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1BD5B" w14:textId="45E952D7" w:rsidR="009246AD" w:rsidRDefault="00E8425C" w:rsidP="00AB34C5">
      <w:pPr>
        <w:pStyle w:val="BATitle"/>
        <w:jc w:val="left"/>
      </w:pPr>
      <w:bookmarkStart w:id="0" w:name="_Hlk145406768"/>
      <w:bookmarkStart w:id="1" w:name="_GoBack"/>
      <w:bookmarkEnd w:id="0"/>
      <w:bookmarkEnd w:id="1"/>
      <w:r w:rsidRPr="00E8425C">
        <w:t xml:space="preserve">Electronic Structure and Photophysics of </w:t>
      </w:r>
      <w:r w:rsidR="00D33440">
        <w:t xml:space="preserve">Low Spin </w:t>
      </w:r>
      <w:r w:rsidRPr="00E8425C">
        <w:t>d</w:t>
      </w:r>
      <w:r w:rsidRPr="00E8425C">
        <w:rPr>
          <w:vertAlign w:val="superscript"/>
        </w:rPr>
        <w:t>5</w:t>
      </w:r>
      <w:r w:rsidRPr="00E8425C">
        <w:t> Metallocenes</w:t>
      </w:r>
    </w:p>
    <w:p w14:paraId="158DBFD2" w14:textId="37D98C2F" w:rsidR="00E8425C" w:rsidRDefault="00E8425C" w:rsidP="00AB34C5">
      <w:pPr>
        <w:pStyle w:val="BBAuthorName"/>
        <w:jc w:val="left"/>
      </w:pPr>
      <w:r>
        <w:t>Ann Marie May,</w:t>
      </w:r>
      <w:r w:rsidR="000B189B">
        <w:rPr>
          <w:rFonts w:cs="Times"/>
          <w:vertAlign w:val="superscript"/>
        </w:rPr>
        <w:t>§</w:t>
      </w:r>
      <w:r>
        <w:t xml:space="preserve"> Mawuli Deegbey,</w:t>
      </w:r>
      <w:r w:rsidR="000B189B">
        <w:rPr>
          <w:rFonts w:cs="Times"/>
          <w:vertAlign w:val="superscript"/>
        </w:rPr>
        <w:t>†</w:t>
      </w:r>
      <w:r>
        <w:t xml:space="preserve"> Kedy Edme,</w:t>
      </w:r>
      <w:r w:rsidR="000B189B" w:rsidRPr="000B189B">
        <w:rPr>
          <w:rFonts w:cs="Times"/>
          <w:vertAlign w:val="superscript"/>
        </w:rPr>
        <w:t xml:space="preserve"> </w:t>
      </w:r>
      <w:r w:rsidR="000B189B">
        <w:rPr>
          <w:rFonts w:cs="Times"/>
          <w:vertAlign w:val="superscript"/>
        </w:rPr>
        <w:t>§</w:t>
      </w:r>
      <w:r>
        <w:t xml:space="preserve"> Katherine J. Lee,</w:t>
      </w:r>
      <w:r w:rsidR="000B189B">
        <w:rPr>
          <w:rFonts w:cs="Times"/>
          <w:vertAlign w:val="superscript"/>
        </w:rPr>
        <w:t>§</w:t>
      </w:r>
      <w:r>
        <w:t xml:space="preserve"> Robin N. Perutz,</w:t>
      </w:r>
      <w:r w:rsidR="000B189B">
        <w:rPr>
          <w:rFonts w:cs="Times"/>
          <w:vertAlign w:val="superscript"/>
        </w:rPr>
        <w:t>‖</w:t>
      </w:r>
      <w:r>
        <w:t xml:space="preserve"> Elena Jakubikova,</w:t>
      </w:r>
      <w:r w:rsidR="000B189B">
        <w:rPr>
          <w:rFonts w:cs="Times"/>
          <w:vertAlign w:val="superscript"/>
        </w:rPr>
        <w:t>†</w:t>
      </w:r>
      <w:r>
        <w:t xml:space="preserve"> and Jillian L. Dempsey</w:t>
      </w:r>
      <w:r w:rsidR="000B189B">
        <w:rPr>
          <w:rFonts w:cs="Times"/>
          <w:vertAlign w:val="superscript"/>
        </w:rPr>
        <w:t>§</w:t>
      </w:r>
      <w:r>
        <w:t>*</w:t>
      </w:r>
    </w:p>
    <w:p w14:paraId="5AAE0D3F" w14:textId="2B5041F2" w:rsidR="00E8425C" w:rsidRDefault="000B189B" w:rsidP="00AB34C5">
      <w:pPr>
        <w:pStyle w:val="BCAuthorAddress"/>
        <w:jc w:val="left"/>
      </w:pPr>
      <w:r>
        <w:rPr>
          <w:rFonts w:cs="Times"/>
          <w:vertAlign w:val="superscript"/>
        </w:rPr>
        <w:t>§</w:t>
      </w:r>
      <w:r w:rsidR="00570677">
        <w:t>Department of Chemistry, University of North Carolina at Chapel Hill, Chapel Hill, North Carolina, 27599-3290, United States</w:t>
      </w:r>
    </w:p>
    <w:p w14:paraId="298CEA81" w14:textId="05E7FFF4" w:rsidR="00E8425C" w:rsidRDefault="000B189B" w:rsidP="00AB34C5">
      <w:pPr>
        <w:pStyle w:val="BCAuthorAddress"/>
        <w:jc w:val="left"/>
      </w:pPr>
      <w:r>
        <w:rPr>
          <w:rFonts w:cs="Times"/>
          <w:vertAlign w:val="superscript"/>
        </w:rPr>
        <w:t>†</w:t>
      </w:r>
      <w:r w:rsidR="00570677">
        <w:t>Department of Chemistry, North Carolina State University, Raleigh, North Carolina, 27695, United States</w:t>
      </w:r>
    </w:p>
    <w:p w14:paraId="0E75FA4E" w14:textId="41854424" w:rsidR="00E8425C" w:rsidRDefault="000B189B" w:rsidP="00AB34C5">
      <w:pPr>
        <w:pStyle w:val="BCAuthorAddress"/>
        <w:jc w:val="left"/>
      </w:pPr>
      <w:r>
        <w:rPr>
          <w:rFonts w:cs="Times"/>
          <w:vertAlign w:val="superscript"/>
        </w:rPr>
        <w:t>‖</w:t>
      </w:r>
      <w:r w:rsidR="00570677">
        <w:t>Department of Chemistry, University of York, Heslington, York, YO10 5DD, United Kingdom</w:t>
      </w:r>
    </w:p>
    <w:p w14:paraId="536EDC80" w14:textId="745BC1B8" w:rsidR="00683131" w:rsidRPr="00A764EF" w:rsidRDefault="00570677" w:rsidP="00683131">
      <w:pPr>
        <w:pStyle w:val="FACorrespondingAuthorFootnote"/>
        <w:spacing w:after="0"/>
        <w:jc w:val="left"/>
      </w:pPr>
      <w:r>
        <w:t xml:space="preserve">Metallocenes, Ligand-to-Metal Charge Transfer, </w:t>
      </w:r>
      <w:r w:rsidR="00707037">
        <w:t>Photophysics</w:t>
      </w:r>
      <w:r>
        <w:t>, Excited States, Time-dependent Density Functional Theory</w:t>
      </w:r>
      <w:r w:rsidR="00707037">
        <w:t>, Excited State Reduction Potential</w:t>
      </w:r>
    </w:p>
    <w:p w14:paraId="4DABF12F" w14:textId="28206291" w:rsidR="000B5736" w:rsidRDefault="00AB34C5" w:rsidP="00683131">
      <w:pPr>
        <w:pStyle w:val="BDAbstract"/>
      </w:pPr>
      <w:r>
        <w:t xml:space="preserve">ABSTRACT  </w:t>
      </w:r>
    </w:p>
    <w:p w14:paraId="025AF32A" w14:textId="00C86AE2" w:rsidR="0080175C" w:rsidRPr="00E22BAF" w:rsidRDefault="000B5736" w:rsidP="004C77A7">
      <w:pPr>
        <w:pStyle w:val="BDAbstract"/>
        <w:ind w:firstLine="720"/>
      </w:pPr>
      <w:r w:rsidRPr="0080175C">
        <w:t>The electronic structure and photophysics of two</w:t>
      </w:r>
      <w:r w:rsidR="00D33440">
        <w:t xml:space="preserve"> low spin</w:t>
      </w:r>
      <w:r w:rsidRPr="0080175C">
        <w:t xml:space="preserve"> metallocenes, decamethylmanganocene</w:t>
      </w:r>
      <w:r w:rsidR="00193526">
        <w:t xml:space="preserve"> (</w:t>
      </w:r>
      <w:r w:rsidR="00193526" w:rsidRPr="0080175C">
        <w:t>MnCp*</w:t>
      </w:r>
      <w:r w:rsidR="00193526" w:rsidRPr="0080175C">
        <w:rPr>
          <w:vertAlign w:val="subscript"/>
        </w:rPr>
        <w:t>2</w:t>
      </w:r>
      <w:r w:rsidR="00193526">
        <w:t>)</w:t>
      </w:r>
      <w:r w:rsidRPr="0080175C">
        <w:t xml:space="preserve"> and decamethylrhenocene</w:t>
      </w:r>
      <w:r w:rsidR="00193526">
        <w:t xml:space="preserve"> (</w:t>
      </w:r>
      <w:r w:rsidR="00193526" w:rsidRPr="0080175C">
        <w:t>ReCp*</w:t>
      </w:r>
      <w:r w:rsidR="00193526" w:rsidRPr="0080175C">
        <w:rPr>
          <w:vertAlign w:val="subscript"/>
        </w:rPr>
        <w:t>2</w:t>
      </w:r>
      <w:r w:rsidR="00193526">
        <w:t>)</w:t>
      </w:r>
      <w:r w:rsidRPr="0080175C">
        <w:t xml:space="preserve">, were investigated to probe their promise as </w:t>
      </w:r>
      <w:r w:rsidR="002E1B07" w:rsidRPr="0080175C">
        <w:t>photo</w:t>
      </w:r>
      <w:r w:rsidR="002E1B07">
        <w:t>redox reagents</w:t>
      </w:r>
      <w:r w:rsidRPr="0080175C">
        <w:t xml:space="preserve">. Computational studies </w:t>
      </w:r>
      <w:r w:rsidR="002E1B07">
        <w:t xml:space="preserve">support </w:t>
      </w:r>
      <w:r w:rsidR="003044FB">
        <w:t xml:space="preserve">the </w:t>
      </w:r>
      <w:r w:rsidR="002E1B07">
        <w:t>assignment of</w:t>
      </w:r>
      <w:r w:rsidR="00AC5A73">
        <w:t xml:space="preserve"> </w:t>
      </w:r>
      <w:r w:rsidR="00AC5A73">
        <w:rPr>
          <w:vertAlign w:val="superscript"/>
        </w:rPr>
        <w:t>2</w:t>
      </w:r>
      <w:r w:rsidR="00AC5A73">
        <w:t>E</w:t>
      </w:r>
      <w:r w:rsidR="00AC5A73">
        <w:rPr>
          <w:vertAlign w:val="subscript"/>
        </w:rPr>
        <w:t>2</w:t>
      </w:r>
      <w:r w:rsidR="002E1B07" w:rsidRPr="0080175C">
        <w:t xml:space="preserve"> </w:t>
      </w:r>
      <w:r w:rsidR="00BE310E">
        <w:t xml:space="preserve">ground state configurations and </w:t>
      </w:r>
      <w:r w:rsidRPr="0080175C">
        <w:t xml:space="preserve">low energy ligand-to-metal charge transfer </w:t>
      </w:r>
      <w:r w:rsidR="002E1B07">
        <w:t>transitions</w:t>
      </w:r>
      <w:r w:rsidRPr="0080175C">
        <w:t xml:space="preserve"> for both complexes. </w:t>
      </w:r>
      <w:r w:rsidR="00193526">
        <w:t>W</w:t>
      </w:r>
      <w:r w:rsidRPr="0080175C">
        <w:t>eak emission</w:t>
      </w:r>
      <w:r w:rsidR="00193526">
        <w:t xml:space="preserve"> is observed</w:t>
      </w:r>
      <w:r w:rsidRPr="0080175C">
        <w:t xml:space="preserve"> at room temperature</w:t>
      </w:r>
      <w:r w:rsidR="00DE7E94" w:rsidRPr="0080175C">
        <w:t xml:space="preserve"> </w:t>
      </w:r>
      <w:r w:rsidR="00193526">
        <w:t>for</w:t>
      </w:r>
      <w:r w:rsidR="00193526" w:rsidRPr="0080175C">
        <w:t xml:space="preserve"> </w:t>
      </w:r>
      <w:r w:rsidR="00DE7E94" w:rsidRPr="0080175C">
        <w:t>ReCp*</w:t>
      </w:r>
      <w:r w:rsidR="00DE7E94" w:rsidRPr="0080175C">
        <w:rPr>
          <w:vertAlign w:val="subscript"/>
        </w:rPr>
        <w:t>2</w:t>
      </w:r>
      <w:r w:rsidR="002E1B07">
        <w:t xml:space="preserve"> with </w:t>
      </w:r>
      <w:r w:rsidR="002E1B07">
        <w:rPr>
          <w:rFonts w:cs="Times"/>
        </w:rPr>
        <w:t>τ</w:t>
      </w:r>
      <w:r w:rsidR="002E1B07">
        <w:t xml:space="preserve"> = </w:t>
      </w:r>
      <w:r w:rsidR="00CD7831" w:rsidRPr="00570677">
        <w:t>1.8 ns</w:t>
      </w:r>
      <w:r w:rsidR="00CD7831">
        <w:t xml:space="preserve"> in pentane</w:t>
      </w:r>
      <w:r w:rsidR="002E1B07">
        <w:t>,</w:t>
      </w:r>
      <w:r w:rsidR="00DE7E94" w:rsidRPr="0080175C">
        <w:t xml:space="preserve"> </w:t>
      </w:r>
      <w:r w:rsidR="00DE7E94" w:rsidRPr="0080175C">
        <w:lastRenderedPageBreak/>
        <w:t>whereas MnCp*</w:t>
      </w:r>
      <w:r w:rsidR="00DE7E94" w:rsidRPr="0080175C">
        <w:rPr>
          <w:vertAlign w:val="subscript"/>
        </w:rPr>
        <w:t>2</w:t>
      </w:r>
      <w:r w:rsidR="00DE7E94" w:rsidRPr="0080175C">
        <w:t xml:space="preserve"> is </w:t>
      </w:r>
      <w:r w:rsidR="002E1B07">
        <w:t xml:space="preserve">not </w:t>
      </w:r>
      <w:r w:rsidR="002E1B07" w:rsidRPr="0080175C">
        <w:t>emissive</w:t>
      </w:r>
      <w:r w:rsidR="00DE7E94" w:rsidRPr="0080175C">
        <w:t xml:space="preserve">. </w:t>
      </w:r>
      <w:bookmarkStart w:id="2" w:name="_Hlk150371438"/>
      <w:bookmarkStart w:id="3" w:name="_Hlk150366813"/>
      <w:r w:rsidR="00DE7E94" w:rsidRPr="0080175C">
        <w:t xml:space="preserve">Calculation of the excited state reduction potentials for both metallocenes reveal their </w:t>
      </w:r>
      <w:r w:rsidR="004C77A7">
        <w:t xml:space="preserve">potential </w:t>
      </w:r>
      <w:r w:rsidR="00DE7E94" w:rsidRPr="0080175C">
        <w:t xml:space="preserve">potency as </w:t>
      </w:r>
      <w:r w:rsidR="002E1B07">
        <w:t xml:space="preserve">excited state </w:t>
      </w:r>
      <w:r w:rsidR="002E1B07" w:rsidRPr="0080175C">
        <w:t xml:space="preserve">reductants </w:t>
      </w:r>
      <w:r w:rsidR="00DE7E94" w:rsidRPr="0080175C">
        <w:t>(</w:t>
      </w:r>
      <w:bookmarkStart w:id="4" w:name="_Hlk146951553"/>
      <w:r w:rsidR="00694841" w:rsidRPr="0080175C">
        <w:t>E</w:t>
      </w:r>
      <w:r w:rsidR="00694841" w:rsidRPr="00D33440">
        <w:t>ᵒ</w:t>
      </w:r>
      <w:r w:rsidR="00694841">
        <w:rPr>
          <w:rFonts w:cs="Times"/>
        </w:rPr>
        <w:t>′</w:t>
      </w:r>
      <w:r w:rsidR="00694841" w:rsidRPr="0080175C">
        <w:t>([MnCp*</w:t>
      </w:r>
      <w:r w:rsidR="00694841" w:rsidRPr="0080175C">
        <w:rPr>
          <w:vertAlign w:val="subscript"/>
        </w:rPr>
        <w:t>2</w:t>
      </w:r>
      <w:r w:rsidR="00694841" w:rsidRPr="0080175C">
        <w:t>]</w:t>
      </w:r>
      <w:r w:rsidR="00694841" w:rsidRPr="0080175C">
        <w:rPr>
          <w:vertAlign w:val="superscript"/>
        </w:rPr>
        <w:t>+/0*</w:t>
      </w:r>
      <w:bookmarkEnd w:id="4"/>
      <w:r w:rsidR="00DE7E94" w:rsidRPr="0080175C">
        <w:t xml:space="preserve">) = –2.90 V and </w:t>
      </w:r>
      <w:r w:rsidR="00694841" w:rsidRPr="0080175C">
        <w:t>E</w:t>
      </w:r>
      <w:r w:rsidR="00694841" w:rsidRPr="00D33440">
        <w:t>ᵒ</w:t>
      </w:r>
      <w:r w:rsidR="00694841">
        <w:rPr>
          <w:rFonts w:cs="Times"/>
        </w:rPr>
        <w:t>′</w:t>
      </w:r>
      <w:r w:rsidR="00694841" w:rsidRPr="0080175C">
        <w:t>([ReCp*</w:t>
      </w:r>
      <w:r w:rsidR="00694841" w:rsidRPr="0080175C">
        <w:rPr>
          <w:vertAlign w:val="subscript"/>
        </w:rPr>
        <w:t>2</w:t>
      </w:r>
      <w:r w:rsidR="00694841" w:rsidRPr="0080175C">
        <w:t>]</w:t>
      </w:r>
      <w:r w:rsidR="00694841" w:rsidRPr="0080175C">
        <w:rPr>
          <w:vertAlign w:val="superscript"/>
        </w:rPr>
        <w:t>+/0*</w:t>
      </w:r>
      <w:r w:rsidR="00DE7E94" w:rsidRPr="0080175C">
        <w:t xml:space="preserve">) = </w:t>
      </w:r>
      <w:r w:rsidR="0014584E">
        <w:t>–</w:t>
      </w:r>
      <w:r w:rsidR="00DE7E94" w:rsidRPr="0080175C">
        <w:t>2.61 V vs. Fc</w:t>
      </w:r>
      <w:r w:rsidR="00DE7E94" w:rsidRPr="0080175C">
        <w:rPr>
          <w:vertAlign w:val="superscript"/>
        </w:rPr>
        <w:t>+/0</w:t>
      </w:r>
      <w:r w:rsidR="00DE7E94" w:rsidRPr="0080175C">
        <w:t>). Comparatively, both complexes</w:t>
      </w:r>
      <w:r w:rsidR="008A35AE">
        <w:t xml:space="preserve"> exhibit mild potentials for photo-oxidative processes</w:t>
      </w:r>
      <w:r w:rsidR="00DE7E94" w:rsidRPr="0080175C">
        <w:t xml:space="preserve"> </w:t>
      </w:r>
      <w:r w:rsidR="002E1B07">
        <w:t>(</w:t>
      </w:r>
      <w:r w:rsidR="00694841" w:rsidRPr="0080175C">
        <w:t>E</w:t>
      </w:r>
      <w:r w:rsidR="00694841" w:rsidRPr="00D33440">
        <w:t>ᵒ</w:t>
      </w:r>
      <w:r w:rsidR="00694841">
        <w:rPr>
          <w:rFonts w:cs="Times"/>
        </w:rPr>
        <w:t>′</w:t>
      </w:r>
      <w:r w:rsidR="00694841" w:rsidRPr="0080175C">
        <w:t>([MnCp*</w:t>
      </w:r>
      <w:r w:rsidR="00694841" w:rsidRPr="0080175C">
        <w:rPr>
          <w:vertAlign w:val="subscript"/>
        </w:rPr>
        <w:t>2</w:t>
      </w:r>
      <w:r w:rsidR="00694841" w:rsidRPr="0080175C">
        <w:t>]</w:t>
      </w:r>
      <w:r w:rsidR="00694841" w:rsidRPr="0080175C">
        <w:rPr>
          <w:vertAlign w:val="superscript"/>
        </w:rPr>
        <w:t>0*/–</w:t>
      </w:r>
      <w:r w:rsidR="00DE7E94" w:rsidRPr="0080175C">
        <w:t xml:space="preserve">) = 0.30 V and </w:t>
      </w:r>
      <w:r w:rsidR="00694841" w:rsidRPr="0080175C">
        <w:t>E</w:t>
      </w:r>
      <w:r w:rsidR="00694841" w:rsidRPr="00D33440">
        <w:t>ᵒ</w:t>
      </w:r>
      <w:r w:rsidR="00694841">
        <w:rPr>
          <w:rFonts w:cs="Times"/>
        </w:rPr>
        <w:t>′</w:t>
      </w:r>
      <w:r w:rsidR="00694841" w:rsidRPr="0080175C">
        <w:t>([ReCp*</w:t>
      </w:r>
      <w:r w:rsidR="00694841" w:rsidRPr="0080175C">
        <w:rPr>
          <w:vertAlign w:val="subscript"/>
        </w:rPr>
        <w:t>2</w:t>
      </w:r>
      <w:r w:rsidR="00694841" w:rsidRPr="0080175C">
        <w:t>]</w:t>
      </w:r>
      <w:r w:rsidR="00694841" w:rsidRPr="0080175C">
        <w:rPr>
          <w:vertAlign w:val="superscript"/>
        </w:rPr>
        <w:t>0*/–</w:t>
      </w:r>
      <w:r w:rsidR="00694841" w:rsidRPr="0080175C">
        <w:t>)</w:t>
      </w:r>
      <w:r w:rsidR="00E74E34">
        <w:t xml:space="preserve"> </w:t>
      </w:r>
      <w:r w:rsidR="00DE7E94" w:rsidRPr="0080175C">
        <w:t>=</w:t>
      </w:r>
      <w:r w:rsidR="0080175C">
        <w:t xml:space="preserve"> </w:t>
      </w:r>
      <w:r w:rsidR="0080175C" w:rsidRPr="0080175C">
        <w:t>–</w:t>
      </w:r>
      <w:r w:rsidR="00DE7E94" w:rsidRPr="0080175C">
        <w:t>0.20 V vs</w:t>
      </w:r>
      <w:r w:rsidR="002E1B07">
        <w:t>.</w:t>
      </w:r>
      <w:r w:rsidR="00DE7E94" w:rsidRPr="0080175C">
        <w:t xml:space="preserve"> Fc</w:t>
      </w:r>
      <w:r w:rsidR="00DE7E94" w:rsidRPr="0080175C">
        <w:rPr>
          <w:vertAlign w:val="superscript"/>
        </w:rPr>
        <w:t>+/0</w:t>
      </w:r>
      <w:r w:rsidR="002E1B07">
        <w:t>)</w:t>
      </w:r>
      <w:r w:rsidR="00DE7E94" w:rsidRPr="0080175C">
        <w:t>.</w:t>
      </w:r>
      <w:bookmarkEnd w:id="2"/>
      <w:r w:rsidR="00DE7E94" w:rsidRPr="0080175C">
        <w:t xml:space="preserve"> </w:t>
      </w:r>
      <w:bookmarkEnd w:id="3"/>
      <w:r w:rsidR="00E22BAF">
        <w:t>These results showcase</w:t>
      </w:r>
      <w:r w:rsidR="002E1B07">
        <w:t xml:space="preserve"> the rich </w:t>
      </w:r>
      <w:r w:rsidR="00D8604F">
        <w:t>electronic structure of</w:t>
      </w:r>
      <w:r w:rsidR="00E22BAF">
        <w:t xml:space="preserve"> low spin d</w:t>
      </w:r>
      <w:r w:rsidR="00E22BAF">
        <w:rPr>
          <w:vertAlign w:val="superscript"/>
        </w:rPr>
        <w:t>5</w:t>
      </w:r>
      <w:r w:rsidR="00E22BAF">
        <w:t xml:space="preserve"> metallocenes </w:t>
      </w:r>
      <w:r w:rsidR="00D8604F">
        <w:t xml:space="preserve">and their promise </w:t>
      </w:r>
      <w:r w:rsidR="002E1B07">
        <w:t>as excited state reductants</w:t>
      </w:r>
      <w:r w:rsidR="00E22BAF">
        <w:t>.</w:t>
      </w:r>
    </w:p>
    <w:p w14:paraId="49DE7FC4" w14:textId="4D81A9C6" w:rsidR="00570677" w:rsidRPr="00570677" w:rsidRDefault="00570677" w:rsidP="00570677">
      <w:pPr>
        <w:pStyle w:val="TAMainText"/>
        <w:spacing w:after="240"/>
        <w:ind w:firstLine="0"/>
        <w:rPr>
          <w:b/>
          <w:bCs/>
        </w:rPr>
      </w:pPr>
      <w:r w:rsidRPr="00570677">
        <w:rPr>
          <w:b/>
          <w:bCs/>
        </w:rPr>
        <w:t>Introduction</w:t>
      </w:r>
    </w:p>
    <w:p w14:paraId="327746B3" w14:textId="7A71A4CA" w:rsidR="00570677" w:rsidRDefault="00570677" w:rsidP="00570677">
      <w:pPr>
        <w:pStyle w:val="TAMainText"/>
        <w:spacing w:after="240"/>
      </w:pPr>
      <w:r w:rsidRPr="00570677">
        <w:t>Metallocenes have a rich history as single electron transfer reagents and redox mediators.</w:t>
      </w:r>
      <w:r w:rsidRPr="00570677">
        <w:fldChar w:fldCharType="begin"/>
      </w:r>
      <w:r w:rsidR="00C65F46">
        <w:instrText xml:space="preserve"> ADDIN ZOTERO_ITEM CSL_CITATION {"citationID":"Z3LHr3ys","properties":{"formattedCitation":"\\super 1\\uc0\\u8211{}9\\nosupersub{}","plainCitation":"1–9","noteIndex":0},"citationItems":[{"id":366,"uris":["http://zotero.org/users/10133239/items/S7H5A2WD"],"itemData":{"id":366,"type":"article-journal","abstract":"Despite the growing popularity of cyclic voltammetry, many students do not receive formalized training in this technique as part of their coursework. Confronted with self-instruction, students can be left wondering where to start. Here, a short introduction to cyclic voltammetry is provided to help the reader with data acquisition and interpretation. Tips and common pitfalls are provided, and the reader is encouraged to apply what is learned in short, simple training modules provided in the Supporting Information. Armed with the basics, the motivated aspiring electrochemist will find existing resources more accessible and will progress much faster in the understanding of cyclic voltammetry.","container-title":"Journal of Chemical Education","DOI":"10.1021/acs.jchemed.7b00361","ISSN":"0021-9584","issue":"2","journalAbbreviation":"J. Chem. Educ.","note":"publisher: American Chemical Society","page":"197-206","source":"ACS Publications","title":"A Practical Beginner’s Guide to Cyclic Voltammetry","volume":"95","author":[{"family":"Elgrishi","given":"Noémie"},{"family":"Rountree","given":"Kelley J."},{"family":"McCarthy","given":"Brian D."},{"family":"Rountree","given":"Eric S."},{"family":"Eisenhart","given":"Thomas T."},{"family":"Dempsey","given":"Jillian L."}],"issued":{"date-parts":[["2018",2,13]]}}},{"id":510,"uris":["http://zotero.org/users/10133239/items/39VSGFRB"],"itemData":{"id":510,"type":"article-journal","container-title":"Inorganic Chemistry","DOI":"10.1021/ic50211a080","ISSN":"0020-1669","issue":"9","journalAbbreviation":"Inorg. Chem.","note":"publisher: American Chemical Society","page":"2854-2855","source":"ACS Publications","title":"Ferrocene as an internal standard for electrochemical measurements","volume":"19","author":[{"family":"Gagne","given":"Robert R."},{"family":"Koval","given":"Carl A."},{"family":"Lisensky","given":"George C."}],"issued":{"date-parts":[["1980",9,1]]}}},{"id":130,"uris":["http://zotero.org/users/10133239/items/BP6F5QHK"],"itemData":{"id":130,"type":"article-journal","abstract":"Woodward and co-workers in 1952 characterised the unique structural features of ferrocene (the first sandwich compound), demonstrated its aromatic nature and observed that on treatment with mild oxidising agents (aqueous Ag2SO4, p-benzoquinone in organic solvents) the orange solution of ferrocene (Fc) turned blue due to the formation of ferrocenium (Fc+). A few months later, the one-electron Fc/Fc+ redox change was characterised polarographically by Page and Wilkinson with E1/2 = 0.31 V vs SCE (0.56 V vs NHE) in ethanol/water 9:1. Since then ferrocene has become an icon of organometallic electrochemistry. Owing to the stability of its molecular framework, to the ease of functionalisation at the cyclopentadienyl rings and to the fast, reversible and kinetically uncomplicated Fc/Fc+ redox change, ferrocene has been used as a building block for the design of switchable functional systems. In this review, we will consider (1) electrochemical sensors for metal ions, anions and metal–anion pairs operating through the Fc/Fc+ redox change, (2) ferrocene-based redox switches of fluorescence and (3) cross-transport of electrons and anions through a liquid membrane mediated by lipophilic ferrocene derivatives.","container-title":"ChemTexts","DOI":"10.1007/s40828-020-00119-6","ISSN":"2199-3793","issue":"4","journalAbbreviation":"ChemTexts","language":"en","page":"22","source":"Springer Link","title":"The ferrocenium/ferrocene couple: a versatile redox switch","title-short":"The ferrocenium/ferrocene couple","volume":"6","author":[{"family":"Fabbrizzi","given":"Luigi"}],"issued":{"date-parts":[["2020",10,9]]}}},{"id":514,"uris":["http://zotero.org/users/10133239/items/DURMEQ3N"],"itemData":{"id":514,"type":"article-journal","container-title":"Journal of the American Chemical Society","DOI":"10.1021/ja00502a018","ISSN":"0002-7863","issue":"8","journalAbbreviation":"J. Am. Chem. Soc.","note":"publisher: American Chemical Society","page":"2038-2044","source":"ACS Publications","title":"Electron-transfer reactions of metallocenes. Influence of metal oxidation state on structure and reactivity","volume":"101","author":[{"family":"Holloway","given":"John D. L."},{"family":"Geiger","given":"William E. Jr."}],"issued":{"date-parts":[["1979",4,1]]}}},{"id":516,"uris":["http://zotero.org/users/10133239/items/V56ZEX99"],"itemData":{"id":516,"type":"article-journal","container-title":"Chemical Reviews","DOI":"10.1021/cr940053x","ISSN":"0009-2665","issue":"2","journalAbbreviation":"Chem. Rev.","note":"publisher: American Chemical Society","page":"877-910","source":"ACS Publications","title":"Chemical Redox Agents for Organometallic Chemistry","volume":"96","author":[{"family":"Connelly","given":"Neil G."},{"family":"Geiger","given":"William E."}],"issued":{"date-parts":[["1996",1,1]]}}},{"id":369,"uris":["http://zotero.org/users/10133239/items/WE5JMUJX"],"itemData":{"id":369,"type":"article-journal","abstract":"The solubility of molecular transition metal complexes can vary widely across different redox states, leaving these compounds vulnerable to electron transfer-initiated heterogenization processes in which oxidation or reduction of the soluble form of the redox couple generates insoluble molecular deposits. These insoluble species can precipitate as suspended nanoparticles in solution or, under electrochemical conditions, as an electrode-adsorbed material. While this electrochemically-driven solubility cycling is technically reversible, the reverse electron transfer to regenerate the soluble redox couple state is a practical challenge if sluggish electron transfer kinetics result in a loss of electronic communication between the molecular deposits and the electrode. In this work, we present an example of this electrochemically-driven solubility cycling, report a novel strategy for catalytically enhancing the oxidation of the insoluble material using homogeneous redox mediators, and develop the theoretical framework for analysing and digitally simulating the action of a homogeneous catalyst on a heterogeneous substrate via cyclic voltammetry. First, a mix of electrochemical and spectroscopic methods are used to characterize an example of this electrochemically-driven solubility cycling which is based on the two-electron reduction of homogeneous [Ni(PPh2NPh2)2(CH3CN)]2+ (PPh2NPh2 = 1,3,5,7-tetraphenyl-1,5-diaza-3,7-diphosphacyclooctane). The limited solubility of the doubly-reduced product in acetonitrile leads to precipitation and deposition of molecular [Ni(PPh2NPh2)2]. While direct oxidation of this heterogeneous [Ni(PPh2NPh2)2] at the electrode surface is possible, this electron transfer is kinetically limited. We demonstrate how a freely diffusing redox mediator (ferrocene) – which shuttles electrons between the electrode and the molecular material – can be used to overcome these slow electron transfer kinetics, enabling catalytic regeneration of soluble [Ni(PPh2NPh2)2]2+. Finally, mathematical models are developed that describe the current–potential response for a generic EC′ mechanism involving a homogeneous catalyst and surface-adsorbed substrate. This novel strategy has the potential to enable reversible redox chemistry for heterogeneous, molecular deposits that are adsorbed on the electrode or suspended as nanoparticles in solution.","container-title":"Chemical Science","DOI":"10.1039/D0SC02592E","ISSN":"2041-6539","issue":"36","journalAbbreviation":"Chem. Sci.","language":"en","note":"publisher: The Royal Society of Chemistry","page":"9836-9851","source":"pubs.rsc.org","title":"Redox mediators accelerate electrochemically-driven solubility cycling of molecular transition metal complexes","volume":"11","author":[{"family":"Lee","given":"Katherine J."},{"family":"Lodaya","given":"Kunal M."},{"family":"Gruninger","given":"Cole T."},{"family":"Rountree","given":"Eric S."},{"family":"Dempsey","given":"Jillian L."}],"issued":{"date-parts":[["2020",9,23]]}}},{"id":381,"uris":["http://zotero.org/users/10133239/items/73H6LRES"],"itemData":{"id":381,"type":"article-journal","abstract":"Electrocatalytic approaches to the activation of unsaturated substrates via reductive concerted proton-electron transfer (CPET) must overcome competing, often kinetically dominant hydrogen evolution. We introduce the design of a molecular mediator for electrochemically triggered reductive CPET through the synthetic integration of a Brønsted acid and a redox mediator. Cathodic reduction at the cobaltocenium redox mediator substantially weakens the homolytic nitrogen-hydrogen bond strength of a Brønsted acidic anilinium tethered to one of the cyclopentadienyl rings. The electrochemically generated molecular mediator is demonstrated to transform a model substrate, acetophenone, to its corresponding neutral α-radical via a rate-determining CPET.","container-title":"Science","DOI":"10.1126/science.abc1607","issue":"6505","note":"publisher: American Association for the Advancement of Science","page":"850-854","source":"science.org (Atypon)","title":"A molecular mediator for reductive concerted proton-electron transfers via electrocatalysis","volume":"369","author":[{"family":"Chalkley","given":"Matthew J."},{"family":"Garrido-Barros","given":"Pablo"},{"family":"Peters","given":"Jonas C."}],"issued":{"date-parts":[["2020",8,14]]}}},{"id":661,"uris":["http://zotero.org/users/10133239/items/D2FQKRCX"],"itemData":{"id":661,"type":"article-journal","abstract":"Irradiation of Cp2TiCl2 with green light leads to electronically excited [Cp2TiCl2]*. This complex constitutes an efficient photoredox catalyst for the reduction of epoxides and for 5-exo cyclizations of suitably unsaturated epoxides. To the best of our knowledge, our system is the first example of a molecular titanium photoredox catalyst.","container-title":"Angewandte Chemie International Edition","DOI":"10.1002/anie.202001508","ISSN":"1521-3773","issue":"24","language":"en","license":"© 2020 The Authors. Published by Wiley-VCH Verlag GmbH &amp; Co. KGaA.","note":"_eprint: https://onlinelibrary.wiley.com/doi/pdf/10.1002/anie.202001508","page":"9355-9359","source":"Wiley Online Library","title":"Titanocenes as Photoredox Catalysts Using Green-Light Irradiation","volume":"59","author":[{"family":"Zhang","given":"Zhenhua"},{"family":"Hilche","given":"Tobias"},{"family":"Slak","given":"Daniel"},{"family":"Rietdijk","given":"Niels R."},{"family":"Oloyede","given":"Ugochinyere N."},{"family":"Flowers II","given":"Robert A."},{"family":"Gansäuer","given":"Andreas"}],"issued":{"date-parts":[["2020"]]}}},{"id":663,"uris":["http://zotero.org/users/10133239/items/89I7QGIT"],"itemData":{"id":663,"type":"article-journal","abstract":"The pinacol coupling reaction, a reductive coupling of carbonyl compounds that proceeds through the formation of ketyl radicals in the presence of an electron donor, affords the corresponding 1,2-diols in one single step. The photoredox version of this transformation has been accomplished using different organic dyes or photoactive metal complexes in the presence of sacrificial donors such as tertiary amines or Hantzsch's ester. Normally, the homo-coupling of such reactive ketyl radicals is neither diastereo- nor enantio-selective. Herein, we report a highly diastereoselective pinacol coupling reaction of aromatic aldehydes promoted by 5 mol% of the non-toxic, inexpensive and available Cp2TiCl2 complex. The key feature that allows the complete control of diastereoselectivity is the employment of a red-absorbing organic dye in the presence of a redox-active titanium complex. Taking advantage of the well-tailored photoredox potential of this organic dye, the selective reduction of Ti(iv) to Ti(iii) is achieved. These conditions enable the formation of the d,l (syn) diastereoisomer as the favored product of the pinacol coupling (d.r. &gt; 20 : 1 in most of the cases). Moreover, employing a simply prepared chiral SalenTi complex, the new photoredox reaction gave a complete diastereoselection for the d,l diastereoisomer, and high enantiocontrol (up to 92% of enantiomeric excess)., A metallaphotoredox, diastereoselective and enantioselective pinacol coupling reaction promoted by titanium complexes with the use of a red-absorbing organic dye was developed.","container-title":"Chemical Science","DOI":"10.1039/d2sc00800a","ISSN":"2041-6520","issue":"20","journalAbbreviation":"Chem Sci","note":"PMID: 35685797\nPMCID: PMC9132033","page":"5973-5981","source":"PubMed Central","title":"Diastereoselective and enantioselective photoredox pinacol coupling promoted by titanium complexes with a red-absorbing organic dye","volume":"13","author":[{"family":"Calogero","given":"Francesco"},{"family":"Magagnano","given":"Giandomenico"},{"family":"Potenti","given":"Simone"},{"family":"Pasca","given":"Francesco"},{"family":"Fermi","given":"Andrea"},{"family":"Gualandi","given":"Andrea"},{"family":"Ceroni","given":"Paola"},{"family":"Bergamini","given":"Giacomo"},{"family":"Cozzi","given":"Pier Giorgio"}]}}],"schema":"https://github.com/citation-style-language/schema/raw/master/csl-citation.json"} </w:instrText>
      </w:r>
      <w:r w:rsidRPr="00570677">
        <w:fldChar w:fldCharType="separate"/>
      </w:r>
      <w:r w:rsidR="00C65F46" w:rsidRPr="00C65F46">
        <w:rPr>
          <w:rFonts w:cs="Times"/>
          <w:szCs w:val="24"/>
          <w:vertAlign w:val="superscript"/>
        </w:rPr>
        <w:t>1–9</w:t>
      </w:r>
      <w:r w:rsidRPr="00570677">
        <w:fldChar w:fldCharType="end"/>
      </w:r>
      <w:r w:rsidRPr="00570677">
        <w:t xml:space="preserve"> Their utility stems from the accessibility of several metal-centered oxidation states and the stability of their anionic, neutral, and/or cationic forms.</w:t>
      </w:r>
      <w:r w:rsidR="00990464">
        <w:fldChar w:fldCharType="begin"/>
      </w:r>
      <w:r w:rsidR="00C65F46">
        <w:instrText xml:space="preserve"> ADDIN ZOTERO_ITEM CSL_CITATION {"citationID":"cocPVvqd","properties":{"formattedCitation":"\\super 2,4,10\\uc0\\u8211{}12\\nosupersub{}","plainCitation":"2,4,10–12","noteIndex":0},"citationItems":[{"id":510,"uris":["http://zotero.org/users/10133239/items/39VSGFRB"],"itemData":{"id":510,"type":"article-journal","container-title":"Inorganic Chemistry","DOI":"10.1021/ic50211a080","ISSN":"0020-1669","issue":"9","journalAbbreviation":"Inorg. Chem.","note":"publisher: American Chemical Society","page":"2854-2855","source":"ACS Publications","title":"Ferrocene as an internal standard for electrochemical measurements","volume":"19","author":[{"family":"Gagne","given":"Robert R."},{"family":"Koval","given":"Carl A."},{"family":"Lisensky","given":"George C."}],"issued":{"date-parts":[["1980",9,1]]}}},{"id":514,"uris":["http://zotero.org/users/10133239/items/DURMEQ3N"],"itemData":{"id":514,"type":"article-journal","container-title":"Journal of the American Chemical Society","DOI":"10.1021/ja00502a018","ISSN":"0002-7863","issue":"8","journalAbbreviation":"J. Am. Chem. Soc.","note":"publisher: American Chemical Society","page":"2038-2044","source":"ACS Publications","title":"Electron-transfer reactions of metallocenes. Influence of metal oxidation state on structure and reactivity","volume":"101","author":[{"family":"Holloway","given":"John D. L."},{"family":"Geiger","given":"William E. Jr."}],"issued":{"date-parts":[["1979",4,1]]}}},{"id":389,"uris":["http://zotero.org/users/10133239/items/NNISM9F2"],"itemData":{"id":389,"type":"article-journal","container-title":"Journal of the American Chemical Society","DOI":"10.1021/ja00508a023","ISSN":"0002-7863","issue":"14","journalAbbreviation":"J. Am. Chem. Soc.","note":"publisher: American Chemical Society","page":"3853-3857","title":"Syntheses and electronic structures of decamethylmanganocenes","volume":"101","author":[{"family":"Robbins","given":"John L."},{"family":"Edelstein","given":"Norman M."},{"family":"Cooper","given":"Stephen R."},{"family":"Smart","given":"James C."}],"issued":{"date-parts":[["1979",7,1]]}}},{"id":385,"uris":["http://zotero.org/users/10133239/items/R8R78QT8"],"itemData":{"id":385,"type":"article-journal","container-title":"Journal of the American Chemical Society","DOI":"10.1021/ja00480a051","ISSN":"0002-7863","issue":"12","journalAbbreviation":"J. Am. Chem. Soc.","note":"publisher: American Chemical Society","page":"3936-3937","source":"ACS Publications","title":"A low spin manganocene and its novel anionic derivative. Synthesis and characterization of decamethylmanganocene complexes","volume":"100","author":[{"family":"Smart","given":"James C."},{"family":"Robbins","given":"John L."}],"issued":{"date-parts":[["1978",6,1]]}}},{"id":315,"uris":["http://zotero.org/users/10133239/items/4Q8B3SNJ"],"itemData":{"id":315,"type":"article-journal","abstract":"Cocondensation of rhenium vapour with 1,2,3,4,5-pentamethylcyclopentadiene gives bis(η-pentamethylcyclopentadienyl)rhenium hydride; photolysis of the hydride yields monomeric bis(η-pentamethylcyclopentadienyl)rhenium, and reduction of the latter gives a stable anion which may be readily converted into bis(η-pentamethylcyclopentadienyl)methylrhenium.","container-title":"Journal of the Chemical Society, Chemical Communications","DOI":"10.1039/C39850000967","ISSN":"0022-4936","issue":"14","journalAbbreviation":"J. Chem. Soc., Chem. Commun.","language":"en","note":"publisher: The Royal Society of Chemistry","page":"967-968","source":"pubs-rsc-org.libproxy.lib.unc.edu","title":"Synthesis of bis(η-pentamethylcyclopentadienyl)rhenium hydride and its photochemical conversion into decamethylrhenocene","author":[{"family":"Cloke","given":"F. Geoffrey N."},{"family":"Day","given":"Jeremy P."}],"issued":{"date-parts":[["1985",1,1]]}}}],"schema":"https://github.com/citation-style-language/schema/raw/master/csl-citation.json"} </w:instrText>
      </w:r>
      <w:r w:rsidR="00990464">
        <w:fldChar w:fldCharType="separate"/>
      </w:r>
      <w:r w:rsidR="00C65F46" w:rsidRPr="00C65F46">
        <w:rPr>
          <w:rFonts w:cs="Times"/>
          <w:szCs w:val="24"/>
          <w:vertAlign w:val="superscript"/>
        </w:rPr>
        <w:t>2,4,10–12</w:t>
      </w:r>
      <w:r w:rsidR="00990464">
        <w:fldChar w:fldCharType="end"/>
      </w:r>
      <w:r w:rsidRPr="00570677">
        <w:t xml:space="preserve"> Furthermore, their absorption profiles are largely dependent on their oxidation state and exhibit a variety of low energy optical transitions comprised of d</w:t>
      </w:r>
      <w:r w:rsidR="007552B7">
        <w:rPr>
          <w:rFonts w:cs="Times"/>
        </w:rPr>
        <w:t>–</w:t>
      </w:r>
      <w:r w:rsidRPr="00570677">
        <w:t>d, metal-to-ligand charge transfer (MLCT) and/or ligand-to-metal charge transfer (LMCT) excited states.</w:t>
      </w:r>
      <w:r w:rsidRPr="00570677">
        <w:fldChar w:fldCharType="begin"/>
      </w:r>
      <w:r w:rsidR="00C65F46">
        <w:instrText xml:space="preserve"> ADDIN ZOTERO_ITEM CSL_CITATION {"citationID":"sZiEleY6","properties":{"formattedCitation":"\\super 13\\uc0\\u8211{}15\\nosupersub{}","plainCitation":"13–15","noteIndex":0},"citationItems":[{"id":383,"uris":["http://zotero.org/users/10133239/items/ACGEK8RN"],"itemData":{"id":383,"type":"article-journal","container-title":"Journal of the American Chemical Society","DOI":"10.1021/ja00744a011","ISSN":"0002-7863","issue":"15","journalAbbreviation":"J. Am. Chem. Soc.","note":"publisher: American Chemical Society","page":"3603-3612","source":"ACS Publications","title":"Electronic structure of metallocenes","volume":"93","author":[{"family":"Gray","given":"Harry B."},{"family":"Sohn","given":"Y. S."},{"family":"Hendrickson","given":"N."}],"issued":{"date-parts":[["1971",7,1]]}},"label":"page"},{"id":309,"uris":["http://zotero.org/users/10133239/items/LYEMVLXA"],"itemData":{"id":309,"type":"chapter","abstract":"This chapter contains sections titled: Nature of Electronic Absorption in Ferrocene, bis-Benzenechromium(I) and Derivatives Ferrocene in Photochemical Systems Other Metallocenes or Derivatives as Photochemical Systems","container-title":"Advances in Photochemistry","ISBN":"978-0-470-13338-5","language":"en","license":"Copyright © 1971 by John Wiley &amp; Sons, Inc.","note":"_eprint: https://onlinelibrary.wiley.com/doi/pdf/10.1002/9780470133385.ch5\nDOI: 10.1002/9780470133385.ch5","page":"227-244","publisher":"John Wiley &amp; Sons, Ltd","source":"Wiley Online Library","title":"Photochemistry in the Metallocenes","URL":"https://onlinelibrary.wiley.com/doi/abs/10.1002/9780470133385.ch5","author":[{"family":"Bozak","given":"R. E."}],"accessed":{"date-parts":[["2023",9,13]]},"issued":{"date-parts":[["1971"]]}}},{"id":439,"uris":["http://zotero.org/users/10133239/items/ZV86NLT8"],"itemData":{"id":439,"type":"article-journal","container-title":"Journal of the American Chemical Society","DOI":"10.1021/ja00223a023","ISSN":"0002-7863","issue":"15","journalAbbreviation":"J. Am. Chem. Soc.","note":"publisher: American Chemical Society","page":"5039-5050","title":"Decamethylrhenocene, (.eta.5-C5Me5)2Re","volume":"110","author":[{"family":"Bandy","given":"Judith A."},{"family":"Cloke","given":"F. Geoffrey N."},{"family":"Copper","given":"Glyn."},{"family":"Day","given":"Jeremy P."},{"family":"Girling","given":"Reuben B."},{"family":"Graham","given":"Robin G."},{"family":"Green","given":"Jennifer C."},{"family":"Grinter","given":"Roger."},{"family":"Perutz","given":"Robin N."}],"issued":{"date-parts":[["1988",7,1]]}}}],"schema":"https://github.com/citation-style-language/schema/raw/master/csl-citation.json"} </w:instrText>
      </w:r>
      <w:r w:rsidRPr="00570677">
        <w:fldChar w:fldCharType="separate"/>
      </w:r>
      <w:r w:rsidR="00C65F46" w:rsidRPr="00C65F46">
        <w:rPr>
          <w:rFonts w:cs="Times"/>
          <w:szCs w:val="24"/>
          <w:vertAlign w:val="superscript"/>
        </w:rPr>
        <w:t>13–15</w:t>
      </w:r>
      <w:r w:rsidRPr="00570677">
        <w:fldChar w:fldCharType="end"/>
      </w:r>
      <w:r w:rsidRPr="00570677">
        <w:t xml:space="preserve"> In many cases, these distinct</w:t>
      </w:r>
      <w:r w:rsidR="00586F5A">
        <w:t>ive</w:t>
      </w:r>
      <w:r w:rsidRPr="00570677">
        <w:t xml:space="preserve"> absorption profiles are exploited to monitor single electron transfer reactions, as oxidized and reduced metallocenes result in discrete color changes.</w:t>
      </w:r>
      <w:r w:rsidRPr="00570677">
        <w:fldChar w:fldCharType="begin"/>
      </w:r>
      <w:r w:rsidR="00C65F46">
        <w:instrText xml:space="preserve"> ADDIN ZOTERO_ITEM CSL_CITATION {"citationID":"nnXRE0fq","properties":{"formattedCitation":"\\super 5,14,16\\uc0\\u8211{}18\\nosupersub{}","plainCitation":"5,14,16–18","noteIndex":0},"citationItems":[{"id":516,"uris":["http://zotero.org/users/10133239/items/V56ZEX99"],"itemData":{"id":516,"type":"article-journal","container-title":"Chemical Reviews","DOI":"10.1021/cr940053x","ISSN":"0009-2665","issue":"2","journalAbbreviation":"Chem. Rev.","note":"publisher: American Chemical Society","page":"877-910","source":"ACS Publications","title":"Chemical Redox Agents for Organometallic Chemistry","volume":"96","author":[{"family":"Connelly","given":"Neil G."},{"family":"Geiger","given":"William E."}],"issued":{"date-parts":[["1996",1,1]]}}},{"id":309,"uris":["http://zotero.org/users/10133239/items/LYEMVLXA"],"itemData":{"id":309,"type":"chapter","abstract":"This chapter contains sections titled: Nature of Electronic Absorption in Ferrocene, bis-Benzenechromium(I) and Derivatives Ferrocene in Photochemical Systems Other Metallocenes or Derivatives as Photochemical Systems","container-title":"Advances in Photochemistry","ISBN":"978-0-470-13338-5","language":"en","license":"Copyright © 1971 by John Wiley &amp; Sons, Inc.","note":"_eprint: https://onlinelibrary.wiley.com/doi/pdf/10.1002/9780470133385.ch5\nDOI: 10.1002/9780470133385.ch5","page":"227-244","publisher":"John Wiley &amp; Sons, Ltd","source":"Wiley Online Library","title":"Photochemistry in the Metallocenes","URL":"https://onlinelibrary.wiley.com/doi/abs/10.1002/9780470133385.ch5","author":[{"family":"Bozak","given":"R. E."}],"accessed":{"date-parts":[["2023",9,13]]},"issued":{"date-parts":[["1971"]]}}},{"id":518,"uris":["http://zotero.org/users/10133239/items/TNKV6WUF"],"itemData":{"id":518,"type":"article-journal","abstract":"We report a series of ferrocene-based derivatives and their corresponding oxidized forms in which the introduction of simple electron donating groups like methyl or tert-butyl units on cyclopentadienyl-rings afford great tunability of Fe+III/Fe+II redox potentials from +0.403 V down to −0.096 V versus saturated calomel electrode. The spin forbidden d–d transitions of ferrocene derivatives shift slightly toward the blue region with an increasing number of electron-donating groups on the cyclopentadienyl-rings with very little change in absorptivity values, whereas the ligand-to-metal transitions of the corresponding ferricinium salts move significantly to the near-IR region. The electron-donating groups also contribute in the strengthening of electron density of Fe+III d-orbitals, which therefore improves the chemical stability against the oxygen reaction. Further, density functional theory calculations show a reducing trend in outer shell reorganization energy with an increasing number of the electron donating units.","container-title":"ACS Omega","DOI":"10.1021/acsomega.9b01341","issue":"12","note":"publisher: American Chemical Society","page":"14780-14789","source":"ACS Publications","title":"Tunable Redox Potential, Optical Properties, and Enhanced Stability of Modified Ferrocene-Based Complexes","volume":"4","author":[{"family":"Paul","given":"Avishek"},{"family":"Borrelli","given":"Raffaele"},{"family":"Bouyanfif","given":"Houssny"},{"family":"Gottis","given":"Sébastien"},{"family":"Sauvage","given":"Frédéric"}],"issued":{"date-parts":[["2019",9,17]]}}},{"id":409,"uris":["http://zotero.org/users/10133239/items/53UGCSZZ"],"itemData":{"id":409,"type":"article-journal","container-title":"Journal of the American Chemical Society","DOI":"10.1021/ja00025a020","ISSN":"0002-7863","issue":"25","journalAbbreviation":"J. Am. Chem. Soc.","note":"publisher: American Chemical Society","page":"9554-9561","source":"ACS Publications","title":"Oxidation of CpRu(CO)(PMe3)H by 2/3, 1, and 2 electrons by the judicious choice of reaction conditions. Generation of a bridging hydride via the reaction between a 17-electron metal hydride cation radical and its conjugate base","volume":"113","author":[{"family":"Ryan","given":"Olav B."},{"family":"Tilset","given":"Mats"}],"issued":{"date-parts":[["1991",12,1]]}}},{"id":411,"uris":["http://zotero.org/users/10133239/items/C4FV3RUJ"],"itemData":{"id":411,"type":"article-journal","abstract":"Catalytic processes to generate (or oxidize) fuels such as hydrogen are underpinned by multiple proton-coupled electron transfer (PCET) steps that are associated with the formation or activation of metal–hydride bonds. Fully understanding the detailed PCET mechanisms of metal hydride transformations holds promise for the rational design of energy-efficient catalysis. Here we investigate the detailed PCET mechanisms for the activation of the transition metal hydride complex CpW(CO)2(PMe3)H (Cp = cyclopentadienyl) using stopped-flow rapid mixing coupled with time-resolved optical spectroscopy. We reveal that all three limiting PCET pathways can be accessed by changing the free energy for elementary proton, electron, and proton–electron transfers through the choice of base and oxidant, with the concerted pathway occurring exclusively as a secondary parallel route. Through detailed kinetics analysis, we define free energy relationships for the kinetics of elementary reaction steps, which provide insight into the factors influencing reaction mechanism. Rate constants for proton transfer processes in the limiting stepwise pathways reveal a large reorganization energy associated with protonation/deprotonation of the metal center (λ = 1.59 eV) and suggest that sluggish proton transfer kinetics hinder access to a concerted route. Rate constants for concerted PCET indicate that the concerted routes are asynchronous. Additionally, through quantification of the relative contributions of parallel stepwise and concerted mechanisms toward net product formation, the influence of various reaction parameters on reactivity are identified. This work underscores the importance of understanding the PCET mechanism for controlling metal hydride reactivity, which could lead to superior catalyst design for fuel production and oxidation.","container-title":"Journal of the American Chemical Society","DOI":"10.1021/jacs.8b07102","ISSN":"0002-7863","issue":"44","journalAbbreviation":"J. Am. Chem. Soc.","note":"publisher: American Chemical Society","page":"14655-14669","source":"ACS Publications","title":"Switching between Stepwise and Concerted Proton-Coupled Electron Transfer Pathways in Tungsten Hydride Activation","volume":"140","author":[{"family":"Huang","given":"Tao"},{"family":"Rountree","given":"Eric S."},{"family":"Traywick","given":"Andrew P."},{"family":"Bayoumi","given":"Magd"},{"family":"Dempsey","given":"Jillian L."}],"issued":{"date-parts":[["2018",11,7]]}}}],"schema":"https://github.com/citation-style-language/schema/raw/master/csl-citation.json"} </w:instrText>
      </w:r>
      <w:r w:rsidRPr="00570677">
        <w:fldChar w:fldCharType="separate"/>
      </w:r>
      <w:r w:rsidR="00C65F46" w:rsidRPr="00C65F46">
        <w:rPr>
          <w:rFonts w:cs="Times"/>
          <w:szCs w:val="24"/>
          <w:vertAlign w:val="superscript"/>
        </w:rPr>
        <w:t>5,14,16–18</w:t>
      </w:r>
      <w:r w:rsidRPr="00570677">
        <w:fldChar w:fldCharType="end"/>
      </w:r>
    </w:p>
    <w:p w14:paraId="2BE5B03D" w14:textId="3627121A" w:rsidR="00D0324B" w:rsidRDefault="00570677" w:rsidP="00570677">
      <w:pPr>
        <w:pStyle w:val="TAMainText"/>
        <w:spacing w:after="240"/>
      </w:pPr>
      <w:r w:rsidRPr="00570677">
        <w:t>Despite the strong absorbance features of metallocenes, the majority of metallocene reactivity studies have been relegated to ground state processes. However, some reports describe photo-initiated reactivity of metallocenes. For instance, ferrocene, titanocene, and zirconocene derivatives are known to initiate photoisomerization and photopolymerization reactions, and cobaltocene was recently shown to undergo photoinduced radical chemistry to facilitate catalytic reactions, such as cyclotrimerizations.</w:t>
      </w:r>
      <w:r w:rsidRPr="00570677">
        <w:fldChar w:fldCharType="begin"/>
      </w:r>
      <w:r w:rsidR="00C65F46">
        <w:instrText xml:space="preserve"> ADDIN ZOTERO_ITEM CSL_CITATION {"citationID":"PaYFHvq3","properties":{"formattedCitation":"\\super 14,19\\uc0\\u8211{}22\\nosupersub{}","plainCitation":"14,19–22","noteIndex":0},"citationItems":[{"id":309,"uris":["http://zotero.org/users/10133239/items/LYEMVLXA"],"itemData":{"id":309,"type":"chapter","abstract":"This chapter contains sections titled: Nature of Electronic Absorption in Ferrocene, bis-Benzenechromium(I) and Derivatives Ferrocene in Photochemical Systems Other Metallocenes or Derivatives as Photochemical Systems","container-title":"Advances in Photochemistry","ISBN":"978-0-470-13338-5","language":"en","license":"Copyright © 1971 by John Wiley &amp; Sons, Inc.","note":"_eprint: https://onlinelibrary.wiley.com/doi/pdf/10.1002/9780470133385.ch5\nDOI: 10.1002/9780470133385.ch5","page":"227-244","publisher":"John Wiley &amp; Sons, Ltd","source":"Wiley Online Library","title":"Photochemistry in the Metallocenes","URL":"https://onlinelibrary.wiley.com/doi/abs/10.1002/9780470133385.ch5","author":[{"family":"Bozak","given":"R. E."}],"accessed":{"date-parts":[["2023",9,13]]},"issued":{"date-parts":[["1971"]]}}},{"id":522,"uris":["http://zotero.org/users/10133239/items/4SMWFTPH"],"itemData":{"id":522,"type":"article-journal","container-title":"Journal of the American Chemical Society","DOI":"10.1021/ja01085a048","ISSN":"0002-7863","issue":"7","journalAbbreviation":"J. Am. Chem. Soc.","note":"publisher: American Chemical Society","page":"1626-1627","source":"ACS Publications","title":"Photosensitization by Ferrocene. Photochemistry of Higher Electronic Excited States","volume":"87","author":[{"family":"Dannenberg","given":"J. J."},{"family":"Richards","given":"J. H."}],"issued":{"date-parts":[["1965",4,1]]}}},{"id":310,"uris":["http://zotero.org/users/10133239/items/UUF8SSUE"],"itemData":{"id":310,"type":"article-journal","abstract":"Irradiation of cyclopentadienyl (Cp) derivatives of titanium(IV) in solvents containing halogen atoms leads to photolysis and abstraction of halogen. The dihalides Cp2TiCl2, Cp2TiBr2, and (CpMe5)2TiCl2 all undergo photolysis to give the corresponding cyclopentadienyltrihalotitanium(IV) compounds in chloroform or carbon tetrachloride. Cp2TiCl2 gives CpTiCl2 when irradiated in pure benzene and CpTiCl3 in benzene saturated with hydrogen chloride.","container-title":"Journal of Organometallic Chemistry","DOI":"10.1016/S0022-328X(00)87889-4","ISSN":"0022-328X","issue":"1","journalAbbreviation":"Journal of Organometallic Chemistry","page":"79-85","source":"ScienceDirect","title":"Photochemistry of titanocene(IV) derivatives","volume":"81","author":[{"family":"Harrigan","given":"R. W."},{"family":"Hammond","given":"George S."},{"family":"Gray","given":"Harry B."}],"issued":{"date-parts":[["1974",11,12]]}}},{"id":221,"uris":["http://zotero.org/users/10133239/items/WC2RHCGB"],"itemData":{"id":221,"type":"article-journal","abstract":"Irradiation of cobalt metallocenes at the ligand-to-metal charge transfer energies results in the labilization of the cyclopentadienyl–cobalt bond and radical release. The cyclopentadienyl radical is detected by electron paramagnetic resonance (EPR) spectroscopy using a spin trap and can also be chemically trapped using hydrogen-atom-donating reagents. This reaction presents a new photochemical method of generating new cobalt complexes or of forming cyclopentadienyl cobalt(I) species that are active for catalytic [2 + 2 + 2] cyclotrimerization reactions. More importantly, these results also show that cobaltocene should not be considered as a photostable redox reagent under many conditions, including those relevant to photovoltaics or photocatalysis.","container-title":"Inorganic Chemistry","DOI":"10.1021/acs.inorgchem.2c03779","ISSN":"0020-1669","issue":"5","journalAbbreviation":"Inorg. Chem.","note":"publisher: American Chemical Society","page":"2128-2134","source":"ACS Publications","title":"Photoinduced Ligand-to-Metal Charge Transfer of Cobaltocene: Radical Release and Catalytic Cyclotrimerization","title-short":"Photoinduced Ligand-to-Metal Charge Transfer of Cobaltocene","volume":"62","author":[{"family":"Prather","given":"Keaton V."},{"family":"Tsui","given":"Emily Y."}],"issued":{"date-parts":[["2023",2,6]]}}},{"id":398,"uris":["http://zotero.org/users/10133239/items/4PTRL45U"],"itemData":{"id":398,"type":"article-journal","abstract":"Photoinitiators of polymerization with reversible electrochemical properties are actively researched as these molecules can advantageously be used in photocatalytic systems, enabling to reduce the photoinitiators content within the photocurable resins. In this field, ferrocene which is extensively used by electrochemists as a reference compound for cyclic voltammetry also exhibits a significant absorption in the visible range as well as a low oxidation potential so that this metallocene was used as a potential candidate for the design of photoinitiators of polymerization. Over the years, ferrocene has been examined in numerous polymerization processes going from anionic to cationic polymerizations, but also for the free-radical polymerization of acrylates or as a sacrificial electron donor in free radical polymerization processes. Parallel to this, the development of cheap, compact and energy-saving irradiation setups based on light-emitting diodes (LEDs) have clearly favored the development of visible light photoinitiators and this technology has nowadays the potential to replace the well-established UV photopolymerization. In this review, an overview of the recent development of the ferrocene-based photoinitiating systems is provided. To evidence the interest of the ferrocene derivatives recently developed, comparisons with benchmark photoinitiators will be provided.","container-title":"European Polymer Journal","DOI":"10.1016/j.eurpolymj.2021.110328","ISSN":"0014-3057","journalAbbreviation":"European Polymer Journal","page":"110328","source":"ScienceDirect","title":"Recent advances on ferrocene-based photoinitiating systems","volume":"147","author":[{"family":"Dumur","given":"Frédéric"}],"issued":{"date-parts":[["2021",3,15]]}}}],"schema":"https://github.com/citation-style-language/schema/raw/master/csl-citation.json"} </w:instrText>
      </w:r>
      <w:r w:rsidRPr="00570677">
        <w:fldChar w:fldCharType="separate"/>
      </w:r>
      <w:r w:rsidR="00C65F46" w:rsidRPr="00C65F46">
        <w:rPr>
          <w:rFonts w:cs="Times"/>
          <w:szCs w:val="24"/>
          <w:vertAlign w:val="superscript"/>
        </w:rPr>
        <w:t>14,19–22</w:t>
      </w:r>
      <w:r w:rsidRPr="00570677">
        <w:fldChar w:fldCharType="end"/>
      </w:r>
      <w:r w:rsidRPr="00570677">
        <w:t xml:space="preserve"> However, these reactions are typically driven by high energy light to promote ligand dissociation and generate reactive radical species capable of ground state reactivity and/or catalysis. </w:t>
      </w:r>
      <w:r w:rsidR="005E5CC0">
        <w:t xml:space="preserve">Owing to </w:t>
      </w:r>
      <w:r w:rsidR="0039047F">
        <w:t>the</w:t>
      </w:r>
      <w:r w:rsidR="005E5CC0">
        <w:t xml:space="preserve"> rich excited state electronic structure</w:t>
      </w:r>
      <w:r w:rsidR="0039047F">
        <w:t xml:space="preserve"> of metallocenes</w:t>
      </w:r>
      <w:r w:rsidRPr="00570677">
        <w:t>, a wide array of excited state reactivity</w:t>
      </w:r>
      <w:r w:rsidR="0039047F">
        <w:t xml:space="preserve"> </w:t>
      </w:r>
      <w:r w:rsidRPr="00570677">
        <w:t xml:space="preserve">may be accessible </w:t>
      </w:r>
      <w:r w:rsidR="0039047F">
        <w:t>from these complexes</w:t>
      </w:r>
      <w:r w:rsidRPr="00570677">
        <w:t>, enabling new photocatalytic scaffolds to drive challenging uphill reactions.</w:t>
      </w:r>
      <w:r w:rsidR="00B34443">
        <w:t xml:space="preserve"> </w:t>
      </w:r>
      <w:r w:rsidRPr="00570677">
        <w:t>In order to realize new photoreactivity from metallocenes, it is crucial to understand the</w:t>
      </w:r>
      <w:r w:rsidR="005E5CC0">
        <w:t>ir</w:t>
      </w:r>
      <w:r w:rsidRPr="00570677">
        <w:t xml:space="preserve"> electronic structure. In this study, we explore the electronic structure of two d</w:t>
      </w:r>
      <w:r w:rsidRPr="00570677">
        <w:rPr>
          <w:vertAlign w:val="superscript"/>
        </w:rPr>
        <w:t>5</w:t>
      </w:r>
      <w:r w:rsidRPr="00570677">
        <w:t> metallocenes, decamethylmanganocene (MnCp*</w:t>
      </w:r>
      <w:r w:rsidRPr="00570677">
        <w:rPr>
          <w:vertAlign w:val="subscript"/>
        </w:rPr>
        <w:t>2</w:t>
      </w:r>
      <w:r w:rsidRPr="00570677">
        <w:t>) and decamethylrhenocene (ReCp*</w:t>
      </w:r>
      <w:r w:rsidRPr="00570677">
        <w:rPr>
          <w:vertAlign w:val="subscript"/>
        </w:rPr>
        <w:t>2</w:t>
      </w:r>
      <w:r w:rsidRPr="00570677">
        <w:t>), using a combination of spectroscopy, electrochemistry, and time-dependent density functional theory (TD-DFT). These metallocenes were selected because they exhibit several promising characteristics that may enable photochemical reactions. First, despite their 17 e</w:t>
      </w:r>
      <w:r w:rsidRPr="00570677">
        <w:rPr>
          <w:vertAlign w:val="superscript"/>
        </w:rPr>
        <w:t xml:space="preserve">– </w:t>
      </w:r>
      <w:r w:rsidRPr="00570677">
        <w:t xml:space="preserve">configurations, both metallocenes are known to exhibit chemical stability and exist in monomeric forms, unlike </w:t>
      </w:r>
      <w:r w:rsidRPr="00E01C43">
        <w:t>less bulky d</w:t>
      </w:r>
      <w:r w:rsidRPr="00E01C43">
        <w:rPr>
          <w:vertAlign w:val="superscript"/>
        </w:rPr>
        <w:t>5</w:t>
      </w:r>
      <w:r w:rsidRPr="00E01C43">
        <w:t xml:space="preserve"> metallocenes.</w:t>
      </w:r>
      <w:r w:rsidR="00492159" w:rsidRPr="00E01C43">
        <w:fldChar w:fldCharType="begin"/>
      </w:r>
      <w:r w:rsidR="00C65F46">
        <w:instrText xml:space="preserve"> ADDIN ZOTERO_ITEM CSL_CITATION {"citationID":"X1yJzmgb","properties":{"formattedCitation":"\\super 23,24\\nosupersub{}","plainCitation":"23,24","noteIndex":0},"citationItems":[{"id":412,"uris":["http://zotero.org/users/10133239/items/DE8DRAG4"],"itemData":{"id":412,"type":"article-journal","abstract":"Oxidation of lithiodicyclopentadienylrhenium by organic carbonyl compounds gives the complex (C20H20Re2). Spectroscopic data show that this complex consists of two rhenocene fragments, {(C5H)5Re}, linked by a metal-metal bond, and so that it must be represented as a dimer of rhenocene, {(C5H5)Re}2. Reaction of the dimer with benzyl bromide gives {(C5H5)2ReCH2C6H5} and {(C5H52ReBr}, while thermolysis gives the new dimeric complex {(C5H5)2(C5H4)2Re2} and two equivalents of {(C5H5)ReH} and photolysis (λ </w:instrText>
      </w:r>
      <w:r w:rsidR="00C65F46">
        <w:rPr>
          <w:rFonts w:ascii="Cambria Math" w:hAnsi="Cambria Math" w:cs="Cambria Math"/>
        </w:rPr>
        <w:instrText>⩾</w:instrText>
      </w:r>
      <w:r w:rsidR="00C65F46">
        <w:instrText xml:space="preserve"> 410 nm) gives [{</w:instrText>
      </w:r>
      <w:r w:rsidR="00C65F46">
        <w:rPr>
          <w:rFonts w:cs="Times"/>
        </w:rPr>
        <w:instrText>η</w:instrText>
      </w:r>
      <w:r w:rsidR="00C65F46">
        <w:instrText>4- (C5H6)(C5H5)Re}{</w:instrText>
      </w:r>
      <w:r w:rsidR="00C65F46">
        <w:rPr>
          <w:rFonts w:cs="Times"/>
        </w:rPr>
        <w:instrText>η</w:instrText>
      </w:r>
      <w:r w:rsidR="00C65F46">
        <w:instrText>5,</w:instrText>
      </w:r>
      <w:r w:rsidR="00C65F46">
        <w:rPr>
          <w:rFonts w:cs="Times"/>
        </w:rPr>
        <w:instrText>η</w:instrText>
      </w:r>
      <w:r w:rsidR="00C65F46">
        <w:instrText xml:space="preserve">1-(C5H4)(C5H5)Re}].","container-title":"Journal of Organometallic Chemistry","DOI":"10.1016/0022-328X(84)80660-9","ISSN":"0022-328X","issue":"3","journalAbbreviation":"Journal of Organometallic Chemistry","page":"387-392","source":"ScienceDirect","title":"The synthesis and reactivity of rhenocene","volume":"276","author":[{"family":"Pasman","given":"P."},{"family":"Snel","given":"J. J. M."}],"issued":{"date-parts":[["1984",11,27]]}}},{"id":449,"uris":["http://zotero.org/users/10133239/items/7JGGIS5E"],"itemData":{"id":449,"type":"article-journal","abstract":"The dark brown anti-ferromagnetic modification of (C 5 H 5 ) 2 Mn crystallizes ortho-rhombic, space group Pna2 1 (or Pnam) with a= 1402.7(2), 6 = 582.9(1), c = 996.5(1) pm and Z = 4. It forms polymer chains with a zigzag arrangement of C 5 H 5 Mn units and additional bridging C 5 H 5 -rings between adjacent ions. The normals to the planes of the C 5 H 5 -bridges form an angle of 25° to the Mn-Mn-axes. All Mn-C bond distances are longer than expected for covalent bonds, suggesting essentially ionic bonding in agreement with the magnetic behaviour of (C 5 H 5 ) 2 Mn. The observed antiferromagnetism is attributed to interactions between the manganese ions via the C 5 H 5 -bridges.","container-title":"Zeitschrift für Naturforschung B","DOI":"10.1515/znb-1978-1107","ISSN":"1865-7117","issue":"11","language":"en","license":"De Gruyter expressly reserves the right to use all content for commercial text and data mining within the meaning of Section 44b of the German Copyright Act.","note":"publisher: De Gruyter","page":"1235-1237","source":"www.degruyter.com","title":"Die Kristallstruktur von Bis(eyclopentadienyl)mangan, eine polymere Verbindung mit Cyclopentadienyl-Brücken /The Crystal Structure of Bis(cyclopentadienyl)manganese, a Polymerie Compound with Cyclopentadienyl Bridges","volume":"33","author":[{"family":"Bünder","given":"Wolfgang"},{"family":"Weiss","given":"Erwin"}],"issued":{"date-parts":[["1978",11,1]]}}}],"schema":"https://github.com/citation-style-language/schema/raw/master/csl-citation.json"} </w:instrText>
      </w:r>
      <w:r w:rsidR="00492159" w:rsidRPr="00E01C43">
        <w:fldChar w:fldCharType="separate"/>
      </w:r>
      <w:r w:rsidR="00C65F46" w:rsidRPr="00C65F46">
        <w:rPr>
          <w:rFonts w:cs="Times"/>
          <w:szCs w:val="24"/>
          <w:vertAlign w:val="superscript"/>
        </w:rPr>
        <w:t>23,24</w:t>
      </w:r>
      <w:r w:rsidR="00492159" w:rsidRPr="00E01C43">
        <w:fldChar w:fldCharType="end"/>
      </w:r>
      <w:r w:rsidRPr="00E01C43">
        <w:t xml:space="preserve"> Second, ReCp*</w:t>
      </w:r>
      <w:r w:rsidRPr="00E01C43">
        <w:rPr>
          <w:vertAlign w:val="subscript"/>
        </w:rPr>
        <w:t>2</w:t>
      </w:r>
      <w:r w:rsidRPr="00E01C43">
        <w:t xml:space="preserve"> has a low energy </w:t>
      </w:r>
      <w:r w:rsidR="00E56D8E" w:rsidRPr="00E01C43">
        <w:t xml:space="preserve">LMCT </w:t>
      </w:r>
      <w:r w:rsidRPr="00E01C43">
        <w:t>excited state, and we hypothesized MnCp*</w:t>
      </w:r>
      <w:r w:rsidRPr="00E01C43">
        <w:rPr>
          <w:vertAlign w:val="subscript"/>
        </w:rPr>
        <w:t>2</w:t>
      </w:r>
      <w:r w:rsidRPr="00E01C43">
        <w:t xml:space="preserve"> would exhibit a similar electronic transition due to its isoelectronic structure.</w:t>
      </w:r>
      <w:r w:rsidR="00492159" w:rsidRPr="00E01C43">
        <w:fldChar w:fldCharType="begin"/>
      </w:r>
      <w:r w:rsidR="00C65F46">
        <w:instrText xml:space="preserve"> ADDIN ZOTERO_ITEM CSL_CITATION {"citationID":"uywXpNAa","properties":{"formattedCitation":"\\super 15\\nosupersub{}","plainCitation":"15","noteIndex":0},"citationItems":[{"id":439,"uris":["http://zotero.org/users/10133239/items/ZV86NLT8"],"itemData":{"id":439,"type":"article-journal","container-title":"Journal of the American Chemical Society","DOI":"10.1021/ja00223a023","ISSN":"0002-7863","issue":"15","journalAbbreviation":"J. Am. Chem. Soc.","note":"publisher: American Chemical Society","page":"5039-5050","title":"Decamethylrhenocene, (.eta.5-C5Me5)2Re","volume":"110","author":[{"family":"Bandy","given":"Judith A."},{"family":"Cloke","given":"F. Geoffrey N."},{"family":"Copper","given":"Glyn."},{"family":"Day","given":"Jeremy P."},{"family":"Girling","given":"Reuben B."},{"family":"Graham","given":"Robin G."},{"family":"Green","given":"Jennifer C."},{"family":"Grinter","given":"Roger."},{"family":"Perutz","given":"Robin N."}],"issued":{"date-parts":[["1988",7,1]]}}}],"schema":"https://github.com/citation-style-language/schema/raw/master/csl-citation.json"} </w:instrText>
      </w:r>
      <w:r w:rsidR="00492159" w:rsidRPr="00E01C43">
        <w:fldChar w:fldCharType="separate"/>
      </w:r>
      <w:r w:rsidR="00C65F46" w:rsidRPr="00C65F46">
        <w:rPr>
          <w:rFonts w:cs="Times"/>
          <w:szCs w:val="24"/>
          <w:vertAlign w:val="superscript"/>
        </w:rPr>
        <w:t>15</w:t>
      </w:r>
      <w:r w:rsidR="00492159" w:rsidRPr="00E01C43">
        <w:fldChar w:fldCharType="end"/>
      </w:r>
      <w:r w:rsidRPr="00E01C43">
        <w:t xml:space="preserve"> Consequently</w:t>
      </w:r>
      <w:r w:rsidRPr="00570677">
        <w:t>, the population of a metal-based bonding orbital via LMCT may facilitate a variety of photochemical reactions while maintaining the metallocene’s chemical stability. Lastly, several oxidation states of these d</w:t>
      </w:r>
      <w:r w:rsidRPr="00570677">
        <w:rPr>
          <w:vertAlign w:val="superscript"/>
        </w:rPr>
        <w:t>5</w:t>
      </w:r>
      <w:r w:rsidRPr="00570677">
        <w:t xml:space="preserve"> metallocenes are known, showcasing their potential to stabilize new photoproducts, especially those generated from excited state electron transfer reactions.</w:t>
      </w:r>
      <w:r w:rsidR="003B4734">
        <w:fldChar w:fldCharType="begin"/>
      </w:r>
      <w:r w:rsidR="00C65F46">
        <w:instrText xml:space="preserve"> ADDIN ZOTERO_ITEM CSL_CITATION {"citationID":"WdSwVv2I","properties":{"formattedCitation":"\\super 10\\uc0\\u8211{}12\\nosupersub{}","plainCitation":"10–12","noteIndex":0},"citationItems":[{"id":385,"uris":["http://zotero.org/users/10133239/items/R8R78QT8"],"itemData":{"id":385,"type":"article-journal","container-title":"Journal of the American Chemical Society","DOI":"10.1021/ja00480a051","ISSN":"0002-7863","issue":"12","journalAbbreviation":"J. Am. Chem. Soc.","note":"publisher: American Chemical Society","page":"3936-3937","source":"ACS Publications","title":"A low spin manganocene and its novel anionic derivative. Synthesis and characterization of decamethylmanganocene complexes","volume":"100","author":[{"family":"Smart","given":"James C."},{"family":"Robbins","given":"John L."}],"issued":{"date-parts":[["1978",6,1]]}}},{"id":389,"uris":["http://zotero.org/users/10133239/items/NNISM9F2"],"itemData":{"id":389,"type":"article-journal","container-title":"Journal of the American Chemical Society","DOI":"10.1021/ja00508a023","ISSN":"0002-7863","issue":"14","journalAbbreviation":"J. Am. Chem. Soc.","note":"publisher: American Chemical Society","page":"3853-3857","title":"Syntheses and electronic structures of decamethylmanganocenes","volume":"101","author":[{"family":"Robbins","given":"John L."},{"family":"Edelstein","given":"Norman M."},{"family":"Cooper","given":"Stephen R."},{"family":"Smart","given":"James C."}],"issued":{"date-parts":[["1979",7,1]]}}},{"id":315,"uris":["http://zotero.org/users/10133239/items/4Q8B3SNJ"],"itemData":{"id":315,"type":"article-journal","abstract":"Cocondensation of rhenium vapour with 1,2,3,4,5-pentamethylcyclopentadiene gives bis(η-pentamethylcyclopentadienyl)rhenium hydride; photolysis of the hydride yields monomeric bis(η-pentamethylcyclopentadienyl)rhenium, and reduction of the latter gives a stable anion which may be readily converted into bis(η-pentamethylcyclopentadienyl)methylrhenium.","container-title":"Journal of the Chemical Society, Chemical Communications","DOI":"10.1039/C39850000967","ISSN":"0022-4936","issue":"14","journalAbbreviation":"J. Chem. Soc., Chem. Commun.","language":"en","note":"publisher: The Royal Society of Chemistry","page":"967-968","source":"pubs-rsc-org.libproxy.lib.unc.edu","title":"Synthesis of bis(η-pentamethylcyclopentadienyl)rhenium hydride and its photochemical conversion into decamethylrhenocene","author":[{"family":"Cloke","given":"F. Geoffrey N."},{"family":"Day","given":"Jeremy P."}],"issued":{"date-parts":[["1985",1,1]]}}}],"schema":"https://github.com/citation-style-language/schema/raw/master/csl-citation.json"} </w:instrText>
      </w:r>
      <w:r w:rsidR="003B4734">
        <w:fldChar w:fldCharType="separate"/>
      </w:r>
      <w:r w:rsidR="00C65F46" w:rsidRPr="00C65F46">
        <w:rPr>
          <w:rFonts w:cs="Times"/>
          <w:szCs w:val="24"/>
          <w:vertAlign w:val="superscript"/>
        </w:rPr>
        <w:t>10–12</w:t>
      </w:r>
      <w:r w:rsidR="003B4734">
        <w:fldChar w:fldCharType="end"/>
      </w:r>
      <w:r w:rsidRPr="00570677">
        <w:t xml:space="preserve"> </w:t>
      </w:r>
    </w:p>
    <w:p w14:paraId="04BDF477" w14:textId="33E7A753" w:rsidR="007B75CE" w:rsidRDefault="00570677" w:rsidP="00D0324B">
      <w:pPr>
        <w:pStyle w:val="TAMainText"/>
        <w:spacing w:after="240"/>
      </w:pPr>
      <w:r w:rsidRPr="00AA7BC9">
        <w:t xml:space="preserve">Through experiment and computation, we herein provide a detailed analysis of the electronic structure and accessible excited states. </w:t>
      </w:r>
      <w:r w:rsidR="007552B7" w:rsidRPr="00AA7BC9">
        <w:t>There are t</w:t>
      </w:r>
      <w:r w:rsidR="00EA1C95" w:rsidRPr="00AA7BC9">
        <w:t xml:space="preserve">hree possible </w:t>
      </w:r>
      <w:r w:rsidR="00EA1C95" w:rsidRPr="003979B7">
        <w:t>electronic configurations of d</w:t>
      </w:r>
      <w:r w:rsidR="00EA1C95" w:rsidRPr="003979B7">
        <w:rPr>
          <w:vertAlign w:val="superscript"/>
        </w:rPr>
        <w:t>5</w:t>
      </w:r>
      <w:r w:rsidR="00EA1C95" w:rsidRPr="003979B7">
        <w:t xml:space="preserve"> metallocenes</w:t>
      </w:r>
      <w:r w:rsidR="00D8604F" w:rsidRPr="003979B7">
        <w:t xml:space="preserve"> with D</w:t>
      </w:r>
      <w:r w:rsidR="00D8604F" w:rsidRPr="003979B7">
        <w:rPr>
          <w:vertAlign w:val="subscript"/>
        </w:rPr>
        <w:t>5</w:t>
      </w:r>
      <w:r w:rsidR="00D8604F" w:rsidRPr="003979B7">
        <w:t xml:space="preserve"> symmetry</w:t>
      </w:r>
      <w:r w:rsidR="00EA1C95" w:rsidRPr="003979B7">
        <w:t xml:space="preserve">: </w:t>
      </w:r>
      <w:r w:rsidR="00EA1C95" w:rsidRPr="003979B7">
        <w:rPr>
          <w:vertAlign w:val="superscript"/>
        </w:rPr>
        <w:t>2</w:t>
      </w:r>
      <w:r w:rsidR="00EA1C95" w:rsidRPr="003979B7">
        <w:t>A</w:t>
      </w:r>
      <w:r w:rsidR="00EA1C95" w:rsidRPr="003979B7">
        <w:rPr>
          <w:vertAlign w:val="subscript"/>
        </w:rPr>
        <w:t>1</w:t>
      </w:r>
      <w:r w:rsidR="00EA1C95" w:rsidRPr="003979B7">
        <w:t xml:space="preserve">, </w:t>
      </w:r>
      <w:r w:rsidR="00EA1C95" w:rsidRPr="003979B7">
        <w:rPr>
          <w:vertAlign w:val="superscript"/>
        </w:rPr>
        <w:t>2</w:t>
      </w:r>
      <w:r w:rsidR="00EA1C95" w:rsidRPr="003979B7">
        <w:t>E</w:t>
      </w:r>
      <w:r w:rsidR="00EA1C95" w:rsidRPr="003979B7">
        <w:rPr>
          <w:vertAlign w:val="subscript"/>
        </w:rPr>
        <w:t>2</w:t>
      </w:r>
      <w:r w:rsidR="00EA1C95" w:rsidRPr="003979B7">
        <w:t xml:space="preserve"> and </w:t>
      </w:r>
      <w:r w:rsidR="00EA1C95" w:rsidRPr="003979B7">
        <w:rPr>
          <w:vertAlign w:val="superscript"/>
        </w:rPr>
        <w:t>6</w:t>
      </w:r>
      <w:r w:rsidR="00EA1C95" w:rsidRPr="003979B7">
        <w:t>A</w:t>
      </w:r>
      <w:r w:rsidR="00EA1C95" w:rsidRPr="003979B7">
        <w:rPr>
          <w:vertAlign w:val="subscript"/>
        </w:rPr>
        <w:t>1</w:t>
      </w:r>
      <w:r w:rsidR="00EA1C95" w:rsidRPr="003979B7">
        <w:t xml:space="preserve"> (see </w:t>
      </w:r>
      <w:r w:rsidR="00EA1C95" w:rsidRPr="003979B7">
        <w:rPr>
          <w:b/>
          <w:bCs/>
        </w:rPr>
        <w:t>Figure 1</w:t>
      </w:r>
      <w:r w:rsidR="00EA1C95" w:rsidRPr="003979B7">
        <w:t>).</w:t>
      </w:r>
      <w:r w:rsidR="00EA1C95" w:rsidRPr="00452536">
        <w:fldChar w:fldCharType="begin"/>
      </w:r>
      <w:r w:rsidR="00C65F46">
        <w:instrText xml:space="preserve"> ADDIN ZOTERO_ITEM CSL_CITATION {"citationID":"lIDntOmT","properties":{"formattedCitation":"\\super 13,15,25\\nosupersub{}","plainCitation":"13,15,25","noteIndex":0},"citationItems":[{"id":383,"uris":["http://zotero.org/users/10133239/items/ACGEK8RN"],"itemData":{"id":383,"type":"article-journal","container-title":"Journal of the American Chemical Society","DOI":"10.1021/ja00744a011","ISSN":"0002-7863","issue":"15","journalAbbreviation":"J. Am. Chem. Soc.","note":"publisher: American Chemical Society","page":"3603-3612","source":"ACS Publications","title":"Electronic structure of metallocenes","volume":"93","author":[{"family":"Gray","given":"Harry B."},{"family":"Sohn","given":"Y. S."},{"family":"Hendrickson","given":"N."}],"issued":{"date-parts":[["1971",7,1]]}},"label":"page"},{"id":439,"uris":["http://zotero.org/users/10133239/items/ZV86NLT8"],"itemData":{"id":439,"type":"article-journal","container-title":"Journal of the American Chemical Society","DOI":"10.1021/ja00223a023","ISSN":"0002-7863","issue":"15","journalAbbreviation":"J. Am. Chem. Soc.","note":"publisher: American Chemical Society","page":"5039-5050","title":"Decamethylrhenocene, (.eta.5-C5Me5)2Re","volume":"110","author":[{"family":"Bandy","given":"Judith A."},{"family":"Cloke","given":"F. Geoffrey N."},{"family":"Copper","given":"Glyn."},{"family":"Day","given":"Jeremy P."},{"family":"Girling","given":"Reuben B."},{"family":"Graham","given":"Robin G."},{"family":"Green","given":"Jennifer C."},{"family":"Grinter","given":"Roger."},{"family":"Perutz","given":"Robin N."}],"issued":{"date-parts":[["1988",7,1]]}}},{"id":393,"uris":["http://zotero.org/users/10133239/items/RTM32VEK"],"itemData":{"id":393,"type":"chapter","collection-title":"Structure and Bonding","container-title":"Electrons and Transitions","event-place":"Berlin, Heidelberg","ISBN":"978-3-540-69976-7","language":"en","note":"DOI: 10.1007/3-540-09787-2_1","page":"1-41","publisher":"Springer","publisher-place":"Berlin, Heidelberg","source":"Springer Link","title":"Metal-ligand bonding in 3d sandwich complexes","URL":"https://doi.org/10.1007/3-540-09787-2_1","author":[{"family":"Clack","given":"Denis W."},{"family":"Warren","given":"Keith D."}],"accessed":{"date-parts":[["2023",9,20]]},"issued":{"date-parts":[["1980"]]}}}],"schema":"https://github.com/citation-style-language/schema/raw/master/csl-citation.json"} </w:instrText>
      </w:r>
      <w:r w:rsidR="00EA1C95" w:rsidRPr="00452536">
        <w:fldChar w:fldCharType="separate"/>
      </w:r>
      <w:r w:rsidR="00C65F46" w:rsidRPr="00C65F46">
        <w:rPr>
          <w:rFonts w:cs="Times"/>
          <w:szCs w:val="24"/>
          <w:vertAlign w:val="superscript"/>
        </w:rPr>
        <w:t>13,15,25</w:t>
      </w:r>
      <w:r w:rsidR="00EA1C95" w:rsidRPr="00452536">
        <w:fldChar w:fldCharType="end"/>
      </w:r>
      <w:r w:rsidR="00EA1C95" w:rsidRPr="00452536">
        <w:t xml:space="preserve"> </w:t>
      </w:r>
      <w:r w:rsidR="00D8604F" w:rsidRPr="00452536">
        <w:t>M</w:t>
      </w:r>
      <w:r w:rsidR="00CC1F9C" w:rsidRPr="00452536">
        <w:t>any d</w:t>
      </w:r>
      <w:r w:rsidR="00CC1F9C" w:rsidRPr="00452536">
        <w:rPr>
          <w:vertAlign w:val="superscript"/>
        </w:rPr>
        <w:t>5</w:t>
      </w:r>
      <w:r w:rsidR="00CC1F9C" w:rsidRPr="00452536">
        <w:t xml:space="preserve"> </w:t>
      </w:r>
      <w:r w:rsidR="00BE27A8" w:rsidRPr="00452536">
        <w:t>metallocene</w:t>
      </w:r>
      <w:r w:rsidR="00CC1F9C" w:rsidRPr="00452536">
        <w:t>s</w:t>
      </w:r>
      <w:r w:rsidR="00D8604F" w:rsidRPr="00452536">
        <w:t xml:space="preserve"> have </w:t>
      </w:r>
      <w:r w:rsidR="00CC1F9C" w:rsidRPr="00452536">
        <w:t>high spin</w:t>
      </w:r>
      <w:r w:rsidR="00BE27A8" w:rsidRPr="00452536">
        <w:t xml:space="preserve"> </w:t>
      </w:r>
      <w:r w:rsidR="00BE27A8" w:rsidRPr="00452536">
        <w:rPr>
          <w:vertAlign w:val="superscript"/>
        </w:rPr>
        <w:t>6</w:t>
      </w:r>
      <w:r w:rsidR="00BE27A8" w:rsidRPr="00452536">
        <w:t>A</w:t>
      </w:r>
      <w:r w:rsidR="00BE27A8" w:rsidRPr="00452536">
        <w:rPr>
          <w:vertAlign w:val="subscript"/>
        </w:rPr>
        <w:t>1</w:t>
      </w:r>
      <w:r w:rsidR="00CC1F9C" w:rsidRPr="00452536">
        <w:t xml:space="preserve"> configurations</w:t>
      </w:r>
      <w:r w:rsidR="00D8604F" w:rsidRPr="00452536">
        <w:t>,</w:t>
      </w:r>
      <w:r w:rsidR="00CC1F9C" w:rsidRPr="00452536">
        <w:t xml:space="preserve"> </w:t>
      </w:r>
      <w:r w:rsidR="00244356" w:rsidRPr="00452536">
        <w:t xml:space="preserve">including </w:t>
      </w:r>
      <w:r w:rsidR="00AA7BC9" w:rsidRPr="003979B7">
        <w:t>manganocene</w:t>
      </w:r>
      <w:r w:rsidR="00267DAC">
        <w:t xml:space="preserve"> and several of its derivatives</w:t>
      </w:r>
      <w:r w:rsidR="00BE27A8">
        <w:t xml:space="preserve">, whereas others exhibit low spin </w:t>
      </w:r>
      <w:r w:rsidR="00BE27A8">
        <w:rPr>
          <w:vertAlign w:val="superscript"/>
        </w:rPr>
        <w:t>2</w:t>
      </w:r>
      <w:r w:rsidR="00BE27A8">
        <w:t>A</w:t>
      </w:r>
      <w:r w:rsidR="00BE27A8">
        <w:rPr>
          <w:vertAlign w:val="subscript"/>
        </w:rPr>
        <w:t>1</w:t>
      </w:r>
      <w:r w:rsidR="00BE27A8">
        <w:t xml:space="preserve"> or </w:t>
      </w:r>
      <w:r w:rsidR="00BE27A8">
        <w:rPr>
          <w:vertAlign w:val="superscript"/>
        </w:rPr>
        <w:t>2</w:t>
      </w:r>
      <w:r w:rsidR="00BE27A8">
        <w:t>E</w:t>
      </w:r>
      <w:r w:rsidR="00BE27A8">
        <w:rPr>
          <w:vertAlign w:val="subscript"/>
        </w:rPr>
        <w:t>2</w:t>
      </w:r>
      <w:r w:rsidR="00BE27A8">
        <w:rPr>
          <w:vertAlign w:val="superscript"/>
        </w:rPr>
        <w:t xml:space="preserve"> </w:t>
      </w:r>
      <w:r w:rsidR="00BE27A8">
        <w:t>configurations</w:t>
      </w:r>
      <w:r w:rsidR="00345D27">
        <w:t xml:space="preserve">, with the </w:t>
      </w:r>
      <w:r w:rsidR="00345D27">
        <w:rPr>
          <w:vertAlign w:val="superscript"/>
        </w:rPr>
        <w:t>2</w:t>
      </w:r>
      <w:r w:rsidR="00345D27">
        <w:t>A</w:t>
      </w:r>
      <w:r w:rsidR="00345D27">
        <w:rPr>
          <w:vertAlign w:val="subscript"/>
        </w:rPr>
        <w:t>1</w:t>
      </w:r>
      <w:r w:rsidR="00345D27">
        <w:t xml:space="preserve"> state favored for </w:t>
      </w:r>
      <w:r w:rsidR="00211BC5">
        <w:t xml:space="preserve">larger ligand field </w:t>
      </w:r>
      <w:r w:rsidR="007B013B">
        <w:t>splitting</w:t>
      </w:r>
      <w:r w:rsidR="00BE27A8">
        <w:t>.</w:t>
      </w:r>
      <w:r w:rsidR="002464DE">
        <w:fldChar w:fldCharType="begin"/>
      </w:r>
      <w:r w:rsidR="00C65F46">
        <w:instrText xml:space="preserve"> ADDIN ZOTERO_ITEM CSL_CITATION {"citationID":"NgQ0sWaK","properties":{"formattedCitation":"\\super 10,13,15,26,27\\nosupersub{}","plainCitation":"10,13,15,26,27","noteIndex":0},"citationItems":[{"id":389,"uris":["http://zotero.org/users/10133239/items/NNISM9F2"],"itemData":{"id":389,"type":"article-journal","container-title":"Journal of the American Chemical Society","DOI":"10.1021/ja00508a023","ISSN":"0002-7863","issue":"14","journalAbbreviation":"J. Am. Chem. Soc.","note":"publisher: American Chemical Society","page":"3853-3857","title":"Syntheses and electronic structures of decamethylmanganocenes","volume":"101","author":[{"family":"Robbins","given":"John L."},{"family":"Edelstein","given":"Norman M."},{"family":"Cooper","given":"Stephen R."},{"family":"Smart","given":"James C."}],"issued":{"date-parts":[["1979",7,1]]}}},{"id":383,"uris":["http://zotero.org/users/10133239/items/ACGEK8RN"],"itemData":{"id":383,"type":"article-journal","container-title":"Journal of the American Chemical Society","DOI":"10.1021/ja00744a011","ISSN":"0002-7863","issue":"15","journalAbbreviation":"J. Am. Chem. Soc.","note":"publisher: American Chemical Society","page":"3603-3612","source":"ACS Publications","title":"Electronic structure of metallocenes","volume":"93","author":[{"family":"Gray","given":"Harry B."},{"family":"Sohn","given":"Y. S."},{"family":"Hendrickson","given":"N."}],"issued":{"date-parts":[["1971",7,1]]}}},{"id":439,"uris":["http://zotero.org/users/10133239/items/ZV86NLT8"],"itemData":{"id":439,"type":"article-journal","container-title":"Journal of the American Chemical Society","DOI":"10.1021/ja00223a023","ISSN":"0002-7863","issue":"15","journalAbbreviation":"J. Am. Chem. Soc.","note":"publisher: American Chemical Society","page":"5039-5050","title":"Decamethylrhenocene, (.eta.5-C5Me5)2Re","volume":"110","author":[{"family":"Bandy","given":"Judith A."},{"family":"Cloke","given":"F. Geoffrey N."},{"family":"Copper","given":"Glyn."},{"family":"Day","given":"Jeremy P."},{"family":"Girling","given":"Reuben B."},{"family":"Graham","given":"Robin G."},{"family":"Green","given":"Jennifer C."},{"family":"Grinter","given":"Roger."},{"family":"Perutz","given":"Robin N."}],"issued":{"date-parts":[["1988",7,1]]}}},{"id":506,"uris":["http://zotero.org/users/10133239/items/MNN2NE7M"],"itemData":{"id":506,"type":"article-journal","container-title":"Journal of the American Chemical Society","DOI":"10.1021/ja00832a049","ISSN":"0002-7863","issue":"25","journalAbbreviation":"J. Am. Chem. Soc.","note":"publisher: American Chemical Society","page":"7833-7835","source":"ACS Publications","title":"High-spin-low-spin equilibrium of manganocene and dimethylmanganocene","volume":"96","author":[{"family":"Ammeter","given":"J. H."},{"family":"Bucher","given":"R."},{"family":"Oswald","given":"N."}],"issued":{"date-parts":[["1974",12,1]]}}},{"id":503,"uris":["http://zotero.org/users/10133239/items/3I63CKGH"],"itemData":{"id":503,"type":"article-journal","container-title":"Organometallics","DOI":"10.1021/om50003a014","ISSN":"0276-7333","issue":"9","journalAbbreviation":"Organometallics","note":"publisher: American Chemical Society","page":"1150-1159","source":"ACS Publications","title":"Electron spin resonance and photoelectron studies of neutral bis(.eta.-arene)metal compounds (metal = Ti, V, Nb, Ta, Mo, and W)","volume":"2","author":[{"family":"Cloke","given":"F. Geoffrey N."},{"family":"Dix","given":"Alan N."},{"family":"Green","given":"Jennifer C."},{"family":"Perutz","given":"Robin N."},{"family":"Seddon","given":"Elaine A."}],"issued":{"date-parts":[["1983",9,1]]}}}],"schema":"https://github.com/citation-style-language/schema/raw/master/csl-citation.json"} </w:instrText>
      </w:r>
      <w:r w:rsidR="002464DE">
        <w:fldChar w:fldCharType="separate"/>
      </w:r>
      <w:r w:rsidR="00C65F46" w:rsidRPr="00C65F46">
        <w:rPr>
          <w:rFonts w:cs="Times"/>
          <w:szCs w:val="24"/>
          <w:vertAlign w:val="superscript"/>
        </w:rPr>
        <w:t>10,13,15,26,27</w:t>
      </w:r>
      <w:r w:rsidR="002464DE">
        <w:fldChar w:fldCharType="end"/>
      </w:r>
      <w:r w:rsidR="007B013B">
        <w:t xml:space="preserve"> Notably, members of the </w:t>
      </w:r>
      <w:r w:rsidR="00C25DEB">
        <w:t>manganocene</w:t>
      </w:r>
      <w:r w:rsidR="007B013B">
        <w:t xml:space="preserve"> family exhibit a ground state electronic configuration that is highly sensitive to the substitution of the </w:t>
      </w:r>
      <w:r w:rsidR="003979B7">
        <w:t>cyclopentadienyl</w:t>
      </w:r>
      <w:r w:rsidR="007B013B">
        <w:t xml:space="preserve"> ring</w:t>
      </w:r>
      <w:r w:rsidR="00C301B8">
        <w:t xml:space="preserve"> and </w:t>
      </w:r>
      <w:r w:rsidR="001A1BF0">
        <w:t xml:space="preserve">most are </w:t>
      </w:r>
      <w:r w:rsidR="00C301B8">
        <w:t>susceptible to spin crossover with external stimuli</w:t>
      </w:r>
      <w:r w:rsidR="007B013B">
        <w:t>, indicating a delicate balance of steric and electronic effects that influence the ligand field splitting.</w:t>
      </w:r>
      <w:r w:rsidR="00AA7BC9">
        <w:fldChar w:fldCharType="begin"/>
      </w:r>
      <w:r w:rsidR="00C65F46">
        <w:instrText xml:space="preserve"> ADDIN ZOTERO_ITEM CSL_CITATION {"citationID":"XGKlGyQ1","properties":{"formattedCitation":"\\super 28\\uc0\\u8211{}32\\nosupersub{}","plainCitation":"28–32","noteIndex":0},"citationItems":[{"id":488,"uris":["http://zotero.org/users/10133239/items/ALASCN4G"],"itemData":{"id":488,"type":"article-journal","abstract":"A computational study of the spin-crossover behavior in the family [(CpR)2Mn] (R = Me, iPr, tBu) is presented. Using the OPBE functional, the different electronic and steric effects over the metal’s ligand field are studied, and trends in the spin-crossover-temperature (T1/2) behavior are presented in terms of the cyclopentadienyl (Cp) ligand functionalization. Our calculations outlined a delicate balance between both electronic and steric effects. While an increase in the number of electron-donating groups increases the spin-crossover temperature (T1/2) to the point that the transition is suppressed and only the low-spin state is observed, steric effects play an opposite role, increasing the distance between the Cp rings, which in turns shifts T1/2 to lower values, eventually stabilizing the high-spin state. Both effects can be rationalized by exploring the electronic structure of such systems in terms of the relevant d-based molecular orbitals.","container-title":"Inorganic Chemistry","DOI":"10.1021/acs.inorgchem.7b02592","ISSN":"0020-1669","issue":"2","journalAbbreviation":"Inorg. Chem.","note":"publisher: American Chemical Society","page":"702-709","source":"ACS Publications","title":"Electronic and Steric Control of the Spin-Crossover Behavior in [(CpR)2Mn] Manganocenes","volume":"57","author":[{"family":"Cirera","given":"Jordi"},{"family":"Ruiz","given":"Eliseo"}],"issued":{"date-parts":[["2018",1,16]]}}},{"id":490,"uris":["http://zotero.org/users/10133239/items/3WTVM589"],"itemData":{"id":490,"type":"article-journal","abstract":"The solid state structure of (C5H4Me)2Mn is determined and its solid state magnetism investigated. (C5H4Me)2Mn is a chain polymer, as is the parent (C5H5)2Mn (Bünder W.; Weiss, E. Z. Naturforsch. 1978, 33b, 1237), and they exhibit very similar solid state magnetic susceptibilities that are modeled as an antiferromagnetically-coupled linear Heisenberg-chain of high-spin Mn(II) centers (S = 5/2) (König, E.; Desai, V. P.; Kanellakopulos, B.; Klenze, R. Chem. Phys. 1980, 54, 109). Doping of these manganocenes into diamagnetic hosts such as (C5H4Me)2Fe and (C5H5)2Fe, respectively, stabilizes the low-spin configuration (S = 1/2) relative to the high-spin configuration (S = 5/2). At higher temperatures the solid solutions of these manganocenes show spin-crossover behavior modeled by a Boltzmann distribution of spins to give ΔH0 ≈ 1.7 kcal mol−1 and ΔS0 ≈ 5 cal (mol K)−1 for the LS </w:instrText>
      </w:r>
      <w:r w:rsidR="00C65F46">
        <w:rPr>
          <w:rFonts w:ascii="Cambria Math" w:hAnsi="Cambria Math" w:cs="Cambria Math"/>
        </w:rPr>
        <w:instrText>⇌</w:instrText>
      </w:r>
      <w:r w:rsidR="00C65F46">
        <w:rPr>
          <w:rFonts w:cs="Times"/>
        </w:rPr>
        <w:instrText> </w:instrText>
      </w:r>
      <w:r w:rsidR="00C65F46">
        <w:instrText>HS equilibria.","container-title":"Journal of Organometallic Chemistry","DOI":"10.1016/j.jorganchem.2014.10.032","ISSN":"0022-328X","journalAbbreviation":"Journal of Organometallic Chemistry","page":"17-22","source":"ScienceDirect","title":"Spin equilibria and thermodynamic constants for (C5H4R)2Mn, R</w:instrText>
      </w:r>
      <w:r w:rsidR="00C65F46">
        <w:rPr>
          <w:rFonts w:cs="Times"/>
        </w:rPr>
        <w:instrText> </w:instrText>
      </w:r>
      <w:r w:rsidR="00C65F46">
        <w:instrText xml:space="preserve">= H or Me, in solid solutions of diamagnetic diluents","volume":"776","author":[{"family":"Walter","given":"Marc D."},{"family":"Sofield","given":"Chadwick D."},{"family":"Andersen","given":"Richard A."}],"issued":{"date-parts":[["2015",1,15]]}}},{"id":493,"uris":["http://zotero.org/users/10133239/items/ZXWPJYQZ"],"itemData":{"id":493,"type":"article-journal","abstract":"Magnetic susceptibility measurements and X-ray data confirm that tert-butyl-substituted manganocenes [(Me3C)nC5H5−n]2Mn (n = 1, 2) follow the trend previously observed with the methylated manganocenes; that is, electron-donating groups attached to the Cp ring stabilize the low-spin (LS) electronic ground state relative to Cp2Mn and exhibit higher spin-crossover (SCO) temperatures. However, introducing three CMe3 groups on each ring gives a temperature-invariant high-spin (HS) state manganocene. The origin of the high-spin state in [1,2,4-(Me3C)3C5H2]2Mn is due to the significant bulk of the [1,2,4-(Me3C)3C5H2]− ligand, which is sufficient to generate severe inter-ring steric strain that prevents the realization of the low-spin state. Interestingly, the spin transition in [1,3-(Me3C)2C5H3]2Mn is accompanied by a phase transition resulting in a significant irreversible hysteresis (ΔTc = 16 K). This structural transition was also observed by extended X-ray absorption fine-structure (EXAFS) measurements. Magnetic susceptibility studies and X-ray diffraction data on SiMe3-substituted manganocenes [(Me3Si)nC5H5−n]2Mn (n = 1, 2, 3) show high-spin configurations in these cases. Although tetra- and hexasubstituted manganocenes are high-spin at all accessible temperatures, the disubstituted manganocenes exhibit a small low-spin admixture at low temperature. In this respect it behaves similarily to [(Me3C)(Me3Si)C5H3]2Mn, which has a constant low-spin admixture up to 90 K and then gradually converts to high-spin. Thermal spin-trapping can be observed for [(Me3C)(Me3Si)C5H3]2Mn on rapid cooling.","container-title":"Organometallics","DOI":"10.1021/om800922j","ISSN":"0276-7333","issue":"7","journalAbbreviation":"Organometallics","note":"publisher: American Chemical Society","page":"2005-2019","source":"ACS Publications","title":"Spin Equilibria in Monomeric Manganocenes: Solid-State Magnetic and EXAFS Studies","title-short":"Spin Equilibria in Monomeric Manganocenes","volume":"28","author":[{"family":"Walter","given":"Marc D."},{"family":"Sofield","given":"Chadwick D."},{"family":"Booth","given":"Corwin H."},{"family":"Andersen","given":"Richard A."}],"issued":{"date-parts":[["2009",4,13]]}}},{"id":495,"uris":["http://zotero.org/users/10133239/items/GHNP3HKJ"],"itemData":{"id":495,"type":"article-journal","abstract":"The methylated metallocenes (MeCp)2M with M = V, Cr, Mn, Co, Ni (1–5) were investigated by 1H and 2H NMR spectroscopy at natural abundance. The 2H NMR signals are narrower by a factor of up to 30 compared with the corresponding 1H NMR signals, thus establishing an inexpensive method and a general improvement of the NMR spectra of paramagnetic π-complexes. This has allowed the resolution of the signal splitting of Cp deuterons of 1 and 5 which could not be observed earlier in the 1H NMR spectra. The origin of the small (1 and 5) and large (2–4) signal splittings is discussed and related to an extended Hückel calculation. The relative magnitude of the signal splitting is reproduced, but the signal assignment had to be deduced from 13C NMR results. Primary isotope shifts of up to 4.0 ppm were found for 1, 2, 4 and 5. The much higher values for 3 (up to 16.6 ppm) reflect the combined influence of the intrinsic isotope shift and the isotope effect on the spin crossover.","container-title":"Magnetic Resonance in Chemistry","DOI":"10.1002/mrc.1260310103","ISSN":"1097-458X","issue":"1","language":"de","license":"Copyright © 1993 John Wiley &amp; Sons, Ltd.","note":"_eprint: https://onlinelibrary.wiley.com/doi/pdf/10.1002/mrc.1260310103","page":"2-6","source":"Wiley Online Library","title":"NMR spectroscopy of paramagnetic complexes. Part 39—natural abundance 2H NMR of paramagnetic sandwich compounds","volume":"31","author":[{"family":"Blümel","given":"Janet"},{"family":"Hofmann","given":"Peter"},{"family":"Köhler","given":"Frank H."}],"issued":{"date-parts":[["1993"]]}}},{"id":497,"uris":["http://zotero.org/users/10133239/items/RDFVEB5K"],"itemData":{"id":497,"type":"article-journal","container-title":"Journal of the American Chemical Society","DOI":"10.1021/ja00272a023","ISSN":"0002-7863","issue":"12","journalAbbreviation":"J. Am. Chem. Soc.","note":"publisher: American Chemical Society","page":"3281-3289","source":"ACS Publications","title":"Electron spin adjustment in manganocenes.  Preparative, paramagnetic NMR and X-ray study on substituent and solvent effects","volume":"108","author":[{"family":"Hebendanz","given":"Nikolaus."},{"family":"Koehler","given":"Frank H."},{"family":"Mueller","given":"Gerhard."},{"family":"Riede","given":"Juergen."}],"issued":{"date-parts":[["1986",6,1]]}}}],"schema":"https://github.com/citation-style-language/schema/raw/master/csl-citation.json"} </w:instrText>
      </w:r>
      <w:r w:rsidR="00AA7BC9">
        <w:fldChar w:fldCharType="separate"/>
      </w:r>
      <w:r w:rsidR="00C65F46" w:rsidRPr="00C65F46">
        <w:rPr>
          <w:rFonts w:cs="Times"/>
          <w:szCs w:val="24"/>
          <w:vertAlign w:val="superscript"/>
        </w:rPr>
        <w:t>28–32</w:t>
      </w:r>
      <w:r w:rsidR="00AA7BC9">
        <w:fldChar w:fldCharType="end"/>
      </w:r>
      <w:r w:rsidR="00CC1F9C">
        <w:t xml:space="preserve"> </w:t>
      </w:r>
      <w:r w:rsidR="007552B7" w:rsidRPr="00E01C43">
        <w:rPr>
          <w:vertAlign w:val="superscript"/>
        </w:rPr>
        <w:t>2</w:t>
      </w:r>
      <w:r w:rsidR="007552B7" w:rsidRPr="00E01C43">
        <w:t>E</w:t>
      </w:r>
      <w:r w:rsidR="007552B7" w:rsidRPr="00E01C43">
        <w:rPr>
          <w:vertAlign w:val="subscript"/>
        </w:rPr>
        <w:t>2</w:t>
      </w:r>
      <w:r w:rsidR="007552B7" w:rsidRPr="00E01C43">
        <w:t xml:space="preserve"> ground states</w:t>
      </w:r>
      <w:r w:rsidR="007552B7">
        <w:t xml:space="preserve"> have previously been assigned for t</w:t>
      </w:r>
      <w:r w:rsidR="00BE27A8">
        <w:t xml:space="preserve">he targeted metallocenes </w:t>
      </w:r>
      <w:r w:rsidR="000B189B">
        <w:t xml:space="preserve">of </w:t>
      </w:r>
      <w:r w:rsidR="00BE27A8">
        <w:t xml:space="preserve">this study, </w:t>
      </w:r>
      <w:r w:rsidR="00B34443">
        <w:t>MnCp*</w:t>
      </w:r>
      <w:r w:rsidR="00B34443">
        <w:rPr>
          <w:vertAlign w:val="subscript"/>
        </w:rPr>
        <w:t>2</w:t>
      </w:r>
      <w:r w:rsidR="00B34443">
        <w:t xml:space="preserve"> and ReCp*</w:t>
      </w:r>
      <w:r w:rsidR="00B34443">
        <w:rPr>
          <w:vertAlign w:val="subscript"/>
        </w:rPr>
        <w:t>2</w:t>
      </w:r>
      <w:r w:rsidR="00BE27A8">
        <w:t>,</w:t>
      </w:r>
      <w:r w:rsidR="00B34443">
        <w:t xml:space="preserve"> </w:t>
      </w:r>
      <w:r w:rsidR="00EA1C95" w:rsidRPr="00E01C43">
        <w:t xml:space="preserve">as supported by magnetic susceptibility, magnetic circular dichroism (MCD), photoelectron </w:t>
      </w:r>
      <w:r w:rsidR="007552B7">
        <w:t>spectroscopy,</w:t>
      </w:r>
      <w:r w:rsidR="00EA1C95" w:rsidRPr="00E01C43">
        <w:t xml:space="preserve"> and electron paramagnetic resonance (EPR) measurements.</w:t>
      </w:r>
      <w:r w:rsidR="00EA1C95" w:rsidRPr="00E01C43">
        <w:fldChar w:fldCharType="begin"/>
      </w:r>
      <w:r w:rsidR="00C65F46">
        <w:instrText xml:space="preserve"> ADDIN ZOTERO_ITEM CSL_CITATION {"citationID":"zk5wQ6Lk","properties":{"formattedCitation":"\\super 10,11,15\\nosupersub{}","plainCitation":"10,11,15","noteIndex":0},"citationItems":[{"id":389,"uris":["http://zotero.org/users/10133239/items/NNISM9F2"],"itemData":{"id":389,"type":"article-journal","container-title":"Journal of the American Chemical Society","DOI":"10.1021/ja00508a023","ISSN":"0002-7863","issue":"14","journalAbbreviation":"J. Am. Chem. Soc.","note":"publisher: American Chemical Society","page":"3853-3857","title":"Syntheses and electronic structures of decamethylmanganocenes","volume":"101","author":[{"family":"Robbins","given":"John L."},{"family":"Edelstein","given":"Norman M."},{"family":"Cooper","given":"Stephen R."},{"family":"Smart","given":"James C."}],"issued":{"date-parts":[["1979",7,1]]}}},{"id":385,"uris":["http://zotero.org/users/10133239/items/R8R78QT8"],"itemData":{"id":385,"type":"article-journal","container-title":"Journal of the American Chemical Society","DOI":"10.1021/ja00480a051","ISSN":"0002-7863","issue":"12","journalAbbreviation":"J. Am. Chem. Soc.","note":"publisher: American Chemical Society","page":"3936-3937","source":"ACS Publications","title":"A low spin manganocene and its novel anionic derivative. Synthesis and characterization of decamethylmanganocene complexes","volume":"100","author":[{"family":"Smart","given":"James C."},{"family":"Robbins","given":"John L."}],"issued":{"date-parts":[["1978",6,1]]}}},{"id":439,"uris":["http://zotero.org/users/10133239/items/ZV86NLT8"],"itemData":{"id":439,"type":"article-journal","container-title":"Journal of the American Chemical Society","DOI":"10.1021/ja00223a023","ISSN":"0002-7863","issue":"15","journalAbbreviation":"J. Am. Chem. Soc.","note":"publisher: American Chemical Society","page":"5039-5050","title":"Decamethylrhenocene, (.eta.5-C5Me5)2Re","volume":"110","author":[{"family":"Bandy","given":"Judith A."},{"family":"Cloke","given":"F. Geoffrey N."},{"family":"Copper","given":"Glyn."},{"family":"Day","given":"Jeremy P."},{"family":"Girling","given":"Reuben B."},{"family":"Graham","given":"Robin G."},{"family":"Green","given":"Jennifer C."},{"family":"Grinter","given":"Roger."},{"family":"Perutz","given":"Robin N."}],"issued":{"date-parts":[["1988",7,1]]}}}],"schema":"https://github.com/citation-style-language/schema/raw/master/csl-citation.json"} </w:instrText>
      </w:r>
      <w:r w:rsidR="00EA1C95" w:rsidRPr="00E01C43">
        <w:fldChar w:fldCharType="separate"/>
      </w:r>
      <w:r w:rsidR="00C65F46" w:rsidRPr="00C65F46">
        <w:rPr>
          <w:rFonts w:cs="Times"/>
          <w:szCs w:val="24"/>
          <w:vertAlign w:val="superscript"/>
        </w:rPr>
        <w:t>10,11,15</w:t>
      </w:r>
      <w:r w:rsidR="00EA1C95" w:rsidRPr="00E01C43">
        <w:fldChar w:fldCharType="end"/>
      </w:r>
      <w:r w:rsidR="00BE27A8">
        <w:t xml:space="preserve"> </w:t>
      </w:r>
      <w:r w:rsidR="00CC1F9C">
        <w:t>O</w:t>
      </w:r>
      <w:r w:rsidR="006D02F3">
        <w:t xml:space="preserve">ur studies aimed to corroborate these claims and further </w:t>
      </w:r>
      <w:r w:rsidR="00B34443">
        <w:t>visualize</w:t>
      </w:r>
      <w:r w:rsidR="006D02F3">
        <w:t xml:space="preserve"> the donor and acceptor orbital</w:t>
      </w:r>
      <w:r w:rsidR="005C0719">
        <w:t>s</w:t>
      </w:r>
      <w:r w:rsidR="006D02F3">
        <w:t xml:space="preserve"> and their relative ordering, key considerations for future photochemical applications. In addition</w:t>
      </w:r>
      <w:r w:rsidRPr="00570677">
        <w:t>, we quantify both ground state and excited state thermochemical parameters</w:t>
      </w:r>
      <w:r w:rsidR="006B738F">
        <w:t xml:space="preserve"> relevant for driving photochemical reactions</w:t>
      </w:r>
      <w:r w:rsidRPr="00570677">
        <w:t>. Collectively, these data provide critical information to guide the exploration of d</w:t>
      </w:r>
      <w:r w:rsidRPr="00570677">
        <w:rPr>
          <w:vertAlign w:val="superscript"/>
        </w:rPr>
        <w:t>5</w:t>
      </w:r>
      <w:r w:rsidRPr="00570677">
        <w:t xml:space="preserve"> metallocene photochemistry.</w:t>
      </w:r>
      <w:r w:rsidR="007B75CE" w:rsidRPr="00E01C43">
        <w:t xml:space="preserve"> </w:t>
      </w:r>
    </w:p>
    <w:p w14:paraId="21C9C065" w14:textId="77777777" w:rsidR="006D02F3" w:rsidRPr="00570677" w:rsidRDefault="006D02F3" w:rsidP="006D02F3">
      <w:pPr>
        <w:pStyle w:val="TAMainText"/>
        <w:spacing w:after="240"/>
        <w:jc w:val="center"/>
      </w:pPr>
      <w:r w:rsidRPr="00570677">
        <w:rPr>
          <w:noProof/>
          <w:lang w:val="en-GB" w:eastAsia="en-GB"/>
        </w:rPr>
        <w:drawing>
          <wp:inline distT="0" distB="0" distL="0" distR="0" wp14:anchorId="54601026" wp14:editId="04586217">
            <wp:extent cx="2743200" cy="2010284"/>
            <wp:effectExtent l="0" t="0" r="0" b="9525"/>
            <wp:docPr id="1720743642" name="Picture 172074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895" cy="2010793"/>
                    </a:xfrm>
                    <a:prstGeom prst="rect">
                      <a:avLst/>
                    </a:prstGeom>
                    <a:noFill/>
                    <a:ln>
                      <a:noFill/>
                    </a:ln>
                  </pic:spPr>
                </pic:pic>
              </a:graphicData>
            </a:graphic>
          </wp:inline>
        </w:drawing>
      </w:r>
    </w:p>
    <w:p w14:paraId="7E9898B4" w14:textId="76A813C5" w:rsidR="006D02F3" w:rsidRPr="00570677" w:rsidRDefault="006D02F3" w:rsidP="00A15495">
      <w:pPr>
        <w:pStyle w:val="VAFigureCaption"/>
      </w:pPr>
      <w:r w:rsidRPr="00570677">
        <w:rPr>
          <w:b/>
          <w:bCs/>
        </w:rPr>
        <w:t>Figure 1.</w:t>
      </w:r>
      <w:r w:rsidRPr="00570677">
        <w:t xml:space="preserve"> Possible electronic configurations of d</w:t>
      </w:r>
      <w:r w:rsidRPr="00570677">
        <w:rPr>
          <w:vertAlign w:val="superscript"/>
        </w:rPr>
        <w:t>5</w:t>
      </w:r>
      <w:r w:rsidRPr="00570677">
        <w:t xml:space="preserve"> metallocenes, including MnCp*</w:t>
      </w:r>
      <w:r w:rsidRPr="00570677">
        <w:rPr>
          <w:vertAlign w:val="subscript"/>
        </w:rPr>
        <w:t>2</w:t>
      </w:r>
      <w:r w:rsidRPr="00570677">
        <w:t xml:space="preserve"> and ReCp*</w:t>
      </w:r>
      <w:r w:rsidRPr="00570677">
        <w:rPr>
          <w:vertAlign w:val="subscript"/>
        </w:rPr>
        <w:t>2</w:t>
      </w:r>
      <w:r w:rsidRPr="00570677">
        <w:t>.</w:t>
      </w:r>
    </w:p>
    <w:p w14:paraId="03DCEE29" w14:textId="77777777" w:rsidR="00570677" w:rsidRPr="00570677" w:rsidRDefault="00570677" w:rsidP="00570677">
      <w:pPr>
        <w:pStyle w:val="TAMainText"/>
        <w:spacing w:after="240"/>
        <w:ind w:firstLine="0"/>
      </w:pPr>
      <w:r w:rsidRPr="00570677">
        <w:rPr>
          <w:b/>
          <w:bCs/>
        </w:rPr>
        <w:t>Experimental</w:t>
      </w:r>
    </w:p>
    <w:p w14:paraId="4DA94707" w14:textId="77777777" w:rsidR="00570677" w:rsidRPr="00570677" w:rsidRDefault="00570677" w:rsidP="00570677">
      <w:pPr>
        <w:pStyle w:val="TAMainText"/>
        <w:spacing w:after="240"/>
        <w:ind w:firstLine="0"/>
        <w:rPr>
          <w:i/>
          <w:iCs/>
        </w:rPr>
      </w:pPr>
      <w:r w:rsidRPr="00570677">
        <w:rPr>
          <w:i/>
          <w:iCs/>
        </w:rPr>
        <w:t>General considerations</w:t>
      </w:r>
    </w:p>
    <w:p w14:paraId="7216B0DB" w14:textId="40A1209A" w:rsidR="00570677" w:rsidRPr="00570677" w:rsidRDefault="00570677" w:rsidP="00780B5F">
      <w:pPr>
        <w:pStyle w:val="TAMainText"/>
        <w:spacing w:after="240"/>
      </w:pPr>
      <w:r w:rsidRPr="00570677">
        <w:t>All experiments were conducted under N</w:t>
      </w:r>
      <w:r w:rsidRPr="00570677">
        <w:rPr>
          <w:vertAlign w:val="subscript"/>
        </w:rPr>
        <w:t>2</w:t>
      </w:r>
      <w:r w:rsidRPr="00570677">
        <w:t xml:space="preserve"> using standard high-vacuum Schlenk line and/or glovebox techniques unless otherwise noted. Acetonitrile (</w:t>
      </w:r>
      <w:r w:rsidR="00F520A3">
        <w:t xml:space="preserve">Thermo </w:t>
      </w:r>
      <w:r w:rsidRPr="00570677">
        <w:t xml:space="preserve">Fisher Scientific, HPLC grade, ≥ 99.9%), dichloromethane (Sigma-Aldrich ≥ 99.8%), tetrahydrofuran (Thermo Fisher Scientific, HPLC grade ≥ 99.9%), diethyl ether (Thermo Fisher Scientific, HPLC grade ≥ 99.9%), toluene (VWR, ACS reagent), and pentane (Thermo Fisher Scientific, HPLC grade ≥ 99%) were purified and degassed with argon using a Pure Process Technology solvent system. Benzene (VWR, anhydrous, 99.8%) and </w:t>
      </w:r>
      <w:r w:rsidRPr="00570677">
        <w:rPr>
          <w:i/>
          <w:iCs/>
        </w:rPr>
        <w:t>N</w:t>
      </w:r>
      <w:r w:rsidRPr="00570677">
        <w:t>,</w:t>
      </w:r>
      <w:r w:rsidRPr="00570677">
        <w:rPr>
          <w:i/>
          <w:iCs/>
        </w:rPr>
        <w:t>N</w:t>
      </w:r>
      <w:r w:rsidRPr="00570677">
        <w:t>-dimethylformamide (Sigma-Aldrich, anhydrous, 99.8%) were purchased and used as is without further purification. Deuterated toluene-</w:t>
      </w:r>
      <w:r w:rsidRPr="00570677">
        <w:rPr>
          <w:i/>
          <w:iCs/>
        </w:rPr>
        <w:t>d</w:t>
      </w:r>
      <w:r w:rsidRPr="00570677">
        <w:rPr>
          <w:vertAlign w:val="subscript"/>
        </w:rPr>
        <w:t xml:space="preserve">8 </w:t>
      </w:r>
      <w:r w:rsidRPr="00570677">
        <w:t xml:space="preserve">(99.5%) </w:t>
      </w:r>
      <w:r w:rsidR="00DB120B">
        <w:t>was</w:t>
      </w:r>
      <w:r w:rsidR="00DB120B" w:rsidRPr="00570677">
        <w:t xml:space="preserve"> </w:t>
      </w:r>
      <w:r w:rsidRPr="00570677">
        <w:t>purchased from Cambridge Isotope Laboratories and dried with molecular sieves overnight. Tetrabutylammonium hexafluorophosphate ([Bu</w:t>
      </w:r>
      <w:r w:rsidRPr="00570677">
        <w:rPr>
          <w:vertAlign w:val="subscript"/>
        </w:rPr>
        <w:t>4</w:t>
      </w:r>
      <w:r w:rsidRPr="00570677">
        <w:t>N][PF</w:t>
      </w:r>
      <w:r w:rsidRPr="00570677">
        <w:rPr>
          <w:vertAlign w:val="subscript"/>
        </w:rPr>
        <w:t>6</w:t>
      </w:r>
      <w:r w:rsidRPr="00570677">
        <w:t xml:space="preserve">], Oakwood Chemical, 98%)  was recrystallized twice from </w:t>
      </w:r>
      <w:r w:rsidR="00F520A3">
        <w:t xml:space="preserve">hot </w:t>
      </w:r>
      <w:r w:rsidRPr="00570677">
        <w:t xml:space="preserve">ethanol, dried under vacuum, and stored under a </w:t>
      </w:r>
      <w:r w:rsidR="00DB120B">
        <w:t>N</w:t>
      </w:r>
      <w:r w:rsidR="00DB120B">
        <w:rPr>
          <w:vertAlign w:val="subscript"/>
        </w:rPr>
        <w:t>2</w:t>
      </w:r>
      <w:r w:rsidR="00DB120B">
        <w:t>-</w:t>
      </w:r>
      <w:r w:rsidRPr="00570677">
        <w:t>atmosphere. Decamethylmanganocene (Sigma Aldrich or Alfa Aesar) was dissolved in pentane, filtered, and the supernatant dried under vacuum prior to use. Decamethylrhenocene hydride was synthesized via metal vapor synthesis, whereupon vaporized rhenium was co-condensed with 1,2,3,4,5-pentamethylcyclopentadiene and purified by sublimation, following reported methods.</w:t>
      </w:r>
      <w:r w:rsidRPr="00570677">
        <w:fldChar w:fldCharType="begin"/>
      </w:r>
      <w:r w:rsidR="00C65F46">
        <w:instrText xml:space="preserve"> ADDIN ZOTERO_ITEM CSL_CITATION {"citationID":"OoQsDlvE","properties":{"formattedCitation":"\\super 12\\nosupersub{}","plainCitation":"12","noteIndex":0},"citationItems":[{"id":315,"uris":["http://zotero.org/users/10133239/items/4Q8B3SNJ"],"itemData":{"id":315,"type":"article-journal","abstract":"Cocondensation of rhenium vapour with 1,2,3,4,5-pentamethylcyclopentadiene gives bis(η-pentamethylcyclopentadienyl)rhenium hydride; photolysis of the hydride yields monomeric bis(η-pentamethylcyclopentadienyl)rhenium, and reduction of the latter gives a stable anion which may be readily converted into bis(η-pentamethylcyclopentadienyl)methylrhenium.","container-title":"Journal of the Chemical Society, Chemical Communications","DOI":"10.1039/C39850000967","ISSN":"0022-4936","issue":"14","journalAbbreviation":"J. Chem. Soc., Chem. Commun.","language":"en","note":"publisher: The Royal Society of Chemistry","page":"967-968","source":"pubs-rsc-org.libproxy.lib.unc.edu","title":"Synthesis of bis(η-pentamethylcyclopentadienyl)rhenium hydride and its photochemical conversion into decamethylrhenocene","author":[{"family":"Cloke","given":"F. Geoffrey N."},{"family":"Day","given":"Jeremy P."}],"issued":{"date-parts":[["1985",1,1]]}}}],"schema":"https://github.com/citation-style-language/schema/raw/master/csl-citation.json"} </w:instrText>
      </w:r>
      <w:r w:rsidRPr="00570677">
        <w:fldChar w:fldCharType="separate"/>
      </w:r>
      <w:r w:rsidR="00C65F46" w:rsidRPr="00C65F46">
        <w:rPr>
          <w:rFonts w:cs="Times"/>
          <w:szCs w:val="24"/>
          <w:vertAlign w:val="superscript"/>
        </w:rPr>
        <w:t>12</w:t>
      </w:r>
      <w:r w:rsidRPr="00570677">
        <w:fldChar w:fldCharType="end"/>
      </w:r>
      <w:r w:rsidRPr="00570677">
        <w:t xml:space="preserve"> </w:t>
      </w:r>
      <w:bookmarkStart w:id="5" w:name="_Hlk150337522"/>
      <w:r w:rsidRPr="00570677">
        <w:t>Decamethylrhenocene was synthesized by photolyzing decamethylrhenocene hydride (400 μg, 1 μmol, yellow) in pentane (5 mL) using a UV lamp under N</w:t>
      </w:r>
      <w:r w:rsidRPr="00570677">
        <w:rPr>
          <w:vertAlign w:val="subscript"/>
        </w:rPr>
        <w:t>2</w:t>
      </w:r>
      <w:r w:rsidRPr="00570677">
        <w:t xml:space="preserve"> for </w:t>
      </w:r>
      <w:r w:rsidR="008F19FE">
        <w:t>~</w:t>
      </w:r>
      <w:r w:rsidRPr="00570677">
        <w:t>60 hr, as described in literature.</w:t>
      </w:r>
      <w:r w:rsidRPr="00570677">
        <w:fldChar w:fldCharType="begin"/>
      </w:r>
      <w:r w:rsidR="00C65F46">
        <w:instrText xml:space="preserve"> ADDIN ZOTERO_ITEM CSL_CITATION {"citationID":"bzEClgPQ","properties":{"formattedCitation":"\\super 12\\nosupersub{}","plainCitation":"12","noteIndex":0},"citationItems":[{"id":315,"uris":["http://zotero.org/users/10133239/items/4Q8B3SNJ"],"itemData":{"id":315,"type":"article-journal","abstract":"Cocondensation of rhenium vapour with 1,2,3,4,5-pentamethylcyclopentadiene gives bis(η-pentamethylcyclopentadienyl)rhenium hydride; photolysis of the hydride yields monomeric bis(η-pentamethylcyclopentadienyl)rhenium, and reduction of the latter gives a stable anion which may be readily converted into bis(η-pentamethylcyclopentadienyl)methylrhenium.","container-title":"Journal of the Chemical Society, Chemical Communications","DOI":"10.1039/C39850000967","ISSN":"0022-4936","issue":"14","journalAbbreviation":"J. Chem. Soc., Chem. Commun.","language":"en","note":"publisher: The Royal Society of Chemistry","page":"967-968","source":"pubs-rsc-org.libproxy.lib.unc.edu","title":"Synthesis of bis(η-pentamethylcyclopentadienyl)rhenium hydride and its photochemical conversion into decamethylrhenocene","author":[{"family":"Cloke","given":"F. Geoffrey N."},{"family":"Day","given":"Jeremy P."}],"issued":{"date-parts":[["1985",1,1]]}}}],"schema":"https://github.com/citation-style-language/schema/raw/master/csl-citation.json"} </w:instrText>
      </w:r>
      <w:r w:rsidRPr="00570677">
        <w:fldChar w:fldCharType="separate"/>
      </w:r>
      <w:r w:rsidR="00C65F46" w:rsidRPr="00C65F46">
        <w:rPr>
          <w:rFonts w:cs="Times"/>
          <w:szCs w:val="24"/>
          <w:vertAlign w:val="superscript"/>
        </w:rPr>
        <w:t>12</w:t>
      </w:r>
      <w:r w:rsidRPr="00570677">
        <w:fldChar w:fldCharType="end"/>
      </w:r>
      <w:r w:rsidRPr="00570677">
        <w:t xml:space="preserve"> Photolyses were conducted in a 1 cm path length custom quartz cuvette fitted with a Kontes valve to maintain a constant N</w:t>
      </w:r>
      <w:r w:rsidRPr="00570677">
        <w:rPr>
          <w:vertAlign w:val="subscript"/>
        </w:rPr>
        <w:t>2</w:t>
      </w:r>
      <w:r w:rsidRPr="00570677">
        <w:t xml:space="preserve"> atmosphere.</w:t>
      </w:r>
      <w:r w:rsidR="00E87502">
        <w:t xml:space="preserve"> Reaction progress was monitored via UV-vis absorption spectroscopy (</w:t>
      </w:r>
      <w:r w:rsidR="00E87502" w:rsidRPr="00570677">
        <w:t>λ</w:t>
      </w:r>
      <w:r w:rsidR="00E87502" w:rsidRPr="00570677">
        <w:rPr>
          <w:vertAlign w:val="subscript"/>
        </w:rPr>
        <w:t>max</w:t>
      </w:r>
      <w:r w:rsidR="00E87502">
        <w:t xml:space="preserve"> = 572 nm for ReCp*</w:t>
      </w:r>
      <w:r w:rsidR="00E87502">
        <w:rPr>
          <w:vertAlign w:val="subscript"/>
        </w:rPr>
        <w:t>2</w:t>
      </w:r>
      <w:r w:rsidR="00E87502">
        <w:t>) and full conversion was assumed when no additional spectral changes were observed over several hours.</w:t>
      </w:r>
      <w:r w:rsidRPr="00570677">
        <w:t xml:space="preserve"> </w:t>
      </w:r>
      <w:bookmarkEnd w:id="5"/>
      <w:r w:rsidRPr="00570677">
        <w:rPr>
          <w:vertAlign w:val="superscript"/>
        </w:rPr>
        <w:t>1</w:t>
      </w:r>
      <w:r w:rsidRPr="00570677">
        <w:t xml:space="preserve">H NMR spectra were obtained using a Bruker NEO 400 MHz spectrometer with a Prodigy probe. </w:t>
      </w:r>
      <w:r w:rsidRPr="00570677">
        <w:rPr>
          <w:vertAlign w:val="superscript"/>
        </w:rPr>
        <w:t>1</w:t>
      </w:r>
      <w:r w:rsidRPr="00570677">
        <w:t xml:space="preserve">H NMR chemical shifts were referenced to residual proteo-solvent peaks. </w:t>
      </w:r>
    </w:p>
    <w:p w14:paraId="6B8BAF2D" w14:textId="77777777" w:rsidR="00570677" w:rsidRPr="00570677" w:rsidRDefault="00570677" w:rsidP="00780B5F">
      <w:pPr>
        <w:pStyle w:val="TAMainText"/>
        <w:spacing w:after="240"/>
        <w:ind w:firstLine="0"/>
        <w:rPr>
          <w:i/>
          <w:iCs/>
        </w:rPr>
      </w:pPr>
      <w:r w:rsidRPr="00570677">
        <w:rPr>
          <w:i/>
          <w:iCs/>
        </w:rPr>
        <w:t>Spectroscopic measurements</w:t>
      </w:r>
    </w:p>
    <w:p w14:paraId="68CC47A8" w14:textId="2868ED2F" w:rsidR="00570677" w:rsidRPr="00570677" w:rsidRDefault="00570677" w:rsidP="00780B5F">
      <w:pPr>
        <w:pStyle w:val="TAMainText"/>
        <w:spacing w:after="240"/>
      </w:pPr>
      <w:r w:rsidRPr="00570677">
        <w:t>All spectroscopic samples were prepared in an N</w:t>
      </w:r>
      <w:r w:rsidRPr="00570677">
        <w:rPr>
          <w:vertAlign w:val="subscript"/>
        </w:rPr>
        <w:t>2</w:t>
      </w:r>
      <w:r w:rsidRPr="00570677">
        <w:t>-filled glovebox and transferred to a 1 cm path length custom quartz cuvette fitted with Kontes valve to maintain an inert atmosphere</w:t>
      </w:r>
      <w:r w:rsidR="00E82298">
        <w:t>, unless otherwise specified</w:t>
      </w:r>
      <w:r w:rsidRPr="00570677">
        <w:t>. UV-vis absorption measurements were obtained at room temperature using a</w:t>
      </w:r>
      <w:r w:rsidR="00DF17AF">
        <w:t>n</w:t>
      </w:r>
      <w:r w:rsidRPr="00570677">
        <w:t xml:space="preserve"> </w:t>
      </w:r>
      <w:r w:rsidR="002F0C58">
        <w:t xml:space="preserve">Agilent </w:t>
      </w:r>
      <w:r w:rsidRPr="00570677">
        <w:t>Cary 60 UV-vis absorption spectrophotometer</w:t>
      </w:r>
      <w:r w:rsidR="00DF17AF">
        <w:t>.</w:t>
      </w:r>
      <w:r w:rsidR="002F0C58">
        <w:t xml:space="preserve"> </w:t>
      </w:r>
      <w:r w:rsidR="005E6650">
        <w:t>To determine the extinction coefficient of ReCp*</w:t>
      </w:r>
      <w:r w:rsidR="005E6650">
        <w:rPr>
          <w:vertAlign w:val="subscript"/>
        </w:rPr>
        <w:t>2</w:t>
      </w:r>
      <w:r w:rsidR="005E6650">
        <w:t xml:space="preserve">, absorption spectra </w:t>
      </w:r>
      <w:r w:rsidR="00E82298">
        <w:t>were recorded in a screwtop 1 cm path length quartz cuvette</w:t>
      </w:r>
      <w:r w:rsidR="005E6650">
        <w:t xml:space="preserve"> within a N</w:t>
      </w:r>
      <w:r w:rsidR="005E6650">
        <w:rPr>
          <w:vertAlign w:val="subscript"/>
        </w:rPr>
        <w:t>2</w:t>
      </w:r>
      <w:r w:rsidR="005E6650">
        <w:t>-filled glovebox</w:t>
      </w:r>
      <w:r w:rsidR="00E82298">
        <w:t xml:space="preserve"> </w:t>
      </w:r>
      <w:r w:rsidR="005E6650">
        <w:t xml:space="preserve">using fiber optic cables coupled to the Agilent </w:t>
      </w:r>
      <w:r w:rsidR="005E6650" w:rsidRPr="00570677">
        <w:t>Cary 60 UV-vis absorption spectrophotometer</w:t>
      </w:r>
      <w:r w:rsidR="00E82298">
        <w:t xml:space="preserve">. </w:t>
      </w:r>
      <w:r w:rsidR="005E6650">
        <w:t xml:space="preserve">All other absorption measurements were conducted using a quartz cuvette fitted with a Kontes valve. </w:t>
      </w:r>
      <w:r w:rsidRPr="00570677">
        <w:t>Steady-state photoluminescence spectra were obtained using a homebuilt fluorometer consisting of an Ocean Optics LLS LED excitation source (455 nm) fiber-coupled to an Ocean Optics CUV-UV-FL sample compartment and fiber-coupled to an Ocean Optics USB 2000 Spectrometer. Emission intensities at each wavelength were corrected for nonlinear spectrometer response. Time-correlated single photon counting (TCSPC) measurements were conducted using an Edinburgh FLS920 equipped with a 444.2 nm diode laser operated at 10 MHz repetition rate (Edinburgh Instruments EPL-445, 73 ps FWHM pulse width). UV photolyses were conducted using a ThorLabs M340L4 mounted LED at maximum power (340 nm, 53 mW min, 700 mA) controlled by a ThorLabs LED driver (T-Cube LEDD1B, 1200 mA max drive current) or Ocean Optics LLS LED excitation source (365 nm) fiber-coupled to an Ocean Optics CUV-UV-FL sample compartment.</w:t>
      </w:r>
    </w:p>
    <w:p w14:paraId="7FE5F109" w14:textId="77777777" w:rsidR="00570677" w:rsidRPr="00570677" w:rsidRDefault="00570677" w:rsidP="00780B5F">
      <w:pPr>
        <w:pStyle w:val="TAMainText"/>
        <w:spacing w:after="240"/>
        <w:ind w:firstLine="0"/>
        <w:rPr>
          <w:i/>
          <w:iCs/>
        </w:rPr>
      </w:pPr>
      <w:r w:rsidRPr="00570677">
        <w:rPr>
          <w:i/>
          <w:iCs/>
        </w:rPr>
        <w:t>Electrochemical measurements</w:t>
      </w:r>
    </w:p>
    <w:p w14:paraId="335CF3E3" w14:textId="47A9AF68" w:rsidR="00570677" w:rsidRPr="00570677" w:rsidRDefault="00570677" w:rsidP="00780B5F">
      <w:pPr>
        <w:pStyle w:val="TAMainText"/>
        <w:spacing w:after="240"/>
      </w:pPr>
      <w:r w:rsidRPr="00570677">
        <w:t>Electrochemical measurements were performed at room temperature in a nitrogen-filled glovebox with a WaveDriver potentiostat (Pine Research)</w:t>
      </w:r>
      <w:r w:rsidR="00F520A3">
        <w:t xml:space="preserve"> in tetrahydrofuran</w:t>
      </w:r>
      <w:r w:rsidRPr="00570677">
        <w:t>. Cyclic voltammograms were obtained using either a 1 mm glassy carbon working electrode and 3 mm glassy carbon counter electrode or using a honeycomb Pt electrode with screenprinted counter electrode (Pine Research). All measurements employed a pseudo</w:t>
      </w:r>
      <w:r w:rsidR="00B745DE">
        <w:t xml:space="preserve"> </w:t>
      </w:r>
      <w:r w:rsidRPr="00570677">
        <w:t>reference</w:t>
      </w:r>
      <w:r w:rsidR="005C0719">
        <w:t xml:space="preserve"> </w:t>
      </w:r>
      <w:r w:rsidRPr="00570677">
        <w:t>electrode. For measurements conducted with the 1 mm glassy carbon working electrode setup, a silver wire was submerged into an electrolyte-filled glass tube (0.25 M or 0.5 M [Bu</w:t>
      </w:r>
      <w:r w:rsidRPr="00570677">
        <w:rPr>
          <w:vertAlign w:val="subscript"/>
        </w:rPr>
        <w:t>4</w:t>
      </w:r>
      <w:r w:rsidRPr="00570677">
        <w:t>N][PF</w:t>
      </w:r>
      <w:r w:rsidRPr="00570677">
        <w:rPr>
          <w:vertAlign w:val="subscript"/>
        </w:rPr>
        <w:t>6</w:t>
      </w:r>
      <w:r w:rsidRPr="00570677">
        <w:t>] depending on the experiment) fitted with a porous glass (Vycor) tip. For measurements conducted with the honeycomb working electrode, the silver wire reference electrode was not separated from bulk solution. Experiments using the glassy carbon working electrode utilized a 20 mL scintillation vial as an electrochemical cell and fitted with a custom-made Teflon cap to hold the three electrodes or a cuvette; measurements with the honeycomb working electrode utilized a custom 2 mm path length cuvette fitted with a custom electrode card &amp; cap assembly to hold each electrode. In the glovebox, electrode leads were connected to the WaveDriver with a custom shielded electrode cable feedthrough. All scans were referenced to the ferrocenium/ferrocene couple at 0 V using ferrocene as the internal standard (0 V vs. Fc</w:t>
      </w:r>
      <w:r w:rsidRPr="00570677">
        <w:rPr>
          <w:vertAlign w:val="superscript"/>
        </w:rPr>
        <w:t>+/0</w:t>
      </w:r>
      <w:r w:rsidRPr="00570677">
        <w:t>). Ohmic drop was minimized by using a high electrolyte concentration (0.25 M or 0.5 M [Bu</w:t>
      </w:r>
      <w:r w:rsidRPr="00570677">
        <w:rPr>
          <w:vertAlign w:val="subscript"/>
        </w:rPr>
        <w:t>4</w:t>
      </w:r>
      <w:r w:rsidRPr="00570677">
        <w:t>N][PF</w:t>
      </w:r>
      <w:r w:rsidRPr="00570677">
        <w:rPr>
          <w:vertAlign w:val="subscript"/>
        </w:rPr>
        <w:t>6</w:t>
      </w:r>
      <w:r w:rsidRPr="00570677">
        <w:t>]), as well as by minimizing the distance between the working and reference electrodes. Residual ohmic drop was compensated using the positive feed</w:t>
      </w:r>
      <w:r w:rsidR="00C07867">
        <w:t>back</w:t>
      </w:r>
      <w:r w:rsidRPr="00570677">
        <w:t xml:space="preserve"> uncompensated resistance method (Pine Research). Glassy carbon electrodes (CH Instruments) were polished with 0.05 μm alumina powder (CH Instruments, contained no agglomerating agents) in Milli-Q water slurries, rinsed with Milli-Q water and briefly ultrasonicated in Milli-Q water to remove residual polishing powder. The glassy carbon working electrode was pretreated with cyclical scans from approximately 1 V to </w:t>
      </w:r>
      <w:r w:rsidR="00C07867" w:rsidRPr="00570677">
        <w:t>–</w:t>
      </w:r>
      <w:r w:rsidRPr="00570677">
        <w:t>2.5 V (referenced to the silver wire pseudo-reference) at 250 mV/s in 0.25 M [Bu</w:t>
      </w:r>
      <w:r w:rsidRPr="00570677">
        <w:rPr>
          <w:vertAlign w:val="subscript"/>
        </w:rPr>
        <w:t>4</w:t>
      </w:r>
      <w:r w:rsidRPr="00570677">
        <w:t>N][PF</w:t>
      </w:r>
      <w:r w:rsidRPr="00570677">
        <w:rPr>
          <w:vertAlign w:val="subscript"/>
        </w:rPr>
        <w:t>6</w:t>
      </w:r>
      <w:r w:rsidRPr="00570677">
        <w:t>] until cycles were superimposable (~3 cycles). The Pt honeycomb electrode was cleaned with 0.5 M H</w:t>
      </w:r>
      <w:r w:rsidRPr="00570677">
        <w:rPr>
          <w:vertAlign w:val="subscript"/>
        </w:rPr>
        <w:t>2</w:t>
      </w:r>
      <w:r w:rsidRPr="00570677">
        <w:t>SO</w:t>
      </w:r>
      <w:r w:rsidRPr="00570677">
        <w:rPr>
          <w:vertAlign w:val="subscript"/>
        </w:rPr>
        <w:t>4</w:t>
      </w:r>
      <w:r w:rsidRPr="00570677">
        <w:t xml:space="preserve"> and electrochemically cycled from </w:t>
      </w:r>
      <w:r w:rsidR="00C07867" w:rsidRPr="00570677">
        <w:t>–</w:t>
      </w:r>
      <w:r w:rsidRPr="00570677">
        <w:t>0.3 V to 1.7 V at 500 mV/s (≥ 20 cycles) and rinsed with DI water following each use.</w:t>
      </w:r>
    </w:p>
    <w:p w14:paraId="10050AA2" w14:textId="77777777" w:rsidR="00570677" w:rsidRPr="00570677" w:rsidRDefault="00570677" w:rsidP="00780B5F">
      <w:pPr>
        <w:pStyle w:val="TAMainText"/>
        <w:spacing w:after="240"/>
        <w:ind w:firstLine="0"/>
      </w:pPr>
      <w:r w:rsidRPr="00570677">
        <w:rPr>
          <w:i/>
          <w:iCs/>
        </w:rPr>
        <w:t xml:space="preserve">Computational Details </w:t>
      </w:r>
    </w:p>
    <w:p w14:paraId="2C75A10D" w14:textId="33CAF695" w:rsidR="00570677" w:rsidRPr="00570677" w:rsidRDefault="00570677" w:rsidP="00780B5F">
      <w:pPr>
        <w:pStyle w:val="TAMainText"/>
        <w:spacing w:after="240"/>
      </w:pPr>
      <w:r w:rsidRPr="00570677">
        <w:t>All calculations were carried out using the B3LYP</w:t>
      </w:r>
      <w:r w:rsidRPr="00570677">
        <w:fldChar w:fldCharType="begin"/>
      </w:r>
      <w:r w:rsidR="00C65F46">
        <w:instrText xml:space="preserve"> ADDIN ZOTERO_ITEM CSL_CITATION {"citationID":"b8EaEbsE","properties":{"formattedCitation":"\\super 33,34\\nosupersub{}","plainCitation":"33,34","noteIndex":0},"citationItems":[{"id":342,"uris":["http://zotero.org/users/10133239/items/WVPQ4I5L"],"itemData":{"id":342,"type":"article-journal","abstract":"Current gradient-corrected density-functional approximations for the exchange energies of atomic and molecular systems fail to reproduce the correct 1/r asymptotic behavior of the exchange-energy density. Here we report a gradient-corrected exchange-energy functional with the proper asymptotic limit. Our functional, containing only one parameter, fits the exact Hartree-Fock exchange energies of a wide variety of atomic systems with remarkable accuracy, surpassing the performance of previous functionals containing two parameters or more., This article appears in the following collection:","container-title":"Physical Review A","DOI":"10.1103/PhysRevA.38.3098","issue":"6","journalAbbreviation":"Phys. Rev. A","note":"publisher: American Physical Society","page":"3098-3100","source":"APS","title":"Density-functional exchange-energy approximation with correct asymptotic behavior","volume":"38","author":[{"family":"Becke","given":"A. D."}],"issued":{"date-parts":[["1988",9,1]]}}},{"id":345,"uris":["http://zotero.org/users/10133239/items/ZQEFZS2J"],"itemData":{"id":345,"type":"article-journal","abstract":"Previous attempts to combine Hartree–Fock theory with local density‐functional theory have been unsuccessful in applications to molecular bonding. We derive a new coupling of these two theories that maintains their simplicity and computational efficiency, and yet greatly improves their predictive power. Very encouraging results of tests on atomization energies, ionization potentials, and proton affinities are reported, and the potential for future development is discussed.","container-title":"The Journal of Chemical Physics","DOI":"10.1063/1.464304","ISSN":"0021-9606","issue":"2","journalAbbreviation":"The Journal of Chemical Physics","page":"1372-1377","source":"Silverchair","title":"A new mixing of Hartree–Fock and local density‐functional theories","volume":"98","author":[{"family":"Becke","given":"Axel D."}],"issued":{"date-parts":[["1993",1,15]]}}}],"schema":"https://github.com/citation-style-language/schema/raw/master/csl-citation.json"} </w:instrText>
      </w:r>
      <w:r w:rsidRPr="00570677">
        <w:fldChar w:fldCharType="separate"/>
      </w:r>
      <w:r w:rsidR="00C65F46" w:rsidRPr="00C65F46">
        <w:rPr>
          <w:rFonts w:cs="Times"/>
          <w:szCs w:val="24"/>
          <w:vertAlign w:val="superscript"/>
        </w:rPr>
        <w:t>33,34</w:t>
      </w:r>
      <w:r w:rsidRPr="00570677">
        <w:fldChar w:fldCharType="end"/>
      </w:r>
      <w:r w:rsidRPr="00570677">
        <w:rPr>
          <w:vertAlign w:val="superscript"/>
        </w:rPr>
        <w:t xml:space="preserve"> </w:t>
      </w:r>
      <w:r w:rsidRPr="00570677">
        <w:t>functional and Grimme’s D3 dispersion correction.</w:t>
      </w:r>
      <w:r w:rsidRPr="00570677">
        <w:fldChar w:fldCharType="begin"/>
      </w:r>
      <w:r w:rsidR="00C65F46">
        <w:instrText xml:space="preserve"> ADDIN ZOTERO_ITEM CSL_CITATION {"citationID":"VnGwBH6R","properties":{"formattedCitation":"\\super 35\\nosupersub{}","plainCitation":"35","noteIndex":0},"citationItems":[{"id":348,"uris":["http://zotero.org/users/10133239/items/783I9YV5"],"itemData":{"id":348,"type":"article-journal","abstract":"The method of dispersion correction as an add-on to standard Kohn–Sham density functional theory (DFT-D) has been refined regarding higher accuracy, broader range of applicability, and less empiricism. The main new ingredients are atom-pairwise specific dispersion coefficients and cutoff radii that are both computed from first principles. The coefficients for new eighth-order dispersion terms are computed using established recursion relations. System (geometry) dependent information is used for the first time in a DFT-D type approach by employing the new concept of fractional coordination numbers (CN). They are used to interpolate between dispersion coefficients of atoms in different chemical environments. The method only requires adjustment of two global parameters for each density functional, is asymptotically exact for a gas of weakly interacting neutral atoms, and easily allows the computation of atomic forces. Three-body nonadditivity terms are considered. The method has been assessed on standard benchmark sets for inter- and intramolecular noncovalent interactions with a particular emphasis on a consistent description of light and heavy element systems. The mean absolute deviations for the S22 benchmark set of noncovalent interactions for 11 standard density functionals decrease by 15%–40% compared to the previous (already accurate) DFT-D version. Spectacular improvements are found for a tripeptide-folding model and all tested metallic systems. The rectification of the long-range behavior and the use of more accurate C6 coefficients also lead to a much better description of large (infinite) systems as shown for graphene sheets and the adsorption of benzene on an Ag(111) surface. For graphene it is found that the inclusion of three-body terms substantially (by about 10%) weakens the interlayer binding. We propose the revised DFT-D method as a general tool for the computation of the dispersion energy in molecules and solids of any kind with DFT and related (low-cost) electronic structure methods for large systems.","container-title":"The Journal of Chemical Physics","DOI":"10.1063/1.3382344","ISSN":"0021-9606","issue":"15","journalAbbreviation":"The Journal of Chemical Physics","page":"154104","source":"Silverchair","title":"A consistent and accurate ab initio parametrization of density functional dispersion correction (DFT-D) for the 94 elements H-Pu","volume":"132","author":[{"family":"Grimme","given":"Stefan"},{"family":"Antony","given":"Jens"},{"family":"Ehrlich","given":"Stephan"},{"family":"Krieg","given":"Helge"}],"issued":{"date-parts":[["2010",4,16]]}}}],"schema":"https://github.com/citation-style-language/schema/raw/master/csl-citation.json"} </w:instrText>
      </w:r>
      <w:r w:rsidRPr="00570677">
        <w:fldChar w:fldCharType="separate"/>
      </w:r>
      <w:r w:rsidR="00C65F46" w:rsidRPr="00C65F46">
        <w:rPr>
          <w:rFonts w:cs="Times"/>
          <w:szCs w:val="24"/>
          <w:vertAlign w:val="superscript"/>
        </w:rPr>
        <w:t>35</w:t>
      </w:r>
      <w:r w:rsidRPr="00570677">
        <w:fldChar w:fldCharType="end"/>
      </w:r>
      <w:r w:rsidRPr="00570677">
        <w:t xml:space="preserve"> The 6-311G* basis set was used for all ligand atoms (H, C)</w:t>
      </w:r>
      <w:r w:rsidRPr="00570677">
        <w:fldChar w:fldCharType="begin"/>
      </w:r>
      <w:r w:rsidR="00C65F46">
        <w:instrText xml:space="preserve"> ADDIN ZOTERO_ITEM CSL_CITATION {"citationID":"K5gINXRR","properties":{"formattedCitation":"\\super 36,37\\nosupersub{}","plainCitation":"36,37","noteIndex":0},"citationItems":[{"id":351,"uris":["http://zotero.org/users/10133239/items/7BS6ZLST"],"itemData":{"id":351,"type":"article-journal","abstract":"A contracted Gaussian basis set (6‐311G**) is developed by optimizing exponents and coefficients at the Mo/ller–Plesset (MP) second‐order level for the ground states of first‐row atoms. This has a triple split in the valence s and p shells together with a single set of uncontracted polarization functions on each atom. The basis is tested by computing structures and energies for some simple molecules at various levels of MP theory and comparing with experiment.","container-title":"The Journal of Chemical Physics","DOI":"10.1063/1.438955","ISSN":"0021-9606","issue":"1","journalAbbreviation":"The Journal of Chemical Physics","page":"650-654","source":"Silverchair","title":"Self‐consistent molecular orbital methods. XX. A basis set for correlated wave functions","volume":"72","author":[{"family":"Krishnan","given":"R."},{"family":"Binkley","given":"J. S."},{"family":"Seeger","given":"R."},{"family":"Pople","given":"J. A."}],"issued":{"date-parts":[["2008",7,15]]}}},{"id":354,"uris":["http://zotero.org/users/10133239/items/9BYATTY3"],"itemData":{"id":354,"type":"article-journal","abstract":"Contracted Gaussian basis sets for molecular calculations are derived from uncontracted (12,8) and (12,9) sets for the neutral second row atoms, Z=11–18, and for the negative ions P−, S−, and Cl−. Calculations on Na...2p63p, 2P and Mg...2p63s3p, 3P are used to derive contracted Gaussian functions to describe the 3p orbital in these atoms, necessary in molecular applications. The derived basis sets range from minimal, through double‐zeta, to the largest set which has a triple‐zeta basis for the 3p orbital, double‐zeta for the remaining. Where necessary to avoid unacceptable energy losses in atomic wave functions expanded in the contracted Gaussians, a given uncontracted Gaussian function is used in two contracted functions. These tabulations provide a hierarchy of basis sets to be used in designing a convergent sequence of molecular computations, and to establish the reliability of the molecular properties under study.","container-title":"The Journal of Chemical Physics","DOI":"10.1063/1.438980","ISSN":"0021-9606","issue":"10","journalAbbreviation":"The Journal of Chemical Physics","page":"5639-5648","source":"Silverchair","title":"Contracted Gaussian basis sets for molecular calculations. I. Second row atoms, Z=11–18","volume":"72","author":[{"family":"McLean","given":"A. D."},{"family":"Chandler","given":"G. S."}],"issued":{"date-parts":[["2008",7,15]]}}}],"schema":"https://github.com/citation-style-language/schema/raw/master/csl-citation.json"} </w:instrText>
      </w:r>
      <w:r w:rsidRPr="00570677">
        <w:fldChar w:fldCharType="separate"/>
      </w:r>
      <w:r w:rsidR="00C65F46" w:rsidRPr="00C65F46">
        <w:rPr>
          <w:rFonts w:cs="Times"/>
          <w:szCs w:val="24"/>
          <w:vertAlign w:val="superscript"/>
        </w:rPr>
        <w:t>36,37</w:t>
      </w:r>
      <w:r w:rsidRPr="00570677">
        <w:fldChar w:fldCharType="end"/>
      </w:r>
      <w:r w:rsidRPr="00570677">
        <w:t xml:space="preserve"> and the SDD basis set</w:t>
      </w:r>
      <w:r w:rsidR="005C0719">
        <w:t>s</w:t>
      </w:r>
      <w:r w:rsidRPr="00570677">
        <w:t xml:space="preserve"> with </w:t>
      </w:r>
      <w:r w:rsidR="005C0719">
        <w:t>their</w:t>
      </w:r>
      <w:r w:rsidRPr="00570677">
        <w:t xml:space="preserve"> accompanying pseudopotentials</w:t>
      </w:r>
      <w:r w:rsidR="005C0719">
        <w:t xml:space="preserve"> and an additional f polarization function</w:t>
      </w:r>
      <w:r w:rsidRPr="00570677">
        <w:t xml:space="preserve"> were used for Mn and Re.</w:t>
      </w:r>
      <w:r w:rsidRPr="00570677">
        <w:fldChar w:fldCharType="begin"/>
      </w:r>
      <w:r w:rsidR="00C65F46">
        <w:instrText xml:space="preserve"> ADDIN ZOTERO_ITEM CSL_CITATION {"citationID":"UAol2NPd","properties":{"formattedCitation":"\\super 38,39\\nosupersub{}","plainCitation":"38,39","noteIndex":0},"citationItems":[{"id":357,"uris":["http://zotero.org/users/10133239/items/GF24LKUM"],"itemData":{"id":357,"type":"article-journal","abstract":"Nonrelativistic and quasirelativistic ab‐initio pseudopotentials representing the Ne‐like X(Z−10)+ cores (X=Sc–Zn) of the first row transition metals and optimized (8s7p6d1f )/[6s5p3d1f ]‐GTO valence basis sets for use in molecular calculations have been generated. Excitation and ionization energies of the low lying states of Sc through Zn from numerical HF‐ as well as SCF‐ and CI(SD)‐pseudopotential calculations using the derived basis sets differ by less than 0.1 eV from corresponding all‐electron results.","container-title":"The Journal of Chemical Physics","DOI":"10.1063/1.452288","ISSN":"0021-9606","issue":"2","journalAbbreviation":"The Journal of Chemical Physics","page":"866-872","source":"Silverchair","title":"Energy‐adjusted ab initio pseudopotentials for the first row transition elements","volume":"86","author":[{"family":"Dolg","given":"M."},{"family":"Wedig","given":"U."},{"family":"Stoll","given":"H."},{"family":"Preuss","given":"H."}],"issued":{"date-parts":[["1987",1,15]]}}},{"id":508,"uris":["http://zotero.org/users/10133239/items/DWVLZA87"],"itemData":{"id":508,"type":"article-journal","abstract":"A Set of seven-component f-type polarization functions has been optimized for use with the pseudo-potentials of Hay and Wadt at the CISD level of theory for the transition metals Sc</w:instrText>
      </w:r>
      <w:r w:rsidR="00C65F46">
        <w:rPr>
          <w:rFonts w:hint="eastAsia"/>
        </w:rPr>
        <w:instrText></w:instrText>
      </w:r>
      <w:r w:rsidR="00C65F46">
        <w:instrText>Cu, Y</w:instrText>
      </w:r>
      <w:r w:rsidR="00C65F46">
        <w:rPr>
          <w:rFonts w:hint="eastAsia"/>
        </w:rPr>
        <w:instrText></w:instrText>
      </w:r>
      <w:r w:rsidR="00C65F46">
        <w:instrText>Ag, La</w:instrText>
      </w:r>
      <w:r w:rsidR="00C65F46">
        <w:rPr>
          <w:rFonts w:hint="eastAsia"/>
        </w:rPr>
        <w:instrText></w:instrText>
      </w:r>
      <w:r w:rsidR="00C65F46">
        <w:instrText>Au in the energetically lowest-lying s1 dn electronic state.","container-title":"Chemical Physics Letters","DOI":"10.1016/0009-2614(93)80086-5","ISSN":"0009-2614","issue":"1","journalAbbreviation":"Chemical Physics Letters","page":"111-114","source":"ScienceDirect","title":"A set of f-polarization functions for pseudo-potential basis sets of the transition metals Sc</w:instrText>
      </w:r>
      <w:r w:rsidR="00C65F46">
        <w:rPr>
          <w:rFonts w:hint="eastAsia"/>
        </w:rPr>
        <w:instrText></w:instrText>
      </w:r>
      <w:r w:rsidR="00C65F46">
        <w:instrText>Cu, Y</w:instrText>
      </w:r>
      <w:r w:rsidR="00C65F46">
        <w:rPr>
          <w:rFonts w:hint="eastAsia"/>
        </w:rPr>
        <w:instrText></w:instrText>
      </w:r>
      <w:r w:rsidR="00C65F46">
        <w:instrText>Ag and La</w:instrText>
      </w:r>
      <w:r w:rsidR="00C65F46">
        <w:rPr>
          <w:rFonts w:hint="eastAsia"/>
        </w:rPr>
        <w:instrText></w:instrText>
      </w:r>
      <w:r w:rsidR="00C65F46">
        <w:instrText xml:space="preserve">Au","volume":"208","author":[{"family":"Ehlers","given":"A. W."},{"family":"Böhme","given":"M."},{"family":"Dapprich","given":"S."},{"family":"Gobbi","given":"A."},{"family":"Höllwarth","given":"A."},{"family":"Jonas","given":"V."},{"family":"Köhler","given":"K. F."},{"family":"Stegmann","given":"R."},{"family":"Veldkamp","given":"A."},{"family":"Frenking","given":"G."}],"issued":{"date-parts":[["1993",6,4]]}}}],"schema":"https://github.com/citation-style-language/schema/raw/master/csl-citation.json"} </w:instrText>
      </w:r>
      <w:r w:rsidRPr="00570677">
        <w:fldChar w:fldCharType="separate"/>
      </w:r>
      <w:r w:rsidR="00C65F46" w:rsidRPr="00C65F46">
        <w:rPr>
          <w:rFonts w:cs="Times"/>
          <w:szCs w:val="24"/>
          <w:vertAlign w:val="superscript"/>
        </w:rPr>
        <w:t>38,39</w:t>
      </w:r>
      <w:r w:rsidRPr="00570677">
        <w:fldChar w:fldCharType="end"/>
      </w:r>
      <w:r w:rsidRPr="00570677">
        <w:rPr>
          <w:vertAlign w:val="superscript"/>
        </w:rPr>
        <w:t xml:space="preserve"> </w:t>
      </w:r>
      <w:r w:rsidRPr="00570677">
        <w:t xml:space="preserve">Geometry optimizations were performed on all structures in tetrahydrofuran (THF) and toluene followed by frequency calculations to </w:t>
      </w:r>
      <w:r w:rsidRPr="00E01C43">
        <w:t>ensure that all optimized structures were true minima with no imaginary frequencies. Starting geometries (and coordinates) for optimization were taken from the experimental crystal structures.</w:t>
      </w:r>
      <w:r w:rsidRPr="00E01C43">
        <w:fldChar w:fldCharType="begin"/>
      </w:r>
      <w:r w:rsidR="00C65F46">
        <w:instrText xml:space="preserve"> ADDIN ZOTERO_ITEM CSL_CITATION {"citationID":"Z2yoRQUZ","properties":{"formattedCitation":"\\super 15,40\\nosupersub{}","plainCitation":"15,40","noteIndex":0},"citationItems":[{"id":439,"uris":["http://zotero.org/users/10133239/items/ZV86NLT8"],"itemData":{"id":439,"type":"article-journal","container-title":"Journal of the American Chemical Society","DOI":"10.1021/ja00223a023","ISSN":"0002-7863","issue":"15","journalAbbreviation":"J. Am. Chem. Soc.","note":"publisher: American Chemical Society","page":"5039-5050","title":"Decamethylrhenocene, (.eta.5-C5Me5)2Re","volume":"110","author":[{"family":"Bandy","given":"Judith A."},{"family":"Cloke","given":"F. Geoffrey N."},{"family":"Copper","given":"Glyn."},{"family":"Day","given":"Jeremy P."},{"family":"Girling","given":"Reuben B."},{"family":"Graham","given":"Robin G."},{"family":"Green","given":"Jennifer C."},{"family":"Grinter","given":"Roger."},{"family":"Perutz","given":"Robin N."}],"issued":{"date-parts":[["1988",7,1]]}}},{"id":340,"uris":["http://zotero.org/users/10133239/items/F3XXNQ3K"],"itemData":{"id":340,"type":"article-journal","container-title":"Journal of the American Chemical Society","DOI":"10.1021/ja00498a017","ISSN":"0002-7863","issue":"4","journalAbbreviation":"J. Am. Chem. Soc.","note":"publisher: American Chemical Society","page":"892-897","source":"ACS Publications","title":"Crystal and molecular structures of decamethylmanganocene and decamethylferrocene. Static Jahn-Teller distortion in a metallocene","volume":"101","author":[{"family":"Freyberg","given":"Derek P."},{"family":"Robbins","given":"John L."},{"family":"Raymond","given":"Kenneth N."},{"family":"Smart","given":"James C."}],"issued":{"date-parts":[["1979",2,1]]}}}],"schema":"https://github.com/citation-style-language/schema/raw/master/csl-citation.json"} </w:instrText>
      </w:r>
      <w:r w:rsidRPr="00E01C43">
        <w:fldChar w:fldCharType="separate"/>
      </w:r>
      <w:r w:rsidR="00C65F46" w:rsidRPr="00C65F46">
        <w:rPr>
          <w:rFonts w:cs="Times"/>
          <w:szCs w:val="24"/>
          <w:vertAlign w:val="superscript"/>
        </w:rPr>
        <w:t>15,40</w:t>
      </w:r>
      <w:r w:rsidRPr="00E01C43">
        <w:fldChar w:fldCharType="end"/>
      </w:r>
      <w:r w:rsidRPr="00570677">
        <w:t xml:space="preserve"> TD-DFT was employed to simulate absorption spectra utilizing the same model chemistry as structure optimizations. The implicit polarizable continuum solvation model (PCM)</w:t>
      </w:r>
      <w:r w:rsidR="0029083C">
        <w:fldChar w:fldCharType="begin"/>
      </w:r>
      <w:r w:rsidR="00C65F46">
        <w:instrText xml:space="preserve"> ADDIN ZOTERO_ITEM CSL_CITATION {"citationID":"pklYJ4aj","properties":{"formattedCitation":"\\super 41\\nosupersub{}","plainCitation":"41","noteIndex":0},"citationItems":[{"id":445,"uris":["http://zotero.org/users/10133239/items/XCVMEXTV"],"itemData":{"id":445,"type":"article-journal","abstract":"Continuum solvation models are appealing because of the simplified yet accurate description they provide of the solvent effect on a solute, described either by quantum mechanical or classical methods. The polarizable continuum model (PCM) family of solvation models is among the most widely used, although their application has been hampered by discontinuities and singularities arising from the discretization of the integral equations at the solute-solvent interface. In this contribution we introduce a continuous surface charge (CSC) approach that leads to a smooth and robust formalism for the PCM models. We start from the scheme proposed over ten years ago by York and Karplus and we generalize it in various ways, including the extension to analytic second derivatives with respect to atomic positions. We propose an optimal discrete representation of the integral operators required for the determination of the apparent surface charge. We achieve a clear separation between “model” and “cavity” which, together with simple generalizations of modern integral codes, is all that is required for an extensible and efficient implementation of the PCM models. Following this approach we are now able to introduce solvent effects on energies, structures, and vibrational frequencies (analytical first and second derivatives with respect to atomic coordinates), magnetic properties (derivatives with respect of magnetic field using GIAOs), and in the calculation more complex properties like frequency-dependent Raman activities, vibrational circular dichroism, and Raman optical activity.","container-title":"The Journal of Chemical Physics","DOI":"10.1063/1.3359469","ISSN":"0021-9606","issue":"11","journalAbbreviation":"The Journal of Chemical Physics","page":"114110","source":"Silverchair","title":"Continuous surface charge polarizable continuum models of solvation. I. General formalism","volume":"132","author":[{"family":"Scalmani","given":"Giovanni"},{"family":"Frisch","given":"Michael J."}],"issued":{"date-parts":[["2010",3,17]]}}}],"schema":"https://github.com/citation-style-language/schema/raw/master/csl-citation.json"} </w:instrText>
      </w:r>
      <w:r w:rsidR="0029083C">
        <w:fldChar w:fldCharType="separate"/>
      </w:r>
      <w:r w:rsidR="00C65F46" w:rsidRPr="00C65F46">
        <w:rPr>
          <w:rFonts w:cs="Times"/>
          <w:szCs w:val="24"/>
          <w:vertAlign w:val="superscript"/>
        </w:rPr>
        <w:t>41</w:t>
      </w:r>
      <w:r w:rsidR="0029083C">
        <w:fldChar w:fldCharType="end"/>
      </w:r>
      <w:r w:rsidRPr="00570677">
        <w:t xml:space="preserve"> for THF and toluene was used both for structure optimizations and excited state calculations to compare with experimental spectra. Eighty lowest-energy excited states were calculated for the doublet states of Mn(II) and Re(II) via TD-DFT. The calculated UV-Vis absorption spectra were obtained by broadening the stick spectra using Lorentzian functions with a half-width at half-maximum of 0.33 eV. All calculations were carried out using the Gaussian 16 software package.</w:t>
      </w:r>
      <w:r w:rsidRPr="00570677">
        <w:fldChar w:fldCharType="begin"/>
      </w:r>
      <w:r w:rsidR="00C65F46">
        <w:instrText xml:space="preserve"> ADDIN ZOTERO_ITEM CSL_CITATION {"citationID":"3tU7xB4W","properties":{"formattedCitation":"\\super 42\\nosupersub{}","plainCitation":"42","noteIndex":0},"citationItems":[{"id":360,"uris":["http://zotero.org/users/10133239/items/79ZHBNBA"],"itemData":{"id":360,"type":"article-journal","title":"Gaussian 16 Revision C.01","author":[{"family":"Frisch","given":"M. J."},{"family":"Trucks","given":"G. W."},{"family":"Schlegel","given":"H. B."},{"family":"Scuseria","given":"G. E."},{"family":"Robb","given":"M. A."},{"family":"Cheeseman","given":"J. R."},{"family":"Scalmani","given":"G."},{"family":"Barone","given":"V."},{"family":"Petersson","given":"G. A."},{"family":"Nakatsuii","given":"H."},{"family":"Li","given":"X."},{"family":"Caricato","given":"M."},{"family":"Marenich","given":"A. V."},{"family":"Bloino","given":"J."},{"family":"Janesko","given":"B. G."},{"family":"Gomperts","given":"R."},{"family":"Mennucci","given":"B."},{"family":"Hratchian","given":"H. P."},{"family":"Ortiz","given":"J. V."},{"family":"Izmaylov","given":"A. F."},{"family":"Sonnenberg","given":"J. L."},{"family":"Williams-Young","given":"D."},{"family":"Ding","given":"F."},{"family":"Lipparini","given":"F."},{"family":"Egidi","given":"F."},{"family":"Goings","given":"J."},{"family":"Peng","given":"B."},{"family":"Petrone","given":"A."},{"family":"Henderson","given":"T."},{"family":"Ranasinghe","given":"D."},{"family":"Zakrzewski","given":"V. G."},{"family":"Gao","given":"J."},{"family":"Rega","given":"N."},{"family":"Zheng","given":"G."},{"family":"Liang","given":"W."},{"family":"Hada","given":"M."},{"family":"Ehara","given":"M."},{"family":"Toyota","given":"K."},{"family":"Fukuda","given":"R."},{"family":"Hasegawa","given":"J."},{"family":"Ishida","given":"M."},{"family":"Nakajima","given":"T."},{"family":"Honda","given":"Y."},{"family":"Kitao","given":"O."},{"family":"Nakai","given":"H."},{"family":"Vreven","given":"T."},{"family":"Throssell","given":"K."},{"family":"Montgomery, Jr.","given":"J. A."},{"family":"Peralta","given":"J. E."},{"family":"Ogliaro","given":"F."},{"family":"Bearpark","given":"M. J."},{"family":"Heyd","given":"J. J."},{"family":"Brothers","given":"E. N."},{"family":"Kudin","given":"K. N."},{"family":"Staroverov","given":"V. N."},{"family":"Keith","given":"T. A."},{"family":"Kobayashi","given":"R."},{"family":"Normand","given":"J."},{"family":"Raghavachari","given":"K."},{"family":"Rendell","given":"A. P."},{"family":"Burant","given":"J. C."},{"family":"Iyengar","given":"S. S."},{"family":"Tomasi","given":"J."},{"family":"Cossi","given":"M."},{"family":"Millam","given":"J. M."},{"family":"Klene","given":"M."},{"family":"Adamo","given":"C."},{"family":"Cammi","given":"R."},{"family":"Ochterski","given":"J. W."},{"family":"Martin","given":"R. L."},{"family":"Morokuma","given":"K."},{"family":"Farkas","given":"O."},{"family":"Foresman","given":"J. B."},{"family":"Fox","given":"D. J."}],"issued":{"date-parts":[["2016"]]}}}],"schema":"https://github.com/citation-style-language/schema/raw/master/csl-citation.json"} </w:instrText>
      </w:r>
      <w:r w:rsidRPr="00570677">
        <w:fldChar w:fldCharType="separate"/>
      </w:r>
      <w:r w:rsidR="00C65F46" w:rsidRPr="00C65F46">
        <w:rPr>
          <w:rFonts w:cs="Times"/>
          <w:szCs w:val="24"/>
          <w:vertAlign w:val="superscript"/>
        </w:rPr>
        <w:t>42</w:t>
      </w:r>
      <w:r w:rsidRPr="00570677">
        <w:fldChar w:fldCharType="end"/>
      </w:r>
      <w:r w:rsidRPr="00570677">
        <w:rPr>
          <w:vertAlign w:val="superscript"/>
        </w:rPr>
        <w:t xml:space="preserve"> </w:t>
      </w:r>
      <w:r w:rsidRPr="00570677">
        <w:t>Mulliken population analysis was performed to determine the percent compositions of molecular orbitals (MO) between the fragments using the AOMix software.</w:t>
      </w:r>
      <w:r w:rsidRPr="00570677">
        <w:fldChar w:fldCharType="begin"/>
      </w:r>
      <w:r w:rsidR="00C65F46">
        <w:instrText xml:space="preserve"> ADDIN ZOTERO_ITEM CSL_CITATION {"citationID":"c4JMwZWs","properties":{"formattedCitation":"\\super 43,44\\nosupersub{}","plainCitation":"43,44","noteIndex":0},"citationItems":[{"id":362,"uris":["http://zotero.org/users/10133239/items/5VG833UH"],"itemData":{"id":362,"type":"article-journal","abstract":"Density functional theory calculations have been carried out on the series [Ru(bqdi)n(bpy)3−n]2+ (bpy=2,2′-bipyridine, bqdi=o-benzoquinonediimine) to explore the extent of coupling between metal 4d and ligand π and π* orbitals. Time-dependent density-functional response theory (TD-DFRT) has been used to predict the complex electronic spectra which are compared with their experimental data. The main thrust of the paper is a comparison of these calculations with those carried out using Zerner's frequently used INDO/S method. Different procedures for the electron population analysis of molecular orbitals are described and discussed. The agreement in terms of orbital energies, orbital mixing and electronic spectra is remarkably good. This confirms that for these species, and probably for all non-solvatochromic species in general, INDO/S is a good model reproducing very well the results of the computationally much more demanding, but also more reliable TD-DFRT calculations.","container-title":"Journal of Organometallic Chemistry","DOI":"10.1016/S0022-328X(01)01079-8","ISSN":"0022-328X","issue":"1","journalAbbreviation":"Journal of Organometallic Chemistry","page":"187-196","source":"ScienceDirect","title":"Electronic structure and spectra of ruthenium diimine complexes by density functional theory and INDO/S. Comparison of the two methods","volume":"635","author":[{"family":"Gorelsky","given":"S. I."},{"family":"Lever","given":"A. B. P."}],"issued":{"date-parts":[["2001",10,15]]}}},{"id":365,"uris":["http://zotero.org/users/10133239/items/5PV2BEWM"],"itemData":{"id":365,"type":"article-journal","title":"AOMix program","URL":"http://www.sg-chem.net/","author":[{"family":"Gorelsky","given":"S. I."}]}}],"schema":"https://github.com/citation-style-language/schema/raw/master/csl-citation.json"} </w:instrText>
      </w:r>
      <w:r w:rsidRPr="00570677">
        <w:fldChar w:fldCharType="separate"/>
      </w:r>
      <w:r w:rsidR="00C65F46" w:rsidRPr="00C65F46">
        <w:rPr>
          <w:rFonts w:cs="Times"/>
          <w:szCs w:val="24"/>
          <w:vertAlign w:val="superscript"/>
        </w:rPr>
        <w:t>43,44</w:t>
      </w:r>
      <w:r w:rsidRPr="00570677">
        <w:fldChar w:fldCharType="end"/>
      </w:r>
    </w:p>
    <w:p w14:paraId="37B02C0A" w14:textId="77777777" w:rsidR="00570677" w:rsidRPr="00570677" w:rsidRDefault="00570677" w:rsidP="00570677">
      <w:pPr>
        <w:pStyle w:val="TAMainText"/>
        <w:spacing w:after="240"/>
        <w:ind w:firstLine="0"/>
        <w:rPr>
          <w:b/>
          <w:bCs/>
        </w:rPr>
      </w:pPr>
      <w:r w:rsidRPr="00570677">
        <w:rPr>
          <w:b/>
          <w:bCs/>
        </w:rPr>
        <w:t>Results &amp; Discussion</w:t>
      </w:r>
    </w:p>
    <w:p w14:paraId="7C965DEF" w14:textId="77777777" w:rsidR="00570677" w:rsidRPr="00570677" w:rsidRDefault="00570677" w:rsidP="00570677">
      <w:pPr>
        <w:pStyle w:val="TAMainText"/>
        <w:spacing w:after="240"/>
        <w:ind w:firstLine="0"/>
        <w:rPr>
          <w:i/>
          <w:iCs/>
        </w:rPr>
      </w:pPr>
      <w:r w:rsidRPr="00570677">
        <w:rPr>
          <w:i/>
          <w:iCs/>
        </w:rPr>
        <w:t>Ground State Electronic Structure</w:t>
      </w:r>
    </w:p>
    <w:p w14:paraId="72594038" w14:textId="6E51811B" w:rsidR="00570677" w:rsidRDefault="002F7D44" w:rsidP="00780B5F">
      <w:pPr>
        <w:pStyle w:val="TAMainText"/>
        <w:spacing w:after="240"/>
      </w:pPr>
      <w:r w:rsidRPr="00C35CE2">
        <w:t>Unrestricted DFT calculations were carried out to elucidate the ground state electronic structure of MnCp*</w:t>
      </w:r>
      <w:r w:rsidRPr="00C35CE2">
        <w:rPr>
          <w:vertAlign w:val="subscript"/>
        </w:rPr>
        <w:t>2</w:t>
      </w:r>
      <w:r w:rsidRPr="00C35CE2">
        <w:t xml:space="preserve"> and ReCp*</w:t>
      </w:r>
      <w:r w:rsidRPr="00C35CE2">
        <w:rPr>
          <w:vertAlign w:val="subscript"/>
        </w:rPr>
        <w:t>2</w:t>
      </w:r>
      <w:r w:rsidRPr="00C35CE2">
        <w:t xml:space="preserve"> in toluene</w:t>
      </w:r>
      <w:r w:rsidR="00776D33">
        <w:t>. Optimized structures</w:t>
      </w:r>
      <w:r w:rsidR="00D2500C">
        <w:t xml:space="preserve"> show that the Cp* ligands of MnCp*</w:t>
      </w:r>
      <w:r w:rsidR="00D2500C">
        <w:rPr>
          <w:vertAlign w:val="subscript"/>
        </w:rPr>
        <w:t>2</w:t>
      </w:r>
      <w:r w:rsidR="00D2500C">
        <w:t xml:space="preserve"> are offset </w:t>
      </w:r>
      <w:r w:rsidR="0048427B">
        <w:t>by a torsion angle of</w:t>
      </w:r>
      <w:r w:rsidR="00D2500C">
        <w:t xml:space="preserve"> </w:t>
      </w:r>
      <w:r w:rsidR="00CC1FA8">
        <w:t>17.90</w:t>
      </w:r>
      <w:r w:rsidR="00D2500C">
        <w:rPr>
          <w:rFonts w:cs="Times"/>
        </w:rPr>
        <w:t>ᵒ</w:t>
      </w:r>
      <w:r w:rsidR="0048427B">
        <w:t xml:space="preserve"> and are consistent with other computational reports of manganocene derivatives,</w:t>
      </w:r>
      <w:r w:rsidR="0048427B">
        <w:fldChar w:fldCharType="begin"/>
      </w:r>
      <w:r w:rsidR="00C65F46">
        <w:instrText xml:space="preserve"> ADDIN ZOTERO_ITEM CSL_CITATION {"citationID":"yBsKXYfM","properties":{"formattedCitation":"\\super 28\\nosupersub{}","plainCitation":"28","noteIndex":0},"citationItems":[{"id":488,"uris":["http://zotero.org/users/10133239/items/ALASCN4G"],"itemData":{"id":488,"type":"article-journal","abstract":"A computational study of the spin-crossover behavior in the family [(CpR)2Mn] (R = Me, iPr, tBu) is presented. Using the OPBE functional, the different electronic and steric effects over the metal’s ligand field are studied, and trends in the spin-crossover-temperature (T1/2) behavior are presented in terms of the cyclopentadienyl (Cp) ligand functionalization. Our calculations outlined a delicate balance between both electronic and steric effects. While an increase in the number of electron-donating groups increases the spin-crossover temperature (T1/2) to the point that the transition is suppressed and only the low-spin state is observed, steric effects play an opposite role, increasing the distance between the Cp rings, which in turns shifts T1/2 to lower values, eventually stabilizing the high-spin state. Both effects can be rationalized by exploring the electronic structure of such systems in terms of the relevant d-based molecular orbitals.","container-title":"Inorganic Chemistry","DOI":"10.1021/acs.inorgchem.7b02592","ISSN":"0020-1669","issue":"2","journalAbbreviation":"Inorg. Chem.","note":"publisher: American Chemical Society","page":"702-709","source":"ACS Publications","title":"Electronic and Steric Control of the Spin-Crossover Behavior in [(CpR)2Mn] Manganocenes","volume":"57","author":[{"family":"Cirera","given":"Jordi"},{"family":"Ruiz","given":"Eliseo"}],"issued":{"date-parts":[["2018",1,16]]}}}],"schema":"https://github.com/citation-style-language/schema/raw/master/csl-citation.json"} </w:instrText>
      </w:r>
      <w:r w:rsidR="0048427B">
        <w:fldChar w:fldCharType="separate"/>
      </w:r>
      <w:r w:rsidR="00C65F46" w:rsidRPr="00C65F46">
        <w:rPr>
          <w:rFonts w:cs="Times"/>
          <w:szCs w:val="24"/>
          <w:vertAlign w:val="superscript"/>
        </w:rPr>
        <w:t>28</w:t>
      </w:r>
      <w:r w:rsidR="0048427B">
        <w:fldChar w:fldCharType="end"/>
      </w:r>
      <w:r w:rsidR="0048427B">
        <w:t xml:space="preserve"> w</w:t>
      </w:r>
      <w:r w:rsidR="00D2500C">
        <w:t xml:space="preserve">hereas </w:t>
      </w:r>
      <w:r w:rsidR="002D4420">
        <w:t xml:space="preserve">the Cp* ligands of </w:t>
      </w:r>
      <w:r w:rsidR="00D2500C">
        <w:t>ReCp*</w:t>
      </w:r>
      <w:r w:rsidR="00D2500C">
        <w:rPr>
          <w:vertAlign w:val="subscript"/>
        </w:rPr>
        <w:t>2</w:t>
      </w:r>
      <w:r w:rsidR="002D4420">
        <w:t xml:space="preserve"> are eclipsed</w:t>
      </w:r>
      <w:r w:rsidR="00CC1FA8">
        <w:t xml:space="preserve"> (torsion angle is 4.39</w:t>
      </w:r>
      <w:r w:rsidR="00CC1FA8">
        <w:rPr>
          <w:rFonts w:cs="Times"/>
        </w:rPr>
        <w:t>ᵒ</w:t>
      </w:r>
      <w:r w:rsidR="00CC1FA8">
        <w:t>)</w:t>
      </w:r>
      <w:r w:rsidR="002D4420">
        <w:t>.</w:t>
      </w:r>
      <w:r w:rsidR="00D2500C">
        <w:t xml:space="preserve"> </w:t>
      </w:r>
      <w:r w:rsidR="00F83B55" w:rsidRPr="00670B57">
        <w:t xml:space="preserve">Single crystal X-ray diffraction studies </w:t>
      </w:r>
      <w:r w:rsidR="0048427B">
        <w:t xml:space="preserve">further </w:t>
      </w:r>
      <w:r w:rsidR="002D4420">
        <w:t>support these calculations,</w:t>
      </w:r>
      <w:r w:rsidR="00F83B55" w:rsidRPr="00670B57">
        <w:t xml:space="preserve"> </w:t>
      </w:r>
      <w:r w:rsidR="002D4420">
        <w:t>as</w:t>
      </w:r>
      <w:r w:rsidR="00F83B55" w:rsidRPr="00670B57">
        <w:t xml:space="preserve"> MnCp*</w:t>
      </w:r>
      <w:r w:rsidR="00F83B55" w:rsidRPr="00670B57">
        <w:rPr>
          <w:vertAlign w:val="subscript"/>
        </w:rPr>
        <w:t>2</w:t>
      </w:r>
      <w:r w:rsidR="00F83B55" w:rsidRPr="00670B57">
        <w:t xml:space="preserve"> adopts a staggered conformation with Mn</w:t>
      </w:r>
      <w:r w:rsidR="00670B57">
        <w:t>–</w:t>
      </w:r>
      <w:r w:rsidR="00F83B55" w:rsidRPr="00670B57">
        <w:t>C</w:t>
      </w:r>
      <w:r w:rsidR="00670B57">
        <w:t xml:space="preserve"> </w:t>
      </w:r>
      <w:r w:rsidR="00F83B55" w:rsidRPr="00670B57">
        <w:t>distances ranging from 2.105 Å – 2.118 Å,</w:t>
      </w:r>
      <w:r w:rsidR="00F83B55" w:rsidRPr="00670B57">
        <w:fldChar w:fldCharType="begin"/>
      </w:r>
      <w:r w:rsidR="00C65F46">
        <w:instrText xml:space="preserve"> ADDIN ZOTERO_ITEM CSL_CITATION {"citationID":"6zbAIaoz","properties":{"formattedCitation":"\\super 40\\nosupersub{}","plainCitation":"40","noteIndex":0},"citationItems":[{"id":340,"uris":["http://zotero.org/users/10133239/items/F3XXNQ3K"],"itemData":{"id":340,"type":"article-journal","container-title":"Journal of the American Chemical Society","DOI":"10.1021/ja00498a017","ISSN":"0002-7863","issue":"4","journalAbbreviation":"J. Am. Chem. Soc.","note":"publisher: American Chemical Society","page":"892-897","source":"ACS Publications","title":"Crystal and molecular structures of decamethylmanganocene and decamethylferrocene. Static Jahn-Teller distortion in a metallocene","volume":"101","author":[{"family":"Freyberg","given":"Derek P."},{"family":"Robbins","given":"John L."},{"family":"Raymond","given":"Kenneth N."},{"family":"Smart","given":"James C."}],"issued":{"date-parts":[["1979",2,1]]}}}],"schema":"https://github.com/citation-style-language/schema/raw/master/csl-citation.json"} </w:instrText>
      </w:r>
      <w:r w:rsidR="00F83B55" w:rsidRPr="00670B57">
        <w:fldChar w:fldCharType="separate"/>
      </w:r>
      <w:r w:rsidR="00C65F46" w:rsidRPr="00C65F46">
        <w:rPr>
          <w:rFonts w:cs="Times"/>
          <w:szCs w:val="24"/>
          <w:vertAlign w:val="superscript"/>
        </w:rPr>
        <w:t>40</w:t>
      </w:r>
      <w:r w:rsidR="00F83B55" w:rsidRPr="00670B57">
        <w:fldChar w:fldCharType="end"/>
      </w:r>
      <w:r w:rsidR="00F83B55" w:rsidRPr="00670B57">
        <w:t xml:space="preserve"> while ReCp*</w:t>
      </w:r>
      <w:r w:rsidR="00F83B55" w:rsidRPr="00670B57">
        <w:rPr>
          <w:vertAlign w:val="subscript"/>
        </w:rPr>
        <w:t>2</w:t>
      </w:r>
      <w:r w:rsidR="00F83B55" w:rsidRPr="00670B57">
        <w:t xml:space="preserve"> has an eclipsed conformation and its Re</w:t>
      </w:r>
      <w:r w:rsidR="00670B57">
        <w:t>–</w:t>
      </w:r>
      <w:r w:rsidR="00F83B55" w:rsidRPr="00670B57">
        <w:t>C bond lengths are significantly longer (2.223 Å – 2.238 Å)</w:t>
      </w:r>
      <w:r w:rsidR="002D4420">
        <w:t xml:space="preserve"> in the solid state</w:t>
      </w:r>
      <w:r w:rsidR="00F83B55" w:rsidRPr="00670B57">
        <w:t>.</w:t>
      </w:r>
      <w:r w:rsidR="00F83B55" w:rsidRPr="00670B57">
        <w:fldChar w:fldCharType="begin"/>
      </w:r>
      <w:r w:rsidR="00C65F46">
        <w:instrText xml:space="preserve"> ADDIN ZOTERO_ITEM CSL_CITATION {"citationID":"0HRo8E38","properties":{"formattedCitation":"\\super 15\\nosupersub{}","plainCitation":"15","noteIndex":0},"citationItems":[{"id":439,"uris":["http://zotero.org/users/10133239/items/ZV86NLT8"],"itemData":{"id":439,"type":"article-journal","container-title":"Journal of the American Chemical Society","DOI":"10.1021/ja00223a023","ISSN":"0002-7863","issue":"15","journalAbbreviation":"J. Am. Chem. Soc.","note":"publisher: American Chemical Society","page":"5039-5050","title":"Decamethylrhenocene, (.eta.5-C5Me5)2Re","volume":"110","author":[{"family":"Bandy","given":"Judith A."},{"family":"Cloke","given":"F. Geoffrey N."},{"family":"Copper","given":"Glyn."},{"family":"Day","given":"Jeremy P."},{"family":"Girling","given":"Reuben B."},{"family":"Graham","given":"Robin G."},{"family":"Green","given":"Jennifer C."},{"family":"Grinter","given":"Roger."},{"family":"Perutz","given":"Robin N."}],"issued":{"date-parts":[["1988",7,1]]}}}],"schema":"https://github.com/citation-style-language/schema/raw/master/csl-citation.json"} </w:instrText>
      </w:r>
      <w:r w:rsidR="00F83B55" w:rsidRPr="00670B57">
        <w:fldChar w:fldCharType="separate"/>
      </w:r>
      <w:r w:rsidR="00C65F46" w:rsidRPr="00C65F46">
        <w:rPr>
          <w:rFonts w:cs="Times"/>
          <w:szCs w:val="24"/>
          <w:vertAlign w:val="superscript"/>
        </w:rPr>
        <w:t>15</w:t>
      </w:r>
      <w:r w:rsidR="00F83B55" w:rsidRPr="00670B57">
        <w:fldChar w:fldCharType="end"/>
      </w:r>
      <w:r w:rsidR="00F83B55" w:rsidRPr="00670B57">
        <w:t xml:space="preserve"> The staggered conformation observed for MnCp*</w:t>
      </w:r>
      <w:r w:rsidR="00F83B55" w:rsidRPr="00670B57">
        <w:rPr>
          <w:vertAlign w:val="subscript"/>
        </w:rPr>
        <w:t>2</w:t>
      </w:r>
      <w:r w:rsidR="00F83B55" w:rsidRPr="00670B57">
        <w:t xml:space="preserve"> is likely driven by steric interactions between the methyl substituents </w:t>
      </w:r>
      <w:r w:rsidR="007C1157" w:rsidRPr="00670B57">
        <w:t>in the abutting Cp* ligands</w:t>
      </w:r>
      <w:r w:rsidR="00F83B55" w:rsidRPr="00670B57">
        <w:t xml:space="preserve">. </w:t>
      </w:r>
      <w:r w:rsidR="00B66CC3" w:rsidRPr="00C35CE2">
        <w:t>Q</w:t>
      </w:r>
      <w:r w:rsidR="00570677" w:rsidRPr="00C35CE2">
        <w:t>ualitative d-orbital splitting diagrams</w:t>
      </w:r>
      <w:r w:rsidR="000F0011">
        <w:t xml:space="preserve"> for</w:t>
      </w:r>
      <w:r w:rsidR="00570677" w:rsidRPr="00C35CE2">
        <w:t xml:space="preserve"> ReCp*</w:t>
      </w:r>
      <w:r w:rsidR="00570677" w:rsidRPr="00C35CE2">
        <w:rPr>
          <w:vertAlign w:val="subscript"/>
        </w:rPr>
        <w:t>2</w:t>
      </w:r>
      <w:r w:rsidR="00570677" w:rsidRPr="00C35CE2">
        <w:t xml:space="preserve"> and MnCp*</w:t>
      </w:r>
      <w:r w:rsidR="00570677" w:rsidRPr="00C35CE2">
        <w:rPr>
          <w:vertAlign w:val="subscript"/>
        </w:rPr>
        <w:t>2</w:t>
      </w:r>
      <w:r w:rsidR="00570677" w:rsidRPr="00C35CE2">
        <w:t xml:space="preserve"> are plotted in </w:t>
      </w:r>
      <w:r w:rsidR="00570677" w:rsidRPr="00C35CE2">
        <w:rPr>
          <w:b/>
          <w:bCs/>
        </w:rPr>
        <w:t>Figure 2</w:t>
      </w:r>
      <w:r w:rsidR="00570677" w:rsidRPr="00C35CE2">
        <w:t xml:space="preserve"> </w:t>
      </w:r>
      <w:r w:rsidR="00B66CC3" w:rsidRPr="00C35CE2">
        <w:t>based on these calculations</w:t>
      </w:r>
      <w:r w:rsidR="00570677" w:rsidRPr="00C35CE2">
        <w:t xml:space="preserve">. </w:t>
      </w:r>
      <w:r w:rsidR="00CA3FAA" w:rsidRPr="00C35CE2">
        <w:t xml:space="preserve">In comparison to the frontier molecular orbital diagrams presented in </w:t>
      </w:r>
      <w:r w:rsidR="00CA3FAA" w:rsidRPr="00C35CE2">
        <w:rPr>
          <w:b/>
        </w:rPr>
        <w:t>Figure 1</w:t>
      </w:r>
      <w:r w:rsidR="00CA3FAA" w:rsidRPr="00C35CE2">
        <w:t>, these</w:t>
      </w:r>
      <w:r w:rsidR="00570677" w:rsidRPr="00C35CE2">
        <w:t xml:space="preserve"> calculations show a break in degeneracy of the e</w:t>
      </w:r>
      <w:r w:rsidR="00570677" w:rsidRPr="00C35CE2">
        <w:rPr>
          <w:vertAlign w:val="subscript"/>
        </w:rPr>
        <w:t>2</w:t>
      </w:r>
      <w:r w:rsidR="00570677" w:rsidRPr="00C35CE2">
        <w:t xml:space="preserve"> (d</w:t>
      </w:r>
      <w:r w:rsidR="00570677" w:rsidRPr="00C35CE2">
        <w:rPr>
          <w:vertAlign w:val="subscript"/>
        </w:rPr>
        <w:t>xy</w:t>
      </w:r>
      <w:r w:rsidR="00570677" w:rsidRPr="00C35CE2">
        <w:t xml:space="preserve"> and d</w:t>
      </w:r>
      <w:r w:rsidR="00570677" w:rsidRPr="00C35CE2">
        <w:rPr>
          <w:vertAlign w:val="subscript"/>
        </w:rPr>
        <w:t>x</w:t>
      </w:r>
      <w:r w:rsidR="00570677" w:rsidRPr="00C35CE2">
        <w:rPr>
          <w:vertAlign w:val="superscript"/>
        </w:rPr>
        <w:t>2</w:t>
      </w:r>
      <w:r w:rsidR="00570677" w:rsidRPr="00C35CE2">
        <w:rPr>
          <w:vertAlign w:val="subscript"/>
        </w:rPr>
        <w:t>-y</w:t>
      </w:r>
      <w:r w:rsidR="00570677" w:rsidRPr="00C35CE2">
        <w:rPr>
          <w:vertAlign w:val="superscript"/>
        </w:rPr>
        <w:t>2</w:t>
      </w:r>
      <w:r w:rsidR="00570677" w:rsidRPr="00C35CE2">
        <w:t>) and e</w:t>
      </w:r>
      <w:r w:rsidR="00570677" w:rsidRPr="00C35CE2">
        <w:rPr>
          <w:vertAlign w:val="subscript"/>
        </w:rPr>
        <w:t>1</w:t>
      </w:r>
      <w:r w:rsidR="00570677" w:rsidRPr="00C35CE2">
        <w:t xml:space="preserve"> (d</w:t>
      </w:r>
      <w:r w:rsidR="00570677" w:rsidRPr="00C35CE2">
        <w:rPr>
          <w:vertAlign w:val="subscript"/>
        </w:rPr>
        <w:t>xz</w:t>
      </w:r>
      <w:r w:rsidR="00570677" w:rsidRPr="00C35CE2">
        <w:t xml:space="preserve"> and d</w:t>
      </w:r>
      <w:r w:rsidR="00570677" w:rsidRPr="00C35CE2">
        <w:rPr>
          <w:vertAlign w:val="subscript"/>
        </w:rPr>
        <w:t>yz</w:t>
      </w:r>
      <w:r w:rsidR="00570677" w:rsidRPr="00C35CE2">
        <w:t xml:space="preserve">) orbitals. This </w:t>
      </w:r>
      <w:r w:rsidR="00CA3FAA" w:rsidRPr="00C35CE2">
        <w:t xml:space="preserve">break in degeneracy </w:t>
      </w:r>
      <w:r w:rsidR="00570677" w:rsidRPr="00C35CE2">
        <w:t>can be attributed to the unrestricted nature of this calculation, where alpha and beta electron spins are independently calculated, whereas</w:t>
      </w:r>
      <w:r w:rsidR="00CA3FAA" w:rsidRPr="00C35CE2">
        <w:t xml:space="preserve"> degeneracy of spins is assumed in the construction of the frontier MO diagrams in </w:t>
      </w:r>
      <w:r w:rsidR="00CA3FAA" w:rsidRPr="00C35CE2">
        <w:rPr>
          <w:b/>
        </w:rPr>
        <w:t>Figure 1</w:t>
      </w:r>
      <w:r w:rsidR="00570677" w:rsidRPr="00C35CE2">
        <w:t xml:space="preserve">. </w:t>
      </w:r>
      <w:r w:rsidR="00CA3FAA" w:rsidRPr="00670B57">
        <w:t xml:space="preserve"> Please note that our electronic</w:t>
      </w:r>
      <w:r w:rsidR="00CA3FAA" w:rsidRPr="00244356">
        <w:t xml:space="preserve"> structure calculations do not account for spin-orbit coupling effects, which impacts the calculated energetics of the different spin-states.</w:t>
      </w:r>
      <w:r w:rsidR="00CA3FAA" w:rsidRPr="00570677">
        <w:rPr>
          <w:vertAlign w:val="superscript"/>
        </w:rPr>
        <w:t xml:space="preserve"> </w:t>
      </w:r>
      <w:r w:rsidR="00CA3FAA" w:rsidRPr="00C35CE2">
        <w:t>Our calculated MO diagram</w:t>
      </w:r>
      <w:r w:rsidR="00F45E25" w:rsidRPr="00C35CE2">
        <w:t>s</w:t>
      </w:r>
      <w:r w:rsidR="00570677" w:rsidRPr="00C35CE2">
        <w:t xml:space="preserve"> </w:t>
      </w:r>
      <w:r w:rsidR="00CA3FAA" w:rsidRPr="00C35CE2">
        <w:t xml:space="preserve">in </w:t>
      </w:r>
      <w:r w:rsidR="00CA3FAA" w:rsidRPr="00C35CE2">
        <w:rPr>
          <w:b/>
        </w:rPr>
        <w:t>Figure 2</w:t>
      </w:r>
      <w:r w:rsidR="00CA3FAA" w:rsidRPr="00C35CE2">
        <w:t xml:space="preserve"> indicate</w:t>
      </w:r>
      <w:r w:rsidR="00570677" w:rsidRPr="00C35CE2">
        <w:t xml:space="preserve"> </w:t>
      </w:r>
      <w:r w:rsidR="00570677" w:rsidRPr="00C35CE2">
        <w:rPr>
          <w:vertAlign w:val="superscript"/>
        </w:rPr>
        <w:t>2</w:t>
      </w:r>
      <w:r w:rsidR="00570677" w:rsidRPr="00C35CE2">
        <w:t>E</w:t>
      </w:r>
      <w:r w:rsidR="00570677" w:rsidRPr="00C35CE2">
        <w:rPr>
          <w:vertAlign w:val="subscript"/>
        </w:rPr>
        <w:t>2</w:t>
      </w:r>
      <w:r w:rsidR="00570677" w:rsidRPr="00C35CE2">
        <w:t xml:space="preserve"> ground state</w:t>
      </w:r>
      <w:r w:rsidR="00F45E25" w:rsidRPr="00C35CE2">
        <w:t>s for both metallocenes</w:t>
      </w:r>
      <w:r w:rsidR="00CA3FAA" w:rsidRPr="00C35CE2">
        <w:t>,</w:t>
      </w:r>
      <w:r w:rsidR="00570677" w:rsidRPr="00C35CE2">
        <w:t xml:space="preserve"> in agreement with previous experimental studies</w:t>
      </w:r>
      <w:r w:rsidR="00CA3FAA" w:rsidRPr="00C35CE2">
        <w:t xml:space="preserve"> discussed above</w:t>
      </w:r>
      <w:r w:rsidR="00570677" w:rsidRPr="00C35CE2">
        <w:t>.</w:t>
      </w:r>
      <w:r w:rsidR="00452536">
        <w:fldChar w:fldCharType="begin"/>
      </w:r>
      <w:r w:rsidR="00C65F46">
        <w:instrText xml:space="preserve"> ADDIN ZOTERO_ITEM CSL_CITATION {"citationID":"kOrFCZcJ","properties":{"formattedCitation":"\\super 10,11,15\\nosupersub{}","plainCitation":"10,11,15","noteIndex":0},"citationItems":[{"id":389,"uris":["http://zotero.org/users/10133239/items/NNISM9F2"],"itemData":{"id":389,"type":"article-journal","container-title":"Journal of the American Chemical Society","DOI":"10.1021/ja00508a023","ISSN":"0002-7863","issue":"14","journalAbbreviation":"J. Am. Chem. Soc.","note":"publisher: American Chemical Society","page":"3853-3857","title":"Syntheses and electronic structures of decamethylmanganocenes","volume":"101","author":[{"family":"Robbins","given":"John L."},{"family":"Edelstein","given":"Norman M."},{"family":"Cooper","given":"Stephen R."},{"family":"Smart","given":"James C."}],"issued":{"date-parts":[["1979",7,1]]}}},{"id":385,"uris":["http://zotero.org/users/10133239/items/R8R78QT8"],"itemData":{"id":385,"type":"article-journal","container-title":"Journal of the American Chemical Society","DOI":"10.1021/ja00480a051","ISSN":"0002-7863","issue":"12","journalAbbreviation":"J. Am. Chem. Soc.","note":"publisher: American Chemical Society","page":"3936-3937","source":"ACS Publications","title":"A low spin manganocene and its novel anionic derivative. Synthesis and characterization of decamethylmanganocene complexes","volume":"100","author":[{"family":"Smart","given":"James C."},{"family":"Robbins","given":"John L."}],"issued":{"date-parts":[["1978",6,1]]}}},{"id":439,"uris":["http://zotero.org/users/10133239/items/ZV86NLT8"],"itemData":{"id":439,"type":"article-journal","container-title":"Journal of the American Chemical Society","DOI":"10.1021/ja00223a023","ISSN":"0002-7863","issue":"15","journalAbbreviation":"J. Am. Chem. Soc.","note":"publisher: American Chemical Society","page":"5039-5050","title":"Decamethylrhenocene, (.eta.5-C5Me5)2Re","volume":"110","author":[{"family":"Bandy","given":"Judith A."},{"family":"Cloke","given":"F. Geoffrey N."},{"family":"Copper","given":"Glyn."},{"family":"Day","given":"Jeremy P."},{"family":"Girling","given":"Reuben B."},{"family":"Graham","given":"Robin G."},{"family":"Green","given":"Jennifer C."},{"family":"Grinter","given":"Roger."},{"family":"Perutz","given":"Robin N."}],"issued":{"date-parts":[["1988",7,1]]}}}],"schema":"https://github.com/citation-style-language/schema/raw/master/csl-citation.json"} </w:instrText>
      </w:r>
      <w:r w:rsidR="00452536">
        <w:fldChar w:fldCharType="separate"/>
      </w:r>
      <w:r w:rsidR="00C65F46" w:rsidRPr="00C65F46">
        <w:rPr>
          <w:rFonts w:cs="Times"/>
          <w:szCs w:val="24"/>
          <w:vertAlign w:val="superscript"/>
        </w:rPr>
        <w:t>10,11,15</w:t>
      </w:r>
      <w:r w:rsidR="00452536">
        <w:fldChar w:fldCharType="end"/>
      </w:r>
      <w:r w:rsidR="00570677" w:rsidRPr="00C35CE2">
        <w:t xml:space="preserve"> </w:t>
      </w:r>
    </w:p>
    <w:p w14:paraId="085482CF" w14:textId="6ED94DE3" w:rsidR="00E23F88" w:rsidRPr="00E23F88" w:rsidRDefault="00BE0B45" w:rsidP="00780B5F">
      <w:pPr>
        <w:pStyle w:val="TAMainText"/>
        <w:spacing w:after="240"/>
      </w:pPr>
      <w:r>
        <w:t xml:space="preserve">When comparing the calculated molecular orbital diagrams for </w:t>
      </w:r>
      <w:r w:rsidRPr="00570677">
        <w:t>ReCp*</w:t>
      </w:r>
      <w:r w:rsidRPr="00570677">
        <w:rPr>
          <w:vertAlign w:val="subscript"/>
        </w:rPr>
        <w:t>2</w:t>
      </w:r>
      <w:r>
        <w:t xml:space="preserve"> and Mn</w:t>
      </w:r>
      <w:r w:rsidRPr="00570677">
        <w:t>Cp*</w:t>
      </w:r>
      <w:r w:rsidRPr="00570677">
        <w:rPr>
          <w:vertAlign w:val="subscript"/>
        </w:rPr>
        <w:t>2</w:t>
      </w:r>
      <w:r>
        <w:t xml:space="preserve">, we note differences between the relative energetics of the </w:t>
      </w:r>
      <w:r w:rsidRPr="00570677">
        <w:t>d</w:t>
      </w:r>
      <w:r w:rsidRPr="00570677">
        <w:rPr>
          <w:vertAlign w:val="subscript"/>
        </w:rPr>
        <w:t>z</w:t>
      </w:r>
      <w:r w:rsidRPr="00A15495">
        <w:rPr>
          <w:vertAlign w:val="superscript"/>
        </w:rPr>
        <w:t>2</w:t>
      </w:r>
      <w:r w:rsidRPr="00570677">
        <w:t xml:space="preserve"> and d</w:t>
      </w:r>
      <w:r w:rsidRPr="00570677">
        <w:rPr>
          <w:vertAlign w:val="subscript"/>
        </w:rPr>
        <w:t>xy</w:t>
      </w:r>
      <w:r w:rsidR="00F83B55">
        <w:t xml:space="preserve"> </w:t>
      </w:r>
      <w:r w:rsidRPr="00570677">
        <w:t>orbitals</w:t>
      </w:r>
      <w:r>
        <w:t xml:space="preserve">.  </w:t>
      </w:r>
      <w:r w:rsidR="00570677" w:rsidRPr="00570677">
        <w:t>For ReCp*</w:t>
      </w:r>
      <w:r w:rsidR="00570677" w:rsidRPr="00570677">
        <w:rPr>
          <w:vertAlign w:val="subscript"/>
        </w:rPr>
        <w:t>2</w:t>
      </w:r>
      <w:r w:rsidR="00570677" w:rsidRPr="00570677">
        <w:t>, the d</w:t>
      </w:r>
      <w:r w:rsidR="00570677" w:rsidRPr="00570677">
        <w:rPr>
          <w:vertAlign w:val="subscript"/>
        </w:rPr>
        <w:t>z</w:t>
      </w:r>
      <w:r w:rsidR="00570677" w:rsidRPr="00CF5510">
        <w:rPr>
          <w:vertAlign w:val="superscript"/>
        </w:rPr>
        <w:t>2</w:t>
      </w:r>
      <w:r w:rsidR="00570677" w:rsidRPr="00570677">
        <w:t xml:space="preserve"> orbital is higher in energy than the d</w:t>
      </w:r>
      <w:r w:rsidR="00570677" w:rsidRPr="00570677">
        <w:rPr>
          <w:vertAlign w:val="subscript"/>
        </w:rPr>
        <w:t>xy</w:t>
      </w:r>
      <w:r w:rsidR="00F83B55">
        <w:t xml:space="preserve"> </w:t>
      </w:r>
      <w:r w:rsidR="00570677" w:rsidRPr="00570677">
        <w:t xml:space="preserve">orbital, </w:t>
      </w:r>
      <w:r>
        <w:t>while</w:t>
      </w:r>
      <w:r w:rsidRPr="00570677">
        <w:t xml:space="preserve"> </w:t>
      </w:r>
      <w:r w:rsidR="00570677" w:rsidRPr="00570677">
        <w:t>the converse is true for MnCp*</w:t>
      </w:r>
      <w:r w:rsidR="00570677" w:rsidRPr="00570677">
        <w:rPr>
          <w:vertAlign w:val="subscript"/>
        </w:rPr>
        <w:t>2</w:t>
      </w:r>
      <w:r w:rsidR="00570677" w:rsidRPr="00570677">
        <w:t>.</w:t>
      </w:r>
      <w:r w:rsidR="00F83B55">
        <w:t xml:space="preserve"> </w:t>
      </w:r>
      <w:r w:rsidR="00E23F88">
        <w:t>Further, the unoccupied d</w:t>
      </w:r>
      <w:r w:rsidR="00E23F88">
        <w:rPr>
          <w:vertAlign w:val="subscript"/>
        </w:rPr>
        <w:t>x</w:t>
      </w:r>
      <w:r w:rsidR="00E23F88" w:rsidRPr="00C35CE2">
        <w:rPr>
          <w:vertAlign w:val="superscript"/>
        </w:rPr>
        <w:t>2</w:t>
      </w:r>
      <w:r w:rsidR="00E23F88">
        <w:rPr>
          <w:vertAlign w:val="subscript"/>
        </w:rPr>
        <w:t>-y</w:t>
      </w:r>
      <w:r w:rsidR="00E23F88" w:rsidRPr="00C35CE2">
        <w:rPr>
          <w:vertAlign w:val="superscript"/>
        </w:rPr>
        <w:t>2</w:t>
      </w:r>
      <w:r w:rsidR="00E23F88">
        <w:t xml:space="preserve"> orbital is </w:t>
      </w:r>
      <w:r w:rsidR="00FA1E30">
        <w:t>lower in energy</w:t>
      </w:r>
      <w:r w:rsidR="00E23F88">
        <w:t xml:space="preserve"> for ReCp*</w:t>
      </w:r>
      <w:r w:rsidR="00E23F88">
        <w:rPr>
          <w:vertAlign w:val="subscript"/>
        </w:rPr>
        <w:t>2</w:t>
      </w:r>
      <w:r w:rsidR="00E23F88">
        <w:t xml:space="preserve"> than MnCp*</w:t>
      </w:r>
      <w:r w:rsidR="00E23F88">
        <w:rPr>
          <w:vertAlign w:val="subscript"/>
        </w:rPr>
        <w:t>2</w:t>
      </w:r>
      <w:r w:rsidR="00E23F88">
        <w:t xml:space="preserve">. </w:t>
      </w:r>
      <w:r w:rsidR="00653D12">
        <w:t xml:space="preserve">The orbital energetics are underpinned </w:t>
      </w:r>
      <w:r w:rsidR="00C35CE2">
        <w:t xml:space="preserve">by </w:t>
      </w:r>
      <w:r w:rsidR="00653D12">
        <w:t>differences in</w:t>
      </w:r>
      <w:r w:rsidR="00E23F88">
        <w:t xml:space="preserve"> orbital overlap arising from the </w:t>
      </w:r>
      <w:r w:rsidR="00653D12">
        <w:t>disparate</w:t>
      </w:r>
      <w:r w:rsidR="00E23F88">
        <w:t xml:space="preserve"> size </w:t>
      </w:r>
      <w:r w:rsidR="00653D12">
        <w:t>of</w:t>
      </w:r>
      <w:r w:rsidR="00E23F88">
        <w:t xml:space="preserve"> Re </w:t>
      </w:r>
      <w:r w:rsidR="00653D12">
        <w:t>5</w:t>
      </w:r>
      <w:r w:rsidR="00E23F88">
        <w:t xml:space="preserve">d </w:t>
      </w:r>
      <w:r w:rsidR="00653D12">
        <w:t>vs.</w:t>
      </w:r>
      <w:r w:rsidR="00E23F88">
        <w:t xml:space="preserve"> </w:t>
      </w:r>
      <w:r w:rsidR="00653D12">
        <w:t>Mn 3d orbitals and the eclipsed vs. staggered conformations of the two metallocenes.</w:t>
      </w:r>
      <w:r w:rsidR="00C35CE2">
        <w:fldChar w:fldCharType="begin"/>
      </w:r>
      <w:r w:rsidR="00C65F46">
        <w:instrText xml:space="preserve"> ADDIN ZOTERO_ITEM CSL_CITATION {"citationID":"ZiSMCDm2","properties":{"formattedCitation":"\\super 45\\nosupersub{}","plainCitation":"45","noteIndex":0},"citationItems":[{"id":501,"uris":["http://zotero.org/users/10133239/items/UPF2HAQG"],"itemData":{"id":501,"type":"article-journal","abstract":"The paramagnetic metallocenes and decamethylmetallocenes (C5H5)2M and (C5Me5)2M with M=V (S=32), Mn (S=52 or 12), Co (S=12), and Ni (S=1) were studied by 1H and 13C solid-state MAS NMR spectroscopy. Near room temperature spinning sideband manifolds cover ranges of up to 1100 and 3500 ppm, and isotropic signal shifts appear between −260 and 300 ppm and between −600 and 1640 ppm for 1H and 13C NMR spectra, respectively. The isotropic paramagnetic signal shifts, which are related to the spin densities in the s orbital of ligand atoms, were discussed. A Herzfeld–Berger spinning sideband analysis of the ring carbon signals yielded the principal values of the paramagnetic shift tensors, and for metallocenes with a small g-factor anisotropy the electron spin density in the ligand π system was determined from the chemical shift anisotropy. The unusual features of the 1H and 13C solid-state NMR spectra of manganocene were related to its chain structure while temperature-dependent 1H MAS NMR studies reflected antiferromagnetic interaction between the spin centers.","container-title":"Journal of Magnetic Resonance","DOI":"10.1006/jmre.2001.2343","ISSN":"1090-7807","issue":"2","journalAbbreviation":"Journal of Magnetic Resonance","page":"198-206","source":"ScienceDirect","title":"Solid-State NMR Spectroscopy of Paramagnetic Metallocenes","volume":"150","author":[{"family":"Heise","given":"Henrike"},{"family":"Köhler","given":"Frank H"},{"family":"Xie","given":"Xiulan"}],"issued":{"date-parts":[["2001",6,1]]}}}],"schema":"https://github.com/citation-style-language/schema/raw/master/csl-citation.json"} </w:instrText>
      </w:r>
      <w:r w:rsidR="00C35CE2">
        <w:fldChar w:fldCharType="separate"/>
      </w:r>
      <w:r w:rsidR="00C65F46" w:rsidRPr="00C65F46">
        <w:rPr>
          <w:rFonts w:cs="Times"/>
          <w:szCs w:val="24"/>
          <w:vertAlign w:val="superscript"/>
        </w:rPr>
        <w:t>45</w:t>
      </w:r>
      <w:r w:rsidR="00C35CE2">
        <w:fldChar w:fldCharType="end"/>
      </w:r>
    </w:p>
    <w:p w14:paraId="0CBFAF4D" w14:textId="7848AA62" w:rsidR="00D9211E" w:rsidRDefault="00CC1FA8" w:rsidP="00CC1FA8">
      <w:pPr>
        <w:pStyle w:val="TAMainText"/>
        <w:spacing w:after="240"/>
        <w:ind w:firstLine="0"/>
      </w:pPr>
      <w:r>
        <w:rPr>
          <w:noProof/>
          <w:lang w:val="en-GB" w:eastAsia="en-GB"/>
        </w:rPr>
        <w:drawing>
          <wp:inline distT="0" distB="0" distL="0" distR="0" wp14:anchorId="0DD1BBDF" wp14:editId="4D228B85">
            <wp:extent cx="5943600" cy="3041015"/>
            <wp:effectExtent l="0" t="0" r="0" b="6985"/>
            <wp:docPr id="5" name="Picture 4" descr="A diagram of different types of chemical formulas&#10;&#10;Description automatically generated">
              <a:extLst xmlns:a="http://schemas.openxmlformats.org/drawingml/2006/main">
                <a:ext uri="{FF2B5EF4-FFF2-40B4-BE49-F238E27FC236}">
                  <a16:creationId xmlns:a16="http://schemas.microsoft.com/office/drawing/2014/main" id="{AA5A1E64-9480-D946-993A-53D12F9D60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different types of chemical formulas&#10;&#10;Description automatically generated">
                      <a:extLst>
                        <a:ext uri="{FF2B5EF4-FFF2-40B4-BE49-F238E27FC236}">
                          <a16:creationId xmlns:a16="http://schemas.microsoft.com/office/drawing/2014/main" id="{AA5A1E64-9480-D946-993A-53D12F9D6065}"/>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32114" t="22829" r="-795" b="-849"/>
                    <a:stretch/>
                  </pic:blipFill>
                  <pic:spPr>
                    <a:xfrm>
                      <a:off x="0" y="0"/>
                      <a:ext cx="5943600" cy="3041015"/>
                    </a:xfrm>
                    <a:prstGeom prst="rect">
                      <a:avLst/>
                    </a:prstGeom>
                  </pic:spPr>
                </pic:pic>
              </a:graphicData>
            </a:graphic>
          </wp:inline>
        </w:drawing>
      </w:r>
    </w:p>
    <w:p w14:paraId="3CCBDC05" w14:textId="77777777" w:rsidR="00D9211E" w:rsidRDefault="00D9211E" w:rsidP="0064346D">
      <w:pPr>
        <w:pStyle w:val="VAFigureCaption"/>
      </w:pPr>
      <w:r w:rsidRPr="00692A1D">
        <w:rPr>
          <w:b/>
          <w:bCs/>
        </w:rPr>
        <w:t>Figure 2.</w:t>
      </w:r>
      <w:r>
        <w:t xml:space="preserve"> Qualitative MO diagram for MnCp*</w:t>
      </w:r>
      <w:r w:rsidRPr="009E2D8F">
        <w:rPr>
          <w:vertAlign w:val="subscript"/>
        </w:rPr>
        <w:t>2</w:t>
      </w:r>
      <w:r>
        <w:t xml:space="preserve"> and ReCp*</w:t>
      </w:r>
      <w:r w:rsidRPr="009E2D8F">
        <w:rPr>
          <w:vertAlign w:val="subscript"/>
        </w:rPr>
        <w:t>2</w:t>
      </w:r>
      <w:r>
        <w:t xml:space="preserve"> complexes. π label depicts the highest occupied ligand-based π orbitals. </w:t>
      </w:r>
      <w:r w:rsidRPr="00586F5A">
        <w:t>Color codes: blue represents metal d-orbitals and green ligand π-orbitals.</w:t>
      </w:r>
    </w:p>
    <w:p w14:paraId="24AA4F5A" w14:textId="77777777" w:rsidR="00570677" w:rsidRPr="00570677" w:rsidRDefault="00570677" w:rsidP="00780B5F">
      <w:pPr>
        <w:pStyle w:val="TAMainText"/>
        <w:spacing w:after="240"/>
        <w:ind w:firstLine="0"/>
        <w:rPr>
          <w:i/>
          <w:iCs/>
        </w:rPr>
      </w:pPr>
      <w:r w:rsidRPr="00570677">
        <w:rPr>
          <w:i/>
          <w:iCs/>
        </w:rPr>
        <w:t>Absorption Spectra</w:t>
      </w:r>
    </w:p>
    <w:p w14:paraId="34B2FD9F" w14:textId="03501901" w:rsidR="00570677" w:rsidRPr="00570677" w:rsidRDefault="00570677" w:rsidP="00780B5F">
      <w:pPr>
        <w:pStyle w:val="TAMainText"/>
        <w:spacing w:after="240"/>
      </w:pPr>
      <w:r w:rsidRPr="00570677">
        <w:t>Previous studies have reported the brilliant orange and dark purple colors of MnCp*</w:t>
      </w:r>
      <w:r w:rsidRPr="00570677">
        <w:rPr>
          <w:vertAlign w:val="subscript"/>
        </w:rPr>
        <w:t>2</w:t>
      </w:r>
      <w:r w:rsidRPr="00570677">
        <w:t xml:space="preserve"> and </w:t>
      </w:r>
      <w:r w:rsidRPr="008410DF">
        <w:t>ReCp*</w:t>
      </w:r>
      <w:r w:rsidRPr="008410DF">
        <w:rPr>
          <w:vertAlign w:val="subscript"/>
        </w:rPr>
        <w:t>2</w:t>
      </w:r>
      <w:r w:rsidRPr="008410DF">
        <w:t>, respectively.</w:t>
      </w:r>
      <w:r w:rsidRPr="008410DF">
        <w:fldChar w:fldCharType="begin"/>
      </w:r>
      <w:r w:rsidR="00C65F46">
        <w:instrText xml:space="preserve"> ADDIN ZOTERO_ITEM CSL_CITATION {"citationID":"BRE4vNmH","properties":{"formattedCitation":"\\super 10,12,15\\nosupersub{}","plainCitation":"10,12,15","noteIndex":0},"citationItems":[{"id":389,"uris":["http://zotero.org/users/10133239/items/NNISM9F2"],"itemData":{"id":389,"type":"article-journal","container-title":"Journal of the American Chemical Society","DOI":"10.1021/ja00508a023","ISSN":"0002-7863","issue":"14","journalAbbreviation":"J. Am. Chem. Soc.","note":"publisher: American Chemical Society","page":"3853-3857","title":"Syntheses and electronic structures of decamethylmanganocenes","volume":"101","author":[{"family":"Robbins","given":"John L."},{"family":"Edelstein","given":"Norman M."},{"family":"Cooper","given":"Stephen R."},{"family":"Smart","given":"James C."}],"issued":{"date-parts":[["1979",7,1]]}}},{"id":315,"uris":["http://zotero.org/users/10133239/items/4Q8B3SNJ"],"itemData":{"id":315,"type":"article-journal","abstract":"Cocondensation of rhenium vapour with 1,2,3,4,5-pentamethylcyclopentadiene gives bis(η-pentamethylcyclopentadienyl)rhenium hydride; photolysis of the hydride yields monomeric bis(η-pentamethylcyclopentadienyl)rhenium, and reduction of the latter gives a stable anion which may be readily converted into bis(η-pentamethylcyclopentadienyl)methylrhenium.","container-title":"Journal of the Chemical Society, Chemical Communications","DOI":"10.1039/C39850000967","ISSN":"0022-4936","issue":"14","journalAbbreviation":"J. Chem. Soc., Chem. Commun.","language":"en","note":"publisher: The Royal Society of Chemistry","page":"967-968","source":"pubs-rsc-org.libproxy.lib.unc.edu","title":"Synthesis of bis(η-pentamethylcyclopentadienyl)rhenium hydride and its photochemical conversion into decamethylrhenocene","author":[{"family":"Cloke","given":"F. Geoffrey N."},{"family":"Day","given":"Jeremy P."}],"issued":{"date-parts":[["1985",1,1]]}}},{"id":439,"uris":["http://zotero.org/users/10133239/items/ZV86NLT8"],"itemData":{"id":439,"type":"article-journal","container-title":"Journal of the American Chemical Society","DOI":"10.1021/ja00223a023","ISSN":"0002-7863","issue":"15","journalAbbreviation":"J. Am. Chem. Soc.","note":"publisher: American Chemical Society","page":"5039-5050","title":"Decamethylrhenocene, (.eta.5-C5Me5)2Re","volume":"110","author":[{"family":"Bandy","given":"Judith A."},{"family":"Cloke","given":"F. Geoffrey N."},{"family":"Copper","given":"Glyn."},{"family":"Day","given":"Jeremy P."},{"family":"Girling","given":"Reuben B."},{"family":"Graham","given":"Robin G."},{"family":"Green","given":"Jennifer C."},{"family":"Grinter","given":"Roger."},{"family":"Perutz","given":"Robin N."}],"issued":{"date-parts":[["1988",7,1]]}}}],"schema":"https://github.com/citation-style-language/schema/raw/master/csl-citation.json"} </w:instrText>
      </w:r>
      <w:r w:rsidRPr="008410DF">
        <w:fldChar w:fldCharType="separate"/>
      </w:r>
      <w:r w:rsidR="00C65F46" w:rsidRPr="00C65F46">
        <w:rPr>
          <w:rFonts w:cs="Times"/>
          <w:szCs w:val="24"/>
          <w:vertAlign w:val="superscript"/>
        </w:rPr>
        <w:t>10,12,15</w:t>
      </w:r>
      <w:r w:rsidRPr="008410DF">
        <w:fldChar w:fldCharType="end"/>
      </w:r>
      <w:r w:rsidRPr="008410DF">
        <w:t xml:space="preserve"> </w:t>
      </w:r>
      <w:bookmarkStart w:id="6" w:name="_Hlk150335938"/>
      <w:r w:rsidRPr="008410DF">
        <w:t>The</w:t>
      </w:r>
      <w:r w:rsidRPr="00570677">
        <w:t xml:space="preserve"> absorption spectra (</w:t>
      </w:r>
      <w:r w:rsidRPr="00570677">
        <w:rPr>
          <w:b/>
          <w:bCs/>
        </w:rPr>
        <w:t>Figure 3</w:t>
      </w:r>
      <w:r w:rsidRPr="00570677">
        <w:rPr>
          <w:bCs/>
        </w:rPr>
        <w:t xml:space="preserve">) of these complexes in pentane </w:t>
      </w:r>
      <w:r w:rsidRPr="00570677">
        <w:t xml:space="preserve">reveal three prominent features: a broad, low energy feature, a low intensity feature at slightly higher energy, and an intense feature within the ultraviolet region. </w:t>
      </w:r>
      <w:bookmarkEnd w:id="6"/>
      <w:r w:rsidRPr="00570677">
        <w:t>For MnCp*</w:t>
      </w:r>
      <w:r w:rsidRPr="00570677">
        <w:rPr>
          <w:vertAlign w:val="subscript"/>
        </w:rPr>
        <w:t>2</w:t>
      </w:r>
      <w:r w:rsidRPr="00570677">
        <w:t>, these features are centered at 468 nm (ε</w:t>
      </w:r>
      <w:r w:rsidRPr="00570677">
        <w:rPr>
          <w:vertAlign w:val="subscript"/>
        </w:rPr>
        <w:t>468</w:t>
      </w:r>
      <w:r w:rsidRPr="00570677">
        <w:t xml:space="preserve"> = 1047 ± 16 M</w:t>
      </w:r>
      <w:r w:rsidRPr="00570677">
        <w:rPr>
          <w:vertAlign w:val="superscript"/>
        </w:rPr>
        <w:t>-1</w:t>
      </w:r>
      <w:r w:rsidRPr="00570677">
        <w:t>cm</w:t>
      </w:r>
      <w:r w:rsidRPr="00570677">
        <w:rPr>
          <w:vertAlign w:val="superscript"/>
        </w:rPr>
        <w:t>-1</w:t>
      </w:r>
      <w:r w:rsidRPr="00570677">
        <w:t>), 380 nm (ε</w:t>
      </w:r>
      <w:r w:rsidRPr="00570677">
        <w:rPr>
          <w:vertAlign w:val="subscript"/>
        </w:rPr>
        <w:t>380</w:t>
      </w:r>
      <w:r w:rsidRPr="00570677">
        <w:t xml:space="preserve"> = 364 ± 6 M</w:t>
      </w:r>
      <w:r w:rsidRPr="00570677">
        <w:rPr>
          <w:vertAlign w:val="superscript"/>
        </w:rPr>
        <w:t>-1</w:t>
      </w:r>
      <w:r w:rsidRPr="00570677">
        <w:t>cm</w:t>
      </w:r>
      <w:r w:rsidRPr="00570677">
        <w:rPr>
          <w:vertAlign w:val="superscript"/>
        </w:rPr>
        <w:t>-1</w:t>
      </w:r>
      <w:r w:rsidRPr="00570677">
        <w:t>), and 342 nm (ε</w:t>
      </w:r>
      <w:r w:rsidRPr="00570677">
        <w:rPr>
          <w:vertAlign w:val="subscript"/>
        </w:rPr>
        <w:t>342</w:t>
      </w:r>
      <w:r w:rsidRPr="00570677">
        <w:t xml:space="preserve"> = 2855 ± 44 M</w:t>
      </w:r>
      <w:r w:rsidRPr="00570677">
        <w:rPr>
          <w:vertAlign w:val="superscript"/>
        </w:rPr>
        <w:t>-1</w:t>
      </w:r>
      <w:r w:rsidRPr="00570677">
        <w:t>cm</w:t>
      </w:r>
      <w:r w:rsidRPr="00570677">
        <w:rPr>
          <w:vertAlign w:val="superscript"/>
        </w:rPr>
        <w:t>-1</w:t>
      </w:r>
      <w:r w:rsidRPr="00570677">
        <w:t>), respectively. Comparatively, the two analogous low energy features of ReCp*</w:t>
      </w:r>
      <w:r w:rsidRPr="00570677">
        <w:rPr>
          <w:vertAlign w:val="subscript"/>
        </w:rPr>
        <w:t>2</w:t>
      </w:r>
      <w:r w:rsidRPr="00570677">
        <w:t xml:space="preserve"> are bathochromically shifted (λ</w:t>
      </w:r>
      <w:r w:rsidRPr="00570677">
        <w:rPr>
          <w:vertAlign w:val="subscript"/>
        </w:rPr>
        <w:t>max</w:t>
      </w:r>
      <w:r w:rsidRPr="00570677">
        <w:t xml:space="preserve"> = 572 nm, ε</w:t>
      </w:r>
      <w:r w:rsidRPr="00570677">
        <w:rPr>
          <w:vertAlign w:val="subscript"/>
        </w:rPr>
        <w:t>572</w:t>
      </w:r>
      <w:r w:rsidRPr="00570677">
        <w:t xml:space="preserve"> = 1055 ± 16 M</w:t>
      </w:r>
      <w:r w:rsidRPr="00570677">
        <w:rPr>
          <w:vertAlign w:val="superscript"/>
        </w:rPr>
        <w:t>-1</w:t>
      </w:r>
      <w:r w:rsidRPr="00570677">
        <w:t>cm</w:t>
      </w:r>
      <w:r w:rsidRPr="00570677">
        <w:rPr>
          <w:vertAlign w:val="superscript"/>
        </w:rPr>
        <w:t>-1</w:t>
      </w:r>
      <w:r w:rsidRPr="00570677">
        <w:t xml:space="preserve"> and λ</w:t>
      </w:r>
      <w:r w:rsidRPr="00570677">
        <w:rPr>
          <w:vertAlign w:val="subscript"/>
        </w:rPr>
        <w:t>max</w:t>
      </w:r>
      <w:r w:rsidRPr="00570677">
        <w:t xml:space="preserve"> = ~475 nm, ε</w:t>
      </w:r>
      <w:r w:rsidRPr="00570677">
        <w:rPr>
          <w:vertAlign w:val="subscript"/>
        </w:rPr>
        <w:t>475</w:t>
      </w:r>
      <w:r w:rsidRPr="00570677">
        <w:t xml:space="preserve"> = 202 ± 3 M</w:t>
      </w:r>
      <w:r w:rsidRPr="00570677">
        <w:rPr>
          <w:vertAlign w:val="superscript"/>
        </w:rPr>
        <w:t>-1</w:t>
      </w:r>
      <w:r w:rsidRPr="00570677">
        <w:t>cm</w:t>
      </w:r>
      <w:r w:rsidRPr="00570677">
        <w:rPr>
          <w:vertAlign w:val="superscript"/>
        </w:rPr>
        <w:t>-1</w:t>
      </w:r>
      <w:r w:rsidRPr="00570677">
        <w:t>) and the highest energy absorption feature is hypsochromically shifted (λ</w:t>
      </w:r>
      <w:r w:rsidRPr="00570677">
        <w:rPr>
          <w:vertAlign w:val="subscript"/>
        </w:rPr>
        <w:t>max</w:t>
      </w:r>
      <w:r w:rsidRPr="00570677">
        <w:t xml:space="preserve"> = ~300 nm).</w:t>
      </w:r>
    </w:p>
    <w:p w14:paraId="51B89301" w14:textId="77777777" w:rsidR="00570677" w:rsidRPr="00570677" w:rsidRDefault="00570677" w:rsidP="007B6E4D">
      <w:pPr>
        <w:pStyle w:val="TAMainText"/>
        <w:spacing w:after="240"/>
        <w:jc w:val="center"/>
      </w:pPr>
      <w:r w:rsidRPr="00570677">
        <w:rPr>
          <w:i/>
          <w:iCs/>
          <w:noProof/>
          <w:lang w:val="en-GB" w:eastAsia="en-GB"/>
        </w:rPr>
        <w:drawing>
          <wp:inline distT="0" distB="0" distL="0" distR="0" wp14:anchorId="0019AED6" wp14:editId="7454FF1D">
            <wp:extent cx="2896062" cy="2131200"/>
            <wp:effectExtent l="0" t="0" r="0" b="2540"/>
            <wp:docPr id="1403016550" name="Picture 140301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3423" cy="2143976"/>
                    </a:xfrm>
                    <a:prstGeom prst="rect">
                      <a:avLst/>
                    </a:prstGeom>
                    <a:noFill/>
                    <a:ln>
                      <a:noFill/>
                    </a:ln>
                  </pic:spPr>
                </pic:pic>
              </a:graphicData>
            </a:graphic>
          </wp:inline>
        </w:drawing>
      </w:r>
    </w:p>
    <w:p w14:paraId="30EC69D3" w14:textId="0908F573" w:rsidR="00570677" w:rsidRPr="00570677" w:rsidRDefault="00570677" w:rsidP="00780B5F">
      <w:pPr>
        <w:pStyle w:val="VAFigureCaption"/>
        <w:rPr>
          <w:i/>
          <w:iCs/>
        </w:rPr>
      </w:pPr>
      <w:r w:rsidRPr="00570677">
        <w:rPr>
          <w:b/>
          <w:bCs/>
        </w:rPr>
        <w:t>Figure 3.</w:t>
      </w:r>
      <w:r w:rsidRPr="00570677">
        <w:t xml:space="preserve"> </w:t>
      </w:r>
      <w:r w:rsidR="00806D38">
        <w:t xml:space="preserve">UV-vis absorption spectra </w:t>
      </w:r>
      <w:r w:rsidRPr="00570677">
        <w:t>of MnCp*</w:t>
      </w:r>
      <w:r w:rsidRPr="00570677">
        <w:rPr>
          <w:vertAlign w:val="subscript"/>
        </w:rPr>
        <w:t>2</w:t>
      </w:r>
      <w:r w:rsidRPr="00570677">
        <w:t xml:space="preserve"> (orange) and ReCp*</w:t>
      </w:r>
      <w:r w:rsidRPr="00570677">
        <w:rPr>
          <w:vertAlign w:val="subscript"/>
        </w:rPr>
        <w:t>2</w:t>
      </w:r>
      <w:r w:rsidRPr="00570677">
        <w:t xml:space="preserve"> (purple) in pentane.</w:t>
      </w:r>
      <w:r w:rsidRPr="00570677">
        <w:rPr>
          <w:i/>
          <w:iCs/>
        </w:rPr>
        <w:t xml:space="preserve"> </w:t>
      </w:r>
    </w:p>
    <w:p w14:paraId="78A4A308" w14:textId="4D769B2F" w:rsidR="00570677" w:rsidRPr="00570677" w:rsidRDefault="00570677" w:rsidP="00780B5F">
      <w:pPr>
        <w:pStyle w:val="TAMainText"/>
        <w:spacing w:after="240"/>
      </w:pPr>
      <w:r w:rsidRPr="00570677">
        <w:t xml:space="preserve">Perutz </w:t>
      </w:r>
      <w:r w:rsidRPr="006C4182">
        <w:t>and coworkers assigned the broad low energy feature of ReCp*</w:t>
      </w:r>
      <w:r w:rsidRPr="006C4182">
        <w:rPr>
          <w:vertAlign w:val="subscript"/>
        </w:rPr>
        <w:t>2</w:t>
      </w:r>
      <w:r w:rsidRPr="006C4182">
        <w:t xml:space="preserve"> (λ</w:t>
      </w:r>
      <w:r w:rsidRPr="006C4182">
        <w:rPr>
          <w:vertAlign w:val="subscript"/>
        </w:rPr>
        <w:t xml:space="preserve">max, exp </w:t>
      </w:r>
      <w:r w:rsidRPr="006C4182">
        <w:t>= 572 nm) as a LMCT transition.</w:t>
      </w:r>
      <w:r w:rsidRPr="006C4182">
        <w:fldChar w:fldCharType="begin"/>
      </w:r>
      <w:r w:rsidR="00C65F46">
        <w:instrText xml:space="preserve"> ADDIN ZOTERO_ITEM CSL_CITATION {"citationID":"dPoxCfJ6","properties":{"formattedCitation":"\\super 15\\nosupersub{}","plainCitation":"15","noteIndex":0},"citationItems":[{"id":439,"uris":["http://zotero.org/users/10133239/items/ZV86NLT8"],"itemData":{"id":439,"type":"article-journal","container-title":"Journal of the American Chemical Society","DOI":"10.1021/ja00223a023","ISSN":"0002-7863","issue":"15","journalAbbreviation":"J. Am. Chem. Soc.","note":"publisher: American Chemical Society","page":"5039-5050","title":"Decamethylrhenocene, (.eta.5-C5Me5)2Re","volume":"110","author":[{"family":"Bandy","given":"Judith A."},{"family":"Cloke","given":"F. Geoffrey N."},{"family":"Copper","given":"Glyn."},{"family":"Day","given":"Jeremy P."},{"family":"Girling","given":"Reuben B."},{"family":"Graham","given":"Robin G."},{"family":"Green","given":"Jennifer C."},{"family":"Grinter","given":"Roger."},{"family":"Perutz","given":"Robin N."}],"issued":{"date-parts":[["1988",7,1]]}}}],"schema":"https://github.com/citation-style-language/schema/raw/master/csl-citation.json"} </w:instrText>
      </w:r>
      <w:r w:rsidRPr="006C4182">
        <w:fldChar w:fldCharType="separate"/>
      </w:r>
      <w:r w:rsidR="00C65F46" w:rsidRPr="00C65F46">
        <w:rPr>
          <w:rFonts w:cs="Times"/>
          <w:szCs w:val="24"/>
          <w:vertAlign w:val="superscript"/>
        </w:rPr>
        <w:t>15</w:t>
      </w:r>
      <w:r w:rsidRPr="006C4182">
        <w:fldChar w:fldCharType="end"/>
      </w:r>
      <w:r w:rsidRPr="006C4182">
        <w:t xml:space="preserve"> This</w:t>
      </w:r>
      <w:r w:rsidRPr="00570677">
        <w:t xml:space="preserve"> assignment stems from the literature precedence of LMCT excited states for 17 e</w:t>
      </w:r>
      <w:r w:rsidRPr="00570677">
        <w:rPr>
          <w:vertAlign w:val="superscript"/>
        </w:rPr>
        <w:t>–</w:t>
      </w:r>
      <w:r w:rsidRPr="00570677">
        <w:rPr>
          <w:vertAlign w:val="superscript"/>
        </w:rPr>
        <w:noBreakHyphen/>
      </w:r>
      <w:r w:rsidRPr="00570677">
        <w:t xml:space="preserve"> metallocenes and the temperature dependent </w:t>
      </w:r>
      <w:r w:rsidR="007B75CE" w:rsidRPr="00570677">
        <w:t>vibr</w:t>
      </w:r>
      <w:r w:rsidR="007B75CE">
        <w:t>ational</w:t>
      </w:r>
      <w:r w:rsidR="007B75CE" w:rsidRPr="00570677">
        <w:t xml:space="preserve"> </w:t>
      </w:r>
      <w:r w:rsidRPr="00570677">
        <w:t>fine structure observed for ReCp*</w:t>
      </w:r>
      <w:r w:rsidRPr="00570677">
        <w:rPr>
          <w:vertAlign w:val="subscript"/>
        </w:rPr>
        <w:t>2</w:t>
      </w:r>
      <w:r w:rsidRPr="00570677">
        <w:t>, which sharpens upon cooling</w:t>
      </w:r>
      <w:r w:rsidRPr="006C4182">
        <w:t>.</w:t>
      </w:r>
      <w:r w:rsidRPr="006C4182">
        <w:fldChar w:fldCharType="begin"/>
      </w:r>
      <w:r w:rsidR="00C65F46">
        <w:instrText xml:space="preserve"> ADDIN ZOTERO_ITEM CSL_CITATION {"citationID":"JpUm05cd","properties":{"formattedCitation":"\\super 15\\nosupersub{}","plainCitation":"15","noteIndex":0},"citationItems":[{"id":439,"uris":["http://zotero.org/users/10133239/items/ZV86NLT8"],"itemData":{"id":439,"type":"article-journal","container-title":"Journal of the American Chemical Society","DOI":"10.1021/ja00223a023","ISSN":"0002-7863","issue":"15","journalAbbreviation":"J. Am. Chem. Soc.","note":"publisher: American Chemical Society","page":"5039-5050","title":"Decamethylrhenocene, (.eta.5-C5Me5)2Re","volume":"110","author":[{"family":"Bandy","given":"Judith A."},{"family":"Cloke","given":"F. Geoffrey N."},{"family":"Copper","given":"Glyn."},{"family":"Day","given":"Jeremy P."},{"family":"Girling","given":"Reuben B."},{"family":"Graham","given":"Robin G."},{"family":"Green","given":"Jennifer C."},{"family":"Grinter","given":"Roger."},{"family":"Perutz","given":"Robin N."}],"issued":{"date-parts":[["1988",7,1]]}}}],"schema":"https://github.com/citation-style-language/schema/raw/master/csl-citation.json"} </w:instrText>
      </w:r>
      <w:r w:rsidRPr="006C4182">
        <w:fldChar w:fldCharType="separate"/>
      </w:r>
      <w:r w:rsidR="00C65F46" w:rsidRPr="00C65F46">
        <w:rPr>
          <w:rFonts w:cs="Times"/>
          <w:szCs w:val="24"/>
          <w:vertAlign w:val="superscript"/>
        </w:rPr>
        <w:t>15</w:t>
      </w:r>
      <w:r w:rsidRPr="006C4182">
        <w:fldChar w:fldCharType="end"/>
      </w:r>
      <w:r w:rsidRPr="00570677">
        <w:t xml:space="preserve"> As noted above, the absorption spectrum of MnCp*</w:t>
      </w:r>
      <w:r w:rsidRPr="00570677">
        <w:rPr>
          <w:vertAlign w:val="subscript"/>
        </w:rPr>
        <w:t>2</w:t>
      </w:r>
      <w:r w:rsidRPr="00570677">
        <w:t xml:space="preserve"> is similar to that of ReCp*</w:t>
      </w:r>
      <w:r w:rsidRPr="00570677">
        <w:rPr>
          <w:vertAlign w:val="subscript"/>
        </w:rPr>
        <w:t>2</w:t>
      </w:r>
      <w:r w:rsidRPr="00570677">
        <w:t>. Both have low energy, asymmetric features with similar profiles, but to our knowledge the optical transitions of MnCp*</w:t>
      </w:r>
      <w:r w:rsidRPr="00570677">
        <w:rPr>
          <w:vertAlign w:val="subscript"/>
        </w:rPr>
        <w:t>2</w:t>
      </w:r>
      <w:r w:rsidRPr="00570677">
        <w:t xml:space="preserve"> have not been previously assigned. To further interrogate the </w:t>
      </w:r>
      <w:r w:rsidR="00E04EAA">
        <w:t>optical</w:t>
      </w:r>
      <w:r w:rsidRPr="00570677">
        <w:t xml:space="preserve"> profiles</w:t>
      </w:r>
      <w:r w:rsidR="00E04EAA">
        <w:t xml:space="preserve"> of the two metallocenes</w:t>
      </w:r>
      <w:r w:rsidRPr="00570677">
        <w:t>, we employed TD-DFT to characterize their optical transitions by visual inspection of hole-particle pairs with large extinction coefficients adding up to at least 80%</w:t>
      </w:r>
      <w:r w:rsidR="00D9211E">
        <w:t xml:space="preserve"> of the excited state contributions</w:t>
      </w:r>
      <w:r w:rsidRPr="00570677">
        <w:t xml:space="preserve">, </w:t>
      </w:r>
      <w:r w:rsidRPr="00570677">
        <w:rPr>
          <w:b/>
          <w:bCs/>
        </w:rPr>
        <w:t>Figure 4</w:t>
      </w:r>
      <w:r w:rsidRPr="00570677">
        <w:t>.</w:t>
      </w:r>
    </w:p>
    <w:p w14:paraId="5F0F72E0" w14:textId="4B3A44FE" w:rsidR="00570677" w:rsidRPr="00570677" w:rsidRDefault="00570677" w:rsidP="00780B5F">
      <w:pPr>
        <w:pStyle w:val="TAMainText"/>
        <w:spacing w:after="240"/>
      </w:pPr>
      <w:r w:rsidRPr="00570677">
        <w:tab/>
        <w:t>Computational studies first aimed to investigate ReCp*</w:t>
      </w:r>
      <w:r w:rsidRPr="00570677">
        <w:rPr>
          <w:vertAlign w:val="subscript"/>
        </w:rPr>
        <w:t>2</w:t>
      </w:r>
      <w:r w:rsidRPr="00570677">
        <w:t xml:space="preserve"> and further support the assignment of the low energy absorption feature to a LMCT transition. In agreement with experiment, a low energy peak at 508 nm is predicted, corresponding to donation from Cp* ligand π-orbitals (MO 79b and 80b) to</w:t>
      </w:r>
      <w:r w:rsidR="000F0011">
        <w:t xml:space="preserve"> a</w:t>
      </w:r>
      <w:r w:rsidRPr="00570677">
        <w:t xml:space="preserve"> Re d-orbital (MO 83b), </w:t>
      </w:r>
      <w:r w:rsidRPr="00570677">
        <w:rPr>
          <w:b/>
          <w:bCs/>
        </w:rPr>
        <w:t>Figure 5</w:t>
      </w:r>
      <w:r w:rsidR="00806D38">
        <w:rPr>
          <w:b/>
          <w:bCs/>
        </w:rPr>
        <w:t>B</w:t>
      </w:r>
      <w:r w:rsidRPr="00570677">
        <w:t>. In addition to this low energy LMCT excited state, a variety of other higher-energy excited states are also predicted within the UV region, consistent with the observed spectral profile of ReCp*</w:t>
      </w:r>
      <w:r w:rsidRPr="00570677">
        <w:rPr>
          <w:vertAlign w:val="subscript"/>
        </w:rPr>
        <w:t>2</w:t>
      </w:r>
      <w:r w:rsidRPr="00570677">
        <w:t>. The vibr</w:t>
      </w:r>
      <w:r w:rsidR="00E03520">
        <w:t>ational</w:t>
      </w:r>
      <w:r w:rsidRPr="00570677">
        <w:t xml:space="preserve"> fine structure known for this complex is not conveyed within its calculated absorption spectra, as only electronic excitations were calculated. Interestingly, both low energy transitions exhibit 99% LMCT character, uncharacteristic of previously reported rhenium(II) complexes where metal-ligand mixing is more prevalent.</w:t>
      </w:r>
      <w:r w:rsidRPr="00570677">
        <w:fldChar w:fldCharType="begin"/>
      </w:r>
      <w:r w:rsidR="00C65F46">
        <w:instrText xml:space="preserve"> ADDIN ZOTERO_ITEM CSL_CITATION {"citationID":"D7ycze1X","properties":{"formattedCitation":"\\super 46,47\\nosupersub{}","plainCitation":"46,47","noteIndex":0},"citationItems":[{"id":32,"uris":["http://zotero.org/users/10133239/items/RD2AH5PT"],"itemData":{"id":32,"type":"article-journal","abstract":"A metal-to-ligand charge transfer with mixed intraligand character is observed for the rhenium hexakisarylisocyanide complex [Re(CNAr)6]PF6 (CNAr = 2,6-dimethylphenylisocyanide, λmax = 300 nm). Upon oxidation to [Re(CNAr)6](PF6)2, the dominant low energy optical transition is a ligand-to-metal charge transfer (LMCT) mixed with intraligand transitions (λmax = 650 nm). TD-DFT was used to identify the participating ligand-based orbitals in the LMCT transition, revealing that the majority of the donor orbital is based on the aryl ring (85%) as opposed to the CN bond (14%). For both [Re(CNAr)6]+ and [Re(CNAr)6]2+, structural characterization by X-ray diffraction reveals deviations from Oh geometry at the central Re ion, with larger reduction in symmetry observed for Re(II). For [Re(CNAr)6]+, these structural changes lead to a broadening of the strong ν(C≡N) stretch (2065 cm–1), as the degeneracy of the T1u IR-active mode is broken. Furthermore, a shoulder is observed for this ν(C≡N) stretch, resulting from deviation of the C–N–Ar bond from linearity. By contrast, [Re(CNAr)6]2+ has two weak bands in the ν(C≡N) region (2065 and 2121 cm–1). DFT calculations indicate that reduction of symmetry at the central rhenium ion manifests in the decrease in intensity and the observed split of the ν(C≡N) band. Stability of both complexes are limited by light-induced decomposition where Re(I) dissociates a isocyanide ligand upon irradiation and Re(II) absorbance decays under ambient light. These data provide new insights to the electronic structure of [Re(CNAr)6]2+, enhancing our understanding of LMCT excited states and the versatility of isocyanide ligands.","container-title":"Inorganic Chemistry","DOI":"10.1021/acs.inorgchem.2c03193","ISSN":"0020-1669","journalAbbreviation":"Inorg. Chem.","note":"publisher: American Chemical Society","source":"ACS Publications","title":"Isocyanide Ligands Promote Ligand-to-Metal Charge Transfer Excited States in a Rhenium(II) Complex","URL":"https://doi.org/10.1021/acs.inorgchem.2c03193","author":[{"family":"Rodriguez","given":"Tayliz M."},{"family":"Deegbey","given":"Mawuli"},{"family":"Chen","given":"Chun-Hsing"},{"family":"Jakubikova","given":"Elena"},{"family":"Dempsey","given":"Jillian L."}],"accessed":{"date-parts":[["2023",3,17]]},"issued":{"date-parts":[["2023",1,18]]}}},{"id":148,"uris":["http://zotero.org/users/10133239/items/XWIH4YX3"],"itemData":{"id":148,"type":"article-journal","abstract":"The ligand-to-metal charge transfer (LMCT) transitions of [Re(dmpe)3]2+ (dmpe = bis-1,2-(dimethylphosphino)ethane) were interrogated using UV/Vis absorbance spectroscopy, photoluminescence spectroscopy, and time-dependent density functional theory. The solvent dependence of the lowest energy charge transfer transition was quantified; no solvatochromism was observed. TD-DFT calculations reveal the dominant LMCT transition is highly symmetric and delocalized involving all phopshine ligand donors in the charge transfer, providing an understanding for the absence of solvatochromism of [Re(dmpe)3]2+.","container-title":"Photosynthesis Research","DOI":"10.1007/s11120-021-00859-7","ISSN":"1573-5079","issue":"2","journalAbbreviation":"Photosynth Res","language":"en","page":"155-161","source":"Springer Link","title":"The ligand-to-metal charge transfer excited state of [Re(dmpe)3]2+","volume":"151","author":[{"family":"Rodriguez","given":"Tayliz M."},{"family":"Deegbey","given":"Mawuli"},{"family":"Jakubikova","given":"Elena"},{"family":"Dempsey","given":"Jillian L."}],"issued":{"date-parts":[["2022",2,1]]}}}],"schema":"https://github.com/citation-style-language/schema/raw/master/csl-citation.json"} </w:instrText>
      </w:r>
      <w:r w:rsidRPr="00570677">
        <w:fldChar w:fldCharType="separate"/>
      </w:r>
      <w:r w:rsidR="00C65F46" w:rsidRPr="00C65F46">
        <w:rPr>
          <w:rFonts w:cs="Times"/>
          <w:szCs w:val="24"/>
          <w:vertAlign w:val="superscript"/>
        </w:rPr>
        <w:t>46,47</w:t>
      </w:r>
      <w:r w:rsidRPr="00570677">
        <w:fldChar w:fldCharType="end"/>
      </w:r>
      <w:r w:rsidR="0080175C">
        <w:t xml:space="preserve"> </w:t>
      </w:r>
      <w:r w:rsidR="00CC6A79">
        <w:t>Solvatochromism was similarly not observed for this complex</w:t>
      </w:r>
      <w:r w:rsidR="009517E3">
        <w:t xml:space="preserve"> across four solvents (dielectric constants ranging from 1.8 – 8.9)</w:t>
      </w:r>
      <w:r w:rsidR="00BD4655">
        <w:t>,</w:t>
      </w:r>
      <w:r w:rsidR="00AD483B">
        <w:fldChar w:fldCharType="begin"/>
      </w:r>
      <w:r w:rsidR="00C65F46">
        <w:instrText xml:space="preserve"> ADDIN ZOTERO_ITEM CSL_CITATION {"citationID":"FbusM1tn","properties":{"formattedCitation":"\\super 48\\uc0\\u8211{}50\\nosupersub{}","plainCitation":"48–50","noteIndex":0},"citationItems":[{"id":211,"uris":["http://zotero.org/users/10133239/items/FJKX3NPY"],"itemData":{"id":211,"type":"webpage","container-title":"ACS Publications","language":"EN","note":"archive_location: world\npublisher: American Chemical Society\nDOI: 10.1021/je00044a004","title":"Densities, viscosities, and dielectric constants of acetonitrile + toluene at 15, 25, and 35 .degree.C","URL":"https://pubs.acs.org/doi/epdf/10.1021/je00044a004","author":[{"family":"Ritzoulis","given":"George"},{"family":"Papadopoulos","given":"Nikos"},{"family":"Jannakoudakis","given":"Dimitrios"}],"accessed":{"date-parts":[["2023",7,21]]},"issued":{"date-parts":[["2002",5,1]]}}},{"id":213,"uris":["http://zotero.org/users/10133239/items/62UXCF7H"],"itemData":{"id":213,"type":"article-journal","abstract":"Preliminary measurements of the dielectric constant of toluene and benzene have been performed along the saturation line, up to 100°C. A capacitance bridge operating with a three terminal arrangement was used. A new capacitor was designed for these measurements. A general description of the instrument is made which includes the temperature control and measurement systems, pressure and vacuum lines, dielectric constant cell and pressure vessel.","container-title":"Fluid Phase Equilibria","DOI":"10.1016/0378-3812(92)85135-U","ISSN":"0378-3812","journalAbbreviation":"Fluid Phase Equilibria","language":"en","page":"255-264","source":"ScienceDirect","title":"Dielectric constant measurements of toluene and benzene","volume":"79","author":[{"family":"Mardolcar","given":"U. V."},{"family":"Castro","given":"C. A. Nieto","non-dropping-particle":"de"},{"family":"Santos","given":"F. J. V."}],"issued":{"date-parts":[["1992",11,25]]}}},{"id":215,"uris":["http://zotero.org/users/10133239/items/LYBAJ7V8"],"itemData":{"id":215,"type":"article-journal","abstract":"The effects of pressures up to 4 kbar on the density, dielectric constant, and viscosity of n-pentane, n-hexane, n-octane, cyclopentane, methylcyclohexane, and 2,2-dimethylbutane (DMB) were measured at 30 °C. The pressure effects on the viscosities of n-hexane and n-octane were also determined at 0 and 60°. The densities of diethyl ether and cyclopentanone and the dielectric constant of carbon tetrachloride at high pressures are also recorded. The densities of the hydrocarbons increased by 20–30% and the dielectric constants increased by 11–16% as the pressure was increased from 1 to 4000 bars at 30°, but the viscosities increased by 695–2352% over the same pressure range. Carbon tetrachloride froze at 1500 bars at 30°, and cyclopentanone froze at 3500 bars at about 20°. In agreement with earlier work on other liquids, the value of the Clausius–Mosotti function (ε − 1)V/(ε + 2) for the present compounds decreased slightly with increasing pressure. The viscosity at a given pressure decreased slightly with increasing temperature, and temperature effect increased with increasing pressure. In general, the smaller the compressibility of the liquid, the greater was the effect of pressure on the viscosity; DMB was an exception because its viscosity increased abnormally rapidly with pressure. Molecular structure and liquid structure have greater influences on the pressure dependence of viscosity than on that of density or dielectric constant.","container-title":"Canadian Journal of Chemistry","DOI":"10.1139/v69-147","ISSN":"0008-4042","issue":"6","journalAbbreviation":"Can. J. Chem.","note":"publisher: NRC Research Press","page":"893-899","source":"cdnsciencepub.com (Atypon)","title":"The effects of pressure on the density, dielectric constant, and viscosity of several hydrocarbons and other organic liquids","volume":"47","author":[{"family":"Brazier","given":"D. W."},{"family":"Freeman","given":"G. R."}],"issued":{"date-parts":[["1969",3,15]]}}}],"schema":"https://github.com/citation-style-language/schema/raw/master/csl-citation.json"} </w:instrText>
      </w:r>
      <w:r w:rsidR="00AD483B">
        <w:fldChar w:fldCharType="separate"/>
      </w:r>
      <w:r w:rsidR="00C65F46" w:rsidRPr="00C65F46">
        <w:rPr>
          <w:rFonts w:cs="Times"/>
          <w:szCs w:val="24"/>
          <w:vertAlign w:val="superscript"/>
        </w:rPr>
        <w:t>48–50</w:t>
      </w:r>
      <w:r w:rsidR="00AD483B">
        <w:fldChar w:fldCharType="end"/>
      </w:r>
      <w:r w:rsidR="00BD4655">
        <w:t xml:space="preserve"> </w:t>
      </w:r>
      <w:r w:rsidR="00CC6A79">
        <w:t>further supporting</w:t>
      </w:r>
      <w:r w:rsidR="00BD4655">
        <w:t xml:space="preserve"> the presence of highly symmetric LMCT excited state</w:t>
      </w:r>
      <w:r w:rsidR="000F0011">
        <w:t>s</w:t>
      </w:r>
      <w:r w:rsidR="00BD4655">
        <w:t xml:space="preserve"> (</w:t>
      </w:r>
      <w:r w:rsidR="00BD4655" w:rsidRPr="00A15495">
        <w:rPr>
          <w:b/>
          <w:bCs/>
        </w:rPr>
        <w:t>Figure</w:t>
      </w:r>
      <w:r w:rsidR="00B12873">
        <w:rPr>
          <w:b/>
          <w:bCs/>
        </w:rPr>
        <w:t>s</w:t>
      </w:r>
      <w:r w:rsidR="00BD4655" w:rsidRPr="00A15495">
        <w:rPr>
          <w:b/>
          <w:bCs/>
        </w:rPr>
        <w:t xml:space="preserve"> S</w:t>
      </w:r>
      <w:r w:rsidR="00BA7312">
        <w:rPr>
          <w:b/>
          <w:bCs/>
        </w:rPr>
        <w:t>5</w:t>
      </w:r>
      <w:r w:rsidR="00B12873">
        <w:rPr>
          <w:b/>
          <w:bCs/>
        </w:rPr>
        <w:t>-S</w:t>
      </w:r>
      <w:r w:rsidR="00BA7312">
        <w:rPr>
          <w:b/>
          <w:bCs/>
        </w:rPr>
        <w:t>6</w:t>
      </w:r>
      <w:r w:rsidR="00BD4655">
        <w:t>).</w:t>
      </w:r>
      <w:r w:rsidR="00BD4655">
        <w:fldChar w:fldCharType="begin"/>
      </w:r>
      <w:r w:rsidR="00C65F46">
        <w:instrText xml:space="preserve"> ADDIN ZOTERO_ITEM CSL_CITATION {"citationID":"WU4x21cL","properties":{"formattedCitation":"\\super 47\\nosupersub{}","plainCitation":"47","noteIndex":0},"citationItems":[{"id":148,"uris":["http://zotero.org/users/10133239/items/XWIH4YX3"],"itemData":{"id":148,"type":"article-journal","abstract":"The ligand-to-metal charge transfer (LMCT) transitions of [Re(dmpe)3]2+ (dmpe = bis-1,2-(dimethylphosphino)ethane) were interrogated using UV/Vis absorbance spectroscopy, photoluminescence spectroscopy, and time-dependent density functional theory. The solvent dependence of the lowest energy charge transfer transition was quantified; no solvatochromism was observed. TD-DFT calculations reveal the dominant LMCT transition is highly symmetric and delocalized involving all phopshine ligand donors in the charge transfer, providing an understanding for the absence of solvatochromism of [Re(dmpe)3]2+.","container-title":"Photosynthesis Research","DOI":"10.1007/s11120-021-00859-7","ISSN":"1573-5079","issue":"2","journalAbbreviation":"Photosynth Res","language":"en","page":"155-161","source":"Springer Link","title":"The ligand-to-metal charge transfer excited state of [Re(dmpe)3]2+","volume":"151","author":[{"family":"Rodriguez","given":"Tayliz M."},{"family":"Deegbey","given":"Mawuli"},{"family":"Jakubikova","given":"Elena"},{"family":"Dempsey","given":"Jillian L."}],"issued":{"date-parts":[["2022",2,1]]}}}],"schema":"https://github.com/citation-style-language/schema/raw/master/csl-citation.json"} </w:instrText>
      </w:r>
      <w:r w:rsidR="00BD4655">
        <w:fldChar w:fldCharType="separate"/>
      </w:r>
      <w:r w:rsidR="00C65F46" w:rsidRPr="00C65F46">
        <w:rPr>
          <w:rFonts w:cs="Times"/>
          <w:szCs w:val="24"/>
          <w:vertAlign w:val="superscript"/>
        </w:rPr>
        <w:t>47</w:t>
      </w:r>
      <w:r w:rsidR="00BD4655">
        <w:fldChar w:fldCharType="end"/>
      </w:r>
    </w:p>
    <w:p w14:paraId="6EB6D6B6" w14:textId="77777777" w:rsidR="00570677" w:rsidRPr="00570677" w:rsidRDefault="00570677" w:rsidP="00780B5F">
      <w:pPr>
        <w:pStyle w:val="TAMainText"/>
        <w:spacing w:after="240"/>
        <w:rPr>
          <w:b/>
          <w:bCs/>
        </w:rPr>
      </w:pPr>
      <w:r w:rsidRPr="00570677">
        <w:rPr>
          <w:b/>
          <w:bCs/>
          <w:noProof/>
          <w:lang w:val="en-GB" w:eastAsia="en-GB"/>
        </w:rPr>
        <w:drawing>
          <wp:inline distT="0" distB="0" distL="0" distR="0" wp14:anchorId="7BCBDE4A" wp14:editId="571BB3F1">
            <wp:extent cx="5943600" cy="1979930"/>
            <wp:effectExtent l="0" t="0" r="0" b="1270"/>
            <wp:docPr id="489727447" name="Picture 2"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27447" name="Picture 2" descr="A comparison of a graph&#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979930"/>
                    </a:xfrm>
                    <a:prstGeom prst="rect">
                      <a:avLst/>
                    </a:prstGeom>
                  </pic:spPr>
                </pic:pic>
              </a:graphicData>
            </a:graphic>
          </wp:inline>
        </w:drawing>
      </w:r>
    </w:p>
    <w:p w14:paraId="2CA6DC51" w14:textId="304EAC7E" w:rsidR="00586F5A" w:rsidRDefault="00570677" w:rsidP="00163C5F">
      <w:pPr>
        <w:pStyle w:val="VAFigureCaption"/>
        <w:rPr>
          <w:b/>
          <w:bCs/>
        </w:rPr>
      </w:pPr>
      <w:r w:rsidRPr="00570677">
        <w:rPr>
          <w:b/>
          <w:bCs/>
        </w:rPr>
        <w:t xml:space="preserve">Figure 4. </w:t>
      </w:r>
      <w:r w:rsidR="00DD4347">
        <w:t>Calculated</w:t>
      </w:r>
      <w:r w:rsidRPr="00570677">
        <w:t xml:space="preserve"> UV-vis absorption spectra of </w:t>
      </w:r>
      <w:r w:rsidR="00E55E8F">
        <w:t>A</w:t>
      </w:r>
      <w:r w:rsidRPr="00570677">
        <w:t>) MnCp*</w:t>
      </w:r>
      <w:r w:rsidRPr="00570677">
        <w:rPr>
          <w:vertAlign w:val="subscript"/>
        </w:rPr>
        <w:t>2</w:t>
      </w:r>
      <w:r w:rsidRPr="00570677">
        <w:t xml:space="preserve"> and </w:t>
      </w:r>
      <w:r w:rsidR="00E55E8F">
        <w:t>B</w:t>
      </w:r>
      <w:r w:rsidRPr="00570677">
        <w:t>) ReCp*</w:t>
      </w:r>
      <w:r w:rsidRPr="00570677">
        <w:rPr>
          <w:vertAlign w:val="subscript"/>
        </w:rPr>
        <w:t>2</w:t>
      </w:r>
      <w:r w:rsidRPr="00570677">
        <w:t xml:space="preserve"> in THF.</w:t>
      </w:r>
      <w:r w:rsidRPr="00570677">
        <w:rPr>
          <w:b/>
          <w:bCs/>
        </w:rPr>
        <w:t xml:space="preserve"> </w:t>
      </w:r>
    </w:p>
    <w:p w14:paraId="7D55821A" w14:textId="546D2471" w:rsidR="00163C5F" w:rsidRDefault="00163C5F" w:rsidP="00163C5F"/>
    <w:p w14:paraId="7A1BECC5" w14:textId="77777777" w:rsidR="00163C5F" w:rsidRPr="00163C5F" w:rsidRDefault="00163C5F" w:rsidP="00163C5F"/>
    <w:p w14:paraId="0354D606" w14:textId="553C3091" w:rsidR="00570677" w:rsidRPr="00570677" w:rsidRDefault="00E17CD1" w:rsidP="00FD2B83">
      <w:pPr>
        <w:pStyle w:val="VAFigureCaption"/>
        <w:jc w:val="center"/>
        <w:rPr>
          <w:b/>
          <w:bCs/>
        </w:rPr>
      </w:pPr>
      <w:r>
        <w:rPr>
          <w:b/>
          <w:bCs/>
          <w:noProof/>
          <w:lang w:val="en-GB" w:eastAsia="en-GB"/>
        </w:rPr>
        <w:drawing>
          <wp:inline distT="0" distB="0" distL="0" distR="0" wp14:anchorId="0E7D8288" wp14:editId="4EEC6A03">
            <wp:extent cx="4941711" cy="2423308"/>
            <wp:effectExtent l="0" t="0" r="0" b="0"/>
            <wp:docPr id="201258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1700" cy="2438014"/>
                    </a:xfrm>
                    <a:prstGeom prst="rect">
                      <a:avLst/>
                    </a:prstGeom>
                    <a:noFill/>
                  </pic:spPr>
                </pic:pic>
              </a:graphicData>
            </a:graphic>
          </wp:inline>
        </w:drawing>
      </w:r>
    </w:p>
    <w:p w14:paraId="68A3618B" w14:textId="39BEEC89" w:rsidR="00570677" w:rsidRPr="00570677" w:rsidRDefault="00570677" w:rsidP="00780B5F">
      <w:pPr>
        <w:pStyle w:val="VAFigureCaption"/>
      </w:pPr>
      <w:r w:rsidRPr="00570677">
        <w:rPr>
          <w:b/>
          <w:bCs/>
        </w:rPr>
        <w:t>Figure 5.</w:t>
      </w:r>
      <w:r w:rsidRPr="00570677">
        <w:t xml:space="preserve"> Donor and acceptor orbitals of the lowest energy excited states for </w:t>
      </w:r>
      <w:r w:rsidR="00AF68A0">
        <w:t>A</w:t>
      </w:r>
      <w:r w:rsidRPr="00570677">
        <w:t>) MnCp*</w:t>
      </w:r>
      <w:r w:rsidRPr="00570677">
        <w:rPr>
          <w:vertAlign w:val="subscript"/>
        </w:rPr>
        <w:t>2</w:t>
      </w:r>
      <w:r w:rsidRPr="00570677">
        <w:t xml:space="preserve"> and </w:t>
      </w:r>
      <w:r w:rsidR="00AF68A0">
        <w:t>B</w:t>
      </w:r>
      <w:r w:rsidRPr="00570677">
        <w:t>) ReCp*</w:t>
      </w:r>
      <w:r w:rsidRPr="00570677">
        <w:rPr>
          <w:vertAlign w:val="subscript"/>
        </w:rPr>
        <w:t>2</w:t>
      </w:r>
      <w:r w:rsidRPr="00570677">
        <w:t>.</w:t>
      </w:r>
      <w:r w:rsidR="002F2C05">
        <w:t xml:space="preserve"> Excited state</w:t>
      </w:r>
      <w:r w:rsidR="00CD7831">
        <w:t>s</w:t>
      </w:r>
      <w:r w:rsidR="002F2C05">
        <w:t xml:space="preserve"> are </w:t>
      </w:r>
      <w:r w:rsidR="00CD7831">
        <w:t xml:space="preserve">numbered </w:t>
      </w:r>
      <w:r w:rsidR="002F2C05">
        <w:t>based on thei</w:t>
      </w:r>
      <w:r w:rsidR="00ED4356">
        <w:t>r relative energies</w:t>
      </w:r>
      <w:r w:rsidR="002F2C05">
        <w:t xml:space="preserve">. Calculated </w:t>
      </w:r>
      <w:r w:rsidR="00ED4356">
        <w:t xml:space="preserve">energies and </w:t>
      </w:r>
      <w:r w:rsidR="002F2C05">
        <w:t xml:space="preserve">oscillator strengths (f) </w:t>
      </w:r>
      <w:r w:rsidR="00ED4356">
        <w:t>for each electronic transition are also provided</w:t>
      </w:r>
      <w:r w:rsidR="002F2C05">
        <w:t>.</w:t>
      </w:r>
    </w:p>
    <w:p w14:paraId="5EE208A2" w14:textId="37734E74" w:rsidR="00570677" w:rsidRPr="00570677" w:rsidRDefault="00A82BAC" w:rsidP="00780B5F">
      <w:pPr>
        <w:pStyle w:val="TAMainText"/>
        <w:spacing w:after="240"/>
      </w:pPr>
      <w:r>
        <w:t xml:space="preserve">The optical transitions that dominate the UV-vis absorption spectrum of </w:t>
      </w:r>
      <w:r w:rsidR="00570677" w:rsidRPr="00570677">
        <w:t>MnCp*</w:t>
      </w:r>
      <w:r w:rsidR="00570677" w:rsidRPr="00570677">
        <w:rPr>
          <w:vertAlign w:val="subscript"/>
        </w:rPr>
        <w:t>2</w:t>
      </w:r>
      <w:r w:rsidR="00570677" w:rsidRPr="00570677">
        <w:t xml:space="preserve"> </w:t>
      </w:r>
      <w:r>
        <w:t xml:space="preserve">are </w:t>
      </w:r>
      <w:r w:rsidRPr="00570677">
        <w:t>similar</w:t>
      </w:r>
      <w:r>
        <w:t xml:space="preserve"> to those quantified for ReCp*</w:t>
      </w:r>
      <w:r>
        <w:rPr>
          <w:vertAlign w:val="subscript"/>
        </w:rPr>
        <w:t>2</w:t>
      </w:r>
      <w:r w:rsidR="00806D38">
        <w:t xml:space="preserve"> (</w:t>
      </w:r>
      <w:r w:rsidR="00806D38">
        <w:rPr>
          <w:b/>
        </w:rPr>
        <w:t>Figure 5A</w:t>
      </w:r>
      <w:r w:rsidR="00806D38">
        <w:t>)</w:t>
      </w:r>
      <w:r w:rsidR="00570677" w:rsidRPr="00570677">
        <w:t xml:space="preserve"> The lowest energy</w:t>
      </w:r>
      <w:r>
        <w:t xml:space="preserve"> absorption</w:t>
      </w:r>
      <w:r w:rsidR="00570677" w:rsidRPr="00570677">
        <w:t xml:space="preserve"> feature </w:t>
      </w:r>
      <w:r>
        <w:t xml:space="preserve">at </w:t>
      </w:r>
      <w:r w:rsidRPr="00570677">
        <w:t>468 nm</w:t>
      </w:r>
      <w:r w:rsidR="00570677" w:rsidRPr="00570677">
        <w:t xml:space="preserve"> is attributed to two excited states (13 &amp; 14), consisting of electron transfer from Cp*(π)-based molecular orbitals (MO 79b and 80b) to </w:t>
      </w:r>
      <w:r w:rsidR="000F0011">
        <w:t>a</w:t>
      </w:r>
      <w:r w:rsidR="00570677" w:rsidRPr="00570677">
        <w:t xml:space="preserve"> Mn d-orbital (MO 83b). These transitions exhibit 98% LMCT character, showcasing minimal metal-orbital mixing (consistent with the results of ReCp*</w:t>
      </w:r>
      <w:r w:rsidR="00570677" w:rsidRPr="00570677">
        <w:rPr>
          <w:vertAlign w:val="subscript"/>
        </w:rPr>
        <w:t>2</w:t>
      </w:r>
      <w:r w:rsidR="00570677" w:rsidRPr="00570677">
        <w:t xml:space="preserve">). </w:t>
      </w:r>
      <w:r w:rsidR="00157B29">
        <w:t>Solvatochromism studies</w:t>
      </w:r>
      <w:r w:rsidR="009517E3">
        <w:t xml:space="preserve"> across </w:t>
      </w:r>
      <w:r w:rsidR="00AD483B">
        <w:t xml:space="preserve">eight </w:t>
      </w:r>
      <w:r w:rsidR="009517E3">
        <w:t xml:space="preserve">solvents (dielectric constants ranging from 1.8 – </w:t>
      </w:r>
      <w:r w:rsidR="00AD483B">
        <w:t>38.5</w:t>
      </w:r>
      <w:r w:rsidR="009517E3">
        <w:t>)</w:t>
      </w:r>
      <w:r w:rsidR="009517E3">
        <w:fldChar w:fldCharType="begin"/>
      </w:r>
      <w:r w:rsidR="00C65F46">
        <w:instrText xml:space="preserve"> ADDIN ZOTERO_ITEM CSL_CITATION {"citationID":"xKzf0lCu","properties":{"formattedCitation":"\\super 48\\uc0\\u8211{}54\\nosupersub{}","plainCitation":"48–54","noteIndex":0},"citationItems":[{"id":211,"uris":["http://zotero.org/users/10133239/items/FJKX3NPY"],"itemData":{"id":211,"type":"webpage","container-title":"ACS Publications","language":"EN","note":"archive_location: world\npublisher: American Chemical Society\nDOI: 10.1021/je00044a004","title":"Densities, viscosities, and dielectric constants of acetonitrile + toluene at 15, 25, and 35 .degree.C","URL":"https://pubs.acs.org/doi/epdf/10.1021/je00044a004","author":[{"family":"Ritzoulis","given":"George"},{"family":"Papadopoulos","given":"Nikos"},{"family":"Jannakoudakis","given":"Dimitrios"}],"accessed":{"date-parts":[["2023",7,21]]},"issued":{"date-parts":[["2002",5,1]]}}},{"id":213,"uris":["http://zotero.org/users/10133239/items/62UXCF7H"],"itemData":{"id":213,"type":"article-journal","abstract":"Preliminary measurements of the dielectric constant of toluene and benzene have been performed along the saturation line, up to 100°C. A capacitance bridge operating with a three terminal arrangement was used. A new capacitor was designed for these measurements. A general description of the instrument is made which includes the temperature control and measurement systems, pressure and vacuum lines, dielectric constant cell and pressure vessel.","container-title":"Fluid Phase Equilibria","DOI":"10.1016/0378-3812(92)85135-U","ISSN":"0378-3812","journalAbbreviation":"Fluid Phase Equilibria","language":"en","page":"255-264","source":"ScienceDirect","title":"Dielectric constant measurements of toluene and benzene","volume":"79","author":[{"family":"Mardolcar","given":"U. V."},{"family":"Castro","given":"C. A. Nieto","non-dropping-particle":"de"},{"family":"Santos","given":"F. J. V."}],"issued":{"date-parts":[["1992",11,25]]}}},{"id":215,"uris":["http://zotero.org/users/10133239/items/LYBAJ7V8"],"itemData":{"id":215,"type":"article-journal","abstract":"The effects of pressures up to 4 kbar on the density, dielectric constant, and viscosity of n-pentane, n-hexane, n-octane, cyclopentane, methylcyclohexane, and 2,2-dimethylbutane (DMB) were measured at 30 °C. The pressure effects on the viscosities of n-hexane and n-octane were also determined at 0 and 60°. The densities of diethyl ether and cyclopentanone and the dielectric constant of carbon tetrachloride at high pressures are also recorded. The densities of the hydrocarbons increased by 20–30% and the dielectric constants increased by 11–16% as the pressure was increased from 1 to 4000 bars at 30°, but the viscosities increased by 695–2352% over the same pressure range. Carbon tetrachloride froze at 1500 bars at 30°, and cyclopentanone froze at 3500 bars at about 20°. In agreement with earlier work on other liquids, the value of the Clausius–Mosotti function (ε − 1)V/(ε + 2) for the present compounds decreased slightly with increasing pressure. The viscosity at a given pressure decreased slightly with increasing temperature, and temperature effect increased with increasing pressure. In general, the smaller the compressibility of the liquid, the greater was the effect of pressure on the viscosity; DMB was an exception because its viscosity increased abnormally rapidly with pressure. Molecular structure and liquid structure have greater influences on the pressure dependence of viscosity than on that of density or dielectric constant.","container-title":"Canadian Journal of Chemistry","DOI":"10.1139/v69-147","ISSN":"0008-4042","issue":"6","journalAbbreviation":"Can. J. Chem.","note":"publisher: NRC Research Press","page":"893-899","source":"cdnsciencepub.com (Atypon)","title":"The effects of pressure on the density, dielectric constant, and viscosity of several hydrocarbons and other organic liquids","volume":"47","author":[{"family":"Brazier","given":"D. W."},{"family":"Freeman","given":"G. R."}],"issued":{"date-parts":[["1969",3,15]]}}},{"id":206,"uris":["http://zotero.org/users/10133239/items/9AFD5EPI"],"itemData":{"id":206,"type":"article-journal","abstract":"Measurements of static dielectric constants (ε) have been made for binary liquid mixtures of N,N-dimethylformamide (DMF)/2-methoxyethanol (ME) at 19 temperatures ranging from −10 to +80 °C. Some empirical equations of the type ε = ε(T), ε = ε(X1), and ε = ε(T,X1) have been applied to check their validity. The εE values, which refer to the deviation of the dielectric constants of the binaries from the values arising from mole fraction mixture law, have been calculated. Deviations from ideal behaviour have been found to be positive at all temperatures. The positive εE values are attributed to a specific interaction between unlike molecules, which leads to the formation of complexes between DMF and ME in the liquid state. These nDMF•mME complex moieties were found to have the stoichiometric ratios 2:1, 1:1, and 1:2 in the temperature range of −10 to +80 °C.","container-title":"Canadian Journal of Chemistry","DOI":"10.1139/v92-370","ISSN":"0008-4042","issue":"12","journalAbbreviation":"Can. J. Chem.","note":"publisher: NRC Research Press","page":"2895-2899","source":"cdnsciencepub.com (Atypon)","title":"Static dielectric constants of the N,N-dimethylformamide/2-methoxyethanol solvent system at various temperatures","volume":"70","author":[{"family":"Corradini","given":"Fulvio"},{"family":"Marcheselli","given":"Luigi"},{"family":"Tassi","given":"Lorenzo"},{"family":"Tosi","given":"Giuseppe"}],"issued":{"date-parts":[["1992",12]]}}},{"id":203,"uris":["http://zotero.org/users/10133239/items/5R8PQKQ5"],"itemData":{"id":203,"type":"article-journal","container-title":"The Journal of Physical Chemistry","DOI":"10.1021/j100863a067","ISSN":"0022-3654","issue":"4","journalAbbreviation":"J. Phys. Chem.","note":"publisher: American Chemical Society","page":"1158-1158","source":"ACS Publications","title":"Density, viscosity, and dielectric constant of tetrahydrofuran between -78 and 30.degree.","volume":"71","author":[{"family":"Metz","given":"Donald J."},{"family":"Glines","given":"Althea"}],"issued":{"date-parts":[["1967",3,1]]}}},{"id":208,"uris":["http://zotero.org/users/10133239/items/PBYAWUEV"],"itemData":{"id":208,"type":"article-journal","container-title":"Journal of the American Chemical Society","DOI":"10.1021/ja01337a029","ISSN":"0002-7863","issue":"10","journalAbbreviation":"J. Am. Chem. Soc.","note":"publisher: American Chemical Society","page":"4116-4121","source":"ACS Publications","title":"Dielectric Constants: Ethanol—Diethyl Ether and Urea—Water Solutions between 0 and 50°","title-short":"Dielectric Constants","volume":"55","author":[{"family":"Wyman","given":"Jeffries Jr."}],"issued":{"date-parts":[["1933",10,1]]}}},{"id":505,"uris":["http://zotero.org/users/10133239/items/KZSRB2T5"],"itemData":{"id":505,"type":"book","edition":"104th Edition (Internet Version 2023)","event-place":"Boca Raton, FL","publisher":"CRC Press/Taylor &amp; Francis","publisher-place":"Boca Raton, FL","title":"CRC Handbook of Chemistry and Physics","author":[{"family":"Rumble ed.","given":"John R."}]}}],"schema":"https://github.com/citation-style-language/schema/raw/master/csl-citation.json"} </w:instrText>
      </w:r>
      <w:r w:rsidR="009517E3">
        <w:fldChar w:fldCharType="separate"/>
      </w:r>
      <w:r w:rsidR="00C65F46" w:rsidRPr="00C65F46">
        <w:rPr>
          <w:rFonts w:cs="Times"/>
          <w:szCs w:val="24"/>
          <w:vertAlign w:val="superscript"/>
        </w:rPr>
        <w:t>48–54</w:t>
      </w:r>
      <w:r w:rsidR="009517E3">
        <w:fldChar w:fldCharType="end"/>
      </w:r>
      <w:r w:rsidR="00157B29">
        <w:t xml:space="preserve"> also did not reveal any solvent-dependent spectral shifts, </w:t>
      </w:r>
      <w:r w:rsidR="00BD4655">
        <w:t>further supporting the presence of low energy LMCT excited states with high symmetry (</w:t>
      </w:r>
      <w:r w:rsidR="00BD4655">
        <w:rPr>
          <w:b/>
          <w:bCs/>
        </w:rPr>
        <w:t>Figure</w:t>
      </w:r>
      <w:r w:rsidR="00A9224C">
        <w:rPr>
          <w:b/>
          <w:bCs/>
        </w:rPr>
        <w:t>s</w:t>
      </w:r>
      <w:r w:rsidR="00BD4655">
        <w:rPr>
          <w:b/>
          <w:bCs/>
        </w:rPr>
        <w:t xml:space="preserve"> </w:t>
      </w:r>
      <w:r w:rsidR="00AF68A0">
        <w:rPr>
          <w:b/>
          <w:bCs/>
        </w:rPr>
        <w:t>S11</w:t>
      </w:r>
      <w:r w:rsidR="00A9224C">
        <w:rPr>
          <w:b/>
          <w:bCs/>
        </w:rPr>
        <w:t>-1</w:t>
      </w:r>
      <w:r w:rsidR="00AF68A0">
        <w:rPr>
          <w:b/>
          <w:bCs/>
        </w:rPr>
        <w:t>2</w:t>
      </w:r>
      <w:r w:rsidR="00A9224C">
        <w:t>)</w:t>
      </w:r>
      <w:r w:rsidR="00BD4655">
        <w:t xml:space="preserve">. </w:t>
      </w:r>
      <w:r w:rsidR="00570677" w:rsidRPr="00570677">
        <w:t>Higher energy transitions in the UV region are also predicted for MnCp*</w:t>
      </w:r>
      <w:r w:rsidR="00570677" w:rsidRPr="00570677">
        <w:rPr>
          <w:vertAlign w:val="subscript"/>
        </w:rPr>
        <w:t>2</w:t>
      </w:r>
      <w:r w:rsidR="00570677" w:rsidRPr="00570677">
        <w:t>, further rationalizing its absorption profile. Calculations predict the LMCT transitions are centered at λ</w:t>
      </w:r>
      <w:r w:rsidR="00570677" w:rsidRPr="00570677">
        <w:rPr>
          <w:vertAlign w:val="subscript"/>
        </w:rPr>
        <w:t>max</w:t>
      </w:r>
      <w:r w:rsidR="00570677" w:rsidRPr="00570677">
        <w:rPr>
          <w:vertAlign w:val="superscript"/>
        </w:rPr>
        <w:t xml:space="preserve"> </w:t>
      </w:r>
      <w:r w:rsidR="00570677" w:rsidRPr="00570677">
        <w:t xml:space="preserve">= 344 nm, hypsochromically shifted (~120 nm) from the experimental spectrum. </w:t>
      </w:r>
    </w:p>
    <w:p w14:paraId="57579DA9" w14:textId="2F9773DE" w:rsidR="00825386" w:rsidRDefault="00825386" w:rsidP="00780B5F">
      <w:pPr>
        <w:pStyle w:val="TAMainText"/>
        <w:spacing w:after="240"/>
        <w:ind w:firstLine="0"/>
        <w:rPr>
          <w:i/>
          <w:iCs/>
        </w:rPr>
      </w:pPr>
      <w:r>
        <w:rPr>
          <w:i/>
          <w:iCs/>
        </w:rPr>
        <w:t xml:space="preserve">Photoluminescence </w:t>
      </w:r>
      <w:r w:rsidR="00E56D8E">
        <w:rPr>
          <w:i/>
          <w:iCs/>
        </w:rPr>
        <w:t>Measurements</w:t>
      </w:r>
    </w:p>
    <w:p w14:paraId="0261DEB7" w14:textId="31C05989" w:rsidR="00C37F32" w:rsidRDefault="00825386">
      <w:pPr>
        <w:pStyle w:val="TAMainText"/>
        <w:spacing w:after="240"/>
        <w:ind w:firstLine="0"/>
      </w:pPr>
      <w:r>
        <w:rPr>
          <w:i/>
          <w:iCs/>
        </w:rPr>
        <w:tab/>
      </w:r>
      <w:bookmarkStart w:id="7" w:name="_Hlk150336116"/>
      <w:r w:rsidRPr="00570677">
        <w:t>Upon irradiation of ReCp*</w:t>
      </w:r>
      <w:r w:rsidRPr="00570677">
        <w:rPr>
          <w:vertAlign w:val="subscript"/>
        </w:rPr>
        <w:t>2</w:t>
      </w:r>
      <w:r w:rsidRPr="00570677">
        <w:t xml:space="preserve"> </w:t>
      </w:r>
      <w:r w:rsidR="00801B6B">
        <w:t xml:space="preserve">in toluene </w:t>
      </w:r>
      <w:r w:rsidRPr="00570677">
        <w:t xml:space="preserve">at 568 nm, broad emission is observed </w:t>
      </w:r>
      <w:r w:rsidR="00954A42">
        <w:t xml:space="preserve">at room temperature </w:t>
      </w:r>
      <w:r w:rsidR="00141EB9" w:rsidRPr="00570677">
        <w:t>(λ</w:t>
      </w:r>
      <w:r w:rsidR="00141EB9" w:rsidRPr="00570677">
        <w:rPr>
          <w:vertAlign w:val="subscript"/>
        </w:rPr>
        <w:t xml:space="preserve">max,em </w:t>
      </w:r>
      <w:r w:rsidR="00141EB9" w:rsidRPr="00570677">
        <w:t>= 641 nm)</w:t>
      </w:r>
      <w:r>
        <w:t>, consistent with previous low temperature photoluminescence measurements</w:t>
      </w:r>
      <w:r w:rsidR="00141EB9">
        <w:t xml:space="preserve"> (</w:t>
      </w:r>
      <w:r w:rsidR="00141EB9">
        <w:rPr>
          <w:b/>
        </w:rPr>
        <w:t xml:space="preserve">Figure </w:t>
      </w:r>
      <w:r w:rsidR="00BA7312">
        <w:rPr>
          <w:b/>
        </w:rPr>
        <w:t>6</w:t>
      </w:r>
      <w:r w:rsidR="00141EB9">
        <w:t>)</w:t>
      </w:r>
      <w:r w:rsidRPr="00570677">
        <w:t>.</w:t>
      </w:r>
      <w:r w:rsidR="0077301B">
        <w:fldChar w:fldCharType="begin"/>
      </w:r>
      <w:r w:rsidR="00C65F46">
        <w:instrText xml:space="preserve"> ADDIN ZOTERO_ITEM CSL_CITATION {"citationID":"C3Y2bhBg","properties":{"formattedCitation":"\\super 15,55,56\\nosupersub{}","plainCitation":"15,55,56","noteIndex":0},"citationItems":[{"id":439,"uris":["http://zotero.org/users/10133239/items/ZV86NLT8"],"itemData":{"id":439,"type":"article-journal","container-title":"Journal of the American Chemical Society","DOI":"10.1021/ja00223a023","ISSN":"0002-7863","issue":"15","journalAbbreviation":"J. Am. Chem. Soc.","note":"publisher: American Chemical Society","page":"5039-5050","title":"Decamethylrhenocene, (.eta.5-C5Me5)2Re","volume":"110","author":[{"family":"Bandy","given":"Judith A."},{"family":"Cloke","given":"F. Geoffrey N."},{"family":"Copper","given":"Glyn."},{"family":"Day","given":"Jeremy P."},{"family":"Girling","given":"Reuben B."},{"family":"Graham","given":"Robin G."},{"family":"Green","given":"Jennifer C."},{"family":"Grinter","given":"Roger."},{"family":"Perutz","given":"Robin N."}],"issued":{"date-parts":[["1988",7,1]]}}},{"id":447,"uris":["http://zotero.org/users/10133239/items/CMSCLGZN"],"itemData":{"id":447,"type":"article-journal","abstract":"The emission and excitation spectra of decamethylrhenocene, Re(η5-C5Me5)2 have been recorded in argon and in nitrogen matrices with a tunable pulsed laser as exciting source. In argon matrices two sets of spectra may be excited selectively corresponding to different trapping sites or conformers of the guest molecules. Each set is dominated by a progression in ν8, a vibration corresponding to the in-phase combination of ring−metal−ring and ring−methyl bending modes (ν8‘ = 392 (2) cm-1 ν8‘‘ = 383 (1) cm-1). Much weaker features can be detected corresponding to progressions involving the three other totally symmetric modes (νx + nν8, x = 6, 7, 9, n = 0, 1, 2, ...). The emission and excitation bands in the principal site are symmetrical in shape with full width at half-maximum of only ca. 6 cm-1. The spectra of Re(η5-C5Me5)2 in nitrogen matrices are similar to those in argon matrices, but differ in site/conformer structure. The excited state lifetime in nitrogen matrices has been determined by single photon counting methods to be 3.69 (7) ns. The quantum yield for emission in nitrogen matrices is estimated as 0.010.","container-title":"The Journal of Physical Chemistry","DOI":"10.1021/jp9518116","ISSN":"0022-3654","issue":"3","journalAbbreviation":"J. Phys. Chem.","note":"publisher: American Chemical Society","page":"934-940","source":"ACS Publications","title":"Laser-Induced Fluorescence of Decamethylrhenocene in Low-Temperature Matrices","volume":"100","author":[{"family":"Hill","given":"Jeremy N."},{"family":"Perutz","given":"Robin N."},{"family":"Tavender","given":"Susan M."}],"issued":{"date-parts":[["1996",1,1]]}}},{"id":499,"uris":["http://zotero.org/users/10133239/items/ATAR2B9X"],"itemData":{"id":499,"type":"article-journal","container-title":"The Journal of Physical Chemistry","DOI":"10.1021/j100373a004","ISSN":"0022-3654","issue":"10","journalAbbreviation":"J. Phys. Chem.","note":"publisher: American Chemical Society","page":"3876-3878","source":"ACS Publications","title":"Laser-induced fluorescence of reactive metallocenes (.eta.5-C5H5)2M (M = Re, W, Mo) and (.eta.5-C5Me5)2Re","volume":"94","author":[{"family":"Bell","given":"Steven E. J."},{"family":"Hill","given":"Jeremy N."},{"family":"McCamley","given":"Andrew."},{"family":"Perutz","given":"Robin N."}],"issued":{"date-parts":[["1990",5,1]]}}}],"schema":"https://github.com/citation-style-language/schema/raw/master/csl-citation.json"} </w:instrText>
      </w:r>
      <w:r w:rsidR="0077301B">
        <w:fldChar w:fldCharType="separate"/>
      </w:r>
      <w:r w:rsidR="00C65F46" w:rsidRPr="00C65F46">
        <w:rPr>
          <w:rFonts w:cs="Times"/>
          <w:szCs w:val="24"/>
          <w:vertAlign w:val="superscript"/>
        </w:rPr>
        <w:t>15,55,56</w:t>
      </w:r>
      <w:r w:rsidR="0077301B">
        <w:fldChar w:fldCharType="end"/>
      </w:r>
      <w:bookmarkEnd w:id="7"/>
      <w:r w:rsidRPr="00570677">
        <w:t xml:space="preserve"> Monitoring the emission of this compound at 641 nm reveals a room temperature lifetime of 1.8 </w:t>
      </w:r>
      <w:r w:rsidR="00BB58F2">
        <w:t xml:space="preserve">ns </w:t>
      </w:r>
      <w:r w:rsidR="00157B29">
        <w:t>in pentane</w:t>
      </w:r>
      <w:r w:rsidR="00E03520">
        <w:t xml:space="preserve">, compared to </w:t>
      </w:r>
      <w:r w:rsidR="002A5508">
        <w:t>3.69</w:t>
      </w:r>
      <w:r w:rsidR="00E03520">
        <w:t xml:space="preserve"> </w:t>
      </w:r>
      <w:r w:rsidR="00BB58F2">
        <w:t xml:space="preserve">ns </w:t>
      </w:r>
      <w:r w:rsidR="00E03520">
        <w:t>in a N</w:t>
      </w:r>
      <w:r w:rsidR="00E03520">
        <w:rPr>
          <w:vertAlign w:val="subscript"/>
        </w:rPr>
        <w:t>2</w:t>
      </w:r>
      <w:r w:rsidR="00E03520">
        <w:t xml:space="preserve"> matrix at 12 K</w:t>
      </w:r>
      <w:r w:rsidRPr="00570677">
        <w:t>.</w:t>
      </w:r>
      <w:r w:rsidR="000918B4">
        <w:fldChar w:fldCharType="begin"/>
      </w:r>
      <w:r w:rsidR="00C65F46">
        <w:instrText xml:space="preserve"> ADDIN ZOTERO_ITEM CSL_CITATION {"citationID":"CLasnkP5","properties":{"formattedCitation":"\\super 55\\nosupersub{}","plainCitation":"55","noteIndex":0},"citationItems":[{"id":447,"uris":["http://zotero.org/users/10133239/items/CMSCLGZN"],"itemData":{"id":447,"type":"article-journal","abstract":"The emission and excitation spectra of decamethylrhenocene, Re(η5-C5Me5)2 have been recorded in argon and in nitrogen matrices with a tunable pulsed laser as exciting source. In argon matrices two sets of spectra may be excited selectively corresponding to different trapping sites or conformers of the guest molecules. Each set is dominated by a progression in ν8, a vibration corresponding to the in-phase combination of ring−metal−ring and ring−methyl bending modes (ν8‘ = 392 (2) cm-1 ν8‘‘ = 383 (1) cm-1). Much weaker features can be detected corresponding to progressions involving the three other totally symmetric modes (νx + nν8, x = 6, 7, 9, n = 0, 1, 2, ...). The emission and excitation bands in the principal site are symmetrical in shape with full width at half-maximum of only ca. 6 cm-1. The spectra of Re(η5-C5Me5)2 in nitrogen matrices are similar to those in argon matrices, but differ in site/conformer structure. The excited state lifetime in nitrogen matrices has been determined by single photon counting methods to be 3.69 (7) ns. The quantum yield for emission in nitrogen matrices is estimated as 0.010.","container-title":"The Journal of Physical Chemistry","DOI":"10.1021/jp9518116","ISSN":"0022-3654","issue":"3","journalAbbreviation":"J. Phys. Chem.","note":"publisher: American Chemical Society","page":"934-940","source":"ACS Publications","title":"Laser-Induced Fluorescence of Decamethylrhenocene in Low-Temperature Matrices","volume":"100","author":[{"family":"Hill","given":"Jeremy N."},{"family":"Perutz","given":"Robin N."},{"family":"Tavender","given":"Susan M."}],"issued":{"date-parts":[["1996",1,1]]}}}],"schema":"https://github.com/citation-style-language/schema/raw/master/csl-citation.json"} </w:instrText>
      </w:r>
      <w:r w:rsidR="000918B4">
        <w:fldChar w:fldCharType="separate"/>
      </w:r>
      <w:r w:rsidR="00C65F46" w:rsidRPr="00C65F46">
        <w:rPr>
          <w:rFonts w:cs="Times"/>
          <w:szCs w:val="24"/>
          <w:vertAlign w:val="superscript"/>
        </w:rPr>
        <w:t>55</w:t>
      </w:r>
      <w:r w:rsidR="000918B4">
        <w:fldChar w:fldCharType="end"/>
      </w:r>
      <w:r w:rsidRPr="00570677">
        <w:t xml:space="preserve"> This lifetime</w:t>
      </w:r>
      <w:r w:rsidR="00744824">
        <w:t>, together with the almost perfect overlap of the (0,0) component in absorption and emission in a low temperature matrix,</w:t>
      </w:r>
      <w:r w:rsidRPr="00570677">
        <w:t xml:space="preserve"> is consistent with fluorescence from a </w:t>
      </w:r>
      <w:r w:rsidRPr="00570677">
        <w:rPr>
          <w:vertAlign w:val="superscript"/>
        </w:rPr>
        <w:t>2</w:t>
      </w:r>
      <w:r w:rsidRPr="00570677">
        <w:t>LMCT excited state.</w:t>
      </w:r>
      <w:r w:rsidR="00744824">
        <w:fldChar w:fldCharType="begin"/>
      </w:r>
      <w:r w:rsidR="00C65F46">
        <w:instrText xml:space="preserve"> ADDIN ZOTERO_ITEM CSL_CITATION {"citationID":"Jf0wtLZd","properties":{"formattedCitation":"\\super 15\\nosupersub{}","plainCitation":"15","noteIndex":0},"citationItems":[{"id":439,"uris":["http://zotero.org/users/10133239/items/ZV86NLT8"],"itemData":{"id":439,"type":"article-journal","container-title":"Journal of the American Chemical Society","DOI":"10.1021/ja00223a023","ISSN":"0002-7863","issue":"15","journalAbbreviation":"J. Am. Chem. Soc.","note":"publisher: American Chemical Society","page":"5039-5050","title":"Decamethylrhenocene, (.eta.5-C5Me5)2Re","volume":"110","author":[{"family":"Bandy","given":"Judith A."},{"family":"Cloke","given":"F. Geoffrey N."},{"family":"Copper","given":"Glyn."},{"family":"Day","given":"Jeremy P."},{"family":"Girling","given":"Reuben B."},{"family":"Graham","given":"Robin G."},{"family":"Green","given":"Jennifer C."},{"family":"Grinter","given":"Roger."},{"family":"Perutz","given":"Robin N."}],"issued":{"date-parts":[["1988",7,1]]}}}],"schema":"https://github.com/citation-style-language/schema/raw/master/csl-citation.json"} </w:instrText>
      </w:r>
      <w:r w:rsidR="00744824">
        <w:fldChar w:fldCharType="separate"/>
      </w:r>
      <w:r w:rsidR="00C65F46" w:rsidRPr="00C65F46">
        <w:rPr>
          <w:rFonts w:cs="Times"/>
          <w:szCs w:val="24"/>
          <w:vertAlign w:val="superscript"/>
        </w:rPr>
        <w:t>15</w:t>
      </w:r>
      <w:r w:rsidR="00744824">
        <w:fldChar w:fldCharType="end"/>
      </w:r>
      <w:r w:rsidRPr="00570677">
        <w:t xml:space="preserve"> </w:t>
      </w:r>
      <w:r w:rsidR="00801B6B">
        <w:t>By contrast, no emission is detected for</w:t>
      </w:r>
      <w:r w:rsidR="00E56D8E">
        <w:t xml:space="preserve"> MnCp*</w:t>
      </w:r>
      <w:r w:rsidR="00E56D8E">
        <w:rPr>
          <w:vertAlign w:val="subscript"/>
        </w:rPr>
        <w:t>2</w:t>
      </w:r>
      <w:r w:rsidR="00E56D8E">
        <w:t xml:space="preserve">. </w:t>
      </w:r>
      <w:r w:rsidRPr="00570677">
        <w:t xml:space="preserve">This </w:t>
      </w:r>
      <w:r w:rsidR="00801B6B">
        <w:t>observation</w:t>
      </w:r>
      <w:r w:rsidR="00801B6B" w:rsidRPr="00570677">
        <w:t xml:space="preserve"> </w:t>
      </w:r>
      <w:r w:rsidR="00296491">
        <w:t>is rationalized by the relative ordering of the LMCT excited states with respect to other optical transitions. For ReCp*</w:t>
      </w:r>
      <w:r w:rsidR="00296491">
        <w:rPr>
          <w:vertAlign w:val="subscript"/>
        </w:rPr>
        <w:t>2</w:t>
      </w:r>
      <w:r w:rsidR="00296491">
        <w:t xml:space="preserve">, </w:t>
      </w:r>
      <w:r w:rsidR="00CC1FA8">
        <w:t xml:space="preserve">two </w:t>
      </w:r>
      <w:r w:rsidR="00296491">
        <w:t>excited states</w:t>
      </w:r>
      <w:r w:rsidR="00CC1FA8">
        <w:t xml:space="preserve"> (d</w:t>
      </w:r>
      <w:r w:rsidR="00163C5F">
        <w:t>–</w:t>
      </w:r>
      <w:r w:rsidR="00CC1FA8">
        <w:t>d transition</w:t>
      </w:r>
      <w:r w:rsidR="007151BE">
        <w:t>s</w:t>
      </w:r>
      <w:r w:rsidR="00CC1FA8">
        <w:t>)</w:t>
      </w:r>
      <w:r w:rsidR="00296491">
        <w:t xml:space="preserve"> are predicted to lie at lower energies than the LMCT, whereas MnCp*</w:t>
      </w:r>
      <w:r w:rsidR="00296491">
        <w:rPr>
          <w:vertAlign w:val="subscript"/>
        </w:rPr>
        <w:t>2</w:t>
      </w:r>
      <w:r w:rsidR="00296491">
        <w:t xml:space="preserve"> </w:t>
      </w:r>
      <w:r w:rsidR="00665517">
        <w:t>is predicted to exhibit twelve lower-lying excited states, ten of which exhibit d</w:t>
      </w:r>
      <w:r w:rsidR="00163C5F">
        <w:t>–</w:t>
      </w:r>
      <w:r w:rsidR="00665517">
        <w:t>d character</w:t>
      </w:r>
      <w:r w:rsidR="00296491">
        <w:t xml:space="preserve">. </w:t>
      </w:r>
      <w:r w:rsidR="00801B6B">
        <w:t>These</w:t>
      </w:r>
      <w:r w:rsidR="00665517">
        <w:t xml:space="preserve"> lower energy excited states are likely responsible for enabling non-radiative decay pathways under </w:t>
      </w:r>
      <w:r w:rsidR="00675D0A">
        <w:t>the room temp</w:t>
      </w:r>
      <w:r w:rsidR="00A01955">
        <w:t>e</w:t>
      </w:r>
      <w:r w:rsidR="00675D0A">
        <w:t>r</w:t>
      </w:r>
      <w:r w:rsidR="00A01955">
        <w:t>a</w:t>
      </w:r>
      <w:r w:rsidR="00675D0A">
        <w:t xml:space="preserve">ture </w:t>
      </w:r>
      <w:r w:rsidR="00665517">
        <w:t>conditions</w:t>
      </w:r>
      <w:r w:rsidR="00675D0A">
        <w:t xml:space="preserve"> studied</w:t>
      </w:r>
      <w:r w:rsidR="00665517">
        <w:t>.</w:t>
      </w:r>
      <w:r w:rsidR="00514200">
        <w:fldChar w:fldCharType="begin"/>
      </w:r>
      <w:r w:rsidR="00C65F46">
        <w:instrText xml:space="preserve"> ADDIN ZOTERO_ITEM CSL_CITATION {"citationID":"AWa6XJHL","properties":{"formattedCitation":"\\super 57\\nosupersub{}","plainCitation":"57","noteIndex":0},"citationItems":[{"id":453,"uris":["http://zotero.org/users/10133239/items/BZT3HLX8"],"itemData":{"id":453,"type":"article-journal","abstract":"Transition metal–based chromophores play a central role in a variety of light-enabled chemical processes ranging from artificial solar energy conversion to photoredox catalysis. The most commonly used compounds include elements from the second and third transition series (e.g., ruthenium and iridium), but their Earth-abundant first-row analogs fail to engage in photoinduced electron transfer chemistry despite having virtually identical absorptive properties. This disparate behavior stems from fundamental differences in the nature of 3d versus 4d and 5d orbitals, resulting in an inversion in the compounds’ excited-state electronic structure and undermining the ability of compounds with first-row elements to engage in photoinduced electron transfer. This Review will survey the key experimental observations establishing this difference in behavior, discuss the underlying reasons for this phenomenon, and briefly summarize efforts that are currently under way to alter this paradigm and open the door to new opportunities for using Earth-abundant materials for photoinduced electron transfer chemistries.","container-title":"Science","DOI":"10.1126/science.aav9104","issue":"6426","note":"publisher: American Association for the Advancement of Science","page":"484-488","source":"science.org (Atypon)","title":"Electronic structure in the transition metal block and its implications for light harvesting","volume":"363","author":[{"family":"McCusker","given":"James K."}],"issued":{"date-parts":[["2019",2]]}}}],"schema":"https://github.com/citation-style-language/schema/raw/master/csl-citation.json"} </w:instrText>
      </w:r>
      <w:r w:rsidR="00514200">
        <w:fldChar w:fldCharType="separate"/>
      </w:r>
      <w:r w:rsidR="00C65F46" w:rsidRPr="00C65F46">
        <w:rPr>
          <w:rFonts w:cs="Times"/>
          <w:szCs w:val="24"/>
          <w:vertAlign w:val="superscript"/>
        </w:rPr>
        <w:t>57</w:t>
      </w:r>
      <w:r w:rsidR="00514200">
        <w:fldChar w:fldCharType="end"/>
      </w:r>
    </w:p>
    <w:p w14:paraId="28EC89DE" w14:textId="77777777" w:rsidR="00163C5F" w:rsidRDefault="00163C5F">
      <w:pPr>
        <w:pStyle w:val="TAMainText"/>
        <w:spacing w:after="240"/>
        <w:ind w:firstLine="0"/>
      </w:pPr>
    </w:p>
    <w:p w14:paraId="49992D77" w14:textId="77777777" w:rsidR="00163C5F" w:rsidRDefault="00163C5F">
      <w:pPr>
        <w:pStyle w:val="TAMainText"/>
        <w:spacing w:after="240"/>
        <w:ind w:firstLine="0"/>
      </w:pPr>
    </w:p>
    <w:p w14:paraId="77C31427" w14:textId="77777777" w:rsidR="00163C5F" w:rsidRDefault="00163C5F">
      <w:pPr>
        <w:pStyle w:val="TAMainText"/>
        <w:spacing w:after="240"/>
        <w:ind w:firstLine="0"/>
      </w:pPr>
    </w:p>
    <w:p w14:paraId="54EC6A76" w14:textId="14721602" w:rsidR="00665517" w:rsidRDefault="00D12D9C">
      <w:pPr>
        <w:pStyle w:val="TAMainText"/>
        <w:spacing w:after="240"/>
        <w:ind w:firstLine="0"/>
      </w:pPr>
      <w:r>
        <w:rPr>
          <w:i/>
          <w:iCs/>
          <w:noProof/>
          <w:lang w:val="en-GB" w:eastAsia="en-GB"/>
        </w:rPr>
        <w:drawing>
          <wp:inline distT="0" distB="0" distL="0" distR="0" wp14:anchorId="195C4F94" wp14:editId="0565A2A2">
            <wp:extent cx="5940425" cy="2243455"/>
            <wp:effectExtent l="0" t="0" r="3175" b="4445"/>
            <wp:docPr id="1209555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243455"/>
                    </a:xfrm>
                    <a:prstGeom prst="rect">
                      <a:avLst/>
                    </a:prstGeom>
                    <a:noFill/>
                    <a:ln>
                      <a:noFill/>
                    </a:ln>
                  </pic:spPr>
                </pic:pic>
              </a:graphicData>
            </a:graphic>
          </wp:inline>
        </w:drawing>
      </w:r>
    </w:p>
    <w:p w14:paraId="277C9A9E" w14:textId="62850992" w:rsidR="00302074" w:rsidRPr="00C37F32" w:rsidRDefault="00302074" w:rsidP="00C37F32">
      <w:pPr>
        <w:pStyle w:val="VAFigureCaption"/>
      </w:pPr>
      <w:r w:rsidRPr="00570677">
        <w:rPr>
          <w:b/>
          <w:bCs/>
        </w:rPr>
        <w:t xml:space="preserve">Figure </w:t>
      </w:r>
      <w:r>
        <w:rPr>
          <w:b/>
          <w:bCs/>
        </w:rPr>
        <w:t>6</w:t>
      </w:r>
      <w:r w:rsidRPr="00570677">
        <w:rPr>
          <w:b/>
          <w:bCs/>
        </w:rPr>
        <w:t>.</w:t>
      </w:r>
      <w:r w:rsidRPr="00570677">
        <w:t xml:space="preserve"> </w:t>
      </w:r>
      <w:r>
        <w:t xml:space="preserve">A) Normalized UV-vis absorption spectrum overlaid with the steady state photoluminescence </w:t>
      </w:r>
      <w:r w:rsidRPr="00302074">
        <w:rPr>
          <w:rFonts w:cs="Times"/>
        </w:rPr>
        <w:t>spectrum (</w:t>
      </w:r>
      <w:r w:rsidRPr="00C37F32">
        <w:rPr>
          <w:rFonts w:cs="Times"/>
        </w:rPr>
        <w:t>λ</w:t>
      </w:r>
      <w:r w:rsidRPr="00C37F32">
        <w:rPr>
          <w:rFonts w:cs="Times"/>
          <w:vertAlign w:val="subscript"/>
        </w:rPr>
        <w:t>ex</w:t>
      </w:r>
      <w:r>
        <w:rPr>
          <w:rFonts w:cs="Times"/>
        </w:rPr>
        <w:t xml:space="preserve"> = 568 nm</w:t>
      </w:r>
      <w:r>
        <w:t>) of ReCp*</w:t>
      </w:r>
      <w:r>
        <w:rPr>
          <w:vertAlign w:val="subscript"/>
        </w:rPr>
        <w:t>2</w:t>
      </w:r>
      <w:r>
        <w:t xml:space="preserve"> in toluene. B) Time-correlated single photon counting </w:t>
      </w:r>
      <w:r w:rsidR="00C85110">
        <w:t xml:space="preserve">kinetic trace </w:t>
      </w:r>
      <w:r>
        <w:t>of ReCp*</w:t>
      </w:r>
      <w:r>
        <w:rPr>
          <w:vertAlign w:val="subscript"/>
        </w:rPr>
        <w:t>2</w:t>
      </w:r>
      <w:r>
        <w:t xml:space="preserve"> monitored at 641 nm </w:t>
      </w:r>
      <w:r w:rsidRPr="00302074">
        <w:rPr>
          <w:rFonts w:cs="Times"/>
        </w:rPr>
        <w:t>(</w:t>
      </w:r>
      <w:r w:rsidRPr="00286E96">
        <w:rPr>
          <w:rFonts w:cs="Times"/>
        </w:rPr>
        <w:t>λ</w:t>
      </w:r>
      <w:r w:rsidRPr="00286E96">
        <w:rPr>
          <w:rFonts w:cs="Times"/>
          <w:vertAlign w:val="subscript"/>
        </w:rPr>
        <w:t>ex</w:t>
      </w:r>
      <w:r>
        <w:rPr>
          <w:rFonts w:cs="Times"/>
        </w:rPr>
        <w:t xml:space="preserve"> = 568 nm</w:t>
      </w:r>
      <w:r>
        <w:t xml:space="preserve">), revealing </w:t>
      </w:r>
      <w:r>
        <w:rPr>
          <w:rFonts w:cs="Times"/>
        </w:rPr>
        <w:t>τ = 1.8 ns.</w:t>
      </w:r>
    </w:p>
    <w:p w14:paraId="2072185A" w14:textId="18BA713D" w:rsidR="00570677" w:rsidRPr="00570677" w:rsidRDefault="00570677" w:rsidP="00780B5F">
      <w:pPr>
        <w:pStyle w:val="TAMainText"/>
        <w:spacing w:after="240"/>
        <w:ind w:firstLine="0"/>
        <w:rPr>
          <w:i/>
          <w:iCs/>
        </w:rPr>
      </w:pPr>
      <w:r w:rsidRPr="00570677">
        <w:rPr>
          <w:i/>
          <w:iCs/>
        </w:rPr>
        <w:t xml:space="preserve">Excited State Reduction Potentials </w:t>
      </w:r>
    </w:p>
    <w:p w14:paraId="4005603A" w14:textId="17CF2A07" w:rsidR="007B6E4D" w:rsidRDefault="00570677" w:rsidP="007B6E4D">
      <w:pPr>
        <w:pStyle w:val="TAMainText"/>
        <w:spacing w:after="240"/>
        <w:ind w:firstLine="720"/>
        <w:rPr>
          <w:iCs/>
        </w:rPr>
      </w:pPr>
      <w:r w:rsidRPr="00570677">
        <w:t>Driven by the strong absorption of these compounds in the visible region, we aimed to explore the utility of th</w:t>
      </w:r>
      <w:r w:rsidR="00BB58F2">
        <w:t>es</w:t>
      </w:r>
      <w:r w:rsidRPr="00570677">
        <w:t>e metal complexes as photosensitizers</w:t>
      </w:r>
      <w:r w:rsidR="000544B0">
        <w:t xml:space="preserve"> by determining their excited state reduction potentials</w:t>
      </w:r>
      <w:r w:rsidRPr="00570677">
        <w:t xml:space="preserve">. </w:t>
      </w:r>
      <w:r w:rsidR="00AA3456">
        <w:t xml:space="preserve">The </w:t>
      </w:r>
      <w:r w:rsidR="00AA3456" w:rsidRPr="00570677">
        <w:t>cyclic voltammogram of MnCp*</w:t>
      </w:r>
      <w:r w:rsidR="00AA3456" w:rsidRPr="00570677">
        <w:rPr>
          <w:vertAlign w:val="subscript"/>
        </w:rPr>
        <w:t>2</w:t>
      </w:r>
      <w:r w:rsidR="00AA3456" w:rsidRPr="00570677">
        <w:t xml:space="preserve"> </w:t>
      </w:r>
      <w:r w:rsidR="00AA3456">
        <w:t xml:space="preserve">in THF contains two one-electron redox couples </w:t>
      </w:r>
      <w:r w:rsidR="00AA3456" w:rsidRPr="00570677">
        <w:t>(</w:t>
      </w:r>
      <w:r w:rsidR="00AA3456" w:rsidRPr="00570677">
        <w:rPr>
          <w:b/>
          <w:bCs/>
        </w:rPr>
        <w:t xml:space="preserve">Figure </w:t>
      </w:r>
      <w:r w:rsidR="006C5C27">
        <w:rPr>
          <w:b/>
          <w:bCs/>
        </w:rPr>
        <w:t>7</w:t>
      </w:r>
      <w:r w:rsidR="00AA3456" w:rsidRPr="00570677">
        <w:rPr>
          <w:b/>
          <w:bCs/>
        </w:rPr>
        <w:t>)</w:t>
      </w:r>
      <w:r w:rsidR="00AA3456" w:rsidRPr="00570677">
        <w:t xml:space="preserve">, assigned as the </w:t>
      </w:r>
      <w:r w:rsidRPr="00570677">
        <w:t>[MnCp*</w:t>
      </w:r>
      <w:r w:rsidRPr="00570677">
        <w:rPr>
          <w:vertAlign w:val="subscript"/>
        </w:rPr>
        <w:t>2</w:t>
      </w:r>
      <w:r w:rsidRPr="00570677">
        <w:t>]</w:t>
      </w:r>
      <w:r w:rsidRPr="00570677">
        <w:rPr>
          <w:vertAlign w:val="superscript"/>
        </w:rPr>
        <w:t>+/0</w:t>
      </w:r>
      <w:r w:rsidRPr="00570677">
        <w:t xml:space="preserve"> couple (E</w:t>
      </w:r>
      <w:r w:rsidRPr="00570677">
        <w:rPr>
          <w:vertAlign w:val="superscript"/>
        </w:rPr>
        <w:t>ᵒ</w:t>
      </w:r>
      <w:r w:rsidR="00E34E5B">
        <w:rPr>
          <w:rFonts w:cs="Times"/>
          <w:vertAlign w:val="superscript"/>
        </w:rPr>
        <w:t>′</w:t>
      </w:r>
      <w:r w:rsidRPr="00570677">
        <w:rPr>
          <w:vertAlign w:val="superscript"/>
        </w:rPr>
        <w:t xml:space="preserve"> </w:t>
      </w:r>
      <w:r w:rsidRPr="00570677">
        <w:t>= –0.43 V vs. Fc</w:t>
      </w:r>
      <w:r w:rsidRPr="00570677">
        <w:rPr>
          <w:vertAlign w:val="superscript"/>
        </w:rPr>
        <w:t>+/0</w:t>
      </w:r>
      <w:r w:rsidRPr="00570677">
        <w:t>) and the [MnCp*</w:t>
      </w:r>
      <w:r w:rsidRPr="00570677">
        <w:rPr>
          <w:vertAlign w:val="subscript"/>
        </w:rPr>
        <w:t>2</w:t>
      </w:r>
      <w:r w:rsidRPr="00570677">
        <w:t>]</w:t>
      </w:r>
      <w:r w:rsidRPr="00570677">
        <w:rPr>
          <w:vertAlign w:val="superscript"/>
        </w:rPr>
        <w:t>0/–</w:t>
      </w:r>
      <w:r w:rsidRPr="00570677">
        <w:t xml:space="preserve"> couple (E</w:t>
      </w:r>
      <w:r w:rsidRPr="00570677">
        <w:rPr>
          <w:vertAlign w:val="superscript"/>
        </w:rPr>
        <w:t>ᵒ</w:t>
      </w:r>
      <w:r w:rsidR="00E34E5B">
        <w:rPr>
          <w:rFonts w:cs="Times"/>
          <w:vertAlign w:val="superscript"/>
        </w:rPr>
        <w:t>′</w:t>
      </w:r>
      <w:r w:rsidRPr="00570677">
        <w:rPr>
          <w:vertAlign w:val="superscript"/>
        </w:rPr>
        <w:t xml:space="preserve"> </w:t>
      </w:r>
      <w:r w:rsidRPr="00570677">
        <w:t>= –2.17 V vs. Fc</w:t>
      </w:r>
      <w:r w:rsidRPr="00570677">
        <w:rPr>
          <w:vertAlign w:val="superscript"/>
        </w:rPr>
        <w:t>+/0</w:t>
      </w:r>
      <w:r w:rsidRPr="00570677">
        <w:t>).</w:t>
      </w:r>
      <w:r w:rsidR="00E34E5B">
        <w:t xml:space="preserve"> This observation is aligned with previous reports that  </w:t>
      </w:r>
      <w:r w:rsidR="00E34E5B" w:rsidRPr="00570677">
        <w:t>MnCp*</w:t>
      </w:r>
      <w:r w:rsidR="00E34E5B" w:rsidRPr="00570677">
        <w:rPr>
          <w:vertAlign w:val="subscript"/>
        </w:rPr>
        <w:t>2</w:t>
      </w:r>
      <w:r w:rsidR="00E34E5B" w:rsidRPr="00570677">
        <w:t xml:space="preserve"> is stable in three oxidation states ([MnCp*</w:t>
      </w:r>
      <w:r w:rsidR="00E34E5B" w:rsidRPr="00570677">
        <w:rPr>
          <w:vertAlign w:val="subscript"/>
        </w:rPr>
        <w:t>2</w:t>
      </w:r>
      <w:r w:rsidR="00E34E5B" w:rsidRPr="00570677">
        <w:t>]</w:t>
      </w:r>
      <w:r w:rsidR="00E34E5B" w:rsidRPr="00570677">
        <w:rPr>
          <w:vertAlign w:val="superscript"/>
        </w:rPr>
        <w:t>–</w:t>
      </w:r>
      <w:r w:rsidR="00E34E5B" w:rsidRPr="00570677">
        <w:t>, MnCp*</w:t>
      </w:r>
      <w:r w:rsidR="00E34E5B" w:rsidRPr="00570677">
        <w:rPr>
          <w:vertAlign w:val="subscript"/>
        </w:rPr>
        <w:t>2</w:t>
      </w:r>
      <w:r w:rsidR="00E34E5B" w:rsidRPr="00570677">
        <w:t>, and [MnCp*</w:t>
      </w:r>
      <w:r w:rsidR="00E34E5B" w:rsidRPr="00570677">
        <w:rPr>
          <w:vertAlign w:val="subscript"/>
        </w:rPr>
        <w:t>2</w:t>
      </w:r>
      <w:r w:rsidR="00E34E5B" w:rsidRPr="00570677">
        <w:t>]</w:t>
      </w:r>
      <w:r w:rsidR="00E34E5B" w:rsidRPr="00570677">
        <w:rPr>
          <w:vertAlign w:val="superscript"/>
        </w:rPr>
        <w:t>+</w:t>
      </w:r>
      <w:r w:rsidR="00E34E5B" w:rsidRPr="00570677">
        <w:t>) in CH</w:t>
      </w:r>
      <w:r w:rsidR="00E34E5B" w:rsidRPr="00570677">
        <w:rPr>
          <w:vertAlign w:val="subscript"/>
        </w:rPr>
        <w:t>3</w:t>
      </w:r>
      <w:r w:rsidR="00E34E5B" w:rsidRPr="00570677">
        <w:t>CN.</w:t>
      </w:r>
      <w:r w:rsidR="00E34E5B" w:rsidRPr="00570677">
        <w:fldChar w:fldCharType="begin"/>
      </w:r>
      <w:r w:rsidR="00C65F46">
        <w:instrText xml:space="preserve"> ADDIN ZOTERO_ITEM CSL_CITATION {"citationID":"qFp2RLE7","properties":{"formattedCitation":"\\super 10\\nosupersub{}","plainCitation":"10","noteIndex":0},"citationItems":[{"id":389,"uris":["http://zotero.org/users/10133239/items/NNISM9F2"],"itemData":{"id":389,"type":"article-journal","container-title":"Journal of the American Chemical Society","DOI":"10.1021/ja00508a023","ISSN":"0002-7863","issue":"14","journalAbbreviation":"J. Am. Chem. Soc.","note":"publisher: American Chemical Society","page":"3853-3857","title":"Syntheses and electronic structures of decamethylmanganocenes","volume":"101","author":[{"family":"Robbins","given":"John L."},{"family":"Edelstein","given":"Norman M."},{"family":"Cooper","given":"Stephen R."},{"family":"Smart","given":"James C."}],"issued":{"date-parts":[["1979",7,1]]}}}],"schema":"https://github.com/citation-style-language/schema/raw/master/csl-citation.json"} </w:instrText>
      </w:r>
      <w:r w:rsidR="00E34E5B" w:rsidRPr="00570677">
        <w:fldChar w:fldCharType="separate"/>
      </w:r>
      <w:r w:rsidR="00C65F46" w:rsidRPr="00C65F46">
        <w:rPr>
          <w:rFonts w:cs="Times"/>
          <w:szCs w:val="24"/>
          <w:vertAlign w:val="superscript"/>
        </w:rPr>
        <w:t>10</w:t>
      </w:r>
      <w:r w:rsidR="00E34E5B" w:rsidRPr="00570677">
        <w:fldChar w:fldCharType="end"/>
      </w:r>
      <w:r w:rsidR="00E34E5B">
        <w:t xml:space="preserve"> The</w:t>
      </w:r>
      <w:r w:rsidRPr="00570677">
        <w:t xml:space="preserve"> </w:t>
      </w:r>
      <w:r w:rsidR="00E34E5B">
        <w:t>c</w:t>
      </w:r>
      <w:r w:rsidRPr="00570677">
        <w:t>yclic voltammogram of ReCp*</w:t>
      </w:r>
      <w:r w:rsidRPr="00570677">
        <w:rPr>
          <w:vertAlign w:val="subscript"/>
        </w:rPr>
        <w:t>2</w:t>
      </w:r>
      <w:r w:rsidRPr="00570677">
        <w:t xml:space="preserve"> in THF similarly exhibits two reversible redox features, which we assign as the [ReCp*</w:t>
      </w:r>
      <w:r w:rsidRPr="00570677">
        <w:rPr>
          <w:vertAlign w:val="subscript"/>
        </w:rPr>
        <w:t>2</w:t>
      </w:r>
      <w:r w:rsidRPr="00570677">
        <w:t>]</w:t>
      </w:r>
      <w:r w:rsidRPr="00570677">
        <w:rPr>
          <w:vertAlign w:val="superscript"/>
        </w:rPr>
        <w:t>+/0</w:t>
      </w:r>
      <w:r w:rsidRPr="00570677">
        <w:t xml:space="preserve"> couple (E</w:t>
      </w:r>
      <w:r w:rsidRPr="00570677">
        <w:rPr>
          <w:vertAlign w:val="superscript"/>
        </w:rPr>
        <w:t>ᵒ</w:t>
      </w:r>
      <w:r w:rsidR="00B0672B">
        <w:rPr>
          <w:rFonts w:cs="Times"/>
          <w:vertAlign w:val="superscript"/>
        </w:rPr>
        <w:t>′</w:t>
      </w:r>
      <w:r w:rsidRPr="00570677">
        <w:rPr>
          <w:vertAlign w:val="superscript"/>
        </w:rPr>
        <w:t xml:space="preserve"> </w:t>
      </w:r>
      <w:r w:rsidRPr="00570677">
        <w:t>= –0.54 V vs. Fc</w:t>
      </w:r>
      <w:r w:rsidRPr="00570677">
        <w:rPr>
          <w:vertAlign w:val="superscript"/>
        </w:rPr>
        <w:t>+/0</w:t>
      </w:r>
      <w:r w:rsidRPr="00570677">
        <w:t>) and the [ReCp*</w:t>
      </w:r>
      <w:r w:rsidRPr="00570677">
        <w:rPr>
          <w:vertAlign w:val="subscript"/>
        </w:rPr>
        <w:t>2</w:t>
      </w:r>
      <w:r w:rsidRPr="00570677">
        <w:t>]</w:t>
      </w:r>
      <w:r w:rsidRPr="00570677">
        <w:rPr>
          <w:vertAlign w:val="superscript"/>
        </w:rPr>
        <w:t>0/–</w:t>
      </w:r>
      <w:r w:rsidRPr="00570677">
        <w:t xml:space="preserve"> couple (E</w:t>
      </w:r>
      <w:r w:rsidRPr="00570677">
        <w:rPr>
          <w:vertAlign w:val="superscript"/>
        </w:rPr>
        <w:t>ᵒ</w:t>
      </w:r>
      <w:r w:rsidR="00B0672B">
        <w:rPr>
          <w:rFonts w:cs="Times"/>
          <w:vertAlign w:val="superscript"/>
        </w:rPr>
        <w:t>′</w:t>
      </w:r>
      <w:r w:rsidRPr="00570677">
        <w:rPr>
          <w:vertAlign w:val="superscript"/>
        </w:rPr>
        <w:t xml:space="preserve"> </w:t>
      </w:r>
      <w:r w:rsidRPr="00570677">
        <w:t>= –2.27 V vs. Fc</w:t>
      </w:r>
      <w:r w:rsidRPr="00570677">
        <w:rPr>
          <w:vertAlign w:val="superscript"/>
        </w:rPr>
        <w:t>+/0</w:t>
      </w:r>
      <w:r w:rsidR="00B0672B" w:rsidRPr="00570677">
        <w:t>)</w:t>
      </w:r>
      <w:r w:rsidR="00B0672B">
        <w:t xml:space="preserve"> (</w:t>
      </w:r>
      <w:r w:rsidRPr="00570677">
        <w:rPr>
          <w:b/>
          <w:bCs/>
          <w:iCs/>
        </w:rPr>
        <w:t xml:space="preserve">Figure </w:t>
      </w:r>
      <w:r w:rsidR="006C5C27">
        <w:rPr>
          <w:b/>
          <w:bCs/>
          <w:iCs/>
        </w:rPr>
        <w:t>8</w:t>
      </w:r>
      <w:r w:rsidR="00B0672B">
        <w:rPr>
          <w:iCs/>
        </w:rPr>
        <w:t>).</w:t>
      </w:r>
      <w:r w:rsidRPr="00570677">
        <w:rPr>
          <w:iCs/>
        </w:rPr>
        <w:t xml:space="preserve"> </w:t>
      </w:r>
    </w:p>
    <w:p w14:paraId="0AE3785B" w14:textId="77777777" w:rsidR="006C5C27" w:rsidRDefault="006C5C27" w:rsidP="006C5C27">
      <w:pPr>
        <w:keepNext/>
        <w:jc w:val="center"/>
        <w:rPr>
          <w:rFonts w:ascii="Times New Roman" w:hAnsi="Times New Roman"/>
          <w:szCs w:val="24"/>
        </w:rPr>
      </w:pPr>
      <w:r w:rsidRPr="00C56C34">
        <w:rPr>
          <w:rFonts w:ascii="Times New Roman" w:hAnsi="Times New Roman"/>
          <w:noProof/>
          <w:szCs w:val="24"/>
          <w:lang w:val="en-GB" w:eastAsia="en-GB"/>
        </w:rPr>
        <w:drawing>
          <wp:inline distT="0" distB="0" distL="0" distR="0" wp14:anchorId="5EE1A3E0" wp14:editId="1158A0B8">
            <wp:extent cx="4246685" cy="3330210"/>
            <wp:effectExtent l="0" t="0" r="1905" b="3810"/>
            <wp:docPr id="1235114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8641" cy="3347428"/>
                    </a:xfrm>
                    <a:prstGeom prst="rect">
                      <a:avLst/>
                    </a:prstGeom>
                    <a:noFill/>
                    <a:ln>
                      <a:noFill/>
                    </a:ln>
                  </pic:spPr>
                </pic:pic>
              </a:graphicData>
            </a:graphic>
          </wp:inline>
        </w:drawing>
      </w:r>
    </w:p>
    <w:p w14:paraId="54EFD1D9" w14:textId="77777777" w:rsidR="006C5C27" w:rsidRPr="00C56C34" w:rsidRDefault="006C5C27" w:rsidP="00D15039">
      <w:pPr>
        <w:keepNext/>
        <w:rPr>
          <w:rFonts w:ascii="Times New Roman" w:hAnsi="Times New Roman"/>
          <w:szCs w:val="24"/>
        </w:rPr>
      </w:pPr>
    </w:p>
    <w:p w14:paraId="538CE2B2" w14:textId="60BB46F7" w:rsidR="006C5C27" w:rsidRPr="00C56C34" w:rsidRDefault="006C5C27" w:rsidP="00D15039">
      <w:pPr>
        <w:pStyle w:val="VAFigureCaption"/>
      </w:pPr>
      <w:r w:rsidRPr="00C56C34">
        <w:rPr>
          <w:b/>
          <w:bCs/>
        </w:rPr>
        <w:t xml:space="preserve">Figure </w:t>
      </w:r>
      <w:r>
        <w:rPr>
          <w:b/>
          <w:bCs/>
        </w:rPr>
        <w:t>7</w:t>
      </w:r>
      <w:r w:rsidRPr="00C56C34">
        <w:rPr>
          <w:b/>
          <w:bCs/>
        </w:rPr>
        <w:t>.</w:t>
      </w:r>
      <w:r w:rsidRPr="00C56C34">
        <w:t xml:space="preserve"> </w:t>
      </w:r>
      <w:bookmarkStart w:id="8" w:name="_Hlk150453696"/>
      <w:r w:rsidRPr="00C56C34">
        <w:t>Cyclic voltammogram of 3 mM MnCp*</w:t>
      </w:r>
      <w:r w:rsidRPr="00C56C34">
        <w:rPr>
          <w:vertAlign w:val="subscript"/>
        </w:rPr>
        <w:t>2</w:t>
      </w:r>
      <w:r w:rsidRPr="00C56C34">
        <w:t xml:space="preserve"> in THF (orange). The voltammogram was recorded at 50 mV/s in 0.25 M [NBu</w:t>
      </w:r>
      <w:r w:rsidRPr="00C56C34">
        <w:rPr>
          <w:vertAlign w:val="subscript"/>
        </w:rPr>
        <w:t>4</w:t>
      </w:r>
      <w:r w:rsidRPr="00C56C34">
        <w:t>]PF</w:t>
      </w:r>
      <w:r w:rsidRPr="00C56C34">
        <w:rPr>
          <w:vertAlign w:val="subscript"/>
        </w:rPr>
        <w:t>6</w:t>
      </w:r>
      <w:r w:rsidRPr="00C56C34">
        <w:t xml:space="preserve"> THF solution under a N</w:t>
      </w:r>
      <w:r w:rsidRPr="00C56C34">
        <w:rPr>
          <w:vertAlign w:val="subscript"/>
        </w:rPr>
        <w:t>2</w:t>
      </w:r>
      <w:r w:rsidRPr="00C56C34">
        <w:t xml:space="preserve"> atmosphere with a 1 mm diameter glassy carbon electrode, a 3 mm diameter glassy carbon electrode (unseparated from the working electrode), and a silver wire pseudo-reference electrode. Voltammogram is referenced to ferrocene using a ferrocene internal reference. Applied voltage is corrected for ohmic drop using a positive feedback uncompensated resistance (Pine Research). Voltammograms are plotted in polarographic convention; arrow shows starting point and direction of scan.</w:t>
      </w:r>
    </w:p>
    <w:bookmarkEnd w:id="8"/>
    <w:p w14:paraId="66AE0265" w14:textId="77777777" w:rsidR="006C5C27" w:rsidRPr="00C56C34" w:rsidRDefault="006C5C27" w:rsidP="006C5C27">
      <w:pPr>
        <w:keepNext/>
        <w:jc w:val="center"/>
        <w:rPr>
          <w:rFonts w:ascii="Times New Roman" w:hAnsi="Times New Roman"/>
          <w:szCs w:val="24"/>
        </w:rPr>
      </w:pPr>
      <w:r w:rsidRPr="00C56C34">
        <w:rPr>
          <w:rFonts w:ascii="Times New Roman" w:hAnsi="Times New Roman"/>
          <w:noProof/>
          <w:szCs w:val="24"/>
          <w:lang w:val="en-GB" w:eastAsia="en-GB"/>
        </w:rPr>
        <w:drawing>
          <wp:inline distT="0" distB="0" distL="0" distR="0" wp14:anchorId="312EE12C" wp14:editId="6E812634">
            <wp:extent cx="5757427" cy="4620239"/>
            <wp:effectExtent l="0" t="0" r="0" b="9525"/>
            <wp:docPr id="1142011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2693" cy="4664589"/>
                    </a:xfrm>
                    <a:prstGeom prst="rect">
                      <a:avLst/>
                    </a:prstGeom>
                    <a:noFill/>
                  </pic:spPr>
                </pic:pic>
              </a:graphicData>
            </a:graphic>
          </wp:inline>
        </w:drawing>
      </w:r>
    </w:p>
    <w:p w14:paraId="7FF97E23" w14:textId="5E9F7DC3" w:rsidR="006C5C27" w:rsidRPr="00D15039" w:rsidRDefault="006C5C27" w:rsidP="00D15039">
      <w:pPr>
        <w:pStyle w:val="VAFigureCaption"/>
        <w:rPr>
          <w:i/>
          <w:iCs/>
        </w:rPr>
      </w:pPr>
      <w:r w:rsidRPr="00C56C34">
        <w:rPr>
          <w:b/>
          <w:bCs/>
        </w:rPr>
        <w:t xml:space="preserve">Figure </w:t>
      </w:r>
      <w:r>
        <w:rPr>
          <w:b/>
          <w:bCs/>
        </w:rPr>
        <w:t>8</w:t>
      </w:r>
      <w:r w:rsidRPr="00C56C34">
        <w:rPr>
          <w:b/>
          <w:bCs/>
          <w:noProof/>
        </w:rPr>
        <w:t>.</w:t>
      </w:r>
      <w:r w:rsidRPr="00C56C34">
        <w:rPr>
          <w:noProof/>
        </w:rPr>
        <w:t xml:space="preserve"> </w:t>
      </w:r>
      <w:bookmarkStart w:id="9" w:name="_Hlk150453791"/>
      <w:r w:rsidRPr="00C56C34">
        <w:t>Cyclic voltammogram of ReCp*</w:t>
      </w:r>
      <w:r w:rsidRPr="00C56C34">
        <w:rPr>
          <w:vertAlign w:val="subscript"/>
        </w:rPr>
        <w:t>2</w:t>
      </w:r>
      <w:r w:rsidRPr="00C56C34">
        <w:t xml:space="preserve"> in THF (purple). The voltammogram was recorded at 50 mV/s in 0.5 M [NBu</w:t>
      </w:r>
      <w:r w:rsidRPr="00C56C34">
        <w:rPr>
          <w:vertAlign w:val="subscript"/>
        </w:rPr>
        <w:t>4</w:t>
      </w:r>
      <w:r w:rsidRPr="00C56C34">
        <w:t>]PF</w:t>
      </w:r>
      <w:r w:rsidRPr="00C56C34">
        <w:rPr>
          <w:vertAlign w:val="subscript"/>
        </w:rPr>
        <w:t>6</w:t>
      </w:r>
      <w:r w:rsidRPr="00C56C34">
        <w:t xml:space="preserve"> THF solution under a N</w:t>
      </w:r>
      <w:r w:rsidRPr="00C56C34">
        <w:rPr>
          <w:vertAlign w:val="subscript"/>
        </w:rPr>
        <w:t>2</w:t>
      </w:r>
      <w:r w:rsidRPr="00C56C34">
        <w:t xml:space="preserve"> atmosphere using a platinum honeycomb electrode and silver pseudoreference. Voltammogram is referenced to ferrocene using a ferrocene internal reference. The inset includes an additional cyclic voltammogram, highlighting the reversibility of the Re</w:t>
      </w:r>
      <w:r w:rsidRPr="00C56C34">
        <w:rPr>
          <w:vertAlign w:val="superscript"/>
        </w:rPr>
        <w:t>II/I</w:t>
      </w:r>
      <w:r w:rsidRPr="00C56C34">
        <w:t xml:space="preserve"> redox couple. Th</w:t>
      </w:r>
      <w:r>
        <w:t>is</w:t>
      </w:r>
      <w:r w:rsidRPr="00C56C34">
        <w:t xml:space="preserve"> voltammogram was recorded at 50 mV/s in 0.5 M [NBu</w:t>
      </w:r>
      <w:r w:rsidRPr="00C56C34">
        <w:rPr>
          <w:vertAlign w:val="subscript"/>
        </w:rPr>
        <w:t>4</w:t>
      </w:r>
      <w:r w:rsidRPr="00C56C34">
        <w:t>]PF</w:t>
      </w:r>
      <w:r w:rsidRPr="00C56C34">
        <w:rPr>
          <w:vertAlign w:val="subscript"/>
        </w:rPr>
        <w:t>6</w:t>
      </w:r>
      <w:r w:rsidRPr="00C56C34">
        <w:t xml:space="preserve"> THF solution under a N</w:t>
      </w:r>
      <w:r w:rsidRPr="00C56C34">
        <w:rPr>
          <w:vertAlign w:val="subscript"/>
        </w:rPr>
        <w:t>2</w:t>
      </w:r>
      <w:r w:rsidRPr="00C56C34">
        <w:t xml:space="preserve"> atmosphere with a 1 mm diameter glassy carbon electrode, a 3 mm diameter glassy carbon electrode (unseparated from the working electrode), and a silver wire pseudo-reference electrode. Voltammogram is referenced to ferrocene using a ferrocene internal reference. Applied voltage is corrected for ohmic drop using a positive feedback uncompensated resistance (Pine Research). Voltammograms are plotted in polarographic convention; arrow shows starting point and direction of scan.</w:t>
      </w:r>
      <w:bookmarkEnd w:id="9"/>
    </w:p>
    <w:p w14:paraId="78537FFE" w14:textId="7EBF0017" w:rsidR="00570677" w:rsidRPr="00570677" w:rsidRDefault="00570677" w:rsidP="007B6E4D">
      <w:pPr>
        <w:pStyle w:val="TAMainText"/>
        <w:spacing w:after="240"/>
        <w:ind w:firstLine="720"/>
        <w:rPr>
          <w:iCs/>
        </w:rPr>
      </w:pPr>
      <w:r w:rsidRPr="00570677">
        <w:rPr>
          <w:iCs/>
        </w:rPr>
        <w:t xml:space="preserve">Upon determination of ground state reduction potentials for both complexes, their excited state reduction potentials were calculated using </w:t>
      </w:r>
      <w:r w:rsidRPr="00570677">
        <w:rPr>
          <w:b/>
          <w:bCs/>
          <w:iCs/>
        </w:rPr>
        <w:t>Eq 1 and 2</w:t>
      </w:r>
      <w:r w:rsidRPr="00570677">
        <w:rPr>
          <w:iCs/>
        </w:rPr>
        <w:t xml:space="preserve"> where M = Re or Mn.</w:t>
      </w:r>
      <w:r w:rsidRPr="00570677">
        <w:rPr>
          <w:iCs/>
        </w:rPr>
        <w:fldChar w:fldCharType="begin"/>
      </w:r>
      <w:r w:rsidR="00C65F46">
        <w:rPr>
          <w:iCs/>
        </w:rPr>
        <w:instrText xml:space="preserve"> ADDIN ZOTERO_ITEM CSL_CITATION {"citationID":"DMwRi9pU","properties":{"formattedCitation":"\\super 58\\nosupersub{}","plainCitation":"58","noteIndex":0},"citationItems":[{"id":303,"uris":["http://zotero.org/users/10133239/items/PF5L33CQ"],"itemData":{"id":303,"type":"article-journal","container-title":"Journal of the American Chemical Society","DOI":"10.1021/ja00511a007","ISSN":"0002-7863","issue":"17","journalAbbreviation":"J. Am. Chem. Soc.","note":"publisher: American Chemical Society","page":"4815-4824","source":"ACS Publications","title":"Estimation of excited-state redox potentials by electron-transfer quenching. Application of electron-transfer theory to excited-state redox processes","volume":"101","author":[{"family":"Bock","given":"C. R."},{"family":"Connor","given":"J. A."},{"family":"Gutierrez","given":"A. R."},{"family":"Meyer","given":"Thomas J."},{"family":"Whitten","given":"D. G."},{"family":"Sullivan","given":"B. P."},{"family":"Nagle","given":"J. K."}],"issued":{"date-parts":[["1979",8,1]]}}}],"schema":"https://github.com/citation-style-language/schema/raw/master/csl-citation.json"} </w:instrText>
      </w:r>
      <w:r w:rsidRPr="00570677">
        <w:rPr>
          <w:iCs/>
        </w:rPr>
        <w:fldChar w:fldCharType="separate"/>
      </w:r>
      <w:r w:rsidR="00C65F46" w:rsidRPr="00C65F46">
        <w:rPr>
          <w:rFonts w:cs="Times"/>
          <w:szCs w:val="24"/>
          <w:vertAlign w:val="superscript"/>
        </w:rPr>
        <w:t>58</w:t>
      </w:r>
      <w:r w:rsidRPr="00570677">
        <w:fldChar w:fldCharType="end"/>
      </w:r>
      <w:r w:rsidRPr="00570677">
        <w:rPr>
          <w:iCs/>
        </w:rPr>
        <w:t xml:space="preserve"> For ReCp*</w:t>
      </w:r>
      <w:r w:rsidRPr="00570677">
        <w:rPr>
          <w:iCs/>
          <w:vertAlign w:val="subscript"/>
        </w:rPr>
        <w:t>2</w:t>
      </w:r>
      <w:r w:rsidRPr="00570677">
        <w:rPr>
          <w:iCs/>
        </w:rPr>
        <w:t>, the free energy stored in the excited state (Δ</w:t>
      </w:r>
      <w:r w:rsidRPr="00570677">
        <w:rPr>
          <w:i/>
          <w:iCs/>
        </w:rPr>
        <w:t>G</w:t>
      </w:r>
      <w:r w:rsidRPr="00570677">
        <w:rPr>
          <w:iCs/>
          <w:vertAlign w:val="subscript"/>
        </w:rPr>
        <w:t>ES</w:t>
      </w:r>
      <w:r w:rsidRPr="00570677">
        <w:rPr>
          <w:iCs/>
        </w:rPr>
        <w:t>) was estimated from the crossing point of its absorption and steady state emission profiles at room temperature (600 nm, 2.07 eV</w:t>
      </w:r>
      <w:r w:rsidR="00C5778F">
        <w:rPr>
          <w:iCs/>
        </w:rPr>
        <w:t xml:space="preserve">, </w:t>
      </w:r>
      <w:r w:rsidR="00C5778F">
        <w:rPr>
          <w:b/>
          <w:bCs/>
          <w:iCs/>
        </w:rPr>
        <w:t xml:space="preserve">Figure </w:t>
      </w:r>
      <w:r w:rsidR="00BA7312">
        <w:rPr>
          <w:b/>
          <w:bCs/>
          <w:iCs/>
        </w:rPr>
        <w:t>6</w:t>
      </w:r>
      <w:r w:rsidRPr="00570677">
        <w:rPr>
          <w:iCs/>
        </w:rPr>
        <w:t xml:space="preserve">). </w:t>
      </w:r>
      <w:r w:rsidR="00E56D8E">
        <w:rPr>
          <w:iCs/>
        </w:rPr>
        <w:t xml:space="preserve">As mentioned above, </w:t>
      </w:r>
      <w:r w:rsidRPr="00570677">
        <w:rPr>
          <w:iCs/>
        </w:rPr>
        <w:t>MnCp*</w:t>
      </w:r>
      <w:r w:rsidRPr="00570677">
        <w:rPr>
          <w:iCs/>
          <w:vertAlign w:val="subscript"/>
        </w:rPr>
        <w:t>2</w:t>
      </w:r>
      <w:r w:rsidRPr="00570677">
        <w:rPr>
          <w:iCs/>
        </w:rPr>
        <w:t xml:space="preserve"> was found to exhibit no room temperature photoluminescence. Therefore, its ΔG</w:t>
      </w:r>
      <w:r w:rsidRPr="00570677">
        <w:rPr>
          <w:iCs/>
          <w:vertAlign w:val="subscript"/>
        </w:rPr>
        <w:t>ES</w:t>
      </w:r>
      <w:r w:rsidRPr="00570677">
        <w:rPr>
          <w:iCs/>
        </w:rPr>
        <w:t xml:space="preserve"> value was estimated from a tangent line drawn on the low-energy side of the LMCT absorption band (501 nm, 2.47 eV, see </w:t>
      </w:r>
      <w:r w:rsidRPr="00570677">
        <w:rPr>
          <w:b/>
          <w:bCs/>
          <w:iCs/>
        </w:rPr>
        <w:t>Figure S1</w:t>
      </w:r>
      <w:r w:rsidR="00AF68A0">
        <w:rPr>
          <w:b/>
          <w:bCs/>
          <w:iCs/>
        </w:rPr>
        <w:t>0</w:t>
      </w:r>
      <w:r w:rsidRPr="00570677">
        <w:rPr>
          <w:iCs/>
        </w:rPr>
        <w:t>).</w:t>
      </w:r>
      <w:r w:rsidRPr="00570677">
        <w:rPr>
          <w:iCs/>
        </w:rPr>
        <w:fldChar w:fldCharType="begin"/>
      </w:r>
      <w:r w:rsidR="00C65F46">
        <w:rPr>
          <w:iCs/>
        </w:rPr>
        <w:instrText xml:space="preserve"> ADDIN ZOTERO_ITEM CSL_CITATION {"citationID":"NfNNWxGn","properties":{"formattedCitation":"\\super 59\\nosupersub{}","plainCitation":"59","noteIndex":0},"citationItems":[{"id":405,"uris":["http://zotero.org/users/10133239/items/WT89VY3D"],"itemData":{"id":405,"type":"article-journal","abstract":"The ruthenium polypyridyl compounds, Ru(dpp)2(deeb)(PF6)2 (Ru-deeb) and cis-Ru(dpp)2(eina)2(PF6)2 (Ru-eina), where dpp is 4,7-diphenyl-1,10-phenanthroline, deeb is 4,4‘-diethyl ester-2,2‘-bipyridine, and eina is 4-ethyl ester pyridine, have been prepared and characterized to sensitize nanocrystalline TiO2 (anatase) thin films. In neat acetonitrile at room temperature, Ru-deeb was emissive with λem = 675 nm, τ = 780 ns, and emission quantum yield φem = 0.067, whereas Ru-eina was nonemissive with τ &lt; 10 ns. The short lifetime and observed photochemistry for Ru-eina are consistent with the presence of low-lying ligand-field (LF) excited states. The metal-to-ligand charge transfer (MLCT) excited states of Ru-deeb were found to be localized on the surface-bound deeb ligand, and on the remote dpp ligand for Ru-eina. Interfacial proton concentration was employed to tune the relative sensitizer−semiconductor energetics. Injection quantum yields, φinj, varied from </w:instrText>
      </w:r>
      <w:r w:rsidR="00C65F46">
        <w:rPr>
          <w:rFonts w:ascii="Cambria Math" w:hAnsi="Cambria Math" w:cs="Cambria Math"/>
          <w:iCs/>
        </w:rPr>
        <w:instrText>∼</w:instrText>
      </w:r>
      <w:r w:rsidR="00C65F46">
        <w:rPr>
          <w:iCs/>
        </w:rPr>
        <w:instrText xml:space="preserve">0.2 at pH = 5 to </w:instrText>
      </w:r>
      <w:r w:rsidR="00C65F46">
        <w:rPr>
          <w:rFonts w:ascii="Cambria Math" w:hAnsi="Cambria Math" w:cs="Cambria Math"/>
          <w:iCs/>
        </w:rPr>
        <w:instrText>∼</w:instrText>
      </w:r>
      <w:r w:rsidR="00C65F46">
        <w:rPr>
          <w:iCs/>
        </w:rPr>
        <w:instrText xml:space="preserve">1 at pH = 1, with a slope of </w:instrText>
      </w:r>
      <w:r w:rsidR="00C65F46">
        <w:rPr>
          <w:rFonts w:ascii="Cambria Math" w:hAnsi="Cambria Math" w:cs="Cambria Math"/>
          <w:iCs/>
        </w:rPr>
        <w:instrText>∼</w:instrText>
      </w:r>
      <w:r w:rsidR="00C65F46">
        <w:rPr>
          <w:iCs/>
        </w:rPr>
        <w:instrText xml:space="preserve">0.15/pH for both compounds. At pH = 12, long-lived excited states were observed with </w:instrText>
      </w:r>
      <w:r w:rsidR="00C65F46">
        <w:rPr>
          <w:rFonts w:cs="Times"/>
          <w:iCs/>
        </w:rPr>
        <w:instrText>φ</w:instrText>
      </w:r>
      <w:r w:rsidR="00C65F46">
        <w:rPr>
          <w:iCs/>
        </w:rPr>
        <w:instrText xml:space="preserve">inj &lt; 0.05. At pH </w:instrText>
      </w:r>
      <w:r w:rsidR="00C65F46">
        <w:rPr>
          <w:rFonts w:cs="Times"/>
          <w:iCs/>
        </w:rPr>
        <w:instrText>≤</w:instrText>
      </w:r>
      <w:r w:rsidR="00C65F46">
        <w:rPr>
          <w:iCs/>
        </w:rPr>
        <w:instrText xml:space="preserve"> 2, </w:instrText>
      </w:r>
      <w:r w:rsidR="00C65F46">
        <w:rPr>
          <w:rFonts w:cs="Times"/>
          <w:iCs/>
        </w:rPr>
        <w:instrText>φ</w:instrText>
      </w:r>
      <w:r w:rsidR="00C65F46">
        <w:rPr>
          <w:iCs/>
        </w:rPr>
        <w:instrText xml:space="preserve">inj became temperature-dependent for Ru-eina, but not for Ru-deeb. A mechanism is proposed wherein population of LF states at elevated temperatures lowers φinj.","container-title":"Inorganic Chemistry","DOI":"10.1021/ic0513336","ISSN":"0020-1669","issue":"25","journalAbbreviation":"Inorg. Chem.","note":"publisher: American Chemical Society","page":"9305-9313","source":"ACS Publications","title":"Remote and Adjacent Excited-State Electron Transfer at TiO2 Interfaces Sensitized to Visible Light with Ru(II) Compounds","volume":"44","author":[{"family":"Liu","given":"Feng"},{"family":"Meyer","given":"Gerald J."}],"issued":{"date-parts":[["2005",12,1]]}}}],"schema":"https://github.com/citation-style-language/schema/raw/master/csl-citation.json"} </w:instrText>
      </w:r>
      <w:r w:rsidRPr="00570677">
        <w:rPr>
          <w:iCs/>
        </w:rPr>
        <w:fldChar w:fldCharType="separate"/>
      </w:r>
      <w:r w:rsidR="00C65F46" w:rsidRPr="00C65F46">
        <w:rPr>
          <w:rFonts w:cs="Times"/>
          <w:szCs w:val="24"/>
          <w:vertAlign w:val="superscript"/>
        </w:rPr>
        <w:t>59</w:t>
      </w:r>
      <w:r w:rsidRPr="00570677">
        <w:fldChar w:fldCharType="end"/>
      </w:r>
      <w:r w:rsidRPr="00570677">
        <w:rPr>
          <w:iCs/>
        </w:rPr>
        <w:t xml:space="preserve"> </w:t>
      </w:r>
      <w:r w:rsidRPr="00570677">
        <w:rPr>
          <w:b/>
          <w:bCs/>
          <w:iCs/>
        </w:rPr>
        <w:t xml:space="preserve">Figure </w:t>
      </w:r>
      <w:r w:rsidR="006C5C27">
        <w:rPr>
          <w:b/>
          <w:bCs/>
          <w:iCs/>
        </w:rPr>
        <w:t>9</w:t>
      </w:r>
      <w:r w:rsidR="006C5C27" w:rsidRPr="00570677">
        <w:rPr>
          <w:iCs/>
        </w:rPr>
        <w:t xml:space="preserve"> </w:t>
      </w:r>
      <w:r w:rsidRPr="00570677">
        <w:rPr>
          <w:iCs/>
        </w:rPr>
        <w:t xml:space="preserve">summarizes the ground state reduction potentials, free energy stored in the excited state, and excited state reduction potentials for both decamethylmetallocenes in </w:t>
      </w:r>
      <w:r w:rsidR="00B0672B">
        <w:rPr>
          <w:iCs/>
        </w:rPr>
        <w:t xml:space="preserve">the form of </w:t>
      </w:r>
      <w:r w:rsidRPr="00570677">
        <w:rPr>
          <w:iCs/>
        </w:rPr>
        <w:t xml:space="preserve">a modified Latimer diagram. </w:t>
      </w:r>
    </w:p>
    <w:tbl>
      <w:tblPr>
        <w:tblStyle w:val="TableGrid"/>
        <w:tblW w:w="0" w:type="auto"/>
        <w:tblLook w:val="04A0" w:firstRow="1" w:lastRow="0" w:firstColumn="1" w:lastColumn="0" w:noHBand="0" w:noVBand="1"/>
      </w:tblPr>
      <w:tblGrid>
        <w:gridCol w:w="8478"/>
        <w:gridCol w:w="872"/>
      </w:tblGrid>
      <w:tr w:rsidR="00570677" w:rsidRPr="00570677" w14:paraId="1A1D7C30" w14:textId="77777777" w:rsidTr="00570677">
        <w:tc>
          <w:tcPr>
            <w:tcW w:w="8478" w:type="dxa"/>
            <w:tcBorders>
              <w:top w:val="nil"/>
              <w:left w:val="nil"/>
              <w:bottom w:val="nil"/>
              <w:right w:val="nil"/>
            </w:tcBorders>
          </w:tcPr>
          <w:p w14:paraId="36622970" w14:textId="6DE0814C" w:rsidR="00570677" w:rsidRPr="00570677" w:rsidRDefault="00570677" w:rsidP="00825386">
            <w:pPr>
              <w:pStyle w:val="TAMainText"/>
              <w:spacing w:after="240"/>
              <w:jc w:val="center"/>
              <w:rPr>
                <w:iCs/>
                <w:vertAlign w:val="subscript"/>
              </w:rPr>
            </w:pPr>
            <w:r w:rsidRPr="00570677">
              <w:t>E</w:t>
            </w:r>
            <w:r w:rsidRPr="00570677">
              <w:rPr>
                <w:vertAlign w:val="superscript"/>
              </w:rPr>
              <w:t>ᵒ</w:t>
            </w:r>
            <w:r w:rsidR="00B0672B">
              <w:rPr>
                <w:rFonts w:cs="Times"/>
                <w:vertAlign w:val="superscript"/>
              </w:rPr>
              <w:t>′</w:t>
            </w:r>
            <w:r w:rsidRPr="00570677">
              <w:rPr>
                <w:vertAlign w:val="superscript"/>
              </w:rPr>
              <w:t xml:space="preserve"> </w:t>
            </w:r>
            <w:r w:rsidRPr="00570677">
              <w:rPr>
                <w:iCs/>
              </w:rPr>
              <w:t>([MCp*</w:t>
            </w:r>
            <w:r w:rsidRPr="00570677">
              <w:rPr>
                <w:iCs/>
                <w:vertAlign w:val="subscript"/>
              </w:rPr>
              <w:t>2</w:t>
            </w:r>
            <w:r w:rsidRPr="00570677">
              <w:rPr>
                <w:iCs/>
              </w:rPr>
              <w:t>]</w:t>
            </w:r>
            <w:r w:rsidRPr="00570677">
              <w:rPr>
                <w:iCs/>
                <w:vertAlign w:val="superscript"/>
              </w:rPr>
              <w:t>+/0*</w:t>
            </w:r>
            <w:r w:rsidRPr="00570677">
              <w:rPr>
                <w:iCs/>
              </w:rPr>
              <w:t xml:space="preserve">) = </w:t>
            </w:r>
            <w:r w:rsidRPr="00570677">
              <w:t>E</w:t>
            </w:r>
            <w:r w:rsidRPr="00570677">
              <w:rPr>
                <w:vertAlign w:val="superscript"/>
              </w:rPr>
              <w:t>ᵒ</w:t>
            </w:r>
            <w:r w:rsidR="00B0672B">
              <w:rPr>
                <w:rFonts w:cs="Times"/>
                <w:vertAlign w:val="superscript"/>
              </w:rPr>
              <w:t>′</w:t>
            </w:r>
            <w:r w:rsidRPr="00570677">
              <w:rPr>
                <w:vertAlign w:val="superscript"/>
              </w:rPr>
              <w:t xml:space="preserve"> </w:t>
            </w:r>
            <w:r w:rsidRPr="00570677">
              <w:rPr>
                <w:iCs/>
              </w:rPr>
              <w:t>([MCp*</w:t>
            </w:r>
            <w:r w:rsidRPr="00570677">
              <w:rPr>
                <w:iCs/>
                <w:vertAlign w:val="subscript"/>
              </w:rPr>
              <w:t>2</w:t>
            </w:r>
            <w:r w:rsidRPr="00570677">
              <w:rPr>
                <w:iCs/>
              </w:rPr>
              <w:t>]</w:t>
            </w:r>
            <w:r w:rsidRPr="00570677">
              <w:rPr>
                <w:iCs/>
                <w:vertAlign w:val="superscript"/>
              </w:rPr>
              <w:t>+/0</w:t>
            </w:r>
            <w:r w:rsidRPr="00570677">
              <w:rPr>
                <w:iCs/>
              </w:rPr>
              <w:t>) – ΔG</w:t>
            </w:r>
            <w:r w:rsidRPr="00570677">
              <w:rPr>
                <w:iCs/>
                <w:vertAlign w:val="subscript"/>
              </w:rPr>
              <w:t>ES</w:t>
            </w:r>
          </w:p>
        </w:tc>
        <w:tc>
          <w:tcPr>
            <w:tcW w:w="872" w:type="dxa"/>
            <w:tcBorders>
              <w:top w:val="nil"/>
              <w:left w:val="nil"/>
              <w:bottom w:val="nil"/>
              <w:right w:val="nil"/>
            </w:tcBorders>
          </w:tcPr>
          <w:p w14:paraId="6EDC7265" w14:textId="77777777" w:rsidR="00570677" w:rsidRPr="00570677" w:rsidRDefault="00570677" w:rsidP="00780B5F">
            <w:pPr>
              <w:pStyle w:val="TAMainText"/>
              <w:spacing w:after="240"/>
              <w:rPr>
                <w:iCs/>
              </w:rPr>
            </w:pPr>
            <w:r w:rsidRPr="00570677">
              <w:rPr>
                <w:iCs/>
              </w:rPr>
              <w:t>(1)</w:t>
            </w:r>
          </w:p>
        </w:tc>
      </w:tr>
      <w:tr w:rsidR="00570677" w:rsidRPr="00570677" w14:paraId="6C190701" w14:textId="77777777" w:rsidTr="00825386">
        <w:trPr>
          <w:trHeight w:val="66"/>
        </w:trPr>
        <w:tc>
          <w:tcPr>
            <w:tcW w:w="8478" w:type="dxa"/>
            <w:tcBorders>
              <w:top w:val="nil"/>
              <w:left w:val="nil"/>
              <w:bottom w:val="nil"/>
              <w:right w:val="nil"/>
            </w:tcBorders>
          </w:tcPr>
          <w:p w14:paraId="7831FBB3" w14:textId="56DF209D" w:rsidR="00570677" w:rsidRPr="00570677" w:rsidRDefault="00570677" w:rsidP="00825386">
            <w:pPr>
              <w:pStyle w:val="TAMainText"/>
              <w:spacing w:after="240"/>
              <w:jc w:val="center"/>
              <w:rPr>
                <w:iCs/>
                <w:vertAlign w:val="subscript"/>
              </w:rPr>
            </w:pPr>
            <w:r w:rsidRPr="00570677">
              <w:t>E</w:t>
            </w:r>
            <w:r w:rsidRPr="00570677">
              <w:rPr>
                <w:vertAlign w:val="superscript"/>
              </w:rPr>
              <w:t>ᵒ</w:t>
            </w:r>
            <w:r w:rsidR="00B0672B">
              <w:rPr>
                <w:rFonts w:cs="Times"/>
                <w:vertAlign w:val="superscript"/>
              </w:rPr>
              <w:t>′</w:t>
            </w:r>
            <w:r w:rsidRPr="00570677">
              <w:rPr>
                <w:vertAlign w:val="superscript"/>
              </w:rPr>
              <w:t xml:space="preserve"> </w:t>
            </w:r>
            <w:r w:rsidRPr="00570677">
              <w:rPr>
                <w:iCs/>
              </w:rPr>
              <w:t>([MCp*</w:t>
            </w:r>
            <w:r w:rsidRPr="00570677">
              <w:rPr>
                <w:iCs/>
                <w:vertAlign w:val="subscript"/>
              </w:rPr>
              <w:t>2</w:t>
            </w:r>
            <w:r w:rsidRPr="00570677">
              <w:rPr>
                <w:iCs/>
              </w:rPr>
              <w:t>]</w:t>
            </w:r>
            <w:r w:rsidRPr="00570677">
              <w:rPr>
                <w:iCs/>
                <w:vertAlign w:val="superscript"/>
              </w:rPr>
              <w:t>0*/</w:t>
            </w:r>
            <w:r w:rsidRPr="00570677">
              <w:rPr>
                <w:vertAlign w:val="superscript"/>
              </w:rPr>
              <w:t>–</w:t>
            </w:r>
            <w:r w:rsidRPr="00570677">
              <w:rPr>
                <w:iCs/>
              </w:rPr>
              <w:t xml:space="preserve">) = </w:t>
            </w:r>
            <w:r w:rsidRPr="00570677">
              <w:t>E</w:t>
            </w:r>
            <w:r w:rsidRPr="00570677">
              <w:rPr>
                <w:vertAlign w:val="superscript"/>
              </w:rPr>
              <w:t>ᵒ</w:t>
            </w:r>
            <w:r w:rsidR="00B0672B">
              <w:rPr>
                <w:rFonts w:cs="Times"/>
                <w:vertAlign w:val="superscript"/>
              </w:rPr>
              <w:t>′</w:t>
            </w:r>
            <w:r w:rsidRPr="00570677">
              <w:rPr>
                <w:vertAlign w:val="superscript"/>
              </w:rPr>
              <w:t xml:space="preserve"> </w:t>
            </w:r>
            <w:r w:rsidRPr="00570677">
              <w:rPr>
                <w:iCs/>
              </w:rPr>
              <w:t>([MCp*</w:t>
            </w:r>
            <w:r w:rsidRPr="00570677">
              <w:rPr>
                <w:iCs/>
                <w:vertAlign w:val="subscript"/>
              </w:rPr>
              <w:t>2</w:t>
            </w:r>
            <w:r w:rsidRPr="00570677">
              <w:rPr>
                <w:iCs/>
              </w:rPr>
              <w:t>]</w:t>
            </w:r>
            <w:r w:rsidRPr="00570677">
              <w:rPr>
                <w:iCs/>
                <w:vertAlign w:val="superscript"/>
              </w:rPr>
              <w:t>0/</w:t>
            </w:r>
            <w:r w:rsidRPr="00570677">
              <w:rPr>
                <w:vertAlign w:val="superscript"/>
              </w:rPr>
              <w:t>–</w:t>
            </w:r>
            <w:r w:rsidRPr="00570677">
              <w:rPr>
                <w:iCs/>
              </w:rPr>
              <w:t>) + ΔG</w:t>
            </w:r>
            <w:r w:rsidRPr="00570677">
              <w:rPr>
                <w:iCs/>
                <w:vertAlign w:val="subscript"/>
              </w:rPr>
              <w:t>ES</w:t>
            </w:r>
          </w:p>
        </w:tc>
        <w:tc>
          <w:tcPr>
            <w:tcW w:w="872" w:type="dxa"/>
            <w:tcBorders>
              <w:top w:val="nil"/>
              <w:left w:val="nil"/>
              <w:bottom w:val="nil"/>
              <w:right w:val="nil"/>
            </w:tcBorders>
          </w:tcPr>
          <w:p w14:paraId="3092000F" w14:textId="77777777" w:rsidR="00570677" w:rsidRPr="00570677" w:rsidRDefault="00570677" w:rsidP="00780B5F">
            <w:pPr>
              <w:pStyle w:val="TAMainText"/>
              <w:spacing w:after="240"/>
              <w:rPr>
                <w:iCs/>
              </w:rPr>
            </w:pPr>
            <w:r w:rsidRPr="00570677">
              <w:rPr>
                <w:iCs/>
              </w:rPr>
              <w:t>(2)</w:t>
            </w:r>
          </w:p>
        </w:tc>
      </w:tr>
    </w:tbl>
    <w:p w14:paraId="172E9D1D" w14:textId="77777777" w:rsidR="00570677" w:rsidRPr="00570677" w:rsidRDefault="00570677" w:rsidP="00780B5F">
      <w:pPr>
        <w:pStyle w:val="TAMainText"/>
        <w:spacing w:after="240"/>
      </w:pPr>
    </w:p>
    <w:p w14:paraId="724E1CCD" w14:textId="77777777" w:rsidR="00570677" w:rsidRPr="00570677" w:rsidRDefault="00570677" w:rsidP="00825386">
      <w:pPr>
        <w:pStyle w:val="TAMainText"/>
        <w:spacing w:after="240"/>
        <w:jc w:val="center"/>
        <w:rPr>
          <w:iCs/>
        </w:rPr>
      </w:pPr>
      <w:r w:rsidRPr="00570677">
        <w:rPr>
          <w:iCs/>
          <w:noProof/>
          <w:lang w:val="en-GB" w:eastAsia="en-GB"/>
        </w:rPr>
        <w:drawing>
          <wp:inline distT="0" distB="0" distL="0" distR="0" wp14:anchorId="727B4E2E" wp14:editId="22B458A0">
            <wp:extent cx="3694176" cy="3219327"/>
            <wp:effectExtent l="0" t="0" r="1905" b="635"/>
            <wp:docPr id="12408254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4176" cy="3219327"/>
                    </a:xfrm>
                    <a:prstGeom prst="rect">
                      <a:avLst/>
                    </a:prstGeom>
                    <a:noFill/>
                    <a:ln>
                      <a:noFill/>
                    </a:ln>
                  </pic:spPr>
                </pic:pic>
              </a:graphicData>
            </a:graphic>
          </wp:inline>
        </w:drawing>
      </w:r>
    </w:p>
    <w:p w14:paraId="39B3D850" w14:textId="00737D5A" w:rsidR="00570677" w:rsidRPr="00570677" w:rsidRDefault="00570677" w:rsidP="00780B5F">
      <w:pPr>
        <w:pStyle w:val="VAFigureCaption"/>
      </w:pPr>
      <w:r w:rsidRPr="00570677">
        <w:rPr>
          <w:b/>
          <w:bCs/>
        </w:rPr>
        <w:t xml:space="preserve">Figure </w:t>
      </w:r>
      <w:r w:rsidR="006C5C27">
        <w:rPr>
          <w:b/>
          <w:bCs/>
        </w:rPr>
        <w:t>9</w:t>
      </w:r>
      <w:r w:rsidRPr="00570677">
        <w:rPr>
          <w:b/>
          <w:bCs/>
        </w:rPr>
        <w:t>.</w:t>
      </w:r>
      <w:r w:rsidRPr="00570677">
        <w:t xml:space="preserve"> Modified Latimer diagrams of A) MnCp*</w:t>
      </w:r>
      <w:r w:rsidRPr="00570677">
        <w:rPr>
          <w:vertAlign w:val="subscript"/>
        </w:rPr>
        <w:t>2</w:t>
      </w:r>
      <w:r w:rsidRPr="00570677">
        <w:t xml:space="preserve"> and B) ReCp*</w:t>
      </w:r>
      <w:r w:rsidRPr="00570677">
        <w:rPr>
          <w:vertAlign w:val="subscript"/>
        </w:rPr>
        <w:t>2</w:t>
      </w:r>
      <w:r w:rsidRPr="00570677">
        <w:t>. All potentials are referenced vs. Fc</w:t>
      </w:r>
      <w:r w:rsidRPr="00570677">
        <w:rPr>
          <w:vertAlign w:val="superscript"/>
        </w:rPr>
        <w:t>+/0</w:t>
      </w:r>
      <w:r w:rsidRPr="00570677">
        <w:t>.</w:t>
      </w:r>
    </w:p>
    <w:p w14:paraId="437E4802" w14:textId="72FEC2F2" w:rsidR="00570677" w:rsidRPr="00E22BAF" w:rsidRDefault="00570677" w:rsidP="00780B5F">
      <w:pPr>
        <w:pStyle w:val="TAMainText"/>
        <w:spacing w:after="240"/>
      </w:pPr>
      <w:r w:rsidRPr="00570677">
        <w:rPr>
          <w:iCs/>
        </w:rPr>
        <w:t>The excited state reduction potentials of MnCp*</w:t>
      </w:r>
      <w:r w:rsidRPr="00570677">
        <w:rPr>
          <w:iCs/>
          <w:vertAlign w:val="subscript"/>
        </w:rPr>
        <w:t>2</w:t>
      </w:r>
      <w:r w:rsidRPr="00570677">
        <w:rPr>
          <w:iCs/>
        </w:rPr>
        <w:t xml:space="preserve"> are calculated to be 0.30 V and –2.90 V vs. Fc</w:t>
      </w:r>
      <w:r w:rsidRPr="00570677">
        <w:rPr>
          <w:iCs/>
          <w:vertAlign w:val="superscript"/>
        </w:rPr>
        <w:t>+/0</w:t>
      </w:r>
      <w:r w:rsidRPr="00570677">
        <w:rPr>
          <w:iCs/>
        </w:rPr>
        <w:t xml:space="preserve"> for the [MnCp*</w:t>
      </w:r>
      <w:r w:rsidRPr="00570677">
        <w:rPr>
          <w:iCs/>
          <w:vertAlign w:val="subscript"/>
        </w:rPr>
        <w:t>2</w:t>
      </w:r>
      <w:r w:rsidRPr="00570677">
        <w:rPr>
          <w:iCs/>
        </w:rPr>
        <w:t>]</w:t>
      </w:r>
      <w:r w:rsidRPr="00570677">
        <w:rPr>
          <w:iCs/>
          <w:vertAlign w:val="superscript"/>
        </w:rPr>
        <w:t>0*/</w:t>
      </w:r>
      <w:r w:rsidRPr="00570677">
        <w:rPr>
          <w:vertAlign w:val="superscript"/>
        </w:rPr>
        <w:t>–</w:t>
      </w:r>
      <w:r w:rsidRPr="00570677">
        <w:rPr>
          <w:iCs/>
        </w:rPr>
        <w:t xml:space="preserve"> and [MnCp*</w:t>
      </w:r>
      <w:r w:rsidRPr="00570677">
        <w:rPr>
          <w:iCs/>
          <w:vertAlign w:val="subscript"/>
        </w:rPr>
        <w:t>2</w:t>
      </w:r>
      <w:r w:rsidRPr="00570677">
        <w:rPr>
          <w:iCs/>
        </w:rPr>
        <w:t>]</w:t>
      </w:r>
      <w:r w:rsidRPr="00570677">
        <w:rPr>
          <w:iCs/>
          <w:vertAlign w:val="superscript"/>
        </w:rPr>
        <w:t>+/0*</w:t>
      </w:r>
      <w:r w:rsidRPr="00570677">
        <w:rPr>
          <w:iCs/>
        </w:rPr>
        <w:t xml:space="preserve"> couples, respectively. The excited state reduction potentials are similar for ReCp*</w:t>
      </w:r>
      <w:r w:rsidRPr="00570677">
        <w:rPr>
          <w:iCs/>
          <w:vertAlign w:val="subscript"/>
        </w:rPr>
        <w:t>2</w:t>
      </w:r>
      <w:r w:rsidRPr="00570677">
        <w:t xml:space="preserve"> where the E</w:t>
      </w:r>
      <w:r w:rsidRPr="00570677">
        <w:rPr>
          <w:vertAlign w:val="superscript"/>
        </w:rPr>
        <w:t>ᵒ′</w:t>
      </w:r>
      <w:r w:rsidRPr="00570677">
        <w:rPr>
          <w:iCs/>
        </w:rPr>
        <w:t>([ReCp*</w:t>
      </w:r>
      <w:r w:rsidRPr="00570677">
        <w:rPr>
          <w:iCs/>
          <w:vertAlign w:val="subscript"/>
        </w:rPr>
        <w:t>2</w:t>
      </w:r>
      <w:r w:rsidRPr="00570677">
        <w:rPr>
          <w:iCs/>
        </w:rPr>
        <w:t>]</w:t>
      </w:r>
      <w:r w:rsidRPr="00570677">
        <w:rPr>
          <w:iCs/>
          <w:vertAlign w:val="superscript"/>
        </w:rPr>
        <w:t>0*/</w:t>
      </w:r>
      <w:r w:rsidRPr="00570677">
        <w:rPr>
          <w:vertAlign w:val="superscript"/>
        </w:rPr>
        <w:t>–</w:t>
      </w:r>
      <w:r w:rsidRPr="00570677">
        <w:rPr>
          <w:iCs/>
        </w:rPr>
        <w:t xml:space="preserve">) </w:t>
      </w:r>
      <w:r w:rsidRPr="00570677">
        <w:t xml:space="preserve">is </w:t>
      </w:r>
      <w:r w:rsidRPr="00570677">
        <w:rPr>
          <w:iCs/>
        </w:rPr>
        <w:t>–</w:t>
      </w:r>
      <w:r w:rsidRPr="00570677">
        <w:t>0.20 V and E</w:t>
      </w:r>
      <w:r w:rsidRPr="00570677">
        <w:rPr>
          <w:vertAlign w:val="superscript"/>
        </w:rPr>
        <w:t>ᵒ′</w:t>
      </w:r>
      <w:r w:rsidRPr="00570677">
        <w:rPr>
          <w:iCs/>
        </w:rPr>
        <w:t>([ReCp*</w:t>
      </w:r>
      <w:r w:rsidRPr="00570677">
        <w:rPr>
          <w:iCs/>
          <w:vertAlign w:val="subscript"/>
        </w:rPr>
        <w:t>2</w:t>
      </w:r>
      <w:r w:rsidRPr="00570677">
        <w:rPr>
          <w:iCs/>
        </w:rPr>
        <w:t>]</w:t>
      </w:r>
      <w:r w:rsidRPr="00570677">
        <w:rPr>
          <w:iCs/>
          <w:vertAlign w:val="superscript"/>
        </w:rPr>
        <w:t>+/0*</w:t>
      </w:r>
      <w:r w:rsidRPr="00570677">
        <w:rPr>
          <w:iCs/>
        </w:rPr>
        <w:t xml:space="preserve">) </w:t>
      </w:r>
      <w:r w:rsidRPr="00570677">
        <w:t xml:space="preserve"> is </w:t>
      </w:r>
      <w:r w:rsidRPr="00570677">
        <w:rPr>
          <w:iCs/>
        </w:rPr>
        <w:t>–</w:t>
      </w:r>
      <w:r w:rsidRPr="00570677">
        <w:t>2.61 V vs. Fc</w:t>
      </w:r>
      <w:r w:rsidRPr="00570677">
        <w:rPr>
          <w:vertAlign w:val="superscript"/>
        </w:rPr>
        <w:t>+/0</w:t>
      </w:r>
      <w:r w:rsidRPr="00570677">
        <w:t>. For comparison, [Ru(bpy)</w:t>
      </w:r>
      <w:r w:rsidRPr="00570677">
        <w:rPr>
          <w:vertAlign w:val="subscript"/>
        </w:rPr>
        <w:t>3</w:t>
      </w:r>
      <w:r w:rsidRPr="00570677">
        <w:t>]</w:t>
      </w:r>
      <w:r w:rsidRPr="00570677">
        <w:rPr>
          <w:vertAlign w:val="superscript"/>
        </w:rPr>
        <w:t>2+</w:t>
      </w:r>
      <w:r w:rsidRPr="00570677">
        <w:t xml:space="preserve"> (bpy = 2,2</w:t>
      </w:r>
      <w:r w:rsidR="00163C5F">
        <w:rPr>
          <w:rFonts w:cs="Times"/>
        </w:rPr>
        <w:t>′</w:t>
      </w:r>
      <w:r w:rsidRPr="00570677">
        <w:t xml:space="preserve">-bipyridine), exhibits potentials of 0.37 V and </w:t>
      </w:r>
      <w:r w:rsidRPr="00570677">
        <w:rPr>
          <w:iCs/>
        </w:rPr>
        <w:t>–</w:t>
      </w:r>
      <w:r w:rsidRPr="00570677">
        <w:t>1.21 V vs. Fc</w:t>
      </w:r>
      <w:r w:rsidRPr="00570677">
        <w:rPr>
          <w:vertAlign w:val="superscript"/>
        </w:rPr>
        <w:t>+/0</w:t>
      </w:r>
      <w:r w:rsidRPr="00570677">
        <w:t xml:space="preserve"> for </w:t>
      </w:r>
      <w:r w:rsidR="004B08FD">
        <w:t>the</w:t>
      </w:r>
      <w:r w:rsidR="004B08FD" w:rsidRPr="00570677">
        <w:t xml:space="preserve"> </w:t>
      </w:r>
      <w:r w:rsidRPr="00570677">
        <w:rPr>
          <w:iCs/>
        </w:rPr>
        <w:t>[Ru(bpy)</w:t>
      </w:r>
      <w:r w:rsidRPr="00570677">
        <w:rPr>
          <w:iCs/>
          <w:vertAlign w:val="subscript"/>
        </w:rPr>
        <w:t>3</w:t>
      </w:r>
      <w:r w:rsidRPr="00570677">
        <w:rPr>
          <w:iCs/>
        </w:rPr>
        <w:t>]</w:t>
      </w:r>
      <w:r w:rsidRPr="00570677">
        <w:rPr>
          <w:iCs/>
          <w:vertAlign w:val="superscript"/>
        </w:rPr>
        <w:t>2+*/+</w:t>
      </w:r>
      <w:r w:rsidRPr="00570677">
        <w:t xml:space="preserve"> and </w:t>
      </w:r>
      <w:r w:rsidRPr="00570677">
        <w:rPr>
          <w:iCs/>
        </w:rPr>
        <w:t>[Ru(bpy)</w:t>
      </w:r>
      <w:r w:rsidRPr="00570677">
        <w:rPr>
          <w:iCs/>
          <w:vertAlign w:val="subscript"/>
        </w:rPr>
        <w:t>3</w:t>
      </w:r>
      <w:r w:rsidRPr="00570677">
        <w:rPr>
          <w:iCs/>
        </w:rPr>
        <w:t>]</w:t>
      </w:r>
      <w:r w:rsidRPr="00570677">
        <w:rPr>
          <w:iCs/>
          <w:vertAlign w:val="superscript"/>
        </w:rPr>
        <w:t>3+/2+*</w:t>
      </w:r>
      <w:r w:rsidRPr="00570677">
        <w:t xml:space="preserve"> couples in CH</w:t>
      </w:r>
      <w:r w:rsidRPr="00570677">
        <w:rPr>
          <w:vertAlign w:val="subscript"/>
        </w:rPr>
        <w:t>3</w:t>
      </w:r>
      <w:r w:rsidRPr="00570677">
        <w:t>CN, respectively.</w:t>
      </w:r>
      <w:r w:rsidRPr="00570677">
        <w:fldChar w:fldCharType="begin"/>
      </w:r>
      <w:r w:rsidR="00C65F46">
        <w:instrText xml:space="preserve"> ADDIN ZOTERO_ITEM CSL_CITATION {"citationID":"20F4D8O4","properties":{"formattedCitation":"\\super 58,60\\nosupersub{}","plainCitation":"58,60","noteIndex":0},"citationItems":[{"id":303,"uris":["http://zotero.org/users/10133239/items/PF5L33CQ"],"itemData":{"id":303,"type":"article-journal","container-title":"Journal of the American Chemical Society","DOI":"10.1021/ja00511a007","ISSN":"0002-7863","issue":"17","journalAbbreviation":"J. Am. Chem. Soc.","note":"publisher: American Chemical Society","page":"4815-4824","source":"ACS Publications","title":"Estimation of excited-state redox potentials by electron-transfer quenching. Application of electron-transfer theory to excited-state redox processes","volume":"101","author":[{"family":"Bock","given":"C. R."},{"family":"Connor","given":"J. A."},{"family":"Gutierrez","given":"A. R."},{"family":"Meyer","given":"Thomas J."},{"family":"Whitten","given":"D. G."},{"family":"Sullivan","given":"B. P."},{"family":"Nagle","given":"J. K."}],"issued":{"date-parts":[["1979",8,1]]}}},{"id":248,"uris":["http://zotero.org/users/10133239/items/5GTLFDYL"],"itemData":{"id":248,"type":"article-journal","abstract":"Advances in chemical control of the photophysical properties of transition-metal complexes are revolutionizing a wide range of technologies, particularly photocatalysis and light-emitting diodes, but they rely heavily on molecules containing precious metals such as ruthenium and iridium. Although the application of earth-abundant ‘early’ transition metals in photosensitizers is clearly advantageous, a detailed understanding of excited states with ligand-to-metal charge transfer (LMCT) character is paramount to account for their distinct electron configurations. Here we report an air- and moisture-stable, visible light-absorbing Zr(iv) photosensitizer, Zr(MesPDPPh)2, where [MesPDPPh]2− is the doubly deprotonated form of [2,6-bis(5-(2,4,6-trimethylphenyl)-3-phenyl-1H-pyrrol-2-yl)pyridine]. This molecule has an exceptionally long-lived triplet LMCT excited state (τ = 350 μs), featuring highly efficient photoluminescence emission (Ф = 0.45) due to thermally activated delayed fluorescence emanating from the higher-lying singlet configuration with significant LMCT contributions. Zr(MesPDPPh)2 engages in numerous photoredox catalytic processes and triplet energy transfer. Our investigation provides a blueprint for future photosensitizer development featuring early transition metals and excited states with significant LMCT contributions.","container-title":"Nature Chemistry","DOI":"10.1038/s41557-020-0430-7","ISSN":"1755-4349","issue":"4","journalAbbreviation":"Nat. Chem.","language":"en","license":"2020 The Author(s), under exclusive licence to Springer Nature Limited","note":"number: 4\npublisher: Nature Publishing Group","page":"345-352","source":"www.nature.com","title":"Delayed fluorescence from a zirconium(IV) photosensitizer with ligand-to-metal charge-transfer excited states","volume":"12","author":[{"family":"Zhang","given":"Yu"},{"family":"Lee","given":"Tia S."},{"family":"Favale","given":"Joseph M."},{"family":"Leary","given":"Dylan C."},{"family":"Petersen","given":"Jeffrey L."},{"family":"Scholes","given":"Gregory D."},{"family":"Castellano","given":"Felix N."},{"family":"Milsmann","given":"Carsten"}],"issued":{"date-parts":[["2020",4]]}}}],"schema":"https://github.com/citation-style-language/schema/raw/master/csl-citation.json"} </w:instrText>
      </w:r>
      <w:r w:rsidRPr="00570677">
        <w:fldChar w:fldCharType="separate"/>
      </w:r>
      <w:r w:rsidR="00C65F46" w:rsidRPr="00C65F46">
        <w:rPr>
          <w:rFonts w:cs="Times"/>
          <w:szCs w:val="24"/>
          <w:vertAlign w:val="superscript"/>
        </w:rPr>
        <w:t>58,60</w:t>
      </w:r>
      <w:r w:rsidRPr="00570677">
        <w:fldChar w:fldCharType="end"/>
      </w:r>
      <w:r w:rsidRPr="00570677">
        <w:t xml:space="preserve"> </w:t>
      </w:r>
      <w:bookmarkStart w:id="10" w:name="_Hlk150371475"/>
      <w:r w:rsidRPr="00570677">
        <w:t>ReCp*</w:t>
      </w:r>
      <w:r w:rsidRPr="00570677">
        <w:rPr>
          <w:vertAlign w:val="subscript"/>
        </w:rPr>
        <w:t>2</w:t>
      </w:r>
      <w:r w:rsidRPr="00570677">
        <w:t xml:space="preserve"> and MnCp*</w:t>
      </w:r>
      <w:r w:rsidRPr="00570677">
        <w:rPr>
          <w:vertAlign w:val="subscript"/>
        </w:rPr>
        <w:t>2</w:t>
      </w:r>
      <w:r w:rsidRPr="00570677">
        <w:t xml:space="preserve"> </w:t>
      </w:r>
      <w:r w:rsidR="000544B0">
        <w:t>exhibit mild excited state reduction potentials</w:t>
      </w:r>
      <w:r w:rsidRPr="00570677">
        <w:t xml:space="preserve"> </w:t>
      </w:r>
      <w:r w:rsidR="000544B0">
        <w:t>for photo-oxidative processes</w:t>
      </w:r>
      <w:r w:rsidRPr="00570677">
        <w:t xml:space="preserve">, but much stronger </w:t>
      </w:r>
      <w:r w:rsidR="000544B0">
        <w:t>excited state reduction potentials</w:t>
      </w:r>
      <w:r w:rsidR="000544B0" w:rsidRPr="00570677">
        <w:t xml:space="preserve"> </w:t>
      </w:r>
      <w:r w:rsidR="000544B0">
        <w:t>for photo-reductive processes</w:t>
      </w:r>
      <w:r w:rsidRPr="00570677">
        <w:t xml:space="preserve"> than [Ru(bpy)</w:t>
      </w:r>
      <w:r w:rsidRPr="00570677">
        <w:rPr>
          <w:vertAlign w:val="subscript"/>
        </w:rPr>
        <w:t>3</w:t>
      </w:r>
      <w:r w:rsidRPr="00570677">
        <w:t>]</w:t>
      </w:r>
      <w:r w:rsidRPr="00570677">
        <w:rPr>
          <w:vertAlign w:val="superscript"/>
        </w:rPr>
        <w:t>2+</w:t>
      </w:r>
      <w:r w:rsidRPr="00570677">
        <w:t>.</w:t>
      </w:r>
      <w:r w:rsidR="00E22BAF">
        <w:t xml:space="preserve"> </w:t>
      </w:r>
      <w:bookmarkEnd w:id="10"/>
      <w:r w:rsidR="00E22BAF">
        <w:t>These results showcase the strongly reducing power of the LMCT excited states for both MnCp*</w:t>
      </w:r>
      <w:r w:rsidR="00E22BAF">
        <w:rPr>
          <w:vertAlign w:val="subscript"/>
        </w:rPr>
        <w:t>2</w:t>
      </w:r>
      <w:r w:rsidR="00E22BAF">
        <w:t xml:space="preserve"> and ReCp*</w:t>
      </w:r>
      <w:r w:rsidR="00E22BAF">
        <w:rPr>
          <w:vertAlign w:val="subscript"/>
        </w:rPr>
        <w:t>2</w:t>
      </w:r>
      <w:r w:rsidR="00E22BAF">
        <w:t xml:space="preserve">. </w:t>
      </w:r>
      <w:r w:rsidR="004B08FD">
        <w:t>Further</w:t>
      </w:r>
      <w:r w:rsidR="00BB58F2">
        <w:t>more</w:t>
      </w:r>
      <w:r w:rsidR="00E22BAF">
        <w:t>, ReCp*</w:t>
      </w:r>
      <w:r w:rsidR="00E22BAF">
        <w:rPr>
          <w:vertAlign w:val="subscript"/>
        </w:rPr>
        <w:t>2</w:t>
      </w:r>
      <w:r w:rsidR="00E22BAF">
        <w:t xml:space="preserve"> exhibits a sufficient lifetime</w:t>
      </w:r>
      <w:r w:rsidR="004B08FD">
        <w:t xml:space="preserve"> for bimolecular reactivity</w:t>
      </w:r>
      <w:r w:rsidR="00E17CD1">
        <w:fldChar w:fldCharType="begin"/>
      </w:r>
      <w:r w:rsidR="002A682B">
        <w:instrText xml:space="preserve"> ADDIN ZOTERO_ITEM CSL_CITATION {"citationID":"yXrVb9k0","properties":{"formattedCitation":"\\super 61\\uc0\\u8211{}63\\nosupersub{}","plainCitation":"61–63","noteIndex":0},"citationItems":[{"id":91,"uris":["http://zotero.org/users/10133239/items/Q2USG5WF"],"itemData":{"id":91,"type":"article-journal","abstract":"Iron’s abundance and rich coordination chemistry are potentially appealing features for photochemical applications. However, the photoexcitable charge-transfer states of most iron complexes are limited by picosecond or subpicosecond deactivation through low-lying metal-centered states, resulting in inefficient electron-transfer reactivity and complete lack of photoluminescence. In this study, we show that octahedral coordination of iron(III) by two mono-anionic facial tris-carbene ligands can markedly suppress such deactivation. The resulting complex [Fe(phtmeimb)2]+, where phtmeimb is {phenyl[tris(3-methylimidazol-1-ylidene)]borate}−, exhibits strong, visible, room temperature photoluminescence with a 2.0-nanosecond lifetime and 2% quantum yield via spin-allowed transition from a doublet ligand-to-metal charge-transfer (2LMCT) state to the doublet ground state. Reductive and oxidative electron-transfer reactions were observed for the 2LMCT state of [Fe(phtmeimb)2]+ in bimolecular quenching studies with methylviologen and diphenylamine.","container-title":"Science","DOI":"10.1126/science.aau7160","issue":"6424","note":"publisher: American Association for the Advancement of Science","page":"249-253","source":"science.org (Atypon)","title":"Luminescence and reactivity of a charge-transfer excited iron complex with nanosecond lifetime","volume":"363","author":[{"family":"Kjær","given":"Kasper Skov"},{"family":"Kaul","given":"Nidhi"},{"family":"Prakash","given":"Om"},{"family":"Chábera","given":"Pavel"},{"family":"Rosemann","given":"Nils W."},{"family":"Honarfar","given":"Alireza"},{"family":"Gordivska","given":"Olga"},{"family":"Fredin","given":"Lisa A."},{"family":"Bergquist","given":"Karl-Erik"},{"family":"Häggström","given":"Lennart"},{"family":"Ericsson","given":"Tore"},{"family":"Lindh","given":"Linnea"},{"family":"Yartsev","given":"Arkady"},{"family":"Styring","given":"Stenbjörn"},{"family":"Huang","given":"Ping"},{"family":"Uhlig","given":"Jens"},{"family":"Bendix","given":"Jesper"},{"family":"Strand","given":"Daniel"},{"family":"Sundström","given":"Villy"},{"family":"Persson","given":"Petter"},{"family":"Lomoth","given":"Reiner"},{"family":"Wärnmark","given":"Kenneth"}],"issued":{"date-parts":[["2019",1,18]]}}},{"id":668,"uris":["http://zotero.org/users/10133239/items/JBAFF5YJ"],"itemData":{"id":668,"type":"article-journal","abstract":"Tetraphenylporphyrin (H2TPP) and zinc tetraphenylporphyrin (ZnTPP) are widely used benchmark molecules in diverse photochemical studies given facile synthetic access, rich visible-region spectra, and broad structural analogy to chlorophylls. Yet the literature values for each key photophysical parameter – the molar absorption coefficient (ε), fluorescence quantum yield (Φf), and also singlet excited-state lifetime (τS) – vary over an astonishing range. Here, a comprehensive literature review (</w:instrText>
      </w:r>
      <w:r w:rsidR="002A682B">
        <w:rPr>
          <w:rFonts w:ascii="Cambria Math" w:hAnsi="Cambria Math" w:cs="Cambria Math"/>
        </w:rPr>
        <w:instrText>∼</w:instrText>
      </w:r>
      <w:r w:rsidR="002A682B">
        <w:instrText>1940</w:instrText>
      </w:r>
      <w:r w:rsidR="002A682B">
        <w:rPr>
          <w:rFonts w:cs="Times"/>
        </w:rPr>
        <w:instrText>–</w:instrText>
      </w:r>
      <w:r w:rsidR="002A682B">
        <w:instrText xml:space="preserve">September 2020) encompassing 871 publications is reported for these essential parameters. Each parameter is determined by measurement with distinct instrumentation and suffers idiosyncratic sources of error. The best values for H2TPP are </w:instrText>
      </w:r>
      <w:r w:rsidR="002A682B">
        <w:rPr>
          <w:rFonts w:cs="Times"/>
        </w:rPr>
        <w:instrText>ε </w:instrText>
      </w:r>
      <w:r w:rsidR="002A682B">
        <w:instrText>=</w:instrText>
      </w:r>
      <w:r w:rsidR="002A682B">
        <w:rPr>
          <w:rFonts w:cs="Times"/>
        </w:rPr>
        <w:instrText> </w:instrText>
      </w:r>
      <w:r w:rsidR="002A682B">
        <w:instrText>460,000 cm</w:instrText>
      </w:r>
      <w:r w:rsidR="002A682B">
        <w:rPr>
          <w:rFonts w:cs="Times"/>
        </w:rPr>
        <w:instrText>−</w:instrText>
      </w:r>
      <w:r w:rsidR="002A682B">
        <w:instrText>1</w:instrText>
      </w:r>
      <w:r w:rsidR="002A682B">
        <w:rPr>
          <w:rFonts w:cs="Times"/>
        </w:rPr>
        <w:instrText>·</w:instrText>
      </w:r>
      <w:r w:rsidR="002A682B">
        <w:instrText>M</w:instrText>
      </w:r>
      <w:r w:rsidR="002A682B">
        <w:rPr>
          <w:rFonts w:cs="Times"/>
        </w:rPr>
        <w:instrText>−</w:instrText>
      </w:r>
      <w:r w:rsidR="002A682B">
        <w:instrText xml:space="preserve">1, </w:instrText>
      </w:r>
      <w:r w:rsidR="002A682B">
        <w:rPr>
          <w:rFonts w:cs="Times"/>
        </w:rPr>
        <w:instrText>Φ</w:instrText>
      </w:r>
      <w:r w:rsidR="002A682B">
        <w:instrText>f</w:instrText>
      </w:r>
      <w:r w:rsidR="002A682B">
        <w:rPr>
          <w:rFonts w:cs="Times"/>
        </w:rPr>
        <w:instrText> </w:instrText>
      </w:r>
      <w:r w:rsidR="002A682B">
        <w:instrText>=</w:instrText>
      </w:r>
      <w:r w:rsidR="002A682B">
        <w:rPr>
          <w:rFonts w:cs="Times"/>
        </w:rPr>
        <w:instrText> </w:instrText>
      </w:r>
      <w:r w:rsidR="002A682B">
        <w:instrText xml:space="preserve">0.090, and </w:instrText>
      </w:r>
      <w:r w:rsidR="002A682B">
        <w:rPr>
          <w:rFonts w:cs="Times"/>
        </w:rPr>
        <w:instrText>τ</w:instrText>
      </w:r>
      <w:r w:rsidR="002A682B">
        <w:instrText>S</w:instrText>
      </w:r>
      <w:r w:rsidR="002A682B">
        <w:rPr>
          <w:rFonts w:cs="Times"/>
        </w:rPr>
        <w:instrText> </w:instrText>
      </w:r>
      <w:r w:rsidR="002A682B">
        <w:instrText>=</w:instrText>
      </w:r>
      <w:r w:rsidR="002A682B">
        <w:rPr>
          <w:rFonts w:cs="Times"/>
        </w:rPr>
        <w:instrText> </w:instrText>
      </w:r>
      <w:r w:rsidR="002A682B">
        <w:instrText>12.8</w:instrText>
      </w:r>
      <w:r w:rsidR="002A682B">
        <w:rPr>
          <w:rFonts w:cs="Times"/>
        </w:rPr>
        <w:instrText> </w:instrText>
      </w:r>
      <w:r w:rsidR="002A682B">
        <w:instrText>ns in Ar- purged toluene (</w:instrText>
      </w:r>
      <w:r w:rsidR="002A682B">
        <w:rPr>
          <w:rFonts w:cs="Times"/>
        </w:rPr>
        <w:instrText>Φ</w:instrText>
      </w:r>
      <w:r w:rsidR="002A682B">
        <w:instrText>f</w:instrText>
      </w:r>
      <w:r w:rsidR="002A682B">
        <w:rPr>
          <w:rFonts w:cs="Times"/>
        </w:rPr>
        <w:instrText> </w:instrText>
      </w:r>
      <w:r w:rsidR="002A682B">
        <w:instrText>=</w:instrText>
      </w:r>
      <w:r w:rsidR="002A682B">
        <w:rPr>
          <w:rFonts w:cs="Times"/>
        </w:rPr>
        <w:instrText> </w:instrText>
      </w:r>
      <w:r w:rsidR="002A682B">
        <w:instrText xml:space="preserve">0.070, </w:instrText>
      </w:r>
      <w:r w:rsidR="002A682B">
        <w:rPr>
          <w:rFonts w:cs="Times"/>
        </w:rPr>
        <w:instrText>τ</w:instrText>
      </w:r>
      <w:r w:rsidR="002A682B">
        <w:instrText>S</w:instrText>
      </w:r>
      <w:r w:rsidR="002A682B">
        <w:rPr>
          <w:rFonts w:cs="Times"/>
        </w:rPr>
        <w:instrText> </w:instrText>
      </w:r>
      <w:r w:rsidR="002A682B">
        <w:instrText>=</w:instrText>
      </w:r>
      <w:r w:rsidR="002A682B">
        <w:rPr>
          <w:rFonts w:cs="Times"/>
        </w:rPr>
        <w:instrText> </w:instrText>
      </w:r>
      <w:r w:rsidR="002A682B">
        <w:instrText>9.9</w:instrText>
      </w:r>
      <w:r w:rsidR="002A682B">
        <w:rPr>
          <w:rFonts w:cs="Times"/>
        </w:rPr>
        <w:instrText> </w:instrText>
      </w:r>
      <w:r w:rsidR="002A682B">
        <w:instrText xml:space="preserve">ns in toluene in air); the best values for ZnTPP are ε = 560,000 cm−1·M−1, Φf = 0.030, and τS = 2.1 ns in Ar-purged toluene (Φf = 0.029, τS = 2.0 ns in toluene in air). The choice of values for such parameters has far-reaching consequences in photochemistry ranging from fluorescence (or Förster) resonance energy transfer (FRET) processes to assessments of molecular brightness.","container-title":"Journal of Photochemistry and Photobiology C: Photochemistry Reviews","DOI":"10.1016/j.jphotochemrev.2020.100401","ISSN":"1389-5567","journalAbbreviation":"Journal of Photochemistry and Photobiology C: Photochemistry Reviews","page":"100401","source":"ScienceDirect","title":"Comprehensive review of photophysical parameters (ε, Φf, τs) of tetraphenylporphyrin (H2TPP) and zinc tetraphenylporphyrin (ZnTPP) – Critical benchmark molecules in photochemistry and photosynthesis","volume":"46","author":[{"family":"Taniguchi","given":"Masahiko"},{"family":"Lindsey","given":"Jonathan S."},{"family":"Bocian","given":"David F."},{"family":"Holten","given":"Dewey"}],"issued":{"date-parts":[["2021",3,1]]}}},{"id":666,"uris":["http://zotero.org/users/10133239/items/GNBUW5CI"],"itemData":{"id":666,"type":"article-journal","abstract":"The possibility of intermolecular photoinduced ET (PET) is investigated in a novel donor–acceptor (D–A) system consisting of zinc tetraphenylporphyrin (ZnTPP) as donor and 2-nitrofluorene (2NF) as acceptor upon photoexcitation of the former moieties in polar solvent acetonitrile (ACN). The observed values (7.23×109L/(mols) and 7.04×109L/(mols)) of the fluorescence quenching rate constant from steady state and time-resolved data, respectively, are in good agreement with that (5.65×109L/(mols)) obtained from Marcus theory. Excited state absorption (ESA) from the S2 state of Soret excited ZnTPP to higher electronic states gives rise to broad transient absorption spectra in 560–700nm region. Presence of 2NF leads to a faster decay (up to 100ps time delay) of the ESA signal of ZnTPP at a probe wavelength of 620nm. This indicates ultrafast ET from the S2 state (zero vibrational level) as well as the higher vibrational levels of the S1 state of ZnTPP to 2NF. Moreover, transient absorption kinetics at longer time delays (up to 7ns) at a probe wavelength of 620nm show the formation of a charge separated state due to ET from the S1 state (zero vibrational level) of the Soret excited ZnTPP to 2NF.","container-title":"Journal of Photochemistry and Photobiology A: Chemistry","DOI":"10.1016/j.jphotochem.2015.03.019","ISSN":"1010-6030","journalAbbreviation":"Journal of Photochemistry and Photobiology A: Chemistry","page":"55-65","source":"ScienceDirect","title":"Photoinduced electron transfer from zinc tetraphenylporphyrin to 2-nitrofluorene in polar solvent acetonitrile","volume":"306","author":[{"family":"Ghosh","given":"Mihir"},{"family":"Mora","given":"Aruna K."},{"family":"Nath","given":"Sukhendu"},{"family":"Kumar","given":"P. Hemant"},{"family":"Bangal","given":"Prakriti Ranjan"},{"family":"Sinha","given":"Subrata"}],"issued":{"date-parts":[["2015",6,15]]}}}],"schema":"https://github.com/citation-style-language/schema/raw/master/csl-citation.json"} </w:instrText>
      </w:r>
      <w:r w:rsidR="00E17CD1">
        <w:fldChar w:fldCharType="separate"/>
      </w:r>
      <w:r w:rsidR="002A682B" w:rsidRPr="002A682B">
        <w:rPr>
          <w:rFonts w:cs="Times"/>
          <w:szCs w:val="24"/>
          <w:vertAlign w:val="superscript"/>
        </w:rPr>
        <w:t>61–63</w:t>
      </w:r>
      <w:r w:rsidR="00E17CD1">
        <w:fldChar w:fldCharType="end"/>
      </w:r>
      <w:r w:rsidR="00E22BAF">
        <w:t xml:space="preserve"> and </w:t>
      </w:r>
      <w:r w:rsidR="004B08FD">
        <w:t>ongoing studies are investigating</w:t>
      </w:r>
      <w:r w:rsidR="00E22BAF">
        <w:t xml:space="preserve"> its excited state reactivity, where its potency as a photoreductant can be further </w:t>
      </w:r>
      <w:r w:rsidR="004B08FD">
        <w:t>explored</w:t>
      </w:r>
      <w:r w:rsidR="00E22BAF">
        <w:t>.</w:t>
      </w:r>
    </w:p>
    <w:p w14:paraId="7D8C1967" w14:textId="77777777" w:rsidR="007B6E4D" w:rsidRDefault="00570677" w:rsidP="007B6E4D">
      <w:pPr>
        <w:pStyle w:val="TAMainText"/>
        <w:spacing w:after="240"/>
        <w:ind w:firstLine="0"/>
        <w:rPr>
          <w:b/>
          <w:bCs/>
        </w:rPr>
      </w:pPr>
      <w:r w:rsidRPr="00570677">
        <w:rPr>
          <w:b/>
          <w:bCs/>
        </w:rPr>
        <w:t xml:space="preserve">Conclusion </w:t>
      </w:r>
    </w:p>
    <w:p w14:paraId="5E7E9978" w14:textId="0BC0B523" w:rsidR="00570677" w:rsidRPr="007B6E4D" w:rsidRDefault="00570677" w:rsidP="007B6E4D">
      <w:pPr>
        <w:pStyle w:val="TAMainText"/>
        <w:spacing w:after="240"/>
        <w:ind w:firstLine="720"/>
        <w:rPr>
          <w:b/>
          <w:bCs/>
        </w:rPr>
      </w:pPr>
      <w:r w:rsidRPr="00570677">
        <w:t>Understanding the electronic structure of light-absorbing transition metal complexes is essential to drive photochemical reactions. In this study, the electronic structure of two d</w:t>
      </w:r>
      <w:r w:rsidRPr="00570677">
        <w:rPr>
          <w:vertAlign w:val="superscript"/>
        </w:rPr>
        <w:t>5</w:t>
      </w:r>
      <w:r w:rsidRPr="00570677">
        <w:t> metallocenes, MnCp*</w:t>
      </w:r>
      <w:r w:rsidRPr="00570677">
        <w:rPr>
          <w:vertAlign w:val="subscript"/>
        </w:rPr>
        <w:t>2</w:t>
      </w:r>
      <w:r w:rsidRPr="00570677">
        <w:t xml:space="preserve"> and ReCp*</w:t>
      </w:r>
      <w:r w:rsidRPr="00570677">
        <w:rPr>
          <w:vertAlign w:val="subscript"/>
        </w:rPr>
        <w:t>2</w:t>
      </w:r>
      <w:r w:rsidRPr="00570677">
        <w:t xml:space="preserve"> were investigated and found to have </w:t>
      </w:r>
      <w:r w:rsidRPr="00570677">
        <w:rPr>
          <w:vertAlign w:val="superscript"/>
        </w:rPr>
        <w:t>2</w:t>
      </w:r>
      <w:r w:rsidRPr="00570677">
        <w:t>E</w:t>
      </w:r>
      <w:r w:rsidRPr="00570677">
        <w:rPr>
          <w:vertAlign w:val="subscript"/>
        </w:rPr>
        <w:t>2</w:t>
      </w:r>
      <w:r w:rsidRPr="00570677">
        <w:t xml:space="preserve"> ground states consistent with prior experimental reports. Electrochemical studies revealed Mn and Re have similar ground state reduction potentials for the </w:t>
      </w:r>
      <w:r w:rsidRPr="00570677">
        <w:rPr>
          <w:iCs/>
        </w:rPr>
        <w:t>[MCp*</w:t>
      </w:r>
      <w:r w:rsidRPr="00570677">
        <w:rPr>
          <w:iCs/>
          <w:vertAlign w:val="subscript"/>
        </w:rPr>
        <w:t>2</w:t>
      </w:r>
      <w:r w:rsidRPr="00570677">
        <w:rPr>
          <w:iCs/>
        </w:rPr>
        <w:t>]</w:t>
      </w:r>
      <w:r w:rsidRPr="00570677">
        <w:rPr>
          <w:iCs/>
          <w:vertAlign w:val="superscript"/>
        </w:rPr>
        <w:t>+/0</w:t>
      </w:r>
      <w:r w:rsidRPr="00570677">
        <w:t xml:space="preserve"> and </w:t>
      </w:r>
      <w:r w:rsidRPr="00570677">
        <w:rPr>
          <w:iCs/>
        </w:rPr>
        <w:t>[MCp*</w:t>
      </w:r>
      <w:r w:rsidRPr="00570677">
        <w:rPr>
          <w:iCs/>
          <w:vertAlign w:val="subscript"/>
        </w:rPr>
        <w:t>2</w:t>
      </w:r>
      <w:r w:rsidRPr="00570677">
        <w:rPr>
          <w:iCs/>
        </w:rPr>
        <w:t>]</w:t>
      </w:r>
      <w:r w:rsidRPr="00570677">
        <w:rPr>
          <w:iCs/>
          <w:vertAlign w:val="superscript"/>
        </w:rPr>
        <w:t>0/</w:t>
      </w:r>
      <w:r w:rsidRPr="00570677">
        <w:rPr>
          <w:vertAlign w:val="superscript"/>
        </w:rPr>
        <w:t>–</w:t>
      </w:r>
      <w:r w:rsidRPr="00570677">
        <w:t xml:space="preserve"> couples.  By coupling these reduction potentials with additional photophysical data, the excited state reduction potentials in THF were determined. </w:t>
      </w:r>
      <w:r w:rsidRPr="00570677">
        <w:rPr>
          <w:iCs/>
        </w:rPr>
        <w:t>The excited state redox potentials of MnCp*</w:t>
      </w:r>
      <w:r w:rsidRPr="00570677">
        <w:rPr>
          <w:iCs/>
          <w:vertAlign w:val="subscript"/>
        </w:rPr>
        <w:t>2</w:t>
      </w:r>
      <w:r w:rsidRPr="00570677">
        <w:rPr>
          <w:iCs/>
        </w:rPr>
        <w:t xml:space="preserve"> were 0.30 V and –2.90 V vs. Fc</w:t>
      </w:r>
      <w:r w:rsidRPr="00570677">
        <w:rPr>
          <w:iCs/>
          <w:vertAlign w:val="superscript"/>
        </w:rPr>
        <w:t>+/0</w:t>
      </w:r>
      <w:r w:rsidRPr="00570677">
        <w:rPr>
          <w:iCs/>
        </w:rPr>
        <w:t xml:space="preserve"> for the [MnCp*</w:t>
      </w:r>
      <w:r w:rsidRPr="00570677">
        <w:rPr>
          <w:iCs/>
          <w:vertAlign w:val="subscript"/>
        </w:rPr>
        <w:t>2</w:t>
      </w:r>
      <w:r w:rsidRPr="00570677">
        <w:rPr>
          <w:iCs/>
        </w:rPr>
        <w:t>]</w:t>
      </w:r>
      <w:r w:rsidRPr="00570677">
        <w:rPr>
          <w:iCs/>
          <w:vertAlign w:val="superscript"/>
        </w:rPr>
        <w:t>0*/</w:t>
      </w:r>
      <w:r w:rsidRPr="00570677">
        <w:rPr>
          <w:vertAlign w:val="superscript"/>
        </w:rPr>
        <w:t>–</w:t>
      </w:r>
      <w:r w:rsidRPr="00570677">
        <w:rPr>
          <w:iCs/>
        </w:rPr>
        <w:t xml:space="preserve"> and [MnCp*</w:t>
      </w:r>
      <w:r w:rsidRPr="00570677">
        <w:rPr>
          <w:iCs/>
          <w:vertAlign w:val="subscript"/>
        </w:rPr>
        <w:t>2</w:t>
      </w:r>
      <w:r w:rsidRPr="00570677">
        <w:rPr>
          <w:iCs/>
        </w:rPr>
        <w:t>]</w:t>
      </w:r>
      <w:r w:rsidRPr="00570677">
        <w:rPr>
          <w:iCs/>
          <w:vertAlign w:val="superscript"/>
        </w:rPr>
        <w:t>+/0*</w:t>
      </w:r>
      <w:r w:rsidRPr="00570677">
        <w:rPr>
          <w:iCs/>
        </w:rPr>
        <w:t xml:space="preserve"> couples, respectively. The excited state reduction potentials for ReCp*</w:t>
      </w:r>
      <w:r w:rsidRPr="00570677">
        <w:rPr>
          <w:iCs/>
          <w:vertAlign w:val="subscript"/>
        </w:rPr>
        <w:t>2</w:t>
      </w:r>
      <w:r w:rsidRPr="00570677">
        <w:t xml:space="preserve"> were </w:t>
      </w:r>
      <w:r w:rsidRPr="00570677">
        <w:rPr>
          <w:iCs/>
        </w:rPr>
        <w:t>–</w:t>
      </w:r>
      <w:r w:rsidRPr="00570677">
        <w:t xml:space="preserve">0.20 V and </w:t>
      </w:r>
      <w:r w:rsidRPr="00570677">
        <w:rPr>
          <w:iCs/>
        </w:rPr>
        <w:t>–</w:t>
      </w:r>
      <w:r w:rsidRPr="00570677">
        <w:t>2.61 V vs. Fc</w:t>
      </w:r>
      <w:r w:rsidRPr="00570677">
        <w:rPr>
          <w:vertAlign w:val="superscript"/>
        </w:rPr>
        <w:t>+/0</w:t>
      </w:r>
      <w:r w:rsidRPr="00570677">
        <w:rPr>
          <w:iCs/>
        </w:rPr>
        <w:t xml:space="preserve"> for the [ReCp*</w:t>
      </w:r>
      <w:r w:rsidRPr="00570677">
        <w:rPr>
          <w:iCs/>
          <w:vertAlign w:val="subscript"/>
        </w:rPr>
        <w:t>2</w:t>
      </w:r>
      <w:r w:rsidRPr="00570677">
        <w:rPr>
          <w:iCs/>
        </w:rPr>
        <w:t>]</w:t>
      </w:r>
      <w:r w:rsidRPr="00570677">
        <w:rPr>
          <w:iCs/>
          <w:vertAlign w:val="superscript"/>
        </w:rPr>
        <w:t>0*/</w:t>
      </w:r>
      <w:r w:rsidRPr="00570677">
        <w:rPr>
          <w:vertAlign w:val="superscript"/>
        </w:rPr>
        <w:t>–</w:t>
      </w:r>
      <w:r w:rsidRPr="00570677">
        <w:rPr>
          <w:iCs/>
        </w:rPr>
        <w:t xml:space="preserve"> and [ReCp*</w:t>
      </w:r>
      <w:r w:rsidRPr="00570677">
        <w:rPr>
          <w:iCs/>
          <w:vertAlign w:val="subscript"/>
        </w:rPr>
        <w:t>2</w:t>
      </w:r>
      <w:r w:rsidRPr="00570677">
        <w:rPr>
          <w:iCs/>
        </w:rPr>
        <w:t>]</w:t>
      </w:r>
      <w:r w:rsidRPr="00570677">
        <w:rPr>
          <w:iCs/>
          <w:vertAlign w:val="superscript"/>
        </w:rPr>
        <w:t>+/0*</w:t>
      </w:r>
      <w:r w:rsidRPr="00570677">
        <w:rPr>
          <w:iCs/>
        </w:rPr>
        <w:t xml:space="preserve"> couples, respectively</w:t>
      </w:r>
      <w:r w:rsidRPr="00570677">
        <w:t xml:space="preserve">. </w:t>
      </w:r>
      <w:bookmarkStart w:id="11" w:name="_Hlk150371607"/>
      <w:r w:rsidRPr="00570677">
        <w:t>These excit</w:t>
      </w:r>
      <w:r w:rsidR="00BB58F2">
        <w:t>ed</w:t>
      </w:r>
      <w:r w:rsidRPr="00570677">
        <w:t xml:space="preserve"> state reduction potentials </w:t>
      </w:r>
      <w:r w:rsidR="000544B0">
        <w:t xml:space="preserve">suggest </w:t>
      </w:r>
      <w:r w:rsidRPr="00570677">
        <w:t xml:space="preserve">both metallocenes </w:t>
      </w:r>
      <w:r w:rsidR="000544B0">
        <w:t xml:space="preserve">can serve </w:t>
      </w:r>
      <w:r w:rsidRPr="00570677">
        <w:t>as strong photoreductants, but weak photo-oxidants. Collectively, these studies showcase the excited</w:t>
      </w:r>
      <w:r w:rsidR="00CA2085">
        <w:t xml:space="preserve"> </w:t>
      </w:r>
      <w:r w:rsidRPr="00570677">
        <w:t>state properties of MnCp*</w:t>
      </w:r>
      <w:r w:rsidRPr="00570677">
        <w:rPr>
          <w:vertAlign w:val="subscript"/>
        </w:rPr>
        <w:t>2</w:t>
      </w:r>
      <w:r w:rsidRPr="00570677">
        <w:t xml:space="preserve"> and ReCp*</w:t>
      </w:r>
      <w:r w:rsidRPr="00570677">
        <w:rPr>
          <w:vertAlign w:val="subscript"/>
        </w:rPr>
        <w:t>2</w:t>
      </w:r>
      <w:r w:rsidRPr="00570677">
        <w:t xml:space="preserve"> and their potential as </w:t>
      </w:r>
      <w:r w:rsidR="008A72D7">
        <w:t>potent excited state reductants</w:t>
      </w:r>
      <w:r w:rsidRPr="00570677">
        <w:t>.</w:t>
      </w:r>
    </w:p>
    <w:bookmarkEnd w:id="11"/>
    <w:p w14:paraId="63A491C3" w14:textId="77777777" w:rsidR="002F1481" w:rsidRDefault="002F1481" w:rsidP="002F1481">
      <w:pPr>
        <w:pStyle w:val="TAMainText"/>
        <w:spacing w:after="240"/>
        <w:ind w:firstLine="0"/>
        <w:jc w:val="left"/>
      </w:pPr>
      <w:r>
        <w:t>ASSOCIATED CONTENT</w:t>
      </w:r>
    </w:p>
    <w:p w14:paraId="01473B0C" w14:textId="17AA0CC6" w:rsidR="003C60A3" w:rsidRDefault="002F1481" w:rsidP="003C60A3">
      <w:pPr>
        <w:pStyle w:val="TESupportingInformation"/>
        <w:spacing w:after="240"/>
        <w:ind w:firstLine="0"/>
        <w:rPr>
          <w:vertAlign w:val="superscript"/>
        </w:rPr>
      </w:pPr>
      <w:r w:rsidRPr="00157E12">
        <w:rPr>
          <w:b/>
        </w:rPr>
        <w:t>Supporting Information</w:t>
      </w:r>
      <w:r>
        <w:t>. Photolysis; Beer-Lamber</w:t>
      </w:r>
      <w:r w:rsidR="003C60A3">
        <w:t>t</w:t>
      </w:r>
      <w:r>
        <w:t xml:space="preserve"> plots; </w:t>
      </w:r>
      <w:r>
        <w:rPr>
          <w:vertAlign w:val="superscript"/>
        </w:rPr>
        <w:t>1</w:t>
      </w:r>
      <w:r>
        <w:t xml:space="preserve">H NMR spectra; </w:t>
      </w:r>
      <w:r w:rsidR="004B08FD">
        <w:t>steady</w:t>
      </w:r>
      <w:r>
        <w:t xml:space="preserve">-state photoluminescence spectra; </w:t>
      </w:r>
      <w:r w:rsidR="004B08FD">
        <w:t>time</w:t>
      </w:r>
      <w:r>
        <w:t xml:space="preserve">-resolved photoluminescence measurements; </w:t>
      </w:r>
      <w:r w:rsidR="004B08FD">
        <w:t xml:space="preserve">cyclic </w:t>
      </w:r>
      <w:r>
        <w:t xml:space="preserve">voltammograms; </w:t>
      </w:r>
      <w:r w:rsidR="004B08FD">
        <w:t xml:space="preserve">solvatochromism </w:t>
      </w:r>
      <w:r>
        <w:t>measurements</w:t>
      </w:r>
      <w:r w:rsidR="003044FB">
        <w:t>, and computational data</w:t>
      </w:r>
      <w:r>
        <w:t>.</w:t>
      </w:r>
      <w:r>
        <w:rPr>
          <w:vertAlign w:val="superscript"/>
        </w:rPr>
        <w:t xml:space="preserve"> </w:t>
      </w:r>
    </w:p>
    <w:p w14:paraId="3B78D69C" w14:textId="54F2CA49" w:rsidR="002F1481" w:rsidRPr="00C10EE0" w:rsidRDefault="002F1481" w:rsidP="002F1481">
      <w:pPr>
        <w:pStyle w:val="TESupportingInformation"/>
        <w:spacing w:after="240"/>
        <w:ind w:firstLine="0"/>
        <w:jc w:val="left"/>
      </w:pPr>
      <w:r>
        <w:t>The following files are available free of charge.</w:t>
      </w:r>
      <w:r>
        <w:br/>
        <w:t>Supporting Information</w:t>
      </w:r>
      <w:r w:rsidRPr="00B44641">
        <w:t xml:space="preserve"> (</w:t>
      </w:r>
      <w:r>
        <w:t>PDF</w:t>
      </w:r>
      <w:r w:rsidRPr="00B44641">
        <w:t>)</w:t>
      </w:r>
    </w:p>
    <w:p w14:paraId="25CDE050" w14:textId="77777777" w:rsidR="002F1481" w:rsidRDefault="002F1481" w:rsidP="002F1481">
      <w:pPr>
        <w:pStyle w:val="FACorrespondingAuthorFootnote"/>
        <w:spacing w:after="0"/>
        <w:jc w:val="left"/>
      </w:pPr>
      <w:r>
        <w:t>AUTHOR INFORMATION</w:t>
      </w:r>
    </w:p>
    <w:p w14:paraId="66231508" w14:textId="77777777" w:rsidR="002F1481" w:rsidRPr="00DD6DBB" w:rsidRDefault="002F1481" w:rsidP="002F1481">
      <w:pPr>
        <w:pStyle w:val="FAAuthorInfoSubtitle"/>
      </w:pPr>
      <w:r w:rsidRPr="00DD6DBB">
        <w:t>Corresponding Author</w:t>
      </w:r>
    </w:p>
    <w:p w14:paraId="1C6254F1" w14:textId="40A46BD7" w:rsidR="002F1481" w:rsidRPr="00DD6DBB" w:rsidRDefault="003C60A3" w:rsidP="003C60A3">
      <w:pPr>
        <w:pStyle w:val="FACorrespondingAuthorFootnote"/>
        <w:spacing w:after="240"/>
        <w:jc w:val="left"/>
      </w:pPr>
      <w:r>
        <w:rPr>
          <w:b/>
          <w:bCs/>
        </w:rPr>
        <w:t xml:space="preserve">Jillian L. Dempsey – </w:t>
      </w:r>
      <w:r>
        <w:rPr>
          <w:i/>
          <w:iCs/>
        </w:rPr>
        <w:t xml:space="preserve">Department of Chemistry, University of North Carolina at Chapel Hill, Chapel Hill, North Carolina, 27599-3290; </w:t>
      </w:r>
      <w:r>
        <w:t>Email: dempseyj@email.unc.edu</w:t>
      </w:r>
      <w:r>
        <w:rPr>
          <w:i/>
          <w:iCs/>
        </w:rPr>
        <w:t xml:space="preserve"> </w:t>
      </w:r>
    </w:p>
    <w:p w14:paraId="0361721A" w14:textId="77777777" w:rsidR="002F1481" w:rsidRDefault="002F1481" w:rsidP="002F1481">
      <w:pPr>
        <w:pStyle w:val="TDAcknowledgments"/>
        <w:spacing w:before="0" w:after="0"/>
        <w:ind w:firstLine="0"/>
        <w:jc w:val="left"/>
      </w:pPr>
      <w:r>
        <w:t>ACKNOWLEDGMENT</w:t>
      </w:r>
    </w:p>
    <w:p w14:paraId="30FFEA0F" w14:textId="5BB11264" w:rsidR="003C60A3" w:rsidRDefault="00A15495" w:rsidP="003C60A3">
      <w:pPr>
        <w:pStyle w:val="TDAcknowledgments"/>
      </w:pPr>
      <w:r w:rsidRPr="00BC7E2F">
        <w:rPr>
          <w:shd w:val="clear" w:color="auto" w:fill="FFFFFF"/>
        </w:rPr>
        <w:t>This work was supported by the National Science Foundation for both experimental (CHE-1954868) and theoretical (CHE-1554855) aspects of this project.</w:t>
      </w:r>
      <w:r>
        <w:rPr>
          <w:shd w:val="clear" w:color="auto" w:fill="FFFFFF"/>
        </w:rPr>
        <w:t xml:space="preserve"> </w:t>
      </w:r>
      <w:r w:rsidR="00570677" w:rsidRPr="00570677">
        <w:t xml:space="preserve">A.M.M. acknowledges support from the Department of Defense through the National Defense Science &amp; Engineering Graduate (NDSEG) Fellowship Program. </w:t>
      </w:r>
      <w:r w:rsidR="002E1B07">
        <w:t>We</w:t>
      </w:r>
      <w:r w:rsidR="00570677" w:rsidRPr="00570677">
        <w:t xml:space="preserve"> thank the University of North Carolina’s Department of Chemistry NMR Core Laboratory for the use of their NMR spectrometers</w:t>
      </w:r>
      <w:r w:rsidR="00E03520">
        <w:t xml:space="preserve"> and Professor F. G. N. Cloke (Sussex) for the sample of decamethylrhenocene.</w:t>
      </w:r>
      <w:r w:rsidR="00CC1FA8">
        <w:t xml:space="preserve"> We also acknowledge the use of the computing resources provided by North Carolina State University High Performance Computing Services Core Facility (RRID: SCR 022168).</w:t>
      </w:r>
    </w:p>
    <w:p w14:paraId="06004860" w14:textId="65FCDEE5" w:rsidR="003C60A3" w:rsidRDefault="003C60A3" w:rsidP="003C60A3">
      <w:r>
        <w:t>ABBREVIATIONS</w:t>
      </w:r>
    </w:p>
    <w:p w14:paraId="53E53CB4" w14:textId="72236AC3" w:rsidR="003C60A3" w:rsidRDefault="00707037" w:rsidP="003C60A3">
      <w:pPr>
        <w:spacing w:line="480" w:lineRule="auto"/>
        <w:jc w:val="left"/>
      </w:pPr>
      <w:r>
        <w:t xml:space="preserve">MLCT, metal-to-ligand charge transfer; </w:t>
      </w:r>
      <w:r w:rsidR="003C60A3">
        <w:t>LMCT, ligand-to-metal charge transfer; TD-DFT, time-dependent density functional theory</w:t>
      </w:r>
      <w:r>
        <w:t>; MCD, magnetic circular dichroism; EPR, electron paramagnetic resonance</w:t>
      </w:r>
      <w:r w:rsidR="003C60A3" w:rsidRPr="00101D1F">
        <w:t>.</w:t>
      </w:r>
    </w:p>
    <w:p w14:paraId="59F642BA" w14:textId="55735388" w:rsidR="00570677" w:rsidRPr="00570677" w:rsidRDefault="003C60A3" w:rsidP="000E0609">
      <w:pPr>
        <w:pStyle w:val="TFReferencesSection"/>
        <w:ind w:firstLine="0"/>
      </w:pPr>
      <w:r>
        <w:t>REFERENCES</w:t>
      </w:r>
    </w:p>
    <w:p w14:paraId="1C634FA7" w14:textId="77777777" w:rsidR="002A682B" w:rsidRDefault="00570677" w:rsidP="00D15039">
      <w:pPr>
        <w:pStyle w:val="TFReferencesSection"/>
      </w:pPr>
      <w:r w:rsidRPr="00570677">
        <w:rPr>
          <w:rFonts w:asciiTheme="minorHAnsi" w:eastAsiaTheme="minorHAnsi" w:hAnsiTheme="minorHAnsi" w:cstheme="minorBidi"/>
          <w:sz w:val="22"/>
          <w:szCs w:val="22"/>
        </w:rPr>
        <w:fldChar w:fldCharType="begin"/>
      </w:r>
      <w:r w:rsidR="0029083C">
        <w:instrText xml:space="preserve"> ADDIN ZOTERO_BIBL {"uncited":[],"omitted":[],"custom":[]} CSL_BIBLIOGRAPHY </w:instrText>
      </w:r>
      <w:r w:rsidRPr="00570677">
        <w:rPr>
          <w:rFonts w:asciiTheme="minorHAnsi" w:eastAsiaTheme="minorHAnsi" w:hAnsiTheme="minorHAnsi" w:cstheme="minorBidi"/>
          <w:sz w:val="22"/>
          <w:szCs w:val="22"/>
        </w:rPr>
        <w:fldChar w:fldCharType="separate"/>
      </w:r>
      <w:r w:rsidR="002A682B">
        <w:t>(1)</w:t>
      </w:r>
      <w:r w:rsidR="002A682B">
        <w:tab/>
        <w:t xml:space="preserve">Elgrishi, N.; Rountree, K. J.; McCarthy, B. D.; Rountree, E. S.; Eisenhart, T. T.; Dempsey, J. L. A Practical Beginner’s Guide to Cyclic Voltammetry. </w:t>
      </w:r>
      <w:r w:rsidR="002A682B">
        <w:rPr>
          <w:i/>
          <w:iCs/>
        </w:rPr>
        <w:t>J. Chem. Educ.</w:t>
      </w:r>
      <w:r w:rsidR="002A682B">
        <w:t xml:space="preserve"> </w:t>
      </w:r>
      <w:r w:rsidR="002A682B">
        <w:rPr>
          <w:b/>
          <w:bCs/>
        </w:rPr>
        <w:t>2018</w:t>
      </w:r>
      <w:r w:rsidR="002A682B">
        <w:t xml:space="preserve">, </w:t>
      </w:r>
      <w:r w:rsidR="002A682B">
        <w:rPr>
          <w:i/>
          <w:iCs/>
        </w:rPr>
        <w:t>95</w:t>
      </w:r>
      <w:r w:rsidR="002A682B">
        <w:t xml:space="preserve"> (2), 197–206. https://doi.org/10.1021/acs.jchemed.7b00361.</w:t>
      </w:r>
    </w:p>
    <w:p w14:paraId="28F37C6E" w14:textId="77777777" w:rsidR="002A682B" w:rsidRDefault="002A682B" w:rsidP="00D15039">
      <w:pPr>
        <w:pStyle w:val="TFReferencesSection"/>
      </w:pPr>
      <w:r>
        <w:t>(2)</w:t>
      </w:r>
      <w:r>
        <w:tab/>
        <w:t xml:space="preserve">Gagne, R. R.; Koval, C. A.; Lisensky, G. C. Ferrocene as an Internal Standard for Electrochemical Measurements. </w:t>
      </w:r>
      <w:r>
        <w:rPr>
          <w:i/>
          <w:iCs/>
        </w:rPr>
        <w:t>Inorg. Chem.</w:t>
      </w:r>
      <w:r>
        <w:t xml:space="preserve"> </w:t>
      </w:r>
      <w:r>
        <w:rPr>
          <w:b/>
          <w:bCs/>
        </w:rPr>
        <w:t>1980</w:t>
      </w:r>
      <w:r>
        <w:t xml:space="preserve">, </w:t>
      </w:r>
      <w:r>
        <w:rPr>
          <w:i/>
          <w:iCs/>
        </w:rPr>
        <w:t>19</w:t>
      </w:r>
      <w:r>
        <w:t xml:space="preserve"> (9), 2854–2855. https://doi.org/10.1021/ic50211a080.</w:t>
      </w:r>
    </w:p>
    <w:p w14:paraId="1FF95BBC" w14:textId="77777777" w:rsidR="002A682B" w:rsidRDefault="002A682B" w:rsidP="00D15039">
      <w:pPr>
        <w:pStyle w:val="TFReferencesSection"/>
      </w:pPr>
      <w:r>
        <w:t>(3)</w:t>
      </w:r>
      <w:r>
        <w:tab/>
        <w:t xml:space="preserve">Fabbrizzi, L. The Ferrocenium/Ferrocene Couple: A Versatile Redox Switch. </w:t>
      </w:r>
      <w:r>
        <w:rPr>
          <w:i/>
          <w:iCs/>
        </w:rPr>
        <w:t>ChemTexts</w:t>
      </w:r>
      <w:r>
        <w:t xml:space="preserve"> </w:t>
      </w:r>
      <w:r>
        <w:rPr>
          <w:b/>
          <w:bCs/>
        </w:rPr>
        <w:t>2020</w:t>
      </w:r>
      <w:r>
        <w:t xml:space="preserve">, </w:t>
      </w:r>
      <w:r>
        <w:rPr>
          <w:i/>
          <w:iCs/>
        </w:rPr>
        <w:t>6</w:t>
      </w:r>
      <w:r>
        <w:t xml:space="preserve"> (4), 22. https://doi.org/10.1007/s40828-020-00119-6.</w:t>
      </w:r>
    </w:p>
    <w:p w14:paraId="3C40F19F" w14:textId="77777777" w:rsidR="002A682B" w:rsidRDefault="002A682B" w:rsidP="00D15039">
      <w:pPr>
        <w:pStyle w:val="TFReferencesSection"/>
      </w:pPr>
      <w:r>
        <w:t>(4)</w:t>
      </w:r>
      <w:r>
        <w:tab/>
        <w:t xml:space="preserve">Holloway, J. D. L.; Geiger, W. E. Jr. Electron-Transfer Reactions of Metallocenes. Influence of Metal Oxidation State on Structure and Reactivity. </w:t>
      </w:r>
      <w:r>
        <w:rPr>
          <w:i/>
          <w:iCs/>
        </w:rPr>
        <w:t>J. Am. Chem. Soc.</w:t>
      </w:r>
      <w:r>
        <w:t xml:space="preserve"> </w:t>
      </w:r>
      <w:r>
        <w:rPr>
          <w:b/>
          <w:bCs/>
        </w:rPr>
        <w:t>1979</w:t>
      </w:r>
      <w:r>
        <w:t xml:space="preserve">, </w:t>
      </w:r>
      <w:r>
        <w:rPr>
          <w:i/>
          <w:iCs/>
        </w:rPr>
        <w:t>101</w:t>
      </w:r>
      <w:r>
        <w:t xml:space="preserve"> (8), 2038–2044. https://doi.org/10.1021/ja00502a018.</w:t>
      </w:r>
    </w:p>
    <w:p w14:paraId="22822EB0" w14:textId="77777777" w:rsidR="002A682B" w:rsidRDefault="002A682B" w:rsidP="00D15039">
      <w:pPr>
        <w:pStyle w:val="TFReferencesSection"/>
      </w:pPr>
      <w:r>
        <w:t>(5)</w:t>
      </w:r>
      <w:r>
        <w:tab/>
        <w:t xml:space="preserve">Connelly, N. G.; Geiger, W. E. Chemical Redox Agents for Organometallic Chemistry. </w:t>
      </w:r>
      <w:r>
        <w:rPr>
          <w:i/>
          <w:iCs/>
        </w:rPr>
        <w:t>Chem. Rev.</w:t>
      </w:r>
      <w:r>
        <w:t xml:space="preserve"> </w:t>
      </w:r>
      <w:r>
        <w:rPr>
          <w:b/>
          <w:bCs/>
        </w:rPr>
        <w:t>1996</w:t>
      </w:r>
      <w:r>
        <w:t xml:space="preserve">, </w:t>
      </w:r>
      <w:r>
        <w:rPr>
          <w:i/>
          <w:iCs/>
        </w:rPr>
        <w:t>96</w:t>
      </w:r>
      <w:r>
        <w:t xml:space="preserve"> (2), 877–910. https://doi.org/10.1021/cr940053x.</w:t>
      </w:r>
    </w:p>
    <w:p w14:paraId="7745EC2D" w14:textId="77777777" w:rsidR="002A682B" w:rsidRDefault="002A682B" w:rsidP="00D15039">
      <w:pPr>
        <w:pStyle w:val="TFReferencesSection"/>
      </w:pPr>
      <w:r>
        <w:t>(6)</w:t>
      </w:r>
      <w:r>
        <w:tab/>
        <w:t xml:space="preserve">Lee, K. J.; Lodaya, K. M.; Gruninger, C. T.; Rountree, E. S.; Dempsey, J. L. Redox Mediators Accelerate Electrochemically-Driven Solubility Cycling of Molecular Transition Metal Complexes. </w:t>
      </w:r>
      <w:r>
        <w:rPr>
          <w:i/>
          <w:iCs/>
        </w:rPr>
        <w:t>Chem. Sci.</w:t>
      </w:r>
      <w:r>
        <w:t xml:space="preserve"> </w:t>
      </w:r>
      <w:r>
        <w:rPr>
          <w:b/>
          <w:bCs/>
        </w:rPr>
        <w:t>2020</w:t>
      </w:r>
      <w:r>
        <w:t xml:space="preserve">, </w:t>
      </w:r>
      <w:r>
        <w:rPr>
          <w:i/>
          <w:iCs/>
        </w:rPr>
        <w:t>11</w:t>
      </w:r>
      <w:r>
        <w:t xml:space="preserve"> (36), 9836–9851. https://doi.org/10.1039/D0SC02592E.</w:t>
      </w:r>
    </w:p>
    <w:p w14:paraId="50827D2C" w14:textId="77777777" w:rsidR="002A682B" w:rsidRDefault="002A682B" w:rsidP="00D15039">
      <w:pPr>
        <w:pStyle w:val="TFReferencesSection"/>
      </w:pPr>
      <w:r>
        <w:t>(7)</w:t>
      </w:r>
      <w:r>
        <w:tab/>
        <w:t xml:space="preserve">Chalkley, M. J.; Garrido-Barros, P.; Peters, J. C. A Molecular Mediator for Reductive Concerted Proton-Electron Transfers via Electrocatalysis. </w:t>
      </w:r>
      <w:r>
        <w:rPr>
          <w:i/>
          <w:iCs/>
        </w:rPr>
        <w:t>Science</w:t>
      </w:r>
      <w:r>
        <w:t xml:space="preserve"> </w:t>
      </w:r>
      <w:r>
        <w:rPr>
          <w:b/>
          <w:bCs/>
        </w:rPr>
        <w:t>2020</w:t>
      </w:r>
      <w:r>
        <w:t xml:space="preserve">, </w:t>
      </w:r>
      <w:r>
        <w:rPr>
          <w:i/>
          <w:iCs/>
        </w:rPr>
        <w:t>369</w:t>
      </w:r>
      <w:r>
        <w:t xml:space="preserve"> (6505), 850–854. https://doi.org/10.1126/science.abc1607.</w:t>
      </w:r>
    </w:p>
    <w:p w14:paraId="3908E085" w14:textId="77777777" w:rsidR="002A682B" w:rsidRDefault="002A682B" w:rsidP="00D15039">
      <w:pPr>
        <w:pStyle w:val="TFReferencesSection"/>
      </w:pPr>
      <w:r>
        <w:t>(8)</w:t>
      </w:r>
      <w:r>
        <w:tab/>
        <w:t xml:space="preserve">Zhang, Z.; Hilche, T.; Slak, D.; Rietdijk, N. R.; Oloyede, U. N.; Flowers II, R. A.; Gansäuer, A. Titanocenes as Photoredox Catalysts Using Green-Light Irradiation. </w:t>
      </w:r>
      <w:r>
        <w:rPr>
          <w:i/>
          <w:iCs/>
        </w:rPr>
        <w:t>Angew. Chem. Int. Ed.</w:t>
      </w:r>
      <w:r>
        <w:t xml:space="preserve"> </w:t>
      </w:r>
      <w:r>
        <w:rPr>
          <w:b/>
          <w:bCs/>
        </w:rPr>
        <w:t>2020</w:t>
      </w:r>
      <w:r>
        <w:t xml:space="preserve">, </w:t>
      </w:r>
      <w:r>
        <w:rPr>
          <w:i/>
          <w:iCs/>
        </w:rPr>
        <w:t>59</w:t>
      </w:r>
      <w:r>
        <w:t xml:space="preserve"> (24), 9355–9359. https://doi.org/10.1002/anie.202001508.</w:t>
      </w:r>
    </w:p>
    <w:p w14:paraId="249A187F" w14:textId="77777777" w:rsidR="002A682B" w:rsidRDefault="002A682B" w:rsidP="00D15039">
      <w:pPr>
        <w:pStyle w:val="TFReferencesSection"/>
      </w:pPr>
      <w:r>
        <w:t>(9)</w:t>
      </w:r>
      <w:r>
        <w:tab/>
        <w:t xml:space="preserve">Calogero, F.; Magagnano, G.; Potenti, S.; Pasca, F.; Fermi, A.; Gualandi, A.; Ceroni, P.; Bergamini, G.; Cozzi, P. G. Diastereoselective and Enantioselective Photoredox Pinacol Coupling Promoted by Titanium Complexes with a Red-Absorbing Organic Dye. </w:t>
      </w:r>
      <w:r>
        <w:rPr>
          <w:i/>
          <w:iCs/>
        </w:rPr>
        <w:t>Chem. Sci.</w:t>
      </w:r>
      <w:r>
        <w:t xml:space="preserve"> </w:t>
      </w:r>
      <w:r>
        <w:rPr>
          <w:i/>
          <w:iCs/>
        </w:rPr>
        <w:t>13</w:t>
      </w:r>
      <w:r>
        <w:t xml:space="preserve"> (20), 5973–5981. https://doi.org/10.1039/d2sc00800a.</w:t>
      </w:r>
    </w:p>
    <w:p w14:paraId="46AA933B" w14:textId="77777777" w:rsidR="002A682B" w:rsidRDefault="002A682B" w:rsidP="00D15039">
      <w:pPr>
        <w:pStyle w:val="TFReferencesSection"/>
      </w:pPr>
      <w:r>
        <w:t>(10)</w:t>
      </w:r>
      <w:r>
        <w:tab/>
        <w:t xml:space="preserve">Robbins, J. L.; Edelstein, N. M.; Cooper, S. R.; Smart, J. C. Syntheses and Electronic Structures of Decamethylmanganocenes. </w:t>
      </w:r>
      <w:r>
        <w:rPr>
          <w:i/>
          <w:iCs/>
        </w:rPr>
        <w:t>J. Am. Chem. Soc.</w:t>
      </w:r>
      <w:r>
        <w:t xml:space="preserve"> </w:t>
      </w:r>
      <w:r>
        <w:rPr>
          <w:b/>
          <w:bCs/>
        </w:rPr>
        <w:t>1979</w:t>
      </w:r>
      <w:r>
        <w:t xml:space="preserve">, </w:t>
      </w:r>
      <w:r>
        <w:rPr>
          <w:i/>
          <w:iCs/>
        </w:rPr>
        <w:t>101</w:t>
      </w:r>
      <w:r>
        <w:t xml:space="preserve"> (14), 3853–3857. https://doi.org/10.1021/ja00508a023.</w:t>
      </w:r>
    </w:p>
    <w:p w14:paraId="18DF2922" w14:textId="77777777" w:rsidR="002A682B" w:rsidRDefault="002A682B" w:rsidP="00D15039">
      <w:pPr>
        <w:pStyle w:val="TFReferencesSection"/>
      </w:pPr>
      <w:r>
        <w:t>(11)</w:t>
      </w:r>
      <w:r>
        <w:tab/>
        <w:t xml:space="preserve">Smart, J. C.; Robbins, J. L. A Low Spin Manganocene and Its Novel Anionic Derivative. Synthesis and Characterization of Decamethylmanganocene Complexes. </w:t>
      </w:r>
      <w:r>
        <w:rPr>
          <w:i/>
          <w:iCs/>
        </w:rPr>
        <w:t>J. Am. Chem. Soc.</w:t>
      </w:r>
      <w:r>
        <w:t xml:space="preserve"> </w:t>
      </w:r>
      <w:r>
        <w:rPr>
          <w:b/>
          <w:bCs/>
        </w:rPr>
        <w:t>1978</w:t>
      </w:r>
      <w:r>
        <w:t xml:space="preserve">, </w:t>
      </w:r>
      <w:r>
        <w:rPr>
          <w:i/>
          <w:iCs/>
        </w:rPr>
        <w:t>100</w:t>
      </w:r>
      <w:r>
        <w:t xml:space="preserve"> (12), 3936–3937. https://doi.org/10.1021/ja00480a051.</w:t>
      </w:r>
    </w:p>
    <w:p w14:paraId="4439CA01" w14:textId="77777777" w:rsidR="002A682B" w:rsidRDefault="002A682B" w:rsidP="00D15039">
      <w:pPr>
        <w:pStyle w:val="TFReferencesSection"/>
      </w:pPr>
      <w:r>
        <w:t>(12)</w:t>
      </w:r>
      <w:r>
        <w:tab/>
        <w:t xml:space="preserve">Cloke, F. G. N.; Day, J. P. Synthesis of Bis(η-Pentamethylcyclopentadienyl)Rhenium Hydride and Its Photochemical Conversion into Decamethylrhenocene. </w:t>
      </w:r>
      <w:r>
        <w:rPr>
          <w:i/>
          <w:iCs/>
        </w:rPr>
        <w:t>J. Chem. Soc. Chem. Commun.</w:t>
      </w:r>
      <w:r>
        <w:t xml:space="preserve"> </w:t>
      </w:r>
      <w:r>
        <w:rPr>
          <w:b/>
          <w:bCs/>
        </w:rPr>
        <w:t>1985</w:t>
      </w:r>
      <w:r>
        <w:t>, No. 14, 967–968. https://doi.org/10.1039/C39850000967.</w:t>
      </w:r>
    </w:p>
    <w:p w14:paraId="78075B3B" w14:textId="77777777" w:rsidR="002A682B" w:rsidRDefault="002A682B" w:rsidP="00D15039">
      <w:pPr>
        <w:pStyle w:val="TFReferencesSection"/>
      </w:pPr>
      <w:r>
        <w:t>(13)</w:t>
      </w:r>
      <w:r>
        <w:tab/>
        <w:t xml:space="preserve">Gray, H. B.; Sohn, Y. S.; Hendrickson, N. Electronic Structure of Metallocenes. </w:t>
      </w:r>
      <w:r>
        <w:rPr>
          <w:i/>
          <w:iCs/>
        </w:rPr>
        <w:t>J. Am. Chem. Soc.</w:t>
      </w:r>
      <w:r>
        <w:t xml:space="preserve"> </w:t>
      </w:r>
      <w:r>
        <w:rPr>
          <w:b/>
          <w:bCs/>
        </w:rPr>
        <w:t>1971</w:t>
      </w:r>
      <w:r>
        <w:t xml:space="preserve">, </w:t>
      </w:r>
      <w:r>
        <w:rPr>
          <w:i/>
          <w:iCs/>
        </w:rPr>
        <w:t>93</w:t>
      </w:r>
      <w:r>
        <w:t xml:space="preserve"> (15), 3603–3612. https://doi.org/10.1021/ja00744a011.</w:t>
      </w:r>
    </w:p>
    <w:p w14:paraId="4D43E297" w14:textId="77777777" w:rsidR="002A682B" w:rsidRDefault="002A682B" w:rsidP="00D15039">
      <w:pPr>
        <w:pStyle w:val="TFReferencesSection"/>
      </w:pPr>
      <w:r>
        <w:t>(14)</w:t>
      </w:r>
      <w:r>
        <w:tab/>
        <w:t xml:space="preserve">Bozak, R. E. Photochemistry in the Metallocenes. In </w:t>
      </w:r>
      <w:r>
        <w:rPr>
          <w:i/>
          <w:iCs/>
        </w:rPr>
        <w:t>Advances in Photochemistry</w:t>
      </w:r>
      <w:r>
        <w:t>; John Wiley &amp; Sons, Ltd, 1971; pp 227–244. https://doi.org/10.1002/9780470133385.ch5.</w:t>
      </w:r>
    </w:p>
    <w:p w14:paraId="405893F2" w14:textId="77777777" w:rsidR="002A682B" w:rsidRDefault="002A682B" w:rsidP="00D15039">
      <w:pPr>
        <w:pStyle w:val="TFReferencesSection"/>
      </w:pPr>
      <w:r>
        <w:t>(15)</w:t>
      </w:r>
      <w:r>
        <w:tab/>
        <w:t xml:space="preserve">Bandy, J. A.; Cloke, F. G. N.; Copper, Glyn.; Day, J. P.; Girling, R. B.; Graham, R. G.; Green, J. C.; Grinter, Roger.; Perutz, R. N. Decamethylrhenocene, (.Eta.5-C5Me5)2Re. </w:t>
      </w:r>
      <w:r>
        <w:rPr>
          <w:i/>
          <w:iCs/>
        </w:rPr>
        <w:t>J. Am. Chem. Soc.</w:t>
      </w:r>
      <w:r>
        <w:t xml:space="preserve"> </w:t>
      </w:r>
      <w:r>
        <w:rPr>
          <w:b/>
          <w:bCs/>
        </w:rPr>
        <w:t>1988</w:t>
      </w:r>
      <w:r>
        <w:t xml:space="preserve">, </w:t>
      </w:r>
      <w:r>
        <w:rPr>
          <w:i/>
          <w:iCs/>
        </w:rPr>
        <w:t>110</w:t>
      </w:r>
      <w:r>
        <w:t xml:space="preserve"> (15), 5039–5050. https://doi.org/10.1021/ja00223a023.</w:t>
      </w:r>
    </w:p>
    <w:p w14:paraId="213083A2" w14:textId="77777777" w:rsidR="002A682B" w:rsidRDefault="002A682B" w:rsidP="00D15039">
      <w:pPr>
        <w:pStyle w:val="TFReferencesSection"/>
      </w:pPr>
      <w:r>
        <w:t>(16)</w:t>
      </w:r>
      <w:r>
        <w:tab/>
        <w:t xml:space="preserve">Paul, A.; Borrelli, R.; Bouyanfif, H.; Gottis, S.; Sauvage, F. Tunable Redox Potential, Optical Properties, and Enhanced Stability of Modified Ferrocene-Based Complexes. </w:t>
      </w:r>
      <w:r>
        <w:rPr>
          <w:i/>
          <w:iCs/>
        </w:rPr>
        <w:t>ACS Omega</w:t>
      </w:r>
      <w:r>
        <w:t xml:space="preserve"> </w:t>
      </w:r>
      <w:r>
        <w:rPr>
          <w:b/>
          <w:bCs/>
        </w:rPr>
        <w:t>2019</w:t>
      </w:r>
      <w:r>
        <w:t xml:space="preserve">, </w:t>
      </w:r>
      <w:r>
        <w:rPr>
          <w:i/>
          <w:iCs/>
        </w:rPr>
        <w:t>4</w:t>
      </w:r>
      <w:r>
        <w:t xml:space="preserve"> (12), 14780–14789. https://doi.org/10.1021/acsomega.9b01341.</w:t>
      </w:r>
    </w:p>
    <w:p w14:paraId="5D3693B9" w14:textId="77777777" w:rsidR="002A682B" w:rsidRDefault="002A682B" w:rsidP="00D15039">
      <w:pPr>
        <w:pStyle w:val="TFReferencesSection"/>
      </w:pPr>
      <w:r>
        <w:t>(17)</w:t>
      </w:r>
      <w:r>
        <w:tab/>
        <w:t xml:space="preserve">Ryan, O. B.; Tilset, M. Oxidation of CpRu(CO)(PMe3)H by 2/3, 1, and 2 Electrons by the Judicious Choice of Reaction Conditions. Generation of a Bridging Hydride via the Reaction between a 17-Electron Metal Hydride Cation Radical and Its Conjugate Base. </w:t>
      </w:r>
      <w:r>
        <w:rPr>
          <w:i/>
          <w:iCs/>
        </w:rPr>
        <w:t>J. Am. Chem. Soc.</w:t>
      </w:r>
      <w:r>
        <w:t xml:space="preserve"> </w:t>
      </w:r>
      <w:r>
        <w:rPr>
          <w:b/>
          <w:bCs/>
        </w:rPr>
        <w:t>1991</w:t>
      </w:r>
      <w:r>
        <w:t xml:space="preserve">, </w:t>
      </w:r>
      <w:r>
        <w:rPr>
          <w:i/>
          <w:iCs/>
        </w:rPr>
        <w:t>113</w:t>
      </w:r>
      <w:r>
        <w:t xml:space="preserve"> (25), 9554–9561. https://doi.org/10.1021/ja00025a020.</w:t>
      </w:r>
    </w:p>
    <w:p w14:paraId="11CE110D" w14:textId="77777777" w:rsidR="002A682B" w:rsidRDefault="002A682B" w:rsidP="00D15039">
      <w:pPr>
        <w:pStyle w:val="TFReferencesSection"/>
      </w:pPr>
      <w:r>
        <w:t>(18)</w:t>
      </w:r>
      <w:r>
        <w:tab/>
        <w:t xml:space="preserve">Huang, T.; Rountree, E. S.; Traywick, A. P.; Bayoumi, M.; Dempsey, J. L. Switching between Stepwise and Concerted Proton-Coupled Electron Transfer Pathways in Tungsten Hydride Activation. </w:t>
      </w:r>
      <w:r>
        <w:rPr>
          <w:i/>
          <w:iCs/>
        </w:rPr>
        <w:t>J. Am. Chem. Soc.</w:t>
      </w:r>
      <w:r>
        <w:t xml:space="preserve"> </w:t>
      </w:r>
      <w:r>
        <w:rPr>
          <w:b/>
          <w:bCs/>
        </w:rPr>
        <w:t>2018</w:t>
      </w:r>
      <w:r>
        <w:t xml:space="preserve">, </w:t>
      </w:r>
      <w:r>
        <w:rPr>
          <w:i/>
          <w:iCs/>
        </w:rPr>
        <w:t>140</w:t>
      </w:r>
      <w:r>
        <w:t xml:space="preserve"> (44), 14655–14669. https://doi.org/10.1021/jacs.8b07102.</w:t>
      </w:r>
    </w:p>
    <w:p w14:paraId="2970E854" w14:textId="77777777" w:rsidR="002A682B" w:rsidRDefault="002A682B" w:rsidP="00D15039">
      <w:pPr>
        <w:pStyle w:val="TFReferencesSection"/>
      </w:pPr>
      <w:r>
        <w:t>(19)</w:t>
      </w:r>
      <w:r>
        <w:tab/>
        <w:t xml:space="preserve">Dannenberg, J. J.; Richards, J. H. Photosensitization by Ferrocene. Photochemistry of Higher Electronic Excited States. </w:t>
      </w:r>
      <w:r>
        <w:rPr>
          <w:i/>
          <w:iCs/>
        </w:rPr>
        <w:t>J. Am. Chem. Soc.</w:t>
      </w:r>
      <w:r>
        <w:t xml:space="preserve"> </w:t>
      </w:r>
      <w:r>
        <w:rPr>
          <w:b/>
          <w:bCs/>
        </w:rPr>
        <w:t>1965</w:t>
      </w:r>
      <w:r>
        <w:t xml:space="preserve">, </w:t>
      </w:r>
      <w:r>
        <w:rPr>
          <w:i/>
          <w:iCs/>
        </w:rPr>
        <w:t>87</w:t>
      </w:r>
      <w:r>
        <w:t xml:space="preserve"> (7), 1626–1627. https://doi.org/10.1021/ja01085a048.</w:t>
      </w:r>
    </w:p>
    <w:p w14:paraId="6B8DB8BA" w14:textId="77777777" w:rsidR="002A682B" w:rsidRDefault="002A682B" w:rsidP="00D15039">
      <w:pPr>
        <w:pStyle w:val="TFReferencesSection"/>
      </w:pPr>
      <w:r>
        <w:t>(20)</w:t>
      </w:r>
      <w:r>
        <w:tab/>
        <w:t xml:space="preserve">Harrigan, R. W.; Hammond, G. S.; Gray, H. B. Photochemistry of Titanocene(IV) Derivatives. </w:t>
      </w:r>
      <w:r>
        <w:rPr>
          <w:i/>
          <w:iCs/>
        </w:rPr>
        <w:t>J. Organomet. Chem.</w:t>
      </w:r>
      <w:r>
        <w:t xml:space="preserve"> </w:t>
      </w:r>
      <w:r>
        <w:rPr>
          <w:b/>
          <w:bCs/>
        </w:rPr>
        <w:t>1974</w:t>
      </w:r>
      <w:r>
        <w:t xml:space="preserve">, </w:t>
      </w:r>
      <w:r>
        <w:rPr>
          <w:i/>
          <w:iCs/>
        </w:rPr>
        <w:t>81</w:t>
      </w:r>
      <w:r>
        <w:t xml:space="preserve"> (1), 79–85. https://doi.org/10.1016/S0022-328X(00)87889-4.</w:t>
      </w:r>
    </w:p>
    <w:p w14:paraId="36F4AC16" w14:textId="77777777" w:rsidR="002A682B" w:rsidRDefault="002A682B" w:rsidP="00D15039">
      <w:pPr>
        <w:pStyle w:val="TFReferencesSection"/>
      </w:pPr>
      <w:r>
        <w:t>(21)</w:t>
      </w:r>
      <w:r>
        <w:tab/>
        <w:t xml:space="preserve">Prather, K. V.; Tsui, E. Y. Photoinduced Ligand-to-Metal Charge Transfer of Cobaltocene: Radical Release and Catalytic Cyclotrimerization. </w:t>
      </w:r>
      <w:r>
        <w:rPr>
          <w:i/>
          <w:iCs/>
        </w:rPr>
        <w:t>Inorg. Chem.</w:t>
      </w:r>
      <w:r>
        <w:t xml:space="preserve"> </w:t>
      </w:r>
      <w:r>
        <w:rPr>
          <w:b/>
          <w:bCs/>
        </w:rPr>
        <w:t>2023</w:t>
      </w:r>
      <w:r>
        <w:t xml:space="preserve">, </w:t>
      </w:r>
      <w:r>
        <w:rPr>
          <w:i/>
          <w:iCs/>
        </w:rPr>
        <w:t>62</w:t>
      </w:r>
      <w:r>
        <w:t xml:space="preserve"> (5), 2128–2134. https://doi.org/10.1021/acs.inorgchem.2c03779.</w:t>
      </w:r>
    </w:p>
    <w:p w14:paraId="637A8CD9" w14:textId="77777777" w:rsidR="002A682B" w:rsidRDefault="002A682B" w:rsidP="00D15039">
      <w:pPr>
        <w:pStyle w:val="TFReferencesSection"/>
      </w:pPr>
      <w:r>
        <w:t>(22)</w:t>
      </w:r>
      <w:r>
        <w:tab/>
        <w:t xml:space="preserve">Dumur, F. Recent Advances on Ferrocene-Based Photoinitiating Systems. </w:t>
      </w:r>
      <w:r>
        <w:rPr>
          <w:i/>
          <w:iCs/>
        </w:rPr>
        <w:t>Eur. Polym. J.</w:t>
      </w:r>
      <w:r>
        <w:t xml:space="preserve"> </w:t>
      </w:r>
      <w:r>
        <w:rPr>
          <w:b/>
          <w:bCs/>
        </w:rPr>
        <w:t>2021</w:t>
      </w:r>
      <w:r>
        <w:t xml:space="preserve">, </w:t>
      </w:r>
      <w:r>
        <w:rPr>
          <w:i/>
          <w:iCs/>
        </w:rPr>
        <w:t>147</w:t>
      </w:r>
      <w:r>
        <w:t>, 110328. https://doi.org/10.1016/j.eurpolymj.2021.110328.</w:t>
      </w:r>
    </w:p>
    <w:p w14:paraId="6F7A5E42" w14:textId="77777777" w:rsidR="002A682B" w:rsidRDefault="002A682B" w:rsidP="00D15039">
      <w:pPr>
        <w:pStyle w:val="TFReferencesSection"/>
      </w:pPr>
      <w:r>
        <w:t>(23)</w:t>
      </w:r>
      <w:r>
        <w:tab/>
        <w:t xml:space="preserve">Pasman, P.; Snel, J. J. M. The Synthesis and Reactivity of Rhenocene. </w:t>
      </w:r>
      <w:r>
        <w:rPr>
          <w:i/>
          <w:iCs/>
        </w:rPr>
        <w:t>J. Organomet. Chem.</w:t>
      </w:r>
      <w:r>
        <w:t xml:space="preserve"> </w:t>
      </w:r>
      <w:r>
        <w:rPr>
          <w:b/>
          <w:bCs/>
        </w:rPr>
        <w:t>1984</w:t>
      </w:r>
      <w:r>
        <w:t xml:space="preserve">, </w:t>
      </w:r>
      <w:r>
        <w:rPr>
          <w:i/>
          <w:iCs/>
        </w:rPr>
        <w:t>276</w:t>
      </w:r>
      <w:r>
        <w:t xml:space="preserve"> (3), 387–392. https://doi.org/10.1016/0022-328X(84)80660-9.</w:t>
      </w:r>
    </w:p>
    <w:p w14:paraId="447F0CBA" w14:textId="77777777" w:rsidR="002A682B" w:rsidRDefault="002A682B" w:rsidP="00D15039">
      <w:pPr>
        <w:pStyle w:val="TFReferencesSection"/>
      </w:pPr>
      <w:r>
        <w:t>(24)</w:t>
      </w:r>
      <w:r>
        <w:tab/>
        <w:t xml:space="preserve">Bünder, W.; Weiss, E. Die Kristallstruktur von Bis(Eyclopentadienyl)Mangan, Eine Polymere Verbindung Mit Cyclopentadienyl-Brücken /The Crystal Structure of Bis(Cyclopentadienyl)Manganese, a Polymerie Compound with Cyclopentadienyl Bridges. </w:t>
      </w:r>
      <w:r>
        <w:rPr>
          <w:i/>
          <w:iCs/>
        </w:rPr>
        <w:t>Z. Für Naturforschung B</w:t>
      </w:r>
      <w:r>
        <w:t xml:space="preserve"> </w:t>
      </w:r>
      <w:r>
        <w:rPr>
          <w:b/>
          <w:bCs/>
        </w:rPr>
        <w:t>1978</w:t>
      </w:r>
      <w:r>
        <w:t xml:space="preserve">, </w:t>
      </w:r>
      <w:r>
        <w:rPr>
          <w:i/>
          <w:iCs/>
        </w:rPr>
        <w:t>33</w:t>
      </w:r>
      <w:r>
        <w:t xml:space="preserve"> (11), 1235–1237. https://doi.org/10.1515/znb-1978-1107.</w:t>
      </w:r>
    </w:p>
    <w:p w14:paraId="5918140F" w14:textId="77777777" w:rsidR="002A682B" w:rsidRDefault="002A682B" w:rsidP="00D15039">
      <w:pPr>
        <w:pStyle w:val="TFReferencesSection"/>
      </w:pPr>
      <w:r>
        <w:t>(25)</w:t>
      </w:r>
      <w:r>
        <w:tab/>
        <w:t xml:space="preserve">Clack, D. W.; Warren, K. D. Metal-Ligand Bonding in 3d Sandwich Complexes. In </w:t>
      </w:r>
      <w:r>
        <w:rPr>
          <w:i/>
          <w:iCs/>
        </w:rPr>
        <w:t>Electrons and Transitions</w:t>
      </w:r>
      <w:r>
        <w:t>; Structure and Bonding; Springer: Berlin, Heidelberg, 1980; pp 1–41. https://doi.org/10.1007/3-540-09787-2_1.</w:t>
      </w:r>
    </w:p>
    <w:p w14:paraId="0BC67126" w14:textId="77777777" w:rsidR="002A682B" w:rsidRDefault="002A682B" w:rsidP="00D15039">
      <w:pPr>
        <w:pStyle w:val="TFReferencesSection"/>
      </w:pPr>
      <w:r>
        <w:t>(26)</w:t>
      </w:r>
      <w:r>
        <w:tab/>
        <w:t xml:space="preserve">Ammeter, J. H.; Bucher, R.; Oswald, N. High-Spin-Low-Spin Equilibrium of Manganocene and Dimethylmanganocene. </w:t>
      </w:r>
      <w:r>
        <w:rPr>
          <w:i/>
          <w:iCs/>
        </w:rPr>
        <w:t>J. Am. Chem. Soc.</w:t>
      </w:r>
      <w:r>
        <w:t xml:space="preserve"> </w:t>
      </w:r>
      <w:r>
        <w:rPr>
          <w:b/>
          <w:bCs/>
        </w:rPr>
        <w:t>1974</w:t>
      </w:r>
      <w:r>
        <w:t xml:space="preserve">, </w:t>
      </w:r>
      <w:r>
        <w:rPr>
          <w:i/>
          <w:iCs/>
        </w:rPr>
        <w:t>96</w:t>
      </w:r>
      <w:r>
        <w:t xml:space="preserve"> (25), 7833–7835. https://doi.org/10.1021/ja00832a049.</w:t>
      </w:r>
    </w:p>
    <w:p w14:paraId="56EF6F48" w14:textId="77777777" w:rsidR="002A682B" w:rsidRDefault="002A682B" w:rsidP="00D15039">
      <w:pPr>
        <w:pStyle w:val="TFReferencesSection"/>
      </w:pPr>
      <w:r>
        <w:t>(27)</w:t>
      </w:r>
      <w:r>
        <w:tab/>
        <w:t xml:space="preserve">Cloke, F. G. N.; Dix, A. N.; Green, J. C.; Perutz, R. N.; Seddon, E. A. Electron Spin Resonance and Photoelectron Studies of Neutral Bis(.Eta.-Arene)Metal Compounds (Metal = Ti, V, Nb, Ta, Mo, and W). </w:t>
      </w:r>
      <w:r>
        <w:rPr>
          <w:i/>
          <w:iCs/>
        </w:rPr>
        <w:t>Organometallics</w:t>
      </w:r>
      <w:r>
        <w:t xml:space="preserve"> </w:t>
      </w:r>
      <w:r>
        <w:rPr>
          <w:b/>
          <w:bCs/>
        </w:rPr>
        <w:t>1983</w:t>
      </w:r>
      <w:r>
        <w:t xml:space="preserve">, </w:t>
      </w:r>
      <w:r>
        <w:rPr>
          <w:i/>
          <w:iCs/>
        </w:rPr>
        <w:t>2</w:t>
      </w:r>
      <w:r>
        <w:t xml:space="preserve"> (9), 1150–1159. https://doi.org/10.1021/om50003a014.</w:t>
      </w:r>
    </w:p>
    <w:p w14:paraId="3A8D0B00" w14:textId="77777777" w:rsidR="002A682B" w:rsidRDefault="002A682B" w:rsidP="00D15039">
      <w:pPr>
        <w:pStyle w:val="TFReferencesSection"/>
      </w:pPr>
      <w:r>
        <w:t>(28)</w:t>
      </w:r>
      <w:r>
        <w:tab/>
        <w:t xml:space="preserve">Cirera, J.; Ruiz, E. Electronic and Steric Control of the Spin-Crossover Behavior in [(CpR)2Mn] Manganocenes. </w:t>
      </w:r>
      <w:r>
        <w:rPr>
          <w:i/>
          <w:iCs/>
        </w:rPr>
        <w:t>Inorg. Chem.</w:t>
      </w:r>
      <w:r>
        <w:t xml:space="preserve"> </w:t>
      </w:r>
      <w:r>
        <w:rPr>
          <w:b/>
          <w:bCs/>
        </w:rPr>
        <w:t>2018</w:t>
      </w:r>
      <w:r>
        <w:t xml:space="preserve">, </w:t>
      </w:r>
      <w:r>
        <w:rPr>
          <w:i/>
          <w:iCs/>
        </w:rPr>
        <w:t>57</w:t>
      </w:r>
      <w:r>
        <w:t xml:space="preserve"> (2), 702–709. https://doi.org/10.1021/acs.inorgchem.7b02592.</w:t>
      </w:r>
    </w:p>
    <w:p w14:paraId="4FEBE3C7" w14:textId="77777777" w:rsidR="002A682B" w:rsidRDefault="002A682B" w:rsidP="00D15039">
      <w:pPr>
        <w:pStyle w:val="TFReferencesSection"/>
      </w:pPr>
      <w:r>
        <w:t>(29)</w:t>
      </w:r>
      <w:r>
        <w:tab/>
        <w:t xml:space="preserve">Walter, M. D.; Sofield, C. D.; Andersen, R. A. Spin Equilibria and Thermodynamic Constants for (C5H4R)2Mn, R = H or Me, in Solid Solutions of Diamagnetic Diluents. </w:t>
      </w:r>
      <w:r>
        <w:rPr>
          <w:i/>
          <w:iCs/>
        </w:rPr>
        <w:t>J. Organomet. Chem.</w:t>
      </w:r>
      <w:r>
        <w:t xml:space="preserve"> </w:t>
      </w:r>
      <w:r>
        <w:rPr>
          <w:b/>
          <w:bCs/>
        </w:rPr>
        <w:t>2015</w:t>
      </w:r>
      <w:r>
        <w:t xml:space="preserve">, </w:t>
      </w:r>
      <w:r>
        <w:rPr>
          <w:i/>
          <w:iCs/>
        </w:rPr>
        <w:t>776</w:t>
      </w:r>
      <w:r>
        <w:t>, 17–22. https://doi.org/10.1016/j.jorganchem.2014.10.032.</w:t>
      </w:r>
    </w:p>
    <w:p w14:paraId="278E2EE6" w14:textId="77777777" w:rsidR="002A682B" w:rsidRDefault="002A682B" w:rsidP="00D15039">
      <w:pPr>
        <w:pStyle w:val="TFReferencesSection"/>
      </w:pPr>
      <w:r>
        <w:t>(30)</w:t>
      </w:r>
      <w:r>
        <w:tab/>
        <w:t xml:space="preserve">Walter, M. D.; Sofield, C. D.; Booth, C. H.; Andersen, R. A. Spin Equilibria in Monomeric Manganocenes: Solid-State Magnetic and EXAFS Studies. </w:t>
      </w:r>
      <w:r>
        <w:rPr>
          <w:i/>
          <w:iCs/>
        </w:rPr>
        <w:t>Organometallics</w:t>
      </w:r>
      <w:r>
        <w:t xml:space="preserve"> </w:t>
      </w:r>
      <w:r>
        <w:rPr>
          <w:b/>
          <w:bCs/>
        </w:rPr>
        <w:t>2009</w:t>
      </w:r>
      <w:r>
        <w:t xml:space="preserve">, </w:t>
      </w:r>
      <w:r>
        <w:rPr>
          <w:i/>
          <w:iCs/>
        </w:rPr>
        <w:t>28</w:t>
      </w:r>
      <w:r>
        <w:t xml:space="preserve"> (7), 2005–2019. https://doi.org/10.1021/om800922j.</w:t>
      </w:r>
    </w:p>
    <w:p w14:paraId="14A9ECB9" w14:textId="77777777" w:rsidR="002A682B" w:rsidRDefault="002A682B" w:rsidP="00D15039">
      <w:pPr>
        <w:pStyle w:val="TFReferencesSection"/>
      </w:pPr>
      <w:r>
        <w:t>(31)</w:t>
      </w:r>
      <w:r>
        <w:tab/>
        <w:t xml:space="preserve">Blümel, J.; Hofmann, P.; Köhler, F. H. NMR spectroscopy of paramagnetic complexes. Part 39—natural abundance 2H NMR of paramagnetic sandwich compounds. </w:t>
      </w:r>
      <w:r>
        <w:rPr>
          <w:i/>
          <w:iCs/>
        </w:rPr>
        <w:t>Magn. Reson. Chem.</w:t>
      </w:r>
      <w:r>
        <w:t xml:space="preserve"> </w:t>
      </w:r>
      <w:r>
        <w:rPr>
          <w:b/>
          <w:bCs/>
        </w:rPr>
        <w:t>1993</w:t>
      </w:r>
      <w:r>
        <w:t xml:space="preserve">, </w:t>
      </w:r>
      <w:r>
        <w:rPr>
          <w:i/>
          <w:iCs/>
        </w:rPr>
        <w:t>31</w:t>
      </w:r>
      <w:r>
        <w:t xml:space="preserve"> (1), 2–6. https://doi.org/10.1002/mrc.1260310103.</w:t>
      </w:r>
    </w:p>
    <w:p w14:paraId="55EB2D67" w14:textId="77777777" w:rsidR="002A682B" w:rsidRDefault="002A682B" w:rsidP="00D15039">
      <w:pPr>
        <w:pStyle w:val="TFReferencesSection"/>
      </w:pPr>
      <w:r>
        <w:t>(32)</w:t>
      </w:r>
      <w:r>
        <w:tab/>
        <w:t xml:space="preserve">Hebendanz, Nikolaus.; Koehler, F. H.; Mueller, Gerhard.; Riede, Juergen. Electron Spin Adjustment in Manganocenes.  Preparative, Paramagnetic NMR and X-Ray Study on Substituent and Solvent Effects. </w:t>
      </w:r>
      <w:r>
        <w:rPr>
          <w:i/>
          <w:iCs/>
        </w:rPr>
        <w:t>J. Am. Chem. Soc.</w:t>
      </w:r>
      <w:r>
        <w:t xml:space="preserve"> </w:t>
      </w:r>
      <w:r>
        <w:rPr>
          <w:b/>
          <w:bCs/>
        </w:rPr>
        <w:t>1986</w:t>
      </w:r>
      <w:r>
        <w:t xml:space="preserve">, </w:t>
      </w:r>
      <w:r>
        <w:rPr>
          <w:i/>
          <w:iCs/>
        </w:rPr>
        <w:t>108</w:t>
      </w:r>
      <w:r>
        <w:t xml:space="preserve"> (12), 3281–3289. https://doi.org/10.1021/ja00272a023.</w:t>
      </w:r>
    </w:p>
    <w:p w14:paraId="3A39AB19" w14:textId="77777777" w:rsidR="002A682B" w:rsidRDefault="002A682B" w:rsidP="00D15039">
      <w:pPr>
        <w:pStyle w:val="TFReferencesSection"/>
      </w:pPr>
      <w:r>
        <w:t>(33)</w:t>
      </w:r>
      <w:r>
        <w:tab/>
        <w:t xml:space="preserve">Becke, A. D. Density-Functional Exchange-Energy Approximation with Correct Asymptotic Behavior. </w:t>
      </w:r>
      <w:r>
        <w:rPr>
          <w:i/>
          <w:iCs/>
        </w:rPr>
        <w:t>Phys. Rev. A</w:t>
      </w:r>
      <w:r>
        <w:t xml:space="preserve"> </w:t>
      </w:r>
      <w:r>
        <w:rPr>
          <w:b/>
          <w:bCs/>
        </w:rPr>
        <w:t>1988</w:t>
      </w:r>
      <w:r>
        <w:t xml:space="preserve">, </w:t>
      </w:r>
      <w:r>
        <w:rPr>
          <w:i/>
          <w:iCs/>
        </w:rPr>
        <w:t>38</w:t>
      </w:r>
      <w:r>
        <w:t xml:space="preserve"> (6), 3098–3100. https://doi.org/10.1103/PhysRevA.38.3098.</w:t>
      </w:r>
    </w:p>
    <w:p w14:paraId="5165C063" w14:textId="77777777" w:rsidR="002A682B" w:rsidRDefault="002A682B" w:rsidP="00D15039">
      <w:pPr>
        <w:pStyle w:val="TFReferencesSection"/>
      </w:pPr>
      <w:r>
        <w:t>(34)</w:t>
      </w:r>
      <w:r>
        <w:tab/>
        <w:t xml:space="preserve">Becke, A. D. A New Mixing of Hartree–Fock and Local Density‐functional Theories. </w:t>
      </w:r>
      <w:r>
        <w:rPr>
          <w:i/>
          <w:iCs/>
        </w:rPr>
        <w:t>J. Chem. Phys.</w:t>
      </w:r>
      <w:r>
        <w:t xml:space="preserve"> </w:t>
      </w:r>
      <w:r>
        <w:rPr>
          <w:b/>
          <w:bCs/>
        </w:rPr>
        <w:t>1993</w:t>
      </w:r>
      <w:r>
        <w:t xml:space="preserve">, </w:t>
      </w:r>
      <w:r>
        <w:rPr>
          <w:i/>
          <w:iCs/>
        </w:rPr>
        <w:t>98</w:t>
      </w:r>
      <w:r>
        <w:t xml:space="preserve"> (2), 1372–1377. https://doi.org/10.1063/1.464304.</w:t>
      </w:r>
    </w:p>
    <w:p w14:paraId="47927BCB" w14:textId="77777777" w:rsidR="002A682B" w:rsidRDefault="002A682B" w:rsidP="00D15039">
      <w:pPr>
        <w:pStyle w:val="TFReferencesSection"/>
      </w:pPr>
      <w:r>
        <w:t>(35)</w:t>
      </w:r>
      <w:r>
        <w:tab/>
        <w:t xml:space="preserve">Grimme, S.; Antony, J.; Ehrlich, S.; Krieg, H. A Consistent and Accurate Ab Initio Parametrization of Density Functional Dispersion Correction (DFT-D) for the 94 Elements H-Pu. </w:t>
      </w:r>
      <w:r>
        <w:rPr>
          <w:i/>
          <w:iCs/>
        </w:rPr>
        <w:t>J. Chem. Phys.</w:t>
      </w:r>
      <w:r>
        <w:t xml:space="preserve"> </w:t>
      </w:r>
      <w:r>
        <w:rPr>
          <w:b/>
          <w:bCs/>
        </w:rPr>
        <w:t>2010</w:t>
      </w:r>
      <w:r>
        <w:t xml:space="preserve">, </w:t>
      </w:r>
      <w:r>
        <w:rPr>
          <w:i/>
          <w:iCs/>
        </w:rPr>
        <w:t>132</w:t>
      </w:r>
      <w:r>
        <w:t xml:space="preserve"> (15), 154104. https://doi.org/10.1063/1.3382344.</w:t>
      </w:r>
    </w:p>
    <w:p w14:paraId="59A3EED0" w14:textId="77777777" w:rsidR="002A682B" w:rsidRDefault="002A682B" w:rsidP="00D15039">
      <w:pPr>
        <w:pStyle w:val="TFReferencesSection"/>
      </w:pPr>
      <w:r>
        <w:t>(36)</w:t>
      </w:r>
      <w:r>
        <w:tab/>
        <w:t xml:space="preserve">Krishnan, R.; Binkley, J. S.; Seeger, R.; Pople, J. A. Self‐consistent Molecular Orbital Methods. XX. A Basis Set for Correlated Wave Functions. </w:t>
      </w:r>
      <w:r>
        <w:rPr>
          <w:i/>
          <w:iCs/>
        </w:rPr>
        <w:t>J. Chem. Phys.</w:t>
      </w:r>
      <w:r>
        <w:t xml:space="preserve"> </w:t>
      </w:r>
      <w:r>
        <w:rPr>
          <w:b/>
          <w:bCs/>
        </w:rPr>
        <w:t>2008</w:t>
      </w:r>
      <w:r>
        <w:t xml:space="preserve">, </w:t>
      </w:r>
      <w:r>
        <w:rPr>
          <w:i/>
          <w:iCs/>
        </w:rPr>
        <w:t>72</w:t>
      </w:r>
      <w:r>
        <w:t xml:space="preserve"> (1), 650–654. https://doi.org/10.1063/1.438955.</w:t>
      </w:r>
    </w:p>
    <w:p w14:paraId="010D9A20" w14:textId="77777777" w:rsidR="002A682B" w:rsidRDefault="002A682B" w:rsidP="00D15039">
      <w:pPr>
        <w:pStyle w:val="TFReferencesSection"/>
      </w:pPr>
      <w:r>
        <w:t>(37)</w:t>
      </w:r>
      <w:r>
        <w:tab/>
        <w:t xml:space="preserve">McLean, A. D.; Chandler, G. S. Contracted Gaussian Basis Sets for Molecular Calculations. I. Second Row Atoms, Z=11–18. </w:t>
      </w:r>
      <w:r>
        <w:rPr>
          <w:i/>
          <w:iCs/>
        </w:rPr>
        <w:t>J. Chem. Phys.</w:t>
      </w:r>
      <w:r>
        <w:t xml:space="preserve"> </w:t>
      </w:r>
      <w:r>
        <w:rPr>
          <w:b/>
          <w:bCs/>
        </w:rPr>
        <w:t>2008</w:t>
      </w:r>
      <w:r>
        <w:t xml:space="preserve">, </w:t>
      </w:r>
      <w:r>
        <w:rPr>
          <w:i/>
          <w:iCs/>
        </w:rPr>
        <w:t>72</w:t>
      </w:r>
      <w:r>
        <w:t xml:space="preserve"> (10), 5639–5648. https://doi.org/10.1063/1.438980.</w:t>
      </w:r>
    </w:p>
    <w:p w14:paraId="01DE7B12" w14:textId="77777777" w:rsidR="002A682B" w:rsidRDefault="002A682B" w:rsidP="00D15039">
      <w:pPr>
        <w:pStyle w:val="TFReferencesSection"/>
      </w:pPr>
      <w:r>
        <w:t>(38)</w:t>
      </w:r>
      <w:r>
        <w:tab/>
        <w:t xml:space="preserve">Dolg, M.; Wedig, U.; Stoll, H.; Preuss, H. Energy‐adjusted Ab Initio Pseudopotentials for the First Row Transition Elements. </w:t>
      </w:r>
      <w:r>
        <w:rPr>
          <w:i/>
          <w:iCs/>
        </w:rPr>
        <w:t>J. Chem. Phys.</w:t>
      </w:r>
      <w:r>
        <w:t xml:space="preserve"> </w:t>
      </w:r>
      <w:r>
        <w:rPr>
          <w:b/>
          <w:bCs/>
        </w:rPr>
        <w:t>1987</w:t>
      </w:r>
      <w:r>
        <w:t xml:space="preserve">, </w:t>
      </w:r>
      <w:r>
        <w:rPr>
          <w:i/>
          <w:iCs/>
        </w:rPr>
        <w:t>86</w:t>
      </w:r>
      <w:r>
        <w:t xml:space="preserve"> (2), 866–872. https://doi.org/10.1063/1.452288.</w:t>
      </w:r>
    </w:p>
    <w:p w14:paraId="4F2412EB" w14:textId="77777777" w:rsidR="002A682B" w:rsidRDefault="002A682B" w:rsidP="00D15039">
      <w:pPr>
        <w:pStyle w:val="TFReferencesSection"/>
      </w:pPr>
      <w:r>
        <w:t>(39)</w:t>
      </w:r>
      <w:r>
        <w:tab/>
        <w:t xml:space="preserve">Ehlers, A. W.; Böhme, M.; Dapprich, S.; Gobbi, A.; Höllwarth, A.; Jonas, V.; Köhler, K. F.; Stegmann, R.; Veldkamp, A.; Frenking, G. A Set of F-Polarization Functions for Pseudo-Potential Basis Sets of the Transition Metals ScCu, YAg and LaAu. </w:t>
      </w:r>
      <w:r>
        <w:rPr>
          <w:i/>
          <w:iCs/>
        </w:rPr>
        <w:t>Chem. Phys. Lett.</w:t>
      </w:r>
      <w:r>
        <w:t xml:space="preserve"> </w:t>
      </w:r>
      <w:r>
        <w:rPr>
          <w:b/>
          <w:bCs/>
        </w:rPr>
        <w:t>1993</w:t>
      </w:r>
      <w:r>
        <w:t xml:space="preserve">, </w:t>
      </w:r>
      <w:r>
        <w:rPr>
          <w:i/>
          <w:iCs/>
        </w:rPr>
        <w:t>208</w:t>
      </w:r>
      <w:r>
        <w:t xml:space="preserve"> (1), 111–114. https://doi.org/10.1016/0009-2614(93)80086-5.</w:t>
      </w:r>
    </w:p>
    <w:p w14:paraId="35F69B3F" w14:textId="77777777" w:rsidR="002A682B" w:rsidRDefault="002A682B" w:rsidP="00D15039">
      <w:pPr>
        <w:pStyle w:val="TFReferencesSection"/>
      </w:pPr>
      <w:r>
        <w:t>(40)</w:t>
      </w:r>
      <w:r>
        <w:tab/>
        <w:t xml:space="preserve">Freyberg, D. P.; Robbins, J. L.; Raymond, K. N.; Smart, J. C. Crystal and Molecular Structures of Decamethylmanganocene and Decamethylferrocene. Static Jahn-Teller Distortion in a Metallocene. </w:t>
      </w:r>
      <w:r>
        <w:rPr>
          <w:i/>
          <w:iCs/>
        </w:rPr>
        <w:t>J. Am. Chem. Soc.</w:t>
      </w:r>
      <w:r>
        <w:t xml:space="preserve"> </w:t>
      </w:r>
      <w:r>
        <w:rPr>
          <w:b/>
          <w:bCs/>
        </w:rPr>
        <w:t>1979</w:t>
      </w:r>
      <w:r>
        <w:t xml:space="preserve">, </w:t>
      </w:r>
      <w:r>
        <w:rPr>
          <w:i/>
          <w:iCs/>
        </w:rPr>
        <w:t>101</w:t>
      </w:r>
      <w:r>
        <w:t xml:space="preserve"> (4), 892–897. https://doi.org/10.1021/ja00498a017.</w:t>
      </w:r>
    </w:p>
    <w:p w14:paraId="50AE9142" w14:textId="77777777" w:rsidR="002A682B" w:rsidRDefault="002A682B" w:rsidP="00D15039">
      <w:pPr>
        <w:pStyle w:val="TFReferencesSection"/>
      </w:pPr>
      <w:r>
        <w:t>(41)</w:t>
      </w:r>
      <w:r>
        <w:tab/>
        <w:t xml:space="preserve">Scalmani, G.; Frisch, M. J. Continuous Surface Charge Polarizable Continuum Models of Solvation. I. General Formalism. </w:t>
      </w:r>
      <w:r>
        <w:rPr>
          <w:i/>
          <w:iCs/>
        </w:rPr>
        <w:t>J. Chem. Phys.</w:t>
      </w:r>
      <w:r>
        <w:t xml:space="preserve"> </w:t>
      </w:r>
      <w:r>
        <w:rPr>
          <w:b/>
          <w:bCs/>
        </w:rPr>
        <w:t>2010</w:t>
      </w:r>
      <w:r>
        <w:t xml:space="preserve">, </w:t>
      </w:r>
      <w:r>
        <w:rPr>
          <w:i/>
          <w:iCs/>
        </w:rPr>
        <w:t>132</w:t>
      </w:r>
      <w:r>
        <w:t xml:space="preserve"> (11), 114110. https://doi.org/10.1063/1.3359469.</w:t>
      </w:r>
    </w:p>
    <w:p w14:paraId="540774DB" w14:textId="77777777" w:rsidR="002A682B" w:rsidRDefault="002A682B" w:rsidP="00D15039">
      <w:pPr>
        <w:pStyle w:val="TFReferencesSection"/>
      </w:pPr>
      <w:r>
        <w:t>(42)</w:t>
      </w:r>
      <w:r>
        <w:tab/>
        <w:t xml:space="preserve">Frisch, M. J.; Trucks, G. W.; Schlegel, H. B.; Scuseria, G. E.; Robb, M. A.; Cheeseman, J. R.; Scalmani, G.; Barone, V.; Petersson, G. A.; Nakatsuii, H.; Li, X.; Caricato, M.; Marenich, A. V.; Bloino, J.; Janesko, B. G.; Gomperts, R.; Mennucci, B.; Hratchian, H. P.; Ortiz, J. V.; Izmaylov, A. F.; Sonnenberg, J. L.; Williams-Young, D.; Ding, F.; Lipparini, F.; Egidi, F.; Goings, J.; Peng, B.; Petrone, A.; Henderson, T.; Ranasinghe, D.; Zakrzewski, V. G.; Gao, J.; Rega, N.; Zheng, G.; Liang, W.; Hada, M.; Ehara, M.; Toyota, K.; Fukuda, R.; Hasegawa, J.; Ishida, M.; Nakajima, T.; Honda, Y.; Kitao, O.; Nakai, H.; Vreven, T.; Throssell, K.; Montgomery, Jr., J. A.; Peralta, J. E.; Ogliaro, F.; Bearpark, M. J.; Heyd, J. J.; Brothers, E. N.; Kudin, K. N.; Staroverov, V. N.; Keith, T. A.; Kobayashi, R.; Normand, J.; Raghavachari, K.; Rendell, A. P.; Burant, J. C.; Iyengar, S. S.; Tomasi, J.; Cossi, M.; Millam, J. M.; Klene, M.; Adamo, C.; Cammi, R.; Ochterski, J. W.; Martin, R. L.; Morokuma, K.; Farkas, O.; Foresman, J. B.; Fox, D. J. Gaussian 16 Revision C.01. </w:t>
      </w:r>
      <w:r>
        <w:rPr>
          <w:b/>
          <w:bCs/>
        </w:rPr>
        <w:t>2016</w:t>
      </w:r>
      <w:r>
        <w:t>.</w:t>
      </w:r>
    </w:p>
    <w:p w14:paraId="3D1AD445" w14:textId="77777777" w:rsidR="002A682B" w:rsidRDefault="002A682B" w:rsidP="00D15039">
      <w:pPr>
        <w:pStyle w:val="TFReferencesSection"/>
      </w:pPr>
      <w:r>
        <w:t>(43)</w:t>
      </w:r>
      <w:r>
        <w:tab/>
        <w:t xml:space="preserve">Gorelsky, S. I.; Lever, A. B. P. Electronic Structure and Spectra of Ruthenium Diimine Complexes by Density Functional Theory and INDO/S. Comparison of the Two Methods. </w:t>
      </w:r>
      <w:r>
        <w:rPr>
          <w:i/>
          <w:iCs/>
        </w:rPr>
        <w:t>J. Organomet. Chem.</w:t>
      </w:r>
      <w:r>
        <w:t xml:space="preserve"> </w:t>
      </w:r>
      <w:r>
        <w:rPr>
          <w:b/>
          <w:bCs/>
        </w:rPr>
        <w:t>2001</w:t>
      </w:r>
      <w:r>
        <w:t xml:space="preserve">, </w:t>
      </w:r>
      <w:r>
        <w:rPr>
          <w:i/>
          <w:iCs/>
        </w:rPr>
        <w:t>635</w:t>
      </w:r>
      <w:r>
        <w:t xml:space="preserve"> (1), 187–196. https://doi.org/10.1016/S0022-328X(01)01079-8.</w:t>
      </w:r>
    </w:p>
    <w:p w14:paraId="494E2552" w14:textId="77777777" w:rsidR="002A682B" w:rsidRDefault="002A682B" w:rsidP="00D15039">
      <w:pPr>
        <w:pStyle w:val="TFReferencesSection"/>
      </w:pPr>
      <w:r>
        <w:t>(44)</w:t>
      </w:r>
      <w:r>
        <w:tab/>
        <w:t>Gorelsky, S. I. AOMix Program.</w:t>
      </w:r>
    </w:p>
    <w:p w14:paraId="55FA94DA" w14:textId="77777777" w:rsidR="002A682B" w:rsidRDefault="002A682B" w:rsidP="00D15039">
      <w:pPr>
        <w:pStyle w:val="TFReferencesSection"/>
      </w:pPr>
      <w:r>
        <w:t>(45)</w:t>
      </w:r>
      <w:r>
        <w:tab/>
        <w:t xml:space="preserve">Heise, H.; Köhler, F. H.; Xie, X. Solid-State NMR Spectroscopy of Paramagnetic Metallocenes. </w:t>
      </w:r>
      <w:r>
        <w:rPr>
          <w:i/>
          <w:iCs/>
        </w:rPr>
        <w:t>J. Magn. Reson.</w:t>
      </w:r>
      <w:r>
        <w:t xml:space="preserve"> </w:t>
      </w:r>
      <w:r>
        <w:rPr>
          <w:b/>
          <w:bCs/>
        </w:rPr>
        <w:t>2001</w:t>
      </w:r>
      <w:r>
        <w:t xml:space="preserve">, </w:t>
      </w:r>
      <w:r>
        <w:rPr>
          <w:i/>
          <w:iCs/>
        </w:rPr>
        <w:t>150</w:t>
      </w:r>
      <w:r>
        <w:t xml:space="preserve"> (2), 198–206. https://doi.org/10.1006/jmre.2001.2343.</w:t>
      </w:r>
    </w:p>
    <w:p w14:paraId="092D55C7" w14:textId="77777777" w:rsidR="002A682B" w:rsidRDefault="002A682B" w:rsidP="00D15039">
      <w:pPr>
        <w:pStyle w:val="TFReferencesSection"/>
      </w:pPr>
      <w:r>
        <w:t>(46)</w:t>
      </w:r>
      <w:r>
        <w:tab/>
        <w:t xml:space="preserve">Rodriguez, T. M.; Deegbey, M.; Chen, C.-H.; Jakubikova, E.; Dempsey, J. L. Isocyanide Ligands Promote Ligand-to-Metal Charge Transfer Excited States in a Rhenium(II) Complex. </w:t>
      </w:r>
      <w:r>
        <w:rPr>
          <w:i/>
          <w:iCs/>
        </w:rPr>
        <w:t>Inorg. Chem.</w:t>
      </w:r>
      <w:r>
        <w:t xml:space="preserve"> </w:t>
      </w:r>
      <w:r>
        <w:rPr>
          <w:b/>
          <w:bCs/>
        </w:rPr>
        <w:t>2023</w:t>
      </w:r>
      <w:r>
        <w:t>. https://doi.org/10.1021/acs.inorgchem.2c03193.</w:t>
      </w:r>
    </w:p>
    <w:p w14:paraId="2B4059F5" w14:textId="77777777" w:rsidR="002A682B" w:rsidRDefault="002A682B" w:rsidP="00D15039">
      <w:pPr>
        <w:pStyle w:val="TFReferencesSection"/>
      </w:pPr>
      <w:r>
        <w:t>(47)</w:t>
      </w:r>
      <w:r>
        <w:tab/>
        <w:t xml:space="preserve">Rodriguez, T. M.; Deegbey, M.; Jakubikova, E.; Dempsey, J. L. The Ligand-to-Metal Charge Transfer Excited State of [Re(Dmpe)3]2+. </w:t>
      </w:r>
      <w:r>
        <w:rPr>
          <w:i/>
          <w:iCs/>
        </w:rPr>
        <w:t>Photosynth. Res.</w:t>
      </w:r>
      <w:r>
        <w:t xml:space="preserve"> </w:t>
      </w:r>
      <w:r>
        <w:rPr>
          <w:b/>
          <w:bCs/>
        </w:rPr>
        <w:t>2022</w:t>
      </w:r>
      <w:r>
        <w:t xml:space="preserve">, </w:t>
      </w:r>
      <w:r>
        <w:rPr>
          <w:i/>
          <w:iCs/>
        </w:rPr>
        <w:t>151</w:t>
      </w:r>
      <w:r>
        <w:t xml:space="preserve"> (2), 155–161. https://doi.org/10.1007/s11120-021-00859-7.</w:t>
      </w:r>
    </w:p>
    <w:p w14:paraId="5EC7DB5A" w14:textId="77777777" w:rsidR="002A682B" w:rsidRDefault="002A682B" w:rsidP="00D15039">
      <w:pPr>
        <w:pStyle w:val="TFReferencesSection"/>
      </w:pPr>
      <w:r>
        <w:t>(48)</w:t>
      </w:r>
      <w:r>
        <w:tab/>
        <w:t xml:space="preserve">Ritzoulis, G.; Papadopoulos, N.; Jannakoudakis, D. </w:t>
      </w:r>
      <w:r>
        <w:rPr>
          <w:i/>
          <w:iCs/>
        </w:rPr>
        <w:t>Densities, viscosities, and dielectric constants of acetonitrile + toluene at 15, 25, and 35 .degree.C</w:t>
      </w:r>
      <w:r>
        <w:t>. ACS Publications. https://doi.org/10.1021/je00044a004.</w:t>
      </w:r>
    </w:p>
    <w:p w14:paraId="3436F33F" w14:textId="77777777" w:rsidR="002A682B" w:rsidRDefault="002A682B" w:rsidP="00D15039">
      <w:pPr>
        <w:pStyle w:val="TFReferencesSection"/>
      </w:pPr>
      <w:r>
        <w:t>(49)</w:t>
      </w:r>
      <w:r>
        <w:tab/>
        <w:t xml:space="preserve">Mardolcar, U. V.; de Castro, C. A. N.; Santos, F. J. V. Dielectric Constant Measurements of Toluene and Benzene. </w:t>
      </w:r>
      <w:r>
        <w:rPr>
          <w:i/>
          <w:iCs/>
        </w:rPr>
        <w:t>Fluid Phase Equilibria</w:t>
      </w:r>
      <w:r>
        <w:t xml:space="preserve"> </w:t>
      </w:r>
      <w:r>
        <w:rPr>
          <w:b/>
          <w:bCs/>
        </w:rPr>
        <w:t>1992</w:t>
      </w:r>
      <w:r>
        <w:t xml:space="preserve">, </w:t>
      </w:r>
      <w:r>
        <w:rPr>
          <w:i/>
          <w:iCs/>
        </w:rPr>
        <w:t>79</w:t>
      </w:r>
      <w:r>
        <w:t>, 255–264. https://doi.org/10.1016/0378-3812(92)85135-U.</w:t>
      </w:r>
    </w:p>
    <w:p w14:paraId="3B1E92C6" w14:textId="77777777" w:rsidR="002A682B" w:rsidRDefault="002A682B" w:rsidP="00D15039">
      <w:pPr>
        <w:pStyle w:val="TFReferencesSection"/>
      </w:pPr>
      <w:r>
        <w:t>(50)</w:t>
      </w:r>
      <w:r>
        <w:tab/>
        <w:t xml:space="preserve">Brazier, D. W.; Freeman, G. R. The Effects of Pressure on the Density, Dielectric Constant, and Viscosity of Several Hydrocarbons and Other Organic Liquids. </w:t>
      </w:r>
      <w:r>
        <w:rPr>
          <w:i/>
          <w:iCs/>
        </w:rPr>
        <w:t>Can. J. Chem.</w:t>
      </w:r>
      <w:r>
        <w:t xml:space="preserve"> </w:t>
      </w:r>
      <w:r>
        <w:rPr>
          <w:b/>
          <w:bCs/>
        </w:rPr>
        <w:t>1969</w:t>
      </w:r>
      <w:r>
        <w:t xml:space="preserve">, </w:t>
      </w:r>
      <w:r>
        <w:rPr>
          <w:i/>
          <w:iCs/>
        </w:rPr>
        <w:t>47</w:t>
      </w:r>
      <w:r>
        <w:t xml:space="preserve"> (6), 893–899. https://doi.org/10.1139/v69-147.</w:t>
      </w:r>
    </w:p>
    <w:p w14:paraId="1EF19C6F" w14:textId="77777777" w:rsidR="002A682B" w:rsidRDefault="002A682B" w:rsidP="00D15039">
      <w:pPr>
        <w:pStyle w:val="TFReferencesSection"/>
      </w:pPr>
      <w:r>
        <w:t>(51)</w:t>
      </w:r>
      <w:r>
        <w:tab/>
        <w:t xml:space="preserve">Corradini, F.; Marcheselli, L.; Tassi, L.; Tosi, G. Static Dielectric Constants of the N,N-Dimethylformamide/2-Methoxyethanol Solvent System at Various Temperatures. </w:t>
      </w:r>
      <w:r>
        <w:rPr>
          <w:i/>
          <w:iCs/>
        </w:rPr>
        <w:t>Can. J. Chem.</w:t>
      </w:r>
      <w:r>
        <w:t xml:space="preserve"> </w:t>
      </w:r>
      <w:r>
        <w:rPr>
          <w:b/>
          <w:bCs/>
        </w:rPr>
        <w:t>1992</w:t>
      </w:r>
      <w:r>
        <w:t xml:space="preserve">, </w:t>
      </w:r>
      <w:r>
        <w:rPr>
          <w:i/>
          <w:iCs/>
        </w:rPr>
        <w:t>70</w:t>
      </w:r>
      <w:r>
        <w:t xml:space="preserve"> (12), 2895–2899. https://doi.org/10.1139/v92-370.</w:t>
      </w:r>
    </w:p>
    <w:p w14:paraId="360B1462" w14:textId="77777777" w:rsidR="002A682B" w:rsidRDefault="002A682B" w:rsidP="00D15039">
      <w:pPr>
        <w:pStyle w:val="TFReferencesSection"/>
      </w:pPr>
      <w:r>
        <w:t>(52)</w:t>
      </w:r>
      <w:r>
        <w:tab/>
        <w:t xml:space="preserve">Metz, D. J.; Glines, A. Density, Viscosity, and Dielectric Constant of Tetrahydrofuran between -78 and 30.Degree. </w:t>
      </w:r>
      <w:r>
        <w:rPr>
          <w:i/>
          <w:iCs/>
        </w:rPr>
        <w:t>J. Phys. Chem.</w:t>
      </w:r>
      <w:r>
        <w:t xml:space="preserve"> </w:t>
      </w:r>
      <w:r>
        <w:rPr>
          <w:b/>
          <w:bCs/>
        </w:rPr>
        <w:t>1967</w:t>
      </w:r>
      <w:r>
        <w:t xml:space="preserve">, </w:t>
      </w:r>
      <w:r>
        <w:rPr>
          <w:i/>
          <w:iCs/>
        </w:rPr>
        <w:t>71</w:t>
      </w:r>
      <w:r>
        <w:t xml:space="preserve"> (4), 1158–1158. https://doi.org/10.1021/j100863a067.</w:t>
      </w:r>
    </w:p>
    <w:p w14:paraId="6219C712" w14:textId="77777777" w:rsidR="002A682B" w:rsidRDefault="002A682B" w:rsidP="00D15039">
      <w:pPr>
        <w:pStyle w:val="TFReferencesSection"/>
      </w:pPr>
      <w:r>
        <w:t>(53)</w:t>
      </w:r>
      <w:r>
        <w:tab/>
        <w:t xml:space="preserve">Wyman, J. Jr. Dielectric Constants: Ethanol—Diethyl Ether and Urea—Water Solutions between 0 and 50°. </w:t>
      </w:r>
      <w:r>
        <w:rPr>
          <w:i/>
          <w:iCs/>
        </w:rPr>
        <w:t>J. Am. Chem. Soc.</w:t>
      </w:r>
      <w:r>
        <w:t xml:space="preserve"> </w:t>
      </w:r>
      <w:r>
        <w:rPr>
          <w:b/>
          <w:bCs/>
        </w:rPr>
        <w:t>1933</w:t>
      </w:r>
      <w:r>
        <w:t xml:space="preserve">, </w:t>
      </w:r>
      <w:r>
        <w:rPr>
          <w:i/>
          <w:iCs/>
        </w:rPr>
        <w:t>55</w:t>
      </w:r>
      <w:r>
        <w:t xml:space="preserve"> (10), 4116–4121. https://doi.org/10.1021/ja01337a029.</w:t>
      </w:r>
    </w:p>
    <w:p w14:paraId="11F6E4B8" w14:textId="77777777" w:rsidR="002A682B" w:rsidRDefault="002A682B" w:rsidP="00D15039">
      <w:pPr>
        <w:pStyle w:val="TFReferencesSection"/>
      </w:pPr>
      <w:r>
        <w:t>(54)</w:t>
      </w:r>
      <w:r>
        <w:tab/>
        <w:t xml:space="preserve">Rumble ed., J. R. </w:t>
      </w:r>
      <w:r>
        <w:rPr>
          <w:i/>
          <w:iCs/>
        </w:rPr>
        <w:t>CRC Handbook of Chemistry and Physics</w:t>
      </w:r>
      <w:r>
        <w:t>, 104th Edition (Internet Version 2023).; CRC Press/Taylor &amp; Francis: Boca Raton, FL.</w:t>
      </w:r>
    </w:p>
    <w:p w14:paraId="47B11EE4" w14:textId="77777777" w:rsidR="002A682B" w:rsidRDefault="002A682B" w:rsidP="00D15039">
      <w:pPr>
        <w:pStyle w:val="TFReferencesSection"/>
      </w:pPr>
      <w:r>
        <w:t>(55)</w:t>
      </w:r>
      <w:r>
        <w:tab/>
        <w:t xml:space="preserve">Hill, J. N.; Perutz, R. N.; Tavender, S. M. Laser-Induced Fluorescence of Decamethylrhenocene in Low-Temperature Matrices. </w:t>
      </w:r>
      <w:r>
        <w:rPr>
          <w:i/>
          <w:iCs/>
        </w:rPr>
        <w:t>J. Phys. Chem.</w:t>
      </w:r>
      <w:r>
        <w:t xml:space="preserve"> </w:t>
      </w:r>
      <w:r>
        <w:rPr>
          <w:b/>
          <w:bCs/>
        </w:rPr>
        <w:t>1996</w:t>
      </w:r>
      <w:r>
        <w:t xml:space="preserve">, </w:t>
      </w:r>
      <w:r>
        <w:rPr>
          <w:i/>
          <w:iCs/>
        </w:rPr>
        <w:t>100</w:t>
      </w:r>
      <w:r>
        <w:t xml:space="preserve"> (3), 934–940. https://doi.org/10.1021/jp9518116.</w:t>
      </w:r>
    </w:p>
    <w:p w14:paraId="70FAE592" w14:textId="77777777" w:rsidR="002A682B" w:rsidRDefault="002A682B" w:rsidP="00D15039">
      <w:pPr>
        <w:pStyle w:val="TFReferencesSection"/>
      </w:pPr>
      <w:r>
        <w:t>(56)</w:t>
      </w:r>
      <w:r>
        <w:tab/>
        <w:t xml:space="preserve">Bell, S. E. J.; Hill, J. N.; McCamley, Andrew.; Perutz, R. N. Laser-Induced Fluorescence of Reactive Metallocenes (.Eta.5-C5H5)2M (M = Re, W, Mo) and (.Eta.5-C5Me5)2Re. </w:t>
      </w:r>
      <w:r>
        <w:rPr>
          <w:i/>
          <w:iCs/>
        </w:rPr>
        <w:t>J. Phys. Chem.</w:t>
      </w:r>
      <w:r>
        <w:t xml:space="preserve"> </w:t>
      </w:r>
      <w:r>
        <w:rPr>
          <w:b/>
          <w:bCs/>
        </w:rPr>
        <w:t>1990</w:t>
      </w:r>
      <w:r>
        <w:t xml:space="preserve">, </w:t>
      </w:r>
      <w:r>
        <w:rPr>
          <w:i/>
          <w:iCs/>
        </w:rPr>
        <w:t>94</w:t>
      </w:r>
      <w:r>
        <w:t xml:space="preserve"> (10), 3876–3878. https://doi.org/10.1021/j100373a004.</w:t>
      </w:r>
    </w:p>
    <w:p w14:paraId="6445FC96" w14:textId="77777777" w:rsidR="002A682B" w:rsidRDefault="002A682B" w:rsidP="00D15039">
      <w:pPr>
        <w:pStyle w:val="TFReferencesSection"/>
      </w:pPr>
      <w:r>
        <w:t>(57)</w:t>
      </w:r>
      <w:r>
        <w:tab/>
        <w:t xml:space="preserve">McCusker, J. K. Electronic Structure in the Transition Metal Block and Its Implications for Light Harvesting. </w:t>
      </w:r>
      <w:r>
        <w:rPr>
          <w:i/>
          <w:iCs/>
        </w:rPr>
        <w:t>Science</w:t>
      </w:r>
      <w:r>
        <w:t xml:space="preserve"> </w:t>
      </w:r>
      <w:r>
        <w:rPr>
          <w:b/>
          <w:bCs/>
        </w:rPr>
        <w:t>2019</w:t>
      </w:r>
      <w:r>
        <w:t xml:space="preserve">, </w:t>
      </w:r>
      <w:r>
        <w:rPr>
          <w:i/>
          <w:iCs/>
        </w:rPr>
        <w:t>363</w:t>
      </w:r>
      <w:r>
        <w:t xml:space="preserve"> (6426), 484–488. https://doi.org/10.1126/science.aav9104.</w:t>
      </w:r>
    </w:p>
    <w:p w14:paraId="6BF7EBB8" w14:textId="77777777" w:rsidR="002A682B" w:rsidRDefault="002A682B" w:rsidP="00D15039">
      <w:pPr>
        <w:pStyle w:val="TFReferencesSection"/>
      </w:pPr>
      <w:r>
        <w:t>(58)</w:t>
      </w:r>
      <w:r>
        <w:tab/>
        <w:t xml:space="preserve">Bock, C. R.; Connor, J. A.; Gutierrez, A. R.; Meyer, T. J.; Whitten, D. G.; Sullivan, B. P.; Nagle, J. K. Estimation of Excited-State Redox Potentials by Electron-Transfer Quenching. Application of Electron-Transfer Theory to Excited-State Redox Processes. </w:t>
      </w:r>
      <w:r>
        <w:rPr>
          <w:i/>
          <w:iCs/>
        </w:rPr>
        <w:t>J. Am. Chem. Soc.</w:t>
      </w:r>
      <w:r>
        <w:t xml:space="preserve"> </w:t>
      </w:r>
      <w:r>
        <w:rPr>
          <w:b/>
          <w:bCs/>
        </w:rPr>
        <w:t>1979</w:t>
      </w:r>
      <w:r>
        <w:t xml:space="preserve">, </w:t>
      </w:r>
      <w:r>
        <w:rPr>
          <w:i/>
          <w:iCs/>
        </w:rPr>
        <w:t>101</w:t>
      </w:r>
      <w:r>
        <w:t xml:space="preserve"> (17), 4815–4824. https://doi.org/10.1021/ja00511a007.</w:t>
      </w:r>
    </w:p>
    <w:p w14:paraId="211ADAE5" w14:textId="77777777" w:rsidR="002A682B" w:rsidRDefault="002A682B" w:rsidP="00D15039">
      <w:pPr>
        <w:pStyle w:val="TFReferencesSection"/>
      </w:pPr>
      <w:r>
        <w:t>(59)</w:t>
      </w:r>
      <w:r>
        <w:tab/>
        <w:t xml:space="preserve">Liu, F.; Meyer, G. J. Remote and Adjacent Excited-State Electron Transfer at TiO2 Interfaces Sensitized to Visible Light with Ru(II) Compounds. </w:t>
      </w:r>
      <w:r>
        <w:rPr>
          <w:i/>
          <w:iCs/>
        </w:rPr>
        <w:t>Inorg. Chem.</w:t>
      </w:r>
      <w:r>
        <w:t xml:space="preserve"> </w:t>
      </w:r>
      <w:r>
        <w:rPr>
          <w:b/>
          <w:bCs/>
        </w:rPr>
        <w:t>2005</w:t>
      </w:r>
      <w:r>
        <w:t xml:space="preserve">, </w:t>
      </w:r>
      <w:r>
        <w:rPr>
          <w:i/>
          <w:iCs/>
        </w:rPr>
        <w:t>44</w:t>
      </w:r>
      <w:r>
        <w:t xml:space="preserve"> (25), 9305–9313. https://doi.org/10.1021/ic0513336.</w:t>
      </w:r>
    </w:p>
    <w:p w14:paraId="1E4C5025" w14:textId="77777777" w:rsidR="002A682B" w:rsidRDefault="002A682B" w:rsidP="00D15039">
      <w:pPr>
        <w:pStyle w:val="TFReferencesSection"/>
      </w:pPr>
      <w:r>
        <w:t>(60)</w:t>
      </w:r>
      <w:r>
        <w:tab/>
        <w:t xml:space="preserve">Zhang, Y.; Lee, T. S.; Favale, J. M.; Leary, D. C.; Petersen, J. L.; Scholes, G. D.; Castellano, F. N.; Milsmann, C. Delayed Fluorescence from a Zirconium(IV) Photosensitizer with Ligand-to-Metal Charge-Transfer Excited States. </w:t>
      </w:r>
      <w:r>
        <w:rPr>
          <w:i/>
          <w:iCs/>
        </w:rPr>
        <w:t>Nat. Chem.</w:t>
      </w:r>
      <w:r>
        <w:t xml:space="preserve"> </w:t>
      </w:r>
      <w:r>
        <w:rPr>
          <w:b/>
          <w:bCs/>
        </w:rPr>
        <w:t>2020</w:t>
      </w:r>
      <w:r>
        <w:t xml:space="preserve">, </w:t>
      </w:r>
      <w:r>
        <w:rPr>
          <w:i/>
          <w:iCs/>
        </w:rPr>
        <w:t>12</w:t>
      </w:r>
      <w:r>
        <w:t xml:space="preserve"> (4), 345–352. https://doi.org/10.1038/s41557-020-0430-7.</w:t>
      </w:r>
    </w:p>
    <w:p w14:paraId="70AB63D2" w14:textId="77777777" w:rsidR="002A682B" w:rsidRDefault="002A682B" w:rsidP="00D15039">
      <w:pPr>
        <w:pStyle w:val="TFReferencesSection"/>
      </w:pPr>
      <w:r>
        <w:t>(61)</w:t>
      </w:r>
      <w:r>
        <w:tab/>
        <w:t xml:space="preserve">Kjær, K. S.; Kaul, N.; Prakash, O.; Chábera, P.; Rosemann, N. W.; Honarfar, A.; Gordivska, O.; Fredin, L. A.; Bergquist, K.-E.; Häggström, L.; Ericsson, T.; Lindh, L.; Yartsev, A.; Styring, S.; Huang, P.; Uhlig, J.; Bendix, J.; Strand, D.; Sundström, V.; Persson, P.; Lomoth, R.; Wärnmark, K. Luminescence and Reactivity of a Charge-Transfer Excited Iron Complex with Nanosecond Lifetime. </w:t>
      </w:r>
      <w:r>
        <w:rPr>
          <w:i/>
          <w:iCs/>
        </w:rPr>
        <w:t>Science</w:t>
      </w:r>
      <w:r>
        <w:t xml:space="preserve"> </w:t>
      </w:r>
      <w:r>
        <w:rPr>
          <w:b/>
          <w:bCs/>
        </w:rPr>
        <w:t>2019</w:t>
      </w:r>
      <w:r>
        <w:t xml:space="preserve">, </w:t>
      </w:r>
      <w:r>
        <w:rPr>
          <w:i/>
          <w:iCs/>
        </w:rPr>
        <w:t>363</w:t>
      </w:r>
      <w:r>
        <w:t xml:space="preserve"> (6424), 249–253. https://doi.org/10.1126/science.aau7160.</w:t>
      </w:r>
    </w:p>
    <w:p w14:paraId="7A215AF5" w14:textId="77777777" w:rsidR="002A682B" w:rsidRDefault="002A682B" w:rsidP="00D15039">
      <w:pPr>
        <w:pStyle w:val="TFReferencesSection"/>
      </w:pPr>
      <w:r>
        <w:t>(62)</w:t>
      </w:r>
      <w:r>
        <w:tab/>
        <w:t xml:space="preserve">Taniguchi, M.; Lindsey, J. S.; Bocian, D. F.; Holten, D. Comprehensive Review of Photophysical Parameters (ε, Φf, Τs) of Tetraphenylporphyrin (H2TPP) and Zinc Tetraphenylporphyrin (ZnTPP) – Critical Benchmark Molecules in Photochemistry and Photosynthesis. </w:t>
      </w:r>
      <w:r>
        <w:rPr>
          <w:i/>
          <w:iCs/>
        </w:rPr>
        <w:t>J. Photochem. Photobiol. C Photochem. Rev.</w:t>
      </w:r>
      <w:r>
        <w:t xml:space="preserve"> </w:t>
      </w:r>
      <w:r>
        <w:rPr>
          <w:b/>
          <w:bCs/>
        </w:rPr>
        <w:t>2021</w:t>
      </w:r>
      <w:r>
        <w:t xml:space="preserve">, </w:t>
      </w:r>
      <w:r>
        <w:rPr>
          <w:i/>
          <w:iCs/>
        </w:rPr>
        <w:t>46</w:t>
      </w:r>
      <w:r>
        <w:t>, 100401. https://doi.org/10.1016/j.jphotochemrev.2020.100401.</w:t>
      </w:r>
    </w:p>
    <w:p w14:paraId="6CAB69F4" w14:textId="77777777" w:rsidR="002A682B" w:rsidRDefault="002A682B" w:rsidP="00D15039">
      <w:pPr>
        <w:pStyle w:val="TFReferencesSection"/>
      </w:pPr>
      <w:r>
        <w:t>(63)</w:t>
      </w:r>
      <w:r>
        <w:tab/>
        <w:t xml:space="preserve">Ghosh, M.; Mora, A. K.; Nath, S.; Kumar, P. H.; Bangal, P. R.; Sinha, S. Photoinduced Electron Transfer from Zinc Tetraphenylporphyrin to 2-Nitrofluorene in Polar Solvent Acetonitrile. </w:t>
      </w:r>
      <w:r>
        <w:rPr>
          <w:i/>
          <w:iCs/>
        </w:rPr>
        <w:t>J. Photochem. Photobiol. Chem.</w:t>
      </w:r>
      <w:r>
        <w:t xml:space="preserve"> </w:t>
      </w:r>
      <w:r>
        <w:rPr>
          <w:b/>
          <w:bCs/>
        </w:rPr>
        <w:t>2015</w:t>
      </w:r>
      <w:r>
        <w:t xml:space="preserve">, </w:t>
      </w:r>
      <w:r>
        <w:rPr>
          <w:i/>
          <w:iCs/>
        </w:rPr>
        <w:t>306</w:t>
      </w:r>
      <w:r>
        <w:t>, 55–65. https://doi.org/10.1016/j.jphotochem.2015.03.019.</w:t>
      </w:r>
    </w:p>
    <w:p w14:paraId="046552C8" w14:textId="21AB1D6D" w:rsidR="009246AD" w:rsidRDefault="00570677" w:rsidP="000E0609">
      <w:pPr>
        <w:pStyle w:val="TFReferencesSection"/>
      </w:pPr>
      <w:r w:rsidRPr="00570677">
        <w:fldChar w:fldCharType="end"/>
      </w:r>
    </w:p>
    <w:p w14:paraId="3A70D6DC" w14:textId="77777777" w:rsidR="00CC1FA8" w:rsidRDefault="00CC1FA8" w:rsidP="003C60A3">
      <w:pPr>
        <w:pStyle w:val="TFReferencesSection"/>
        <w:ind w:firstLine="0"/>
      </w:pPr>
    </w:p>
    <w:p w14:paraId="78B8410B" w14:textId="05CDB64D" w:rsidR="00163C5F" w:rsidRDefault="00163C5F">
      <w:pPr>
        <w:spacing w:after="0"/>
        <w:jc w:val="left"/>
      </w:pPr>
    </w:p>
    <w:p w14:paraId="198D4447" w14:textId="530B043E" w:rsidR="00F20CDA" w:rsidRDefault="00CC1FA8" w:rsidP="003C60A3">
      <w:pPr>
        <w:pStyle w:val="TFReferencesSection"/>
        <w:ind w:firstLine="0"/>
      </w:pPr>
      <w:r>
        <w:t>SYNOPSIS</w:t>
      </w:r>
      <w:r w:rsidR="00F20CDA">
        <w:t xml:space="preserve"> “FOR TABLE OF CONTENTS ONLY”</w:t>
      </w:r>
    </w:p>
    <w:p w14:paraId="2C7D1601" w14:textId="0940C039" w:rsidR="00E74E34" w:rsidRPr="00AA5F6F" w:rsidRDefault="00163C5F" w:rsidP="003C60A3">
      <w:pPr>
        <w:pStyle w:val="TFReferencesSection"/>
        <w:ind w:firstLine="0"/>
      </w:pPr>
      <w:r>
        <w:t>T</w:t>
      </w:r>
      <w:r w:rsidR="00C62FE5">
        <w:t>he electronic structure</w:t>
      </w:r>
      <w:r w:rsidR="005B5C0F">
        <w:t>s</w:t>
      </w:r>
      <w:r w:rsidR="00C62FE5">
        <w:t xml:space="preserve"> of two d</w:t>
      </w:r>
      <w:r w:rsidR="00C62FE5">
        <w:rPr>
          <w:vertAlign w:val="superscript"/>
        </w:rPr>
        <w:t>5</w:t>
      </w:r>
      <w:r w:rsidR="00C62FE5">
        <w:t xml:space="preserve"> metallocenes </w:t>
      </w:r>
      <w:r w:rsidR="005B5C0F">
        <w:t>were</w:t>
      </w:r>
      <w:r w:rsidR="00C62FE5">
        <w:t xml:space="preserve"> investigated via computational and spectroscopic measurements, revealing low-energy LMCT excited states. Coupling </w:t>
      </w:r>
      <w:r w:rsidR="00AA5F6F">
        <w:t xml:space="preserve">these photophysical measurements with ground state thermochemical parameters reveals the promise of these complexes as potent photoreductants with excited state reduction potentials, </w:t>
      </w:r>
      <w:r w:rsidR="00AA5F6F" w:rsidRPr="00570677">
        <w:rPr>
          <w:iCs/>
        </w:rPr>
        <w:t>[MCp*</w:t>
      </w:r>
      <w:r w:rsidR="00AA5F6F" w:rsidRPr="00570677">
        <w:rPr>
          <w:iCs/>
          <w:vertAlign w:val="subscript"/>
        </w:rPr>
        <w:t>2</w:t>
      </w:r>
      <w:r w:rsidR="00AA5F6F" w:rsidRPr="00570677">
        <w:rPr>
          <w:iCs/>
        </w:rPr>
        <w:t>]</w:t>
      </w:r>
      <w:r w:rsidR="00AA5F6F" w:rsidRPr="00570677">
        <w:rPr>
          <w:iCs/>
          <w:vertAlign w:val="superscript"/>
        </w:rPr>
        <w:t>+/0*</w:t>
      </w:r>
      <w:r w:rsidR="00AA5F6F">
        <w:rPr>
          <w:iCs/>
        </w:rPr>
        <w:t xml:space="preserve">, greater than </w:t>
      </w:r>
      <w:r>
        <w:rPr>
          <w:iCs/>
        </w:rPr>
        <w:t>–</w:t>
      </w:r>
      <w:r w:rsidR="00AA5F6F">
        <w:rPr>
          <w:iCs/>
        </w:rPr>
        <w:t>2.6 V vs. Fc</w:t>
      </w:r>
      <w:r w:rsidR="00AA5F6F">
        <w:rPr>
          <w:iCs/>
          <w:vertAlign w:val="superscript"/>
        </w:rPr>
        <w:t>+/0</w:t>
      </w:r>
      <w:r w:rsidR="00AA5F6F">
        <w:rPr>
          <w:iCs/>
        </w:rPr>
        <w:t>.</w:t>
      </w:r>
    </w:p>
    <w:p w14:paraId="39B0FD81" w14:textId="2AA868F1" w:rsidR="00CC1FA8" w:rsidRDefault="00CC1FA8" w:rsidP="003C60A3">
      <w:pPr>
        <w:pStyle w:val="TFReferencesSection"/>
        <w:ind w:firstLine="0"/>
      </w:pPr>
      <w:r>
        <w:rPr>
          <w:noProof/>
          <w:lang w:val="en-GB" w:eastAsia="en-GB"/>
        </w:rPr>
        <w:drawing>
          <wp:inline distT="0" distB="0" distL="0" distR="0" wp14:anchorId="18801F30" wp14:editId="2AF20A2B">
            <wp:extent cx="3900606" cy="2483489"/>
            <wp:effectExtent l="0" t="0" r="5080" b="0"/>
            <wp:docPr id="2007656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5923" cy="2486874"/>
                    </a:xfrm>
                    <a:prstGeom prst="rect">
                      <a:avLst/>
                    </a:prstGeom>
                    <a:noFill/>
                    <a:ln>
                      <a:noFill/>
                    </a:ln>
                  </pic:spPr>
                </pic:pic>
              </a:graphicData>
            </a:graphic>
          </wp:inline>
        </w:drawing>
      </w:r>
    </w:p>
    <w:p w14:paraId="5CF8D053" w14:textId="19A60087" w:rsidR="00F20CDA" w:rsidRDefault="00F20CDA" w:rsidP="00F20CDA">
      <w:pPr>
        <w:pStyle w:val="TFReferencesSection"/>
        <w:ind w:firstLine="0"/>
      </w:pPr>
      <w:r>
        <w:t>“FOR TABLE OF CONTENTS ONLY”</w:t>
      </w:r>
    </w:p>
    <w:p w14:paraId="0534FDCA" w14:textId="77777777" w:rsidR="00F20CDA" w:rsidRDefault="00F20CDA" w:rsidP="003C60A3">
      <w:pPr>
        <w:pStyle w:val="TFReferencesSection"/>
        <w:ind w:firstLine="0"/>
      </w:pPr>
    </w:p>
    <w:p w14:paraId="0D1FF0F1" w14:textId="4C1548A4" w:rsidR="00CC1FA8" w:rsidRDefault="00CC1FA8" w:rsidP="003C60A3">
      <w:pPr>
        <w:pStyle w:val="TFReferencesSection"/>
        <w:ind w:firstLine="0"/>
      </w:pPr>
    </w:p>
    <w:sectPr w:rsidR="00CC1FA8" w:rsidSect="000B5610">
      <w:footerReference w:type="even" r:id="rId18"/>
      <w:footerReference w:type="default" r:id="rId19"/>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6B2D8C" w14:textId="77777777" w:rsidR="00FC1D66" w:rsidRDefault="00FC1D66">
      <w:r>
        <w:separator/>
      </w:r>
    </w:p>
  </w:endnote>
  <w:endnote w:type="continuationSeparator" w:id="0">
    <w:p w14:paraId="0EF6A684" w14:textId="77777777" w:rsidR="00FC1D66" w:rsidRDefault="00FC1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dvOT999035f4">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D58CA" w14:textId="77777777" w:rsidR="00442285" w:rsidRDefault="004422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F641B58" w14:textId="77777777" w:rsidR="00442285" w:rsidRDefault="0044228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79D9E" w14:textId="305CAA0A" w:rsidR="00442285" w:rsidRDefault="004422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36EB0">
      <w:rPr>
        <w:rStyle w:val="PageNumber"/>
        <w:noProof/>
      </w:rPr>
      <w:t>1</w:t>
    </w:r>
    <w:r>
      <w:rPr>
        <w:rStyle w:val="PageNumber"/>
      </w:rPr>
      <w:fldChar w:fldCharType="end"/>
    </w:r>
  </w:p>
  <w:p w14:paraId="4AA672DE" w14:textId="77777777" w:rsidR="00442285" w:rsidRDefault="0044228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5AFBB9" w14:textId="77777777" w:rsidR="00FC1D66" w:rsidRDefault="00FC1D66">
      <w:r>
        <w:separator/>
      </w:r>
    </w:p>
  </w:footnote>
  <w:footnote w:type="continuationSeparator" w:id="0">
    <w:p w14:paraId="161F0CDC" w14:textId="77777777" w:rsidR="00FC1D66" w:rsidRDefault="00FC1D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6A7C1C"/>
    <w:multiLevelType w:val="hybridMultilevel"/>
    <w:tmpl w:val="FD4E3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B7B1321"/>
    <w:multiLevelType w:val="hybridMultilevel"/>
    <w:tmpl w:val="23DCF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1"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2" w15:restartNumberingAfterBreak="0">
    <w:nsid w:val="4F941CE3"/>
    <w:multiLevelType w:val="hybridMultilevel"/>
    <w:tmpl w:val="B478D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EE127D"/>
    <w:multiLevelType w:val="hybridMultilevel"/>
    <w:tmpl w:val="E8B63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7B4FB2"/>
    <w:multiLevelType w:val="hybridMultilevel"/>
    <w:tmpl w:val="B782A19A"/>
    <w:lvl w:ilvl="0" w:tplc="A9522F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8F56D5"/>
    <w:multiLevelType w:val="hybridMultilevel"/>
    <w:tmpl w:val="CC183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2A7F9D"/>
    <w:multiLevelType w:val="hybridMultilevel"/>
    <w:tmpl w:val="05C816F2"/>
    <w:lvl w:ilvl="0" w:tplc="AFEC71B6">
      <w:start w:val="1"/>
      <w:numFmt w:val="decimal"/>
      <w:lvlText w:val="%1."/>
      <w:lvlJc w:val="left"/>
      <w:pPr>
        <w:ind w:left="810" w:hanging="360"/>
      </w:pPr>
      <w:rPr>
        <w:rFonts w:hint="default"/>
        <w:b w:val="0"/>
        <w:bCs w:val="0"/>
        <w:i w:val="0"/>
        <w:iCs w:val="0"/>
        <w:sz w:val="24"/>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1"/>
  </w:num>
  <w:num w:numId="4">
    <w:abstractNumId w:val="8"/>
  </w:num>
  <w:num w:numId="5">
    <w:abstractNumId w:val="6"/>
  </w:num>
  <w:num w:numId="6">
    <w:abstractNumId w:val="5"/>
  </w:num>
  <w:num w:numId="7">
    <w:abstractNumId w:val="4"/>
  </w:num>
  <w:num w:numId="8">
    <w:abstractNumId w:val="2"/>
  </w:num>
  <w:num w:numId="9">
    <w:abstractNumId w:val="0"/>
  </w:num>
  <w:num w:numId="10">
    <w:abstractNumId w:val="3"/>
  </w:num>
  <w:num w:numId="11">
    <w:abstractNumId w:val="14"/>
  </w:num>
  <w:num w:numId="12">
    <w:abstractNumId w:val="9"/>
  </w:num>
  <w:num w:numId="13">
    <w:abstractNumId w:val="13"/>
  </w:num>
  <w:num w:numId="14">
    <w:abstractNumId w:val="15"/>
  </w:num>
  <w:num w:numId="15">
    <w:abstractNumId w:val="12"/>
  </w:num>
  <w:num w:numId="16">
    <w:abstractNumId w:val="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25C"/>
    <w:rsid w:val="000002F2"/>
    <w:rsid w:val="00020F94"/>
    <w:rsid w:val="00046718"/>
    <w:rsid w:val="000544B0"/>
    <w:rsid w:val="0005660F"/>
    <w:rsid w:val="000702AD"/>
    <w:rsid w:val="000918B4"/>
    <w:rsid w:val="000B189B"/>
    <w:rsid w:val="000B2EEB"/>
    <w:rsid w:val="000B5610"/>
    <w:rsid w:val="000B5736"/>
    <w:rsid w:val="000C05CC"/>
    <w:rsid w:val="000E0609"/>
    <w:rsid w:val="000E63C5"/>
    <w:rsid w:val="000F0011"/>
    <w:rsid w:val="00106B4F"/>
    <w:rsid w:val="001071D3"/>
    <w:rsid w:val="00141EB9"/>
    <w:rsid w:val="0014584E"/>
    <w:rsid w:val="00152E3F"/>
    <w:rsid w:val="00157B29"/>
    <w:rsid w:val="00163C5F"/>
    <w:rsid w:val="0017566D"/>
    <w:rsid w:val="00180CB5"/>
    <w:rsid w:val="00193526"/>
    <w:rsid w:val="00195ACA"/>
    <w:rsid w:val="001A1BF0"/>
    <w:rsid w:val="001A7A90"/>
    <w:rsid w:val="001C1651"/>
    <w:rsid w:val="001C3A01"/>
    <w:rsid w:val="001C3DFF"/>
    <w:rsid w:val="00211BC5"/>
    <w:rsid w:val="00212B1D"/>
    <w:rsid w:val="00220B48"/>
    <w:rsid w:val="00244356"/>
    <w:rsid w:val="002464DE"/>
    <w:rsid w:val="00267DAC"/>
    <w:rsid w:val="00271A02"/>
    <w:rsid w:val="0027667A"/>
    <w:rsid w:val="0028138B"/>
    <w:rsid w:val="0029083C"/>
    <w:rsid w:val="00296491"/>
    <w:rsid w:val="002A366E"/>
    <w:rsid w:val="002A5508"/>
    <w:rsid w:val="002A682B"/>
    <w:rsid w:val="002A7493"/>
    <w:rsid w:val="002C3431"/>
    <w:rsid w:val="002D4420"/>
    <w:rsid w:val="002E1B07"/>
    <w:rsid w:val="002F0C58"/>
    <w:rsid w:val="002F1481"/>
    <w:rsid w:val="002F2C05"/>
    <w:rsid w:val="002F7D44"/>
    <w:rsid w:val="00302074"/>
    <w:rsid w:val="003044FB"/>
    <w:rsid w:val="00305FF0"/>
    <w:rsid w:val="00310FBE"/>
    <w:rsid w:val="0031373B"/>
    <w:rsid w:val="00324128"/>
    <w:rsid w:val="00342CF3"/>
    <w:rsid w:val="00345D27"/>
    <w:rsid w:val="00361E35"/>
    <w:rsid w:val="003664E9"/>
    <w:rsid w:val="00366E74"/>
    <w:rsid w:val="003679A1"/>
    <w:rsid w:val="00385512"/>
    <w:rsid w:val="0039047F"/>
    <w:rsid w:val="003979B7"/>
    <w:rsid w:val="003A42F0"/>
    <w:rsid w:val="003B4734"/>
    <w:rsid w:val="003B4AF3"/>
    <w:rsid w:val="003B75BF"/>
    <w:rsid w:val="003C4EB2"/>
    <w:rsid w:val="003C60A3"/>
    <w:rsid w:val="003D025D"/>
    <w:rsid w:val="003D4520"/>
    <w:rsid w:val="003E1F76"/>
    <w:rsid w:val="003F1D25"/>
    <w:rsid w:val="00442285"/>
    <w:rsid w:val="00452536"/>
    <w:rsid w:val="0046195F"/>
    <w:rsid w:val="00475FD2"/>
    <w:rsid w:val="0048427B"/>
    <w:rsid w:val="00492159"/>
    <w:rsid w:val="004B08FD"/>
    <w:rsid w:val="004C77A7"/>
    <w:rsid w:val="004E283C"/>
    <w:rsid w:val="004E7185"/>
    <w:rsid w:val="00514200"/>
    <w:rsid w:val="005553EF"/>
    <w:rsid w:val="00567E81"/>
    <w:rsid w:val="00570677"/>
    <w:rsid w:val="00586F5A"/>
    <w:rsid w:val="00591A57"/>
    <w:rsid w:val="005A442E"/>
    <w:rsid w:val="005A51C2"/>
    <w:rsid w:val="005B5C0F"/>
    <w:rsid w:val="005C0719"/>
    <w:rsid w:val="005D0C10"/>
    <w:rsid w:val="005E5CC0"/>
    <w:rsid w:val="005E6650"/>
    <w:rsid w:val="005F6A6A"/>
    <w:rsid w:val="00620307"/>
    <w:rsid w:val="00633164"/>
    <w:rsid w:val="0064346D"/>
    <w:rsid w:val="006455A5"/>
    <w:rsid w:val="00653D12"/>
    <w:rsid w:val="00665517"/>
    <w:rsid w:val="00670B57"/>
    <w:rsid w:val="00675D0A"/>
    <w:rsid w:val="00683131"/>
    <w:rsid w:val="006900ED"/>
    <w:rsid w:val="00694841"/>
    <w:rsid w:val="006A3E34"/>
    <w:rsid w:val="006B2581"/>
    <w:rsid w:val="006B738F"/>
    <w:rsid w:val="006C4182"/>
    <w:rsid w:val="006C5C27"/>
    <w:rsid w:val="006D02F3"/>
    <w:rsid w:val="006D3212"/>
    <w:rsid w:val="006F1D6C"/>
    <w:rsid w:val="006F3869"/>
    <w:rsid w:val="007000D9"/>
    <w:rsid w:val="00707037"/>
    <w:rsid w:val="007151BE"/>
    <w:rsid w:val="007252C4"/>
    <w:rsid w:val="00744700"/>
    <w:rsid w:val="00744824"/>
    <w:rsid w:val="00747701"/>
    <w:rsid w:val="007552B7"/>
    <w:rsid w:val="007629D3"/>
    <w:rsid w:val="0077301B"/>
    <w:rsid w:val="00776A20"/>
    <w:rsid w:val="00776D33"/>
    <w:rsid w:val="00780B5F"/>
    <w:rsid w:val="00782871"/>
    <w:rsid w:val="00790526"/>
    <w:rsid w:val="00794616"/>
    <w:rsid w:val="007A0C49"/>
    <w:rsid w:val="007A11AD"/>
    <w:rsid w:val="007B013B"/>
    <w:rsid w:val="007B6E4D"/>
    <w:rsid w:val="007B75CE"/>
    <w:rsid w:val="007C1157"/>
    <w:rsid w:val="007E25FE"/>
    <w:rsid w:val="0080175C"/>
    <w:rsid w:val="00801B6B"/>
    <w:rsid w:val="008047DE"/>
    <w:rsid w:val="00806D38"/>
    <w:rsid w:val="00822582"/>
    <w:rsid w:val="00825386"/>
    <w:rsid w:val="00827724"/>
    <w:rsid w:val="00830551"/>
    <w:rsid w:val="0083257F"/>
    <w:rsid w:val="008410DF"/>
    <w:rsid w:val="00861125"/>
    <w:rsid w:val="008633FA"/>
    <w:rsid w:val="008655C0"/>
    <w:rsid w:val="00872133"/>
    <w:rsid w:val="00882764"/>
    <w:rsid w:val="008A35AE"/>
    <w:rsid w:val="008A72D7"/>
    <w:rsid w:val="008D30F9"/>
    <w:rsid w:val="008D53B2"/>
    <w:rsid w:val="008E3574"/>
    <w:rsid w:val="008F19FE"/>
    <w:rsid w:val="008F67EC"/>
    <w:rsid w:val="00910D2B"/>
    <w:rsid w:val="00911605"/>
    <w:rsid w:val="00912169"/>
    <w:rsid w:val="0092037A"/>
    <w:rsid w:val="009246AD"/>
    <w:rsid w:val="009303E0"/>
    <w:rsid w:val="00933598"/>
    <w:rsid w:val="009347B2"/>
    <w:rsid w:val="009362BA"/>
    <w:rsid w:val="00936EB0"/>
    <w:rsid w:val="009517E3"/>
    <w:rsid w:val="00954A42"/>
    <w:rsid w:val="00975185"/>
    <w:rsid w:val="009761EF"/>
    <w:rsid w:val="0098267B"/>
    <w:rsid w:val="00990464"/>
    <w:rsid w:val="00996A09"/>
    <w:rsid w:val="009F2E7E"/>
    <w:rsid w:val="00A01955"/>
    <w:rsid w:val="00A02D62"/>
    <w:rsid w:val="00A15495"/>
    <w:rsid w:val="00A20EB5"/>
    <w:rsid w:val="00A55F26"/>
    <w:rsid w:val="00A764EF"/>
    <w:rsid w:val="00A82BAC"/>
    <w:rsid w:val="00A9224C"/>
    <w:rsid w:val="00A92CD5"/>
    <w:rsid w:val="00AA3456"/>
    <w:rsid w:val="00AA5F6F"/>
    <w:rsid w:val="00AA7BC9"/>
    <w:rsid w:val="00AB34C5"/>
    <w:rsid w:val="00AB4FC6"/>
    <w:rsid w:val="00AC5A73"/>
    <w:rsid w:val="00AD483B"/>
    <w:rsid w:val="00AF4F6D"/>
    <w:rsid w:val="00AF68A0"/>
    <w:rsid w:val="00AF7F6A"/>
    <w:rsid w:val="00B05A88"/>
    <w:rsid w:val="00B0672B"/>
    <w:rsid w:val="00B12873"/>
    <w:rsid w:val="00B34443"/>
    <w:rsid w:val="00B44641"/>
    <w:rsid w:val="00B54617"/>
    <w:rsid w:val="00B66CC3"/>
    <w:rsid w:val="00B745DE"/>
    <w:rsid w:val="00B755F3"/>
    <w:rsid w:val="00B7618D"/>
    <w:rsid w:val="00B82601"/>
    <w:rsid w:val="00B9064A"/>
    <w:rsid w:val="00BA7312"/>
    <w:rsid w:val="00BB58F2"/>
    <w:rsid w:val="00BC57E3"/>
    <w:rsid w:val="00BD2C44"/>
    <w:rsid w:val="00BD4655"/>
    <w:rsid w:val="00BD5474"/>
    <w:rsid w:val="00BE0B45"/>
    <w:rsid w:val="00BE27A8"/>
    <w:rsid w:val="00BE310E"/>
    <w:rsid w:val="00C0448E"/>
    <w:rsid w:val="00C07867"/>
    <w:rsid w:val="00C10EE0"/>
    <w:rsid w:val="00C12556"/>
    <w:rsid w:val="00C25DEB"/>
    <w:rsid w:val="00C301B8"/>
    <w:rsid w:val="00C35287"/>
    <w:rsid w:val="00C35CE2"/>
    <w:rsid w:val="00C37F32"/>
    <w:rsid w:val="00C44105"/>
    <w:rsid w:val="00C45079"/>
    <w:rsid w:val="00C5778F"/>
    <w:rsid w:val="00C61134"/>
    <w:rsid w:val="00C6170A"/>
    <w:rsid w:val="00C62FE5"/>
    <w:rsid w:val="00C65F46"/>
    <w:rsid w:val="00C85110"/>
    <w:rsid w:val="00CA2085"/>
    <w:rsid w:val="00CA3FAA"/>
    <w:rsid w:val="00CA6AC8"/>
    <w:rsid w:val="00CC09DA"/>
    <w:rsid w:val="00CC1F9C"/>
    <w:rsid w:val="00CC1FA8"/>
    <w:rsid w:val="00CC6A79"/>
    <w:rsid w:val="00CD7831"/>
    <w:rsid w:val="00CF5510"/>
    <w:rsid w:val="00D0324B"/>
    <w:rsid w:val="00D12D9C"/>
    <w:rsid w:val="00D15039"/>
    <w:rsid w:val="00D2500C"/>
    <w:rsid w:val="00D318E5"/>
    <w:rsid w:val="00D32E24"/>
    <w:rsid w:val="00D33440"/>
    <w:rsid w:val="00D8604F"/>
    <w:rsid w:val="00D9211E"/>
    <w:rsid w:val="00DB120B"/>
    <w:rsid w:val="00DD4347"/>
    <w:rsid w:val="00DD57A9"/>
    <w:rsid w:val="00DD6DBB"/>
    <w:rsid w:val="00DE7E94"/>
    <w:rsid w:val="00DF17AF"/>
    <w:rsid w:val="00E01C43"/>
    <w:rsid w:val="00E03520"/>
    <w:rsid w:val="00E04EAA"/>
    <w:rsid w:val="00E06F13"/>
    <w:rsid w:val="00E074F2"/>
    <w:rsid w:val="00E17CD1"/>
    <w:rsid w:val="00E22BAF"/>
    <w:rsid w:val="00E23F88"/>
    <w:rsid w:val="00E34E5B"/>
    <w:rsid w:val="00E55E8F"/>
    <w:rsid w:val="00E562A7"/>
    <w:rsid w:val="00E56D8E"/>
    <w:rsid w:val="00E71D1E"/>
    <w:rsid w:val="00E73399"/>
    <w:rsid w:val="00E74E34"/>
    <w:rsid w:val="00E82298"/>
    <w:rsid w:val="00E8425C"/>
    <w:rsid w:val="00E87502"/>
    <w:rsid w:val="00E91482"/>
    <w:rsid w:val="00E96302"/>
    <w:rsid w:val="00EA1C95"/>
    <w:rsid w:val="00EA4589"/>
    <w:rsid w:val="00EB7E7F"/>
    <w:rsid w:val="00EC4CE9"/>
    <w:rsid w:val="00ED4356"/>
    <w:rsid w:val="00EF39BC"/>
    <w:rsid w:val="00F134F5"/>
    <w:rsid w:val="00F162CC"/>
    <w:rsid w:val="00F20CDA"/>
    <w:rsid w:val="00F274C4"/>
    <w:rsid w:val="00F45E25"/>
    <w:rsid w:val="00F47B85"/>
    <w:rsid w:val="00F520A3"/>
    <w:rsid w:val="00F54BDD"/>
    <w:rsid w:val="00F5645C"/>
    <w:rsid w:val="00F67212"/>
    <w:rsid w:val="00F76BC7"/>
    <w:rsid w:val="00F83B55"/>
    <w:rsid w:val="00FA1E30"/>
    <w:rsid w:val="00FB4C4D"/>
    <w:rsid w:val="00FC1D66"/>
    <w:rsid w:val="00FC61B2"/>
    <w:rsid w:val="00FD2B83"/>
    <w:rsid w:val="00FD62CE"/>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31B2B9"/>
  <w15:docId w15:val="{36188848-0540-43CB-80E7-F0CF69C8C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iPriority="35" w:unhideWhenUsed="1" w:qFormat="1"/>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table" w:styleId="TableGrid">
    <w:name w:val="Table Grid"/>
    <w:basedOn w:val="TableNormal"/>
    <w:uiPriority w:val="39"/>
    <w:rsid w:val="005706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570677"/>
    <w:pPr>
      <w:tabs>
        <w:tab w:val="left" w:pos="384"/>
      </w:tabs>
      <w:spacing w:after="0"/>
      <w:ind w:left="384" w:hanging="384"/>
      <w:jc w:val="left"/>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570677"/>
    <w:pPr>
      <w:jc w:val="left"/>
    </w:pPr>
    <w:rPr>
      <w:rFonts w:asciiTheme="minorHAnsi" w:eastAsiaTheme="minorHAnsi" w:hAnsiTheme="minorHAnsi" w:cstheme="minorBidi"/>
      <w:i/>
      <w:iCs/>
      <w:color w:val="1F497D" w:themeColor="text2"/>
      <w:sz w:val="18"/>
      <w:szCs w:val="18"/>
    </w:rPr>
  </w:style>
  <w:style w:type="character" w:customStyle="1" w:styleId="UnresolvedMention">
    <w:name w:val="Unresolved Mention"/>
    <w:basedOn w:val="DefaultParagraphFont"/>
    <w:uiPriority w:val="99"/>
    <w:semiHidden/>
    <w:unhideWhenUsed/>
    <w:rsid w:val="00570677"/>
    <w:rPr>
      <w:color w:val="605E5C"/>
      <w:shd w:val="clear" w:color="auto" w:fill="E1DFDD"/>
    </w:rPr>
  </w:style>
  <w:style w:type="character" w:styleId="CommentReference">
    <w:name w:val="annotation reference"/>
    <w:basedOn w:val="DefaultParagraphFont"/>
    <w:uiPriority w:val="99"/>
    <w:unhideWhenUsed/>
    <w:rsid w:val="00570677"/>
    <w:rPr>
      <w:sz w:val="16"/>
      <w:szCs w:val="16"/>
    </w:rPr>
  </w:style>
  <w:style w:type="paragraph" w:styleId="CommentText">
    <w:name w:val="annotation text"/>
    <w:basedOn w:val="Normal"/>
    <w:link w:val="CommentTextChar"/>
    <w:uiPriority w:val="99"/>
    <w:unhideWhenUsed/>
    <w:rsid w:val="00570677"/>
    <w:pPr>
      <w:spacing w:after="160"/>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570677"/>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rsid w:val="00570677"/>
    <w:rPr>
      <w:b/>
      <w:bCs/>
    </w:rPr>
  </w:style>
  <w:style w:type="character" w:customStyle="1" w:styleId="CommentSubjectChar">
    <w:name w:val="Comment Subject Char"/>
    <w:basedOn w:val="CommentTextChar"/>
    <w:link w:val="CommentSubject"/>
    <w:uiPriority w:val="99"/>
    <w:rsid w:val="00570677"/>
    <w:rPr>
      <w:rFonts w:asciiTheme="minorHAnsi" w:eastAsiaTheme="minorHAnsi" w:hAnsiTheme="minorHAnsi" w:cstheme="minorBidi"/>
      <w:b/>
      <w:bCs/>
    </w:rPr>
  </w:style>
  <w:style w:type="paragraph" w:styleId="ListParagraph">
    <w:name w:val="List Paragraph"/>
    <w:basedOn w:val="Normal"/>
    <w:uiPriority w:val="34"/>
    <w:qFormat/>
    <w:rsid w:val="00570677"/>
    <w:pPr>
      <w:spacing w:after="160" w:line="259" w:lineRule="auto"/>
      <w:ind w:left="720"/>
      <w:contextualSpacing/>
      <w:jc w:val="left"/>
    </w:pPr>
    <w:rPr>
      <w:rFonts w:asciiTheme="minorHAnsi" w:eastAsiaTheme="minorHAnsi" w:hAnsiTheme="minorHAnsi" w:cstheme="minorBidi"/>
      <w:sz w:val="22"/>
      <w:szCs w:val="22"/>
    </w:rPr>
  </w:style>
  <w:style w:type="character" w:customStyle="1" w:styleId="BalloonTextChar">
    <w:name w:val="Balloon Text Char"/>
    <w:basedOn w:val="DefaultParagraphFont"/>
    <w:link w:val="BalloonText"/>
    <w:uiPriority w:val="99"/>
    <w:semiHidden/>
    <w:rsid w:val="00570677"/>
    <w:rPr>
      <w:rFonts w:ascii="Tahoma" w:hAnsi="Tahoma" w:cs="Tahoma"/>
      <w:sz w:val="16"/>
      <w:szCs w:val="16"/>
    </w:rPr>
  </w:style>
  <w:style w:type="paragraph" w:styleId="Revision">
    <w:name w:val="Revision"/>
    <w:hidden/>
    <w:uiPriority w:val="99"/>
    <w:semiHidden/>
    <w:rsid w:val="00570677"/>
    <w:rPr>
      <w:rFonts w:asciiTheme="minorHAnsi" w:eastAsiaTheme="minorHAnsi" w:hAnsiTheme="minorHAnsi" w:cstheme="minorBidi"/>
      <w:sz w:val="22"/>
      <w:szCs w:val="22"/>
    </w:rPr>
  </w:style>
  <w:style w:type="paragraph" w:styleId="EndnoteText">
    <w:name w:val="endnote text"/>
    <w:basedOn w:val="Normal"/>
    <w:link w:val="EndnoteTextChar"/>
    <w:uiPriority w:val="99"/>
    <w:unhideWhenUsed/>
    <w:rsid w:val="00570677"/>
    <w:pPr>
      <w:spacing w:after="0"/>
      <w:jc w:val="left"/>
    </w:pPr>
    <w:rPr>
      <w:rFonts w:asciiTheme="minorHAnsi" w:eastAsiaTheme="minorHAnsi" w:hAnsiTheme="minorHAnsi" w:cstheme="minorBidi"/>
      <w:sz w:val="20"/>
    </w:rPr>
  </w:style>
  <w:style w:type="character" w:customStyle="1" w:styleId="EndnoteTextChar">
    <w:name w:val="Endnote Text Char"/>
    <w:basedOn w:val="DefaultParagraphFont"/>
    <w:link w:val="EndnoteText"/>
    <w:uiPriority w:val="99"/>
    <w:rsid w:val="00570677"/>
    <w:rPr>
      <w:rFonts w:asciiTheme="minorHAnsi" w:eastAsiaTheme="minorHAnsi" w:hAnsiTheme="minorHAnsi" w:cstheme="minorBidi"/>
    </w:rPr>
  </w:style>
  <w:style w:type="character" w:styleId="EndnoteReference">
    <w:name w:val="endnote reference"/>
    <w:basedOn w:val="DefaultParagraphFont"/>
    <w:uiPriority w:val="99"/>
    <w:unhideWhenUsed/>
    <w:rsid w:val="00570677"/>
    <w:rPr>
      <w:vertAlign w:val="superscript"/>
    </w:rPr>
  </w:style>
  <w:style w:type="character" w:styleId="Emphasis">
    <w:name w:val="Emphasis"/>
    <w:basedOn w:val="DefaultParagraphFont"/>
    <w:uiPriority w:val="20"/>
    <w:qFormat/>
    <w:rsid w:val="00570677"/>
    <w:rPr>
      <w:i/>
      <w:iCs/>
    </w:rPr>
  </w:style>
  <w:style w:type="character" w:styleId="Strong">
    <w:name w:val="Strong"/>
    <w:basedOn w:val="DefaultParagraphFont"/>
    <w:uiPriority w:val="22"/>
    <w:qFormat/>
    <w:rsid w:val="00570677"/>
    <w:rPr>
      <w:b/>
      <w:bCs/>
    </w:rPr>
  </w:style>
  <w:style w:type="character" w:customStyle="1" w:styleId="fontstyle01">
    <w:name w:val="fontstyle01"/>
    <w:basedOn w:val="DefaultParagraphFont"/>
    <w:rsid w:val="00570677"/>
    <w:rPr>
      <w:rFonts w:ascii="AdvOT999035f4" w:hAnsi="AdvOT999035f4" w:hint="default"/>
      <w:b w:val="0"/>
      <w:bCs w:val="0"/>
      <w:i w:val="0"/>
      <w:iCs w:val="0"/>
      <w:color w:val="000000"/>
      <w:sz w:val="18"/>
      <w:szCs w:val="18"/>
    </w:rPr>
  </w:style>
  <w:style w:type="character" w:customStyle="1" w:styleId="red">
    <w:name w:val="red"/>
    <w:basedOn w:val="DefaultParagraphFont"/>
    <w:rsid w:val="005706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762396">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ma\Downloads\acstemplate_msw201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58103-9710-4245-A301-8368F5E2F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 (4).dotx</Template>
  <TotalTime>1</TotalTime>
  <Pages>31</Pages>
  <Words>6284</Words>
  <Characters>171043</Characters>
  <Application>Microsoft Office Word</Application>
  <DocSecurity>0</DocSecurity>
  <Lines>1425</Lines>
  <Paragraphs>353</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176974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Ann May</dc:creator>
  <cp:keywords/>
  <cp:lastModifiedBy>Robin Perutz</cp:lastModifiedBy>
  <cp:revision>2</cp:revision>
  <cp:lastPrinted>2008-06-11T21:33:00Z</cp:lastPrinted>
  <dcterms:created xsi:type="dcterms:W3CDTF">2025-01-20T12:07:00Z</dcterms:created>
  <dcterms:modified xsi:type="dcterms:W3CDTF">2025-01-20T12:07:00Z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id="kyiCet7M"/&gt;&lt;style id="http://www.zotero.org/styles/journal-of-the-american-chemical-society" hasBibliography="1" bibliographyStyleHasBeenSet="1"/&gt;&lt;prefs&gt;&lt;pref name="fieldType" value="Field"/&gt;&lt;pre</vt:lpwstr>
  </property>
  <property fmtid="{D5CDD505-2E9C-101B-9397-08002B2CF9AE}" pid="3" name="ZOTERO_PREF_2">
    <vt:lpwstr>f name="automaticJournalAbbreviations" value="true"/&gt;&lt;/prefs&gt;&lt;/data&gt;</vt:lpwstr>
  </property>
</Properties>
</file>