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0C1E9B" w14:textId="07D8C0F7" w:rsidR="00384CFA" w:rsidRPr="00F479E9" w:rsidRDefault="00384CFA" w:rsidP="003D7967">
      <w:pPr>
        <w:spacing w:line="360" w:lineRule="auto"/>
        <w:jc w:val="both"/>
        <w:rPr>
          <w:b/>
          <w:bCs/>
          <w:sz w:val="22"/>
          <w:szCs w:val="22"/>
          <w:lang w:val="en-US" w:eastAsia="zh-CN"/>
        </w:rPr>
      </w:pPr>
      <w:bookmarkStart w:id="0" w:name="OLE_LINK5"/>
      <w:bookmarkStart w:id="1" w:name="OLE_LINK6"/>
      <w:r w:rsidRPr="00F479E9">
        <w:rPr>
          <w:b/>
          <w:bCs/>
          <w:sz w:val="22"/>
          <w:szCs w:val="22"/>
        </w:rPr>
        <w:t>Highlight</w:t>
      </w:r>
      <w:r w:rsidRPr="00F479E9">
        <w:rPr>
          <w:b/>
          <w:bCs/>
          <w:sz w:val="22"/>
          <w:szCs w:val="22"/>
          <w:lang w:eastAsia="zh-CN"/>
        </w:rPr>
        <w:t>s</w:t>
      </w:r>
    </w:p>
    <w:p w14:paraId="78CF537B" w14:textId="269344C4" w:rsidR="00384CFA" w:rsidRPr="00A810DA" w:rsidRDefault="00384CFA" w:rsidP="00DC1E29">
      <w:pPr>
        <w:pStyle w:val="ListParagraph"/>
        <w:numPr>
          <w:ilvl w:val="0"/>
          <w:numId w:val="5"/>
        </w:numPr>
        <w:spacing w:line="360" w:lineRule="auto"/>
        <w:ind w:left="0" w:firstLineChars="0" w:firstLine="0"/>
        <w:jc w:val="both"/>
        <w:rPr>
          <w:b/>
          <w:bCs/>
          <w:sz w:val="22"/>
          <w:szCs w:val="22"/>
          <w:lang w:val="en-US" w:eastAsia="zh-CN"/>
        </w:rPr>
      </w:pPr>
      <w:r w:rsidRPr="00851E6E">
        <w:rPr>
          <w:sz w:val="22"/>
          <w:szCs w:val="22"/>
          <w:lang w:eastAsia="zh-CN"/>
        </w:rPr>
        <w:t>PLA MPs adsorbed significantly more Cd than PE MPs</w:t>
      </w:r>
    </w:p>
    <w:p w14:paraId="2A2BB4DA" w14:textId="6D543A98" w:rsidR="00C67E53" w:rsidRPr="00851E6E" w:rsidRDefault="00C67E53" w:rsidP="00DC1E29">
      <w:pPr>
        <w:pStyle w:val="ListParagraph"/>
        <w:numPr>
          <w:ilvl w:val="0"/>
          <w:numId w:val="5"/>
        </w:numPr>
        <w:spacing w:line="360" w:lineRule="auto"/>
        <w:ind w:left="0" w:firstLineChars="0" w:firstLine="0"/>
        <w:jc w:val="both"/>
        <w:rPr>
          <w:b/>
          <w:bCs/>
          <w:sz w:val="22"/>
          <w:szCs w:val="22"/>
          <w:lang w:val="en-US" w:eastAsia="zh-CN"/>
        </w:rPr>
      </w:pPr>
      <w:r>
        <w:rPr>
          <w:sz w:val="22"/>
          <w:szCs w:val="22"/>
          <w:lang w:val="en-US" w:eastAsia="zh-CN"/>
        </w:rPr>
        <w:t xml:space="preserve">Weathering led to the appearance of </w:t>
      </w:r>
      <w:r w:rsidRPr="00851E6E">
        <w:rPr>
          <w:sz w:val="22"/>
          <w:szCs w:val="22"/>
          <w:lang w:eastAsia="zh-CN"/>
        </w:rPr>
        <w:t xml:space="preserve">oxygen-containing functional groups in </w:t>
      </w:r>
      <w:r>
        <w:rPr>
          <w:sz w:val="22"/>
          <w:szCs w:val="22"/>
          <w:lang w:eastAsia="zh-CN"/>
        </w:rPr>
        <w:t xml:space="preserve">PE </w:t>
      </w:r>
      <w:r w:rsidRPr="00851E6E">
        <w:rPr>
          <w:sz w:val="22"/>
          <w:szCs w:val="22"/>
          <w:lang w:eastAsia="zh-CN"/>
        </w:rPr>
        <w:t>MPs</w:t>
      </w:r>
    </w:p>
    <w:p w14:paraId="7AC1D19D" w14:textId="6A9F1814" w:rsidR="00DC1E29" w:rsidRPr="00851E6E" w:rsidRDefault="00DC1E29" w:rsidP="00DC1E29">
      <w:pPr>
        <w:pStyle w:val="ListParagraph"/>
        <w:numPr>
          <w:ilvl w:val="0"/>
          <w:numId w:val="5"/>
        </w:numPr>
        <w:spacing w:line="360" w:lineRule="auto"/>
        <w:ind w:left="0" w:firstLineChars="0" w:firstLine="0"/>
        <w:jc w:val="both"/>
        <w:rPr>
          <w:b/>
          <w:bCs/>
          <w:sz w:val="22"/>
          <w:szCs w:val="22"/>
          <w:lang w:val="en-US" w:eastAsia="zh-CN"/>
        </w:rPr>
      </w:pPr>
      <w:r w:rsidRPr="00851E6E">
        <w:rPr>
          <w:sz w:val="22"/>
          <w:szCs w:val="22"/>
          <w:lang w:eastAsia="zh-CN"/>
        </w:rPr>
        <w:t xml:space="preserve">Weathering increased abundance of oxygen-containing functional groups in </w:t>
      </w:r>
      <w:r w:rsidR="00C67E53">
        <w:rPr>
          <w:sz w:val="22"/>
          <w:szCs w:val="22"/>
          <w:lang w:eastAsia="zh-CN"/>
        </w:rPr>
        <w:t xml:space="preserve">PLA </w:t>
      </w:r>
      <w:r w:rsidRPr="00851E6E">
        <w:rPr>
          <w:sz w:val="22"/>
          <w:szCs w:val="22"/>
          <w:lang w:eastAsia="zh-CN"/>
        </w:rPr>
        <w:t>MP</w:t>
      </w:r>
      <w:r w:rsidR="009350E4">
        <w:rPr>
          <w:sz w:val="22"/>
          <w:szCs w:val="22"/>
          <w:lang w:eastAsia="zh-CN"/>
        </w:rPr>
        <w:t>s</w:t>
      </w:r>
    </w:p>
    <w:p w14:paraId="757761DE" w14:textId="3C8E2C38" w:rsidR="00DC1E29" w:rsidRPr="00851E6E" w:rsidRDefault="00DC1E29" w:rsidP="00F7577F">
      <w:pPr>
        <w:pStyle w:val="ListParagraph"/>
        <w:numPr>
          <w:ilvl w:val="0"/>
          <w:numId w:val="5"/>
        </w:numPr>
        <w:spacing w:line="360" w:lineRule="auto"/>
        <w:ind w:left="0" w:firstLineChars="0" w:firstLine="0"/>
        <w:jc w:val="both"/>
        <w:rPr>
          <w:sz w:val="22"/>
          <w:szCs w:val="22"/>
        </w:rPr>
      </w:pPr>
      <w:r w:rsidRPr="00851E6E">
        <w:rPr>
          <w:sz w:val="22"/>
          <w:szCs w:val="22"/>
          <w:lang w:val="en-US"/>
        </w:rPr>
        <w:t>Biofilms developed on MPs during w</w:t>
      </w:r>
      <w:r w:rsidR="00F5522E" w:rsidRPr="00851E6E">
        <w:rPr>
          <w:sz w:val="22"/>
          <w:szCs w:val="22"/>
          <w:lang w:val="en-US"/>
        </w:rPr>
        <w:t>eather</w:t>
      </w:r>
      <w:r w:rsidR="00EB673E" w:rsidRPr="00851E6E">
        <w:rPr>
          <w:sz w:val="22"/>
          <w:szCs w:val="22"/>
          <w:lang w:val="en-US"/>
        </w:rPr>
        <w:t>ing</w:t>
      </w:r>
    </w:p>
    <w:p w14:paraId="12D8939F" w14:textId="4C871050" w:rsidR="00F877CC" w:rsidRPr="00851E6E" w:rsidRDefault="00DC1E29" w:rsidP="00F7577F">
      <w:pPr>
        <w:pStyle w:val="ListParagraph"/>
        <w:numPr>
          <w:ilvl w:val="0"/>
          <w:numId w:val="5"/>
        </w:numPr>
        <w:spacing w:line="360" w:lineRule="auto"/>
        <w:ind w:left="0" w:firstLineChars="0" w:firstLine="0"/>
        <w:jc w:val="both"/>
        <w:rPr>
          <w:sz w:val="22"/>
          <w:szCs w:val="22"/>
        </w:rPr>
      </w:pPr>
      <w:r w:rsidRPr="00851E6E">
        <w:rPr>
          <w:sz w:val="22"/>
          <w:szCs w:val="22"/>
          <w:lang w:val="en-US"/>
        </w:rPr>
        <w:t>Increased adsorption of Cd after weathering was due to biofilms</w:t>
      </w:r>
    </w:p>
    <w:p w14:paraId="6ED2A162" w14:textId="77777777" w:rsidR="00815596" w:rsidRPr="00851E6E" w:rsidRDefault="00815596" w:rsidP="00DC1E29">
      <w:pPr>
        <w:pStyle w:val="ListParagraph"/>
        <w:spacing w:line="360" w:lineRule="auto"/>
        <w:ind w:firstLineChars="0" w:firstLine="0"/>
        <w:jc w:val="both"/>
        <w:rPr>
          <w:sz w:val="22"/>
          <w:szCs w:val="22"/>
        </w:rPr>
      </w:pPr>
    </w:p>
    <w:p w14:paraId="0EFEBC4F" w14:textId="1B3C5ABE" w:rsidR="000A7B3E" w:rsidRDefault="00255966" w:rsidP="003D7967">
      <w:pPr>
        <w:spacing w:line="360" w:lineRule="auto"/>
        <w:jc w:val="both"/>
        <w:rPr>
          <w:sz w:val="22"/>
          <w:szCs w:val="22"/>
          <w:lang w:eastAsia="zh-CN"/>
        </w:rPr>
      </w:pPr>
      <w:r w:rsidRPr="00851E6E">
        <w:rPr>
          <w:b/>
          <w:bCs/>
          <w:sz w:val="22"/>
          <w:szCs w:val="22"/>
        </w:rPr>
        <w:t>Abstract</w:t>
      </w:r>
      <w:r w:rsidRPr="00851E6E">
        <w:rPr>
          <w:sz w:val="22"/>
          <w:szCs w:val="22"/>
        </w:rPr>
        <w:t>:</w:t>
      </w:r>
      <w:r w:rsidR="00A61F1C" w:rsidRPr="00851E6E">
        <w:rPr>
          <w:sz w:val="22"/>
          <w:szCs w:val="22"/>
        </w:rPr>
        <w:t xml:space="preserve"> </w:t>
      </w:r>
      <w:r w:rsidR="000A7B3E" w:rsidRPr="009071D0">
        <w:rPr>
          <w:sz w:val="22"/>
          <w:szCs w:val="22"/>
          <w:lang w:eastAsia="zh-CN"/>
        </w:rPr>
        <w:t xml:space="preserve">Biodegradable polylactic acid (PLA) mulch has been developed to </w:t>
      </w:r>
      <w:r w:rsidR="000A7B3E" w:rsidRPr="000A7B3E">
        <w:rPr>
          <w:sz w:val="22"/>
          <w:szCs w:val="22"/>
          <w:lang w:eastAsia="zh-CN"/>
        </w:rPr>
        <w:t>replace conventional</w:t>
      </w:r>
      <w:r w:rsidR="000A7B3E" w:rsidRPr="009071D0">
        <w:rPr>
          <w:sz w:val="22"/>
          <w:szCs w:val="22"/>
          <w:lang w:eastAsia="zh-CN"/>
        </w:rPr>
        <w:t xml:space="preserve"> polyethylene (PE) mulch in agriculture to reduce plastic pollution and </w:t>
      </w:r>
      <w:r w:rsidR="000A7B3E" w:rsidRPr="000A7B3E">
        <w:rPr>
          <w:sz w:val="22"/>
          <w:szCs w:val="22"/>
          <w:lang w:eastAsia="zh-CN"/>
        </w:rPr>
        <w:t>the accumulation</w:t>
      </w:r>
      <w:r w:rsidR="000A7B3E" w:rsidRPr="009071D0">
        <w:rPr>
          <w:sz w:val="22"/>
          <w:szCs w:val="22"/>
          <w:lang w:eastAsia="zh-CN"/>
        </w:rPr>
        <w:t xml:space="preserve"> of microplastics (MPs) in soil. Cadmium (Cd) is a significant </w:t>
      </w:r>
      <w:r w:rsidR="000A7B3E" w:rsidRPr="000A7B3E">
        <w:rPr>
          <w:sz w:val="22"/>
          <w:szCs w:val="22"/>
          <w:lang w:eastAsia="zh-CN"/>
        </w:rPr>
        <w:t>soil contaminant</w:t>
      </w:r>
      <w:r w:rsidR="000A7B3E" w:rsidRPr="009071D0">
        <w:rPr>
          <w:sz w:val="22"/>
          <w:szCs w:val="22"/>
          <w:lang w:eastAsia="zh-CN"/>
        </w:rPr>
        <w:t xml:space="preserve">, and can be adsorbed by MPs. </w:t>
      </w:r>
      <w:r w:rsidR="00A100DA">
        <w:rPr>
          <w:sz w:val="22"/>
          <w:szCs w:val="22"/>
          <w:lang w:eastAsia="zh-CN"/>
        </w:rPr>
        <w:t>It is increasingly recognised that in the natural environment b</w:t>
      </w:r>
      <w:r w:rsidR="000A7B3E" w:rsidRPr="009071D0">
        <w:rPr>
          <w:sz w:val="22"/>
          <w:szCs w:val="22"/>
          <w:lang w:eastAsia="zh-CN"/>
        </w:rPr>
        <w:t xml:space="preserve">iofilms can develop on </w:t>
      </w:r>
      <w:r w:rsidR="00A100DA">
        <w:rPr>
          <w:sz w:val="22"/>
          <w:szCs w:val="22"/>
          <w:lang w:eastAsia="zh-CN"/>
        </w:rPr>
        <w:t>MPs and that this can affect their adsorption properties</w:t>
      </w:r>
      <w:r w:rsidR="000A7B3E" w:rsidRPr="009071D0">
        <w:rPr>
          <w:sz w:val="22"/>
          <w:szCs w:val="22"/>
          <w:lang w:eastAsia="zh-CN"/>
        </w:rPr>
        <w:t xml:space="preserve">. </w:t>
      </w:r>
      <w:r w:rsidR="00A100DA">
        <w:rPr>
          <w:sz w:val="22"/>
          <w:szCs w:val="22"/>
          <w:lang w:eastAsia="zh-CN"/>
        </w:rPr>
        <w:t>We exposed</w:t>
      </w:r>
      <w:r w:rsidR="000A7B3E" w:rsidRPr="009071D0">
        <w:rPr>
          <w:sz w:val="22"/>
          <w:szCs w:val="22"/>
          <w:lang w:eastAsia="zh-CN"/>
        </w:rPr>
        <w:t xml:space="preserve"> PLA and PE mulches outdoors for 16</w:t>
      </w:r>
      <w:r w:rsidR="00E27E6D">
        <w:rPr>
          <w:sz w:val="22"/>
          <w:szCs w:val="22"/>
          <w:lang w:eastAsia="zh-CN"/>
        </w:rPr>
        <w:t xml:space="preserve"> </w:t>
      </w:r>
      <w:r w:rsidR="000A7B3E" w:rsidRPr="009071D0">
        <w:rPr>
          <w:sz w:val="22"/>
          <w:szCs w:val="22"/>
          <w:lang w:eastAsia="zh-CN"/>
        </w:rPr>
        <w:t>months. MPs were then generated from pristine and weathered mulches</w:t>
      </w:r>
      <w:r w:rsidR="008D5084">
        <w:rPr>
          <w:sz w:val="22"/>
          <w:szCs w:val="22"/>
          <w:lang w:eastAsia="zh-CN"/>
        </w:rPr>
        <w:t xml:space="preserve">. </w:t>
      </w:r>
      <w:r w:rsidR="00A100DA">
        <w:rPr>
          <w:sz w:val="22"/>
          <w:szCs w:val="22"/>
          <w:lang w:eastAsia="zh-CN"/>
        </w:rPr>
        <w:t>Biofilms developed on the weathered plastics. Oxygen-containing functional groups were detected on the weathered, but not the pristine PE, abundance of these groups increased for the weathered PLA</w:t>
      </w:r>
      <w:r w:rsidR="008D5084" w:rsidRPr="006C277A">
        <w:rPr>
          <w:sz w:val="22"/>
          <w:szCs w:val="22"/>
          <w:lang w:eastAsia="zh-CN"/>
        </w:rPr>
        <w:t xml:space="preserve">. </w:t>
      </w:r>
      <w:r w:rsidR="00A100DA">
        <w:rPr>
          <w:sz w:val="22"/>
          <w:szCs w:val="22"/>
          <w:lang w:eastAsia="zh-CN"/>
        </w:rPr>
        <w:t>After removal of the</w:t>
      </w:r>
      <w:r w:rsidR="008D5084">
        <w:rPr>
          <w:sz w:val="22"/>
          <w:szCs w:val="22"/>
          <w:lang w:eastAsia="zh-CN"/>
        </w:rPr>
        <w:t xml:space="preserve"> biofilm t</w:t>
      </w:r>
      <w:r w:rsidR="008D5084" w:rsidRPr="006C277A">
        <w:rPr>
          <w:sz w:val="22"/>
          <w:szCs w:val="22"/>
          <w:lang w:eastAsia="zh-CN"/>
        </w:rPr>
        <w:t>he</w:t>
      </w:r>
      <w:r w:rsidR="00945288">
        <w:rPr>
          <w:sz w:val="22"/>
          <w:szCs w:val="22"/>
          <w:lang w:eastAsia="zh-CN"/>
        </w:rPr>
        <w:t xml:space="preserve"> observed</w:t>
      </w:r>
      <w:r w:rsidR="008D5084">
        <w:rPr>
          <w:sz w:val="22"/>
          <w:szCs w:val="22"/>
          <w:lang w:eastAsia="zh-CN"/>
        </w:rPr>
        <w:t xml:space="preserve"> </w:t>
      </w:r>
      <w:r w:rsidR="008D5084" w:rsidRPr="006C277A">
        <w:rPr>
          <w:sz w:val="22"/>
          <w:szCs w:val="22"/>
          <w:lang w:eastAsia="zh-CN"/>
        </w:rPr>
        <w:t>increase</w:t>
      </w:r>
      <w:r w:rsidR="00A100DA">
        <w:rPr>
          <w:sz w:val="22"/>
          <w:szCs w:val="22"/>
          <w:lang w:eastAsia="zh-CN"/>
        </w:rPr>
        <w:t xml:space="preserve">s in </w:t>
      </w:r>
      <w:r w:rsidR="008D5084" w:rsidRPr="006C277A">
        <w:rPr>
          <w:sz w:val="22"/>
          <w:szCs w:val="22"/>
          <w:lang w:eastAsia="zh-CN"/>
        </w:rPr>
        <w:t>oxygen-containing functional groups relative to the pristine</w:t>
      </w:r>
      <w:r w:rsidR="008D5084">
        <w:rPr>
          <w:sz w:val="22"/>
          <w:szCs w:val="22"/>
          <w:lang w:eastAsia="zh-CN"/>
        </w:rPr>
        <w:t xml:space="preserve"> </w:t>
      </w:r>
      <w:r w:rsidR="008D5084" w:rsidRPr="006C277A">
        <w:rPr>
          <w:sz w:val="22"/>
          <w:szCs w:val="22"/>
          <w:lang w:eastAsia="zh-CN"/>
        </w:rPr>
        <w:t>plastics remained</w:t>
      </w:r>
      <w:r w:rsidR="008D5084">
        <w:rPr>
          <w:sz w:val="22"/>
          <w:szCs w:val="22"/>
          <w:lang w:eastAsia="zh-CN"/>
        </w:rPr>
        <w:t xml:space="preserve">. In adsorption experiments </w:t>
      </w:r>
      <w:r w:rsidR="000A7B3E" w:rsidRPr="009071D0">
        <w:rPr>
          <w:sz w:val="22"/>
          <w:szCs w:val="22"/>
          <w:lang w:eastAsia="zh-CN"/>
        </w:rPr>
        <w:t xml:space="preserve">pristine PLA MPs had a greater </w:t>
      </w:r>
      <w:r w:rsidR="000A7B3E" w:rsidRPr="000A7B3E">
        <w:rPr>
          <w:sz w:val="22"/>
          <w:szCs w:val="22"/>
          <w:lang w:eastAsia="zh-CN"/>
        </w:rPr>
        <w:t>maximum adsorption</w:t>
      </w:r>
      <w:r w:rsidR="000A7B3E" w:rsidRPr="009071D0">
        <w:rPr>
          <w:sz w:val="22"/>
          <w:szCs w:val="22"/>
          <w:lang w:eastAsia="zh-CN"/>
        </w:rPr>
        <w:t xml:space="preserve"> capacity </w:t>
      </w:r>
      <w:r w:rsidR="008D5084">
        <w:rPr>
          <w:sz w:val="22"/>
          <w:szCs w:val="22"/>
          <w:lang w:eastAsia="zh-CN"/>
        </w:rPr>
        <w:t xml:space="preserve">than pristine PE MPs </w:t>
      </w:r>
      <w:r w:rsidR="008D5084" w:rsidRPr="006C277A">
        <w:rPr>
          <w:sz w:val="22"/>
          <w:szCs w:val="22"/>
          <w:lang w:eastAsia="zh-CN"/>
        </w:rPr>
        <w:t>(</w:t>
      </w:r>
      <w:r w:rsidR="00A005FB">
        <w:rPr>
          <w:sz w:val="22"/>
          <w:szCs w:val="22"/>
          <w:lang w:eastAsia="zh-CN"/>
        </w:rPr>
        <w:t>106 - 126</w:t>
      </w:r>
      <w:r w:rsidR="008D5084" w:rsidRPr="006C277A">
        <w:rPr>
          <w:sz w:val="22"/>
          <w:szCs w:val="22"/>
          <w:lang w:eastAsia="zh-CN"/>
        </w:rPr>
        <w:t xml:space="preserve"> vs 23.2 mg / kg) </w:t>
      </w:r>
      <w:r w:rsidR="008D5084">
        <w:rPr>
          <w:sz w:val="22"/>
          <w:szCs w:val="22"/>
          <w:lang w:eastAsia="zh-CN"/>
        </w:rPr>
        <w:t xml:space="preserve">despite having </w:t>
      </w:r>
      <w:r w:rsidR="008D5084" w:rsidRPr="006C277A">
        <w:rPr>
          <w:sz w:val="22"/>
          <w:szCs w:val="22"/>
          <w:lang w:eastAsia="zh-CN"/>
        </w:rPr>
        <w:t>a lower specific surface area</w:t>
      </w:r>
      <w:r w:rsidR="008D5084">
        <w:rPr>
          <w:sz w:val="22"/>
          <w:szCs w:val="22"/>
          <w:lang w:eastAsia="zh-CN"/>
        </w:rPr>
        <w:t xml:space="preserve"> </w:t>
      </w:r>
      <w:r w:rsidR="008D5084" w:rsidRPr="006C277A">
        <w:rPr>
          <w:sz w:val="22"/>
          <w:szCs w:val="22"/>
          <w:lang w:eastAsia="zh-CN"/>
        </w:rPr>
        <w:t>(0.</w:t>
      </w:r>
      <w:r w:rsidR="008D5084">
        <w:rPr>
          <w:sz w:val="22"/>
          <w:szCs w:val="22"/>
          <w:lang w:eastAsia="zh-CN"/>
        </w:rPr>
        <w:t>325</w:t>
      </w:r>
      <w:r w:rsidR="008D5084" w:rsidRPr="006C277A">
        <w:rPr>
          <w:sz w:val="22"/>
          <w:szCs w:val="22"/>
          <w:lang w:eastAsia="zh-CN"/>
        </w:rPr>
        <w:t xml:space="preserve"> m</w:t>
      </w:r>
      <w:r w:rsidR="008D5084" w:rsidRPr="006C277A">
        <w:rPr>
          <w:sz w:val="22"/>
          <w:szCs w:val="22"/>
          <w:vertAlign w:val="superscript"/>
          <w:lang w:eastAsia="zh-CN"/>
        </w:rPr>
        <w:t>2</w:t>
      </w:r>
      <w:r w:rsidR="008D5084" w:rsidRPr="006C277A">
        <w:rPr>
          <w:sz w:val="22"/>
          <w:szCs w:val="22"/>
          <w:lang w:eastAsia="zh-CN"/>
        </w:rPr>
        <w:t xml:space="preserve"> / g</w:t>
      </w:r>
      <w:r w:rsidR="008D5084">
        <w:rPr>
          <w:sz w:val="22"/>
          <w:szCs w:val="22"/>
          <w:lang w:eastAsia="zh-CN"/>
        </w:rPr>
        <w:t xml:space="preserve"> vs </w:t>
      </w:r>
      <w:r w:rsidR="008D5084" w:rsidRPr="006C277A">
        <w:rPr>
          <w:sz w:val="22"/>
          <w:szCs w:val="22"/>
          <w:lang w:eastAsia="zh-CN"/>
        </w:rPr>
        <w:t>1.</w:t>
      </w:r>
      <w:r w:rsidR="008D5084">
        <w:rPr>
          <w:sz w:val="22"/>
          <w:szCs w:val="22"/>
          <w:lang w:eastAsia="zh-CN"/>
        </w:rPr>
        <w:t>82</w:t>
      </w:r>
      <w:r w:rsidR="008D5084" w:rsidRPr="006C277A">
        <w:rPr>
          <w:sz w:val="22"/>
          <w:szCs w:val="22"/>
          <w:lang w:eastAsia="zh-CN"/>
        </w:rPr>
        <w:t xml:space="preserve"> m</w:t>
      </w:r>
      <w:r w:rsidR="008D5084" w:rsidRPr="006C277A">
        <w:rPr>
          <w:sz w:val="22"/>
          <w:szCs w:val="22"/>
          <w:vertAlign w:val="superscript"/>
          <w:lang w:eastAsia="zh-CN"/>
        </w:rPr>
        <w:t>2</w:t>
      </w:r>
      <w:r w:rsidR="008D5084" w:rsidRPr="006C277A">
        <w:rPr>
          <w:sz w:val="22"/>
          <w:szCs w:val="22"/>
          <w:lang w:eastAsia="zh-CN"/>
        </w:rPr>
        <w:t xml:space="preserve"> / g) </w:t>
      </w:r>
      <w:r w:rsidR="000A7B3E" w:rsidRPr="009071D0">
        <w:rPr>
          <w:sz w:val="22"/>
          <w:szCs w:val="22"/>
          <w:lang w:eastAsia="zh-CN"/>
        </w:rPr>
        <w:t xml:space="preserve">suggesting that </w:t>
      </w:r>
      <w:r w:rsidR="008D5084">
        <w:rPr>
          <w:sz w:val="22"/>
          <w:szCs w:val="22"/>
          <w:lang w:eastAsia="zh-CN"/>
        </w:rPr>
        <w:t xml:space="preserve">the greater levels of adsorption were due to </w:t>
      </w:r>
      <w:r w:rsidR="000A7B3E" w:rsidRPr="009071D0">
        <w:rPr>
          <w:sz w:val="22"/>
          <w:szCs w:val="22"/>
          <w:lang w:eastAsia="zh-CN"/>
        </w:rPr>
        <w:t>MP</w:t>
      </w:r>
      <w:r w:rsidR="000A7B3E">
        <w:rPr>
          <w:sz w:val="22"/>
          <w:szCs w:val="22"/>
          <w:lang w:eastAsia="zh-CN"/>
        </w:rPr>
        <w:t xml:space="preserve"> </w:t>
      </w:r>
      <w:r w:rsidR="000A7B3E" w:rsidRPr="009071D0">
        <w:rPr>
          <w:sz w:val="22"/>
          <w:szCs w:val="22"/>
          <w:lang w:eastAsia="zh-CN"/>
        </w:rPr>
        <w:t xml:space="preserve">chemistry. </w:t>
      </w:r>
      <w:r w:rsidR="005369D5">
        <w:rPr>
          <w:sz w:val="22"/>
          <w:szCs w:val="22"/>
          <w:lang w:eastAsia="zh-CN"/>
        </w:rPr>
        <w:t>The w</w:t>
      </w:r>
      <w:r w:rsidR="00E910F3" w:rsidRPr="00E910F3">
        <w:rPr>
          <w:sz w:val="22"/>
          <w:szCs w:val="22"/>
          <w:lang w:eastAsia="zh-CN"/>
        </w:rPr>
        <w:t>eather</w:t>
      </w:r>
      <w:r w:rsidR="00A100DA">
        <w:rPr>
          <w:sz w:val="22"/>
          <w:szCs w:val="22"/>
          <w:lang w:eastAsia="zh-CN"/>
        </w:rPr>
        <w:t>ed</w:t>
      </w:r>
      <w:r w:rsidR="00E910F3" w:rsidRPr="00E910F3">
        <w:rPr>
          <w:sz w:val="22"/>
          <w:szCs w:val="22"/>
          <w:lang w:eastAsia="zh-CN"/>
        </w:rPr>
        <w:t xml:space="preserve"> plastics </w:t>
      </w:r>
      <w:r w:rsidR="005369D5">
        <w:rPr>
          <w:sz w:val="22"/>
          <w:szCs w:val="22"/>
          <w:lang w:eastAsia="zh-CN"/>
        </w:rPr>
        <w:t xml:space="preserve">adsorbed more Cd than the pristine plastics (e.g. maximum adsorption capacities of </w:t>
      </w:r>
      <w:r w:rsidR="00A005FB">
        <w:rPr>
          <w:sz w:val="22"/>
          <w:szCs w:val="22"/>
          <w:lang w:eastAsia="zh-CN"/>
        </w:rPr>
        <w:t>153</w:t>
      </w:r>
      <w:r w:rsidR="00667B7B">
        <w:rPr>
          <w:sz w:val="22"/>
          <w:szCs w:val="22"/>
          <w:lang w:eastAsia="zh-CN"/>
        </w:rPr>
        <w:t xml:space="preserve"> </w:t>
      </w:r>
      <w:r w:rsidR="00A005FB">
        <w:rPr>
          <w:sz w:val="22"/>
          <w:szCs w:val="22"/>
          <w:lang w:eastAsia="zh-CN"/>
        </w:rPr>
        <w:t>-</w:t>
      </w:r>
      <w:r w:rsidR="00667B7B">
        <w:rPr>
          <w:sz w:val="22"/>
          <w:szCs w:val="22"/>
          <w:lang w:eastAsia="zh-CN"/>
        </w:rPr>
        <w:t xml:space="preserve"> </w:t>
      </w:r>
      <w:r w:rsidR="00A005FB">
        <w:rPr>
          <w:sz w:val="22"/>
          <w:szCs w:val="22"/>
          <w:lang w:eastAsia="zh-CN"/>
        </w:rPr>
        <w:t xml:space="preserve">185 </w:t>
      </w:r>
      <w:r w:rsidR="005369D5">
        <w:rPr>
          <w:sz w:val="22"/>
          <w:szCs w:val="22"/>
          <w:lang w:eastAsia="zh-CN"/>
        </w:rPr>
        <w:t xml:space="preserve">and 152 </w:t>
      </w:r>
      <w:r w:rsidR="00A005FB">
        <w:rPr>
          <w:sz w:val="22"/>
          <w:szCs w:val="22"/>
          <w:lang w:eastAsia="zh-CN"/>
        </w:rPr>
        <w:t xml:space="preserve">mg / kg </w:t>
      </w:r>
      <w:r w:rsidR="005369D5">
        <w:rPr>
          <w:sz w:val="22"/>
          <w:szCs w:val="22"/>
          <w:lang w:eastAsia="zh-CN"/>
        </w:rPr>
        <w:t>for the weathered PLA and PE</w:t>
      </w:r>
      <w:r w:rsidR="00A005FB">
        <w:rPr>
          <w:sz w:val="22"/>
          <w:szCs w:val="22"/>
          <w:lang w:eastAsia="zh-CN"/>
        </w:rPr>
        <w:t xml:space="preserve"> respectively</w:t>
      </w:r>
      <w:r w:rsidR="005369D5">
        <w:rPr>
          <w:sz w:val="22"/>
          <w:szCs w:val="22"/>
          <w:lang w:eastAsia="zh-CN"/>
        </w:rPr>
        <w:t>). However, a</w:t>
      </w:r>
      <w:r w:rsidR="008D5084">
        <w:rPr>
          <w:sz w:val="22"/>
          <w:szCs w:val="22"/>
          <w:lang w:eastAsia="zh-CN"/>
        </w:rPr>
        <w:t xml:space="preserve">fter removal of the biofilm, </w:t>
      </w:r>
      <w:r w:rsidR="000A7B3E" w:rsidRPr="009071D0">
        <w:rPr>
          <w:sz w:val="22"/>
          <w:szCs w:val="22"/>
          <w:lang w:eastAsia="zh-CN"/>
        </w:rPr>
        <w:t xml:space="preserve">adsorption of Cd </w:t>
      </w:r>
      <w:r w:rsidR="008D5084">
        <w:rPr>
          <w:sz w:val="22"/>
          <w:szCs w:val="22"/>
          <w:lang w:eastAsia="zh-CN"/>
        </w:rPr>
        <w:t xml:space="preserve">to the weathered MPs </w:t>
      </w:r>
      <w:r w:rsidR="000A7B3E" w:rsidRPr="009071D0">
        <w:rPr>
          <w:sz w:val="22"/>
          <w:szCs w:val="22"/>
          <w:lang w:eastAsia="zh-CN"/>
        </w:rPr>
        <w:t>was no greater than for the pristine plastics.</w:t>
      </w:r>
      <w:r w:rsidR="000A7B3E">
        <w:rPr>
          <w:sz w:val="22"/>
          <w:szCs w:val="22"/>
          <w:lang w:eastAsia="zh-CN"/>
        </w:rPr>
        <w:t xml:space="preserve"> </w:t>
      </w:r>
      <w:r w:rsidR="000A7B3E" w:rsidRPr="009071D0">
        <w:rPr>
          <w:sz w:val="22"/>
          <w:szCs w:val="22"/>
          <w:lang w:eastAsia="zh-CN"/>
        </w:rPr>
        <w:t xml:space="preserve">This suggests that the increased adsorption of Cd due to weathering was caused </w:t>
      </w:r>
      <w:r w:rsidR="009E77AF">
        <w:rPr>
          <w:sz w:val="22"/>
          <w:szCs w:val="22"/>
          <w:lang w:eastAsia="zh-CN"/>
        </w:rPr>
        <w:t xml:space="preserve">primarily </w:t>
      </w:r>
      <w:r w:rsidR="000A7B3E" w:rsidRPr="009071D0">
        <w:rPr>
          <w:sz w:val="22"/>
          <w:szCs w:val="22"/>
          <w:lang w:eastAsia="zh-CN"/>
        </w:rPr>
        <w:t>by</w:t>
      </w:r>
      <w:r w:rsidR="000A7B3E">
        <w:rPr>
          <w:sz w:val="22"/>
          <w:szCs w:val="22"/>
          <w:lang w:eastAsia="zh-CN"/>
        </w:rPr>
        <w:t xml:space="preserve"> </w:t>
      </w:r>
      <w:r w:rsidR="000A7B3E" w:rsidRPr="009071D0">
        <w:rPr>
          <w:sz w:val="22"/>
          <w:szCs w:val="22"/>
          <w:lang w:eastAsia="zh-CN"/>
        </w:rPr>
        <w:t>adsorption onto the biofilm.</w:t>
      </w:r>
    </w:p>
    <w:p w14:paraId="30FA57E8" w14:textId="77777777" w:rsidR="00751F2D" w:rsidRDefault="00751F2D" w:rsidP="003D7967">
      <w:pPr>
        <w:spacing w:line="360" w:lineRule="auto"/>
        <w:jc w:val="both"/>
        <w:rPr>
          <w:sz w:val="22"/>
          <w:szCs w:val="22"/>
          <w:lang w:val="en-US" w:eastAsia="zh-CN"/>
        </w:rPr>
      </w:pPr>
    </w:p>
    <w:p w14:paraId="6B05C902" w14:textId="3345C6DD" w:rsidR="000B5923" w:rsidRPr="00A810DA" w:rsidRDefault="000B5923" w:rsidP="003D7967">
      <w:pPr>
        <w:spacing w:line="360" w:lineRule="auto"/>
        <w:jc w:val="both"/>
        <w:rPr>
          <w:sz w:val="22"/>
          <w:szCs w:val="22"/>
          <w:lang w:val="en-US" w:eastAsia="zh-CN"/>
        </w:rPr>
      </w:pPr>
      <w:r w:rsidRPr="000B5923">
        <w:rPr>
          <w:noProof/>
          <w:sz w:val="22"/>
          <w:szCs w:val="22"/>
          <w:lang w:eastAsia="zh-CN"/>
        </w:rPr>
        <w:drawing>
          <wp:inline distT="0" distB="0" distL="0" distR="0" wp14:anchorId="16EADD36" wp14:editId="22E04A61">
            <wp:extent cx="5278120" cy="1742440"/>
            <wp:effectExtent l="0" t="0" r="5080" b="0"/>
            <wp:docPr id="237483934" name="图片 2" descr="手机屏幕截图&#10;&#10;中度可信度描述已自动生成">
              <a:extLst xmlns:a="http://schemas.openxmlformats.org/drawingml/2006/main">
                <a:ext uri="{FF2B5EF4-FFF2-40B4-BE49-F238E27FC236}">
                  <a16:creationId xmlns:a16="http://schemas.microsoft.com/office/drawing/2014/main" id="{7386E760-832C-9B0F-77CC-5EA24DEE96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手机屏幕截图&#10;&#10;中度可信度描述已自动生成">
                      <a:extLst>
                        <a:ext uri="{FF2B5EF4-FFF2-40B4-BE49-F238E27FC236}">
                          <a16:creationId xmlns:a16="http://schemas.microsoft.com/office/drawing/2014/main" id="{7386E760-832C-9B0F-77CC-5EA24DEE9645}"/>
                        </a:ext>
                      </a:extLst>
                    </pic:cNvPr>
                    <pic:cNvPicPr>
                      <a:picLocks noChangeAspect="1"/>
                    </pic:cNvPicPr>
                  </pic:nvPicPr>
                  <pic:blipFill>
                    <a:blip r:embed="rId8"/>
                    <a:stretch>
                      <a:fillRect/>
                    </a:stretch>
                  </pic:blipFill>
                  <pic:spPr>
                    <a:xfrm>
                      <a:off x="0" y="0"/>
                      <a:ext cx="5278120" cy="1742440"/>
                    </a:xfrm>
                    <a:prstGeom prst="rect">
                      <a:avLst/>
                    </a:prstGeom>
                  </pic:spPr>
                </pic:pic>
              </a:graphicData>
            </a:graphic>
          </wp:inline>
        </w:drawing>
      </w:r>
    </w:p>
    <w:p w14:paraId="737A8A7F" w14:textId="7A2CF068" w:rsidR="00055AB4" w:rsidRPr="00851E6E" w:rsidRDefault="000B7087" w:rsidP="003D7967">
      <w:pPr>
        <w:spacing w:line="360" w:lineRule="auto"/>
        <w:jc w:val="both"/>
        <w:rPr>
          <w:b/>
          <w:bCs/>
          <w:sz w:val="22"/>
          <w:szCs w:val="22"/>
        </w:rPr>
      </w:pPr>
      <w:r w:rsidRPr="00851E6E">
        <w:rPr>
          <w:b/>
          <w:bCs/>
          <w:sz w:val="22"/>
          <w:szCs w:val="22"/>
        </w:rPr>
        <w:t>Graphical abstract</w:t>
      </w:r>
    </w:p>
    <w:p w14:paraId="68B72724" w14:textId="77777777" w:rsidR="000B7087" w:rsidRPr="00851E6E" w:rsidRDefault="000B7087" w:rsidP="003D7967">
      <w:pPr>
        <w:spacing w:line="360" w:lineRule="auto"/>
        <w:jc w:val="both"/>
        <w:rPr>
          <w:sz w:val="22"/>
          <w:szCs w:val="22"/>
        </w:rPr>
      </w:pPr>
    </w:p>
    <w:p w14:paraId="6400A6CC" w14:textId="25F8B6BC" w:rsidR="00255966" w:rsidRPr="00851E6E" w:rsidRDefault="00255966" w:rsidP="003D7967">
      <w:pPr>
        <w:spacing w:line="360" w:lineRule="auto"/>
        <w:jc w:val="both"/>
        <w:rPr>
          <w:sz w:val="22"/>
          <w:szCs w:val="22"/>
          <w:lang w:val="en-US" w:eastAsia="zh-CN"/>
        </w:rPr>
      </w:pPr>
      <w:r w:rsidRPr="00851E6E">
        <w:rPr>
          <w:b/>
          <w:bCs/>
          <w:sz w:val="22"/>
          <w:szCs w:val="22"/>
        </w:rPr>
        <w:lastRenderedPageBreak/>
        <w:t>Key words</w:t>
      </w:r>
      <w:r w:rsidRPr="00851E6E">
        <w:rPr>
          <w:sz w:val="22"/>
          <w:szCs w:val="22"/>
        </w:rPr>
        <w:t>:</w:t>
      </w:r>
      <w:r w:rsidR="00A61F1C" w:rsidRPr="00851E6E">
        <w:rPr>
          <w:sz w:val="22"/>
          <w:szCs w:val="22"/>
        </w:rPr>
        <w:t xml:space="preserve"> </w:t>
      </w:r>
      <w:r w:rsidR="00A0612D" w:rsidRPr="00851E6E">
        <w:rPr>
          <w:sz w:val="22"/>
          <w:szCs w:val="22"/>
        </w:rPr>
        <w:t>pristine</w:t>
      </w:r>
      <w:r w:rsidR="00B255EE">
        <w:rPr>
          <w:sz w:val="22"/>
          <w:szCs w:val="22"/>
        </w:rPr>
        <w:t xml:space="preserve"> MPs</w:t>
      </w:r>
      <w:r w:rsidR="00A0612D" w:rsidRPr="00851E6E">
        <w:rPr>
          <w:sz w:val="22"/>
          <w:szCs w:val="22"/>
        </w:rPr>
        <w:t xml:space="preserve">, </w:t>
      </w:r>
      <w:r w:rsidR="004A43BD" w:rsidRPr="00851E6E">
        <w:rPr>
          <w:sz w:val="22"/>
          <w:szCs w:val="22"/>
        </w:rPr>
        <w:t xml:space="preserve">natural </w:t>
      </w:r>
      <w:r w:rsidR="00A0612D" w:rsidRPr="00851E6E">
        <w:rPr>
          <w:sz w:val="22"/>
          <w:szCs w:val="22"/>
        </w:rPr>
        <w:t>weathering</w:t>
      </w:r>
      <w:r w:rsidR="0053405A" w:rsidRPr="00851E6E">
        <w:rPr>
          <w:sz w:val="22"/>
          <w:szCs w:val="22"/>
        </w:rPr>
        <w:t>,</w:t>
      </w:r>
      <w:r w:rsidR="007B5792" w:rsidRPr="00851E6E">
        <w:rPr>
          <w:sz w:val="22"/>
          <w:szCs w:val="22"/>
        </w:rPr>
        <w:t xml:space="preserve"> </w:t>
      </w:r>
      <w:r w:rsidR="00EC461A" w:rsidRPr="00851E6E">
        <w:rPr>
          <w:sz w:val="22"/>
          <w:szCs w:val="22"/>
        </w:rPr>
        <w:t>biofilm,</w:t>
      </w:r>
      <w:r w:rsidR="00CD1A68" w:rsidRPr="00851E6E">
        <w:rPr>
          <w:sz w:val="22"/>
          <w:szCs w:val="22"/>
        </w:rPr>
        <w:t xml:space="preserve"> oxygen-containing functional groups,</w:t>
      </w:r>
      <w:r w:rsidR="00694C72" w:rsidRPr="00851E6E">
        <w:rPr>
          <w:sz w:val="22"/>
          <w:szCs w:val="22"/>
        </w:rPr>
        <w:t xml:space="preserve"> shape</w:t>
      </w:r>
    </w:p>
    <w:p w14:paraId="2B8A1E16" w14:textId="77777777" w:rsidR="00255966" w:rsidRPr="00851E6E" w:rsidRDefault="00255966" w:rsidP="003D7967">
      <w:pPr>
        <w:spacing w:line="360" w:lineRule="auto"/>
        <w:jc w:val="both"/>
        <w:rPr>
          <w:sz w:val="22"/>
          <w:szCs w:val="22"/>
        </w:rPr>
      </w:pPr>
    </w:p>
    <w:p w14:paraId="1311BCD4" w14:textId="142945B3" w:rsidR="00C74ED1" w:rsidRPr="00851E6E" w:rsidRDefault="00A81D49" w:rsidP="003D7967">
      <w:pPr>
        <w:spacing w:line="360" w:lineRule="auto"/>
        <w:jc w:val="both"/>
        <w:rPr>
          <w:b/>
          <w:bCs/>
          <w:sz w:val="22"/>
          <w:szCs w:val="22"/>
        </w:rPr>
      </w:pPr>
      <w:r w:rsidRPr="00851E6E">
        <w:rPr>
          <w:b/>
          <w:bCs/>
          <w:sz w:val="22"/>
          <w:szCs w:val="22"/>
        </w:rPr>
        <w:t>Introduction</w:t>
      </w:r>
    </w:p>
    <w:p w14:paraId="39D3FE4A" w14:textId="10D59431" w:rsidR="00176238" w:rsidRPr="00851E6E" w:rsidRDefault="008C5195" w:rsidP="003D7967">
      <w:pPr>
        <w:spacing w:line="360" w:lineRule="auto"/>
        <w:jc w:val="both"/>
        <w:rPr>
          <w:sz w:val="22"/>
          <w:szCs w:val="22"/>
          <w:lang w:val="en-US" w:eastAsia="zh-CN"/>
        </w:rPr>
      </w:pPr>
      <w:r w:rsidRPr="00851E6E">
        <w:rPr>
          <w:sz w:val="22"/>
          <w:szCs w:val="22"/>
          <w:lang w:val="en-US" w:eastAsia="zh-CN"/>
        </w:rPr>
        <w:t>Agricultural p</w:t>
      </w:r>
      <w:r w:rsidR="008B0FE6" w:rsidRPr="00851E6E">
        <w:rPr>
          <w:sz w:val="22"/>
          <w:szCs w:val="22"/>
          <w:lang w:val="en-US" w:eastAsia="zh-CN"/>
        </w:rPr>
        <w:t xml:space="preserve">lastic mulches have been developed to </w:t>
      </w:r>
      <w:r w:rsidR="008B0FE6" w:rsidRPr="00851E6E">
        <w:rPr>
          <w:sz w:val="22"/>
          <w:szCs w:val="22"/>
        </w:rPr>
        <w:t>increase yields and improve crop quality (</w:t>
      </w:r>
      <w:r w:rsidR="008B0FE6" w:rsidRPr="00851E6E">
        <w:rPr>
          <w:sz w:val="22"/>
          <w:szCs w:val="22"/>
          <w:lang w:val="en-US"/>
        </w:rPr>
        <w:t xml:space="preserve">Deng et al., 2006, </w:t>
      </w:r>
      <w:r w:rsidR="008B0FE6" w:rsidRPr="00851E6E">
        <w:rPr>
          <w:sz w:val="22"/>
          <w:szCs w:val="22"/>
          <w:lang w:val="en-US" w:eastAsia="zh-CN"/>
        </w:rPr>
        <w:t>Kasirajan et al., 2012</w:t>
      </w:r>
      <w:r w:rsidR="008B0FE6" w:rsidRPr="00851E6E">
        <w:rPr>
          <w:sz w:val="22"/>
          <w:szCs w:val="22"/>
        </w:rPr>
        <w:t>)</w:t>
      </w:r>
      <w:r w:rsidR="00380B93" w:rsidRPr="00851E6E">
        <w:rPr>
          <w:sz w:val="22"/>
          <w:szCs w:val="22"/>
        </w:rPr>
        <w:t>.</w:t>
      </w:r>
      <w:r w:rsidR="00A80D24" w:rsidRPr="00851E6E">
        <w:rPr>
          <w:sz w:val="22"/>
          <w:szCs w:val="22"/>
        </w:rPr>
        <w:t xml:space="preserve"> </w:t>
      </w:r>
      <w:r w:rsidR="00380B93" w:rsidRPr="00851E6E">
        <w:rPr>
          <w:sz w:val="22"/>
          <w:szCs w:val="22"/>
        </w:rPr>
        <w:t>T</w:t>
      </w:r>
      <w:r w:rsidR="00A80D24" w:rsidRPr="00851E6E">
        <w:rPr>
          <w:sz w:val="22"/>
          <w:szCs w:val="22"/>
        </w:rPr>
        <w:t xml:space="preserve">he most commonly used type is </w:t>
      </w:r>
      <w:r w:rsidR="00A80D24" w:rsidRPr="00851E6E">
        <w:rPr>
          <w:sz w:val="22"/>
          <w:szCs w:val="22"/>
          <w:lang w:eastAsia="zh-CN"/>
        </w:rPr>
        <w:t>polyethylene</w:t>
      </w:r>
      <w:r w:rsidR="00A80D24" w:rsidRPr="00851E6E">
        <w:rPr>
          <w:sz w:val="22"/>
          <w:szCs w:val="22"/>
          <w:lang w:val="en-US" w:eastAsia="zh-CN"/>
        </w:rPr>
        <w:t xml:space="preserve"> (PE) (</w:t>
      </w:r>
      <w:r w:rsidR="00A80D24" w:rsidRPr="00851E6E">
        <w:rPr>
          <w:sz w:val="22"/>
          <w:szCs w:val="22"/>
        </w:rPr>
        <w:t>Khalid et al., 2023</w:t>
      </w:r>
      <w:r w:rsidR="005C12ED" w:rsidRPr="00851E6E">
        <w:rPr>
          <w:sz w:val="22"/>
          <w:szCs w:val="22"/>
        </w:rPr>
        <w:t xml:space="preserve">, </w:t>
      </w:r>
      <w:r w:rsidR="005C12ED" w:rsidRPr="00851E6E">
        <w:rPr>
          <w:sz w:val="22"/>
          <w:szCs w:val="22"/>
          <w:lang w:val="en-US" w:eastAsia="zh-CN"/>
        </w:rPr>
        <w:t>Qiang et al., 2023</w:t>
      </w:r>
      <w:r w:rsidR="00A80D24" w:rsidRPr="00851E6E">
        <w:rPr>
          <w:sz w:val="22"/>
          <w:szCs w:val="22"/>
          <w:lang w:val="en-US" w:eastAsia="zh-CN"/>
        </w:rPr>
        <w:t>)</w:t>
      </w:r>
      <w:r w:rsidR="00CA509C">
        <w:rPr>
          <w:sz w:val="22"/>
          <w:szCs w:val="22"/>
          <w:lang w:val="en-US" w:eastAsia="zh-CN"/>
        </w:rPr>
        <w:t>. It is estimated that over 8300 million tonnes of plastics have been produced globally, with PE accounting for 36.3</w:t>
      </w:r>
      <w:r w:rsidR="00CF2D10">
        <w:rPr>
          <w:sz w:val="22"/>
          <w:szCs w:val="22"/>
          <w:lang w:val="en-US" w:eastAsia="zh-CN"/>
        </w:rPr>
        <w:t xml:space="preserve"> </w:t>
      </w:r>
      <w:r w:rsidR="00CA509C">
        <w:rPr>
          <w:sz w:val="22"/>
          <w:szCs w:val="22"/>
          <w:lang w:val="en-US" w:eastAsia="zh-CN"/>
        </w:rPr>
        <w:t>% of that figure</w:t>
      </w:r>
      <w:r w:rsidR="00912433">
        <w:rPr>
          <w:sz w:val="22"/>
          <w:szCs w:val="22"/>
          <w:lang w:val="en-US" w:eastAsia="zh-CN"/>
        </w:rPr>
        <w:t>, in addition,</w:t>
      </w:r>
      <w:r w:rsidR="00CA509C">
        <w:rPr>
          <w:sz w:val="22"/>
          <w:szCs w:val="22"/>
          <w:lang w:val="en-US" w:eastAsia="zh-CN"/>
        </w:rPr>
        <w:t xml:space="preserve"> </w:t>
      </w:r>
      <w:bookmarkStart w:id="2" w:name="OLE_LINK327"/>
      <w:r w:rsidR="009D1D16">
        <w:rPr>
          <w:sz w:val="22"/>
          <w:szCs w:val="22"/>
          <w:lang w:val="en-US" w:eastAsia="zh-CN"/>
        </w:rPr>
        <w:t>by</w:t>
      </w:r>
      <w:r w:rsidR="00CA509C">
        <w:rPr>
          <w:sz w:val="22"/>
          <w:szCs w:val="22"/>
          <w:lang w:val="en-US" w:eastAsia="zh-CN"/>
        </w:rPr>
        <w:t xml:space="preserve"> 202</w:t>
      </w:r>
      <w:r w:rsidR="000973D8">
        <w:rPr>
          <w:sz w:val="22"/>
          <w:szCs w:val="22"/>
          <w:lang w:val="en-US" w:eastAsia="zh-CN"/>
        </w:rPr>
        <w:t>3</w:t>
      </w:r>
      <w:r w:rsidR="00CA509C">
        <w:rPr>
          <w:sz w:val="22"/>
          <w:szCs w:val="22"/>
          <w:lang w:val="en-US" w:eastAsia="zh-CN"/>
        </w:rPr>
        <w:t xml:space="preserve"> annual plastic production rates were </w:t>
      </w:r>
      <w:r w:rsidR="002221F4">
        <w:rPr>
          <w:sz w:val="22"/>
          <w:szCs w:val="22"/>
          <w:lang w:val="en-US" w:eastAsia="zh-CN"/>
        </w:rPr>
        <w:t xml:space="preserve">over 400 </w:t>
      </w:r>
      <w:r w:rsidR="00CA509C">
        <w:rPr>
          <w:sz w:val="22"/>
          <w:szCs w:val="22"/>
          <w:lang w:val="en-US" w:eastAsia="zh-CN"/>
        </w:rPr>
        <w:t>million tonnes</w:t>
      </w:r>
      <w:r w:rsidR="00795DBC" w:rsidRPr="00795DBC">
        <w:rPr>
          <w:sz w:val="22"/>
          <w:szCs w:val="22"/>
          <w:lang w:val="en-US" w:eastAsia="zh-CN"/>
        </w:rPr>
        <w:t xml:space="preserve"> (Singh et al., 2024</w:t>
      </w:r>
      <w:r w:rsidR="00FD5AFA">
        <w:rPr>
          <w:sz w:val="22"/>
          <w:szCs w:val="22"/>
          <w:lang w:val="en-US" w:eastAsia="zh-CN"/>
        </w:rPr>
        <w:t>,</w:t>
      </w:r>
      <w:r w:rsidR="00CA509C">
        <w:rPr>
          <w:sz w:val="22"/>
          <w:szCs w:val="22"/>
          <w:lang w:val="en-US" w:eastAsia="zh-CN"/>
        </w:rPr>
        <w:t xml:space="preserve"> Plastics Europe, 202</w:t>
      </w:r>
      <w:r w:rsidR="002221F4">
        <w:rPr>
          <w:sz w:val="22"/>
          <w:szCs w:val="22"/>
          <w:lang w:val="en-US" w:eastAsia="zh-CN"/>
        </w:rPr>
        <w:t>3</w:t>
      </w:r>
      <w:r w:rsidR="00795DBC" w:rsidRPr="00795DBC">
        <w:rPr>
          <w:sz w:val="22"/>
          <w:szCs w:val="22"/>
          <w:lang w:val="en-US" w:eastAsia="zh-CN"/>
        </w:rPr>
        <w:t>)</w:t>
      </w:r>
      <w:bookmarkEnd w:id="2"/>
      <w:r w:rsidR="00380B93" w:rsidRPr="00851E6E">
        <w:rPr>
          <w:sz w:val="22"/>
          <w:szCs w:val="22"/>
          <w:lang w:val="en-US" w:eastAsia="zh-CN"/>
        </w:rPr>
        <w:t>.</w:t>
      </w:r>
      <w:r w:rsidR="008274F4" w:rsidRPr="00851E6E">
        <w:rPr>
          <w:sz w:val="22"/>
          <w:szCs w:val="22"/>
          <w:lang w:val="en-US" w:eastAsia="zh-CN"/>
        </w:rPr>
        <w:t xml:space="preserve"> </w:t>
      </w:r>
      <w:r w:rsidRPr="00851E6E">
        <w:rPr>
          <w:sz w:val="22"/>
          <w:szCs w:val="22"/>
          <w:lang w:val="en-US" w:eastAsia="zh-CN"/>
        </w:rPr>
        <w:t>B</w:t>
      </w:r>
      <w:r w:rsidR="0054344E" w:rsidRPr="00851E6E">
        <w:rPr>
          <w:sz w:val="22"/>
          <w:szCs w:val="22"/>
          <w:lang w:val="en-US" w:eastAsia="zh-CN"/>
        </w:rPr>
        <w:t xml:space="preserve">iodegradable </w:t>
      </w:r>
      <w:r w:rsidR="001E1F13" w:rsidRPr="00851E6E">
        <w:rPr>
          <w:sz w:val="22"/>
          <w:szCs w:val="22"/>
          <w:lang w:val="en-US" w:eastAsia="zh-CN"/>
        </w:rPr>
        <w:t xml:space="preserve">plastic mulches </w:t>
      </w:r>
      <w:r w:rsidRPr="00851E6E">
        <w:rPr>
          <w:sz w:val="22"/>
          <w:szCs w:val="22"/>
          <w:lang w:val="en-US" w:eastAsia="zh-CN"/>
        </w:rPr>
        <w:t xml:space="preserve">have </w:t>
      </w:r>
      <w:r w:rsidR="001E1F13" w:rsidRPr="00851E6E">
        <w:rPr>
          <w:sz w:val="22"/>
          <w:szCs w:val="22"/>
          <w:lang w:val="en-US" w:eastAsia="zh-CN"/>
        </w:rPr>
        <w:t>been developed to replace conventional PE mulch as a response to growing concerns about plastic pollution (Sintim and Flury, 2017).</w:t>
      </w:r>
      <w:r w:rsidR="0042511C" w:rsidRPr="00851E6E">
        <w:rPr>
          <w:sz w:val="22"/>
          <w:szCs w:val="22"/>
          <w:lang w:val="en-US" w:eastAsia="zh-CN"/>
        </w:rPr>
        <w:t xml:space="preserve"> </w:t>
      </w:r>
      <w:bookmarkStart w:id="3" w:name="OLE_LINK329"/>
      <w:bookmarkStart w:id="4" w:name="OLE_LINK330"/>
      <w:r w:rsidR="000973D8">
        <w:rPr>
          <w:sz w:val="22"/>
          <w:szCs w:val="22"/>
          <w:lang w:val="en-US" w:eastAsia="zh-CN"/>
        </w:rPr>
        <w:t>In</w:t>
      </w:r>
      <w:r w:rsidR="00CA509C">
        <w:rPr>
          <w:sz w:val="22"/>
          <w:szCs w:val="22"/>
          <w:lang w:val="en-US" w:eastAsia="zh-CN"/>
        </w:rPr>
        <w:t xml:space="preserve"> 202</w:t>
      </w:r>
      <w:r w:rsidR="000973D8">
        <w:rPr>
          <w:sz w:val="22"/>
          <w:szCs w:val="22"/>
          <w:lang w:val="en-US" w:eastAsia="zh-CN"/>
        </w:rPr>
        <w:t>8</w:t>
      </w:r>
      <w:r w:rsidR="001267DA">
        <w:rPr>
          <w:sz w:val="22"/>
          <w:szCs w:val="22"/>
          <w:lang w:val="en-US" w:eastAsia="zh-CN"/>
        </w:rPr>
        <w:t>,</w:t>
      </w:r>
      <w:r w:rsidR="00CA509C">
        <w:rPr>
          <w:sz w:val="22"/>
          <w:szCs w:val="22"/>
          <w:lang w:val="en-US" w:eastAsia="zh-CN"/>
        </w:rPr>
        <w:t xml:space="preserve"> </w:t>
      </w:r>
      <w:r w:rsidR="000973D8">
        <w:rPr>
          <w:sz w:val="22"/>
          <w:szCs w:val="22"/>
          <w:lang w:val="en-US" w:eastAsia="zh-CN"/>
        </w:rPr>
        <w:t>g</w:t>
      </w:r>
      <w:r w:rsidR="000973D8" w:rsidRPr="000973D8">
        <w:rPr>
          <w:sz w:val="22"/>
          <w:szCs w:val="22"/>
          <w:lang w:val="en-US" w:eastAsia="zh-CN"/>
        </w:rPr>
        <w:t>lobal bioplastics production capacity is set to increase significantly to approximately 7.43 million tonnes</w:t>
      </w:r>
      <w:r w:rsidR="000973D8">
        <w:rPr>
          <w:sz w:val="22"/>
          <w:szCs w:val="22"/>
          <w:lang w:val="en-US" w:eastAsia="zh-CN"/>
        </w:rPr>
        <w:t xml:space="preserve"> </w:t>
      </w:r>
      <w:r w:rsidR="00CA509C">
        <w:rPr>
          <w:sz w:val="22"/>
          <w:szCs w:val="22"/>
          <w:lang w:val="en-US" w:eastAsia="zh-CN"/>
        </w:rPr>
        <w:t>(Plastics Europe, 202</w:t>
      </w:r>
      <w:r w:rsidR="008965EE">
        <w:rPr>
          <w:sz w:val="22"/>
          <w:szCs w:val="22"/>
          <w:lang w:val="en-US" w:eastAsia="zh-CN"/>
        </w:rPr>
        <w:t>3</w:t>
      </w:r>
      <w:r w:rsidR="00CA509C">
        <w:rPr>
          <w:sz w:val="22"/>
          <w:szCs w:val="22"/>
          <w:lang w:val="en-US" w:eastAsia="zh-CN"/>
        </w:rPr>
        <w:t>)</w:t>
      </w:r>
      <w:bookmarkEnd w:id="3"/>
      <w:r w:rsidR="00CA509C">
        <w:rPr>
          <w:sz w:val="22"/>
          <w:szCs w:val="22"/>
          <w:lang w:val="en-US" w:eastAsia="zh-CN"/>
        </w:rPr>
        <w:t>.</w:t>
      </w:r>
      <w:bookmarkEnd w:id="4"/>
      <w:r w:rsidR="00CA509C">
        <w:rPr>
          <w:sz w:val="22"/>
          <w:szCs w:val="22"/>
          <w:lang w:val="en-US" w:eastAsia="zh-CN"/>
        </w:rPr>
        <w:t xml:space="preserve"> </w:t>
      </w:r>
      <w:r w:rsidRPr="00851E6E">
        <w:rPr>
          <w:sz w:val="22"/>
          <w:szCs w:val="22"/>
          <w:lang w:eastAsia="zh-CN"/>
        </w:rPr>
        <w:t>P</w:t>
      </w:r>
      <w:r w:rsidR="0042511C" w:rsidRPr="00851E6E">
        <w:rPr>
          <w:sz w:val="22"/>
          <w:szCs w:val="22"/>
          <w:lang w:eastAsia="zh-CN"/>
        </w:rPr>
        <w:t xml:space="preserve">olylactic acid (PLA) accounts for the largest share (24 %) of total </w:t>
      </w:r>
      <w:bookmarkStart w:id="5" w:name="OLE_LINK231"/>
      <w:bookmarkStart w:id="6" w:name="OLE_LINK232"/>
      <w:r w:rsidR="0042511C" w:rsidRPr="00851E6E">
        <w:rPr>
          <w:sz w:val="22"/>
          <w:szCs w:val="22"/>
          <w:lang w:eastAsia="zh-CN"/>
        </w:rPr>
        <w:t xml:space="preserve">global biodegradable plastics </w:t>
      </w:r>
      <w:bookmarkEnd w:id="5"/>
      <w:bookmarkEnd w:id="6"/>
      <w:r w:rsidR="0042511C" w:rsidRPr="00851E6E">
        <w:rPr>
          <w:sz w:val="22"/>
          <w:szCs w:val="22"/>
          <w:lang w:eastAsia="zh-CN"/>
        </w:rPr>
        <w:t>manufacturing (Haider et al., 2019)</w:t>
      </w:r>
      <w:r w:rsidR="0065161A" w:rsidRPr="00851E6E">
        <w:rPr>
          <w:sz w:val="22"/>
          <w:szCs w:val="22"/>
          <w:lang w:eastAsia="zh-CN"/>
        </w:rPr>
        <w:t xml:space="preserve"> and it</w:t>
      </w:r>
      <w:r w:rsidR="002D164D" w:rsidRPr="00851E6E">
        <w:rPr>
          <w:sz w:val="22"/>
          <w:szCs w:val="22"/>
          <w:lang w:eastAsia="zh-CN"/>
        </w:rPr>
        <w:t xml:space="preserve"> has</w:t>
      </w:r>
      <w:r w:rsidR="0065161A" w:rsidRPr="00851E6E">
        <w:rPr>
          <w:sz w:val="22"/>
          <w:szCs w:val="22"/>
          <w:lang w:eastAsia="zh-CN"/>
        </w:rPr>
        <w:t xml:space="preserve"> </w:t>
      </w:r>
      <w:r w:rsidR="00F051D6" w:rsidRPr="00851E6E">
        <w:rPr>
          <w:sz w:val="22"/>
          <w:szCs w:val="22"/>
          <w:lang w:eastAsia="zh-CN"/>
        </w:rPr>
        <w:t xml:space="preserve">wider </w:t>
      </w:r>
      <w:r w:rsidR="0065161A" w:rsidRPr="00851E6E">
        <w:rPr>
          <w:sz w:val="22"/>
          <w:szCs w:val="22"/>
          <w:lang w:eastAsia="zh-CN"/>
        </w:rPr>
        <w:t xml:space="preserve">application </w:t>
      </w:r>
      <w:r w:rsidR="00E53E9B" w:rsidRPr="00851E6E">
        <w:rPr>
          <w:sz w:val="22"/>
          <w:szCs w:val="22"/>
          <w:lang w:eastAsia="zh-CN"/>
        </w:rPr>
        <w:t xml:space="preserve">potential </w:t>
      </w:r>
      <w:r w:rsidR="0065161A" w:rsidRPr="00851E6E">
        <w:rPr>
          <w:sz w:val="22"/>
          <w:szCs w:val="22"/>
          <w:lang w:eastAsia="zh-CN"/>
        </w:rPr>
        <w:t>in the future (</w:t>
      </w:r>
      <w:r w:rsidR="007647EC" w:rsidRPr="00851E6E">
        <w:rPr>
          <w:sz w:val="22"/>
          <w:szCs w:val="22"/>
          <w:lang w:val="en-US" w:eastAsia="zh-CN"/>
        </w:rPr>
        <w:t xml:space="preserve">European </w:t>
      </w:r>
      <w:r w:rsidR="0065161A" w:rsidRPr="00851E6E">
        <w:rPr>
          <w:sz w:val="22"/>
          <w:szCs w:val="22"/>
          <w:lang w:eastAsia="zh-CN"/>
        </w:rPr>
        <w:t>Bioplastics, 2022)</w:t>
      </w:r>
      <w:r w:rsidR="00A06352" w:rsidRPr="00851E6E">
        <w:rPr>
          <w:sz w:val="22"/>
          <w:szCs w:val="22"/>
          <w:lang w:val="en-US" w:eastAsia="zh-CN"/>
        </w:rPr>
        <w:t>.</w:t>
      </w:r>
      <w:r w:rsidR="003A35CF" w:rsidRPr="00851E6E">
        <w:rPr>
          <w:sz w:val="22"/>
          <w:szCs w:val="22"/>
          <w:lang w:val="en-US" w:eastAsia="zh-CN"/>
        </w:rPr>
        <w:t xml:space="preserve"> </w:t>
      </w:r>
    </w:p>
    <w:p w14:paraId="36F96A8E" w14:textId="77777777" w:rsidR="006534AC" w:rsidRPr="00851E6E" w:rsidRDefault="006534AC" w:rsidP="003D7967">
      <w:pPr>
        <w:spacing w:line="360" w:lineRule="auto"/>
        <w:jc w:val="both"/>
        <w:rPr>
          <w:sz w:val="22"/>
          <w:szCs w:val="22"/>
          <w:lang w:val="en-US" w:eastAsia="zh-CN"/>
        </w:rPr>
      </w:pPr>
    </w:p>
    <w:p w14:paraId="336F1781" w14:textId="2CDFABAF" w:rsidR="00742988" w:rsidRPr="00851E6E" w:rsidRDefault="0054344E" w:rsidP="003D7967">
      <w:pPr>
        <w:spacing w:line="360" w:lineRule="auto"/>
        <w:jc w:val="both"/>
        <w:rPr>
          <w:sz w:val="22"/>
          <w:szCs w:val="22"/>
          <w:lang w:val="en-US" w:eastAsia="zh-CN"/>
        </w:rPr>
      </w:pPr>
      <w:r w:rsidRPr="00851E6E">
        <w:rPr>
          <w:sz w:val="22"/>
          <w:szCs w:val="22"/>
          <w:lang w:val="en-US" w:eastAsia="zh-CN"/>
        </w:rPr>
        <w:t>Under some management practices</w:t>
      </w:r>
      <w:r w:rsidR="00A760E7" w:rsidRPr="00851E6E">
        <w:rPr>
          <w:sz w:val="22"/>
          <w:szCs w:val="22"/>
          <w:lang w:val="en-US" w:eastAsia="zh-CN"/>
        </w:rPr>
        <w:t xml:space="preserve">, </w:t>
      </w:r>
      <w:r w:rsidR="00132D93" w:rsidRPr="00851E6E">
        <w:rPr>
          <w:sz w:val="22"/>
          <w:szCs w:val="22"/>
          <w:lang w:val="en-US" w:eastAsia="zh-CN"/>
        </w:rPr>
        <w:t xml:space="preserve">plastic </w:t>
      </w:r>
      <w:r w:rsidRPr="00851E6E">
        <w:rPr>
          <w:sz w:val="22"/>
          <w:szCs w:val="22"/>
          <w:lang w:val="en-US" w:eastAsia="zh-CN"/>
        </w:rPr>
        <w:t xml:space="preserve">mulches are ploughed into the soil at the end of their use which </w:t>
      </w:r>
      <w:r w:rsidR="00A760E7" w:rsidRPr="00851E6E">
        <w:rPr>
          <w:sz w:val="22"/>
          <w:szCs w:val="22"/>
          <w:lang w:val="en-US" w:eastAsia="zh-CN"/>
        </w:rPr>
        <w:t xml:space="preserve">could generate plastic debris </w:t>
      </w:r>
      <w:r w:rsidR="008C5195" w:rsidRPr="00851E6E">
        <w:rPr>
          <w:sz w:val="22"/>
          <w:szCs w:val="22"/>
          <w:lang w:val="en-US" w:eastAsia="zh-CN"/>
        </w:rPr>
        <w:t xml:space="preserve">with a range of sizes </w:t>
      </w:r>
      <w:r w:rsidRPr="00851E6E">
        <w:rPr>
          <w:sz w:val="22"/>
          <w:szCs w:val="22"/>
          <w:lang w:val="en-US" w:eastAsia="zh-CN"/>
        </w:rPr>
        <w:t>including microplastics (MPs)</w:t>
      </w:r>
      <w:r w:rsidR="008C5195" w:rsidRPr="00851E6E">
        <w:rPr>
          <w:sz w:val="22"/>
          <w:szCs w:val="22"/>
          <w:lang w:val="en-US" w:eastAsia="zh-CN"/>
        </w:rPr>
        <w:t xml:space="preserve">, i.e. plastic material </w:t>
      </w:r>
      <w:bookmarkStart w:id="7" w:name="OLE_LINK13"/>
      <w:r w:rsidR="00C663B1" w:rsidRPr="00851E6E">
        <w:rPr>
          <w:sz w:val="22"/>
          <w:szCs w:val="22"/>
          <w:lang w:val="en-US" w:eastAsia="zh-CN"/>
        </w:rPr>
        <w:t xml:space="preserve">less than 5 mm </w:t>
      </w:r>
      <w:r w:rsidR="008C5195" w:rsidRPr="00851E6E">
        <w:rPr>
          <w:sz w:val="22"/>
          <w:szCs w:val="22"/>
          <w:lang w:val="en-US" w:eastAsia="zh-CN"/>
        </w:rPr>
        <w:t>in size</w:t>
      </w:r>
      <w:r w:rsidR="00152559" w:rsidRPr="00851E6E">
        <w:rPr>
          <w:sz w:val="22"/>
          <w:szCs w:val="22"/>
          <w:lang w:val="en-US" w:eastAsia="zh-CN"/>
        </w:rPr>
        <w:t xml:space="preserve"> (Thompson et al., 2004)</w:t>
      </w:r>
      <w:bookmarkEnd w:id="7"/>
      <w:r w:rsidRPr="00851E6E">
        <w:rPr>
          <w:sz w:val="22"/>
          <w:szCs w:val="22"/>
          <w:lang w:val="en-US" w:eastAsia="zh-CN"/>
        </w:rPr>
        <w:t xml:space="preserve">. </w:t>
      </w:r>
      <w:r w:rsidR="00FC2346" w:rsidRPr="00851E6E">
        <w:rPr>
          <w:sz w:val="22"/>
          <w:szCs w:val="22"/>
          <w:lang w:val="en-US" w:eastAsia="zh-CN"/>
        </w:rPr>
        <w:t xml:space="preserve">Microplastic mulch residues could also form when mulch degrades </w:t>
      </w:r>
      <w:r w:rsidR="008C5195" w:rsidRPr="00851E6E">
        <w:rPr>
          <w:sz w:val="22"/>
          <w:szCs w:val="22"/>
          <w:lang w:val="en-US" w:eastAsia="zh-CN"/>
        </w:rPr>
        <w:t xml:space="preserve">during exposure to </w:t>
      </w:r>
      <w:r w:rsidR="00B42FD2">
        <w:rPr>
          <w:sz w:val="22"/>
          <w:szCs w:val="22"/>
          <w:lang w:val="en-US" w:eastAsia="zh-CN"/>
        </w:rPr>
        <w:t xml:space="preserve">ultraviolet </w:t>
      </w:r>
      <w:r w:rsidR="00AC4144">
        <w:rPr>
          <w:sz w:val="22"/>
          <w:szCs w:val="22"/>
          <w:lang w:val="en-US" w:eastAsia="zh-CN"/>
        </w:rPr>
        <w:t>(</w:t>
      </w:r>
      <w:r w:rsidR="00FC2346" w:rsidRPr="00851E6E">
        <w:rPr>
          <w:sz w:val="22"/>
          <w:szCs w:val="22"/>
          <w:lang w:val="en-US" w:eastAsia="zh-CN"/>
        </w:rPr>
        <w:t>UV</w:t>
      </w:r>
      <w:r w:rsidR="00AC4144">
        <w:rPr>
          <w:sz w:val="22"/>
          <w:szCs w:val="22"/>
          <w:lang w:val="en-US" w:eastAsia="zh-CN"/>
        </w:rPr>
        <w:t>)</w:t>
      </w:r>
      <w:r w:rsidR="00FC2346" w:rsidRPr="00851E6E">
        <w:rPr>
          <w:sz w:val="22"/>
          <w:szCs w:val="22"/>
          <w:lang w:val="en-US" w:eastAsia="zh-CN"/>
        </w:rPr>
        <w:t xml:space="preserve"> radiation and weather (Huang et al., 2020, Luo et al., 2022).</w:t>
      </w:r>
      <w:r w:rsidR="007D35E3" w:rsidRPr="00851E6E">
        <w:rPr>
          <w:sz w:val="22"/>
          <w:szCs w:val="22"/>
          <w:lang w:val="en-US" w:eastAsia="zh-CN"/>
        </w:rPr>
        <w:t xml:space="preserve"> </w:t>
      </w:r>
      <w:bookmarkStart w:id="8" w:name="OLE_LINK339"/>
      <w:r w:rsidR="007D35E3" w:rsidRPr="00851E6E">
        <w:rPr>
          <w:sz w:val="22"/>
          <w:szCs w:val="22"/>
          <w:lang w:val="en-US" w:eastAsia="zh-CN"/>
        </w:rPr>
        <w:t xml:space="preserve">Once MPs enter the environment, </w:t>
      </w:r>
      <w:r w:rsidR="00136DC0" w:rsidRPr="00851E6E">
        <w:rPr>
          <w:sz w:val="22"/>
          <w:szCs w:val="22"/>
          <w:lang w:val="en-US" w:eastAsia="zh-CN"/>
        </w:rPr>
        <w:t xml:space="preserve">they can interact with </w:t>
      </w:r>
      <w:r w:rsidR="009809EA" w:rsidRPr="00851E6E">
        <w:rPr>
          <w:sz w:val="22"/>
          <w:szCs w:val="22"/>
          <w:lang w:val="en-US" w:eastAsia="zh-CN"/>
        </w:rPr>
        <w:t>contaminants</w:t>
      </w:r>
      <w:r w:rsidR="003B2414" w:rsidRPr="00851E6E">
        <w:rPr>
          <w:sz w:val="22"/>
          <w:szCs w:val="22"/>
          <w:lang w:val="en-US" w:eastAsia="zh-CN"/>
        </w:rPr>
        <w:t>, such as metals</w:t>
      </w:r>
      <w:r w:rsidR="001219ED" w:rsidRPr="00851E6E">
        <w:rPr>
          <w:sz w:val="22"/>
          <w:szCs w:val="22"/>
          <w:lang w:val="en-US" w:eastAsia="zh-CN"/>
        </w:rPr>
        <w:t xml:space="preserve"> </w:t>
      </w:r>
      <w:r w:rsidR="00837C90" w:rsidRPr="00851E6E">
        <w:rPr>
          <w:sz w:val="22"/>
          <w:szCs w:val="22"/>
          <w:lang w:val="en-US" w:eastAsia="zh-CN"/>
        </w:rPr>
        <w:t>(</w:t>
      </w:r>
      <w:r w:rsidR="001219ED" w:rsidRPr="00851E6E">
        <w:rPr>
          <w:sz w:val="22"/>
          <w:szCs w:val="22"/>
          <w:lang w:val="en-US" w:eastAsia="zh-CN"/>
        </w:rPr>
        <w:t xml:space="preserve">Alimi et al., 2018, </w:t>
      </w:r>
      <w:r w:rsidR="000B7D1E" w:rsidRPr="00851E6E">
        <w:rPr>
          <w:sz w:val="22"/>
          <w:szCs w:val="22"/>
          <w:lang w:val="en-US" w:eastAsia="zh-CN"/>
        </w:rPr>
        <w:t>Gao et al., 2021a</w:t>
      </w:r>
      <w:r w:rsidR="000B7D1E">
        <w:rPr>
          <w:sz w:val="22"/>
          <w:szCs w:val="22"/>
          <w:lang w:val="en-US" w:eastAsia="zh-CN"/>
        </w:rPr>
        <w:t xml:space="preserve">; </w:t>
      </w:r>
      <w:r w:rsidR="008443C5" w:rsidRPr="00851E6E">
        <w:rPr>
          <w:sz w:val="22"/>
          <w:szCs w:val="22"/>
          <w:lang w:val="en-US" w:eastAsia="zh-CN"/>
        </w:rPr>
        <w:t xml:space="preserve">Ricardo et al., 2021, </w:t>
      </w:r>
      <w:r w:rsidR="004110F4" w:rsidRPr="00851E6E">
        <w:rPr>
          <w:sz w:val="22"/>
          <w:szCs w:val="22"/>
          <w:lang w:val="en-US" w:eastAsia="zh-CN"/>
        </w:rPr>
        <w:t>Liu et al., 2022a,</w:t>
      </w:r>
      <w:r w:rsidR="004110F4">
        <w:rPr>
          <w:sz w:val="22"/>
          <w:szCs w:val="22"/>
          <w:lang w:val="en-US" w:eastAsia="zh-CN"/>
        </w:rPr>
        <w:t xml:space="preserve"> </w:t>
      </w:r>
      <w:r w:rsidR="001219ED" w:rsidRPr="00851E6E">
        <w:rPr>
          <w:sz w:val="22"/>
          <w:szCs w:val="22"/>
          <w:lang w:val="en-US" w:eastAsia="zh-CN"/>
        </w:rPr>
        <w:t>Luo et al., 2022</w:t>
      </w:r>
      <w:r w:rsidR="00AC174B">
        <w:rPr>
          <w:sz w:val="22"/>
          <w:szCs w:val="22"/>
          <w:lang w:val="en-US" w:eastAsia="zh-CN"/>
        </w:rPr>
        <w:t xml:space="preserve">, </w:t>
      </w:r>
      <w:r w:rsidR="00AC174B" w:rsidRPr="00437E4F">
        <w:rPr>
          <w:sz w:val="22"/>
          <w:szCs w:val="22"/>
          <w:lang w:val="en-US" w:eastAsia="zh-CN"/>
        </w:rPr>
        <w:t>Li and Wang</w:t>
      </w:r>
      <w:r w:rsidR="00AC174B">
        <w:rPr>
          <w:sz w:val="22"/>
          <w:szCs w:val="22"/>
          <w:lang w:val="en-US" w:eastAsia="zh-CN"/>
        </w:rPr>
        <w:t>, 2023</w:t>
      </w:r>
      <w:r w:rsidR="00837C90" w:rsidRPr="00851E6E">
        <w:rPr>
          <w:sz w:val="22"/>
          <w:szCs w:val="22"/>
          <w:lang w:val="en-US" w:eastAsia="zh-CN"/>
        </w:rPr>
        <w:t>)</w:t>
      </w:r>
      <w:r w:rsidR="002221F4">
        <w:rPr>
          <w:sz w:val="22"/>
          <w:szCs w:val="22"/>
          <w:lang w:val="en-US" w:eastAsia="zh-CN"/>
        </w:rPr>
        <w:t>,</w:t>
      </w:r>
      <w:r w:rsidR="00E07A62" w:rsidRPr="00851E6E">
        <w:rPr>
          <w:sz w:val="22"/>
          <w:szCs w:val="22"/>
          <w:lang w:val="en-US" w:eastAsia="zh-CN"/>
        </w:rPr>
        <w:t xml:space="preserve"> potentially reducing the availability of metals to soil organisms</w:t>
      </w:r>
      <w:r w:rsidR="00837C90" w:rsidRPr="00851E6E">
        <w:rPr>
          <w:sz w:val="22"/>
          <w:szCs w:val="22"/>
          <w:lang w:val="en-US" w:eastAsia="zh-CN"/>
        </w:rPr>
        <w:t xml:space="preserve"> (</w:t>
      </w:r>
      <w:r w:rsidR="00362E29" w:rsidRPr="00851E6E">
        <w:rPr>
          <w:sz w:val="22"/>
          <w:szCs w:val="22"/>
          <w:lang w:val="en-US" w:eastAsia="zh-CN"/>
        </w:rPr>
        <w:t xml:space="preserve">Cao et al., 2021, </w:t>
      </w:r>
      <w:r w:rsidR="00E07A62" w:rsidRPr="00851E6E">
        <w:rPr>
          <w:sz w:val="22"/>
          <w:szCs w:val="22"/>
          <w:lang w:val="en-US" w:eastAsia="zh-CN"/>
        </w:rPr>
        <w:t xml:space="preserve">Hodson et al., 2017, </w:t>
      </w:r>
      <w:r w:rsidR="0090208D" w:rsidRPr="00851E6E">
        <w:rPr>
          <w:sz w:val="22"/>
          <w:szCs w:val="22"/>
          <w:lang w:val="en-US" w:eastAsia="zh-CN"/>
        </w:rPr>
        <w:t>Khalid et al., 2021</w:t>
      </w:r>
      <w:r w:rsidR="00362E29" w:rsidRPr="00851E6E">
        <w:rPr>
          <w:sz w:val="22"/>
          <w:szCs w:val="22"/>
          <w:lang w:val="en-US" w:eastAsia="zh-CN"/>
        </w:rPr>
        <w:t xml:space="preserve">, </w:t>
      </w:r>
      <w:r w:rsidR="00E07A62" w:rsidRPr="00851E6E">
        <w:rPr>
          <w:sz w:val="22"/>
          <w:szCs w:val="22"/>
          <w:lang w:val="en-US" w:eastAsia="zh-CN"/>
        </w:rPr>
        <w:t xml:space="preserve">Xiao et al., </w:t>
      </w:r>
      <w:r w:rsidR="008D0275">
        <w:rPr>
          <w:sz w:val="22"/>
          <w:szCs w:val="22"/>
          <w:lang w:val="en-US" w:eastAsia="zh-CN"/>
        </w:rPr>
        <w:t>2024</w:t>
      </w:r>
      <w:r w:rsidR="00837C90" w:rsidRPr="00851E6E">
        <w:rPr>
          <w:sz w:val="22"/>
          <w:szCs w:val="22"/>
          <w:lang w:val="en-US" w:eastAsia="zh-CN"/>
        </w:rPr>
        <w:t>)</w:t>
      </w:r>
      <w:r w:rsidR="00742988" w:rsidRPr="00851E6E">
        <w:rPr>
          <w:sz w:val="22"/>
          <w:szCs w:val="22"/>
          <w:lang w:val="en-US" w:eastAsia="zh-CN"/>
        </w:rPr>
        <w:t>.</w:t>
      </w:r>
      <w:bookmarkEnd w:id="8"/>
      <w:r w:rsidR="00742988" w:rsidRPr="00851E6E">
        <w:rPr>
          <w:sz w:val="22"/>
          <w:szCs w:val="22"/>
          <w:lang w:val="en-US" w:eastAsia="zh-CN"/>
        </w:rPr>
        <w:t xml:space="preserve"> </w:t>
      </w:r>
      <w:r w:rsidR="006C7697" w:rsidRPr="00851E6E">
        <w:rPr>
          <w:sz w:val="22"/>
          <w:szCs w:val="22"/>
          <w:lang w:val="en-US" w:eastAsia="zh-CN"/>
        </w:rPr>
        <w:t xml:space="preserve">Cadmium (Cd) contamination of agricultural soils is an ongoing challenge </w:t>
      </w:r>
      <w:r w:rsidR="0002215A">
        <w:rPr>
          <w:sz w:val="22"/>
          <w:szCs w:val="22"/>
          <w:lang w:val="en-US" w:eastAsia="zh-CN"/>
        </w:rPr>
        <w:t>around the world (</w:t>
      </w:r>
      <w:r w:rsidR="0027331D" w:rsidRPr="00135400">
        <w:rPr>
          <w:rFonts w:eastAsia="Times New Roman"/>
          <w:color w:val="1F1F1F"/>
          <w:sz w:val="22"/>
          <w:szCs w:val="22"/>
        </w:rPr>
        <w:t>Burau, 1981</w:t>
      </w:r>
      <w:r w:rsidR="00D8689C">
        <w:rPr>
          <w:rFonts w:eastAsia="Times New Roman"/>
          <w:color w:val="1F1F1F"/>
          <w:sz w:val="22"/>
          <w:szCs w:val="22"/>
        </w:rPr>
        <w:t>,</w:t>
      </w:r>
      <w:r w:rsidR="0027331D">
        <w:rPr>
          <w:rFonts w:eastAsia="Times New Roman"/>
          <w:color w:val="1F1F1F"/>
          <w:sz w:val="22"/>
          <w:szCs w:val="22"/>
        </w:rPr>
        <w:t xml:space="preserve"> </w:t>
      </w:r>
      <w:r w:rsidR="0027331D" w:rsidRPr="00135400">
        <w:rPr>
          <w:rFonts w:eastAsia="Times New Roman"/>
          <w:color w:val="1F1F1F"/>
          <w:sz w:val="22"/>
          <w:szCs w:val="22"/>
        </w:rPr>
        <w:t>Quezada-Hinojosa et al., 2009</w:t>
      </w:r>
      <w:r w:rsidR="00D8689C">
        <w:rPr>
          <w:rFonts w:eastAsia="Times New Roman"/>
          <w:color w:val="1F1F1F"/>
          <w:sz w:val="22"/>
          <w:szCs w:val="22"/>
        </w:rPr>
        <w:t>,</w:t>
      </w:r>
      <w:r w:rsidR="0027331D">
        <w:rPr>
          <w:rFonts w:eastAsia="Times New Roman"/>
          <w:color w:val="1F1F1F"/>
          <w:sz w:val="22"/>
          <w:szCs w:val="22"/>
        </w:rPr>
        <w:t xml:space="preserve"> </w:t>
      </w:r>
      <w:bookmarkStart w:id="9" w:name="OLE_LINK340"/>
      <w:r w:rsidR="0027331D" w:rsidRPr="00135400">
        <w:rPr>
          <w:rFonts w:eastAsia="Times New Roman"/>
          <w:color w:val="1F1F1F"/>
          <w:sz w:val="22"/>
          <w:szCs w:val="22"/>
        </w:rPr>
        <w:t xml:space="preserve">Park </w:t>
      </w:r>
      <w:bookmarkEnd w:id="9"/>
      <w:r w:rsidR="0027331D" w:rsidRPr="00135400">
        <w:rPr>
          <w:rFonts w:eastAsia="Times New Roman"/>
          <w:color w:val="1F1F1F"/>
          <w:sz w:val="22"/>
          <w:szCs w:val="22"/>
        </w:rPr>
        <w:t>et al., 2010</w:t>
      </w:r>
      <w:r w:rsidR="00D8689C">
        <w:rPr>
          <w:rFonts w:eastAsia="Times New Roman"/>
          <w:color w:val="1F1F1F"/>
          <w:sz w:val="22"/>
          <w:szCs w:val="22"/>
        </w:rPr>
        <w:t>,</w:t>
      </w:r>
      <w:r w:rsidR="0027331D">
        <w:rPr>
          <w:rFonts w:eastAsia="Times New Roman"/>
          <w:color w:val="1F1F1F"/>
          <w:sz w:val="22"/>
          <w:szCs w:val="22"/>
        </w:rPr>
        <w:t xml:space="preserve"> </w:t>
      </w:r>
      <w:r w:rsidR="0027331D" w:rsidRPr="00022618">
        <w:rPr>
          <w:sz w:val="22"/>
          <w:szCs w:val="22"/>
          <w:lang w:val="en-US" w:eastAsia="zh-CN"/>
        </w:rPr>
        <w:t>Zhao et al., 2015</w:t>
      </w:r>
      <w:r w:rsidR="00D8689C">
        <w:rPr>
          <w:sz w:val="22"/>
          <w:szCs w:val="22"/>
          <w:lang w:val="en-US" w:eastAsia="zh-CN"/>
        </w:rPr>
        <w:t>,</w:t>
      </w:r>
      <w:r w:rsidR="0027331D">
        <w:rPr>
          <w:sz w:val="22"/>
          <w:szCs w:val="22"/>
          <w:lang w:val="en-US" w:eastAsia="zh-CN"/>
        </w:rPr>
        <w:t xml:space="preserve"> </w:t>
      </w:r>
      <w:r w:rsidR="0002215A" w:rsidRPr="00583258">
        <w:rPr>
          <w:sz w:val="22"/>
          <w:szCs w:val="22"/>
          <w:lang w:eastAsia="zh-CN"/>
        </w:rPr>
        <w:t>Niño-Savala</w:t>
      </w:r>
      <w:r w:rsidR="0002215A">
        <w:rPr>
          <w:sz w:val="22"/>
          <w:szCs w:val="22"/>
          <w:lang w:eastAsia="zh-CN"/>
        </w:rPr>
        <w:t xml:space="preserve"> et al., 2019</w:t>
      </w:r>
      <w:r w:rsidR="00D8689C">
        <w:rPr>
          <w:sz w:val="22"/>
          <w:szCs w:val="22"/>
          <w:lang w:eastAsia="zh-CN"/>
        </w:rPr>
        <w:t>,</w:t>
      </w:r>
      <w:r w:rsidR="0002215A">
        <w:rPr>
          <w:sz w:val="22"/>
          <w:szCs w:val="22"/>
          <w:lang w:eastAsia="zh-CN"/>
        </w:rPr>
        <w:t xml:space="preserve"> </w:t>
      </w:r>
      <w:r w:rsidR="0002215A" w:rsidRPr="00271BDB">
        <w:rPr>
          <w:sz w:val="22"/>
          <w:szCs w:val="22"/>
          <w:lang w:val="en-US" w:eastAsia="zh-CN"/>
        </w:rPr>
        <w:t xml:space="preserve">Gray and Cavanagh, </w:t>
      </w:r>
      <w:r w:rsidR="0002215A" w:rsidRPr="001445D9">
        <w:rPr>
          <w:sz w:val="22"/>
          <w:szCs w:val="22"/>
          <w:lang w:val="en-US" w:eastAsia="zh-CN"/>
        </w:rPr>
        <w:t>2023</w:t>
      </w:r>
      <w:r w:rsidR="0002215A">
        <w:rPr>
          <w:sz w:val="22"/>
          <w:szCs w:val="22"/>
          <w:lang w:val="en-US" w:eastAsia="zh-CN"/>
        </w:rPr>
        <w:t xml:space="preserve">) often </w:t>
      </w:r>
      <w:r w:rsidR="006C7697" w:rsidRPr="00851E6E">
        <w:rPr>
          <w:sz w:val="22"/>
          <w:szCs w:val="22"/>
          <w:lang w:val="en-US" w:eastAsia="zh-CN"/>
        </w:rPr>
        <w:t>due to the use of Cd-bearing phosphate fertilisers (Niño-Savala et al., 2019)</w:t>
      </w:r>
      <w:r w:rsidR="0002215A">
        <w:rPr>
          <w:sz w:val="22"/>
          <w:szCs w:val="22"/>
          <w:lang w:val="en-US" w:eastAsia="zh-CN"/>
        </w:rPr>
        <w:t xml:space="preserve"> with Cd concentrations in soils being reported up to </w:t>
      </w:r>
      <w:r w:rsidR="006F5002">
        <w:rPr>
          <w:sz w:val="22"/>
          <w:szCs w:val="22"/>
          <w:lang w:val="en-US" w:eastAsia="zh-CN"/>
        </w:rPr>
        <w:t>47.7 mg / kg</w:t>
      </w:r>
      <w:r w:rsidR="0002215A">
        <w:rPr>
          <w:sz w:val="22"/>
          <w:szCs w:val="22"/>
          <w:lang w:val="en-US" w:eastAsia="zh-CN"/>
        </w:rPr>
        <w:t xml:space="preserve"> (</w:t>
      </w:r>
      <w:r w:rsidR="004276CA">
        <w:rPr>
          <w:sz w:val="22"/>
          <w:szCs w:val="22"/>
          <w:lang w:val="en-US" w:eastAsia="zh-CN"/>
        </w:rPr>
        <w:t>Huang et al., 2024</w:t>
      </w:r>
      <w:r w:rsidR="00E95026">
        <w:rPr>
          <w:sz w:val="22"/>
          <w:szCs w:val="22"/>
          <w:lang w:val="en-US" w:eastAsia="zh-CN"/>
        </w:rPr>
        <w:t>a</w:t>
      </w:r>
      <w:r w:rsidR="0002215A">
        <w:rPr>
          <w:sz w:val="22"/>
          <w:szCs w:val="22"/>
          <w:lang w:val="en-US" w:eastAsia="zh-CN"/>
        </w:rPr>
        <w:t>)</w:t>
      </w:r>
      <w:r w:rsidR="006C7697" w:rsidRPr="00851E6E">
        <w:rPr>
          <w:sz w:val="22"/>
          <w:szCs w:val="22"/>
          <w:lang w:val="en-US" w:eastAsia="zh-CN"/>
        </w:rPr>
        <w:t xml:space="preserve">. </w:t>
      </w:r>
      <w:r w:rsidR="00E560A8" w:rsidRPr="00851E6E">
        <w:rPr>
          <w:sz w:val="22"/>
          <w:szCs w:val="22"/>
          <w:lang w:val="en-US" w:eastAsia="zh-CN"/>
        </w:rPr>
        <w:t xml:space="preserve">It is already known that </w:t>
      </w:r>
      <w:r w:rsidR="008C5195" w:rsidRPr="00851E6E">
        <w:rPr>
          <w:sz w:val="22"/>
          <w:szCs w:val="22"/>
          <w:lang w:val="en-US" w:eastAsia="zh-CN"/>
        </w:rPr>
        <w:t xml:space="preserve">MPs can adsorb Cd </w:t>
      </w:r>
      <w:r w:rsidR="00E560A8" w:rsidRPr="00851E6E">
        <w:rPr>
          <w:sz w:val="22"/>
          <w:szCs w:val="22"/>
          <w:lang w:val="en-US" w:eastAsia="zh-CN"/>
        </w:rPr>
        <w:t>(Alimi et al., 2018, Wen et al., 2018, Zhou et al., 2020).</w:t>
      </w:r>
      <w:r w:rsidR="008F63FF" w:rsidRPr="00851E6E">
        <w:rPr>
          <w:sz w:val="22"/>
          <w:szCs w:val="22"/>
          <w:lang w:val="en-US" w:eastAsia="zh-CN"/>
        </w:rPr>
        <w:t xml:space="preserve"> </w:t>
      </w:r>
      <w:r w:rsidR="006657EE" w:rsidRPr="00851E6E">
        <w:rPr>
          <w:sz w:val="22"/>
          <w:szCs w:val="22"/>
          <w:lang w:val="en-US" w:eastAsia="zh-CN"/>
        </w:rPr>
        <w:t>Fei et al., (2023) and Jiang et al., (2024)</w:t>
      </w:r>
      <w:r w:rsidR="00774220" w:rsidRPr="00851E6E">
        <w:rPr>
          <w:sz w:val="22"/>
          <w:szCs w:val="22"/>
          <w:lang w:val="en-US" w:eastAsia="zh-CN"/>
        </w:rPr>
        <w:t xml:space="preserve"> found </w:t>
      </w:r>
      <w:r w:rsidR="006518D9" w:rsidRPr="00851E6E">
        <w:rPr>
          <w:sz w:val="22"/>
          <w:szCs w:val="22"/>
          <w:lang w:val="en-US" w:eastAsia="zh-CN"/>
        </w:rPr>
        <w:t xml:space="preserve">that </w:t>
      </w:r>
      <w:r w:rsidR="00053BDF" w:rsidRPr="00851E6E">
        <w:rPr>
          <w:sz w:val="22"/>
          <w:szCs w:val="22"/>
          <w:lang w:val="en-US" w:eastAsia="zh-CN"/>
        </w:rPr>
        <w:t xml:space="preserve">pristine </w:t>
      </w:r>
      <w:r w:rsidR="00774220" w:rsidRPr="00851E6E">
        <w:rPr>
          <w:sz w:val="22"/>
          <w:szCs w:val="22"/>
          <w:lang w:val="en-US" w:eastAsia="zh-CN"/>
        </w:rPr>
        <w:t xml:space="preserve">biodegradable </w:t>
      </w:r>
      <w:r w:rsidR="00125674" w:rsidRPr="00851E6E">
        <w:rPr>
          <w:sz w:val="22"/>
          <w:szCs w:val="22"/>
          <w:lang w:val="en-US" w:eastAsia="zh-CN"/>
        </w:rPr>
        <w:t xml:space="preserve">PLA </w:t>
      </w:r>
      <w:r w:rsidR="00774220" w:rsidRPr="00851E6E">
        <w:rPr>
          <w:sz w:val="22"/>
          <w:szCs w:val="22"/>
          <w:lang w:val="en-US" w:eastAsia="zh-CN"/>
        </w:rPr>
        <w:t xml:space="preserve">MPs adsorbed more Cd than conventional </w:t>
      </w:r>
      <w:r w:rsidR="00603A0F">
        <w:rPr>
          <w:sz w:val="22"/>
          <w:szCs w:val="22"/>
          <w:lang w:val="en-US" w:eastAsia="zh-CN"/>
        </w:rPr>
        <w:t>polyvinyl chloride (</w:t>
      </w:r>
      <w:r w:rsidR="00774220" w:rsidRPr="00851E6E">
        <w:rPr>
          <w:sz w:val="22"/>
          <w:szCs w:val="22"/>
          <w:lang w:val="en-US" w:eastAsia="zh-CN"/>
        </w:rPr>
        <w:t>PVC</w:t>
      </w:r>
      <w:r w:rsidR="00603A0F">
        <w:rPr>
          <w:sz w:val="22"/>
          <w:szCs w:val="22"/>
          <w:lang w:val="en-US" w:eastAsia="zh-CN"/>
        </w:rPr>
        <w:t>)</w:t>
      </w:r>
      <w:r w:rsidR="00774220" w:rsidRPr="00851E6E">
        <w:rPr>
          <w:sz w:val="22"/>
          <w:szCs w:val="22"/>
          <w:lang w:val="en-US" w:eastAsia="zh-CN"/>
        </w:rPr>
        <w:t xml:space="preserve"> and </w:t>
      </w:r>
      <w:r w:rsidR="00603A0F">
        <w:rPr>
          <w:sz w:val="22"/>
          <w:szCs w:val="22"/>
          <w:lang w:val="en-US" w:eastAsia="zh-CN"/>
        </w:rPr>
        <w:t>polypropylene (</w:t>
      </w:r>
      <w:r w:rsidR="00774220" w:rsidRPr="00851E6E">
        <w:rPr>
          <w:sz w:val="22"/>
          <w:szCs w:val="22"/>
          <w:lang w:val="en-US" w:eastAsia="zh-CN"/>
        </w:rPr>
        <w:t>PP</w:t>
      </w:r>
      <w:r w:rsidR="00603A0F">
        <w:rPr>
          <w:sz w:val="22"/>
          <w:szCs w:val="22"/>
          <w:lang w:val="en-US" w:eastAsia="zh-CN"/>
        </w:rPr>
        <w:t>)</w:t>
      </w:r>
      <w:r w:rsidR="00774220" w:rsidRPr="00851E6E">
        <w:rPr>
          <w:sz w:val="22"/>
          <w:szCs w:val="22"/>
          <w:lang w:val="en-US" w:eastAsia="zh-CN"/>
        </w:rPr>
        <w:t xml:space="preserve"> MPs. </w:t>
      </w:r>
      <w:r w:rsidR="009D6D3B">
        <w:rPr>
          <w:sz w:val="22"/>
          <w:szCs w:val="22"/>
          <w:lang w:val="en-US" w:eastAsia="zh-CN"/>
        </w:rPr>
        <w:t>M</w:t>
      </w:r>
      <w:r w:rsidR="008C5195" w:rsidRPr="00851E6E">
        <w:rPr>
          <w:sz w:val="22"/>
          <w:szCs w:val="22"/>
          <w:lang w:val="en-US" w:eastAsia="zh-CN"/>
        </w:rPr>
        <w:t>ost (&gt; 99</w:t>
      </w:r>
      <w:r w:rsidR="00603A0F">
        <w:rPr>
          <w:sz w:val="22"/>
          <w:szCs w:val="22"/>
          <w:lang w:val="en-US" w:eastAsia="zh-CN"/>
        </w:rPr>
        <w:t xml:space="preserve"> </w:t>
      </w:r>
      <w:r w:rsidR="008C5195" w:rsidRPr="00851E6E">
        <w:rPr>
          <w:sz w:val="22"/>
          <w:szCs w:val="22"/>
          <w:lang w:val="en-US" w:eastAsia="zh-CN"/>
        </w:rPr>
        <w:t xml:space="preserve">%) </w:t>
      </w:r>
      <w:r w:rsidR="00C77700">
        <w:rPr>
          <w:sz w:val="22"/>
          <w:szCs w:val="22"/>
          <w:lang w:val="en-US" w:eastAsia="zh-CN"/>
        </w:rPr>
        <w:t xml:space="preserve">conventional </w:t>
      </w:r>
      <w:r w:rsidR="008C5195" w:rsidRPr="00851E6E">
        <w:rPr>
          <w:sz w:val="22"/>
          <w:szCs w:val="22"/>
          <w:lang w:val="en-US" w:eastAsia="zh-CN"/>
        </w:rPr>
        <w:t xml:space="preserve">MPs found </w:t>
      </w:r>
      <w:r w:rsidR="00B85A55" w:rsidRPr="00851E6E">
        <w:rPr>
          <w:sz w:val="22"/>
          <w:szCs w:val="22"/>
          <w:lang w:val="en-US" w:eastAsia="zh-CN"/>
        </w:rPr>
        <w:t xml:space="preserve">in arable land </w:t>
      </w:r>
      <w:r w:rsidR="008C5195" w:rsidRPr="00851E6E">
        <w:rPr>
          <w:sz w:val="22"/>
          <w:szCs w:val="22"/>
          <w:lang w:val="en-US" w:eastAsia="zh-CN"/>
        </w:rPr>
        <w:t xml:space="preserve">are </w:t>
      </w:r>
      <w:r w:rsidR="00B85A55" w:rsidRPr="00851E6E">
        <w:rPr>
          <w:sz w:val="22"/>
          <w:szCs w:val="22"/>
          <w:lang w:val="en-US" w:eastAsia="zh-CN"/>
        </w:rPr>
        <w:t xml:space="preserve">PE </w:t>
      </w:r>
      <w:r w:rsidR="00742988" w:rsidRPr="00851E6E">
        <w:rPr>
          <w:sz w:val="22"/>
          <w:szCs w:val="22"/>
          <w:lang w:val="en-US" w:eastAsia="zh-CN"/>
        </w:rPr>
        <w:t>MPs</w:t>
      </w:r>
      <w:r w:rsidR="008F63FF" w:rsidRPr="00851E6E">
        <w:rPr>
          <w:sz w:val="22"/>
          <w:szCs w:val="22"/>
          <w:lang w:val="en-US" w:eastAsia="zh-CN"/>
        </w:rPr>
        <w:t xml:space="preserve"> </w:t>
      </w:r>
      <w:r w:rsidR="00B85A55" w:rsidRPr="00851E6E">
        <w:rPr>
          <w:sz w:val="22"/>
          <w:szCs w:val="22"/>
          <w:lang w:val="en-US" w:eastAsia="zh-CN"/>
        </w:rPr>
        <w:t xml:space="preserve">(Liu et al., 2022b) </w:t>
      </w:r>
      <w:r w:rsidR="008F63FF" w:rsidRPr="00851E6E">
        <w:rPr>
          <w:sz w:val="22"/>
          <w:szCs w:val="22"/>
          <w:lang w:val="en-US" w:eastAsia="zh-CN"/>
        </w:rPr>
        <w:t>and</w:t>
      </w:r>
      <w:r w:rsidR="00C77700">
        <w:rPr>
          <w:sz w:val="22"/>
          <w:szCs w:val="22"/>
          <w:lang w:val="en-US" w:eastAsia="zh-CN"/>
        </w:rPr>
        <w:t xml:space="preserve"> </w:t>
      </w:r>
      <w:r w:rsidR="00A36537">
        <w:rPr>
          <w:sz w:val="22"/>
          <w:szCs w:val="22"/>
          <w:lang w:val="en-US" w:eastAsia="zh-CN"/>
        </w:rPr>
        <w:t>PE MPs have been found to adsorb Cd (</w:t>
      </w:r>
      <w:r w:rsidR="000B40A9">
        <w:rPr>
          <w:sz w:val="22"/>
          <w:szCs w:val="22"/>
          <w:lang w:val="en-US" w:eastAsia="zh-CN"/>
        </w:rPr>
        <w:t>Wang et al., 2019</w:t>
      </w:r>
      <w:r w:rsidR="00D8689C">
        <w:rPr>
          <w:sz w:val="22"/>
          <w:szCs w:val="22"/>
          <w:lang w:val="en-US" w:eastAsia="zh-CN"/>
        </w:rPr>
        <w:t>,</w:t>
      </w:r>
      <w:r w:rsidR="000B40A9">
        <w:rPr>
          <w:sz w:val="22"/>
          <w:szCs w:val="22"/>
          <w:lang w:val="en-US" w:eastAsia="zh-CN"/>
        </w:rPr>
        <w:t xml:space="preserve"> Zhang et al., 2020</w:t>
      </w:r>
      <w:r w:rsidR="00A36537">
        <w:rPr>
          <w:sz w:val="22"/>
          <w:szCs w:val="22"/>
          <w:lang w:val="en-US" w:eastAsia="zh-CN"/>
        </w:rPr>
        <w:t>)</w:t>
      </w:r>
      <w:r w:rsidR="009454E0">
        <w:rPr>
          <w:sz w:val="22"/>
          <w:szCs w:val="22"/>
          <w:lang w:val="en-US" w:eastAsia="zh-CN"/>
        </w:rPr>
        <w:t>. However,</w:t>
      </w:r>
      <w:r w:rsidR="008F63FF" w:rsidRPr="00851E6E">
        <w:rPr>
          <w:sz w:val="22"/>
          <w:szCs w:val="22"/>
          <w:lang w:val="en-US" w:eastAsia="zh-CN"/>
        </w:rPr>
        <w:t xml:space="preserve"> </w:t>
      </w:r>
      <w:r w:rsidR="008C5195" w:rsidRPr="00851E6E">
        <w:rPr>
          <w:sz w:val="22"/>
          <w:szCs w:val="22"/>
          <w:lang w:val="en-US" w:eastAsia="zh-CN"/>
        </w:rPr>
        <w:t xml:space="preserve">it is not known how adsorption of Cd compares between </w:t>
      </w:r>
      <w:r w:rsidR="009454E0">
        <w:rPr>
          <w:sz w:val="22"/>
          <w:szCs w:val="22"/>
          <w:lang w:val="en-US" w:eastAsia="zh-CN"/>
        </w:rPr>
        <w:t>PE MPs</w:t>
      </w:r>
      <w:r w:rsidR="009454E0" w:rsidRPr="00851E6E">
        <w:rPr>
          <w:sz w:val="22"/>
          <w:szCs w:val="22"/>
          <w:lang w:val="en-US" w:eastAsia="zh-CN"/>
        </w:rPr>
        <w:t xml:space="preserve"> </w:t>
      </w:r>
      <w:r w:rsidR="008C5195" w:rsidRPr="00851E6E">
        <w:rPr>
          <w:sz w:val="22"/>
          <w:szCs w:val="22"/>
          <w:lang w:val="en-US" w:eastAsia="zh-CN"/>
        </w:rPr>
        <w:t xml:space="preserve">and </w:t>
      </w:r>
      <w:r w:rsidR="00742988" w:rsidRPr="00851E6E">
        <w:rPr>
          <w:sz w:val="22"/>
          <w:szCs w:val="22"/>
          <w:lang w:val="en-US" w:eastAsia="zh-CN"/>
        </w:rPr>
        <w:t xml:space="preserve">biodegradable </w:t>
      </w:r>
      <w:r w:rsidR="00B85A55" w:rsidRPr="00851E6E">
        <w:rPr>
          <w:sz w:val="22"/>
          <w:szCs w:val="22"/>
          <w:lang w:val="en-US" w:eastAsia="zh-CN"/>
        </w:rPr>
        <w:t xml:space="preserve">PLA </w:t>
      </w:r>
      <w:r w:rsidR="00742988" w:rsidRPr="00851E6E">
        <w:rPr>
          <w:sz w:val="22"/>
          <w:szCs w:val="22"/>
          <w:lang w:val="en-US" w:eastAsia="zh-CN"/>
        </w:rPr>
        <w:t>MPs.</w:t>
      </w:r>
    </w:p>
    <w:p w14:paraId="16E8FA93" w14:textId="77777777" w:rsidR="006A20D0" w:rsidRPr="00851E6E" w:rsidRDefault="006A20D0" w:rsidP="003D7967">
      <w:pPr>
        <w:spacing w:line="360" w:lineRule="auto"/>
        <w:jc w:val="both"/>
        <w:rPr>
          <w:sz w:val="22"/>
          <w:szCs w:val="22"/>
          <w:lang w:val="en-US" w:eastAsia="zh-CN"/>
        </w:rPr>
      </w:pPr>
    </w:p>
    <w:p w14:paraId="1AB0F6A1" w14:textId="3D50466A" w:rsidR="006A20D0" w:rsidRPr="00851E6E" w:rsidRDefault="008C5195" w:rsidP="00927BE2">
      <w:pPr>
        <w:spacing w:line="360" w:lineRule="auto"/>
        <w:jc w:val="both"/>
        <w:rPr>
          <w:sz w:val="22"/>
          <w:szCs w:val="22"/>
          <w:lang w:val="en-US" w:eastAsia="zh-CN"/>
        </w:rPr>
      </w:pPr>
      <w:r w:rsidRPr="00851E6E">
        <w:rPr>
          <w:sz w:val="22"/>
          <w:szCs w:val="22"/>
          <w:lang w:val="en-US" w:eastAsia="zh-CN"/>
        </w:rPr>
        <w:lastRenderedPageBreak/>
        <w:t xml:space="preserve">Weathering of plastic </w:t>
      </w:r>
      <w:r w:rsidR="001844FF">
        <w:rPr>
          <w:sz w:val="22"/>
          <w:szCs w:val="22"/>
          <w:lang w:val="en-US" w:eastAsia="zh-CN"/>
        </w:rPr>
        <w:t xml:space="preserve">mulches </w:t>
      </w:r>
      <w:r w:rsidR="006A20D0" w:rsidRPr="00851E6E">
        <w:rPr>
          <w:sz w:val="22"/>
          <w:szCs w:val="22"/>
          <w:lang w:val="en-US" w:eastAsia="zh-CN"/>
        </w:rPr>
        <w:t>may impact their adsorption of contaminants due to change</w:t>
      </w:r>
      <w:r w:rsidRPr="00851E6E">
        <w:rPr>
          <w:sz w:val="22"/>
          <w:szCs w:val="22"/>
          <w:lang w:val="en-US" w:eastAsia="zh-CN"/>
        </w:rPr>
        <w:t>s in</w:t>
      </w:r>
      <w:r w:rsidR="006A20D0" w:rsidRPr="00851E6E">
        <w:rPr>
          <w:sz w:val="22"/>
          <w:szCs w:val="22"/>
          <w:lang w:val="en-US" w:eastAsia="zh-CN"/>
        </w:rPr>
        <w:t xml:space="preserve"> the</w:t>
      </w:r>
      <w:r w:rsidRPr="00851E6E">
        <w:rPr>
          <w:sz w:val="22"/>
          <w:szCs w:val="22"/>
          <w:lang w:val="en-US" w:eastAsia="zh-CN"/>
        </w:rPr>
        <w:t>ir</w:t>
      </w:r>
      <w:r w:rsidR="006A20D0" w:rsidRPr="00851E6E">
        <w:rPr>
          <w:sz w:val="22"/>
          <w:szCs w:val="22"/>
          <w:lang w:val="en-US" w:eastAsia="zh-CN"/>
        </w:rPr>
        <w:t xml:space="preserve"> physical and chemical properties (Zhang et al., 2018, Duan et al., 2021</w:t>
      </w:r>
      <w:r w:rsidR="00330211">
        <w:rPr>
          <w:sz w:val="22"/>
          <w:szCs w:val="22"/>
          <w:lang w:val="en-US" w:eastAsia="zh-CN"/>
        </w:rPr>
        <w:t xml:space="preserve">; </w:t>
      </w:r>
      <w:r w:rsidR="00330211" w:rsidRPr="00330211">
        <w:rPr>
          <w:sz w:val="22"/>
          <w:szCs w:val="22"/>
          <w:lang w:val="en-US" w:eastAsia="zh-CN"/>
        </w:rPr>
        <w:t>Ventura</w:t>
      </w:r>
      <w:r w:rsidR="00330211">
        <w:rPr>
          <w:sz w:val="22"/>
          <w:szCs w:val="22"/>
          <w:lang w:val="en-US" w:eastAsia="zh-CN"/>
        </w:rPr>
        <w:t xml:space="preserve"> et al., 2024</w:t>
      </w:r>
      <w:r w:rsidR="006A20D0" w:rsidRPr="00851E6E">
        <w:rPr>
          <w:sz w:val="22"/>
          <w:szCs w:val="22"/>
          <w:lang w:val="en-US" w:eastAsia="zh-CN"/>
        </w:rPr>
        <w:t>).</w:t>
      </w:r>
      <w:r w:rsidR="00156E60">
        <w:rPr>
          <w:sz w:val="22"/>
          <w:szCs w:val="22"/>
          <w:lang w:val="en-US" w:eastAsia="zh-CN"/>
        </w:rPr>
        <w:t xml:space="preserve"> </w:t>
      </w:r>
      <w:r w:rsidR="003743F7" w:rsidRPr="001116A5">
        <w:rPr>
          <w:sz w:val="22"/>
          <w:szCs w:val="22"/>
          <w:lang w:val="en-US" w:eastAsia="zh-CN"/>
        </w:rPr>
        <w:t xml:space="preserve">The mechanisms of </w:t>
      </w:r>
      <w:r w:rsidR="000A2B9B">
        <w:rPr>
          <w:sz w:val="22"/>
          <w:szCs w:val="22"/>
          <w:lang w:val="en-US" w:eastAsia="zh-CN"/>
        </w:rPr>
        <w:t>plastic</w:t>
      </w:r>
      <w:r w:rsidR="003743F7" w:rsidRPr="001116A5">
        <w:rPr>
          <w:sz w:val="22"/>
          <w:szCs w:val="22"/>
          <w:lang w:val="en-US" w:eastAsia="zh-CN"/>
        </w:rPr>
        <w:t xml:space="preserve"> ag</w:t>
      </w:r>
      <w:r w:rsidR="003743F7">
        <w:rPr>
          <w:sz w:val="22"/>
          <w:szCs w:val="22"/>
          <w:lang w:val="en-US" w:eastAsia="zh-CN"/>
        </w:rPr>
        <w:t>e</w:t>
      </w:r>
      <w:r w:rsidR="003743F7" w:rsidRPr="001116A5">
        <w:rPr>
          <w:sz w:val="22"/>
          <w:szCs w:val="22"/>
          <w:lang w:val="en-US" w:eastAsia="zh-CN"/>
        </w:rPr>
        <w:t>ing are complex and diverse</w:t>
      </w:r>
      <w:r w:rsidR="003743F7">
        <w:rPr>
          <w:sz w:val="22"/>
          <w:szCs w:val="22"/>
          <w:lang w:val="en-US" w:eastAsia="zh-CN"/>
        </w:rPr>
        <w:t xml:space="preserve"> and </w:t>
      </w:r>
      <w:r w:rsidR="00B94176">
        <w:rPr>
          <w:sz w:val="22"/>
          <w:szCs w:val="22"/>
          <w:lang w:val="en-US" w:eastAsia="zh-CN"/>
        </w:rPr>
        <w:t xml:space="preserve">can be </w:t>
      </w:r>
      <w:r w:rsidR="003743F7">
        <w:rPr>
          <w:sz w:val="22"/>
          <w:szCs w:val="22"/>
          <w:lang w:val="en-US" w:eastAsia="zh-CN"/>
        </w:rPr>
        <w:t>affected by environmental factors</w:t>
      </w:r>
      <w:r w:rsidR="00EC0F4D">
        <w:rPr>
          <w:sz w:val="22"/>
          <w:szCs w:val="22"/>
          <w:lang w:val="en-US" w:eastAsia="zh-CN"/>
        </w:rPr>
        <w:t xml:space="preserve"> (Ding et al., 2020</w:t>
      </w:r>
      <w:r w:rsidR="00394E6C">
        <w:rPr>
          <w:sz w:val="22"/>
          <w:szCs w:val="22"/>
          <w:lang w:val="en-US" w:eastAsia="zh-CN"/>
        </w:rPr>
        <w:t>, Ge et al., 2023</w:t>
      </w:r>
      <w:r w:rsidR="00EC0F4D">
        <w:rPr>
          <w:sz w:val="22"/>
          <w:szCs w:val="22"/>
          <w:lang w:val="en-US" w:eastAsia="zh-CN"/>
        </w:rPr>
        <w:t>)</w:t>
      </w:r>
      <w:r w:rsidR="000465F4">
        <w:rPr>
          <w:sz w:val="22"/>
          <w:szCs w:val="22"/>
          <w:lang w:val="en-US" w:eastAsia="zh-CN"/>
        </w:rPr>
        <w:t>. The mechanisms</w:t>
      </w:r>
      <w:r w:rsidR="003743F7">
        <w:rPr>
          <w:sz w:val="22"/>
          <w:szCs w:val="22"/>
          <w:lang w:val="en-US" w:eastAsia="zh-CN"/>
        </w:rPr>
        <w:t xml:space="preserve"> includ</w:t>
      </w:r>
      <w:r w:rsidR="000465F4">
        <w:rPr>
          <w:sz w:val="22"/>
          <w:szCs w:val="22"/>
          <w:lang w:val="en-US" w:eastAsia="zh-CN"/>
        </w:rPr>
        <w:t>e</w:t>
      </w:r>
      <w:r w:rsidR="00FB7DF2" w:rsidRPr="00FB7DF2">
        <w:rPr>
          <w:sz w:val="22"/>
          <w:szCs w:val="22"/>
          <w:lang w:val="en-US" w:eastAsia="zh-CN"/>
        </w:rPr>
        <w:t xml:space="preserve"> </w:t>
      </w:r>
      <w:r w:rsidR="00FB7DF2">
        <w:rPr>
          <w:sz w:val="22"/>
          <w:szCs w:val="22"/>
          <w:lang w:val="en-US" w:eastAsia="zh-CN"/>
        </w:rPr>
        <w:t>physical ageing (</w:t>
      </w:r>
      <w:r w:rsidR="00FB7DF2" w:rsidRPr="00FB7DF2">
        <w:rPr>
          <w:sz w:val="22"/>
          <w:szCs w:val="22"/>
          <w:lang w:val="en-US" w:eastAsia="zh-CN"/>
        </w:rPr>
        <w:t>abrasion</w:t>
      </w:r>
      <w:r w:rsidR="00FB7DF2">
        <w:rPr>
          <w:sz w:val="22"/>
          <w:szCs w:val="22"/>
          <w:lang w:val="en-US" w:eastAsia="zh-CN"/>
        </w:rPr>
        <w:t>), chemical ageing (advanced oxidation and photo-oxidation) and biological ageing (microbial attachment and colonization) (He et al., 2023</w:t>
      </w:r>
      <w:r w:rsidR="003743F7">
        <w:rPr>
          <w:sz w:val="22"/>
          <w:szCs w:val="22"/>
          <w:lang w:val="en-US" w:eastAsia="zh-CN"/>
        </w:rPr>
        <w:t>, Wang et al., 2023</w:t>
      </w:r>
      <w:r w:rsidR="008C39B9">
        <w:rPr>
          <w:sz w:val="22"/>
          <w:szCs w:val="22"/>
          <w:lang w:val="en-US" w:eastAsia="zh-CN"/>
        </w:rPr>
        <w:t>a</w:t>
      </w:r>
      <w:r w:rsidR="00FB7DF2">
        <w:rPr>
          <w:sz w:val="22"/>
          <w:szCs w:val="22"/>
          <w:lang w:val="en-US" w:eastAsia="zh-CN"/>
        </w:rPr>
        <w:t>).</w:t>
      </w:r>
      <w:r w:rsidR="001116A5">
        <w:rPr>
          <w:rFonts w:hint="eastAsia"/>
          <w:sz w:val="22"/>
          <w:szCs w:val="22"/>
          <w:lang w:val="en-US" w:eastAsia="zh-CN"/>
        </w:rPr>
        <w:t xml:space="preserve"> </w:t>
      </w:r>
      <w:r w:rsidR="00711815">
        <w:rPr>
          <w:sz w:val="22"/>
          <w:szCs w:val="22"/>
          <w:lang w:val="en-US" w:eastAsia="zh-CN"/>
        </w:rPr>
        <w:t>However,</w:t>
      </w:r>
      <w:r w:rsidR="002B6044">
        <w:rPr>
          <w:sz w:val="22"/>
          <w:szCs w:val="22"/>
          <w:lang w:val="en-US" w:eastAsia="zh-CN"/>
        </w:rPr>
        <w:t xml:space="preserve"> </w:t>
      </w:r>
      <w:r w:rsidR="00927BE2">
        <w:rPr>
          <w:rFonts w:hint="eastAsia"/>
          <w:sz w:val="22"/>
          <w:szCs w:val="22"/>
          <w:lang w:val="en-US" w:eastAsia="zh-CN"/>
        </w:rPr>
        <w:t>t</w:t>
      </w:r>
      <w:r w:rsidR="00927BE2" w:rsidRPr="00927BE2">
        <w:rPr>
          <w:sz w:val="22"/>
          <w:szCs w:val="22"/>
          <w:lang w:val="en-US" w:eastAsia="zh-CN"/>
        </w:rPr>
        <w:t>he majority of studies on ageing of MPs consider UV ageing</w:t>
      </w:r>
      <w:r w:rsidR="002E7D3E">
        <w:rPr>
          <w:sz w:val="22"/>
          <w:szCs w:val="22"/>
          <w:lang w:val="en-US" w:eastAsia="zh-CN"/>
        </w:rPr>
        <w:t xml:space="preserve"> and</w:t>
      </w:r>
      <w:r w:rsidR="00927BE2" w:rsidRPr="00927BE2">
        <w:rPr>
          <w:sz w:val="22"/>
          <w:szCs w:val="22"/>
          <w:lang w:val="en-US" w:eastAsia="zh-CN"/>
        </w:rPr>
        <w:t xml:space="preserve"> biological ageing has been neglected (Ge et al., 2023, Wang et al., 2023a). When exposed to the natural environment plastic mulches are readily colonised by microorganisms (Bhagwat et al., 2021).</w:t>
      </w:r>
      <w:r w:rsidR="00927BE2">
        <w:rPr>
          <w:sz w:val="22"/>
          <w:szCs w:val="22"/>
          <w:lang w:val="en-US" w:eastAsia="zh-CN"/>
        </w:rPr>
        <w:t xml:space="preserve"> </w:t>
      </w:r>
      <w:bookmarkStart w:id="10" w:name="_Hlk181011681"/>
      <w:r w:rsidR="00D76F1C" w:rsidRPr="00D76F1C">
        <w:rPr>
          <w:sz w:val="22"/>
          <w:szCs w:val="22"/>
          <w:lang w:val="en-US" w:eastAsia="zh-CN"/>
        </w:rPr>
        <w:t>Microorganisms attach to the surface of plastic</w:t>
      </w:r>
      <w:r w:rsidR="00D76F1C">
        <w:rPr>
          <w:sz w:val="22"/>
          <w:szCs w:val="22"/>
          <w:lang w:val="en-US" w:eastAsia="zh-CN"/>
        </w:rPr>
        <w:t>s</w:t>
      </w:r>
      <w:r w:rsidR="00331407">
        <w:rPr>
          <w:sz w:val="22"/>
          <w:szCs w:val="22"/>
          <w:lang w:val="en-US" w:eastAsia="zh-CN"/>
        </w:rPr>
        <w:t>,</w:t>
      </w:r>
      <w:r w:rsidR="00D76F1C" w:rsidRPr="00D76F1C">
        <w:rPr>
          <w:sz w:val="22"/>
          <w:szCs w:val="22"/>
          <w:lang w:val="en-US" w:eastAsia="zh-CN"/>
        </w:rPr>
        <w:t xml:space="preserve"> </w:t>
      </w:r>
      <w:r w:rsidR="00D76F1C">
        <w:rPr>
          <w:sz w:val="22"/>
          <w:szCs w:val="22"/>
          <w:lang w:val="en-US" w:eastAsia="zh-CN"/>
        </w:rPr>
        <w:t>reproduce</w:t>
      </w:r>
      <w:r w:rsidR="00D76F1C" w:rsidRPr="00D76F1C">
        <w:rPr>
          <w:sz w:val="22"/>
          <w:szCs w:val="22"/>
          <w:lang w:val="en-US" w:eastAsia="zh-CN"/>
        </w:rPr>
        <w:t xml:space="preserve"> and secrete polysaccharide substrates that encapsulate the bacterial colonies</w:t>
      </w:r>
      <w:r w:rsidR="00B42FD2">
        <w:rPr>
          <w:sz w:val="22"/>
          <w:szCs w:val="22"/>
          <w:lang w:val="en-US" w:eastAsia="zh-CN"/>
        </w:rPr>
        <w:t xml:space="preserve"> and lead to the formation of biofilms</w:t>
      </w:r>
      <w:r w:rsidR="00D76F1C" w:rsidRPr="00D76F1C">
        <w:rPr>
          <w:sz w:val="22"/>
          <w:szCs w:val="22"/>
          <w:lang w:val="en-US" w:eastAsia="zh-CN"/>
        </w:rPr>
        <w:t xml:space="preserve"> </w:t>
      </w:r>
      <w:r w:rsidR="00D76F1C">
        <w:rPr>
          <w:sz w:val="22"/>
          <w:szCs w:val="22"/>
          <w:lang w:val="en-US" w:eastAsia="zh-CN"/>
        </w:rPr>
        <w:t>(Luo et al., 2022</w:t>
      </w:r>
      <w:r w:rsidR="008815C8">
        <w:rPr>
          <w:sz w:val="22"/>
          <w:szCs w:val="22"/>
          <w:lang w:val="en-US" w:eastAsia="zh-CN"/>
        </w:rPr>
        <w:t>,</w:t>
      </w:r>
      <w:r w:rsidR="00B42FD2">
        <w:rPr>
          <w:sz w:val="22"/>
          <w:szCs w:val="22"/>
          <w:lang w:val="en-US" w:eastAsia="zh-CN"/>
        </w:rPr>
        <w:t xml:space="preserve"> Tu et al., 2020a</w:t>
      </w:r>
      <w:r w:rsidR="008815C8">
        <w:rPr>
          <w:sz w:val="22"/>
          <w:szCs w:val="22"/>
          <w:lang w:val="en-US" w:eastAsia="zh-CN"/>
        </w:rPr>
        <w:t>,</w:t>
      </w:r>
      <w:r w:rsidR="00ED4DCE">
        <w:rPr>
          <w:sz w:val="22"/>
          <w:szCs w:val="22"/>
          <w:lang w:val="en-US" w:eastAsia="zh-CN"/>
        </w:rPr>
        <w:t xml:space="preserve"> </w:t>
      </w:r>
      <w:r w:rsidR="001D40C3">
        <w:rPr>
          <w:sz w:val="22"/>
          <w:szCs w:val="22"/>
          <w:lang w:val="en-US" w:eastAsia="zh-CN"/>
        </w:rPr>
        <w:t>Wang et al., 2021</w:t>
      </w:r>
      <w:r w:rsidR="008815C8">
        <w:rPr>
          <w:sz w:val="22"/>
          <w:szCs w:val="22"/>
          <w:lang w:val="en-US" w:eastAsia="zh-CN"/>
        </w:rPr>
        <w:t>,</w:t>
      </w:r>
      <w:r w:rsidR="001D40C3">
        <w:rPr>
          <w:sz w:val="22"/>
          <w:szCs w:val="22"/>
          <w:lang w:val="en-US" w:eastAsia="zh-CN"/>
        </w:rPr>
        <w:t xml:space="preserve"> </w:t>
      </w:r>
      <w:r w:rsidR="00ED4DCE" w:rsidRPr="00DC019E">
        <w:rPr>
          <w:sz w:val="22"/>
          <w:szCs w:val="22"/>
          <w:lang w:val="en-US" w:eastAsia="zh-CN"/>
        </w:rPr>
        <w:t>Moyal</w:t>
      </w:r>
      <w:r w:rsidR="00ED4DCE">
        <w:rPr>
          <w:sz w:val="22"/>
          <w:szCs w:val="22"/>
          <w:lang w:val="en-US" w:eastAsia="zh-CN"/>
        </w:rPr>
        <w:t xml:space="preserve"> et al., 2023</w:t>
      </w:r>
      <w:r w:rsidR="00D76F1C">
        <w:rPr>
          <w:sz w:val="22"/>
          <w:szCs w:val="22"/>
          <w:lang w:val="en-US" w:eastAsia="zh-CN"/>
        </w:rPr>
        <w:t>)</w:t>
      </w:r>
      <w:r w:rsidR="002167C5">
        <w:rPr>
          <w:sz w:val="22"/>
          <w:szCs w:val="22"/>
          <w:lang w:val="en-US" w:eastAsia="zh-CN"/>
        </w:rPr>
        <w:t xml:space="preserve">. </w:t>
      </w:r>
      <w:bookmarkEnd w:id="10"/>
      <w:r w:rsidR="0028744E">
        <w:rPr>
          <w:sz w:val="22"/>
          <w:szCs w:val="22"/>
          <w:lang w:val="en-US" w:eastAsia="zh-CN"/>
        </w:rPr>
        <w:t>The</w:t>
      </w:r>
      <w:r w:rsidR="00F66F7D">
        <w:rPr>
          <w:sz w:val="22"/>
          <w:szCs w:val="22"/>
          <w:lang w:val="en-US" w:eastAsia="zh-CN"/>
        </w:rPr>
        <w:t>se</w:t>
      </w:r>
      <w:r w:rsidR="0028744E">
        <w:rPr>
          <w:sz w:val="22"/>
          <w:szCs w:val="22"/>
          <w:lang w:val="en-US" w:eastAsia="zh-CN"/>
        </w:rPr>
        <w:t xml:space="preserve"> biofilms </w:t>
      </w:r>
      <w:r w:rsidR="00B42FD2">
        <w:rPr>
          <w:sz w:val="22"/>
          <w:szCs w:val="22"/>
          <w:lang w:val="en-US" w:eastAsia="zh-CN"/>
        </w:rPr>
        <w:t xml:space="preserve">can </w:t>
      </w:r>
      <w:r w:rsidR="0028744E">
        <w:rPr>
          <w:sz w:val="22"/>
          <w:szCs w:val="22"/>
          <w:lang w:val="en-US" w:eastAsia="zh-CN"/>
        </w:rPr>
        <w:t xml:space="preserve">increase </w:t>
      </w:r>
      <w:r w:rsidR="0028744E" w:rsidRPr="0028744E">
        <w:rPr>
          <w:sz w:val="22"/>
          <w:szCs w:val="22"/>
          <w:lang w:val="en-US" w:eastAsia="zh-CN"/>
        </w:rPr>
        <w:t>the size</w:t>
      </w:r>
      <w:r w:rsidR="0028744E">
        <w:rPr>
          <w:sz w:val="22"/>
          <w:szCs w:val="22"/>
          <w:lang w:val="en-US" w:eastAsia="zh-CN"/>
        </w:rPr>
        <w:t xml:space="preserve">, </w:t>
      </w:r>
      <w:r w:rsidR="0028744E" w:rsidRPr="0028744E">
        <w:rPr>
          <w:sz w:val="22"/>
          <w:szCs w:val="22"/>
          <w:lang w:val="en-US" w:eastAsia="zh-CN"/>
        </w:rPr>
        <w:t xml:space="preserve">density </w:t>
      </w:r>
      <w:r w:rsidR="0028744E">
        <w:rPr>
          <w:sz w:val="22"/>
          <w:szCs w:val="22"/>
          <w:lang w:val="en-US" w:eastAsia="zh-CN"/>
        </w:rPr>
        <w:t xml:space="preserve">and surface </w:t>
      </w:r>
      <w:r w:rsidR="0028744E" w:rsidRPr="0028744E">
        <w:rPr>
          <w:sz w:val="22"/>
          <w:szCs w:val="22"/>
          <w:lang w:val="en-US" w:eastAsia="zh-CN"/>
        </w:rPr>
        <w:t xml:space="preserve">hydrophobicity of </w:t>
      </w:r>
      <w:r w:rsidR="0028744E">
        <w:rPr>
          <w:sz w:val="22"/>
          <w:szCs w:val="22"/>
          <w:lang w:val="en-US" w:eastAsia="zh-CN"/>
        </w:rPr>
        <w:t>MPs</w:t>
      </w:r>
      <w:r w:rsidR="00B633A3">
        <w:rPr>
          <w:sz w:val="22"/>
          <w:szCs w:val="22"/>
          <w:lang w:val="en-US" w:eastAsia="zh-CN"/>
        </w:rPr>
        <w:t>, which may promote</w:t>
      </w:r>
      <w:r w:rsidR="00B633A3" w:rsidRPr="00B633A3">
        <w:rPr>
          <w:sz w:val="22"/>
          <w:szCs w:val="22"/>
          <w:lang w:val="en-US" w:eastAsia="zh-CN"/>
        </w:rPr>
        <w:t xml:space="preserve"> </w:t>
      </w:r>
      <w:r w:rsidR="0028744E">
        <w:rPr>
          <w:sz w:val="22"/>
          <w:szCs w:val="22"/>
          <w:lang w:val="en-US" w:eastAsia="zh-CN"/>
        </w:rPr>
        <w:t>the t</w:t>
      </w:r>
      <w:r w:rsidR="0028744E" w:rsidRPr="0028744E">
        <w:rPr>
          <w:sz w:val="22"/>
          <w:szCs w:val="22"/>
          <w:lang w:val="en-US" w:eastAsia="zh-CN"/>
        </w:rPr>
        <w:t>ransport and sedimentation</w:t>
      </w:r>
      <w:r w:rsidR="0028744E">
        <w:rPr>
          <w:sz w:val="22"/>
          <w:szCs w:val="22"/>
          <w:lang w:val="en-US" w:eastAsia="zh-CN"/>
        </w:rPr>
        <w:t xml:space="preserve"> of MPs in the environment (</w:t>
      </w:r>
      <w:r w:rsidR="00B633A3">
        <w:rPr>
          <w:sz w:val="22"/>
          <w:szCs w:val="22"/>
          <w:lang w:val="en-US" w:eastAsia="zh-CN"/>
        </w:rPr>
        <w:t>Ding et al., 2015</w:t>
      </w:r>
      <w:r w:rsidR="00CD416D">
        <w:rPr>
          <w:sz w:val="22"/>
          <w:szCs w:val="22"/>
          <w:lang w:val="en-US" w:eastAsia="zh-CN"/>
        </w:rPr>
        <w:t>,</w:t>
      </w:r>
      <w:r w:rsidR="00B633A3">
        <w:rPr>
          <w:sz w:val="22"/>
          <w:szCs w:val="22"/>
          <w:lang w:val="en-US" w:eastAsia="zh-CN"/>
        </w:rPr>
        <w:t xml:space="preserve"> Chen et al., 2019</w:t>
      </w:r>
      <w:r w:rsidR="0028744E">
        <w:rPr>
          <w:sz w:val="22"/>
          <w:szCs w:val="22"/>
          <w:lang w:val="en-US" w:eastAsia="zh-CN"/>
        </w:rPr>
        <w:t>)</w:t>
      </w:r>
      <w:r w:rsidR="00942CD3">
        <w:rPr>
          <w:sz w:val="22"/>
          <w:szCs w:val="22"/>
          <w:lang w:val="en-US" w:eastAsia="zh-CN"/>
        </w:rPr>
        <w:t>.</w:t>
      </w:r>
      <w:r w:rsidR="000F5CD1">
        <w:rPr>
          <w:sz w:val="22"/>
          <w:szCs w:val="22"/>
          <w:lang w:val="en-US" w:eastAsia="zh-CN"/>
        </w:rPr>
        <w:t xml:space="preserve"> Furthermore, </w:t>
      </w:r>
      <w:r w:rsidR="00B42FD2">
        <w:rPr>
          <w:sz w:val="22"/>
          <w:szCs w:val="22"/>
          <w:lang w:val="en-US" w:eastAsia="zh-CN"/>
        </w:rPr>
        <w:t xml:space="preserve">these biofilms can </w:t>
      </w:r>
      <w:r w:rsidR="000F5CD1" w:rsidRPr="000F5CD1">
        <w:rPr>
          <w:sz w:val="22"/>
          <w:szCs w:val="22"/>
          <w:lang w:val="en-US" w:eastAsia="zh-CN"/>
        </w:rPr>
        <w:t>act as reservoirs for pathogenic microorganisms</w:t>
      </w:r>
      <w:r w:rsidR="000F5CD1">
        <w:rPr>
          <w:sz w:val="22"/>
          <w:szCs w:val="22"/>
          <w:lang w:val="en-US" w:eastAsia="zh-CN"/>
        </w:rPr>
        <w:t xml:space="preserve"> </w:t>
      </w:r>
      <w:r w:rsidR="00B42FD2">
        <w:rPr>
          <w:sz w:val="22"/>
          <w:szCs w:val="22"/>
          <w:lang w:val="en-US" w:eastAsia="zh-CN"/>
        </w:rPr>
        <w:t xml:space="preserve">which can </w:t>
      </w:r>
      <w:r w:rsidR="000F5CD1">
        <w:rPr>
          <w:sz w:val="22"/>
          <w:szCs w:val="22"/>
          <w:lang w:val="en-US" w:eastAsia="zh-CN"/>
        </w:rPr>
        <w:t>spread through the food chain (</w:t>
      </w:r>
      <w:r w:rsidR="000F5CD1" w:rsidRPr="000F5CD1">
        <w:rPr>
          <w:sz w:val="22"/>
          <w:szCs w:val="22"/>
          <w:lang w:val="en-US" w:eastAsia="zh-CN"/>
        </w:rPr>
        <w:t>Keswani</w:t>
      </w:r>
      <w:r w:rsidR="000F5CD1">
        <w:rPr>
          <w:sz w:val="22"/>
          <w:szCs w:val="22"/>
          <w:lang w:val="en-US" w:eastAsia="zh-CN"/>
        </w:rPr>
        <w:t xml:space="preserve"> et al., 2016</w:t>
      </w:r>
      <w:r w:rsidR="00CD416D">
        <w:rPr>
          <w:sz w:val="22"/>
          <w:szCs w:val="22"/>
          <w:lang w:val="en-US" w:eastAsia="zh-CN"/>
        </w:rPr>
        <w:t>,</w:t>
      </w:r>
      <w:r w:rsidR="000F5CD1">
        <w:rPr>
          <w:sz w:val="22"/>
          <w:szCs w:val="22"/>
          <w:lang w:val="en-US" w:eastAsia="zh-CN"/>
        </w:rPr>
        <w:t xml:space="preserve"> </w:t>
      </w:r>
      <w:r w:rsidR="000F5CD1" w:rsidRPr="000F5CD1">
        <w:rPr>
          <w:sz w:val="22"/>
          <w:szCs w:val="22"/>
          <w:lang w:val="en-US" w:eastAsia="zh-CN"/>
        </w:rPr>
        <w:t>Imran</w:t>
      </w:r>
      <w:r w:rsidR="000F5CD1">
        <w:rPr>
          <w:sz w:val="22"/>
          <w:szCs w:val="22"/>
          <w:lang w:val="en-US" w:eastAsia="zh-CN"/>
        </w:rPr>
        <w:t xml:space="preserve"> et al., 2019</w:t>
      </w:r>
      <w:r w:rsidR="00CD416D">
        <w:rPr>
          <w:sz w:val="22"/>
          <w:szCs w:val="22"/>
          <w:lang w:val="en-US" w:eastAsia="zh-CN"/>
        </w:rPr>
        <w:t>,</w:t>
      </w:r>
      <w:r w:rsidR="000F5CD1">
        <w:rPr>
          <w:sz w:val="22"/>
          <w:szCs w:val="22"/>
          <w:lang w:val="en-US" w:eastAsia="zh-CN"/>
        </w:rPr>
        <w:t xml:space="preserve"> </w:t>
      </w:r>
      <w:r w:rsidR="000F5CD1" w:rsidRPr="000F5CD1">
        <w:rPr>
          <w:sz w:val="22"/>
          <w:szCs w:val="22"/>
          <w:lang w:val="en-US" w:eastAsia="zh-CN"/>
        </w:rPr>
        <w:t>Hirt</w:t>
      </w:r>
      <w:r w:rsidR="000F5CD1">
        <w:rPr>
          <w:sz w:val="22"/>
          <w:szCs w:val="22"/>
          <w:lang w:val="en-US" w:eastAsia="zh-CN"/>
        </w:rPr>
        <w:t xml:space="preserve"> a</w:t>
      </w:r>
      <w:r w:rsidR="000F5CD1" w:rsidRPr="000F5CD1">
        <w:rPr>
          <w:sz w:val="22"/>
          <w:szCs w:val="22"/>
          <w:lang w:val="en-US" w:eastAsia="zh-CN"/>
        </w:rPr>
        <w:t>nd Body-Malapel</w:t>
      </w:r>
      <w:r w:rsidR="000F5CD1">
        <w:rPr>
          <w:sz w:val="22"/>
          <w:szCs w:val="22"/>
          <w:lang w:val="en-US" w:eastAsia="zh-CN"/>
        </w:rPr>
        <w:t xml:space="preserve">, 2020). </w:t>
      </w:r>
      <w:r w:rsidR="002167C5">
        <w:rPr>
          <w:sz w:val="22"/>
          <w:szCs w:val="22"/>
          <w:lang w:val="en-US" w:eastAsia="zh-CN"/>
        </w:rPr>
        <w:t xml:space="preserve">The biofilms </w:t>
      </w:r>
      <w:r w:rsidRPr="00851E6E">
        <w:rPr>
          <w:sz w:val="22"/>
          <w:szCs w:val="22"/>
          <w:lang w:val="en-US" w:eastAsia="zh-CN"/>
        </w:rPr>
        <w:t xml:space="preserve">may </w:t>
      </w:r>
      <w:r w:rsidR="00942CD3">
        <w:rPr>
          <w:sz w:val="22"/>
          <w:szCs w:val="22"/>
          <w:lang w:val="en-US" w:eastAsia="zh-CN"/>
        </w:rPr>
        <w:t xml:space="preserve">also </w:t>
      </w:r>
      <w:r w:rsidRPr="00851E6E">
        <w:rPr>
          <w:sz w:val="22"/>
          <w:szCs w:val="22"/>
          <w:lang w:val="en-US" w:eastAsia="zh-CN"/>
        </w:rPr>
        <w:t xml:space="preserve">modify the sorption </w:t>
      </w:r>
      <w:r w:rsidR="002167C5">
        <w:rPr>
          <w:sz w:val="22"/>
          <w:szCs w:val="22"/>
          <w:lang w:val="en-US" w:eastAsia="zh-CN"/>
        </w:rPr>
        <w:t>behavior of the MPs</w:t>
      </w:r>
      <w:r w:rsidRPr="00851E6E">
        <w:rPr>
          <w:sz w:val="22"/>
          <w:szCs w:val="22"/>
          <w:lang w:val="en-US" w:eastAsia="zh-CN"/>
        </w:rPr>
        <w:t xml:space="preserve">. </w:t>
      </w:r>
      <w:r w:rsidR="006A20D0" w:rsidRPr="00851E6E">
        <w:rPr>
          <w:sz w:val="22"/>
          <w:szCs w:val="22"/>
          <w:lang w:val="en-US" w:eastAsia="zh-CN"/>
        </w:rPr>
        <w:t xml:space="preserve">The adsorption capacity </w:t>
      </w:r>
      <w:r w:rsidRPr="00851E6E">
        <w:rPr>
          <w:sz w:val="22"/>
          <w:szCs w:val="22"/>
          <w:lang w:val="en-US" w:eastAsia="zh-CN"/>
        </w:rPr>
        <w:t xml:space="preserve">of </w:t>
      </w:r>
      <w:r w:rsidR="006A20D0" w:rsidRPr="00851E6E">
        <w:rPr>
          <w:sz w:val="22"/>
          <w:szCs w:val="22"/>
          <w:lang w:val="en-US" w:eastAsia="zh-CN"/>
        </w:rPr>
        <w:t xml:space="preserve">conventional MPs (including PE, PS, PET, PA, PVC and PP) </w:t>
      </w:r>
      <w:r w:rsidRPr="00851E6E">
        <w:rPr>
          <w:sz w:val="22"/>
          <w:szCs w:val="22"/>
          <w:lang w:val="en-US" w:eastAsia="zh-CN"/>
        </w:rPr>
        <w:t xml:space="preserve">for divalent metals generally increases with </w:t>
      </w:r>
      <w:r w:rsidR="006D2686">
        <w:rPr>
          <w:sz w:val="22"/>
          <w:szCs w:val="22"/>
          <w:lang w:val="en-US" w:eastAsia="zh-CN"/>
        </w:rPr>
        <w:t xml:space="preserve">artificial </w:t>
      </w:r>
      <w:r w:rsidRPr="00851E6E">
        <w:rPr>
          <w:sz w:val="22"/>
          <w:szCs w:val="22"/>
          <w:lang w:val="en-US" w:eastAsia="zh-CN"/>
        </w:rPr>
        <w:t>ag</w:t>
      </w:r>
      <w:r w:rsidR="00897434" w:rsidRPr="00851E6E">
        <w:rPr>
          <w:sz w:val="22"/>
          <w:szCs w:val="22"/>
          <w:lang w:val="en-US" w:eastAsia="zh-CN"/>
        </w:rPr>
        <w:t>e</w:t>
      </w:r>
      <w:r w:rsidRPr="00851E6E">
        <w:rPr>
          <w:sz w:val="22"/>
          <w:szCs w:val="22"/>
          <w:lang w:val="en-US" w:eastAsia="zh-CN"/>
        </w:rPr>
        <w:t>ing</w:t>
      </w:r>
      <w:r w:rsidR="006A20D0" w:rsidRPr="00851E6E">
        <w:rPr>
          <w:sz w:val="22"/>
          <w:szCs w:val="22"/>
          <w:lang w:val="en-US" w:eastAsia="zh-CN"/>
        </w:rPr>
        <w:t xml:space="preserve"> (Chen et al., 2021, Gao et al., 2021b, Wang et al., 2023</w:t>
      </w:r>
      <w:r w:rsidR="008C39B9">
        <w:rPr>
          <w:sz w:val="22"/>
          <w:szCs w:val="22"/>
          <w:lang w:val="en-US" w:eastAsia="zh-CN"/>
        </w:rPr>
        <w:t>b</w:t>
      </w:r>
      <w:r w:rsidR="006A20D0" w:rsidRPr="00851E6E">
        <w:rPr>
          <w:sz w:val="22"/>
          <w:szCs w:val="22"/>
          <w:lang w:val="en-US" w:eastAsia="zh-CN"/>
        </w:rPr>
        <w:t>)</w:t>
      </w:r>
      <w:r w:rsidR="00543D7E">
        <w:rPr>
          <w:sz w:val="22"/>
          <w:szCs w:val="22"/>
          <w:lang w:val="en-US" w:eastAsia="zh-CN"/>
        </w:rPr>
        <w:t xml:space="preserve"> due to t</w:t>
      </w:r>
      <w:r w:rsidR="00002316" w:rsidRPr="00002316">
        <w:rPr>
          <w:sz w:val="22"/>
          <w:szCs w:val="22"/>
          <w:lang w:val="en-US" w:eastAsia="zh-CN"/>
        </w:rPr>
        <w:t>he roughening of the</w:t>
      </w:r>
      <w:r w:rsidR="00002316">
        <w:rPr>
          <w:sz w:val="22"/>
          <w:szCs w:val="22"/>
          <w:lang w:val="en-US" w:eastAsia="zh-CN"/>
        </w:rPr>
        <w:t xml:space="preserve"> MPs</w:t>
      </w:r>
      <w:r w:rsidR="00002316" w:rsidRPr="00002316">
        <w:rPr>
          <w:sz w:val="22"/>
          <w:szCs w:val="22"/>
          <w:lang w:val="en-US" w:eastAsia="zh-CN"/>
        </w:rPr>
        <w:t xml:space="preserve"> surface</w:t>
      </w:r>
      <w:r w:rsidR="002167C5">
        <w:rPr>
          <w:sz w:val="22"/>
          <w:szCs w:val="22"/>
          <w:lang w:val="en-US" w:eastAsia="zh-CN"/>
        </w:rPr>
        <w:t>, creating additional surface area,</w:t>
      </w:r>
      <w:r w:rsidR="00002316" w:rsidRPr="00002316">
        <w:rPr>
          <w:sz w:val="22"/>
          <w:szCs w:val="22"/>
          <w:lang w:val="en-US" w:eastAsia="zh-CN"/>
        </w:rPr>
        <w:t xml:space="preserve"> and the appearance of oxygen-containing groups on the surface of the </w:t>
      </w:r>
      <w:r w:rsidR="00002316">
        <w:rPr>
          <w:sz w:val="22"/>
          <w:szCs w:val="22"/>
          <w:lang w:val="en-US" w:eastAsia="zh-CN"/>
        </w:rPr>
        <w:t>MPs (</w:t>
      </w:r>
      <w:r w:rsidR="00FA065E">
        <w:rPr>
          <w:sz w:val="22"/>
          <w:szCs w:val="22"/>
          <w:lang w:val="en-US" w:eastAsia="zh-CN"/>
        </w:rPr>
        <w:t>Mao et al., 2020, Liu et al., 2022c</w:t>
      </w:r>
      <w:r w:rsidR="00002316">
        <w:rPr>
          <w:sz w:val="22"/>
          <w:szCs w:val="22"/>
          <w:lang w:val="en-US" w:eastAsia="zh-CN"/>
        </w:rPr>
        <w:t>).</w:t>
      </w:r>
      <w:r w:rsidR="00D2418D">
        <w:rPr>
          <w:rFonts w:hint="eastAsia"/>
          <w:sz w:val="22"/>
          <w:szCs w:val="22"/>
          <w:lang w:val="en-US" w:eastAsia="zh-CN"/>
        </w:rPr>
        <w:t xml:space="preserve"> </w:t>
      </w:r>
      <w:r w:rsidR="006A20D0" w:rsidRPr="00851E6E">
        <w:rPr>
          <w:sz w:val="22"/>
          <w:szCs w:val="22"/>
          <w:lang w:val="en-US" w:eastAsia="zh-CN"/>
        </w:rPr>
        <w:t>Huang et al., (2023, 2024</w:t>
      </w:r>
      <w:r w:rsidR="00E95026">
        <w:rPr>
          <w:sz w:val="22"/>
          <w:szCs w:val="22"/>
          <w:lang w:val="en-US" w:eastAsia="zh-CN"/>
        </w:rPr>
        <w:t>b</w:t>
      </w:r>
      <w:r w:rsidR="006A20D0" w:rsidRPr="00851E6E">
        <w:rPr>
          <w:sz w:val="22"/>
          <w:szCs w:val="22"/>
          <w:lang w:val="en-US" w:eastAsia="zh-CN"/>
        </w:rPr>
        <w:t xml:space="preserve">) found that </w:t>
      </w:r>
      <w:r w:rsidRPr="00851E6E">
        <w:rPr>
          <w:sz w:val="22"/>
          <w:szCs w:val="22"/>
          <w:lang w:val="en-US" w:eastAsia="zh-CN"/>
        </w:rPr>
        <w:t xml:space="preserve">biodegradable PLA had a greater </w:t>
      </w:r>
      <w:r w:rsidR="006A20D0" w:rsidRPr="00851E6E">
        <w:rPr>
          <w:sz w:val="22"/>
          <w:szCs w:val="22"/>
          <w:lang w:val="en-US" w:eastAsia="zh-CN"/>
        </w:rPr>
        <w:t xml:space="preserve">adsorption capacity </w:t>
      </w:r>
      <w:r w:rsidRPr="00851E6E">
        <w:rPr>
          <w:sz w:val="22"/>
          <w:szCs w:val="22"/>
          <w:lang w:val="en-US" w:eastAsia="zh-CN"/>
        </w:rPr>
        <w:t xml:space="preserve">for </w:t>
      </w:r>
      <w:r w:rsidR="006A20D0" w:rsidRPr="00851E6E">
        <w:rPr>
          <w:sz w:val="22"/>
          <w:szCs w:val="22"/>
          <w:lang w:val="en-US" w:eastAsia="zh-CN"/>
        </w:rPr>
        <w:t xml:space="preserve">divalent metal ions </w:t>
      </w:r>
      <w:r w:rsidRPr="00851E6E">
        <w:rPr>
          <w:sz w:val="22"/>
          <w:szCs w:val="22"/>
          <w:lang w:val="en-US" w:eastAsia="zh-CN"/>
        </w:rPr>
        <w:t xml:space="preserve">after </w:t>
      </w:r>
      <w:r w:rsidR="006722FF">
        <w:rPr>
          <w:sz w:val="22"/>
          <w:szCs w:val="22"/>
          <w:lang w:val="en-US" w:eastAsia="zh-CN"/>
        </w:rPr>
        <w:t xml:space="preserve">artificial </w:t>
      </w:r>
      <w:r w:rsidRPr="00851E6E">
        <w:rPr>
          <w:sz w:val="22"/>
          <w:szCs w:val="22"/>
          <w:lang w:val="en-US" w:eastAsia="zh-CN"/>
        </w:rPr>
        <w:t>ag</w:t>
      </w:r>
      <w:r w:rsidR="00897434" w:rsidRPr="00851E6E">
        <w:rPr>
          <w:sz w:val="22"/>
          <w:szCs w:val="22"/>
          <w:lang w:val="en-US" w:eastAsia="zh-CN"/>
        </w:rPr>
        <w:t>e</w:t>
      </w:r>
      <w:r w:rsidRPr="00851E6E">
        <w:rPr>
          <w:sz w:val="22"/>
          <w:szCs w:val="22"/>
          <w:lang w:val="en-US" w:eastAsia="zh-CN"/>
        </w:rPr>
        <w:t xml:space="preserve">ing, </w:t>
      </w:r>
      <w:r w:rsidR="006A20D0" w:rsidRPr="00851E6E">
        <w:rPr>
          <w:sz w:val="22"/>
          <w:szCs w:val="22"/>
          <w:lang w:val="en-US" w:eastAsia="zh-CN"/>
        </w:rPr>
        <w:t xml:space="preserve">mainly due to </w:t>
      </w:r>
      <w:r w:rsidRPr="00851E6E">
        <w:rPr>
          <w:sz w:val="22"/>
          <w:szCs w:val="22"/>
          <w:lang w:val="en-US" w:eastAsia="zh-CN"/>
        </w:rPr>
        <w:t xml:space="preserve">an increase in </w:t>
      </w:r>
      <w:r w:rsidR="006A20D0" w:rsidRPr="00851E6E">
        <w:rPr>
          <w:sz w:val="22"/>
          <w:szCs w:val="22"/>
          <w:lang w:val="en-US" w:eastAsia="zh-CN"/>
        </w:rPr>
        <w:t>oxygen-containing functional groups. However, the</w:t>
      </w:r>
      <w:r w:rsidR="00D04C96">
        <w:rPr>
          <w:sz w:val="22"/>
          <w:szCs w:val="22"/>
          <w:lang w:val="en-US" w:eastAsia="zh-CN"/>
        </w:rPr>
        <w:t xml:space="preserve"> above </w:t>
      </w:r>
      <w:r w:rsidR="006A20D0" w:rsidRPr="00851E6E">
        <w:rPr>
          <w:sz w:val="22"/>
          <w:szCs w:val="22"/>
          <w:lang w:val="en-US" w:eastAsia="zh-CN"/>
        </w:rPr>
        <w:t xml:space="preserve">studies </w:t>
      </w:r>
      <w:r w:rsidR="005C5EA5">
        <w:rPr>
          <w:sz w:val="22"/>
          <w:szCs w:val="22"/>
          <w:lang w:val="en-US" w:eastAsia="zh-CN"/>
        </w:rPr>
        <w:t>(</w:t>
      </w:r>
      <w:r w:rsidR="005C5EA5" w:rsidRPr="00851E6E">
        <w:rPr>
          <w:sz w:val="22"/>
          <w:szCs w:val="22"/>
          <w:lang w:val="en-US" w:eastAsia="zh-CN"/>
        </w:rPr>
        <w:t xml:space="preserve">Chen et al., 2021, Gao et al., 2021b, </w:t>
      </w:r>
      <w:r w:rsidR="005C5EA5">
        <w:rPr>
          <w:sz w:val="22"/>
          <w:szCs w:val="22"/>
          <w:lang w:val="en-US" w:eastAsia="zh-CN"/>
        </w:rPr>
        <w:t>Huang et al., 2023</w:t>
      </w:r>
      <w:r w:rsidR="00CD416D">
        <w:rPr>
          <w:sz w:val="22"/>
          <w:szCs w:val="22"/>
          <w:lang w:val="en-US" w:eastAsia="zh-CN"/>
        </w:rPr>
        <w:t>,</w:t>
      </w:r>
      <w:r w:rsidR="005C5EA5">
        <w:rPr>
          <w:sz w:val="22"/>
          <w:szCs w:val="22"/>
          <w:lang w:val="en-US" w:eastAsia="zh-CN"/>
        </w:rPr>
        <w:t xml:space="preserve"> </w:t>
      </w:r>
      <w:r w:rsidR="005C5EA5" w:rsidRPr="00851E6E">
        <w:rPr>
          <w:sz w:val="22"/>
          <w:szCs w:val="22"/>
          <w:lang w:val="en-US" w:eastAsia="zh-CN"/>
        </w:rPr>
        <w:t>Wang et al., 2023</w:t>
      </w:r>
      <w:r w:rsidR="005C5EA5">
        <w:rPr>
          <w:sz w:val="22"/>
          <w:szCs w:val="22"/>
          <w:lang w:val="en-US" w:eastAsia="zh-CN"/>
        </w:rPr>
        <w:t>b</w:t>
      </w:r>
      <w:r w:rsidR="00CD416D">
        <w:rPr>
          <w:sz w:val="22"/>
          <w:szCs w:val="22"/>
          <w:lang w:val="en-US" w:eastAsia="zh-CN"/>
        </w:rPr>
        <w:t>,</w:t>
      </w:r>
      <w:r w:rsidR="005C5EA5">
        <w:rPr>
          <w:sz w:val="22"/>
          <w:szCs w:val="22"/>
          <w:lang w:val="en-US" w:eastAsia="zh-CN"/>
        </w:rPr>
        <w:t xml:space="preserve"> Huang et al., 2024</w:t>
      </w:r>
      <w:r w:rsidR="00E95026">
        <w:rPr>
          <w:sz w:val="22"/>
          <w:szCs w:val="22"/>
          <w:lang w:val="en-US" w:eastAsia="zh-CN"/>
        </w:rPr>
        <w:t>b</w:t>
      </w:r>
      <w:r w:rsidR="005C5EA5">
        <w:rPr>
          <w:sz w:val="22"/>
          <w:szCs w:val="22"/>
          <w:lang w:val="en-US" w:eastAsia="zh-CN"/>
        </w:rPr>
        <w:t xml:space="preserve">) </w:t>
      </w:r>
      <w:r w:rsidR="00D819E5">
        <w:rPr>
          <w:sz w:val="22"/>
          <w:szCs w:val="22"/>
          <w:lang w:val="en-US" w:eastAsia="zh-CN"/>
        </w:rPr>
        <w:t xml:space="preserve">only </w:t>
      </w:r>
      <w:r w:rsidR="006A20D0" w:rsidRPr="00851E6E">
        <w:rPr>
          <w:sz w:val="22"/>
          <w:szCs w:val="22"/>
          <w:lang w:val="en-US" w:eastAsia="zh-CN"/>
        </w:rPr>
        <w:t>compar</w:t>
      </w:r>
      <w:r w:rsidRPr="00851E6E">
        <w:rPr>
          <w:sz w:val="22"/>
          <w:szCs w:val="22"/>
          <w:lang w:val="en-US" w:eastAsia="zh-CN"/>
        </w:rPr>
        <w:t>ed</w:t>
      </w:r>
      <w:r w:rsidR="006A20D0" w:rsidRPr="00851E6E">
        <w:rPr>
          <w:sz w:val="22"/>
          <w:szCs w:val="22"/>
          <w:lang w:val="en-US" w:eastAsia="zh-CN"/>
        </w:rPr>
        <w:t xml:space="preserve"> pristine </w:t>
      </w:r>
      <w:r w:rsidRPr="00851E6E">
        <w:rPr>
          <w:sz w:val="22"/>
          <w:szCs w:val="22"/>
          <w:lang w:val="en-US" w:eastAsia="zh-CN"/>
        </w:rPr>
        <w:t xml:space="preserve">with </w:t>
      </w:r>
      <w:r w:rsidR="006A20D0" w:rsidRPr="00851E6E">
        <w:rPr>
          <w:sz w:val="22"/>
          <w:szCs w:val="22"/>
          <w:lang w:val="en-US" w:eastAsia="zh-CN"/>
        </w:rPr>
        <w:t>artificially aged (UV-aged and H</w:t>
      </w:r>
      <w:r w:rsidR="006A20D0" w:rsidRPr="00851E6E">
        <w:rPr>
          <w:sz w:val="22"/>
          <w:szCs w:val="22"/>
          <w:vertAlign w:val="subscript"/>
          <w:lang w:val="en-US" w:eastAsia="zh-CN"/>
        </w:rPr>
        <w:t>2</w:t>
      </w:r>
      <w:r w:rsidR="006A20D0" w:rsidRPr="00851E6E">
        <w:rPr>
          <w:sz w:val="22"/>
          <w:szCs w:val="22"/>
          <w:lang w:val="en-US" w:eastAsia="zh-CN"/>
        </w:rPr>
        <w:t>O</w:t>
      </w:r>
      <w:r w:rsidR="006A20D0" w:rsidRPr="00851E6E">
        <w:rPr>
          <w:sz w:val="22"/>
          <w:szCs w:val="22"/>
          <w:vertAlign w:val="subscript"/>
          <w:lang w:val="en-US" w:eastAsia="zh-CN"/>
        </w:rPr>
        <w:t>2</w:t>
      </w:r>
      <w:r w:rsidR="006A20D0" w:rsidRPr="00851E6E">
        <w:rPr>
          <w:sz w:val="22"/>
          <w:szCs w:val="22"/>
          <w:lang w:val="en-US" w:eastAsia="zh-CN"/>
        </w:rPr>
        <w:t xml:space="preserve">-aged) </w:t>
      </w:r>
      <w:r w:rsidR="00B42FD2">
        <w:rPr>
          <w:sz w:val="22"/>
          <w:szCs w:val="22"/>
          <w:lang w:val="en-US" w:eastAsia="zh-CN"/>
        </w:rPr>
        <w:t xml:space="preserve">conventional and biodegradable </w:t>
      </w:r>
      <w:r w:rsidR="006A20D0" w:rsidRPr="00851E6E">
        <w:rPr>
          <w:sz w:val="22"/>
          <w:szCs w:val="22"/>
          <w:lang w:val="en-US" w:eastAsia="zh-CN"/>
        </w:rPr>
        <w:t xml:space="preserve">MPs </w:t>
      </w:r>
      <w:r w:rsidRPr="00851E6E">
        <w:rPr>
          <w:sz w:val="22"/>
          <w:szCs w:val="22"/>
          <w:lang w:val="en-US" w:eastAsia="zh-CN"/>
        </w:rPr>
        <w:t xml:space="preserve">which may not be good representatives of </w:t>
      </w:r>
      <w:r w:rsidR="006A20D0" w:rsidRPr="00851E6E">
        <w:rPr>
          <w:sz w:val="22"/>
          <w:szCs w:val="22"/>
          <w:lang w:eastAsia="zh-CN"/>
        </w:rPr>
        <w:t xml:space="preserve">naturally weathered MPs, </w:t>
      </w:r>
      <w:r w:rsidRPr="00851E6E">
        <w:rPr>
          <w:sz w:val="22"/>
          <w:szCs w:val="22"/>
          <w:lang w:eastAsia="zh-CN"/>
        </w:rPr>
        <w:t xml:space="preserve">particularly in terms of the development of biofilms </w:t>
      </w:r>
      <w:r w:rsidR="006A20D0" w:rsidRPr="00851E6E">
        <w:rPr>
          <w:sz w:val="22"/>
          <w:szCs w:val="22"/>
          <w:lang w:eastAsia="zh-CN"/>
        </w:rPr>
        <w:t>(</w:t>
      </w:r>
      <w:r w:rsidR="006A20D0" w:rsidRPr="00851E6E">
        <w:rPr>
          <w:sz w:val="22"/>
          <w:szCs w:val="22"/>
          <w:lang w:val="en-US" w:eastAsia="zh-CN"/>
        </w:rPr>
        <w:t>Hanun</w:t>
      </w:r>
      <w:r w:rsidR="006A20D0" w:rsidRPr="00851E6E">
        <w:rPr>
          <w:sz w:val="22"/>
          <w:szCs w:val="22"/>
          <w:lang w:eastAsia="zh-CN"/>
        </w:rPr>
        <w:t xml:space="preserve"> et al., 2021, Alimi et al., 2022, Lozano et al., 2023).</w:t>
      </w:r>
    </w:p>
    <w:p w14:paraId="36002709" w14:textId="77777777" w:rsidR="0090788F" w:rsidRPr="00851E6E" w:rsidRDefault="0090788F" w:rsidP="003D7967">
      <w:pPr>
        <w:spacing w:line="360" w:lineRule="auto"/>
        <w:jc w:val="both"/>
        <w:rPr>
          <w:sz w:val="22"/>
          <w:szCs w:val="22"/>
          <w:lang w:val="en-US" w:eastAsia="zh-CN"/>
        </w:rPr>
      </w:pPr>
    </w:p>
    <w:p w14:paraId="5A86F1A0" w14:textId="4D038D24" w:rsidR="00714B2E" w:rsidRPr="009071D0" w:rsidRDefault="0075013C" w:rsidP="003D7967">
      <w:pPr>
        <w:spacing w:line="360" w:lineRule="auto"/>
        <w:jc w:val="both"/>
        <w:rPr>
          <w:sz w:val="22"/>
          <w:szCs w:val="22"/>
          <w:lang w:val="en-US" w:eastAsia="zh-CN"/>
        </w:rPr>
      </w:pPr>
      <w:r w:rsidRPr="00851E6E">
        <w:rPr>
          <w:sz w:val="22"/>
          <w:szCs w:val="22"/>
          <w:lang w:val="en-US" w:eastAsia="zh-CN"/>
        </w:rPr>
        <w:t xml:space="preserve">Therefore, the aim of this study </w:t>
      </w:r>
      <w:r w:rsidR="008B0D46" w:rsidRPr="00851E6E">
        <w:rPr>
          <w:sz w:val="22"/>
          <w:szCs w:val="22"/>
          <w:lang w:val="en-US" w:eastAsia="zh-CN"/>
        </w:rPr>
        <w:t>was</w:t>
      </w:r>
      <w:r w:rsidRPr="00851E6E">
        <w:rPr>
          <w:sz w:val="22"/>
          <w:szCs w:val="22"/>
          <w:lang w:val="en-US" w:eastAsia="zh-CN"/>
        </w:rPr>
        <w:t xml:space="preserve"> to </w:t>
      </w:r>
      <w:r w:rsidR="0068373A" w:rsidRPr="00851E6E">
        <w:rPr>
          <w:sz w:val="22"/>
          <w:szCs w:val="22"/>
          <w:lang w:val="en-US" w:eastAsia="zh-CN"/>
        </w:rPr>
        <w:t>compare</w:t>
      </w:r>
      <w:r w:rsidRPr="00851E6E">
        <w:rPr>
          <w:sz w:val="22"/>
          <w:szCs w:val="22"/>
          <w:lang w:val="en-US" w:eastAsia="zh-CN"/>
        </w:rPr>
        <w:t xml:space="preserve"> the adsorption of Cd on </w:t>
      </w:r>
      <w:r w:rsidR="00D142E4" w:rsidRPr="00851E6E">
        <w:rPr>
          <w:sz w:val="22"/>
          <w:szCs w:val="22"/>
          <w:lang w:val="en-US" w:eastAsia="zh-CN"/>
        </w:rPr>
        <w:t xml:space="preserve">MPs of </w:t>
      </w:r>
      <w:r w:rsidR="004E06F5" w:rsidRPr="00851E6E">
        <w:rPr>
          <w:sz w:val="22"/>
          <w:szCs w:val="22"/>
          <w:lang w:val="en-US" w:eastAsia="zh-CN"/>
        </w:rPr>
        <w:t xml:space="preserve">the most </w:t>
      </w:r>
      <w:r w:rsidR="00D142E4" w:rsidRPr="00851E6E">
        <w:rPr>
          <w:sz w:val="22"/>
          <w:szCs w:val="22"/>
          <w:lang w:val="en-US" w:eastAsia="zh-CN"/>
        </w:rPr>
        <w:t xml:space="preserve">commonly </w:t>
      </w:r>
      <w:r w:rsidR="004E06F5" w:rsidRPr="00851E6E">
        <w:rPr>
          <w:sz w:val="22"/>
          <w:szCs w:val="22"/>
          <w:lang w:val="en-US" w:eastAsia="zh-CN"/>
        </w:rPr>
        <w:t xml:space="preserve">used </w:t>
      </w:r>
      <w:r w:rsidR="00D04C96" w:rsidRPr="00851E6E">
        <w:rPr>
          <w:sz w:val="22"/>
          <w:szCs w:val="22"/>
          <w:lang w:val="en-US" w:eastAsia="zh-CN"/>
        </w:rPr>
        <w:t xml:space="preserve">conventional </w:t>
      </w:r>
      <w:r w:rsidR="00D04C96">
        <w:rPr>
          <w:sz w:val="22"/>
          <w:szCs w:val="22"/>
          <w:lang w:val="en-US" w:eastAsia="zh-CN"/>
        </w:rPr>
        <w:t xml:space="preserve">and </w:t>
      </w:r>
      <w:r w:rsidR="004E06F5" w:rsidRPr="00851E6E">
        <w:rPr>
          <w:sz w:val="22"/>
          <w:szCs w:val="22"/>
          <w:lang w:val="en-US" w:eastAsia="zh-CN"/>
        </w:rPr>
        <w:t xml:space="preserve">biodegradable </w:t>
      </w:r>
      <w:r w:rsidR="00D142E4" w:rsidRPr="00851E6E">
        <w:rPr>
          <w:sz w:val="22"/>
          <w:szCs w:val="22"/>
          <w:lang w:val="en-US" w:eastAsia="zh-CN"/>
        </w:rPr>
        <w:t>mulching plastics, PE</w:t>
      </w:r>
      <w:r w:rsidR="001E3FE8" w:rsidRPr="00851E6E">
        <w:rPr>
          <w:sz w:val="22"/>
          <w:szCs w:val="22"/>
          <w:lang w:val="en-US" w:eastAsia="zh-CN"/>
        </w:rPr>
        <w:t xml:space="preserve"> and PLA</w:t>
      </w:r>
      <w:r w:rsidR="00D142E4" w:rsidRPr="00851E6E">
        <w:rPr>
          <w:sz w:val="22"/>
          <w:szCs w:val="22"/>
          <w:lang w:val="en-US" w:eastAsia="zh-CN"/>
        </w:rPr>
        <w:t xml:space="preserve"> respectively,</w:t>
      </w:r>
      <w:r w:rsidR="00D142E4" w:rsidRPr="00851E6E" w:rsidDel="00D142E4">
        <w:rPr>
          <w:sz w:val="22"/>
          <w:szCs w:val="22"/>
          <w:lang w:val="en-US" w:eastAsia="zh-CN"/>
        </w:rPr>
        <w:t xml:space="preserve"> </w:t>
      </w:r>
      <w:r w:rsidR="008B0D46" w:rsidRPr="00851E6E">
        <w:rPr>
          <w:sz w:val="22"/>
          <w:szCs w:val="22"/>
          <w:lang w:val="en-US" w:eastAsia="zh-CN"/>
        </w:rPr>
        <w:t xml:space="preserve">and also </w:t>
      </w:r>
      <w:r w:rsidR="00D142E4" w:rsidRPr="00851E6E">
        <w:rPr>
          <w:sz w:val="22"/>
          <w:szCs w:val="22"/>
          <w:lang w:val="en-US" w:eastAsia="zh-CN"/>
        </w:rPr>
        <w:t xml:space="preserve">to </w:t>
      </w:r>
      <w:r w:rsidR="008B0D46" w:rsidRPr="00851E6E">
        <w:rPr>
          <w:sz w:val="22"/>
          <w:szCs w:val="22"/>
          <w:lang w:val="en-US" w:eastAsia="zh-CN"/>
        </w:rPr>
        <w:t xml:space="preserve">investigate their adsorption capacity before and after </w:t>
      </w:r>
      <w:r w:rsidR="0068373A" w:rsidRPr="00851E6E">
        <w:rPr>
          <w:sz w:val="22"/>
          <w:szCs w:val="22"/>
          <w:lang w:val="en-US" w:eastAsia="zh-CN"/>
        </w:rPr>
        <w:t xml:space="preserve">natural </w:t>
      </w:r>
      <w:r w:rsidRPr="00851E6E">
        <w:rPr>
          <w:sz w:val="22"/>
          <w:szCs w:val="22"/>
          <w:lang w:val="en-US" w:eastAsia="zh-CN"/>
        </w:rPr>
        <w:t>weather</w:t>
      </w:r>
      <w:r w:rsidR="008B0D46" w:rsidRPr="00851E6E">
        <w:rPr>
          <w:sz w:val="22"/>
          <w:szCs w:val="22"/>
          <w:lang w:val="en-US" w:eastAsia="zh-CN"/>
        </w:rPr>
        <w:t>ing</w:t>
      </w:r>
      <w:r w:rsidR="00EB25F9" w:rsidRPr="00851E6E">
        <w:rPr>
          <w:sz w:val="22"/>
          <w:szCs w:val="22"/>
          <w:lang w:val="en-US" w:eastAsia="zh-CN"/>
        </w:rPr>
        <w:t>.</w:t>
      </w:r>
      <w:r w:rsidR="00801B8D">
        <w:rPr>
          <w:sz w:val="22"/>
          <w:szCs w:val="22"/>
          <w:lang w:val="en-US" w:eastAsia="zh-CN"/>
        </w:rPr>
        <w:t xml:space="preserve"> </w:t>
      </w:r>
      <w:bookmarkStart w:id="11" w:name="_Hlk181012033"/>
      <w:r w:rsidR="00B42FD2">
        <w:rPr>
          <w:sz w:val="22"/>
          <w:szCs w:val="22"/>
          <w:lang w:val="en-US" w:eastAsia="zh-CN"/>
        </w:rPr>
        <w:t xml:space="preserve">Previous </w:t>
      </w:r>
      <w:r w:rsidR="00636FB6">
        <w:rPr>
          <w:sz w:val="22"/>
          <w:szCs w:val="22"/>
          <w:lang w:val="en-US" w:eastAsia="zh-CN"/>
        </w:rPr>
        <w:t xml:space="preserve">studies mainly focused on </w:t>
      </w:r>
      <w:r w:rsidR="00261BB3">
        <w:rPr>
          <w:sz w:val="22"/>
          <w:szCs w:val="22"/>
          <w:lang w:val="en-US" w:eastAsia="zh-CN"/>
        </w:rPr>
        <w:t xml:space="preserve">MPs after </w:t>
      </w:r>
      <w:r w:rsidR="00636FB6">
        <w:rPr>
          <w:sz w:val="22"/>
          <w:szCs w:val="22"/>
          <w:lang w:val="en-US" w:eastAsia="zh-CN"/>
        </w:rPr>
        <w:t xml:space="preserve">artificial weathering which may not </w:t>
      </w:r>
      <w:r w:rsidR="00261BB3" w:rsidRPr="00261BB3">
        <w:rPr>
          <w:sz w:val="22"/>
          <w:szCs w:val="22"/>
          <w:lang w:val="en-US" w:eastAsia="zh-CN"/>
        </w:rPr>
        <w:t xml:space="preserve">fairly represent naturally weathered </w:t>
      </w:r>
      <w:r w:rsidR="00261BB3">
        <w:rPr>
          <w:sz w:val="22"/>
          <w:szCs w:val="22"/>
          <w:lang w:val="en-US" w:eastAsia="zh-CN"/>
        </w:rPr>
        <w:t>MPs.</w:t>
      </w:r>
      <w:r w:rsidR="009657F4">
        <w:rPr>
          <w:sz w:val="22"/>
          <w:szCs w:val="22"/>
          <w:lang w:val="en-US" w:eastAsia="zh-CN"/>
        </w:rPr>
        <w:t xml:space="preserve"> </w:t>
      </w:r>
      <w:bookmarkEnd w:id="11"/>
      <w:r w:rsidR="006518D9" w:rsidRPr="00851E6E">
        <w:rPr>
          <w:sz w:val="22"/>
          <w:szCs w:val="22"/>
          <w:lang w:val="en-US" w:eastAsia="zh-CN"/>
        </w:rPr>
        <w:t>As far as the authors are aware</w:t>
      </w:r>
      <w:r w:rsidR="00FC2F12" w:rsidRPr="00851E6E">
        <w:rPr>
          <w:sz w:val="22"/>
          <w:szCs w:val="22"/>
          <w:lang w:val="en-US" w:eastAsia="zh-CN"/>
        </w:rPr>
        <w:t xml:space="preserve">, this is the first study to </w:t>
      </w:r>
      <w:r w:rsidR="006518D9" w:rsidRPr="00851E6E">
        <w:rPr>
          <w:sz w:val="22"/>
          <w:szCs w:val="22"/>
          <w:lang w:val="en-US" w:eastAsia="zh-CN"/>
        </w:rPr>
        <w:t xml:space="preserve">directly </w:t>
      </w:r>
      <w:r w:rsidR="008B466B" w:rsidRPr="00851E6E">
        <w:rPr>
          <w:sz w:val="22"/>
          <w:szCs w:val="22"/>
          <w:lang w:val="en-US" w:eastAsia="zh-CN"/>
        </w:rPr>
        <w:t xml:space="preserve">compare </w:t>
      </w:r>
      <w:r w:rsidR="004D53EC" w:rsidRPr="00851E6E">
        <w:rPr>
          <w:sz w:val="22"/>
          <w:szCs w:val="22"/>
          <w:lang w:val="en-US" w:eastAsia="zh-CN"/>
        </w:rPr>
        <w:t xml:space="preserve">adsorption of Cd on </w:t>
      </w:r>
      <w:r w:rsidR="006518D9" w:rsidRPr="00851E6E">
        <w:rPr>
          <w:sz w:val="22"/>
          <w:szCs w:val="22"/>
          <w:lang w:val="en-US" w:eastAsia="zh-CN"/>
        </w:rPr>
        <w:t xml:space="preserve">pristine and naturally weathered </w:t>
      </w:r>
      <w:r w:rsidR="004D53EC" w:rsidRPr="00851E6E">
        <w:rPr>
          <w:sz w:val="22"/>
          <w:szCs w:val="22"/>
          <w:lang w:val="en-US" w:eastAsia="zh-CN"/>
        </w:rPr>
        <w:t xml:space="preserve">PE </w:t>
      </w:r>
      <w:r w:rsidR="001E3FE8" w:rsidRPr="00851E6E">
        <w:rPr>
          <w:sz w:val="22"/>
          <w:szCs w:val="22"/>
          <w:lang w:val="en-US" w:eastAsia="zh-CN"/>
        </w:rPr>
        <w:t xml:space="preserve">and PLA </w:t>
      </w:r>
      <w:r w:rsidR="008B466B" w:rsidRPr="00851E6E">
        <w:rPr>
          <w:sz w:val="22"/>
          <w:szCs w:val="22"/>
          <w:lang w:val="en-US" w:eastAsia="zh-CN"/>
        </w:rPr>
        <w:t>MPs generated from plastic mulches</w:t>
      </w:r>
      <w:r w:rsidR="006518D9" w:rsidRPr="00851E6E">
        <w:rPr>
          <w:sz w:val="22"/>
          <w:szCs w:val="22"/>
          <w:lang w:val="en-US" w:eastAsia="zh-CN"/>
        </w:rPr>
        <w:t>.</w:t>
      </w:r>
      <w:r w:rsidR="008B466B" w:rsidRPr="00851E6E">
        <w:rPr>
          <w:sz w:val="22"/>
          <w:szCs w:val="22"/>
          <w:lang w:val="en-US" w:eastAsia="zh-CN"/>
        </w:rPr>
        <w:t xml:space="preserve"> </w:t>
      </w:r>
      <w:r w:rsidR="00714B2E" w:rsidRPr="00851E6E">
        <w:rPr>
          <w:sz w:val="22"/>
          <w:szCs w:val="22"/>
          <w:lang w:val="en-US" w:eastAsia="zh-CN"/>
        </w:rPr>
        <w:t xml:space="preserve">This study will provide a better understanding of the mobility and distribution of </w:t>
      </w:r>
      <w:r w:rsidR="006518D9" w:rsidRPr="00851E6E">
        <w:rPr>
          <w:sz w:val="22"/>
          <w:szCs w:val="22"/>
          <w:lang w:val="en-US" w:eastAsia="zh-CN"/>
        </w:rPr>
        <w:t xml:space="preserve">Cd </w:t>
      </w:r>
      <w:r w:rsidR="00714B2E" w:rsidRPr="00851E6E">
        <w:rPr>
          <w:sz w:val="22"/>
          <w:szCs w:val="22"/>
          <w:lang w:val="en-US" w:eastAsia="zh-CN"/>
        </w:rPr>
        <w:t>in agricultural environment</w:t>
      </w:r>
      <w:r w:rsidR="006518D9" w:rsidRPr="00851E6E">
        <w:rPr>
          <w:sz w:val="22"/>
          <w:szCs w:val="22"/>
          <w:lang w:val="en-US" w:eastAsia="zh-CN"/>
        </w:rPr>
        <w:t>s</w:t>
      </w:r>
      <w:r w:rsidR="00714B2E" w:rsidRPr="00851E6E">
        <w:rPr>
          <w:sz w:val="22"/>
          <w:szCs w:val="22"/>
          <w:lang w:val="en-US" w:eastAsia="zh-CN"/>
        </w:rPr>
        <w:t xml:space="preserve"> where plastic mulches are used.</w:t>
      </w:r>
    </w:p>
    <w:p w14:paraId="79D448E7" w14:textId="77777777" w:rsidR="0075013C" w:rsidRPr="00851E6E" w:rsidRDefault="0075013C" w:rsidP="003D7967">
      <w:pPr>
        <w:spacing w:line="360" w:lineRule="auto"/>
        <w:jc w:val="both"/>
        <w:rPr>
          <w:sz w:val="22"/>
          <w:szCs w:val="22"/>
          <w:lang w:val="en-US" w:eastAsia="zh-CN"/>
        </w:rPr>
      </w:pPr>
    </w:p>
    <w:p w14:paraId="3A1ABE65" w14:textId="77777777" w:rsidR="003E5092" w:rsidRPr="00A810DA" w:rsidRDefault="003E5092" w:rsidP="003D7967">
      <w:pPr>
        <w:spacing w:line="360" w:lineRule="auto"/>
        <w:jc w:val="both"/>
        <w:rPr>
          <w:b/>
          <w:bCs/>
          <w:sz w:val="22"/>
          <w:szCs w:val="22"/>
          <w:lang w:val="en-US"/>
        </w:rPr>
      </w:pPr>
      <w:r w:rsidRPr="00851E6E">
        <w:rPr>
          <w:b/>
          <w:bCs/>
          <w:sz w:val="22"/>
          <w:szCs w:val="22"/>
        </w:rPr>
        <w:t>Materials and methods</w:t>
      </w:r>
    </w:p>
    <w:p w14:paraId="2F06FBF0" w14:textId="62C7C18C" w:rsidR="003E5092" w:rsidRPr="00851E6E" w:rsidRDefault="00A35E6C" w:rsidP="003D7967">
      <w:pPr>
        <w:spacing w:line="360" w:lineRule="auto"/>
        <w:jc w:val="both"/>
        <w:rPr>
          <w:b/>
          <w:bCs/>
          <w:sz w:val="22"/>
          <w:szCs w:val="22"/>
        </w:rPr>
      </w:pPr>
      <w:bookmarkStart w:id="12" w:name="OLE_LINK17"/>
      <w:bookmarkStart w:id="13" w:name="OLE_LINK18"/>
      <w:r w:rsidRPr="00851E6E">
        <w:rPr>
          <w:b/>
          <w:bCs/>
          <w:sz w:val="22"/>
          <w:szCs w:val="22"/>
        </w:rPr>
        <w:t>Plastic</w:t>
      </w:r>
      <w:r w:rsidR="003E5092" w:rsidRPr="00851E6E">
        <w:rPr>
          <w:b/>
          <w:bCs/>
          <w:sz w:val="22"/>
          <w:szCs w:val="22"/>
        </w:rPr>
        <w:t xml:space="preserve"> </w:t>
      </w:r>
      <w:r w:rsidR="00BD10A8" w:rsidRPr="00851E6E">
        <w:rPr>
          <w:b/>
          <w:bCs/>
          <w:sz w:val="22"/>
          <w:szCs w:val="22"/>
        </w:rPr>
        <w:t xml:space="preserve">mulch </w:t>
      </w:r>
      <w:r w:rsidR="003E5092" w:rsidRPr="00851E6E">
        <w:rPr>
          <w:b/>
          <w:bCs/>
          <w:sz w:val="22"/>
          <w:szCs w:val="22"/>
        </w:rPr>
        <w:t>selection</w:t>
      </w:r>
    </w:p>
    <w:p w14:paraId="3D3C2834" w14:textId="52740BB5" w:rsidR="00B20B10" w:rsidRPr="00851E6E" w:rsidRDefault="003E5092" w:rsidP="003D7967">
      <w:pPr>
        <w:spacing w:line="360" w:lineRule="auto"/>
        <w:jc w:val="both"/>
        <w:rPr>
          <w:sz w:val="22"/>
          <w:szCs w:val="22"/>
        </w:rPr>
      </w:pPr>
      <w:r w:rsidRPr="00851E6E">
        <w:rPr>
          <w:sz w:val="22"/>
          <w:szCs w:val="22"/>
        </w:rPr>
        <w:t xml:space="preserve">Two types of </w:t>
      </w:r>
      <w:r w:rsidR="00D220A7" w:rsidRPr="00851E6E">
        <w:rPr>
          <w:sz w:val="22"/>
          <w:szCs w:val="22"/>
        </w:rPr>
        <w:t xml:space="preserve">plastic </w:t>
      </w:r>
      <w:r w:rsidRPr="00851E6E">
        <w:rPr>
          <w:sz w:val="22"/>
          <w:szCs w:val="22"/>
        </w:rPr>
        <w:t xml:space="preserve">mulches, non-biodegradable PE </w:t>
      </w:r>
      <w:r w:rsidR="00431E51">
        <w:rPr>
          <w:sz w:val="22"/>
          <w:szCs w:val="22"/>
        </w:rPr>
        <w:t>(</w:t>
      </w:r>
      <w:r w:rsidR="005F5310">
        <w:rPr>
          <w:sz w:val="22"/>
          <w:szCs w:val="22"/>
        </w:rPr>
        <w:t>sold as “</w:t>
      </w:r>
      <w:r w:rsidR="00431E51">
        <w:rPr>
          <w:sz w:val="22"/>
          <w:szCs w:val="22"/>
        </w:rPr>
        <w:t>YYOBK Mo garden PE weeding film vegetable mulch film, 5 hole mulch film for plant cultivation greenhouse agriculture</w:t>
      </w:r>
      <w:r w:rsidR="005F5310">
        <w:rPr>
          <w:sz w:val="22"/>
          <w:szCs w:val="22"/>
        </w:rPr>
        <w:t>”</w:t>
      </w:r>
      <w:r w:rsidR="00431E51">
        <w:rPr>
          <w:sz w:val="22"/>
          <w:szCs w:val="22"/>
        </w:rPr>
        <w:t xml:space="preserve">) </w:t>
      </w:r>
      <w:r w:rsidRPr="00851E6E">
        <w:rPr>
          <w:sz w:val="22"/>
          <w:szCs w:val="22"/>
        </w:rPr>
        <w:t>and biodegradable PLA</w:t>
      </w:r>
      <w:r w:rsidR="00431E51">
        <w:rPr>
          <w:sz w:val="22"/>
          <w:szCs w:val="22"/>
        </w:rPr>
        <w:t xml:space="preserve"> (</w:t>
      </w:r>
      <w:r w:rsidR="005F5310">
        <w:rPr>
          <w:sz w:val="22"/>
          <w:szCs w:val="22"/>
        </w:rPr>
        <w:t>sold as “</w:t>
      </w:r>
      <w:r w:rsidR="00431E51">
        <w:rPr>
          <w:sz w:val="22"/>
          <w:szCs w:val="22"/>
        </w:rPr>
        <w:t>GBNHGYP Mo agricultural ground cloth orchard grass cover cloth durable degradable breathable moisturizing mulch, biodegradable ecological PLA mulch</w:t>
      </w:r>
      <w:r w:rsidR="005F5310">
        <w:rPr>
          <w:sz w:val="22"/>
          <w:szCs w:val="22"/>
        </w:rPr>
        <w:t>”</w:t>
      </w:r>
      <w:r w:rsidR="00431E51">
        <w:rPr>
          <w:sz w:val="22"/>
          <w:szCs w:val="22"/>
        </w:rPr>
        <w:t>)</w:t>
      </w:r>
      <w:r w:rsidRPr="00851E6E">
        <w:rPr>
          <w:sz w:val="22"/>
          <w:szCs w:val="22"/>
        </w:rPr>
        <w:t xml:space="preserve">, were purchased from the BEIJUANDEOZXIAODIAN storefront on Amazon. </w:t>
      </w:r>
      <w:bookmarkStart w:id="14" w:name="_Hlk181031117"/>
      <w:r w:rsidR="006B7C1D" w:rsidRPr="00851E6E">
        <w:rPr>
          <w:sz w:val="22"/>
          <w:szCs w:val="22"/>
        </w:rPr>
        <w:t>Details of their characterisation are given in the Supplementary Information (Text S</w:t>
      </w:r>
      <w:r w:rsidR="000C2E44" w:rsidRPr="00851E6E">
        <w:rPr>
          <w:sz w:val="22"/>
          <w:szCs w:val="22"/>
        </w:rPr>
        <w:t>1</w:t>
      </w:r>
      <w:r w:rsidR="00E07A94">
        <w:rPr>
          <w:sz w:val="22"/>
          <w:szCs w:val="22"/>
        </w:rPr>
        <w:t>-3</w:t>
      </w:r>
      <w:r w:rsidR="006B7C1D" w:rsidRPr="00851E6E">
        <w:rPr>
          <w:sz w:val="22"/>
          <w:szCs w:val="22"/>
        </w:rPr>
        <w:t>, Figs. S</w:t>
      </w:r>
      <w:r w:rsidR="000C2E44" w:rsidRPr="00851E6E">
        <w:rPr>
          <w:sz w:val="22"/>
          <w:szCs w:val="22"/>
        </w:rPr>
        <w:t>1</w:t>
      </w:r>
      <w:r w:rsidR="003F5417" w:rsidRPr="00851E6E">
        <w:rPr>
          <w:sz w:val="22"/>
          <w:szCs w:val="22"/>
        </w:rPr>
        <w:t>-</w:t>
      </w:r>
      <w:r w:rsidR="00E60F36" w:rsidRPr="00851E6E">
        <w:rPr>
          <w:sz w:val="22"/>
          <w:szCs w:val="22"/>
        </w:rPr>
        <w:t>S</w:t>
      </w:r>
      <w:r w:rsidR="000C2E44" w:rsidRPr="00851E6E">
        <w:rPr>
          <w:sz w:val="22"/>
          <w:szCs w:val="22"/>
        </w:rPr>
        <w:t>3</w:t>
      </w:r>
      <w:r w:rsidR="006B7C1D" w:rsidRPr="00851E6E">
        <w:rPr>
          <w:sz w:val="22"/>
          <w:szCs w:val="22"/>
        </w:rPr>
        <w:t>, Tables S</w:t>
      </w:r>
      <w:r w:rsidR="000C2E44" w:rsidRPr="00851E6E">
        <w:rPr>
          <w:sz w:val="22"/>
          <w:szCs w:val="22"/>
        </w:rPr>
        <w:t>1-</w:t>
      </w:r>
      <w:r w:rsidR="00957325" w:rsidRPr="00851E6E">
        <w:rPr>
          <w:sz w:val="22"/>
          <w:szCs w:val="22"/>
        </w:rPr>
        <w:t>S</w:t>
      </w:r>
      <w:r w:rsidR="007365E4" w:rsidRPr="00851E6E">
        <w:rPr>
          <w:sz w:val="22"/>
          <w:szCs w:val="22"/>
        </w:rPr>
        <w:t>5</w:t>
      </w:r>
      <w:r w:rsidR="006B7C1D" w:rsidRPr="00851E6E">
        <w:rPr>
          <w:sz w:val="22"/>
          <w:szCs w:val="22"/>
        </w:rPr>
        <w:t>).</w:t>
      </w:r>
      <w:bookmarkEnd w:id="14"/>
      <w:r w:rsidR="00EB5482" w:rsidRPr="00851E6E">
        <w:rPr>
          <w:sz w:val="22"/>
          <w:szCs w:val="22"/>
        </w:rPr>
        <w:t xml:space="preserve"> </w:t>
      </w:r>
      <w:r w:rsidR="006518D9" w:rsidRPr="00851E6E">
        <w:rPr>
          <w:sz w:val="22"/>
          <w:szCs w:val="22"/>
        </w:rPr>
        <w:t xml:space="preserve">They </w:t>
      </w:r>
      <w:r w:rsidRPr="00851E6E">
        <w:rPr>
          <w:sz w:val="22"/>
          <w:szCs w:val="22"/>
        </w:rPr>
        <w:t>were confirmed to be PE and PLA using Fourier transform infrared (FTIR) spectroscopy (</w:t>
      </w:r>
      <w:r w:rsidR="003B209F" w:rsidRPr="00851E6E">
        <w:rPr>
          <w:sz w:val="22"/>
          <w:szCs w:val="22"/>
        </w:rPr>
        <w:t xml:space="preserve">Text </w:t>
      </w:r>
      <w:r w:rsidR="00D220A7" w:rsidRPr="00851E6E">
        <w:rPr>
          <w:sz w:val="22"/>
          <w:szCs w:val="22"/>
        </w:rPr>
        <w:t>S</w:t>
      </w:r>
      <w:r w:rsidR="00825603" w:rsidRPr="00851E6E">
        <w:rPr>
          <w:sz w:val="22"/>
          <w:szCs w:val="22"/>
        </w:rPr>
        <w:t>1</w:t>
      </w:r>
      <w:r w:rsidR="00D220A7" w:rsidRPr="00851E6E">
        <w:rPr>
          <w:sz w:val="22"/>
          <w:szCs w:val="22"/>
        </w:rPr>
        <w:t xml:space="preserve">, </w:t>
      </w:r>
      <w:r w:rsidRPr="00851E6E">
        <w:rPr>
          <w:sz w:val="22"/>
          <w:szCs w:val="22"/>
        </w:rPr>
        <w:t xml:space="preserve">Fig. </w:t>
      </w:r>
      <w:r w:rsidR="005146BE" w:rsidRPr="00851E6E">
        <w:rPr>
          <w:sz w:val="22"/>
          <w:szCs w:val="22"/>
        </w:rPr>
        <w:t>S</w:t>
      </w:r>
      <w:r w:rsidR="005C5597" w:rsidRPr="00851E6E">
        <w:rPr>
          <w:sz w:val="22"/>
          <w:szCs w:val="22"/>
        </w:rPr>
        <w:t>1</w:t>
      </w:r>
      <w:r w:rsidR="00D220A7" w:rsidRPr="00851E6E">
        <w:rPr>
          <w:sz w:val="22"/>
          <w:szCs w:val="22"/>
        </w:rPr>
        <w:t>,</w:t>
      </w:r>
      <w:r w:rsidR="005C5597" w:rsidRPr="00851E6E">
        <w:rPr>
          <w:sz w:val="22"/>
          <w:szCs w:val="22"/>
        </w:rPr>
        <w:t xml:space="preserve"> Table </w:t>
      </w:r>
      <w:r w:rsidR="005146BE" w:rsidRPr="00851E6E">
        <w:rPr>
          <w:sz w:val="22"/>
          <w:szCs w:val="22"/>
        </w:rPr>
        <w:t>S</w:t>
      </w:r>
      <w:r w:rsidR="005C5597" w:rsidRPr="00851E6E">
        <w:rPr>
          <w:sz w:val="22"/>
          <w:szCs w:val="22"/>
        </w:rPr>
        <w:t>1)</w:t>
      </w:r>
      <w:bookmarkStart w:id="15" w:name="OLE_LINK205"/>
      <w:bookmarkStart w:id="16" w:name="OLE_LINK206"/>
      <w:r w:rsidR="00825603" w:rsidRPr="00851E6E">
        <w:rPr>
          <w:sz w:val="22"/>
          <w:szCs w:val="22"/>
        </w:rPr>
        <w:t>.</w:t>
      </w:r>
    </w:p>
    <w:bookmarkEnd w:id="15"/>
    <w:bookmarkEnd w:id="16"/>
    <w:p w14:paraId="7852D026" w14:textId="77777777" w:rsidR="00144BC7" w:rsidRPr="00851E6E" w:rsidRDefault="00144BC7" w:rsidP="003D7967">
      <w:pPr>
        <w:spacing w:line="360" w:lineRule="auto"/>
        <w:jc w:val="both"/>
        <w:rPr>
          <w:sz w:val="22"/>
          <w:szCs w:val="22"/>
        </w:rPr>
      </w:pPr>
    </w:p>
    <w:p w14:paraId="0F26F66B" w14:textId="18966AEB" w:rsidR="003E5092" w:rsidRPr="00851E6E" w:rsidRDefault="003E5092" w:rsidP="003D7967">
      <w:pPr>
        <w:spacing w:line="360" w:lineRule="auto"/>
        <w:jc w:val="both"/>
        <w:rPr>
          <w:b/>
          <w:bCs/>
          <w:sz w:val="22"/>
          <w:szCs w:val="22"/>
        </w:rPr>
      </w:pPr>
      <w:r w:rsidRPr="00851E6E">
        <w:rPr>
          <w:b/>
          <w:bCs/>
          <w:sz w:val="22"/>
          <w:szCs w:val="22"/>
        </w:rPr>
        <w:t>Mulch weathering and MP generation</w:t>
      </w:r>
    </w:p>
    <w:p w14:paraId="3571FC0F" w14:textId="6CFD8554" w:rsidR="007E3331" w:rsidRDefault="003E5092" w:rsidP="003D7967">
      <w:pPr>
        <w:spacing w:line="360" w:lineRule="auto"/>
        <w:jc w:val="both"/>
        <w:rPr>
          <w:sz w:val="22"/>
          <w:szCs w:val="22"/>
        </w:rPr>
      </w:pPr>
      <w:bookmarkStart w:id="17" w:name="OLE_LINK124"/>
      <w:r w:rsidRPr="00851E6E">
        <w:rPr>
          <w:sz w:val="22"/>
          <w:szCs w:val="22"/>
        </w:rPr>
        <w:t xml:space="preserve">Large </w:t>
      </w:r>
      <w:r w:rsidR="003B209F" w:rsidRPr="00851E6E">
        <w:rPr>
          <w:sz w:val="22"/>
          <w:szCs w:val="22"/>
        </w:rPr>
        <w:t xml:space="preserve">metre scale </w:t>
      </w:r>
      <w:r w:rsidRPr="00851E6E">
        <w:rPr>
          <w:sz w:val="22"/>
          <w:szCs w:val="22"/>
        </w:rPr>
        <w:t xml:space="preserve">sheets of PE and PLA mulches were cut from </w:t>
      </w:r>
      <w:bookmarkStart w:id="18" w:name="OLE_LINK31"/>
      <w:r w:rsidR="00AC6EFD" w:rsidRPr="00851E6E">
        <w:rPr>
          <w:sz w:val="22"/>
          <w:szCs w:val="22"/>
        </w:rPr>
        <w:t xml:space="preserve">the </w:t>
      </w:r>
      <w:r w:rsidR="0047413E" w:rsidRPr="00851E6E">
        <w:rPr>
          <w:sz w:val="22"/>
          <w:szCs w:val="22"/>
        </w:rPr>
        <w:t>purchased</w:t>
      </w:r>
      <w:r w:rsidRPr="00851E6E">
        <w:rPr>
          <w:sz w:val="22"/>
          <w:szCs w:val="22"/>
        </w:rPr>
        <w:t xml:space="preserve"> </w:t>
      </w:r>
      <w:bookmarkEnd w:id="18"/>
      <w:r w:rsidRPr="00851E6E">
        <w:rPr>
          <w:sz w:val="22"/>
          <w:szCs w:val="22"/>
        </w:rPr>
        <w:t>mulch</w:t>
      </w:r>
      <w:r w:rsidR="00AC6EFD" w:rsidRPr="00851E6E">
        <w:rPr>
          <w:sz w:val="22"/>
          <w:szCs w:val="22"/>
        </w:rPr>
        <w:t>ing materials</w:t>
      </w:r>
      <w:r w:rsidRPr="00851E6E">
        <w:rPr>
          <w:sz w:val="22"/>
          <w:szCs w:val="22"/>
        </w:rPr>
        <w:t xml:space="preserve"> and hung </w:t>
      </w:r>
      <w:r w:rsidR="0047413E" w:rsidRPr="00851E6E">
        <w:rPr>
          <w:sz w:val="22"/>
          <w:szCs w:val="22"/>
        </w:rPr>
        <w:t>outside</w:t>
      </w:r>
      <w:r w:rsidRPr="00851E6E">
        <w:rPr>
          <w:sz w:val="22"/>
          <w:szCs w:val="22"/>
        </w:rPr>
        <w:t xml:space="preserve"> to</w:t>
      </w:r>
      <w:r w:rsidR="00E16977" w:rsidRPr="00851E6E">
        <w:rPr>
          <w:sz w:val="22"/>
          <w:szCs w:val="22"/>
        </w:rPr>
        <w:t xml:space="preserve"> naturally</w:t>
      </w:r>
      <w:r w:rsidRPr="00851E6E">
        <w:rPr>
          <w:sz w:val="22"/>
          <w:szCs w:val="22"/>
        </w:rPr>
        <w:t xml:space="preserve"> age</w:t>
      </w:r>
      <w:r w:rsidR="00ED4B90" w:rsidRPr="00851E6E">
        <w:rPr>
          <w:sz w:val="22"/>
          <w:szCs w:val="22"/>
        </w:rPr>
        <w:t xml:space="preserve"> </w:t>
      </w:r>
      <w:r w:rsidRPr="00851E6E">
        <w:rPr>
          <w:sz w:val="22"/>
          <w:szCs w:val="22"/>
        </w:rPr>
        <w:t>from 3</w:t>
      </w:r>
      <w:r w:rsidRPr="00851E6E">
        <w:rPr>
          <w:sz w:val="22"/>
          <w:szCs w:val="22"/>
          <w:vertAlign w:val="superscript"/>
        </w:rPr>
        <w:t>rd</w:t>
      </w:r>
      <w:r w:rsidRPr="00851E6E">
        <w:rPr>
          <w:sz w:val="22"/>
          <w:szCs w:val="22"/>
        </w:rPr>
        <w:t xml:space="preserve"> April 2022 to 2</w:t>
      </w:r>
      <w:r w:rsidRPr="00851E6E">
        <w:rPr>
          <w:sz w:val="22"/>
          <w:szCs w:val="22"/>
          <w:vertAlign w:val="superscript"/>
        </w:rPr>
        <w:t>nd</w:t>
      </w:r>
      <w:r w:rsidRPr="00851E6E">
        <w:rPr>
          <w:sz w:val="22"/>
          <w:szCs w:val="22"/>
        </w:rPr>
        <w:t xml:space="preserve"> August 2023</w:t>
      </w:r>
      <w:r w:rsidR="000E60A0" w:rsidRPr="00851E6E">
        <w:rPr>
          <w:sz w:val="22"/>
          <w:szCs w:val="22"/>
        </w:rPr>
        <w:t xml:space="preserve"> </w:t>
      </w:r>
      <w:bookmarkEnd w:id="17"/>
      <w:r w:rsidR="000E60A0" w:rsidRPr="00851E6E">
        <w:rPr>
          <w:sz w:val="22"/>
          <w:szCs w:val="22"/>
        </w:rPr>
        <w:t>(Fig. S</w:t>
      </w:r>
      <w:r w:rsidR="00D4016F">
        <w:rPr>
          <w:sz w:val="22"/>
          <w:szCs w:val="22"/>
        </w:rPr>
        <w:t>4</w:t>
      </w:r>
      <w:r w:rsidR="000E60A0" w:rsidRPr="00851E6E">
        <w:rPr>
          <w:sz w:val="22"/>
          <w:szCs w:val="22"/>
        </w:rPr>
        <w:t>)</w:t>
      </w:r>
      <w:r w:rsidR="00281E74" w:rsidRPr="00851E6E">
        <w:rPr>
          <w:sz w:val="22"/>
          <w:szCs w:val="22"/>
        </w:rPr>
        <w:t xml:space="preserve">; local mean monthly </w:t>
      </w:r>
      <w:r w:rsidR="00232165" w:rsidRPr="00851E6E">
        <w:rPr>
          <w:sz w:val="22"/>
          <w:szCs w:val="22"/>
        </w:rPr>
        <w:t xml:space="preserve">weather data </w:t>
      </w:r>
      <w:r w:rsidR="00281E74" w:rsidRPr="00851E6E">
        <w:rPr>
          <w:sz w:val="22"/>
          <w:szCs w:val="22"/>
        </w:rPr>
        <w:t xml:space="preserve">for this period are </w:t>
      </w:r>
      <w:r w:rsidR="00232165" w:rsidRPr="00851E6E">
        <w:rPr>
          <w:sz w:val="22"/>
          <w:szCs w:val="22"/>
        </w:rPr>
        <w:t>show</w:t>
      </w:r>
      <w:r w:rsidR="00281E74" w:rsidRPr="00851E6E">
        <w:rPr>
          <w:sz w:val="22"/>
          <w:szCs w:val="22"/>
        </w:rPr>
        <w:t>n</w:t>
      </w:r>
      <w:r w:rsidR="00232165" w:rsidRPr="00851E6E">
        <w:rPr>
          <w:sz w:val="22"/>
          <w:szCs w:val="22"/>
        </w:rPr>
        <w:t xml:space="preserve"> in Fig. S</w:t>
      </w:r>
      <w:r w:rsidR="00281E74" w:rsidRPr="00851E6E">
        <w:rPr>
          <w:sz w:val="22"/>
          <w:szCs w:val="22"/>
        </w:rPr>
        <w:t>4</w:t>
      </w:r>
      <w:r w:rsidR="00827847" w:rsidRPr="00851E6E">
        <w:rPr>
          <w:sz w:val="22"/>
          <w:szCs w:val="22"/>
        </w:rPr>
        <w:t>.</w:t>
      </w:r>
      <w:r w:rsidRPr="00851E6E">
        <w:rPr>
          <w:sz w:val="22"/>
          <w:szCs w:val="22"/>
        </w:rPr>
        <w:t xml:space="preserve"> </w:t>
      </w:r>
      <w:bookmarkStart w:id="19" w:name="_Hlk181031303"/>
      <w:bookmarkStart w:id="20" w:name="OLE_LINK91"/>
      <w:bookmarkStart w:id="21" w:name="OLE_LINK92"/>
      <w:r w:rsidR="00E07A94">
        <w:rPr>
          <w:sz w:val="22"/>
          <w:szCs w:val="22"/>
        </w:rPr>
        <w:t xml:space="preserve">Over this period the plastics will have been exposed to natural UV weathering, as well as changes in temperature and moisture level; also biofilms would be expected to form on the sheets. </w:t>
      </w:r>
      <w:bookmarkEnd w:id="19"/>
      <w:r w:rsidR="00ED4B90" w:rsidRPr="00851E6E">
        <w:rPr>
          <w:sz w:val="22"/>
          <w:szCs w:val="22"/>
        </w:rPr>
        <w:t xml:space="preserve">At the end of </w:t>
      </w:r>
      <w:r w:rsidR="0038167E" w:rsidRPr="00851E6E">
        <w:rPr>
          <w:sz w:val="22"/>
          <w:szCs w:val="22"/>
        </w:rPr>
        <w:t>the exposure period</w:t>
      </w:r>
      <w:r w:rsidR="00ED4B90" w:rsidRPr="00851E6E">
        <w:rPr>
          <w:sz w:val="22"/>
          <w:szCs w:val="22"/>
        </w:rPr>
        <w:t>, t</w:t>
      </w:r>
      <w:r w:rsidRPr="00851E6E">
        <w:rPr>
          <w:sz w:val="22"/>
          <w:szCs w:val="22"/>
        </w:rPr>
        <w:t xml:space="preserve">he weathered </w:t>
      </w:r>
      <w:r w:rsidR="0038167E" w:rsidRPr="00851E6E">
        <w:rPr>
          <w:sz w:val="22"/>
          <w:szCs w:val="22"/>
        </w:rPr>
        <w:t xml:space="preserve">mulching </w:t>
      </w:r>
      <w:r w:rsidRPr="00851E6E">
        <w:rPr>
          <w:sz w:val="22"/>
          <w:szCs w:val="22"/>
        </w:rPr>
        <w:t xml:space="preserve">sheets were rinsed with </w:t>
      </w:r>
      <w:bookmarkStart w:id="22" w:name="OLE_LINK93"/>
      <w:bookmarkStart w:id="23" w:name="OLE_LINK94"/>
      <w:r w:rsidRPr="00851E6E">
        <w:rPr>
          <w:sz w:val="22"/>
          <w:szCs w:val="22"/>
        </w:rPr>
        <w:t>deionised water</w:t>
      </w:r>
      <w:bookmarkEnd w:id="22"/>
      <w:bookmarkEnd w:id="23"/>
      <w:r w:rsidRPr="00851E6E">
        <w:rPr>
          <w:sz w:val="22"/>
          <w:szCs w:val="22"/>
        </w:rPr>
        <w:t xml:space="preserve"> to clean </w:t>
      </w:r>
      <w:r w:rsidR="0005211B" w:rsidRPr="00851E6E">
        <w:rPr>
          <w:sz w:val="22"/>
          <w:szCs w:val="22"/>
        </w:rPr>
        <w:t xml:space="preserve">dust from </w:t>
      </w:r>
      <w:r w:rsidRPr="00851E6E">
        <w:rPr>
          <w:sz w:val="22"/>
          <w:szCs w:val="22"/>
        </w:rPr>
        <w:t>them, and air-dried</w:t>
      </w:r>
      <w:r w:rsidR="003A6F4E">
        <w:rPr>
          <w:sz w:val="22"/>
          <w:szCs w:val="22"/>
        </w:rPr>
        <w:t xml:space="preserve">. </w:t>
      </w:r>
      <w:bookmarkStart w:id="24" w:name="_Hlk183616143"/>
      <w:r w:rsidR="003A6F4E">
        <w:rPr>
          <w:sz w:val="22"/>
          <w:szCs w:val="22"/>
        </w:rPr>
        <w:t>This cleaning process was necessary to prevent the presence of dust confounding our adsorption studies but may have impacted the biofilm</w:t>
      </w:r>
      <w:r w:rsidR="00D47F9D">
        <w:rPr>
          <w:sz w:val="22"/>
          <w:szCs w:val="22"/>
        </w:rPr>
        <w:t>. H</w:t>
      </w:r>
      <w:r w:rsidR="003A6F4E">
        <w:rPr>
          <w:sz w:val="22"/>
          <w:szCs w:val="22"/>
        </w:rPr>
        <w:t xml:space="preserve">owever, </w:t>
      </w:r>
      <w:r w:rsidR="00D47F9D">
        <w:rPr>
          <w:sz w:val="22"/>
          <w:szCs w:val="22"/>
        </w:rPr>
        <w:t xml:space="preserve">repeated exposure to rain during the weathering period did not result in removal of the </w:t>
      </w:r>
      <w:r w:rsidR="003A6F4E">
        <w:rPr>
          <w:sz w:val="22"/>
          <w:szCs w:val="22"/>
        </w:rPr>
        <w:t xml:space="preserve">biofilm </w:t>
      </w:r>
      <w:r w:rsidR="00D47F9D">
        <w:rPr>
          <w:sz w:val="22"/>
          <w:szCs w:val="22"/>
        </w:rPr>
        <w:t xml:space="preserve">and biofilm was still present after the cleaning process </w:t>
      </w:r>
      <w:r w:rsidR="00E82165">
        <w:rPr>
          <w:sz w:val="22"/>
          <w:szCs w:val="22"/>
        </w:rPr>
        <w:t>(see below)</w:t>
      </w:r>
      <w:r w:rsidR="00D47F9D">
        <w:rPr>
          <w:sz w:val="22"/>
          <w:szCs w:val="22"/>
        </w:rPr>
        <w:t xml:space="preserve"> so we assume that the biofilm was robust and not substantially impacted by the cleaning process</w:t>
      </w:r>
      <w:r w:rsidRPr="00851E6E">
        <w:rPr>
          <w:sz w:val="22"/>
          <w:szCs w:val="22"/>
        </w:rPr>
        <w:t xml:space="preserve">. </w:t>
      </w:r>
      <w:bookmarkEnd w:id="20"/>
      <w:bookmarkEnd w:id="21"/>
      <w:bookmarkEnd w:id="24"/>
      <w:r w:rsidRPr="00851E6E">
        <w:rPr>
          <w:sz w:val="22"/>
          <w:szCs w:val="22"/>
        </w:rPr>
        <w:t xml:space="preserve">Afterwards, </w:t>
      </w:r>
      <w:r w:rsidR="00090F1C" w:rsidRPr="00851E6E">
        <w:rPr>
          <w:sz w:val="22"/>
          <w:szCs w:val="22"/>
        </w:rPr>
        <w:t>both</w:t>
      </w:r>
      <w:r w:rsidRPr="00851E6E">
        <w:rPr>
          <w:sz w:val="22"/>
          <w:szCs w:val="22"/>
        </w:rPr>
        <w:t xml:space="preserve"> </w:t>
      </w:r>
      <w:bookmarkStart w:id="25" w:name="OLE_LINK32"/>
      <w:r w:rsidR="00BF2ACF" w:rsidRPr="00851E6E">
        <w:rPr>
          <w:sz w:val="22"/>
          <w:szCs w:val="22"/>
        </w:rPr>
        <w:t>pristine</w:t>
      </w:r>
      <w:r w:rsidRPr="00851E6E">
        <w:rPr>
          <w:sz w:val="22"/>
          <w:szCs w:val="22"/>
        </w:rPr>
        <w:t xml:space="preserve"> </w:t>
      </w:r>
      <w:bookmarkEnd w:id="25"/>
      <w:r w:rsidRPr="00851E6E">
        <w:rPr>
          <w:sz w:val="22"/>
          <w:szCs w:val="22"/>
        </w:rPr>
        <w:t>and weathered mulches were cut into small pieces (2 cm</w:t>
      </w:r>
      <w:r w:rsidRPr="00851E6E">
        <w:rPr>
          <w:sz w:val="22"/>
          <w:szCs w:val="22"/>
          <w:vertAlign w:val="superscript"/>
        </w:rPr>
        <w:t>2</w:t>
      </w:r>
      <w:r w:rsidRPr="00851E6E">
        <w:rPr>
          <w:sz w:val="22"/>
          <w:szCs w:val="22"/>
        </w:rPr>
        <w:t>) using scissor</w:t>
      </w:r>
      <w:r w:rsidR="0070322B" w:rsidRPr="00851E6E">
        <w:rPr>
          <w:sz w:val="22"/>
          <w:szCs w:val="22"/>
        </w:rPr>
        <w:t>s</w:t>
      </w:r>
      <w:r w:rsidRPr="00851E6E">
        <w:rPr>
          <w:sz w:val="22"/>
          <w:szCs w:val="22"/>
        </w:rPr>
        <w:t>, shredded using a Ninja blender</w:t>
      </w:r>
      <w:r w:rsidR="00930333" w:rsidRPr="00851E6E">
        <w:rPr>
          <w:sz w:val="22"/>
          <w:szCs w:val="22"/>
        </w:rPr>
        <w:t xml:space="preserve"> </w:t>
      </w:r>
      <w:r w:rsidR="0005211B" w:rsidRPr="00851E6E">
        <w:rPr>
          <w:sz w:val="22"/>
          <w:szCs w:val="22"/>
        </w:rPr>
        <w:t xml:space="preserve">and </w:t>
      </w:r>
      <w:r w:rsidR="0070322B" w:rsidRPr="00851E6E">
        <w:rPr>
          <w:sz w:val="22"/>
          <w:szCs w:val="22"/>
        </w:rPr>
        <w:t>sieved to less than 2 mm</w:t>
      </w:r>
      <w:r w:rsidR="0005211B" w:rsidRPr="00851E6E">
        <w:rPr>
          <w:sz w:val="22"/>
          <w:szCs w:val="22"/>
        </w:rPr>
        <w:t>. T</w:t>
      </w:r>
      <w:r w:rsidR="00BF2ACF" w:rsidRPr="00851E6E">
        <w:rPr>
          <w:sz w:val="22"/>
          <w:szCs w:val="22"/>
        </w:rPr>
        <w:t>he PE formed pla</w:t>
      </w:r>
      <w:r w:rsidR="007C2A0F" w:rsidRPr="00851E6E">
        <w:rPr>
          <w:sz w:val="22"/>
          <w:szCs w:val="22"/>
        </w:rPr>
        <w:t>nar</w:t>
      </w:r>
      <w:r w:rsidR="00BF2ACF" w:rsidRPr="00851E6E">
        <w:rPr>
          <w:sz w:val="22"/>
          <w:szCs w:val="22"/>
        </w:rPr>
        <w:t xml:space="preserve"> particles whilst the PLA formed fibres. This generated the following sample types: pristine PE pieces (PPE), </w:t>
      </w:r>
      <w:r w:rsidR="004B0531" w:rsidRPr="00851E6E">
        <w:rPr>
          <w:sz w:val="22"/>
          <w:szCs w:val="22"/>
        </w:rPr>
        <w:t>weathered PE pieces (WPE)</w:t>
      </w:r>
      <w:r w:rsidR="0038167E" w:rsidRPr="00851E6E">
        <w:rPr>
          <w:sz w:val="22"/>
          <w:szCs w:val="22"/>
        </w:rPr>
        <w:t>,</w:t>
      </w:r>
      <w:r w:rsidR="003F1280" w:rsidRPr="00851E6E">
        <w:rPr>
          <w:sz w:val="22"/>
          <w:szCs w:val="22"/>
        </w:rPr>
        <w:t xml:space="preserve"> </w:t>
      </w:r>
      <w:r w:rsidR="00BF2ACF" w:rsidRPr="00851E6E">
        <w:rPr>
          <w:sz w:val="22"/>
          <w:szCs w:val="22"/>
        </w:rPr>
        <w:t xml:space="preserve">pristine PLA fibre (PPLAF), </w:t>
      </w:r>
      <w:r w:rsidR="0038167E" w:rsidRPr="00851E6E">
        <w:rPr>
          <w:sz w:val="22"/>
          <w:szCs w:val="22"/>
        </w:rPr>
        <w:t xml:space="preserve">and </w:t>
      </w:r>
      <w:r w:rsidR="00BF2ACF" w:rsidRPr="00851E6E">
        <w:rPr>
          <w:sz w:val="22"/>
          <w:szCs w:val="22"/>
        </w:rPr>
        <w:t xml:space="preserve">weathered PLA fibre (WPLAF). </w:t>
      </w:r>
      <w:bookmarkStart w:id="26" w:name="_Hlk181031473"/>
      <w:r w:rsidR="00E07A94">
        <w:rPr>
          <w:sz w:val="22"/>
          <w:szCs w:val="22"/>
        </w:rPr>
        <w:t>Because of the difference in the shapes of the PE and PLA, and in order to account for the possible impact of this on adsorption characteristics, p</w:t>
      </w:r>
      <w:r w:rsidR="00BF2ACF" w:rsidRPr="00851E6E">
        <w:rPr>
          <w:sz w:val="22"/>
          <w:szCs w:val="22"/>
        </w:rPr>
        <w:t>ristine and weathered PLA mulches were also cut to produce similar shaped particles to the PE using scissors (</w:t>
      </w:r>
      <w:r w:rsidR="0038167E" w:rsidRPr="00851E6E">
        <w:rPr>
          <w:sz w:val="22"/>
          <w:szCs w:val="22"/>
        </w:rPr>
        <w:t xml:space="preserve">generating </w:t>
      </w:r>
      <w:r w:rsidR="00BF2ACF" w:rsidRPr="00851E6E">
        <w:rPr>
          <w:sz w:val="22"/>
          <w:szCs w:val="22"/>
        </w:rPr>
        <w:t>pristine PLA pieces, PPLAP, and weathered PLA pieces, WPLAP).</w:t>
      </w:r>
      <w:bookmarkEnd w:id="26"/>
      <w:r w:rsidR="00BF2ACF" w:rsidRPr="00851E6E">
        <w:rPr>
          <w:sz w:val="22"/>
          <w:szCs w:val="22"/>
        </w:rPr>
        <w:t xml:space="preserve"> Finally subsamples of the </w:t>
      </w:r>
      <w:r w:rsidR="0038167E" w:rsidRPr="00851E6E">
        <w:rPr>
          <w:sz w:val="22"/>
          <w:szCs w:val="22"/>
        </w:rPr>
        <w:t xml:space="preserve">weathered </w:t>
      </w:r>
      <w:r w:rsidR="00BF2ACF" w:rsidRPr="00851E6E">
        <w:rPr>
          <w:sz w:val="22"/>
          <w:szCs w:val="22"/>
        </w:rPr>
        <w:t xml:space="preserve">PE and PLA MPs were washed in absolute ethanol </w:t>
      </w:r>
      <w:r w:rsidR="005B02EE" w:rsidRPr="00851E6E">
        <w:rPr>
          <w:sz w:val="22"/>
          <w:szCs w:val="22"/>
        </w:rPr>
        <w:t>(</w:t>
      </w:r>
      <w:r w:rsidR="00503494" w:rsidRPr="00851E6E">
        <w:rPr>
          <w:sz w:val="22"/>
          <w:szCs w:val="22"/>
        </w:rPr>
        <w:t>vwrc20821.330</w:t>
      </w:r>
      <w:r w:rsidR="005B02EE" w:rsidRPr="00851E6E">
        <w:rPr>
          <w:sz w:val="22"/>
          <w:szCs w:val="22"/>
        </w:rPr>
        <w:t xml:space="preserve">) </w:t>
      </w:r>
      <w:r w:rsidR="00BF2ACF" w:rsidRPr="00851E6E">
        <w:rPr>
          <w:sz w:val="22"/>
          <w:szCs w:val="22"/>
        </w:rPr>
        <w:t xml:space="preserve">in an ultrasonic bath </w:t>
      </w:r>
      <w:r w:rsidR="005B02EE" w:rsidRPr="00851E6E">
        <w:rPr>
          <w:sz w:val="22"/>
          <w:szCs w:val="22"/>
        </w:rPr>
        <w:t xml:space="preserve">(Grant XUBA 3) </w:t>
      </w:r>
      <w:r w:rsidR="00BF2ACF" w:rsidRPr="00851E6E">
        <w:rPr>
          <w:sz w:val="22"/>
          <w:szCs w:val="22"/>
        </w:rPr>
        <w:t xml:space="preserve">for 15 mins to remove possible adhering biofilm </w:t>
      </w:r>
      <w:r w:rsidR="00FD27B9">
        <w:rPr>
          <w:sz w:val="22"/>
          <w:szCs w:val="22"/>
        </w:rPr>
        <w:t>(Tu et al., 2020</w:t>
      </w:r>
      <w:r w:rsidR="00785A83">
        <w:rPr>
          <w:sz w:val="22"/>
          <w:szCs w:val="22"/>
        </w:rPr>
        <w:t>b</w:t>
      </w:r>
      <w:r w:rsidR="00FD27B9">
        <w:rPr>
          <w:sz w:val="22"/>
          <w:szCs w:val="22"/>
        </w:rPr>
        <w:t xml:space="preserve">, </w:t>
      </w:r>
      <w:r w:rsidR="00FD27B9" w:rsidRPr="008131A6">
        <w:rPr>
          <w:sz w:val="22"/>
          <w:szCs w:val="22"/>
        </w:rPr>
        <w:t>Tarafdar</w:t>
      </w:r>
      <w:r w:rsidR="00FD27B9">
        <w:rPr>
          <w:sz w:val="22"/>
          <w:szCs w:val="22"/>
        </w:rPr>
        <w:t xml:space="preserve"> et al., 2021) </w:t>
      </w:r>
      <w:r w:rsidR="00BF2ACF" w:rsidRPr="00851E6E">
        <w:rPr>
          <w:sz w:val="22"/>
          <w:szCs w:val="22"/>
        </w:rPr>
        <w:t>to generate: ethanol-washed weathered PE pieces (W</w:t>
      </w:r>
      <w:r w:rsidR="00470E6A" w:rsidRPr="00851E6E">
        <w:rPr>
          <w:sz w:val="22"/>
          <w:szCs w:val="22"/>
        </w:rPr>
        <w:t>W</w:t>
      </w:r>
      <w:r w:rsidR="00BF2ACF" w:rsidRPr="00851E6E">
        <w:rPr>
          <w:sz w:val="22"/>
          <w:szCs w:val="22"/>
        </w:rPr>
        <w:t>PE), ethanol-washed weathered PLA fibre (W</w:t>
      </w:r>
      <w:r w:rsidR="00470E6A" w:rsidRPr="00851E6E">
        <w:rPr>
          <w:sz w:val="22"/>
          <w:szCs w:val="22"/>
        </w:rPr>
        <w:t>W</w:t>
      </w:r>
      <w:r w:rsidR="00BF2ACF" w:rsidRPr="00851E6E">
        <w:rPr>
          <w:sz w:val="22"/>
          <w:szCs w:val="22"/>
        </w:rPr>
        <w:t>PLAF) and ethanol-washed weathered PLA pieces (W</w:t>
      </w:r>
      <w:r w:rsidR="00470E6A" w:rsidRPr="00851E6E">
        <w:rPr>
          <w:sz w:val="22"/>
          <w:szCs w:val="22"/>
        </w:rPr>
        <w:t>W</w:t>
      </w:r>
      <w:r w:rsidR="00BF2ACF" w:rsidRPr="00851E6E">
        <w:rPr>
          <w:sz w:val="22"/>
          <w:szCs w:val="22"/>
        </w:rPr>
        <w:t>PLAP)</w:t>
      </w:r>
      <w:r w:rsidR="004B0045" w:rsidRPr="00851E6E">
        <w:rPr>
          <w:sz w:val="22"/>
          <w:szCs w:val="22"/>
        </w:rPr>
        <w:t>.</w:t>
      </w:r>
    </w:p>
    <w:p w14:paraId="12F76876" w14:textId="77777777" w:rsidR="007E3331" w:rsidRDefault="007E3331" w:rsidP="003D7967">
      <w:pPr>
        <w:spacing w:line="360" w:lineRule="auto"/>
        <w:jc w:val="both"/>
        <w:rPr>
          <w:sz w:val="22"/>
          <w:szCs w:val="22"/>
        </w:rPr>
      </w:pPr>
    </w:p>
    <w:p w14:paraId="7DFBEC03" w14:textId="524E2931" w:rsidR="008F0BAC" w:rsidRPr="00E62792" w:rsidRDefault="00D22541" w:rsidP="003D7967">
      <w:pPr>
        <w:spacing w:line="360" w:lineRule="auto"/>
        <w:jc w:val="both"/>
        <w:rPr>
          <w:sz w:val="22"/>
          <w:szCs w:val="22"/>
        </w:rPr>
      </w:pPr>
      <w:bookmarkStart w:id="27" w:name="OLE_LINK109"/>
      <w:bookmarkStart w:id="28" w:name="OLE_LINK110"/>
      <w:r>
        <w:rPr>
          <w:sz w:val="22"/>
          <w:szCs w:val="22"/>
        </w:rPr>
        <w:lastRenderedPageBreak/>
        <w:t>I</w:t>
      </w:r>
      <w:r w:rsidR="004B0045" w:rsidRPr="00851E6E">
        <w:rPr>
          <w:sz w:val="22"/>
          <w:szCs w:val="22"/>
          <w:lang w:eastAsia="zh-CN"/>
        </w:rPr>
        <w:t xml:space="preserve">mages </w:t>
      </w:r>
      <w:r w:rsidR="0038167E" w:rsidRPr="00851E6E">
        <w:rPr>
          <w:sz w:val="22"/>
          <w:szCs w:val="22"/>
          <w:lang w:eastAsia="zh-CN"/>
        </w:rPr>
        <w:t>of the particles (Fig</w:t>
      </w:r>
      <w:r w:rsidR="00CB12DB">
        <w:rPr>
          <w:sz w:val="22"/>
          <w:szCs w:val="22"/>
          <w:lang w:eastAsia="zh-CN"/>
        </w:rPr>
        <w:t>s</w:t>
      </w:r>
      <w:r w:rsidR="0038167E" w:rsidRPr="00851E6E">
        <w:rPr>
          <w:sz w:val="22"/>
          <w:szCs w:val="22"/>
          <w:lang w:eastAsia="zh-CN"/>
        </w:rPr>
        <w:t>. 1</w:t>
      </w:r>
      <w:r>
        <w:rPr>
          <w:sz w:val="22"/>
          <w:szCs w:val="22"/>
          <w:lang w:eastAsia="zh-CN"/>
        </w:rPr>
        <w:t>-</w:t>
      </w:r>
      <w:r w:rsidR="00D77298">
        <w:rPr>
          <w:sz w:val="22"/>
          <w:szCs w:val="22"/>
          <w:lang w:eastAsia="zh-CN"/>
        </w:rPr>
        <w:t>3</w:t>
      </w:r>
      <w:r w:rsidR="0038167E" w:rsidRPr="00851E6E">
        <w:rPr>
          <w:sz w:val="22"/>
          <w:szCs w:val="22"/>
          <w:lang w:eastAsia="zh-CN"/>
        </w:rPr>
        <w:t xml:space="preserve">) </w:t>
      </w:r>
      <w:r w:rsidR="004B0045" w:rsidRPr="00851E6E">
        <w:rPr>
          <w:sz w:val="22"/>
          <w:szCs w:val="22"/>
          <w:lang w:eastAsia="zh-CN"/>
        </w:rPr>
        <w:t xml:space="preserve">were </w:t>
      </w:r>
      <w:r w:rsidR="0038167E" w:rsidRPr="00851E6E">
        <w:rPr>
          <w:sz w:val="22"/>
          <w:szCs w:val="22"/>
          <w:lang w:eastAsia="zh-CN"/>
        </w:rPr>
        <w:t xml:space="preserve">taken </w:t>
      </w:r>
      <w:r w:rsidR="00C24DC4" w:rsidRPr="00851E6E">
        <w:rPr>
          <w:sz w:val="22"/>
          <w:szCs w:val="22"/>
          <w:lang w:val="en-US" w:eastAsia="zh-CN"/>
        </w:rPr>
        <w:t>using an</w:t>
      </w:r>
      <w:r w:rsidR="00C24DC4" w:rsidRPr="00851E6E">
        <w:rPr>
          <w:sz w:val="22"/>
          <w:szCs w:val="22"/>
        </w:rPr>
        <w:t xml:space="preserve"> Axio Zoom V16 Microscope equipped with an Axiocam 105 colour camera and Zen 2 (blue version) software</w:t>
      </w:r>
      <w:r w:rsidR="0038167E" w:rsidRPr="00851E6E">
        <w:rPr>
          <w:sz w:val="22"/>
          <w:szCs w:val="22"/>
        </w:rPr>
        <w:t xml:space="preserve"> </w:t>
      </w:r>
      <w:r>
        <w:rPr>
          <w:sz w:val="22"/>
          <w:szCs w:val="22"/>
        </w:rPr>
        <w:t xml:space="preserve">and </w:t>
      </w:r>
      <w:r w:rsidR="00ED356C">
        <w:rPr>
          <w:sz w:val="22"/>
          <w:szCs w:val="22"/>
        </w:rPr>
        <w:t xml:space="preserve">a </w:t>
      </w:r>
      <w:r w:rsidRPr="005D3618">
        <w:rPr>
          <w:sz w:val="22"/>
          <w:szCs w:val="22"/>
          <w:lang w:val="en-US"/>
        </w:rPr>
        <w:t>scanning electron microscopy (SEM</w:t>
      </w:r>
      <w:r>
        <w:rPr>
          <w:sz w:val="22"/>
          <w:szCs w:val="22"/>
          <w:lang w:val="en-US"/>
        </w:rPr>
        <w:t>,</w:t>
      </w:r>
      <w:r w:rsidRPr="005D3618">
        <w:rPr>
          <w:sz w:val="22"/>
          <w:szCs w:val="22"/>
          <w:lang w:val="en-US"/>
        </w:rPr>
        <w:t xml:space="preserve"> </w:t>
      </w:r>
      <w:r>
        <w:rPr>
          <w:sz w:val="22"/>
          <w:szCs w:val="22"/>
          <w:lang w:val="en-US"/>
        </w:rPr>
        <w:t>HITACHI TM4000Plus Tabletop Microscope</w:t>
      </w:r>
      <w:r w:rsidRPr="005D3618">
        <w:rPr>
          <w:sz w:val="22"/>
          <w:szCs w:val="22"/>
          <w:lang w:val="en-US"/>
        </w:rPr>
        <w:t xml:space="preserve">) </w:t>
      </w:r>
      <w:r w:rsidR="00ED356C">
        <w:rPr>
          <w:sz w:val="22"/>
          <w:szCs w:val="22"/>
          <w:lang w:val="en-US"/>
        </w:rPr>
        <w:t xml:space="preserve">operated at </w:t>
      </w:r>
      <w:r w:rsidRPr="005D3618">
        <w:rPr>
          <w:sz w:val="22"/>
          <w:szCs w:val="22"/>
          <w:lang w:val="en-US"/>
        </w:rPr>
        <w:t>an electron accelerating voltage of 5 kV.</w:t>
      </w:r>
      <w:r w:rsidR="000B469D">
        <w:rPr>
          <w:sz w:val="22"/>
          <w:szCs w:val="22"/>
          <w:lang w:val="en-US"/>
        </w:rPr>
        <w:t xml:space="preserve"> </w:t>
      </w:r>
      <w:r w:rsidR="000B469D">
        <w:rPr>
          <w:sz w:val="22"/>
          <w:szCs w:val="22"/>
        </w:rPr>
        <w:t xml:space="preserve">Additionally, </w:t>
      </w:r>
      <w:r w:rsidR="0038167E" w:rsidRPr="00851E6E">
        <w:rPr>
          <w:sz w:val="22"/>
          <w:szCs w:val="22"/>
        </w:rPr>
        <w:t>the size and shape of the particles (n = 50 for each particle type) were analysed using ImageJ 2.3.0 /</w:t>
      </w:r>
      <w:r w:rsidR="00B30416" w:rsidRPr="00851E6E">
        <w:rPr>
          <w:sz w:val="22"/>
          <w:szCs w:val="22"/>
        </w:rPr>
        <w:t xml:space="preserve"> </w:t>
      </w:r>
      <w:r w:rsidR="0038167E" w:rsidRPr="00851E6E">
        <w:rPr>
          <w:sz w:val="22"/>
          <w:szCs w:val="22"/>
        </w:rPr>
        <w:t xml:space="preserve">151 1.53r (Fig. </w:t>
      </w:r>
      <w:r w:rsidR="00281E74" w:rsidRPr="00851E6E">
        <w:rPr>
          <w:sz w:val="22"/>
          <w:szCs w:val="22"/>
        </w:rPr>
        <w:t xml:space="preserve">S3 </w:t>
      </w:r>
      <w:r w:rsidR="0038167E" w:rsidRPr="00851E6E">
        <w:rPr>
          <w:sz w:val="22"/>
          <w:szCs w:val="22"/>
        </w:rPr>
        <w:t>and Tables S2-</w:t>
      </w:r>
      <w:r w:rsidR="009439E2" w:rsidRPr="00851E6E">
        <w:rPr>
          <w:sz w:val="22"/>
          <w:szCs w:val="22"/>
        </w:rPr>
        <w:t>S</w:t>
      </w:r>
      <w:r w:rsidR="0038167E" w:rsidRPr="00851E6E">
        <w:rPr>
          <w:sz w:val="22"/>
          <w:szCs w:val="22"/>
        </w:rPr>
        <w:t>4).</w:t>
      </w:r>
    </w:p>
    <w:p w14:paraId="460A9EEB" w14:textId="77777777" w:rsidR="008F0BAC" w:rsidRPr="00F45C5E" w:rsidRDefault="008F0BAC" w:rsidP="003D7967">
      <w:pPr>
        <w:spacing w:line="360" w:lineRule="auto"/>
        <w:jc w:val="both"/>
        <w:rPr>
          <w:sz w:val="22"/>
          <w:szCs w:val="22"/>
          <w:lang w:val="en-US" w:eastAsia="zh-CN"/>
        </w:rPr>
      </w:pPr>
    </w:p>
    <w:p w14:paraId="6A25DD8E" w14:textId="2CD48E73" w:rsidR="00836C3F" w:rsidRPr="00ED3F77" w:rsidRDefault="00E27E6D" w:rsidP="003D7967">
      <w:pPr>
        <w:spacing w:line="360" w:lineRule="auto"/>
        <w:jc w:val="both"/>
        <w:rPr>
          <w:sz w:val="22"/>
          <w:szCs w:val="22"/>
          <w:lang w:val="en-US" w:eastAsia="zh-CN"/>
        </w:rPr>
      </w:pPr>
      <w:bookmarkStart w:id="29" w:name="OLE_LINK3"/>
      <w:r>
        <w:rPr>
          <w:sz w:val="22"/>
          <w:szCs w:val="22"/>
        </w:rPr>
        <w:t xml:space="preserve">Ideally SSA would be measured using </w:t>
      </w:r>
      <w:r w:rsidR="00CB12DB">
        <w:rPr>
          <w:sz w:val="22"/>
          <w:szCs w:val="22"/>
        </w:rPr>
        <w:t xml:space="preserve">gas </w:t>
      </w:r>
      <w:r>
        <w:rPr>
          <w:sz w:val="22"/>
          <w:szCs w:val="22"/>
        </w:rPr>
        <w:t xml:space="preserve">adsorption and application of the </w:t>
      </w:r>
      <w:r w:rsidR="005F5310">
        <w:rPr>
          <w:sz w:val="22"/>
          <w:szCs w:val="22"/>
        </w:rPr>
        <w:t>Brunauer-Emmett-Teller (</w:t>
      </w:r>
      <w:r>
        <w:rPr>
          <w:sz w:val="22"/>
          <w:szCs w:val="22"/>
        </w:rPr>
        <w:t>BET</w:t>
      </w:r>
      <w:r w:rsidR="005F5310">
        <w:rPr>
          <w:sz w:val="22"/>
          <w:szCs w:val="22"/>
        </w:rPr>
        <w:t>)</w:t>
      </w:r>
      <w:r>
        <w:rPr>
          <w:sz w:val="22"/>
          <w:szCs w:val="22"/>
        </w:rPr>
        <w:t xml:space="preserve"> isotherm (</w:t>
      </w:r>
      <w:r w:rsidR="00116E68">
        <w:rPr>
          <w:sz w:val="22"/>
          <w:szCs w:val="22"/>
        </w:rPr>
        <w:t>Brunauer et al, 1938</w:t>
      </w:r>
      <w:r>
        <w:rPr>
          <w:sz w:val="22"/>
          <w:szCs w:val="22"/>
        </w:rPr>
        <w:t>)</w:t>
      </w:r>
      <w:r w:rsidR="00116E68">
        <w:rPr>
          <w:sz w:val="22"/>
          <w:szCs w:val="22"/>
        </w:rPr>
        <w:t xml:space="preserve">. </w:t>
      </w:r>
      <w:r w:rsidR="00CB12DB">
        <w:rPr>
          <w:sz w:val="22"/>
          <w:szCs w:val="22"/>
        </w:rPr>
        <w:t xml:space="preserve">We attempted to measure the BET surface area of our samples using a </w:t>
      </w:r>
      <w:r w:rsidR="00AA3C7D">
        <w:rPr>
          <w:sz w:val="22"/>
          <w:szCs w:val="22"/>
        </w:rPr>
        <w:t xml:space="preserve">Micromeritics Porosimeters ASAP 2020 &amp; Tristar </w:t>
      </w:r>
      <w:r w:rsidR="00CB12DB">
        <w:rPr>
          <w:sz w:val="22"/>
          <w:szCs w:val="22"/>
        </w:rPr>
        <w:t>with N</w:t>
      </w:r>
      <w:r w:rsidR="00CB12DB" w:rsidRPr="006C277A">
        <w:rPr>
          <w:sz w:val="22"/>
          <w:szCs w:val="22"/>
          <w:vertAlign w:val="subscript"/>
        </w:rPr>
        <w:t>2</w:t>
      </w:r>
      <w:r w:rsidR="00CB12DB" w:rsidRPr="009071D0">
        <w:rPr>
          <w:sz w:val="22"/>
          <w:szCs w:val="22"/>
        </w:rPr>
        <w:t xml:space="preserve"> as the adsorbat</w:t>
      </w:r>
      <w:r w:rsidR="00034DD2">
        <w:rPr>
          <w:sz w:val="22"/>
          <w:szCs w:val="22"/>
        </w:rPr>
        <w:t>e</w:t>
      </w:r>
      <w:r w:rsidR="00CB12DB" w:rsidRPr="009071D0">
        <w:rPr>
          <w:sz w:val="22"/>
          <w:szCs w:val="22"/>
        </w:rPr>
        <w:t xml:space="preserve"> </w:t>
      </w:r>
      <w:r w:rsidR="00CB12DB">
        <w:rPr>
          <w:sz w:val="22"/>
          <w:szCs w:val="22"/>
        </w:rPr>
        <w:t xml:space="preserve">following over-night degassing at </w:t>
      </w:r>
      <w:r w:rsidR="00FC4DF2">
        <w:rPr>
          <w:sz w:val="22"/>
          <w:szCs w:val="22"/>
        </w:rPr>
        <w:t>60</w:t>
      </w:r>
      <w:r w:rsidR="00CB12DB">
        <w:rPr>
          <w:sz w:val="22"/>
          <w:szCs w:val="22"/>
        </w:rPr>
        <w:t xml:space="preserve"> </w:t>
      </w:r>
      <w:r w:rsidR="00CB12DB">
        <w:rPr>
          <w:sz w:val="22"/>
          <w:szCs w:val="22"/>
        </w:rPr>
        <w:sym w:font="Symbol" w:char="F0B0"/>
      </w:r>
      <w:r w:rsidR="00CB12DB">
        <w:rPr>
          <w:sz w:val="22"/>
          <w:szCs w:val="22"/>
        </w:rPr>
        <w:t>C under a constant flow of N</w:t>
      </w:r>
      <w:r w:rsidR="00CB12DB" w:rsidRPr="009071D0">
        <w:rPr>
          <w:sz w:val="22"/>
          <w:szCs w:val="22"/>
          <w:vertAlign w:val="subscript"/>
        </w:rPr>
        <w:t>2</w:t>
      </w:r>
      <w:r w:rsidR="00CB12DB">
        <w:rPr>
          <w:sz w:val="22"/>
          <w:szCs w:val="22"/>
        </w:rPr>
        <w:t xml:space="preserve"> using a </w:t>
      </w:r>
      <w:r w:rsidR="001D48C9">
        <w:rPr>
          <w:sz w:val="22"/>
          <w:szCs w:val="22"/>
        </w:rPr>
        <w:t xml:space="preserve">VacPrep 061 </w:t>
      </w:r>
      <w:r w:rsidR="00CB12DB">
        <w:rPr>
          <w:sz w:val="22"/>
          <w:szCs w:val="22"/>
        </w:rPr>
        <w:t>(</w:t>
      </w:r>
      <w:r w:rsidR="003F3F84">
        <w:rPr>
          <w:sz w:val="22"/>
          <w:szCs w:val="22"/>
        </w:rPr>
        <w:t xml:space="preserve">the </w:t>
      </w:r>
      <w:r w:rsidR="00CB12DB">
        <w:rPr>
          <w:sz w:val="22"/>
          <w:szCs w:val="22"/>
        </w:rPr>
        <w:t xml:space="preserve">temperature was chosen to avoid any melting of the plastic). </w:t>
      </w:r>
      <w:r w:rsidR="003F3F84">
        <w:rPr>
          <w:sz w:val="22"/>
          <w:szCs w:val="22"/>
        </w:rPr>
        <w:t>However, t</w:t>
      </w:r>
      <w:r w:rsidR="002D5C9D">
        <w:rPr>
          <w:sz w:val="22"/>
          <w:szCs w:val="22"/>
        </w:rPr>
        <w:t>he BET measurement needs sufficient materials to make an accurate measurement</w:t>
      </w:r>
      <w:r w:rsidR="003F3F84">
        <w:rPr>
          <w:sz w:val="22"/>
          <w:szCs w:val="22"/>
        </w:rPr>
        <w:t>. W</w:t>
      </w:r>
      <w:r w:rsidR="00034DD2">
        <w:rPr>
          <w:sz w:val="22"/>
          <w:szCs w:val="22"/>
        </w:rPr>
        <w:t xml:space="preserve">e were </w:t>
      </w:r>
      <w:r w:rsidR="00174659">
        <w:rPr>
          <w:sz w:val="22"/>
          <w:szCs w:val="22"/>
        </w:rPr>
        <w:t xml:space="preserve">only </w:t>
      </w:r>
      <w:r w:rsidR="00034DD2">
        <w:rPr>
          <w:sz w:val="22"/>
          <w:szCs w:val="22"/>
        </w:rPr>
        <w:t xml:space="preserve">able to add up to </w:t>
      </w:r>
      <w:r w:rsidR="00FC4DF2">
        <w:rPr>
          <w:sz w:val="22"/>
          <w:szCs w:val="22"/>
        </w:rPr>
        <w:t>0.0182 g for PE, 0.0760 g for PLAF and 0.0182 g for PLAP</w:t>
      </w:r>
      <w:r w:rsidR="00034DD2">
        <w:rPr>
          <w:sz w:val="22"/>
          <w:szCs w:val="22"/>
        </w:rPr>
        <w:t xml:space="preserve"> of material</w:t>
      </w:r>
      <w:r w:rsidR="000506F0">
        <w:rPr>
          <w:sz w:val="22"/>
          <w:szCs w:val="22"/>
        </w:rPr>
        <w:t>s</w:t>
      </w:r>
      <w:r w:rsidR="00034DD2">
        <w:rPr>
          <w:sz w:val="22"/>
          <w:szCs w:val="22"/>
        </w:rPr>
        <w:t xml:space="preserve"> to the sample holders</w:t>
      </w:r>
      <w:r w:rsidR="003F3F84">
        <w:rPr>
          <w:sz w:val="22"/>
          <w:szCs w:val="22"/>
        </w:rPr>
        <w:t xml:space="preserve"> </w:t>
      </w:r>
      <w:r w:rsidR="005654C4">
        <w:rPr>
          <w:sz w:val="22"/>
          <w:szCs w:val="22"/>
        </w:rPr>
        <w:t xml:space="preserve">before they were full </w:t>
      </w:r>
      <w:r w:rsidR="003F3F84">
        <w:rPr>
          <w:sz w:val="22"/>
          <w:szCs w:val="22"/>
        </w:rPr>
        <w:t>and u</w:t>
      </w:r>
      <w:r w:rsidR="00034DD2">
        <w:rPr>
          <w:sz w:val="22"/>
          <w:szCs w:val="22"/>
        </w:rPr>
        <w:t>nfortunately this mass of material was insufficient for measuring the surface area</w:t>
      </w:r>
      <w:r>
        <w:rPr>
          <w:sz w:val="22"/>
          <w:szCs w:val="22"/>
        </w:rPr>
        <w:t xml:space="preserve"> to a meaningful level of accuracy or precision. </w:t>
      </w:r>
      <w:r w:rsidR="00116E68">
        <w:rPr>
          <w:sz w:val="22"/>
          <w:szCs w:val="22"/>
        </w:rPr>
        <w:t>Therefore</w:t>
      </w:r>
      <w:r w:rsidR="00584BA9">
        <w:rPr>
          <w:sz w:val="22"/>
          <w:szCs w:val="22"/>
        </w:rPr>
        <w:t>,</w:t>
      </w:r>
      <w:r w:rsidR="00116E68">
        <w:rPr>
          <w:sz w:val="22"/>
          <w:szCs w:val="22"/>
        </w:rPr>
        <w:t xml:space="preserve"> we calculated geometric SSAs, i.e. we assumed </w:t>
      </w:r>
      <w:bookmarkEnd w:id="29"/>
      <w:r w:rsidR="003D3DEE">
        <w:rPr>
          <w:sz w:val="22"/>
          <w:szCs w:val="22"/>
        </w:rPr>
        <w:t xml:space="preserve">that the particles had regular geometries. </w:t>
      </w:r>
      <w:r w:rsidR="00116E68">
        <w:rPr>
          <w:sz w:val="22"/>
          <w:szCs w:val="22"/>
        </w:rPr>
        <w:t xml:space="preserve">Such calculations will be approximations as they assume smooth surfaced particles and do not account for the surface roughness which is visible on our MPs (Figs. </w:t>
      </w:r>
      <w:r w:rsidR="008B519F">
        <w:rPr>
          <w:sz w:val="22"/>
          <w:szCs w:val="22"/>
        </w:rPr>
        <w:t>1-3</w:t>
      </w:r>
      <w:r w:rsidR="00116E68">
        <w:rPr>
          <w:sz w:val="22"/>
          <w:szCs w:val="22"/>
        </w:rPr>
        <w:t xml:space="preserve">), a fact that we return to in the discussion of our results. </w:t>
      </w:r>
      <w:r w:rsidR="003D3DEE">
        <w:rPr>
          <w:sz w:val="22"/>
          <w:szCs w:val="22"/>
        </w:rPr>
        <w:t xml:space="preserve">For the PE and PLAP a cuboidal geometry was assumed </w:t>
      </w:r>
      <w:r w:rsidR="00F553B4" w:rsidRPr="00851E6E">
        <w:rPr>
          <w:sz w:val="22"/>
          <w:szCs w:val="22"/>
        </w:rPr>
        <w:t xml:space="preserve">using average areas obtained from </w:t>
      </w:r>
      <w:r w:rsidR="006F7A42" w:rsidRPr="00851E6E">
        <w:rPr>
          <w:sz w:val="22"/>
          <w:szCs w:val="22"/>
          <w:lang w:val="en-US" w:eastAsia="zh-CN"/>
        </w:rPr>
        <w:t>imageJ</w:t>
      </w:r>
      <w:r w:rsidR="00F553B4" w:rsidRPr="00851E6E">
        <w:rPr>
          <w:sz w:val="22"/>
          <w:szCs w:val="22"/>
          <w:lang w:val="en-US" w:eastAsia="zh-CN"/>
        </w:rPr>
        <w:t xml:space="preserve"> </w:t>
      </w:r>
      <w:r w:rsidR="00A772B4" w:rsidRPr="00851E6E">
        <w:rPr>
          <w:sz w:val="22"/>
          <w:szCs w:val="22"/>
          <w:lang w:val="en-US" w:eastAsia="zh-CN"/>
        </w:rPr>
        <w:t>(Tables S</w:t>
      </w:r>
      <w:r w:rsidR="0033396A" w:rsidRPr="00851E6E">
        <w:rPr>
          <w:sz w:val="22"/>
          <w:szCs w:val="22"/>
          <w:lang w:val="en-US" w:eastAsia="zh-CN"/>
        </w:rPr>
        <w:t>2</w:t>
      </w:r>
      <w:r w:rsidR="00880CC8" w:rsidRPr="00851E6E">
        <w:rPr>
          <w:sz w:val="22"/>
          <w:szCs w:val="22"/>
          <w:lang w:val="en-US" w:eastAsia="zh-CN"/>
        </w:rPr>
        <w:t xml:space="preserve">, </w:t>
      </w:r>
      <w:r w:rsidR="0033396A" w:rsidRPr="00851E6E">
        <w:rPr>
          <w:sz w:val="22"/>
          <w:szCs w:val="22"/>
          <w:lang w:val="en-US" w:eastAsia="zh-CN"/>
        </w:rPr>
        <w:t>S4</w:t>
      </w:r>
      <w:r w:rsidR="00A772B4" w:rsidRPr="00851E6E">
        <w:rPr>
          <w:sz w:val="22"/>
          <w:szCs w:val="22"/>
          <w:lang w:val="en-US" w:eastAsia="zh-CN"/>
        </w:rPr>
        <w:t>)</w:t>
      </w:r>
      <w:r w:rsidR="00C548FC">
        <w:rPr>
          <w:sz w:val="22"/>
          <w:szCs w:val="22"/>
          <w:lang w:val="en-US" w:eastAsia="zh-CN"/>
        </w:rPr>
        <w:t xml:space="preserve">. </w:t>
      </w:r>
      <w:r w:rsidR="00584BA9">
        <w:rPr>
          <w:sz w:val="22"/>
          <w:szCs w:val="22"/>
          <w:lang w:val="en-US" w:eastAsia="zh-CN"/>
        </w:rPr>
        <w:t>W</w:t>
      </w:r>
      <w:r w:rsidR="00C548FC">
        <w:rPr>
          <w:sz w:val="22"/>
          <w:szCs w:val="22"/>
          <w:lang w:val="en-US" w:eastAsia="zh-CN"/>
        </w:rPr>
        <w:t xml:space="preserve">e measured the thickness of the sheets using </w:t>
      </w:r>
      <w:r w:rsidR="002B0D20">
        <w:rPr>
          <w:sz w:val="22"/>
          <w:szCs w:val="22"/>
          <w:lang w:val="en-US" w:eastAsia="zh-CN"/>
        </w:rPr>
        <w:t xml:space="preserve">calipers as </w:t>
      </w:r>
      <w:r w:rsidR="002B0D20" w:rsidRPr="00851E6E">
        <w:rPr>
          <w:sz w:val="22"/>
          <w:szCs w:val="22"/>
          <w:lang w:val="en-US" w:eastAsia="zh-CN"/>
        </w:rPr>
        <w:t>0.0012 and 0.005 mm for PE and PLA respectively</w:t>
      </w:r>
      <w:r w:rsidR="00C548FC">
        <w:rPr>
          <w:sz w:val="22"/>
          <w:szCs w:val="22"/>
          <w:lang w:val="en-US" w:eastAsia="zh-CN"/>
        </w:rPr>
        <w:t xml:space="preserve"> and therefore assumed that the surface area of faces perpendicular to the sheeting</w:t>
      </w:r>
      <w:r w:rsidR="002B0D20" w:rsidRPr="00851E6E">
        <w:rPr>
          <w:sz w:val="22"/>
          <w:szCs w:val="22"/>
          <w:lang w:val="en-US" w:eastAsia="zh-CN"/>
        </w:rPr>
        <w:t xml:space="preserve"> </w:t>
      </w:r>
      <w:r w:rsidR="002B0D20">
        <w:rPr>
          <w:sz w:val="22"/>
          <w:szCs w:val="22"/>
          <w:lang w:val="en-US" w:eastAsia="zh-CN"/>
        </w:rPr>
        <w:t>was negligible</w:t>
      </w:r>
      <w:r w:rsidR="00F15FAB" w:rsidRPr="00851E6E">
        <w:rPr>
          <w:sz w:val="22"/>
          <w:szCs w:val="22"/>
          <w:lang w:val="en-US" w:eastAsia="zh-CN"/>
        </w:rPr>
        <w:t xml:space="preserve"> (</w:t>
      </w:r>
      <w:r w:rsidR="00F553B4" w:rsidRPr="00851E6E">
        <w:rPr>
          <w:sz w:val="22"/>
          <w:szCs w:val="22"/>
          <w:lang w:val="en-US" w:eastAsia="zh-CN"/>
        </w:rPr>
        <w:t>Text S</w:t>
      </w:r>
      <w:r w:rsidR="007F7137">
        <w:rPr>
          <w:sz w:val="22"/>
          <w:szCs w:val="22"/>
          <w:lang w:val="en-US" w:eastAsia="zh-CN"/>
        </w:rPr>
        <w:t>3</w:t>
      </w:r>
      <w:r w:rsidR="00F15FAB" w:rsidRPr="00851E6E">
        <w:rPr>
          <w:sz w:val="22"/>
          <w:szCs w:val="22"/>
          <w:lang w:val="en-US" w:eastAsia="zh-CN"/>
        </w:rPr>
        <w:t>)</w:t>
      </w:r>
      <w:r w:rsidR="00034DD2">
        <w:rPr>
          <w:sz w:val="22"/>
          <w:szCs w:val="22"/>
          <w:lang w:val="en-US" w:eastAsia="zh-CN"/>
        </w:rPr>
        <w:t>.</w:t>
      </w:r>
      <w:r w:rsidR="00896853" w:rsidRPr="00851E6E">
        <w:rPr>
          <w:sz w:val="22"/>
          <w:szCs w:val="22"/>
          <w:lang w:val="en-US" w:eastAsia="zh-CN"/>
        </w:rPr>
        <w:t xml:space="preserve"> </w:t>
      </w:r>
      <w:r w:rsidR="00034DD2" w:rsidRPr="00851E6E">
        <w:rPr>
          <w:sz w:val="22"/>
          <w:szCs w:val="22"/>
        </w:rPr>
        <w:t>In contrast, to calculate the SSA of the fibrous PLAF MPs a cylindrical particle shape was assumed and the mean particle length and diameter as determined using ImageJ was used in calculations (Table S3).</w:t>
      </w:r>
      <w:r w:rsidR="00034DD2">
        <w:rPr>
          <w:sz w:val="22"/>
          <w:szCs w:val="22"/>
        </w:rPr>
        <w:t xml:space="preserve"> Densities used in our calculations were determined using pycnometers (see Text S2).</w:t>
      </w:r>
      <w:r w:rsidR="00C548FC">
        <w:rPr>
          <w:sz w:val="22"/>
          <w:szCs w:val="22"/>
        </w:rPr>
        <w:t xml:space="preserve"> </w:t>
      </w:r>
      <w:r w:rsidR="005875A7">
        <w:rPr>
          <w:rFonts w:hint="eastAsia"/>
          <w:sz w:val="22"/>
          <w:szCs w:val="22"/>
          <w:lang w:val="en-US" w:eastAsia="zh-CN"/>
        </w:rPr>
        <w:t>P</w:t>
      </w:r>
      <w:r w:rsidR="005875A7">
        <w:rPr>
          <w:sz w:val="22"/>
          <w:szCs w:val="22"/>
          <w:lang w:val="en-US" w:eastAsia="zh-CN"/>
        </w:rPr>
        <w:t>E density was measured</w:t>
      </w:r>
      <w:r w:rsidR="007F7137">
        <w:rPr>
          <w:sz w:val="22"/>
          <w:szCs w:val="22"/>
          <w:lang w:val="en-US" w:eastAsia="zh-CN"/>
        </w:rPr>
        <w:t xml:space="preserve"> </w:t>
      </w:r>
      <w:r w:rsidR="00034DD2">
        <w:rPr>
          <w:sz w:val="22"/>
          <w:szCs w:val="22"/>
          <w:lang w:val="en-US" w:eastAsia="zh-CN"/>
        </w:rPr>
        <w:t>as</w:t>
      </w:r>
      <w:r w:rsidR="005875A7">
        <w:rPr>
          <w:sz w:val="22"/>
          <w:szCs w:val="22"/>
          <w:lang w:val="en-US" w:eastAsia="zh-CN"/>
        </w:rPr>
        <w:t xml:space="preserve"> 0.917 </w:t>
      </w:r>
      <w:r w:rsidR="005875A7" w:rsidRPr="005875A7">
        <w:rPr>
          <w:sz w:val="22"/>
          <w:szCs w:val="22"/>
          <w:lang w:val="en-US" w:eastAsia="zh-CN"/>
        </w:rPr>
        <w:t>±</w:t>
      </w:r>
      <w:r w:rsidR="005875A7">
        <w:rPr>
          <w:sz w:val="22"/>
          <w:szCs w:val="22"/>
          <w:lang w:val="en-US" w:eastAsia="zh-CN"/>
        </w:rPr>
        <w:t xml:space="preserve"> 0.0003 </w:t>
      </w:r>
      <w:r w:rsidR="005875A7" w:rsidRPr="00851E6E">
        <w:rPr>
          <w:sz w:val="22"/>
          <w:szCs w:val="22"/>
          <w:lang w:val="en-US" w:eastAsia="zh-CN"/>
        </w:rPr>
        <w:t>g cm</w:t>
      </w:r>
      <w:r w:rsidR="005875A7" w:rsidRPr="00851E6E">
        <w:rPr>
          <w:sz w:val="22"/>
          <w:szCs w:val="22"/>
          <w:vertAlign w:val="superscript"/>
          <w:lang w:val="en-US" w:eastAsia="zh-CN"/>
        </w:rPr>
        <w:t>-3</w:t>
      </w:r>
      <w:r w:rsidR="007D102F">
        <w:rPr>
          <w:rFonts w:hint="eastAsia"/>
          <w:sz w:val="22"/>
          <w:szCs w:val="22"/>
          <w:lang w:val="en-US" w:eastAsia="zh-CN"/>
        </w:rPr>
        <w:t xml:space="preserve"> </w:t>
      </w:r>
      <w:r w:rsidR="007D102F">
        <w:rPr>
          <w:sz w:val="22"/>
          <w:szCs w:val="22"/>
          <w:lang w:val="en-US" w:eastAsia="zh-CN"/>
        </w:rPr>
        <w:t>a</w:t>
      </w:r>
      <w:r w:rsidR="005875A7">
        <w:rPr>
          <w:sz w:val="22"/>
          <w:szCs w:val="22"/>
          <w:lang w:val="en-US" w:eastAsia="zh-CN"/>
        </w:rPr>
        <w:t xml:space="preserve">nd </w:t>
      </w:r>
      <w:r w:rsidR="005875A7">
        <w:rPr>
          <w:rFonts w:hint="eastAsia"/>
          <w:sz w:val="22"/>
          <w:szCs w:val="22"/>
          <w:lang w:val="en-US" w:eastAsia="zh-CN"/>
        </w:rPr>
        <w:t>P</w:t>
      </w:r>
      <w:r w:rsidR="005875A7">
        <w:rPr>
          <w:sz w:val="22"/>
          <w:szCs w:val="22"/>
          <w:lang w:val="en-US" w:eastAsia="zh-CN"/>
        </w:rPr>
        <w:t xml:space="preserve">LA </w:t>
      </w:r>
      <w:r w:rsidR="00034DD2">
        <w:rPr>
          <w:sz w:val="22"/>
          <w:szCs w:val="22"/>
          <w:lang w:val="en-US" w:eastAsia="zh-CN"/>
        </w:rPr>
        <w:t xml:space="preserve">as </w:t>
      </w:r>
      <w:r w:rsidR="005875A7">
        <w:rPr>
          <w:sz w:val="22"/>
          <w:szCs w:val="22"/>
          <w:lang w:val="en-US" w:eastAsia="zh-CN"/>
        </w:rPr>
        <w:t xml:space="preserve">0.924 </w:t>
      </w:r>
      <w:r w:rsidR="005875A7" w:rsidRPr="005875A7">
        <w:rPr>
          <w:sz w:val="22"/>
          <w:szCs w:val="22"/>
          <w:lang w:val="en-US" w:eastAsia="zh-CN"/>
        </w:rPr>
        <w:t>±</w:t>
      </w:r>
      <w:r w:rsidR="005875A7">
        <w:rPr>
          <w:sz w:val="22"/>
          <w:szCs w:val="22"/>
          <w:lang w:val="en-US" w:eastAsia="zh-CN"/>
        </w:rPr>
        <w:t xml:space="preserve"> 0.0002 </w:t>
      </w:r>
      <w:r w:rsidR="005875A7" w:rsidRPr="00851E6E">
        <w:rPr>
          <w:sz w:val="22"/>
          <w:szCs w:val="22"/>
          <w:lang w:val="en-US" w:eastAsia="zh-CN"/>
        </w:rPr>
        <w:t>g cm</w:t>
      </w:r>
      <w:r w:rsidR="005875A7" w:rsidRPr="00851E6E">
        <w:rPr>
          <w:sz w:val="22"/>
          <w:szCs w:val="22"/>
          <w:vertAlign w:val="superscript"/>
          <w:lang w:val="en-US" w:eastAsia="zh-CN"/>
        </w:rPr>
        <w:t>-3</w:t>
      </w:r>
      <w:r w:rsidR="00423092">
        <w:rPr>
          <w:sz w:val="22"/>
          <w:szCs w:val="22"/>
          <w:lang w:val="en-US" w:eastAsia="zh-CN"/>
        </w:rPr>
        <w:t>,</w:t>
      </w:r>
      <w:r w:rsidR="003A2E0A">
        <w:rPr>
          <w:sz w:val="22"/>
          <w:szCs w:val="22"/>
          <w:lang w:val="en-US" w:eastAsia="zh-CN"/>
        </w:rPr>
        <w:t xml:space="preserve"> </w:t>
      </w:r>
      <w:r w:rsidR="00CE68D9">
        <w:rPr>
          <w:sz w:val="22"/>
          <w:szCs w:val="22"/>
          <w:lang w:val="en-US" w:eastAsia="zh-CN"/>
        </w:rPr>
        <w:t>which were in the range</w:t>
      </w:r>
      <w:r w:rsidR="00ED3F77">
        <w:rPr>
          <w:sz w:val="22"/>
          <w:szCs w:val="22"/>
          <w:lang w:val="en-US" w:eastAsia="zh-CN"/>
        </w:rPr>
        <w:t xml:space="preserve"> for these plastic types reported previously</w:t>
      </w:r>
      <w:r w:rsidR="00CE68D9">
        <w:rPr>
          <w:iCs/>
          <w:sz w:val="22"/>
          <w:szCs w:val="22"/>
          <w:shd w:val="clear" w:color="auto" w:fill="FFFFFF"/>
        </w:rPr>
        <w:t xml:space="preserve"> </w:t>
      </w:r>
      <w:r w:rsidR="00CE68D9">
        <w:rPr>
          <w:sz w:val="22"/>
          <w:szCs w:val="22"/>
          <w:lang w:val="en-US" w:eastAsia="zh-CN"/>
        </w:rPr>
        <w:t>(</w:t>
      </w:r>
      <w:r w:rsidR="002D1656">
        <w:rPr>
          <w:sz w:val="22"/>
          <w:szCs w:val="22"/>
          <w:lang w:val="en-US" w:eastAsia="zh-CN"/>
        </w:rPr>
        <w:t xml:space="preserve">Li et al., 2018a, </w:t>
      </w:r>
      <w:r w:rsidR="00327F72" w:rsidRPr="00327F72">
        <w:rPr>
          <w:sz w:val="22"/>
          <w:szCs w:val="22"/>
          <w:lang w:val="en-US" w:eastAsia="zh-CN"/>
        </w:rPr>
        <w:t>Borges-Ramírez</w:t>
      </w:r>
      <w:r w:rsidR="00327F72">
        <w:rPr>
          <w:sz w:val="22"/>
          <w:szCs w:val="22"/>
          <w:lang w:val="en-US" w:eastAsia="zh-CN"/>
        </w:rPr>
        <w:t xml:space="preserve"> et al., 2020</w:t>
      </w:r>
      <w:r w:rsidR="002D1656">
        <w:rPr>
          <w:sz w:val="22"/>
          <w:szCs w:val="22"/>
          <w:lang w:val="en-US" w:eastAsia="zh-CN"/>
        </w:rPr>
        <w:t>, Meng et al., 2023</w:t>
      </w:r>
      <w:r w:rsidR="00CE68D9">
        <w:rPr>
          <w:sz w:val="22"/>
          <w:szCs w:val="22"/>
          <w:lang w:val="en-US" w:eastAsia="zh-CN"/>
        </w:rPr>
        <w:t>)</w:t>
      </w:r>
      <w:r w:rsidR="00D16A39" w:rsidRPr="00851E6E">
        <w:rPr>
          <w:sz w:val="22"/>
          <w:szCs w:val="22"/>
          <w:lang w:val="en-US" w:eastAsia="zh-CN"/>
        </w:rPr>
        <w:t>.</w:t>
      </w:r>
      <w:r w:rsidR="00D16A39" w:rsidRPr="00851E6E">
        <w:rPr>
          <w:sz w:val="22"/>
          <w:szCs w:val="22"/>
          <w:lang w:val="en-US"/>
        </w:rPr>
        <w:t xml:space="preserve"> </w:t>
      </w:r>
      <w:r w:rsidR="002D6188" w:rsidRPr="00851E6E">
        <w:rPr>
          <w:sz w:val="22"/>
          <w:szCs w:val="22"/>
        </w:rPr>
        <w:t xml:space="preserve">The calculated SSAs were </w:t>
      </w:r>
      <w:r w:rsidR="00333FCB">
        <w:rPr>
          <w:sz w:val="22"/>
          <w:szCs w:val="22"/>
        </w:rPr>
        <w:t>1.82, 0.217 and 0.433</w:t>
      </w:r>
      <w:r w:rsidR="00333FCB">
        <w:rPr>
          <w:rFonts w:hint="eastAsia"/>
          <w:sz w:val="22"/>
          <w:szCs w:val="22"/>
        </w:rPr>
        <w:t xml:space="preserve"> </w:t>
      </w:r>
      <w:r w:rsidR="002D6188" w:rsidRPr="00851E6E">
        <w:rPr>
          <w:sz w:val="22"/>
          <w:szCs w:val="22"/>
          <w:lang w:val="en-US" w:eastAsia="zh-CN"/>
        </w:rPr>
        <w:t>m</w:t>
      </w:r>
      <w:r w:rsidR="002D6188" w:rsidRPr="00851E6E">
        <w:rPr>
          <w:sz w:val="22"/>
          <w:szCs w:val="22"/>
          <w:vertAlign w:val="superscript"/>
          <w:lang w:val="en-US" w:eastAsia="zh-CN"/>
        </w:rPr>
        <w:t>2</w:t>
      </w:r>
      <w:r w:rsidR="002D6188" w:rsidRPr="00851E6E">
        <w:rPr>
          <w:sz w:val="22"/>
          <w:szCs w:val="22"/>
          <w:lang w:val="en-US" w:eastAsia="zh-CN"/>
        </w:rPr>
        <w:t xml:space="preserve"> / g for the PE, PLAP and fibrous PLA respectively.</w:t>
      </w:r>
      <w:r w:rsidR="00823597" w:rsidRPr="00851E6E">
        <w:rPr>
          <w:sz w:val="22"/>
          <w:szCs w:val="22"/>
        </w:rPr>
        <w:t xml:space="preserve"> </w:t>
      </w:r>
      <w:r w:rsidR="002B0D20">
        <w:rPr>
          <w:sz w:val="22"/>
          <w:szCs w:val="22"/>
        </w:rPr>
        <w:t>The presence of biofilms on the weathered material and the increased surface roughness of the weathered and the weathered and washed particles should result in higher SSA than for the pristine materials but our geometric assumptions can not take this into account.</w:t>
      </w:r>
    </w:p>
    <w:p w14:paraId="00BB836A" w14:textId="77777777" w:rsidR="007E3331" w:rsidRDefault="007E3331" w:rsidP="003D7967">
      <w:pPr>
        <w:spacing w:line="360" w:lineRule="auto"/>
        <w:jc w:val="both"/>
        <w:rPr>
          <w:sz w:val="22"/>
          <w:szCs w:val="22"/>
        </w:rPr>
      </w:pPr>
    </w:p>
    <w:p w14:paraId="5C133E49" w14:textId="2D128378" w:rsidR="00D934C1" w:rsidRDefault="005429C2" w:rsidP="009071D0">
      <w:pPr>
        <w:spacing w:line="360" w:lineRule="auto"/>
        <w:jc w:val="both"/>
        <w:rPr>
          <w:sz w:val="22"/>
          <w:szCs w:val="22"/>
        </w:rPr>
      </w:pPr>
      <w:r w:rsidRPr="00851E6E">
        <w:rPr>
          <w:sz w:val="22"/>
          <w:szCs w:val="22"/>
        </w:rPr>
        <w:t xml:space="preserve">Triplicate </w:t>
      </w:r>
      <w:r w:rsidR="003B209F" w:rsidRPr="00851E6E">
        <w:rPr>
          <w:sz w:val="22"/>
          <w:szCs w:val="22"/>
        </w:rPr>
        <w:t>sample</w:t>
      </w:r>
      <w:r w:rsidRPr="00851E6E">
        <w:rPr>
          <w:sz w:val="22"/>
          <w:szCs w:val="22"/>
        </w:rPr>
        <w:t>s of</w:t>
      </w:r>
      <w:r w:rsidR="00896853" w:rsidRPr="00851E6E">
        <w:rPr>
          <w:sz w:val="22"/>
          <w:szCs w:val="22"/>
        </w:rPr>
        <w:t xml:space="preserve"> the</w:t>
      </w:r>
      <w:r w:rsidRPr="00851E6E">
        <w:rPr>
          <w:sz w:val="22"/>
          <w:szCs w:val="22"/>
        </w:rPr>
        <w:t xml:space="preserve"> different MPs</w:t>
      </w:r>
      <w:r w:rsidR="003B209F" w:rsidRPr="00851E6E">
        <w:rPr>
          <w:sz w:val="22"/>
          <w:szCs w:val="22"/>
        </w:rPr>
        <w:t xml:space="preserve"> </w:t>
      </w:r>
      <w:r w:rsidR="00C55AED" w:rsidRPr="00851E6E">
        <w:rPr>
          <w:sz w:val="22"/>
          <w:szCs w:val="22"/>
        </w:rPr>
        <w:t>w</w:t>
      </w:r>
      <w:r w:rsidRPr="00851E6E">
        <w:rPr>
          <w:sz w:val="22"/>
          <w:szCs w:val="22"/>
        </w:rPr>
        <w:t>ere</w:t>
      </w:r>
      <w:r w:rsidR="00C55AED" w:rsidRPr="00851E6E">
        <w:rPr>
          <w:sz w:val="22"/>
          <w:szCs w:val="22"/>
        </w:rPr>
        <w:t xml:space="preserve"> </w:t>
      </w:r>
      <w:r w:rsidR="003B209F" w:rsidRPr="00851E6E">
        <w:rPr>
          <w:sz w:val="22"/>
          <w:szCs w:val="22"/>
        </w:rPr>
        <w:t xml:space="preserve">characterised by </w:t>
      </w:r>
      <w:r w:rsidR="00C55AED" w:rsidRPr="00851E6E">
        <w:rPr>
          <w:sz w:val="22"/>
          <w:szCs w:val="22"/>
        </w:rPr>
        <w:t>FTIR</w:t>
      </w:r>
      <w:r w:rsidR="00946E93" w:rsidRPr="00851E6E">
        <w:rPr>
          <w:sz w:val="22"/>
          <w:szCs w:val="22"/>
        </w:rPr>
        <w:t xml:space="preserve"> </w:t>
      </w:r>
      <w:r w:rsidR="00627CF6" w:rsidRPr="00851E6E">
        <w:rPr>
          <w:sz w:val="22"/>
          <w:szCs w:val="22"/>
        </w:rPr>
        <w:t xml:space="preserve">to </w:t>
      </w:r>
      <w:r w:rsidR="004B255F" w:rsidRPr="00851E6E">
        <w:rPr>
          <w:sz w:val="22"/>
          <w:szCs w:val="22"/>
        </w:rPr>
        <w:t xml:space="preserve">determine whether weathering and ethanol washing resulted in </w:t>
      </w:r>
      <w:r w:rsidR="00627CF6" w:rsidRPr="00851E6E">
        <w:rPr>
          <w:sz w:val="22"/>
          <w:szCs w:val="22"/>
        </w:rPr>
        <w:t xml:space="preserve">changes in </w:t>
      </w:r>
      <w:r w:rsidR="004B255F" w:rsidRPr="00851E6E">
        <w:rPr>
          <w:sz w:val="22"/>
          <w:szCs w:val="22"/>
        </w:rPr>
        <w:t xml:space="preserve">the presence or relative intensity of </w:t>
      </w:r>
      <w:r w:rsidR="00627CF6" w:rsidRPr="00851E6E">
        <w:rPr>
          <w:sz w:val="22"/>
          <w:szCs w:val="22"/>
        </w:rPr>
        <w:t xml:space="preserve">functional groups </w:t>
      </w:r>
      <w:r w:rsidR="00C81664" w:rsidRPr="00851E6E">
        <w:rPr>
          <w:sz w:val="22"/>
          <w:szCs w:val="22"/>
        </w:rPr>
        <w:t>(Text S1, see Results section)</w:t>
      </w:r>
      <w:r w:rsidR="00C81664" w:rsidRPr="00851E6E">
        <w:rPr>
          <w:sz w:val="22"/>
          <w:szCs w:val="22"/>
          <w:lang w:val="en-US" w:eastAsia="zh-CN"/>
        </w:rPr>
        <w:t xml:space="preserve">. </w:t>
      </w:r>
      <w:r w:rsidR="00C81664" w:rsidRPr="00851E6E">
        <w:rPr>
          <w:sz w:val="22"/>
          <w:szCs w:val="22"/>
        </w:rPr>
        <w:t xml:space="preserve">The </w:t>
      </w:r>
      <w:r w:rsidR="00896853" w:rsidRPr="00851E6E">
        <w:rPr>
          <w:sz w:val="22"/>
          <w:szCs w:val="22"/>
        </w:rPr>
        <w:t xml:space="preserve">peak areas of the </w:t>
      </w:r>
      <w:r w:rsidR="006B2DF2" w:rsidRPr="00851E6E">
        <w:rPr>
          <w:sz w:val="22"/>
          <w:szCs w:val="22"/>
        </w:rPr>
        <w:t xml:space="preserve">FTIR </w:t>
      </w:r>
      <w:r w:rsidR="00896853" w:rsidRPr="00851E6E">
        <w:rPr>
          <w:sz w:val="22"/>
          <w:szCs w:val="22"/>
        </w:rPr>
        <w:t xml:space="preserve">spectra in the ranges </w:t>
      </w:r>
      <w:r w:rsidR="00C81664" w:rsidRPr="00851E6E">
        <w:rPr>
          <w:sz w:val="22"/>
          <w:szCs w:val="22"/>
        </w:rPr>
        <w:t>1300 to 800 cm</w:t>
      </w:r>
      <w:r w:rsidR="00C81664" w:rsidRPr="00851E6E">
        <w:rPr>
          <w:sz w:val="22"/>
          <w:szCs w:val="22"/>
          <w:vertAlign w:val="superscript"/>
        </w:rPr>
        <w:t>-1</w:t>
      </w:r>
      <w:r w:rsidR="00C81664" w:rsidRPr="00851E6E">
        <w:rPr>
          <w:sz w:val="22"/>
          <w:szCs w:val="22"/>
        </w:rPr>
        <w:t xml:space="preserve"> </w:t>
      </w:r>
      <w:r w:rsidR="008127F2" w:rsidRPr="00851E6E">
        <w:rPr>
          <w:sz w:val="22"/>
          <w:szCs w:val="22"/>
        </w:rPr>
        <w:t>and 3200 to 2600 cm</w:t>
      </w:r>
      <w:r w:rsidR="008127F2" w:rsidRPr="00851E6E">
        <w:rPr>
          <w:sz w:val="22"/>
          <w:szCs w:val="22"/>
          <w:vertAlign w:val="superscript"/>
        </w:rPr>
        <w:t>-1</w:t>
      </w:r>
      <w:r w:rsidR="008127F2" w:rsidRPr="00851E6E">
        <w:rPr>
          <w:sz w:val="22"/>
          <w:szCs w:val="22"/>
        </w:rPr>
        <w:t xml:space="preserve"> </w:t>
      </w:r>
      <w:r w:rsidR="00C81664" w:rsidRPr="00851E6E">
        <w:rPr>
          <w:sz w:val="22"/>
          <w:szCs w:val="22"/>
        </w:rPr>
        <w:t>were calculated using Origin</w:t>
      </w:r>
      <w:r w:rsidR="00BE7822" w:rsidRPr="00851E6E">
        <w:rPr>
          <w:sz w:val="22"/>
          <w:szCs w:val="22"/>
        </w:rPr>
        <w:t xml:space="preserve">Pro 2023b </w:t>
      </w:r>
      <w:r w:rsidR="00BE7822" w:rsidRPr="00851E6E">
        <w:rPr>
          <w:sz w:val="22"/>
          <w:szCs w:val="22"/>
        </w:rPr>
        <w:lastRenderedPageBreak/>
        <w:t>10.0.5.157</w:t>
      </w:r>
      <w:r w:rsidR="00896853" w:rsidRPr="00851E6E">
        <w:rPr>
          <w:sz w:val="22"/>
          <w:szCs w:val="22"/>
        </w:rPr>
        <w:t xml:space="preserve"> </w:t>
      </w:r>
      <w:r w:rsidR="006B2DF2" w:rsidRPr="00851E6E">
        <w:rPr>
          <w:sz w:val="22"/>
          <w:szCs w:val="22"/>
        </w:rPr>
        <w:t>(Table S</w:t>
      </w:r>
      <w:r w:rsidR="007365E4" w:rsidRPr="00851E6E">
        <w:rPr>
          <w:sz w:val="22"/>
          <w:szCs w:val="22"/>
        </w:rPr>
        <w:t>5</w:t>
      </w:r>
      <w:r w:rsidR="006B2DF2" w:rsidRPr="00851E6E">
        <w:rPr>
          <w:sz w:val="22"/>
          <w:szCs w:val="22"/>
        </w:rPr>
        <w:t>)</w:t>
      </w:r>
      <w:r w:rsidR="008127F2" w:rsidRPr="00851E6E">
        <w:rPr>
          <w:sz w:val="22"/>
          <w:szCs w:val="22"/>
        </w:rPr>
        <w:t xml:space="preserve">. </w:t>
      </w:r>
      <w:r w:rsidR="00896853" w:rsidRPr="00851E6E">
        <w:rPr>
          <w:sz w:val="22"/>
          <w:szCs w:val="22"/>
        </w:rPr>
        <w:t>These ranges covered the main oxygen containing functional group and the highest intensity peaks for non-polar groups (C-H) in the spectra</w:t>
      </w:r>
      <w:r w:rsidR="006B2DF2" w:rsidRPr="00851E6E">
        <w:rPr>
          <w:sz w:val="22"/>
          <w:szCs w:val="22"/>
        </w:rPr>
        <w:t>.</w:t>
      </w:r>
    </w:p>
    <w:p w14:paraId="3D7AAA94" w14:textId="719B77A6" w:rsidR="00A21EF1" w:rsidRDefault="00A21EF1" w:rsidP="003D7967">
      <w:pPr>
        <w:spacing w:line="360" w:lineRule="auto"/>
        <w:jc w:val="both"/>
        <w:rPr>
          <w:sz w:val="22"/>
          <w:szCs w:val="22"/>
          <w:lang w:val="en-US" w:eastAsia="zh-CN"/>
        </w:rPr>
      </w:pPr>
    </w:p>
    <w:p w14:paraId="3DBEA71E" w14:textId="24663928" w:rsidR="00E17D20" w:rsidRDefault="00017EE6" w:rsidP="008F0BAC">
      <w:pPr>
        <w:spacing w:line="360" w:lineRule="auto"/>
        <w:jc w:val="both"/>
        <w:rPr>
          <w:sz w:val="22"/>
          <w:szCs w:val="22"/>
          <w:lang w:val="en-US" w:eastAsia="zh-CN"/>
        </w:rPr>
      </w:pPr>
      <w:r>
        <w:rPr>
          <w:noProof/>
          <w:sz w:val="22"/>
          <w:szCs w:val="22"/>
          <w:lang w:val="en-US" w:eastAsia="zh-CN"/>
        </w:rPr>
        <w:drawing>
          <wp:inline distT="0" distB="0" distL="0" distR="0" wp14:anchorId="1CDE88CB" wp14:editId="53280AE9">
            <wp:extent cx="4482919" cy="6391072"/>
            <wp:effectExtent l="0" t="0" r="635" b="0"/>
            <wp:docPr id="18270126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012644" name="图片 18270126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3600" cy="6434813"/>
                    </a:xfrm>
                    <a:prstGeom prst="rect">
                      <a:avLst/>
                    </a:prstGeom>
                  </pic:spPr>
                </pic:pic>
              </a:graphicData>
            </a:graphic>
          </wp:inline>
        </w:drawing>
      </w:r>
    </w:p>
    <w:p w14:paraId="2F2073C4" w14:textId="35307B0C" w:rsidR="008F0BAC" w:rsidRPr="00A810DA" w:rsidRDefault="00E6280E" w:rsidP="008F0BAC">
      <w:pPr>
        <w:spacing w:line="360" w:lineRule="auto"/>
        <w:jc w:val="both"/>
        <w:rPr>
          <w:sz w:val="22"/>
          <w:szCs w:val="22"/>
          <w:lang w:val="en-US" w:eastAsia="zh-CN"/>
        </w:rPr>
      </w:pPr>
      <w:r w:rsidRPr="00851E6E">
        <w:rPr>
          <w:sz w:val="22"/>
          <w:szCs w:val="22"/>
        </w:rPr>
        <w:t xml:space="preserve">Fig. 1. Optical microscope images of the </w:t>
      </w:r>
      <w:r w:rsidR="00350F80">
        <w:rPr>
          <w:sz w:val="22"/>
          <w:szCs w:val="22"/>
        </w:rPr>
        <w:t xml:space="preserve">plastic mulch-derived </w:t>
      </w:r>
      <w:r w:rsidRPr="00851E6E">
        <w:rPr>
          <w:sz w:val="22"/>
          <w:szCs w:val="22"/>
        </w:rPr>
        <w:t>MP particles used in the experiments: (a) pristine polyethylene (PPE), (b) weathered polyethylene (WPE)</w:t>
      </w:r>
      <w:r w:rsidR="009E2E42">
        <w:rPr>
          <w:sz w:val="22"/>
          <w:szCs w:val="22"/>
        </w:rPr>
        <w:t xml:space="preserve"> and</w:t>
      </w:r>
      <w:r w:rsidRPr="00851E6E">
        <w:rPr>
          <w:sz w:val="22"/>
          <w:szCs w:val="22"/>
        </w:rPr>
        <w:t xml:space="preserve"> (c) ethanol-washed weathered polyethylene (WWPE) particles</w:t>
      </w:r>
      <w:r w:rsidRPr="00851E6E">
        <w:rPr>
          <w:sz w:val="22"/>
          <w:szCs w:val="22"/>
          <w:lang w:val="en-US" w:eastAsia="zh-CN"/>
        </w:rPr>
        <w:t>. In the cases of a, b, c the scale bar represents 2 mm</w:t>
      </w:r>
      <w:r w:rsidR="0028220C">
        <w:rPr>
          <w:sz w:val="22"/>
          <w:szCs w:val="22"/>
          <w:lang w:val="en-US" w:eastAsia="zh-CN"/>
        </w:rPr>
        <w:t>.</w:t>
      </w:r>
      <w:r w:rsidR="009E2E42">
        <w:rPr>
          <w:sz w:val="22"/>
          <w:szCs w:val="22"/>
          <w:lang w:val="en-US" w:eastAsia="zh-CN"/>
        </w:rPr>
        <w:t xml:space="preserve"> </w:t>
      </w:r>
      <w:r w:rsidR="00E17D20" w:rsidRPr="00E17D20">
        <w:rPr>
          <w:sz w:val="22"/>
          <w:szCs w:val="22"/>
          <w:lang w:val="en-US" w:eastAsia="zh-CN"/>
        </w:rPr>
        <w:t>Typical SEM images of the polyethylene (PE) pieces MPs used in the experiments</w:t>
      </w:r>
      <w:r w:rsidR="00E17D20">
        <w:rPr>
          <w:sz w:val="22"/>
          <w:szCs w:val="22"/>
          <w:lang w:val="en-US" w:eastAsia="zh-CN"/>
        </w:rPr>
        <w:t>:</w:t>
      </w:r>
      <w:r w:rsidR="00E17D20" w:rsidRPr="00E17D20">
        <w:rPr>
          <w:sz w:val="22"/>
          <w:szCs w:val="22"/>
          <w:lang w:val="en-US" w:eastAsia="zh-CN"/>
        </w:rPr>
        <w:t xml:space="preserve"> </w:t>
      </w:r>
      <w:r w:rsidR="00E17D20">
        <w:rPr>
          <w:sz w:val="22"/>
          <w:szCs w:val="22"/>
          <w:lang w:val="en-US" w:eastAsia="zh-CN"/>
        </w:rPr>
        <w:t>(</w:t>
      </w:r>
      <w:r w:rsidR="009E2E42">
        <w:rPr>
          <w:sz w:val="22"/>
          <w:szCs w:val="22"/>
          <w:lang w:val="en-US" w:eastAsia="zh-CN"/>
        </w:rPr>
        <w:t>d</w:t>
      </w:r>
      <w:r w:rsidR="00E17D20" w:rsidRPr="00E17D20">
        <w:rPr>
          <w:sz w:val="22"/>
          <w:szCs w:val="22"/>
          <w:lang w:val="en-US" w:eastAsia="zh-CN"/>
        </w:rPr>
        <w:t xml:space="preserve">), </w:t>
      </w:r>
      <w:r w:rsidR="002E60D2">
        <w:rPr>
          <w:sz w:val="22"/>
          <w:szCs w:val="22"/>
          <w:lang w:val="en-US" w:eastAsia="zh-CN"/>
        </w:rPr>
        <w:t>(</w:t>
      </w:r>
      <w:r w:rsidR="009E2E42">
        <w:rPr>
          <w:sz w:val="22"/>
          <w:szCs w:val="22"/>
          <w:lang w:val="en-US" w:eastAsia="zh-CN"/>
        </w:rPr>
        <w:t>f</w:t>
      </w:r>
      <w:r w:rsidR="00E17D20" w:rsidRPr="00E17D20">
        <w:rPr>
          <w:sz w:val="22"/>
          <w:szCs w:val="22"/>
          <w:lang w:val="en-US" w:eastAsia="zh-CN"/>
        </w:rPr>
        <w:t xml:space="preserve">) and </w:t>
      </w:r>
      <w:r w:rsidR="002E60D2">
        <w:rPr>
          <w:sz w:val="22"/>
          <w:szCs w:val="22"/>
          <w:lang w:val="en-US" w:eastAsia="zh-CN"/>
        </w:rPr>
        <w:t>(</w:t>
      </w:r>
      <w:r w:rsidR="009E2E42">
        <w:rPr>
          <w:sz w:val="22"/>
          <w:szCs w:val="22"/>
          <w:lang w:val="en-US" w:eastAsia="zh-CN"/>
        </w:rPr>
        <w:t>h</w:t>
      </w:r>
      <w:r w:rsidR="00E17D20" w:rsidRPr="00E17D20">
        <w:rPr>
          <w:sz w:val="22"/>
          <w:szCs w:val="22"/>
          <w:lang w:val="en-US" w:eastAsia="zh-CN"/>
        </w:rPr>
        <w:t xml:space="preserve">) are the pristine, weathered and weathered and washed PE pieces at low magnificent (scale bar equal to 500 µm) whilst </w:t>
      </w:r>
      <w:r w:rsidR="00E17D20">
        <w:rPr>
          <w:sz w:val="22"/>
          <w:szCs w:val="22"/>
          <w:lang w:val="en-US" w:eastAsia="zh-CN"/>
        </w:rPr>
        <w:t>(</w:t>
      </w:r>
      <w:r w:rsidR="009E2E42">
        <w:rPr>
          <w:sz w:val="22"/>
          <w:szCs w:val="22"/>
          <w:lang w:val="en-US" w:eastAsia="zh-CN"/>
        </w:rPr>
        <w:t>e</w:t>
      </w:r>
      <w:r w:rsidR="00E17D20" w:rsidRPr="00E17D20">
        <w:rPr>
          <w:sz w:val="22"/>
          <w:szCs w:val="22"/>
          <w:lang w:val="en-US" w:eastAsia="zh-CN"/>
        </w:rPr>
        <w:t xml:space="preserve">), </w:t>
      </w:r>
      <w:r w:rsidR="00E17D20">
        <w:rPr>
          <w:sz w:val="22"/>
          <w:szCs w:val="22"/>
          <w:lang w:val="en-US" w:eastAsia="zh-CN"/>
        </w:rPr>
        <w:t>(</w:t>
      </w:r>
      <w:r w:rsidR="009E2E42">
        <w:rPr>
          <w:sz w:val="22"/>
          <w:szCs w:val="22"/>
          <w:lang w:val="en-US" w:eastAsia="zh-CN"/>
        </w:rPr>
        <w:t>g</w:t>
      </w:r>
      <w:r w:rsidR="00E17D20" w:rsidRPr="00E17D20">
        <w:rPr>
          <w:sz w:val="22"/>
          <w:szCs w:val="22"/>
          <w:lang w:val="en-US" w:eastAsia="zh-CN"/>
        </w:rPr>
        <w:t xml:space="preserve">) and </w:t>
      </w:r>
      <w:r w:rsidR="00E17D20">
        <w:rPr>
          <w:sz w:val="22"/>
          <w:szCs w:val="22"/>
          <w:lang w:val="en-US" w:eastAsia="zh-CN"/>
        </w:rPr>
        <w:t>(</w:t>
      </w:r>
      <w:r w:rsidR="009E2E42">
        <w:rPr>
          <w:sz w:val="22"/>
          <w:szCs w:val="22"/>
          <w:lang w:val="en-US" w:eastAsia="zh-CN"/>
        </w:rPr>
        <w:t>i</w:t>
      </w:r>
      <w:r w:rsidR="00E17D20" w:rsidRPr="00E17D20">
        <w:rPr>
          <w:sz w:val="22"/>
          <w:szCs w:val="22"/>
          <w:lang w:val="en-US" w:eastAsia="zh-CN"/>
        </w:rPr>
        <w:t>) are the pristine, weathered and weathered and washed PE pieces at higher magnification (scale bar equal to 100 µm</w:t>
      </w:r>
      <w:r w:rsidR="00E17D20">
        <w:rPr>
          <w:sz w:val="22"/>
          <w:szCs w:val="22"/>
          <w:lang w:val="en-US" w:eastAsia="zh-CN"/>
        </w:rPr>
        <w:t>)</w:t>
      </w:r>
      <w:r w:rsidR="00E17D20" w:rsidRPr="00E17D20">
        <w:rPr>
          <w:sz w:val="22"/>
          <w:szCs w:val="22"/>
          <w:lang w:val="en-US" w:eastAsia="zh-CN"/>
        </w:rPr>
        <w:t xml:space="preserve">. The </w:t>
      </w:r>
      <w:r w:rsidR="00E17D20" w:rsidRPr="00E17D20">
        <w:rPr>
          <w:sz w:val="22"/>
          <w:szCs w:val="22"/>
          <w:lang w:val="en-US" w:eastAsia="zh-CN"/>
        </w:rPr>
        <w:lastRenderedPageBreak/>
        <w:t>PPE samples show a smooth topography; particles interpreted to be biofilm are present on the WPE samples; these particles are not present on the WWPE samples which show a rougher topography than the PPE samples</w:t>
      </w:r>
      <w:r w:rsidR="002E60D2">
        <w:rPr>
          <w:sz w:val="22"/>
          <w:szCs w:val="22"/>
          <w:lang w:val="en-US" w:eastAsia="zh-CN"/>
        </w:rPr>
        <w:t>.</w:t>
      </w:r>
    </w:p>
    <w:p w14:paraId="498611C2" w14:textId="27CBF83D" w:rsidR="00A21EF1" w:rsidRDefault="00A21EF1" w:rsidP="008F0BAC">
      <w:pPr>
        <w:spacing w:line="360" w:lineRule="auto"/>
        <w:jc w:val="both"/>
        <w:rPr>
          <w:sz w:val="22"/>
          <w:szCs w:val="22"/>
        </w:rPr>
      </w:pPr>
    </w:p>
    <w:p w14:paraId="5D326287" w14:textId="500681A8" w:rsidR="003723C8" w:rsidRDefault="007E31E9" w:rsidP="008F0BAC">
      <w:pPr>
        <w:spacing w:line="360" w:lineRule="auto"/>
        <w:jc w:val="both"/>
        <w:rPr>
          <w:sz w:val="22"/>
          <w:szCs w:val="22"/>
        </w:rPr>
      </w:pPr>
      <w:r>
        <w:rPr>
          <w:noProof/>
          <w:sz w:val="22"/>
          <w:szCs w:val="22"/>
        </w:rPr>
        <w:drawing>
          <wp:inline distT="0" distB="0" distL="0" distR="0" wp14:anchorId="599D3FDD" wp14:editId="319EB240">
            <wp:extent cx="4941651" cy="6086697"/>
            <wp:effectExtent l="0" t="0" r="0" b="0"/>
            <wp:docPr id="5530467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46740" name="图片 5530467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48958" cy="6095697"/>
                    </a:xfrm>
                    <a:prstGeom prst="rect">
                      <a:avLst/>
                    </a:prstGeom>
                  </pic:spPr>
                </pic:pic>
              </a:graphicData>
            </a:graphic>
          </wp:inline>
        </w:drawing>
      </w:r>
    </w:p>
    <w:p w14:paraId="746F917B" w14:textId="6AAEA7F4" w:rsidR="002C596D" w:rsidRDefault="00E6280E" w:rsidP="008F0BAC">
      <w:pPr>
        <w:spacing w:line="360" w:lineRule="auto"/>
        <w:jc w:val="both"/>
        <w:rPr>
          <w:sz w:val="22"/>
          <w:szCs w:val="22"/>
        </w:rPr>
      </w:pPr>
      <w:r w:rsidRPr="00851E6E">
        <w:rPr>
          <w:sz w:val="22"/>
          <w:szCs w:val="22"/>
        </w:rPr>
        <w:t xml:space="preserve">Fig. </w:t>
      </w:r>
      <w:r w:rsidR="009E2E42">
        <w:rPr>
          <w:sz w:val="22"/>
          <w:szCs w:val="22"/>
        </w:rPr>
        <w:t>2</w:t>
      </w:r>
      <w:r w:rsidRPr="00851E6E">
        <w:rPr>
          <w:sz w:val="22"/>
          <w:szCs w:val="22"/>
        </w:rPr>
        <w:t xml:space="preserve">. Optical microscope images of the </w:t>
      </w:r>
      <w:r w:rsidR="00350F80">
        <w:rPr>
          <w:sz w:val="22"/>
          <w:szCs w:val="22"/>
        </w:rPr>
        <w:t>plastic mulch-derived</w:t>
      </w:r>
      <w:r w:rsidR="00350F80" w:rsidRPr="00851E6E">
        <w:rPr>
          <w:sz w:val="22"/>
          <w:szCs w:val="22"/>
        </w:rPr>
        <w:t xml:space="preserve"> </w:t>
      </w:r>
      <w:r w:rsidRPr="00851E6E">
        <w:rPr>
          <w:sz w:val="22"/>
          <w:szCs w:val="22"/>
        </w:rPr>
        <w:t>MP particles used in the experiments: (</w:t>
      </w:r>
      <w:r w:rsidR="009E2E42">
        <w:rPr>
          <w:sz w:val="22"/>
          <w:szCs w:val="22"/>
        </w:rPr>
        <w:t>a</w:t>
      </w:r>
      <w:r w:rsidRPr="00851E6E">
        <w:rPr>
          <w:sz w:val="22"/>
          <w:szCs w:val="22"/>
        </w:rPr>
        <w:t>) pristine polylactic acid fibres (PPLAF), (</w:t>
      </w:r>
      <w:r w:rsidR="009E2E42">
        <w:rPr>
          <w:sz w:val="22"/>
          <w:szCs w:val="22"/>
        </w:rPr>
        <w:t>b</w:t>
      </w:r>
      <w:r w:rsidRPr="00851E6E">
        <w:rPr>
          <w:sz w:val="22"/>
          <w:szCs w:val="22"/>
        </w:rPr>
        <w:t>) weathered polylactic acid fibres (WPLAF)</w:t>
      </w:r>
      <w:r w:rsidR="009E2E42">
        <w:rPr>
          <w:sz w:val="22"/>
          <w:szCs w:val="22"/>
        </w:rPr>
        <w:t xml:space="preserve"> and</w:t>
      </w:r>
      <w:r w:rsidRPr="00851E6E">
        <w:rPr>
          <w:sz w:val="22"/>
          <w:szCs w:val="22"/>
        </w:rPr>
        <w:t xml:space="preserve"> (</w:t>
      </w:r>
      <w:r w:rsidR="009E2E42">
        <w:rPr>
          <w:sz w:val="22"/>
          <w:szCs w:val="22"/>
        </w:rPr>
        <w:t>c</w:t>
      </w:r>
      <w:r w:rsidRPr="00851E6E">
        <w:rPr>
          <w:sz w:val="22"/>
          <w:szCs w:val="22"/>
        </w:rPr>
        <w:t>) ethanol-washed weathered polylactic acid fibres (WWPLAF)</w:t>
      </w:r>
      <w:r w:rsidR="0028220C">
        <w:rPr>
          <w:sz w:val="22"/>
          <w:szCs w:val="22"/>
        </w:rPr>
        <w:t xml:space="preserve">. </w:t>
      </w:r>
      <w:r w:rsidRPr="00851E6E">
        <w:rPr>
          <w:sz w:val="22"/>
          <w:szCs w:val="22"/>
          <w:lang w:val="en-US" w:eastAsia="zh-CN"/>
        </w:rPr>
        <w:t>In the cases of a, b, c the scale bar represents 2 mm</w:t>
      </w:r>
      <w:r w:rsidR="0028220C">
        <w:rPr>
          <w:sz w:val="22"/>
          <w:szCs w:val="22"/>
          <w:lang w:val="en-US" w:eastAsia="zh-CN"/>
        </w:rPr>
        <w:t>.</w:t>
      </w:r>
      <w:r w:rsidR="009E2E42">
        <w:rPr>
          <w:sz w:val="22"/>
          <w:szCs w:val="22"/>
        </w:rPr>
        <w:t xml:space="preserve"> </w:t>
      </w:r>
      <w:r w:rsidR="002E60D2" w:rsidRPr="00E17D20">
        <w:rPr>
          <w:sz w:val="22"/>
          <w:szCs w:val="22"/>
          <w:lang w:val="en-US" w:eastAsia="zh-CN"/>
        </w:rPr>
        <w:t xml:space="preserve">Typical SEM images of the </w:t>
      </w:r>
      <w:r w:rsidR="002E60D2" w:rsidRPr="00851E6E">
        <w:rPr>
          <w:sz w:val="22"/>
          <w:szCs w:val="22"/>
        </w:rPr>
        <w:t>polylactic acid fibres (PLAF)</w:t>
      </w:r>
      <w:r w:rsidR="002E60D2" w:rsidRPr="00E17D20">
        <w:rPr>
          <w:sz w:val="22"/>
          <w:szCs w:val="22"/>
          <w:lang w:val="en-US" w:eastAsia="zh-CN"/>
        </w:rPr>
        <w:t xml:space="preserve"> MPs used in the experiments</w:t>
      </w:r>
      <w:r w:rsidR="002E60D2">
        <w:rPr>
          <w:sz w:val="22"/>
          <w:szCs w:val="22"/>
          <w:lang w:val="en-US" w:eastAsia="zh-CN"/>
        </w:rPr>
        <w:t>:</w:t>
      </w:r>
      <w:r w:rsidR="002E60D2" w:rsidRPr="00E17D20">
        <w:rPr>
          <w:sz w:val="22"/>
          <w:szCs w:val="22"/>
          <w:lang w:val="en-US" w:eastAsia="zh-CN"/>
        </w:rPr>
        <w:t xml:space="preserve"> </w:t>
      </w:r>
      <w:r w:rsidR="009E2E42">
        <w:rPr>
          <w:sz w:val="22"/>
          <w:szCs w:val="22"/>
          <w:lang w:val="en-US" w:eastAsia="zh-CN"/>
        </w:rPr>
        <w:t>(d</w:t>
      </w:r>
      <w:r w:rsidR="009E2E42" w:rsidRPr="00E17D20">
        <w:rPr>
          <w:sz w:val="22"/>
          <w:szCs w:val="22"/>
          <w:lang w:val="en-US" w:eastAsia="zh-CN"/>
        </w:rPr>
        <w:t xml:space="preserve">), </w:t>
      </w:r>
      <w:r w:rsidR="009E2E42">
        <w:rPr>
          <w:sz w:val="22"/>
          <w:szCs w:val="22"/>
          <w:lang w:val="en-US" w:eastAsia="zh-CN"/>
        </w:rPr>
        <w:t>(f</w:t>
      </w:r>
      <w:r w:rsidR="009E2E42" w:rsidRPr="00E17D20">
        <w:rPr>
          <w:sz w:val="22"/>
          <w:szCs w:val="22"/>
          <w:lang w:val="en-US" w:eastAsia="zh-CN"/>
        </w:rPr>
        <w:t xml:space="preserve">) and </w:t>
      </w:r>
      <w:r w:rsidR="009E2E42">
        <w:rPr>
          <w:sz w:val="22"/>
          <w:szCs w:val="22"/>
          <w:lang w:val="en-US" w:eastAsia="zh-CN"/>
        </w:rPr>
        <w:t>(h</w:t>
      </w:r>
      <w:r w:rsidR="009E2E42" w:rsidRPr="00E17D20">
        <w:rPr>
          <w:sz w:val="22"/>
          <w:szCs w:val="22"/>
          <w:lang w:val="en-US" w:eastAsia="zh-CN"/>
        </w:rPr>
        <w:t>)</w:t>
      </w:r>
      <w:r w:rsidR="002E60D2" w:rsidRPr="00E17D20">
        <w:rPr>
          <w:sz w:val="22"/>
          <w:szCs w:val="22"/>
          <w:lang w:val="en-US" w:eastAsia="zh-CN"/>
        </w:rPr>
        <w:t xml:space="preserve"> are the pristine, weathered and weathered and washed P</w:t>
      </w:r>
      <w:r w:rsidR="00110B28">
        <w:rPr>
          <w:sz w:val="22"/>
          <w:szCs w:val="22"/>
          <w:lang w:val="en-US" w:eastAsia="zh-CN"/>
        </w:rPr>
        <w:t>LAF</w:t>
      </w:r>
      <w:r w:rsidR="002E60D2" w:rsidRPr="00E17D20">
        <w:rPr>
          <w:sz w:val="22"/>
          <w:szCs w:val="22"/>
          <w:lang w:val="en-US" w:eastAsia="zh-CN"/>
        </w:rPr>
        <w:t xml:space="preserve"> at low magnificent (scale bar equal to 500 µm) whilst</w:t>
      </w:r>
      <w:r w:rsidR="009E2E42">
        <w:rPr>
          <w:sz w:val="22"/>
          <w:szCs w:val="22"/>
          <w:lang w:val="en-US" w:eastAsia="zh-CN"/>
        </w:rPr>
        <w:t>(e</w:t>
      </w:r>
      <w:r w:rsidR="009E2E42" w:rsidRPr="00E17D20">
        <w:rPr>
          <w:sz w:val="22"/>
          <w:szCs w:val="22"/>
          <w:lang w:val="en-US" w:eastAsia="zh-CN"/>
        </w:rPr>
        <w:t xml:space="preserve">), </w:t>
      </w:r>
      <w:r w:rsidR="009E2E42">
        <w:rPr>
          <w:sz w:val="22"/>
          <w:szCs w:val="22"/>
          <w:lang w:val="en-US" w:eastAsia="zh-CN"/>
        </w:rPr>
        <w:t>(g</w:t>
      </w:r>
      <w:r w:rsidR="009E2E42" w:rsidRPr="00E17D20">
        <w:rPr>
          <w:sz w:val="22"/>
          <w:szCs w:val="22"/>
          <w:lang w:val="en-US" w:eastAsia="zh-CN"/>
        </w:rPr>
        <w:t xml:space="preserve">) and </w:t>
      </w:r>
      <w:r w:rsidR="009E2E42">
        <w:rPr>
          <w:sz w:val="22"/>
          <w:szCs w:val="22"/>
          <w:lang w:val="en-US" w:eastAsia="zh-CN"/>
        </w:rPr>
        <w:t>(i</w:t>
      </w:r>
      <w:r w:rsidR="009E2E42" w:rsidRPr="00E17D20">
        <w:rPr>
          <w:sz w:val="22"/>
          <w:szCs w:val="22"/>
          <w:lang w:val="en-US" w:eastAsia="zh-CN"/>
        </w:rPr>
        <w:t>)</w:t>
      </w:r>
      <w:r w:rsidR="002E60D2" w:rsidRPr="00E17D20">
        <w:rPr>
          <w:sz w:val="22"/>
          <w:szCs w:val="22"/>
          <w:lang w:val="en-US" w:eastAsia="zh-CN"/>
        </w:rPr>
        <w:t xml:space="preserve"> are the pristine, weathered and weathered and washed P</w:t>
      </w:r>
      <w:r w:rsidR="00110B28">
        <w:rPr>
          <w:sz w:val="22"/>
          <w:szCs w:val="22"/>
          <w:lang w:val="en-US" w:eastAsia="zh-CN"/>
        </w:rPr>
        <w:t>LAF</w:t>
      </w:r>
      <w:r w:rsidR="002E60D2" w:rsidRPr="00E17D20">
        <w:rPr>
          <w:sz w:val="22"/>
          <w:szCs w:val="22"/>
          <w:lang w:val="en-US" w:eastAsia="zh-CN"/>
        </w:rPr>
        <w:t xml:space="preserve"> at higher magnification (scale bar equal </w:t>
      </w:r>
      <w:r w:rsidR="002E60D2" w:rsidRPr="00E17D20">
        <w:rPr>
          <w:sz w:val="22"/>
          <w:szCs w:val="22"/>
          <w:lang w:val="en-US" w:eastAsia="zh-CN"/>
        </w:rPr>
        <w:lastRenderedPageBreak/>
        <w:t>to 100 µm</w:t>
      </w:r>
      <w:r w:rsidR="002E60D2">
        <w:rPr>
          <w:sz w:val="22"/>
          <w:szCs w:val="22"/>
          <w:lang w:val="en-US" w:eastAsia="zh-CN"/>
        </w:rPr>
        <w:t>)</w:t>
      </w:r>
      <w:r w:rsidR="002E60D2" w:rsidRPr="00E17D20">
        <w:rPr>
          <w:sz w:val="22"/>
          <w:szCs w:val="22"/>
          <w:lang w:val="en-US" w:eastAsia="zh-CN"/>
        </w:rPr>
        <w:t>. The P</w:t>
      </w:r>
      <w:r w:rsidR="00143350">
        <w:rPr>
          <w:sz w:val="22"/>
          <w:szCs w:val="22"/>
          <w:lang w:val="en-US" w:eastAsia="zh-CN"/>
        </w:rPr>
        <w:t>PLAF</w:t>
      </w:r>
      <w:r w:rsidR="002E60D2" w:rsidRPr="00E17D20">
        <w:rPr>
          <w:sz w:val="22"/>
          <w:szCs w:val="22"/>
          <w:lang w:val="en-US" w:eastAsia="zh-CN"/>
        </w:rPr>
        <w:t xml:space="preserve"> samples show a smooth topography; particles interpreted to be biofilm are present on the WP</w:t>
      </w:r>
      <w:r w:rsidR="00143350">
        <w:rPr>
          <w:sz w:val="22"/>
          <w:szCs w:val="22"/>
          <w:lang w:val="en-US" w:eastAsia="zh-CN"/>
        </w:rPr>
        <w:t>LAF</w:t>
      </w:r>
      <w:r w:rsidR="002E60D2" w:rsidRPr="00E17D20">
        <w:rPr>
          <w:sz w:val="22"/>
          <w:szCs w:val="22"/>
          <w:lang w:val="en-US" w:eastAsia="zh-CN"/>
        </w:rPr>
        <w:t xml:space="preserve"> samples; these particles are not present on the WWP</w:t>
      </w:r>
      <w:r w:rsidR="00143350">
        <w:rPr>
          <w:sz w:val="22"/>
          <w:szCs w:val="22"/>
          <w:lang w:val="en-US" w:eastAsia="zh-CN"/>
        </w:rPr>
        <w:t>LAF</w:t>
      </w:r>
      <w:r w:rsidR="002E60D2" w:rsidRPr="00E17D20">
        <w:rPr>
          <w:sz w:val="22"/>
          <w:szCs w:val="22"/>
          <w:lang w:val="en-US" w:eastAsia="zh-CN"/>
        </w:rPr>
        <w:t xml:space="preserve"> samples which show a rougher topography than the P</w:t>
      </w:r>
      <w:r w:rsidR="00143350">
        <w:rPr>
          <w:sz w:val="22"/>
          <w:szCs w:val="22"/>
          <w:lang w:val="en-US" w:eastAsia="zh-CN"/>
        </w:rPr>
        <w:t>PLAF</w:t>
      </w:r>
      <w:r w:rsidR="002E60D2" w:rsidRPr="00E17D20">
        <w:rPr>
          <w:sz w:val="22"/>
          <w:szCs w:val="22"/>
          <w:lang w:val="en-US" w:eastAsia="zh-CN"/>
        </w:rPr>
        <w:t xml:space="preserve"> samples</w:t>
      </w:r>
      <w:r w:rsidR="002E60D2">
        <w:rPr>
          <w:sz w:val="22"/>
          <w:szCs w:val="22"/>
          <w:lang w:val="en-US" w:eastAsia="zh-CN"/>
        </w:rPr>
        <w:t>.</w:t>
      </w:r>
    </w:p>
    <w:p w14:paraId="366DC81A" w14:textId="1C5666BC" w:rsidR="00A21EF1" w:rsidRDefault="00A21EF1" w:rsidP="008F0BAC">
      <w:pPr>
        <w:spacing w:line="360" w:lineRule="auto"/>
        <w:jc w:val="both"/>
        <w:rPr>
          <w:sz w:val="22"/>
          <w:szCs w:val="22"/>
        </w:rPr>
      </w:pPr>
    </w:p>
    <w:p w14:paraId="1E97CBCE" w14:textId="7B8DF8BC" w:rsidR="00B70F71" w:rsidRDefault="00322931" w:rsidP="008F0BAC">
      <w:pPr>
        <w:spacing w:line="360" w:lineRule="auto"/>
        <w:jc w:val="both"/>
        <w:rPr>
          <w:sz w:val="22"/>
          <w:szCs w:val="22"/>
        </w:rPr>
      </w:pPr>
      <w:r>
        <w:rPr>
          <w:noProof/>
          <w:sz w:val="22"/>
          <w:szCs w:val="22"/>
        </w:rPr>
        <w:drawing>
          <wp:inline distT="0" distB="0" distL="0" distR="0" wp14:anchorId="51EAD24E" wp14:editId="0CF2FB85">
            <wp:extent cx="4705530" cy="6157609"/>
            <wp:effectExtent l="0" t="0" r="6350" b="1905"/>
            <wp:docPr id="18005360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36016" name="图片 18005360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23052" cy="6180538"/>
                    </a:xfrm>
                    <a:prstGeom prst="rect">
                      <a:avLst/>
                    </a:prstGeom>
                  </pic:spPr>
                </pic:pic>
              </a:graphicData>
            </a:graphic>
          </wp:inline>
        </w:drawing>
      </w:r>
    </w:p>
    <w:p w14:paraId="2F15BC29" w14:textId="731B0D08" w:rsidR="002E60D2" w:rsidRPr="00A810DA" w:rsidRDefault="008D7922" w:rsidP="008F0BAC">
      <w:pPr>
        <w:spacing w:line="360" w:lineRule="auto"/>
        <w:jc w:val="both"/>
        <w:rPr>
          <w:sz w:val="22"/>
          <w:szCs w:val="22"/>
        </w:rPr>
      </w:pPr>
      <w:r>
        <w:rPr>
          <w:rFonts w:hint="eastAsia"/>
          <w:sz w:val="22"/>
          <w:szCs w:val="22"/>
        </w:rPr>
        <w:t>F</w:t>
      </w:r>
      <w:r>
        <w:rPr>
          <w:sz w:val="22"/>
          <w:szCs w:val="22"/>
        </w:rPr>
        <w:t xml:space="preserve">ig. </w:t>
      </w:r>
      <w:r w:rsidR="009E2E42">
        <w:rPr>
          <w:sz w:val="22"/>
          <w:szCs w:val="22"/>
        </w:rPr>
        <w:t>3</w:t>
      </w:r>
      <w:r>
        <w:rPr>
          <w:sz w:val="22"/>
          <w:szCs w:val="22"/>
        </w:rPr>
        <w:t xml:space="preserve">. </w:t>
      </w:r>
      <w:r w:rsidR="009E2E42" w:rsidRPr="00851E6E">
        <w:rPr>
          <w:sz w:val="22"/>
          <w:szCs w:val="22"/>
        </w:rPr>
        <w:t xml:space="preserve">Optical microscope images of the </w:t>
      </w:r>
      <w:r w:rsidR="00350F80">
        <w:rPr>
          <w:sz w:val="22"/>
          <w:szCs w:val="22"/>
        </w:rPr>
        <w:t>plastic mulch-derived</w:t>
      </w:r>
      <w:r w:rsidR="00350F80" w:rsidRPr="00851E6E">
        <w:rPr>
          <w:sz w:val="22"/>
          <w:szCs w:val="22"/>
        </w:rPr>
        <w:t xml:space="preserve"> </w:t>
      </w:r>
      <w:r w:rsidR="009E2E42" w:rsidRPr="00851E6E">
        <w:rPr>
          <w:sz w:val="22"/>
          <w:szCs w:val="22"/>
        </w:rPr>
        <w:t>MP particles used in the experiments: (</w:t>
      </w:r>
      <w:r w:rsidR="009E2E42">
        <w:rPr>
          <w:sz w:val="22"/>
          <w:szCs w:val="22"/>
        </w:rPr>
        <w:t>a</w:t>
      </w:r>
      <w:r w:rsidR="009E2E42" w:rsidRPr="00851E6E">
        <w:rPr>
          <w:sz w:val="22"/>
          <w:szCs w:val="22"/>
        </w:rPr>
        <w:t>) pristine polylactic acid pieces (PPLAP), (</w:t>
      </w:r>
      <w:r w:rsidR="009E2E42">
        <w:rPr>
          <w:sz w:val="22"/>
          <w:szCs w:val="22"/>
        </w:rPr>
        <w:t>b</w:t>
      </w:r>
      <w:r w:rsidR="009E2E42" w:rsidRPr="00851E6E">
        <w:rPr>
          <w:sz w:val="22"/>
          <w:szCs w:val="22"/>
        </w:rPr>
        <w:t>) weathered polylactic acid pieces (WPLAP) and (</w:t>
      </w:r>
      <w:r w:rsidR="009E2E42">
        <w:rPr>
          <w:sz w:val="22"/>
          <w:szCs w:val="22"/>
        </w:rPr>
        <w:t>c</w:t>
      </w:r>
      <w:r w:rsidR="009E2E42" w:rsidRPr="00851E6E">
        <w:rPr>
          <w:sz w:val="22"/>
          <w:szCs w:val="22"/>
        </w:rPr>
        <w:t>) ethanol-washed weathered polylactic acid pieces (WW</w:t>
      </w:r>
      <w:r w:rsidR="009E2E42" w:rsidRPr="00851E6E">
        <w:rPr>
          <w:sz w:val="22"/>
          <w:szCs w:val="22"/>
          <w:lang w:val="en-US" w:eastAsia="zh-CN"/>
        </w:rPr>
        <w:t xml:space="preserve">PLAP). In the cases of </w:t>
      </w:r>
      <w:r w:rsidR="009E2E42">
        <w:rPr>
          <w:sz w:val="22"/>
          <w:szCs w:val="22"/>
          <w:lang w:val="en-US" w:eastAsia="zh-CN"/>
        </w:rPr>
        <w:t>a, b, c</w:t>
      </w:r>
      <w:r w:rsidR="009E2E42" w:rsidRPr="00851E6E">
        <w:rPr>
          <w:sz w:val="22"/>
          <w:szCs w:val="22"/>
          <w:lang w:val="en-US" w:eastAsia="zh-CN"/>
        </w:rPr>
        <w:t xml:space="preserve"> the scale bar represents 1 mm</w:t>
      </w:r>
      <w:r w:rsidR="009E2E42">
        <w:rPr>
          <w:sz w:val="22"/>
          <w:szCs w:val="22"/>
          <w:lang w:val="en-US" w:eastAsia="zh-CN"/>
        </w:rPr>
        <w:t xml:space="preserve">. </w:t>
      </w:r>
      <w:r w:rsidR="002E60D2" w:rsidRPr="00E17D20">
        <w:rPr>
          <w:sz w:val="22"/>
          <w:szCs w:val="22"/>
          <w:lang w:val="en-US" w:eastAsia="zh-CN"/>
        </w:rPr>
        <w:t xml:space="preserve">Typical SEM images of the </w:t>
      </w:r>
      <w:r w:rsidR="002E60D2" w:rsidRPr="00851E6E">
        <w:rPr>
          <w:sz w:val="22"/>
          <w:szCs w:val="22"/>
        </w:rPr>
        <w:t xml:space="preserve">polylactic acid </w:t>
      </w:r>
      <w:r w:rsidR="002E60D2">
        <w:rPr>
          <w:sz w:val="22"/>
          <w:szCs w:val="22"/>
        </w:rPr>
        <w:t>pieces</w:t>
      </w:r>
      <w:r w:rsidR="002E60D2" w:rsidRPr="00851E6E">
        <w:rPr>
          <w:sz w:val="22"/>
          <w:szCs w:val="22"/>
        </w:rPr>
        <w:t xml:space="preserve"> (PLA</w:t>
      </w:r>
      <w:r w:rsidR="002E60D2">
        <w:rPr>
          <w:sz w:val="22"/>
          <w:szCs w:val="22"/>
        </w:rPr>
        <w:t>P</w:t>
      </w:r>
      <w:r w:rsidR="002E60D2" w:rsidRPr="00851E6E">
        <w:rPr>
          <w:sz w:val="22"/>
          <w:szCs w:val="22"/>
        </w:rPr>
        <w:t>)</w:t>
      </w:r>
      <w:r w:rsidR="002E60D2" w:rsidRPr="00E17D20">
        <w:rPr>
          <w:sz w:val="22"/>
          <w:szCs w:val="22"/>
          <w:lang w:val="en-US" w:eastAsia="zh-CN"/>
        </w:rPr>
        <w:t xml:space="preserve"> MPs used in the experiments</w:t>
      </w:r>
      <w:r w:rsidR="002E60D2">
        <w:rPr>
          <w:sz w:val="22"/>
          <w:szCs w:val="22"/>
          <w:lang w:val="en-US" w:eastAsia="zh-CN"/>
        </w:rPr>
        <w:t>:</w:t>
      </w:r>
      <w:r w:rsidR="002E60D2" w:rsidRPr="00E17D20">
        <w:rPr>
          <w:sz w:val="22"/>
          <w:szCs w:val="22"/>
          <w:lang w:val="en-US" w:eastAsia="zh-CN"/>
        </w:rPr>
        <w:t xml:space="preserve"> </w:t>
      </w:r>
      <w:r w:rsidR="009E2E42">
        <w:rPr>
          <w:sz w:val="22"/>
          <w:szCs w:val="22"/>
          <w:lang w:val="en-US" w:eastAsia="zh-CN"/>
        </w:rPr>
        <w:t>(d</w:t>
      </w:r>
      <w:r w:rsidR="009E2E42" w:rsidRPr="00E17D20">
        <w:rPr>
          <w:sz w:val="22"/>
          <w:szCs w:val="22"/>
          <w:lang w:val="en-US" w:eastAsia="zh-CN"/>
        </w:rPr>
        <w:t xml:space="preserve">), </w:t>
      </w:r>
      <w:r w:rsidR="009E2E42">
        <w:rPr>
          <w:sz w:val="22"/>
          <w:szCs w:val="22"/>
          <w:lang w:val="en-US" w:eastAsia="zh-CN"/>
        </w:rPr>
        <w:t>(f</w:t>
      </w:r>
      <w:r w:rsidR="009E2E42" w:rsidRPr="00E17D20">
        <w:rPr>
          <w:sz w:val="22"/>
          <w:szCs w:val="22"/>
          <w:lang w:val="en-US" w:eastAsia="zh-CN"/>
        </w:rPr>
        <w:t xml:space="preserve">) and </w:t>
      </w:r>
      <w:r w:rsidR="009E2E42">
        <w:rPr>
          <w:sz w:val="22"/>
          <w:szCs w:val="22"/>
          <w:lang w:val="en-US" w:eastAsia="zh-CN"/>
        </w:rPr>
        <w:t>(h</w:t>
      </w:r>
      <w:r w:rsidR="009E2E42" w:rsidRPr="00E17D20">
        <w:rPr>
          <w:sz w:val="22"/>
          <w:szCs w:val="22"/>
          <w:lang w:val="en-US" w:eastAsia="zh-CN"/>
        </w:rPr>
        <w:t>)</w:t>
      </w:r>
      <w:r w:rsidR="003B1962">
        <w:rPr>
          <w:sz w:val="22"/>
          <w:szCs w:val="22"/>
          <w:lang w:val="en-US" w:eastAsia="zh-CN"/>
        </w:rPr>
        <w:t xml:space="preserve"> </w:t>
      </w:r>
      <w:r w:rsidR="002E60D2" w:rsidRPr="00E17D20">
        <w:rPr>
          <w:sz w:val="22"/>
          <w:szCs w:val="22"/>
          <w:lang w:val="en-US" w:eastAsia="zh-CN"/>
        </w:rPr>
        <w:t>are the pristine, weathered and weathered and washed P</w:t>
      </w:r>
      <w:r w:rsidR="00110B28">
        <w:rPr>
          <w:sz w:val="22"/>
          <w:szCs w:val="22"/>
          <w:lang w:val="en-US" w:eastAsia="zh-CN"/>
        </w:rPr>
        <w:t>LAP</w:t>
      </w:r>
      <w:r w:rsidR="002E60D2" w:rsidRPr="00E17D20">
        <w:rPr>
          <w:sz w:val="22"/>
          <w:szCs w:val="22"/>
          <w:lang w:val="en-US" w:eastAsia="zh-CN"/>
        </w:rPr>
        <w:t xml:space="preserve"> at low magnificent (scale bar equal to 500 µm) whilst </w:t>
      </w:r>
      <w:r w:rsidR="009E2E42">
        <w:rPr>
          <w:sz w:val="22"/>
          <w:szCs w:val="22"/>
          <w:lang w:val="en-US" w:eastAsia="zh-CN"/>
        </w:rPr>
        <w:t>(e</w:t>
      </w:r>
      <w:r w:rsidR="009E2E42" w:rsidRPr="00E17D20">
        <w:rPr>
          <w:sz w:val="22"/>
          <w:szCs w:val="22"/>
          <w:lang w:val="en-US" w:eastAsia="zh-CN"/>
        </w:rPr>
        <w:t xml:space="preserve">), </w:t>
      </w:r>
      <w:r w:rsidR="009E2E42">
        <w:rPr>
          <w:sz w:val="22"/>
          <w:szCs w:val="22"/>
          <w:lang w:val="en-US" w:eastAsia="zh-CN"/>
        </w:rPr>
        <w:t>(g</w:t>
      </w:r>
      <w:r w:rsidR="009E2E42" w:rsidRPr="00E17D20">
        <w:rPr>
          <w:sz w:val="22"/>
          <w:szCs w:val="22"/>
          <w:lang w:val="en-US" w:eastAsia="zh-CN"/>
        </w:rPr>
        <w:t xml:space="preserve">) and </w:t>
      </w:r>
      <w:r w:rsidR="009E2E42">
        <w:rPr>
          <w:sz w:val="22"/>
          <w:szCs w:val="22"/>
          <w:lang w:val="en-US" w:eastAsia="zh-CN"/>
        </w:rPr>
        <w:t>(i</w:t>
      </w:r>
      <w:r w:rsidR="009E2E42" w:rsidRPr="00E17D20">
        <w:rPr>
          <w:sz w:val="22"/>
          <w:szCs w:val="22"/>
          <w:lang w:val="en-US" w:eastAsia="zh-CN"/>
        </w:rPr>
        <w:t>)</w:t>
      </w:r>
      <w:r w:rsidR="002E60D2" w:rsidRPr="00E17D20">
        <w:rPr>
          <w:sz w:val="22"/>
          <w:szCs w:val="22"/>
          <w:lang w:val="en-US" w:eastAsia="zh-CN"/>
        </w:rPr>
        <w:t xml:space="preserve"> are the pristine, weathered and weathered and washed P</w:t>
      </w:r>
      <w:r w:rsidR="00110B28">
        <w:rPr>
          <w:sz w:val="22"/>
          <w:szCs w:val="22"/>
          <w:lang w:val="en-US" w:eastAsia="zh-CN"/>
        </w:rPr>
        <w:t>LAP</w:t>
      </w:r>
      <w:r w:rsidR="002E60D2" w:rsidRPr="00E17D20">
        <w:rPr>
          <w:sz w:val="22"/>
          <w:szCs w:val="22"/>
          <w:lang w:val="en-US" w:eastAsia="zh-CN"/>
        </w:rPr>
        <w:t xml:space="preserve"> at higher magnification (scale bar equal </w:t>
      </w:r>
      <w:r w:rsidR="002E60D2" w:rsidRPr="00E17D20">
        <w:rPr>
          <w:sz w:val="22"/>
          <w:szCs w:val="22"/>
          <w:lang w:val="en-US" w:eastAsia="zh-CN"/>
        </w:rPr>
        <w:lastRenderedPageBreak/>
        <w:t>to 100 µm</w:t>
      </w:r>
      <w:r w:rsidR="002E60D2">
        <w:rPr>
          <w:sz w:val="22"/>
          <w:szCs w:val="22"/>
          <w:lang w:val="en-US" w:eastAsia="zh-CN"/>
        </w:rPr>
        <w:t>)</w:t>
      </w:r>
      <w:r w:rsidR="002E60D2" w:rsidRPr="00E17D20">
        <w:rPr>
          <w:sz w:val="22"/>
          <w:szCs w:val="22"/>
          <w:lang w:val="en-US" w:eastAsia="zh-CN"/>
        </w:rPr>
        <w:t>. The PP</w:t>
      </w:r>
      <w:r w:rsidR="00110B28">
        <w:rPr>
          <w:sz w:val="22"/>
          <w:szCs w:val="22"/>
          <w:lang w:val="en-US" w:eastAsia="zh-CN"/>
        </w:rPr>
        <w:t>LAP</w:t>
      </w:r>
      <w:r w:rsidR="002E60D2" w:rsidRPr="00E17D20">
        <w:rPr>
          <w:sz w:val="22"/>
          <w:szCs w:val="22"/>
          <w:lang w:val="en-US" w:eastAsia="zh-CN"/>
        </w:rPr>
        <w:t xml:space="preserve"> samples show a smooth topography; particles interpreted to be biofilm are present on the WP</w:t>
      </w:r>
      <w:r w:rsidR="00110B28">
        <w:rPr>
          <w:sz w:val="22"/>
          <w:szCs w:val="22"/>
          <w:lang w:val="en-US" w:eastAsia="zh-CN"/>
        </w:rPr>
        <w:t>LAP</w:t>
      </w:r>
      <w:r w:rsidR="002E60D2" w:rsidRPr="00E17D20">
        <w:rPr>
          <w:sz w:val="22"/>
          <w:szCs w:val="22"/>
          <w:lang w:val="en-US" w:eastAsia="zh-CN"/>
        </w:rPr>
        <w:t xml:space="preserve"> samples; these particles are not present on the WWP</w:t>
      </w:r>
      <w:r w:rsidR="00110B28">
        <w:rPr>
          <w:sz w:val="22"/>
          <w:szCs w:val="22"/>
          <w:lang w:val="en-US" w:eastAsia="zh-CN"/>
        </w:rPr>
        <w:t>LAP</w:t>
      </w:r>
      <w:r w:rsidR="002E60D2" w:rsidRPr="00E17D20">
        <w:rPr>
          <w:sz w:val="22"/>
          <w:szCs w:val="22"/>
          <w:lang w:val="en-US" w:eastAsia="zh-CN"/>
        </w:rPr>
        <w:t xml:space="preserve"> samples which show a rougher topography than the PP</w:t>
      </w:r>
      <w:r w:rsidR="00FE7EC0">
        <w:rPr>
          <w:sz w:val="22"/>
          <w:szCs w:val="22"/>
          <w:lang w:val="en-US" w:eastAsia="zh-CN"/>
        </w:rPr>
        <w:t>LAP</w:t>
      </w:r>
      <w:r w:rsidR="002E60D2" w:rsidRPr="00E17D20">
        <w:rPr>
          <w:sz w:val="22"/>
          <w:szCs w:val="22"/>
          <w:lang w:val="en-US" w:eastAsia="zh-CN"/>
        </w:rPr>
        <w:t xml:space="preserve"> samples</w:t>
      </w:r>
      <w:r w:rsidR="002E60D2">
        <w:rPr>
          <w:sz w:val="22"/>
          <w:szCs w:val="22"/>
          <w:lang w:val="en-US" w:eastAsia="zh-CN"/>
        </w:rPr>
        <w:t>.</w:t>
      </w:r>
    </w:p>
    <w:p w14:paraId="2A6593FD" w14:textId="0FB9FDC9" w:rsidR="008F0BAC" w:rsidRPr="008F0BAC" w:rsidRDefault="008F0BAC" w:rsidP="003D7967">
      <w:pPr>
        <w:spacing w:line="360" w:lineRule="auto"/>
        <w:jc w:val="both"/>
        <w:rPr>
          <w:sz w:val="22"/>
          <w:szCs w:val="22"/>
          <w:lang w:val="en-US" w:eastAsia="zh-CN"/>
        </w:rPr>
      </w:pPr>
    </w:p>
    <w:p w14:paraId="3DE11F6F" w14:textId="77777777" w:rsidR="003E5092" w:rsidRPr="00851E6E" w:rsidRDefault="003E5092" w:rsidP="003D7967">
      <w:pPr>
        <w:spacing w:line="360" w:lineRule="auto"/>
        <w:jc w:val="both"/>
        <w:rPr>
          <w:b/>
          <w:bCs/>
          <w:sz w:val="22"/>
          <w:szCs w:val="22"/>
        </w:rPr>
      </w:pPr>
      <w:bookmarkStart w:id="30" w:name="OLE_LINK466"/>
      <w:bookmarkStart w:id="31" w:name="OLE_LINK467"/>
      <w:bookmarkEnd w:id="12"/>
      <w:bookmarkEnd w:id="13"/>
      <w:bookmarkEnd w:id="27"/>
      <w:bookmarkEnd w:id="28"/>
      <w:r w:rsidRPr="00851E6E">
        <w:rPr>
          <w:b/>
          <w:bCs/>
          <w:sz w:val="22"/>
          <w:szCs w:val="22"/>
        </w:rPr>
        <w:t>Adsorption experiments</w:t>
      </w:r>
    </w:p>
    <w:bookmarkEnd w:id="30"/>
    <w:bookmarkEnd w:id="31"/>
    <w:p w14:paraId="007FB8A6" w14:textId="70201F86" w:rsidR="003E5092" w:rsidRPr="00851E6E" w:rsidRDefault="003E5092" w:rsidP="003D7967">
      <w:pPr>
        <w:spacing w:line="360" w:lineRule="auto"/>
        <w:jc w:val="both"/>
        <w:rPr>
          <w:sz w:val="22"/>
          <w:szCs w:val="22"/>
        </w:rPr>
      </w:pPr>
      <w:r w:rsidRPr="00851E6E">
        <w:rPr>
          <w:sz w:val="22"/>
          <w:szCs w:val="22"/>
        </w:rPr>
        <w:t>A series of batch</w:t>
      </w:r>
      <w:r w:rsidR="00443C9B" w:rsidRPr="00851E6E">
        <w:rPr>
          <w:sz w:val="22"/>
          <w:szCs w:val="22"/>
        </w:rPr>
        <w:t xml:space="preserve"> adsorption</w:t>
      </w:r>
      <w:r w:rsidRPr="00851E6E">
        <w:rPr>
          <w:sz w:val="22"/>
          <w:szCs w:val="22"/>
        </w:rPr>
        <w:t xml:space="preserve"> </w:t>
      </w:r>
      <w:r w:rsidR="00443C9B" w:rsidRPr="00851E6E">
        <w:rPr>
          <w:sz w:val="22"/>
          <w:szCs w:val="22"/>
        </w:rPr>
        <w:t>experiments</w:t>
      </w:r>
      <w:r w:rsidRPr="00851E6E">
        <w:rPr>
          <w:sz w:val="22"/>
          <w:szCs w:val="22"/>
        </w:rPr>
        <w:t xml:space="preserve"> were conducted to investigate the potential for </w:t>
      </w:r>
      <w:r w:rsidR="003B209F" w:rsidRPr="00851E6E">
        <w:rPr>
          <w:sz w:val="22"/>
          <w:szCs w:val="22"/>
        </w:rPr>
        <w:t xml:space="preserve">the different types of </w:t>
      </w:r>
      <w:r w:rsidRPr="00851E6E">
        <w:rPr>
          <w:sz w:val="22"/>
          <w:szCs w:val="22"/>
        </w:rPr>
        <w:t xml:space="preserve">MPs to adsorb Cd. </w:t>
      </w:r>
      <w:r w:rsidR="002947D9" w:rsidRPr="00851E6E">
        <w:rPr>
          <w:sz w:val="22"/>
          <w:szCs w:val="22"/>
        </w:rPr>
        <w:t>Approximately</w:t>
      </w:r>
      <w:r w:rsidRPr="00851E6E">
        <w:rPr>
          <w:sz w:val="22"/>
          <w:szCs w:val="22"/>
        </w:rPr>
        <w:t xml:space="preserve"> 0.2 g of MPs were </w:t>
      </w:r>
      <w:r w:rsidR="002947D9" w:rsidRPr="00851E6E">
        <w:rPr>
          <w:sz w:val="22"/>
          <w:szCs w:val="22"/>
        </w:rPr>
        <w:t xml:space="preserve">accurately weighed and </w:t>
      </w:r>
      <w:r w:rsidRPr="00851E6E">
        <w:rPr>
          <w:sz w:val="22"/>
          <w:szCs w:val="22"/>
        </w:rPr>
        <w:t xml:space="preserve">added to 30 mL of a Cd solution </w:t>
      </w:r>
      <w:r w:rsidR="00F06982" w:rsidRPr="00851E6E">
        <w:rPr>
          <w:sz w:val="22"/>
          <w:szCs w:val="22"/>
        </w:rPr>
        <w:t>o</w:t>
      </w:r>
      <w:r w:rsidRPr="00851E6E">
        <w:rPr>
          <w:sz w:val="22"/>
          <w:szCs w:val="22"/>
        </w:rPr>
        <w:t>btained by dissolving Cd(NO</w:t>
      </w:r>
      <w:r w:rsidRPr="00851E6E">
        <w:rPr>
          <w:sz w:val="22"/>
          <w:szCs w:val="22"/>
          <w:vertAlign w:val="subscript"/>
        </w:rPr>
        <w:t>3</w:t>
      </w:r>
      <w:r w:rsidRPr="00851E6E">
        <w:rPr>
          <w:sz w:val="22"/>
          <w:szCs w:val="22"/>
        </w:rPr>
        <w:t>)</w:t>
      </w:r>
      <w:r w:rsidRPr="00851E6E">
        <w:rPr>
          <w:sz w:val="22"/>
          <w:szCs w:val="22"/>
          <w:vertAlign w:val="subscript"/>
        </w:rPr>
        <w:t>2</w:t>
      </w:r>
      <w:r w:rsidRPr="00851E6E">
        <w:rPr>
          <w:sz w:val="22"/>
          <w:szCs w:val="22"/>
        </w:rPr>
        <w:t>·4H</w:t>
      </w:r>
      <w:r w:rsidRPr="00851E6E">
        <w:rPr>
          <w:sz w:val="22"/>
          <w:szCs w:val="22"/>
          <w:vertAlign w:val="subscript"/>
        </w:rPr>
        <w:t>2</w:t>
      </w:r>
      <w:r w:rsidRPr="00851E6E">
        <w:rPr>
          <w:sz w:val="22"/>
          <w:szCs w:val="22"/>
        </w:rPr>
        <w:t xml:space="preserve">O in </w:t>
      </w:r>
      <w:r w:rsidR="00F06982" w:rsidRPr="00851E6E">
        <w:rPr>
          <w:sz w:val="22"/>
          <w:szCs w:val="22"/>
        </w:rPr>
        <w:t xml:space="preserve">a background electrolyte of </w:t>
      </w:r>
      <w:r w:rsidRPr="00851E6E">
        <w:rPr>
          <w:sz w:val="22"/>
          <w:szCs w:val="22"/>
        </w:rPr>
        <w:t>0.01 mol / L NaNO</w:t>
      </w:r>
      <w:r w:rsidRPr="00851E6E">
        <w:rPr>
          <w:sz w:val="22"/>
          <w:szCs w:val="22"/>
          <w:vertAlign w:val="subscript"/>
        </w:rPr>
        <w:t>3</w:t>
      </w:r>
      <w:r w:rsidRPr="00851E6E">
        <w:rPr>
          <w:sz w:val="22"/>
          <w:szCs w:val="22"/>
        </w:rPr>
        <w:t xml:space="preserve"> </w:t>
      </w:r>
      <w:r w:rsidR="003C04D0">
        <w:rPr>
          <w:sz w:val="22"/>
          <w:szCs w:val="22"/>
        </w:rPr>
        <w:t xml:space="preserve">at a pH of 6.0 </w:t>
      </w:r>
      <w:r w:rsidRPr="00851E6E">
        <w:rPr>
          <w:sz w:val="22"/>
          <w:szCs w:val="22"/>
        </w:rPr>
        <w:t xml:space="preserve">to give a constant ionic strength (Hodson et al., 2017). </w:t>
      </w:r>
      <w:bookmarkStart w:id="32" w:name="OLE_LINK21"/>
      <w:bookmarkStart w:id="33" w:name="OLE_LINK22"/>
      <w:r w:rsidRPr="00851E6E">
        <w:rPr>
          <w:sz w:val="22"/>
          <w:szCs w:val="22"/>
        </w:rPr>
        <w:t xml:space="preserve">Initial </w:t>
      </w:r>
      <w:r w:rsidR="00A005FB">
        <w:rPr>
          <w:sz w:val="22"/>
          <w:szCs w:val="22"/>
        </w:rPr>
        <w:t xml:space="preserve">Cd </w:t>
      </w:r>
      <w:r w:rsidRPr="00851E6E">
        <w:rPr>
          <w:sz w:val="22"/>
          <w:szCs w:val="22"/>
        </w:rPr>
        <w:t>target concentrations were 0.1, 0.5, 1, 5, 10, 50 and 100 mg /</w:t>
      </w:r>
      <w:r w:rsidR="00396430" w:rsidRPr="00851E6E">
        <w:rPr>
          <w:sz w:val="22"/>
          <w:szCs w:val="22"/>
        </w:rPr>
        <w:t xml:space="preserve"> </w:t>
      </w:r>
      <w:r w:rsidRPr="00851E6E">
        <w:rPr>
          <w:sz w:val="22"/>
          <w:szCs w:val="22"/>
        </w:rPr>
        <w:t>L with triplicate control and MP treatments at each concentration.</w:t>
      </w:r>
      <w:bookmarkEnd w:id="32"/>
      <w:bookmarkEnd w:id="33"/>
      <w:r w:rsidRPr="00851E6E">
        <w:rPr>
          <w:sz w:val="22"/>
          <w:szCs w:val="22"/>
        </w:rPr>
        <w:t xml:space="preserve"> </w:t>
      </w:r>
      <w:r w:rsidR="0002215A">
        <w:rPr>
          <w:sz w:val="22"/>
          <w:szCs w:val="22"/>
        </w:rPr>
        <w:t>These concentrations were chosen due to the high levels of Cd found in contaminated soils (e.g.</w:t>
      </w:r>
      <w:r w:rsidR="00B01393">
        <w:rPr>
          <w:sz w:val="22"/>
          <w:szCs w:val="22"/>
        </w:rPr>
        <w:t xml:space="preserve"> Huang et al., 2024</w:t>
      </w:r>
      <w:r w:rsidR="00E95026">
        <w:rPr>
          <w:sz w:val="22"/>
          <w:szCs w:val="22"/>
        </w:rPr>
        <w:t>a</w:t>
      </w:r>
      <w:r w:rsidR="0002215A">
        <w:rPr>
          <w:sz w:val="22"/>
          <w:szCs w:val="22"/>
        </w:rPr>
        <w:t>) and to provide a range in concentration</w:t>
      </w:r>
      <w:r w:rsidR="00584BA9">
        <w:rPr>
          <w:sz w:val="22"/>
          <w:szCs w:val="22"/>
        </w:rPr>
        <w:t>s</w:t>
      </w:r>
      <w:r w:rsidR="0002215A">
        <w:rPr>
          <w:sz w:val="22"/>
          <w:szCs w:val="22"/>
        </w:rPr>
        <w:t xml:space="preserve"> of several orders of magnitude to generate adsorption isotherms (</w:t>
      </w:r>
      <w:r w:rsidR="00E50E7E" w:rsidRPr="00E50E7E">
        <w:rPr>
          <w:sz w:val="22"/>
          <w:szCs w:val="22"/>
        </w:rPr>
        <w:t xml:space="preserve">Kettum et al., 2018, Shahrokhi-Shahraki et al., 2021, </w:t>
      </w:r>
      <w:bookmarkStart w:id="34" w:name="OLE_LINK342"/>
      <w:r w:rsidR="00E50E7E" w:rsidRPr="00E50E7E">
        <w:rPr>
          <w:sz w:val="22"/>
          <w:szCs w:val="22"/>
        </w:rPr>
        <w:t>Qu et al., 2022</w:t>
      </w:r>
      <w:bookmarkEnd w:id="34"/>
      <w:r w:rsidR="00E50E7E">
        <w:rPr>
          <w:sz w:val="22"/>
          <w:szCs w:val="22"/>
        </w:rPr>
        <w:t>)</w:t>
      </w:r>
      <w:r w:rsidR="0002215A">
        <w:rPr>
          <w:sz w:val="22"/>
          <w:szCs w:val="22"/>
        </w:rPr>
        <w:t xml:space="preserve">. </w:t>
      </w:r>
      <w:r w:rsidR="00BA2758" w:rsidRPr="00851E6E">
        <w:rPr>
          <w:sz w:val="22"/>
          <w:szCs w:val="22"/>
        </w:rPr>
        <w:t xml:space="preserve">Samples were shaken in 50 mL centrifuge tubes at 220 rpm on a </w:t>
      </w:r>
      <w:r w:rsidR="00CF1529" w:rsidRPr="00851E6E">
        <w:rPr>
          <w:sz w:val="22"/>
          <w:szCs w:val="22"/>
        </w:rPr>
        <w:t>flat</w:t>
      </w:r>
      <w:r w:rsidR="00BA2758" w:rsidRPr="00851E6E">
        <w:rPr>
          <w:sz w:val="22"/>
          <w:szCs w:val="22"/>
        </w:rPr>
        <w:t xml:space="preserve">bed shaker in </w:t>
      </w:r>
      <w:r w:rsidR="00940255" w:rsidRPr="00851E6E">
        <w:rPr>
          <w:sz w:val="22"/>
          <w:szCs w:val="22"/>
        </w:rPr>
        <w:t xml:space="preserve">a </w:t>
      </w:r>
      <w:r w:rsidR="00BA2758" w:rsidRPr="00851E6E">
        <w:rPr>
          <w:sz w:val="22"/>
          <w:szCs w:val="22"/>
        </w:rPr>
        <w:t xml:space="preserve">12 °C temperature controlled room for 24 h. </w:t>
      </w:r>
      <w:r w:rsidR="00F27249" w:rsidRPr="00851E6E">
        <w:rPr>
          <w:sz w:val="22"/>
          <w:szCs w:val="22"/>
        </w:rPr>
        <w:t>A</w:t>
      </w:r>
      <w:r w:rsidR="00BA2758" w:rsidRPr="00851E6E">
        <w:rPr>
          <w:sz w:val="22"/>
          <w:szCs w:val="22"/>
        </w:rPr>
        <w:t xml:space="preserve"> number of previous studies indicate that 24 h should be sufficient for adsorption to reach equilibrium </w:t>
      </w:r>
      <w:r w:rsidRPr="00851E6E">
        <w:rPr>
          <w:sz w:val="22"/>
          <w:szCs w:val="22"/>
        </w:rPr>
        <w:t>(</w:t>
      </w:r>
      <w:bookmarkStart w:id="35" w:name="OLE_LINK23"/>
      <w:bookmarkStart w:id="36" w:name="OLE_LINK24"/>
      <w:r w:rsidRPr="00851E6E">
        <w:rPr>
          <w:sz w:val="22"/>
          <w:szCs w:val="22"/>
        </w:rPr>
        <w:t>Hodson et al., 2017</w:t>
      </w:r>
      <w:r w:rsidR="00FE1114">
        <w:rPr>
          <w:sz w:val="22"/>
          <w:szCs w:val="22"/>
        </w:rPr>
        <w:t>,</w:t>
      </w:r>
      <w:bookmarkEnd w:id="35"/>
      <w:bookmarkEnd w:id="36"/>
      <w:r w:rsidRPr="00851E6E">
        <w:rPr>
          <w:sz w:val="22"/>
          <w:szCs w:val="22"/>
        </w:rPr>
        <w:t xml:space="preserve"> Li et al., 2022</w:t>
      </w:r>
      <w:r w:rsidR="001E7B97">
        <w:rPr>
          <w:sz w:val="22"/>
          <w:szCs w:val="22"/>
        </w:rPr>
        <w:t>, Khan and Hodson, 2024</w:t>
      </w:r>
      <w:r w:rsidRPr="00851E6E">
        <w:rPr>
          <w:sz w:val="22"/>
          <w:szCs w:val="22"/>
        </w:rPr>
        <w:t>)</w:t>
      </w:r>
      <w:r w:rsidR="00AA75DF" w:rsidRPr="00851E6E">
        <w:rPr>
          <w:sz w:val="22"/>
          <w:szCs w:val="22"/>
        </w:rPr>
        <w:t>.</w:t>
      </w:r>
      <w:r w:rsidRPr="00851E6E">
        <w:rPr>
          <w:sz w:val="22"/>
          <w:szCs w:val="22"/>
        </w:rPr>
        <w:t xml:space="preserve"> After</w:t>
      </w:r>
      <w:r w:rsidR="00AA75DF" w:rsidRPr="00851E6E">
        <w:rPr>
          <w:sz w:val="22"/>
          <w:szCs w:val="22"/>
        </w:rPr>
        <w:t xml:space="preserve"> 24 h, </w:t>
      </w:r>
      <w:r w:rsidRPr="00851E6E">
        <w:rPr>
          <w:sz w:val="22"/>
          <w:szCs w:val="22"/>
        </w:rPr>
        <w:t xml:space="preserve">suspensions were centrifuged </w:t>
      </w:r>
      <w:r w:rsidR="00AA75DF" w:rsidRPr="00851E6E">
        <w:rPr>
          <w:sz w:val="22"/>
          <w:szCs w:val="22"/>
        </w:rPr>
        <w:t xml:space="preserve">at 4000 RPM for 15 minutes </w:t>
      </w:r>
      <w:r w:rsidRPr="00851E6E">
        <w:rPr>
          <w:sz w:val="22"/>
          <w:szCs w:val="22"/>
        </w:rPr>
        <w:t>and filtered through Whatman no. 540 12.5</w:t>
      </w:r>
      <w:r w:rsidR="00A37BB8">
        <w:rPr>
          <w:sz w:val="22"/>
          <w:szCs w:val="22"/>
        </w:rPr>
        <w:t xml:space="preserve"> </w:t>
      </w:r>
      <w:r w:rsidRPr="00851E6E">
        <w:rPr>
          <w:sz w:val="22"/>
          <w:szCs w:val="22"/>
        </w:rPr>
        <w:t>cm diameter filter paper.</w:t>
      </w:r>
      <w:r w:rsidR="00AD5E46" w:rsidRPr="00851E6E">
        <w:rPr>
          <w:sz w:val="22"/>
          <w:szCs w:val="22"/>
        </w:rPr>
        <w:t xml:space="preserve"> All filtered solutions were analysed for Cd using a Thermo Scientific iCAP 7000 inductively coupled plasma-optical emission spectrometer (ICP-OES). </w:t>
      </w:r>
      <w:r w:rsidR="00CF1529" w:rsidRPr="00851E6E">
        <w:rPr>
          <w:sz w:val="22"/>
          <w:szCs w:val="22"/>
        </w:rPr>
        <w:t>Accuracy, assessed via analysis of an in house 0.5 ppm standard was</w:t>
      </w:r>
      <w:r w:rsidR="00AD5E46" w:rsidRPr="00851E6E">
        <w:rPr>
          <w:sz w:val="22"/>
          <w:szCs w:val="22"/>
        </w:rPr>
        <w:t xml:space="preserve"> 100 %, precision</w:t>
      </w:r>
      <w:r w:rsidR="00CF1529" w:rsidRPr="00851E6E">
        <w:rPr>
          <w:sz w:val="22"/>
          <w:szCs w:val="22"/>
        </w:rPr>
        <w:t>, assessed by measurement of paired samples and expressed as the coefficient of variation (Gill and Ramsey, 1997)</w:t>
      </w:r>
      <w:r w:rsidR="00AD5E46" w:rsidRPr="00851E6E">
        <w:rPr>
          <w:sz w:val="22"/>
          <w:szCs w:val="22"/>
        </w:rPr>
        <w:t xml:space="preserve"> was 1.90 % and </w:t>
      </w:r>
      <w:r w:rsidR="00D93538">
        <w:rPr>
          <w:sz w:val="22"/>
          <w:szCs w:val="22"/>
        </w:rPr>
        <w:t xml:space="preserve">the </w:t>
      </w:r>
      <w:r w:rsidR="00AD5E46" w:rsidRPr="00851E6E">
        <w:rPr>
          <w:sz w:val="22"/>
          <w:szCs w:val="22"/>
        </w:rPr>
        <w:t>detection limit</w:t>
      </w:r>
      <w:r w:rsidR="00CF1529" w:rsidRPr="00851E6E">
        <w:rPr>
          <w:sz w:val="22"/>
          <w:szCs w:val="22"/>
        </w:rPr>
        <w:t>, calculated from repeat measurements of the blank standard (Walsh, 1997)</w:t>
      </w:r>
      <w:r w:rsidR="00AD5E46" w:rsidRPr="00851E6E">
        <w:rPr>
          <w:sz w:val="22"/>
          <w:szCs w:val="22"/>
        </w:rPr>
        <w:t xml:space="preserve"> was 0.006 mg / L.</w:t>
      </w:r>
      <w:r w:rsidRPr="00851E6E">
        <w:rPr>
          <w:sz w:val="22"/>
          <w:szCs w:val="22"/>
        </w:rPr>
        <w:t xml:space="preserve"> Controls were used to measure actual concentrations of initial Cd solution</w:t>
      </w:r>
      <w:r w:rsidR="00270A68" w:rsidRPr="00851E6E">
        <w:rPr>
          <w:sz w:val="22"/>
          <w:szCs w:val="22"/>
        </w:rPr>
        <w:t xml:space="preserve">. Cd adsorption by MPs was calculated </w:t>
      </w:r>
      <w:r w:rsidRPr="00851E6E">
        <w:rPr>
          <w:sz w:val="22"/>
          <w:szCs w:val="22"/>
        </w:rPr>
        <w:t xml:space="preserve">by difference between the </w:t>
      </w:r>
      <w:r w:rsidR="00270A68" w:rsidRPr="00851E6E">
        <w:rPr>
          <w:sz w:val="22"/>
          <w:szCs w:val="22"/>
        </w:rPr>
        <w:t xml:space="preserve">average </w:t>
      </w:r>
      <w:r w:rsidRPr="00851E6E">
        <w:rPr>
          <w:sz w:val="22"/>
          <w:szCs w:val="22"/>
        </w:rPr>
        <w:t xml:space="preserve">Cd concentrations in the controls and MP treatments at the end of </w:t>
      </w:r>
      <w:r w:rsidR="00940255" w:rsidRPr="00851E6E">
        <w:rPr>
          <w:sz w:val="22"/>
          <w:szCs w:val="22"/>
        </w:rPr>
        <w:t xml:space="preserve">the </w:t>
      </w:r>
      <w:r w:rsidRPr="00851E6E">
        <w:rPr>
          <w:sz w:val="22"/>
          <w:szCs w:val="22"/>
        </w:rPr>
        <w:t>adsorption period. Linear, Langmuir and Freundlich isotherms were used to fit the adsorption data.</w:t>
      </w:r>
      <w:r w:rsidR="00270A68" w:rsidRPr="00851E6E">
        <w:rPr>
          <w:sz w:val="22"/>
          <w:szCs w:val="22"/>
        </w:rPr>
        <w:t xml:space="preserve"> For</w:t>
      </w:r>
      <w:r w:rsidR="0049724C" w:rsidRPr="00851E6E">
        <w:rPr>
          <w:sz w:val="22"/>
          <w:szCs w:val="22"/>
        </w:rPr>
        <w:t xml:space="preserve"> fitting</w:t>
      </w:r>
      <w:r w:rsidR="00270A68" w:rsidRPr="00851E6E">
        <w:rPr>
          <w:sz w:val="22"/>
          <w:szCs w:val="22"/>
        </w:rPr>
        <w:t xml:space="preserve"> the linear isotherm the regression line was constrained to pass through the origin.</w:t>
      </w:r>
    </w:p>
    <w:p w14:paraId="3EDB6B2E" w14:textId="77777777" w:rsidR="003E5092" w:rsidRPr="00851E6E" w:rsidRDefault="003E5092" w:rsidP="003D7967">
      <w:pPr>
        <w:spacing w:line="360" w:lineRule="auto"/>
        <w:jc w:val="both"/>
        <w:rPr>
          <w:sz w:val="22"/>
          <w:szCs w:val="22"/>
        </w:rPr>
      </w:pPr>
    </w:p>
    <w:p w14:paraId="02ABAA5E" w14:textId="77777777" w:rsidR="003E5092" w:rsidRPr="00851E6E" w:rsidRDefault="003E5092" w:rsidP="003D7967">
      <w:pPr>
        <w:spacing w:line="360" w:lineRule="auto"/>
        <w:jc w:val="both"/>
        <w:rPr>
          <w:b/>
          <w:bCs/>
          <w:sz w:val="22"/>
          <w:szCs w:val="22"/>
        </w:rPr>
      </w:pPr>
      <w:r w:rsidRPr="00851E6E">
        <w:rPr>
          <w:b/>
          <w:bCs/>
          <w:sz w:val="22"/>
          <w:szCs w:val="22"/>
        </w:rPr>
        <w:t>Determination of biofilm content adhered on MPs</w:t>
      </w:r>
    </w:p>
    <w:p w14:paraId="684EDB68" w14:textId="13E7341B" w:rsidR="00EE5473" w:rsidRPr="00851E6E" w:rsidRDefault="00940255" w:rsidP="003D7967">
      <w:pPr>
        <w:spacing w:line="360" w:lineRule="auto"/>
        <w:jc w:val="both"/>
        <w:rPr>
          <w:sz w:val="22"/>
          <w:szCs w:val="22"/>
        </w:rPr>
      </w:pPr>
      <w:bookmarkStart w:id="37" w:name="OLE_LINK455"/>
      <w:r w:rsidRPr="00851E6E">
        <w:rPr>
          <w:sz w:val="22"/>
          <w:szCs w:val="22"/>
        </w:rPr>
        <w:t>The c</w:t>
      </w:r>
      <w:r w:rsidR="00906D99" w:rsidRPr="00851E6E">
        <w:rPr>
          <w:sz w:val="22"/>
          <w:szCs w:val="22"/>
        </w:rPr>
        <w:t xml:space="preserve">rystal violet staining </w:t>
      </w:r>
      <w:r w:rsidR="007826B1" w:rsidRPr="00851E6E">
        <w:rPr>
          <w:sz w:val="22"/>
          <w:szCs w:val="22"/>
        </w:rPr>
        <w:t xml:space="preserve">method </w:t>
      </w:r>
      <w:r w:rsidR="00906D99" w:rsidRPr="00851E6E">
        <w:rPr>
          <w:sz w:val="22"/>
          <w:szCs w:val="22"/>
        </w:rPr>
        <w:t xml:space="preserve">was used to </w:t>
      </w:r>
      <w:r w:rsidR="00CB18F7" w:rsidRPr="00851E6E">
        <w:rPr>
          <w:sz w:val="22"/>
          <w:szCs w:val="22"/>
        </w:rPr>
        <w:t>determine</w:t>
      </w:r>
      <w:r w:rsidR="00906D99" w:rsidRPr="00851E6E">
        <w:rPr>
          <w:sz w:val="22"/>
          <w:szCs w:val="22"/>
        </w:rPr>
        <w:t xml:space="preserve"> the amount of biofilm </w:t>
      </w:r>
      <w:r w:rsidR="00136ABB" w:rsidRPr="00851E6E">
        <w:rPr>
          <w:sz w:val="22"/>
          <w:szCs w:val="22"/>
        </w:rPr>
        <w:t xml:space="preserve">present </w:t>
      </w:r>
      <w:r w:rsidR="00906D99" w:rsidRPr="00851E6E">
        <w:rPr>
          <w:sz w:val="22"/>
          <w:szCs w:val="22"/>
        </w:rPr>
        <w:t xml:space="preserve">on the surface of </w:t>
      </w:r>
      <w:r w:rsidRPr="00851E6E">
        <w:rPr>
          <w:sz w:val="22"/>
          <w:szCs w:val="22"/>
        </w:rPr>
        <w:t xml:space="preserve">the weathered </w:t>
      </w:r>
      <w:r w:rsidR="007826B1" w:rsidRPr="00851E6E">
        <w:rPr>
          <w:sz w:val="22"/>
          <w:szCs w:val="22"/>
        </w:rPr>
        <w:t>MPs</w:t>
      </w:r>
      <w:r w:rsidR="00906D99" w:rsidRPr="00851E6E">
        <w:rPr>
          <w:sz w:val="22"/>
          <w:szCs w:val="22"/>
        </w:rPr>
        <w:t xml:space="preserve"> </w:t>
      </w:r>
      <w:r w:rsidRPr="00851E6E">
        <w:rPr>
          <w:sz w:val="22"/>
          <w:szCs w:val="22"/>
        </w:rPr>
        <w:t xml:space="preserve">via a </w:t>
      </w:r>
      <w:r w:rsidR="00906D99" w:rsidRPr="00851E6E">
        <w:rPr>
          <w:sz w:val="22"/>
          <w:szCs w:val="22"/>
        </w:rPr>
        <w:t>modification</w:t>
      </w:r>
      <w:r w:rsidR="007826B1" w:rsidRPr="00851E6E">
        <w:rPr>
          <w:sz w:val="22"/>
          <w:szCs w:val="22"/>
        </w:rPr>
        <w:t xml:space="preserve"> </w:t>
      </w:r>
      <w:r w:rsidR="00906D99" w:rsidRPr="00851E6E">
        <w:rPr>
          <w:sz w:val="22"/>
          <w:szCs w:val="22"/>
        </w:rPr>
        <w:t xml:space="preserve">of </w:t>
      </w:r>
      <w:r w:rsidRPr="00851E6E">
        <w:rPr>
          <w:sz w:val="22"/>
          <w:szCs w:val="22"/>
        </w:rPr>
        <w:t xml:space="preserve">the method of </w:t>
      </w:r>
      <w:r w:rsidR="007826B1" w:rsidRPr="00851E6E">
        <w:rPr>
          <w:sz w:val="22"/>
          <w:szCs w:val="22"/>
        </w:rPr>
        <w:t>Bhagwat et al.</w:t>
      </w:r>
      <w:r w:rsidRPr="00851E6E">
        <w:rPr>
          <w:sz w:val="22"/>
          <w:szCs w:val="22"/>
        </w:rPr>
        <w:t xml:space="preserve"> (</w:t>
      </w:r>
      <w:r w:rsidR="007826B1" w:rsidRPr="00851E6E">
        <w:rPr>
          <w:sz w:val="22"/>
          <w:szCs w:val="22"/>
        </w:rPr>
        <w:t>2021).</w:t>
      </w:r>
      <w:r w:rsidR="00AF6A93" w:rsidRPr="00851E6E">
        <w:rPr>
          <w:sz w:val="22"/>
          <w:szCs w:val="22"/>
        </w:rPr>
        <w:t xml:space="preserve"> </w:t>
      </w:r>
      <w:r w:rsidR="003E5092" w:rsidRPr="00851E6E">
        <w:rPr>
          <w:sz w:val="22"/>
          <w:szCs w:val="22"/>
        </w:rPr>
        <w:t>Four pieces of microplastic</w:t>
      </w:r>
      <w:r w:rsidRPr="00851E6E">
        <w:rPr>
          <w:sz w:val="22"/>
          <w:szCs w:val="22"/>
        </w:rPr>
        <w:t xml:space="preserve"> </w:t>
      </w:r>
      <w:bookmarkEnd w:id="37"/>
      <w:r w:rsidR="006950A8" w:rsidRPr="00851E6E">
        <w:rPr>
          <w:sz w:val="22"/>
          <w:szCs w:val="22"/>
        </w:rPr>
        <w:t xml:space="preserve">were </w:t>
      </w:r>
      <w:r w:rsidR="003E5092" w:rsidRPr="00851E6E">
        <w:rPr>
          <w:sz w:val="22"/>
          <w:szCs w:val="22"/>
        </w:rPr>
        <w:t xml:space="preserve">placed into a sterile </w:t>
      </w:r>
      <w:r w:rsidRPr="00851E6E">
        <w:rPr>
          <w:sz w:val="22"/>
          <w:szCs w:val="22"/>
        </w:rPr>
        <w:t xml:space="preserve">Petri </w:t>
      </w:r>
      <w:r w:rsidR="003E5092" w:rsidRPr="00851E6E">
        <w:rPr>
          <w:sz w:val="22"/>
          <w:szCs w:val="22"/>
        </w:rPr>
        <w:t>dish and carefully</w:t>
      </w:r>
      <w:r w:rsidR="00801BAA" w:rsidRPr="00851E6E">
        <w:rPr>
          <w:sz w:val="22"/>
          <w:szCs w:val="22"/>
        </w:rPr>
        <w:t xml:space="preserve"> rinsed</w:t>
      </w:r>
      <w:r w:rsidR="003E5092" w:rsidRPr="00851E6E">
        <w:rPr>
          <w:sz w:val="22"/>
          <w:szCs w:val="22"/>
        </w:rPr>
        <w:t xml:space="preserve"> </w:t>
      </w:r>
      <w:r w:rsidR="00F553B4" w:rsidRPr="00851E6E">
        <w:rPr>
          <w:sz w:val="22"/>
          <w:szCs w:val="22"/>
        </w:rPr>
        <w:t xml:space="preserve">three </w:t>
      </w:r>
      <w:r w:rsidR="003E5092" w:rsidRPr="00851E6E">
        <w:rPr>
          <w:sz w:val="22"/>
          <w:szCs w:val="22"/>
        </w:rPr>
        <w:t xml:space="preserve">times with 2 mL of </w:t>
      </w:r>
      <w:bookmarkStart w:id="38" w:name="OLE_LINK95"/>
      <w:bookmarkStart w:id="39" w:name="OLE_LINK96"/>
      <w:r w:rsidR="00896CEE" w:rsidRPr="00851E6E">
        <w:rPr>
          <w:sz w:val="22"/>
          <w:szCs w:val="22"/>
        </w:rPr>
        <w:t>deionised water</w:t>
      </w:r>
      <w:r w:rsidR="003E5092" w:rsidRPr="00851E6E">
        <w:rPr>
          <w:sz w:val="22"/>
          <w:szCs w:val="22"/>
        </w:rPr>
        <w:t>.</w:t>
      </w:r>
      <w:bookmarkEnd w:id="38"/>
      <w:bookmarkEnd w:id="39"/>
      <w:r w:rsidR="003E5092" w:rsidRPr="00851E6E">
        <w:rPr>
          <w:sz w:val="22"/>
          <w:szCs w:val="22"/>
        </w:rPr>
        <w:t xml:space="preserve"> The</w:t>
      </w:r>
      <w:r w:rsidRPr="00851E6E">
        <w:rPr>
          <w:sz w:val="22"/>
          <w:szCs w:val="22"/>
        </w:rPr>
        <w:t xml:space="preserve"> particles</w:t>
      </w:r>
      <w:r w:rsidR="003E5092" w:rsidRPr="00851E6E">
        <w:rPr>
          <w:sz w:val="22"/>
          <w:szCs w:val="22"/>
        </w:rPr>
        <w:t xml:space="preserve"> </w:t>
      </w:r>
      <w:r w:rsidR="0093151E" w:rsidRPr="00851E6E">
        <w:rPr>
          <w:sz w:val="22"/>
          <w:szCs w:val="22"/>
        </w:rPr>
        <w:t xml:space="preserve">were </w:t>
      </w:r>
      <w:r w:rsidR="003E5092" w:rsidRPr="00851E6E">
        <w:rPr>
          <w:sz w:val="22"/>
          <w:szCs w:val="22"/>
        </w:rPr>
        <w:t xml:space="preserve">allowed to dry </w:t>
      </w:r>
      <w:r w:rsidR="00801BAA" w:rsidRPr="00851E6E">
        <w:rPr>
          <w:sz w:val="22"/>
          <w:szCs w:val="22"/>
        </w:rPr>
        <w:t xml:space="preserve">at room temperature </w:t>
      </w:r>
      <w:r w:rsidR="003E5092" w:rsidRPr="00851E6E">
        <w:rPr>
          <w:sz w:val="22"/>
          <w:szCs w:val="22"/>
        </w:rPr>
        <w:t>for 45 min, and then 0.5 mL of 1 % (w</w:t>
      </w:r>
      <w:r w:rsidR="00810318" w:rsidRPr="00851E6E">
        <w:rPr>
          <w:sz w:val="22"/>
          <w:szCs w:val="22"/>
        </w:rPr>
        <w:t xml:space="preserve"> </w:t>
      </w:r>
      <w:r w:rsidR="003E5092" w:rsidRPr="00851E6E">
        <w:rPr>
          <w:sz w:val="22"/>
          <w:szCs w:val="22"/>
        </w:rPr>
        <w:t>/</w:t>
      </w:r>
      <w:r w:rsidR="00810318" w:rsidRPr="00851E6E">
        <w:rPr>
          <w:sz w:val="22"/>
          <w:szCs w:val="22"/>
        </w:rPr>
        <w:t xml:space="preserve"> </w:t>
      </w:r>
      <w:r w:rsidR="003E5092" w:rsidRPr="00851E6E">
        <w:rPr>
          <w:sz w:val="22"/>
          <w:szCs w:val="22"/>
        </w:rPr>
        <w:t xml:space="preserve">v) crystal violet solution </w:t>
      </w:r>
      <w:r w:rsidR="006950A8" w:rsidRPr="00851E6E">
        <w:rPr>
          <w:sz w:val="22"/>
          <w:szCs w:val="22"/>
        </w:rPr>
        <w:t xml:space="preserve">was </w:t>
      </w:r>
      <w:r w:rsidR="003E5092" w:rsidRPr="00851E6E">
        <w:rPr>
          <w:sz w:val="22"/>
          <w:szCs w:val="22"/>
        </w:rPr>
        <w:t xml:space="preserve">added </w:t>
      </w:r>
      <w:r w:rsidRPr="00851E6E">
        <w:rPr>
          <w:sz w:val="22"/>
          <w:szCs w:val="22"/>
        </w:rPr>
        <w:t xml:space="preserve">to the Petri </w:t>
      </w:r>
      <w:r w:rsidR="003E5092" w:rsidRPr="00851E6E">
        <w:rPr>
          <w:sz w:val="22"/>
          <w:szCs w:val="22"/>
        </w:rPr>
        <w:t>dish</w:t>
      </w:r>
      <w:r w:rsidRPr="00851E6E">
        <w:rPr>
          <w:sz w:val="22"/>
          <w:szCs w:val="22"/>
        </w:rPr>
        <w:t xml:space="preserve">. </w:t>
      </w:r>
      <w:r w:rsidR="00136ABB" w:rsidRPr="00851E6E">
        <w:rPr>
          <w:sz w:val="22"/>
          <w:szCs w:val="22"/>
        </w:rPr>
        <w:t xml:space="preserve">After a further </w:t>
      </w:r>
      <w:r w:rsidR="003E5092" w:rsidRPr="00851E6E">
        <w:rPr>
          <w:sz w:val="22"/>
          <w:szCs w:val="22"/>
        </w:rPr>
        <w:t>45 min at room temperature</w:t>
      </w:r>
      <w:r w:rsidRPr="00851E6E">
        <w:rPr>
          <w:sz w:val="22"/>
          <w:szCs w:val="22"/>
        </w:rPr>
        <w:t xml:space="preserve"> t</w:t>
      </w:r>
      <w:r w:rsidR="003E5092" w:rsidRPr="00851E6E">
        <w:rPr>
          <w:sz w:val="22"/>
          <w:szCs w:val="22"/>
        </w:rPr>
        <w:t xml:space="preserve">he excess dye solution </w:t>
      </w:r>
      <w:r w:rsidR="00986E70" w:rsidRPr="00851E6E">
        <w:rPr>
          <w:sz w:val="22"/>
          <w:szCs w:val="22"/>
        </w:rPr>
        <w:t xml:space="preserve">was </w:t>
      </w:r>
      <w:r w:rsidR="003E5092" w:rsidRPr="00851E6E">
        <w:rPr>
          <w:sz w:val="22"/>
          <w:szCs w:val="22"/>
        </w:rPr>
        <w:t>carefully discarded</w:t>
      </w:r>
      <w:r w:rsidRPr="00851E6E">
        <w:rPr>
          <w:sz w:val="22"/>
          <w:szCs w:val="22"/>
        </w:rPr>
        <w:t>. T</w:t>
      </w:r>
      <w:r w:rsidR="003E5092" w:rsidRPr="00851E6E">
        <w:rPr>
          <w:sz w:val="22"/>
          <w:szCs w:val="22"/>
        </w:rPr>
        <w:t xml:space="preserve">he microplastic </w:t>
      </w:r>
      <w:r w:rsidR="003E5092" w:rsidRPr="00851E6E">
        <w:rPr>
          <w:sz w:val="22"/>
          <w:szCs w:val="22"/>
        </w:rPr>
        <w:lastRenderedPageBreak/>
        <w:t xml:space="preserve">samples </w:t>
      </w:r>
      <w:r w:rsidR="00986E70" w:rsidRPr="00851E6E">
        <w:rPr>
          <w:sz w:val="22"/>
          <w:szCs w:val="22"/>
        </w:rPr>
        <w:t>w</w:t>
      </w:r>
      <w:r w:rsidR="00986E70" w:rsidRPr="00851E6E">
        <w:rPr>
          <w:sz w:val="22"/>
          <w:szCs w:val="22"/>
          <w:lang w:val="en-US" w:eastAsia="zh-CN"/>
        </w:rPr>
        <w:t xml:space="preserve">ere </w:t>
      </w:r>
      <w:r w:rsidR="003E5092" w:rsidRPr="00851E6E">
        <w:rPr>
          <w:sz w:val="22"/>
          <w:szCs w:val="22"/>
        </w:rPr>
        <w:t xml:space="preserve">washed 3 times with 5 mL of </w:t>
      </w:r>
      <w:r w:rsidR="008265CA" w:rsidRPr="00851E6E">
        <w:rPr>
          <w:sz w:val="22"/>
          <w:szCs w:val="22"/>
        </w:rPr>
        <w:t>deionised water</w:t>
      </w:r>
      <w:r w:rsidR="003E5092" w:rsidRPr="00851E6E">
        <w:rPr>
          <w:sz w:val="22"/>
          <w:szCs w:val="22"/>
        </w:rPr>
        <w:t xml:space="preserve">, </w:t>
      </w:r>
      <w:r w:rsidRPr="00851E6E">
        <w:rPr>
          <w:sz w:val="22"/>
          <w:szCs w:val="22"/>
        </w:rPr>
        <w:t xml:space="preserve">allowed to </w:t>
      </w:r>
      <w:r w:rsidR="003E5092" w:rsidRPr="00851E6E">
        <w:rPr>
          <w:sz w:val="22"/>
          <w:szCs w:val="22"/>
        </w:rPr>
        <w:t>dr</w:t>
      </w:r>
      <w:r w:rsidRPr="00851E6E">
        <w:rPr>
          <w:sz w:val="22"/>
          <w:szCs w:val="22"/>
        </w:rPr>
        <w:t>y</w:t>
      </w:r>
      <w:r w:rsidR="003E5092" w:rsidRPr="00851E6E">
        <w:rPr>
          <w:sz w:val="22"/>
          <w:szCs w:val="22"/>
        </w:rPr>
        <w:t xml:space="preserve"> for 45 min at room temperature</w:t>
      </w:r>
      <w:r w:rsidRPr="00851E6E">
        <w:rPr>
          <w:sz w:val="22"/>
          <w:szCs w:val="22"/>
        </w:rPr>
        <w:t xml:space="preserve"> and then</w:t>
      </w:r>
      <w:r w:rsidR="003E5092" w:rsidRPr="00851E6E">
        <w:rPr>
          <w:sz w:val="22"/>
          <w:szCs w:val="22"/>
        </w:rPr>
        <w:t xml:space="preserve"> placed in a 2 mL centrifuge tube </w:t>
      </w:r>
      <w:r w:rsidRPr="00851E6E">
        <w:rPr>
          <w:sz w:val="22"/>
          <w:szCs w:val="22"/>
        </w:rPr>
        <w:t xml:space="preserve">to which </w:t>
      </w:r>
      <w:r w:rsidR="003E5092" w:rsidRPr="00851E6E">
        <w:rPr>
          <w:sz w:val="22"/>
          <w:szCs w:val="22"/>
        </w:rPr>
        <w:t xml:space="preserve">1 mL of 95 % ethanol solution </w:t>
      </w:r>
      <w:r w:rsidR="006B23DE" w:rsidRPr="00851E6E">
        <w:rPr>
          <w:sz w:val="22"/>
          <w:szCs w:val="22"/>
        </w:rPr>
        <w:t>was</w:t>
      </w:r>
      <w:r w:rsidR="003E5092" w:rsidRPr="00851E6E">
        <w:rPr>
          <w:sz w:val="22"/>
          <w:szCs w:val="22"/>
        </w:rPr>
        <w:t xml:space="preserve"> added and </w:t>
      </w:r>
      <w:r w:rsidRPr="00851E6E">
        <w:rPr>
          <w:sz w:val="22"/>
          <w:szCs w:val="22"/>
        </w:rPr>
        <w:t xml:space="preserve">left to stand </w:t>
      </w:r>
      <w:r w:rsidR="003E5092" w:rsidRPr="00851E6E">
        <w:rPr>
          <w:sz w:val="22"/>
          <w:szCs w:val="22"/>
        </w:rPr>
        <w:t>for 10</w:t>
      </w:r>
      <w:r w:rsidR="00091235" w:rsidRPr="00851E6E">
        <w:rPr>
          <w:sz w:val="22"/>
          <w:szCs w:val="22"/>
        </w:rPr>
        <w:t xml:space="preserve"> </w:t>
      </w:r>
      <w:r w:rsidR="003E5092" w:rsidRPr="00851E6E">
        <w:rPr>
          <w:sz w:val="22"/>
          <w:szCs w:val="22"/>
        </w:rPr>
        <w:t xml:space="preserve">min. The solution </w:t>
      </w:r>
      <w:r w:rsidR="00BC3429" w:rsidRPr="00851E6E">
        <w:rPr>
          <w:sz w:val="22"/>
          <w:szCs w:val="22"/>
        </w:rPr>
        <w:t xml:space="preserve">was </w:t>
      </w:r>
      <w:r w:rsidR="003E5092" w:rsidRPr="00851E6E">
        <w:rPr>
          <w:sz w:val="22"/>
          <w:szCs w:val="22"/>
        </w:rPr>
        <w:t xml:space="preserve">transferred to a cuvette, and the absorbance </w:t>
      </w:r>
      <w:r w:rsidR="00BC3429" w:rsidRPr="00851E6E">
        <w:rPr>
          <w:sz w:val="22"/>
          <w:szCs w:val="22"/>
        </w:rPr>
        <w:t>was</w:t>
      </w:r>
      <w:r w:rsidR="003E5092" w:rsidRPr="00851E6E">
        <w:rPr>
          <w:sz w:val="22"/>
          <w:szCs w:val="22"/>
        </w:rPr>
        <w:t xml:space="preserve"> measured at 595 nm using </w:t>
      </w:r>
      <w:r w:rsidR="0049724C" w:rsidRPr="00851E6E">
        <w:rPr>
          <w:sz w:val="22"/>
          <w:szCs w:val="22"/>
        </w:rPr>
        <w:t xml:space="preserve">a </w:t>
      </w:r>
      <w:r w:rsidR="00762733" w:rsidRPr="00851E6E">
        <w:rPr>
          <w:sz w:val="22"/>
          <w:szCs w:val="22"/>
        </w:rPr>
        <w:t>Shimadzu UV</w:t>
      </w:r>
      <w:r w:rsidR="00F70018" w:rsidRPr="00851E6E">
        <w:rPr>
          <w:sz w:val="22"/>
          <w:szCs w:val="22"/>
        </w:rPr>
        <w:t xml:space="preserve"> </w:t>
      </w:r>
      <w:r w:rsidR="00BD047E" w:rsidRPr="00851E6E">
        <w:rPr>
          <w:sz w:val="22"/>
          <w:szCs w:val="22"/>
        </w:rPr>
        <w:t>-</w:t>
      </w:r>
      <w:r w:rsidR="00F70018" w:rsidRPr="00851E6E">
        <w:rPr>
          <w:sz w:val="22"/>
          <w:szCs w:val="22"/>
        </w:rPr>
        <w:t xml:space="preserve"> </w:t>
      </w:r>
      <w:r w:rsidR="00762733" w:rsidRPr="00851E6E">
        <w:rPr>
          <w:sz w:val="22"/>
          <w:szCs w:val="22"/>
        </w:rPr>
        <w:t>1800 UV</w:t>
      </w:r>
      <w:r w:rsidR="00F70018" w:rsidRPr="00851E6E">
        <w:rPr>
          <w:sz w:val="22"/>
          <w:szCs w:val="22"/>
        </w:rPr>
        <w:t xml:space="preserve"> </w:t>
      </w:r>
      <w:r w:rsidR="00762733" w:rsidRPr="00851E6E">
        <w:rPr>
          <w:sz w:val="22"/>
          <w:szCs w:val="22"/>
        </w:rPr>
        <w:t>/</w:t>
      </w:r>
      <w:r w:rsidR="00F70018" w:rsidRPr="00851E6E">
        <w:rPr>
          <w:sz w:val="22"/>
          <w:szCs w:val="22"/>
        </w:rPr>
        <w:t xml:space="preserve"> </w:t>
      </w:r>
      <w:r w:rsidR="00762733" w:rsidRPr="00851E6E">
        <w:rPr>
          <w:sz w:val="22"/>
          <w:szCs w:val="22"/>
        </w:rPr>
        <w:t>Visible Scanning Spectrophotometer</w:t>
      </w:r>
      <w:bookmarkStart w:id="40" w:name="OLE_LINK42"/>
      <w:r w:rsidR="00136ABB" w:rsidRPr="00851E6E">
        <w:rPr>
          <w:sz w:val="22"/>
          <w:szCs w:val="22"/>
        </w:rPr>
        <w:t xml:space="preserve"> to give a measure of the amount of biofilm present</w:t>
      </w:r>
      <w:r w:rsidR="0049724C" w:rsidRPr="00851E6E">
        <w:rPr>
          <w:sz w:val="22"/>
          <w:szCs w:val="22"/>
        </w:rPr>
        <w:t xml:space="preserve"> (OD</w:t>
      </w:r>
      <w:r w:rsidR="0049724C" w:rsidRPr="00851E6E">
        <w:rPr>
          <w:sz w:val="22"/>
          <w:szCs w:val="22"/>
          <w:vertAlign w:val="subscript"/>
        </w:rPr>
        <w:t>595</w:t>
      </w:r>
      <w:r w:rsidR="0049724C" w:rsidRPr="00851E6E">
        <w:rPr>
          <w:sz w:val="22"/>
          <w:szCs w:val="22"/>
        </w:rPr>
        <w:t>)</w:t>
      </w:r>
      <w:r w:rsidR="003E5092" w:rsidRPr="00851E6E">
        <w:rPr>
          <w:sz w:val="22"/>
          <w:szCs w:val="22"/>
        </w:rPr>
        <w:t>.</w:t>
      </w:r>
      <w:bookmarkEnd w:id="40"/>
      <w:r w:rsidR="003E5092" w:rsidRPr="00851E6E">
        <w:rPr>
          <w:sz w:val="22"/>
          <w:szCs w:val="22"/>
        </w:rPr>
        <w:t xml:space="preserve"> </w:t>
      </w:r>
      <w:r w:rsidRPr="00851E6E">
        <w:rPr>
          <w:sz w:val="22"/>
          <w:szCs w:val="22"/>
        </w:rPr>
        <w:t>MP-free t</w:t>
      </w:r>
      <w:r w:rsidR="003E5092" w:rsidRPr="00851E6E">
        <w:rPr>
          <w:sz w:val="22"/>
          <w:szCs w:val="22"/>
        </w:rPr>
        <w:t>reatment</w:t>
      </w:r>
      <w:r w:rsidRPr="00851E6E">
        <w:rPr>
          <w:sz w:val="22"/>
          <w:szCs w:val="22"/>
        </w:rPr>
        <w:t>s</w:t>
      </w:r>
      <w:r w:rsidR="003E5092" w:rsidRPr="00851E6E">
        <w:rPr>
          <w:sz w:val="22"/>
          <w:szCs w:val="22"/>
        </w:rPr>
        <w:t xml:space="preserve"> </w:t>
      </w:r>
      <w:r w:rsidRPr="00851E6E">
        <w:rPr>
          <w:sz w:val="22"/>
          <w:szCs w:val="22"/>
        </w:rPr>
        <w:t>of the 95% ethanol solution</w:t>
      </w:r>
      <w:r w:rsidR="003E5092" w:rsidRPr="00851E6E">
        <w:rPr>
          <w:sz w:val="22"/>
          <w:szCs w:val="22"/>
        </w:rPr>
        <w:t xml:space="preserve"> served as a blank control</w:t>
      </w:r>
      <w:r w:rsidR="00801BAA" w:rsidRPr="00851E6E">
        <w:rPr>
          <w:sz w:val="22"/>
          <w:szCs w:val="22"/>
        </w:rPr>
        <w:t xml:space="preserve"> to zero the spectrophotometer</w:t>
      </w:r>
      <w:r w:rsidR="003E5092" w:rsidRPr="00851E6E">
        <w:rPr>
          <w:sz w:val="22"/>
          <w:szCs w:val="22"/>
        </w:rPr>
        <w:t xml:space="preserve">. </w:t>
      </w:r>
      <w:r w:rsidR="0049724C" w:rsidRPr="00851E6E">
        <w:rPr>
          <w:sz w:val="22"/>
          <w:szCs w:val="22"/>
        </w:rPr>
        <w:t xml:space="preserve">The </w:t>
      </w:r>
      <w:r w:rsidRPr="00851E6E">
        <w:rPr>
          <w:sz w:val="22"/>
          <w:szCs w:val="22"/>
        </w:rPr>
        <w:t xml:space="preserve">pristine </w:t>
      </w:r>
      <w:r w:rsidR="003E5092" w:rsidRPr="00851E6E">
        <w:rPr>
          <w:sz w:val="22"/>
          <w:szCs w:val="22"/>
        </w:rPr>
        <w:t>microplastic pieces also served as a control group</w:t>
      </w:r>
      <w:r w:rsidRPr="00851E6E">
        <w:rPr>
          <w:sz w:val="22"/>
          <w:szCs w:val="22"/>
        </w:rPr>
        <w:t>. All extractions were carried out on triplicate subsamples of MPs</w:t>
      </w:r>
      <w:r w:rsidR="003E5092" w:rsidRPr="00851E6E">
        <w:rPr>
          <w:sz w:val="22"/>
          <w:szCs w:val="22"/>
        </w:rPr>
        <w:t>.</w:t>
      </w:r>
      <w:r w:rsidR="00EE5473" w:rsidRPr="00851E6E">
        <w:rPr>
          <w:sz w:val="22"/>
          <w:szCs w:val="22"/>
        </w:rPr>
        <w:t xml:space="preserve"> </w:t>
      </w:r>
      <w:r w:rsidRPr="00851E6E">
        <w:rPr>
          <w:sz w:val="22"/>
          <w:szCs w:val="22"/>
        </w:rPr>
        <w:t>After the extractions</w:t>
      </w:r>
      <w:r w:rsidR="00EE5473" w:rsidRPr="00851E6E">
        <w:rPr>
          <w:sz w:val="22"/>
          <w:szCs w:val="22"/>
        </w:rPr>
        <w:t xml:space="preserve"> the MPs were thoroughly rinsed </w:t>
      </w:r>
      <w:r w:rsidRPr="00851E6E">
        <w:rPr>
          <w:sz w:val="22"/>
          <w:szCs w:val="22"/>
        </w:rPr>
        <w:t xml:space="preserve">with </w:t>
      </w:r>
      <w:r w:rsidR="00EE5473" w:rsidRPr="00851E6E">
        <w:rPr>
          <w:sz w:val="22"/>
          <w:szCs w:val="22"/>
        </w:rPr>
        <w:t xml:space="preserve">deionised water to remove </w:t>
      </w:r>
      <w:r w:rsidR="00DE041F" w:rsidRPr="00851E6E">
        <w:rPr>
          <w:sz w:val="22"/>
          <w:szCs w:val="22"/>
        </w:rPr>
        <w:t>any residual chemicals</w:t>
      </w:r>
      <w:r w:rsidRPr="00851E6E">
        <w:rPr>
          <w:sz w:val="22"/>
          <w:szCs w:val="22"/>
        </w:rPr>
        <w:t>,</w:t>
      </w:r>
      <w:r w:rsidR="00EE5473" w:rsidRPr="00851E6E">
        <w:rPr>
          <w:sz w:val="22"/>
          <w:szCs w:val="22"/>
        </w:rPr>
        <w:t xml:space="preserve"> air-dried</w:t>
      </w:r>
      <w:r w:rsidRPr="00851E6E">
        <w:rPr>
          <w:sz w:val="22"/>
          <w:szCs w:val="22"/>
        </w:rPr>
        <w:t xml:space="preserve">, </w:t>
      </w:r>
      <w:r w:rsidR="0049724C" w:rsidRPr="00851E6E">
        <w:rPr>
          <w:sz w:val="22"/>
          <w:szCs w:val="22"/>
        </w:rPr>
        <w:t xml:space="preserve">and </w:t>
      </w:r>
      <w:r w:rsidRPr="00851E6E">
        <w:rPr>
          <w:sz w:val="22"/>
          <w:szCs w:val="22"/>
        </w:rPr>
        <w:t xml:space="preserve">weighed with a 5 decimal place </w:t>
      </w:r>
      <w:r w:rsidR="00225DED" w:rsidRPr="00851E6E">
        <w:rPr>
          <w:sz w:val="22"/>
          <w:szCs w:val="22"/>
        </w:rPr>
        <w:t>b</w:t>
      </w:r>
      <w:r w:rsidR="00735E2F" w:rsidRPr="00851E6E">
        <w:rPr>
          <w:sz w:val="22"/>
          <w:szCs w:val="22"/>
        </w:rPr>
        <w:t>alance</w:t>
      </w:r>
      <w:r w:rsidR="00ED182E" w:rsidRPr="00851E6E">
        <w:rPr>
          <w:sz w:val="22"/>
          <w:szCs w:val="22"/>
        </w:rPr>
        <w:t xml:space="preserve"> (</w:t>
      </w:r>
      <w:r w:rsidR="00735E2F" w:rsidRPr="00851E6E">
        <w:rPr>
          <w:sz w:val="22"/>
          <w:szCs w:val="22"/>
        </w:rPr>
        <w:t>Kern, ABT 100-5M, WB14G0048</w:t>
      </w:r>
      <w:r w:rsidR="00ED182E" w:rsidRPr="00851E6E">
        <w:rPr>
          <w:sz w:val="22"/>
          <w:szCs w:val="22"/>
        </w:rPr>
        <w:t>)</w:t>
      </w:r>
      <w:bookmarkStart w:id="41" w:name="OLE_LINK36"/>
      <w:bookmarkStart w:id="42" w:name="OLE_LINK37"/>
      <w:r w:rsidR="005F547A" w:rsidRPr="00851E6E">
        <w:rPr>
          <w:sz w:val="22"/>
          <w:szCs w:val="22"/>
        </w:rPr>
        <w:t>.</w:t>
      </w:r>
      <w:r w:rsidR="00844396" w:rsidRPr="00851E6E">
        <w:rPr>
          <w:sz w:val="22"/>
          <w:szCs w:val="22"/>
        </w:rPr>
        <w:t xml:space="preserve"> </w:t>
      </w:r>
      <w:bookmarkStart w:id="43" w:name="OLE_LINK74"/>
      <w:r w:rsidR="005F547A" w:rsidRPr="00851E6E">
        <w:rPr>
          <w:sz w:val="22"/>
          <w:szCs w:val="22"/>
        </w:rPr>
        <w:t>T</w:t>
      </w:r>
      <w:r w:rsidR="00844396" w:rsidRPr="00851E6E">
        <w:rPr>
          <w:sz w:val="22"/>
          <w:szCs w:val="22"/>
        </w:rPr>
        <w:t xml:space="preserve">he </w:t>
      </w:r>
      <w:r w:rsidR="002B0D20">
        <w:rPr>
          <w:sz w:val="22"/>
          <w:szCs w:val="22"/>
        </w:rPr>
        <w:t>SSA</w:t>
      </w:r>
      <w:r w:rsidR="00844396" w:rsidRPr="00851E6E">
        <w:rPr>
          <w:sz w:val="22"/>
          <w:szCs w:val="22"/>
        </w:rPr>
        <w:t xml:space="preserve"> of </w:t>
      </w:r>
      <w:r w:rsidRPr="00851E6E">
        <w:rPr>
          <w:sz w:val="22"/>
          <w:szCs w:val="22"/>
        </w:rPr>
        <w:t xml:space="preserve">the </w:t>
      </w:r>
      <w:r w:rsidR="00C77818" w:rsidRPr="00851E6E">
        <w:rPr>
          <w:sz w:val="22"/>
          <w:szCs w:val="22"/>
          <w:lang w:val="en-US" w:eastAsia="zh-CN"/>
        </w:rPr>
        <w:t xml:space="preserve">particles </w:t>
      </w:r>
      <w:bookmarkEnd w:id="43"/>
      <w:r w:rsidR="00844396" w:rsidRPr="00851E6E">
        <w:rPr>
          <w:sz w:val="22"/>
          <w:szCs w:val="22"/>
          <w:lang w:val="en-US" w:eastAsia="zh-CN"/>
        </w:rPr>
        <w:t>w</w:t>
      </w:r>
      <w:r w:rsidR="005F547A" w:rsidRPr="00851E6E">
        <w:rPr>
          <w:sz w:val="22"/>
          <w:szCs w:val="22"/>
          <w:lang w:val="en-US" w:eastAsia="zh-CN"/>
        </w:rPr>
        <w:t>ere</w:t>
      </w:r>
      <w:r w:rsidR="00844396" w:rsidRPr="00851E6E">
        <w:rPr>
          <w:sz w:val="22"/>
          <w:szCs w:val="22"/>
          <w:lang w:val="en-US" w:eastAsia="zh-CN"/>
        </w:rPr>
        <w:t xml:space="preserve"> </w:t>
      </w:r>
      <w:r w:rsidR="0049724C" w:rsidRPr="00851E6E">
        <w:rPr>
          <w:sz w:val="22"/>
          <w:szCs w:val="22"/>
          <w:lang w:val="en-US" w:eastAsia="zh-CN"/>
        </w:rPr>
        <w:t>determined as described above</w:t>
      </w:r>
      <w:bookmarkEnd w:id="41"/>
      <w:bookmarkEnd w:id="42"/>
      <w:r w:rsidR="005F547A" w:rsidRPr="00851E6E">
        <w:rPr>
          <w:sz w:val="22"/>
          <w:szCs w:val="22"/>
        </w:rPr>
        <w:t xml:space="preserve"> </w:t>
      </w:r>
      <w:r w:rsidR="00D23107" w:rsidRPr="00851E6E">
        <w:rPr>
          <w:sz w:val="22"/>
          <w:szCs w:val="22"/>
          <w:lang w:val="en-US" w:eastAsia="zh-CN"/>
        </w:rPr>
        <w:t>(</w:t>
      </w:r>
      <w:r w:rsidR="001807B1" w:rsidRPr="00851E6E">
        <w:rPr>
          <w:sz w:val="22"/>
          <w:szCs w:val="22"/>
          <w:lang w:val="en-US" w:eastAsia="zh-CN"/>
        </w:rPr>
        <w:t xml:space="preserve">Table </w:t>
      </w:r>
      <w:r w:rsidR="00136ABB" w:rsidRPr="00851E6E">
        <w:rPr>
          <w:sz w:val="22"/>
          <w:szCs w:val="22"/>
          <w:lang w:val="en-US" w:eastAsia="zh-CN"/>
        </w:rPr>
        <w:t>S</w:t>
      </w:r>
      <w:r w:rsidR="0078488D" w:rsidRPr="00851E6E">
        <w:rPr>
          <w:sz w:val="22"/>
          <w:szCs w:val="22"/>
          <w:lang w:val="en-US" w:eastAsia="zh-CN"/>
        </w:rPr>
        <w:t>6</w:t>
      </w:r>
      <w:r w:rsidR="00D23107" w:rsidRPr="00851E6E">
        <w:rPr>
          <w:sz w:val="22"/>
          <w:szCs w:val="22"/>
          <w:lang w:val="en-US" w:eastAsia="zh-CN"/>
        </w:rPr>
        <w:t>)</w:t>
      </w:r>
      <w:r w:rsidR="00844396" w:rsidRPr="00851E6E">
        <w:rPr>
          <w:sz w:val="22"/>
          <w:szCs w:val="22"/>
          <w:lang w:val="en-US" w:eastAsia="zh-CN"/>
        </w:rPr>
        <w:t xml:space="preserve">. </w:t>
      </w:r>
      <w:r w:rsidRPr="00851E6E">
        <w:rPr>
          <w:sz w:val="22"/>
          <w:szCs w:val="22"/>
          <w:lang w:val="en-US" w:eastAsia="zh-CN"/>
        </w:rPr>
        <w:t>The amount of b</w:t>
      </w:r>
      <w:r w:rsidR="00192C81" w:rsidRPr="00851E6E">
        <w:rPr>
          <w:sz w:val="22"/>
          <w:szCs w:val="22"/>
          <w:lang w:val="en-US" w:eastAsia="zh-CN"/>
        </w:rPr>
        <w:t xml:space="preserve">iofilm </w:t>
      </w:r>
      <w:r w:rsidR="00136ABB" w:rsidRPr="00851E6E">
        <w:rPr>
          <w:sz w:val="22"/>
          <w:szCs w:val="22"/>
          <w:lang w:val="en-US" w:eastAsia="zh-CN"/>
        </w:rPr>
        <w:t xml:space="preserve">detected was normalized to </w:t>
      </w:r>
      <w:bookmarkStart w:id="44" w:name="OLE_LINK45"/>
      <w:bookmarkStart w:id="45" w:name="OLE_LINK46"/>
      <w:r w:rsidRPr="00851E6E">
        <w:rPr>
          <w:sz w:val="22"/>
          <w:szCs w:val="22"/>
          <w:lang w:val="en-US" w:eastAsia="zh-CN"/>
        </w:rPr>
        <w:t>the mass of MP</w:t>
      </w:r>
      <w:r w:rsidR="00192C81" w:rsidRPr="00851E6E">
        <w:rPr>
          <w:sz w:val="22"/>
          <w:szCs w:val="22"/>
          <w:lang w:val="en-US" w:eastAsia="zh-CN"/>
        </w:rPr>
        <w:t xml:space="preserve"> </w:t>
      </w:r>
      <w:bookmarkEnd w:id="44"/>
      <w:bookmarkEnd w:id="45"/>
      <w:r w:rsidR="00192C81" w:rsidRPr="00851E6E">
        <w:rPr>
          <w:sz w:val="22"/>
          <w:szCs w:val="22"/>
          <w:lang w:val="en-US" w:eastAsia="zh-CN"/>
        </w:rPr>
        <w:t xml:space="preserve">(g) and </w:t>
      </w:r>
      <w:r w:rsidRPr="00851E6E">
        <w:rPr>
          <w:sz w:val="22"/>
          <w:szCs w:val="22"/>
          <w:lang w:val="en-US" w:eastAsia="zh-CN"/>
        </w:rPr>
        <w:t xml:space="preserve">the </w:t>
      </w:r>
      <w:r w:rsidR="00192C81" w:rsidRPr="00851E6E">
        <w:rPr>
          <w:sz w:val="22"/>
          <w:szCs w:val="22"/>
          <w:lang w:val="en-US" w:eastAsia="zh-CN"/>
        </w:rPr>
        <w:t>MP surface area (m</w:t>
      </w:r>
      <w:r w:rsidR="00192C81" w:rsidRPr="00851E6E">
        <w:rPr>
          <w:sz w:val="22"/>
          <w:szCs w:val="22"/>
          <w:vertAlign w:val="superscript"/>
          <w:lang w:val="en-US" w:eastAsia="zh-CN"/>
        </w:rPr>
        <w:t>2</w:t>
      </w:r>
      <w:r w:rsidR="00192C81" w:rsidRPr="00851E6E">
        <w:rPr>
          <w:sz w:val="22"/>
          <w:szCs w:val="22"/>
          <w:lang w:val="en-US" w:eastAsia="zh-CN"/>
        </w:rPr>
        <w:t>).</w:t>
      </w:r>
    </w:p>
    <w:p w14:paraId="19D7E11A" w14:textId="77777777" w:rsidR="003E5092" w:rsidRPr="00851E6E" w:rsidRDefault="003E5092" w:rsidP="003D7967">
      <w:pPr>
        <w:spacing w:line="360" w:lineRule="auto"/>
        <w:jc w:val="both"/>
        <w:rPr>
          <w:sz w:val="22"/>
          <w:szCs w:val="22"/>
          <w:lang w:val="en-US"/>
        </w:rPr>
      </w:pPr>
    </w:p>
    <w:p w14:paraId="09E36A4E" w14:textId="342654BC" w:rsidR="003E5092" w:rsidRPr="00851E6E" w:rsidRDefault="003E5092" w:rsidP="003D7967">
      <w:pPr>
        <w:spacing w:line="360" w:lineRule="auto"/>
        <w:jc w:val="both"/>
        <w:rPr>
          <w:b/>
          <w:bCs/>
          <w:sz w:val="22"/>
          <w:szCs w:val="22"/>
        </w:rPr>
      </w:pPr>
      <w:bookmarkStart w:id="46" w:name="OLE_LINK53"/>
      <w:bookmarkStart w:id="47" w:name="OLE_LINK54"/>
      <w:r w:rsidRPr="00851E6E">
        <w:rPr>
          <w:b/>
          <w:bCs/>
          <w:sz w:val="22"/>
          <w:szCs w:val="22"/>
        </w:rPr>
        <w:t>Data analysis</w:t>
      </w:r>
    </w:p>
    <w:bookmarkEnd w:id="46"/>
    <w:bookmarkEnd w:id="47"/>
    <w:p w14:paraId="3166AFBB" w14:textId="2531C0ED" w:rsidR="00646107" w:rsidRPr="00851E6E" w:rsidRDefault="004C04A1" w:rsidP="003D7967">
      <w:pPr>
        <w:spacing w:line="360" w:lineRule="auto"/>
        <w:jc w:val="both"/>
        <w:rPr>
          <w:sz w:val="22"/>
          <w:szCs w:val="22"/>
          <w:lang w:eastAsia="zh-CN"/>
        </w:rPr>
      </w:pPr>
      <w:r w:rsidRPr="00851E6E">
        <w:rPr>
          <w:sz w:val="22"/>
          <w:szCs w:val="22"/>
          <w:lang w:val="en-US"/>
        </w:rPr>
        <w:t xml:space="preserve">Statistical analysis was </w:t>
      </w:r>
      <w:r w:rsidR="00940255" w:rsidRPr="00851E6E">
        <w:rPr>
          <w:sz w:val="22"/>
          <w:szCs w:val="22"/>
          <w:lang w:val="en-US"/>
        </w:rPr>
        <w:t xml:space="preserve">carried out </w:t>
      </w:r>
      <w:r w:rsidRPr="00851E6E">
        <w:rPr>
          <w:sz w:val="22"/>
          <w:szCs w:val="22"/>
          <w:lang w:val="en-US"/>
        </w:rPr>
        <w:t>using SigmaPlot version 15.0 software</w:t>
      </w:r>
      <w:r w:rsidR="008416C9" w:rsidRPr="00851E6E">
        <w:rPr>
          <w:sz w:val="22"/>
          <w:szCs w:val="22"/>
        </w:rPr>
        <w:t xml:space="preserve">, </w:t>
      </w:r>
      <w:r w:rsidR="00B20E6A" w:rsidRPr="00851E6E">
        <w:rPr>
          <w:sz w:val="22"/>
          <w:szCs w:val="22"/>
        </w:rPr>
        <w:t>SPSS version 28.0.1.1 (15)</w:t>
      </w:r>
      <w:r w:rsidR="008416C9" w:rsidRPr="00851E6E">
        <w:rPr>
          <w:sz w:val="22"/>
          <w:szCs w:val="22"/>
        </w:rPr>
        <w:t xml:space="preserve"> and Excel version 16.72</w:t>
      </w:r>
      <w:r w:rsidRPr="00851E6E">
        <w:rPr>
          <w:sz w:val="22"/>
          <w:szCs w:val="22"/>
          <w:lang w:val="en-US"/>
        </w:rPr>
        <w:t>.</w:t>
      </w:r>
      <w:r w:rsidR="00417849" w:rsidRPr="00851E6E">
        <w:rPr>
          <w:sz w:val="22"/>
          <w:szCs w:val="22"/>
          <w:lang w:val="en-US"/>
        </w:rPr>
        <w:t xml:space="preserve"> </w:t>
      </w:r>
      <w:r w:rsidR="002E3655" w:rsidRPr="00851E6E">
        <w:rPr>
          <w:sz w:val="22"/>
          <w:szCs w:val="22"/>
          <w:lang w:eastAsia="zh-CN"/>
        </w:rPr>
        <w:t xml:space="preserve">The variation of adsorption data (the </w:t>
      </w:r>
      <w:r w:rsidR="002E3655" w:rsidRPr="00851E6E">
        <w:rPr>
          <w:sz w:val="22"/>
          <w:szCs w:val="22"/>
        </w:rPr>
        <w:t>Cd concentration adsorbed to MPs at equilibrium C</w:t>
      </w:r>
      <w:r w:rsidR="002E3655" w:rsidRPr="00851E6E">
        <w:rPr>
          <w:sz w:val="22"/>
          <w:szCs w:val="22"/>
          <w:vertAlign w:val="subscript"/>
        </w:rPr>
        <w:t>MPs</w:t>
      </w:r>
      <w:r w:rsidR="002E3655" w:rsidRPr="00851E6E">
        <w:rPr>
          <w:sz w:val="22"/>
          <w:szCs w:val="22"/>
        </w:rPr>
        <w:t xml:space="preserve">, mg / kg) </w:t>
      </w:r>
      <w:r w:rsidR="002E3655" w:rsidRPr="00851E6E">
        <w:rPr>
          <w:sz w:val="22"/>
          <w:szCs w:val="22"/>
          <w:lang w:eastAsia="zh-CN"/>
        </w:rPr>
        <w:t xml:space="preserve">was analysed using a </w:t>
      </w:r>
      <w:r w:rsidR="002E3655" w:rsidRPr="00851E6E">
        <w:rPr>
          <w:sz w:val="22"/>
          <w:szCs w:val="22"/>
          <w:lang w:val="en-US"/>
        </w:rPr>
        <w:t>non-parametric</w:t>
      </w:r>
      <w:r w:rsidR="002E3655" w:rsidRPr="00851E6E">
        <w:rPr>
          <w:sz w:val="22"/>
          <w:szCs w:val="22"/>
          <w:lang w:eastAsia="zh-CN"/>
        </w:rPr>
        <w:t xml:space="preserve"> 3 way </w:t>
      </w:r>
      <w:r w:rsidR="002E3655" w:rsidRPr="00851E6E">
        <w:rPr>
          <w:sz w:val="22"/>
          <w:szCs w:val="22"/>
          <w:lang w:val="en-US"/>
        </w:rPr>
        <w:t xml:space="preserve">Scheirer Ray Hare test (Holmes et al., 2017) </w:t>
      </w:r>
      <w:r w:rsidR="002E3655" w:rsidRPr="00851E6E">
        <w:rPr>
          <w:sz w:val="22"/>
          <w:szCs w:val="22"/>
          <w:lang w:eastAsia="zh-CN"/>
        </w:rPr>
        <w:t xml:space="preserve">as it proved not possible to transform the adsorption data to obtain a normal distribution and equal variance. Initial target Cd concentration (0.1, 0.5, 1, 5, 10, 50, 100 mg / L), plastic type (PE, PLAF, PLAP) and plastic treatment (pristine, weathered, weathered-washed) were used as factors, </w:t>
      </w:r>
      <w:r w:rsidR="002E3655" w:rsidRPr="00851E6E">
        <w:rPr>
          <w:sz w:val="22"/>
          <w:szCs w:val="22"/>
          <w:lang w:val="en-US"/>
        </w:rPr>
        <w:t xml:space="preserve">Games-Howell post hoc tests were then carried out (Field, 2013). Variation in </w:t>
      </w:r>
      <w:r w:rsidR="00E140A7" w:rsidRPr="00851E6E">
        <w:rPr>
          <w:sz w:val="22"/>
          <w:szCs w:val="22"/>
          <w:lang w:val="en-US"/>
        </w:rPr>
        <w:t>r</w:t>
      </w:r>
      <w:r w:rsidR="00B33EAA" w:rsidRPr="00851E6E">
        <w:rPr>
          <w:sz w:val="22"/>
          <w:szCs w:val="22"/>
          <w:lang w:val="en-US"/>
        </w:rPr>
        <w:t>elative intensity of FTIR peak</w:t>
      </w:r>
      <w:r w:rsidR="0049724C" w:rsidRPr="00851E6E">
        <w:rPr>
          <w:sz w:val="22"/>
          <w:szCs w:val="22"/>
          <w:lang w:val="en-US"/>
        </w:rPr>
        <w:t>s</w:t>
      </w:r>
      <w:r w:rsidR="00B33EAA" w:rsidRPr="00851E6E">
        <w:rPr>
          <w:sz w:val="22"/>
          <w:szCs w:val="22"/>
          <w:lang w:val="en-US"/>
        </w:rPr>
        <w:t xml:space="preserve"> </w:t>
      </w:r>
      <w:r w:rsidR="00E140A7" w:rsidRPr="00851E6E">
        <w:rPr>
          <w:sz w:val="22"/>
          <w:szCs w:val="22"/>
          <w:lang w:val="en-US"/>
        </w:rPr>
        <w:t xml:space="preserve">and </w:t>
      </w:r>
      <w:r w:rsidR="00E140A7" w:rsidRPr="00851E6E">
        <w:rPr>
          <w:sz w:val="22"/>
          <w:szCs w:val="22"/>
          <w:lang w:eastAsia="zh-CN"/>
        </w:rPr>
        <w:t xml:space="preserve">amount of biofilm </w:t>
      </w:r>
      <w:r w:rsidR="002E3655" w:rsidRPr="00851E6E">
        <w:rPr>
          <w:sz w:val="22"/>
          <w:szCs w:val="22"/>
          <w:lang w:eastAsia="zh-CN"/>
        </w:rPr>
        <w:t>(</w:t>
      </w:r>
      <w:r w:rsidR="00E140A7" w:rsidRPr="00851E6E">
        <w:rPr>
          <w:sz w:val="22"/>
          <w:szCs w:val="22"/>
          <w:lang w:eastAsia="zh-CN"/>
        </w:rPr>
        <w:t>OD</w:t>
      </w:r>
      <w:r w:rsidR="00E140A7" w:rsidRPr="00851E6E">
        <w:rPr>
          <w:sz w:val="22"/>
          <w:szCs w:val="22"/>
          <w:vertAlign w:val="subscript"/>
          <w:lang w:eastAsia="zh-CN"/>
        </w:rPr>
        <w:t>595</w:t>
      </w:r>
      <w:r w:rsidR="00E140A7" w:rsidRPr="00851E6E">
        <w:rPr>
          <w:sz w:val="22"/>
          <w:szCs w:val="22"/>
          <w:lang w:eastAsia="zh-CN"/>
        </w:rPr>
        <w:t>, OD</w:t>
      </w:r>
      <w:r w:rsidR="00E140A7" w:rsidRPr="00851E6E">
        <w:rPr>
          <w:sz w:val="22"/>
          <w:szCs w:val="22"/>
          <w:vertAlign w:val="subscript"/>
          <w:lang w:eastAsia="zh-CN"/>
        </w:rPr>
        <w:t>595</w:t>
      </w:r>
      <w:r w:rsidR="00E140A7" w:rsidRPr="00851E6E">
        <w:rPr>
          <w:sz w:val="22"/>
          <w:szCs w:val="22"/>
          <w:lang w:eastAsia="zh-CN"/>
        </w:rPr>
        <w:t xml:space="preserve"> / mass and OD</w:t>
      </w:r>
      <w:r w:rsidR="00E140A7" w:rsidRPr="00851E6E">
        <w:rPr>
          <w:sz w:val="22"/>
          <w:szCs w:val="22"/>
          <w:vertAlign w:val="subscript"/>
          <w:lang w:eastAsia="zh-CN"/>
        </w:rPr>
        <w:t>595</w:t>
      </w:r>
      <w:r w:rsidR="00E140A7" w:rsidRPr="00851E6E">
        <w:rPr>
          <w:sz w:val="22"/>
          <w:szCs w:val="22"/>
          <w:lang w:eastAsia="zh-CN"/>
        </w:rPr>
        <w:t xml:space="preserve"> / surface area</w:t>
      </w:r>
      <w:r w:rsidR="00E140A7" w:rsidRPr="00851E6E">
        <w:rPr>
          <w:sz w:val="22"/>
          <w:szCs w:val="22"/>
          <w:lang w:val="en-US"/>
        </w:rPr>
        <w:t xml:space="preserve">) </w:t>
      </w:r>
      <w:r w:rsidR="002E3655" w:rsidRPr="00851E6E">
        <w:rPr>
          <w:sz w:val="22"/>
          <w:szCs w:val="22"/>
          <w:lang w:val="en-US"/>
        </w:rPr>
        <w:t xml:space="preserve">was </w:t>
      </w:r>
      <w:r w:rsidR="00B33EAA" w:rsidRPr="00851E6E">
        <w:rPr>
          <w:sz w:val="22"/>
          <w:szCs w:val="22"/>
          <w:lang w:val="en-US"/>
        </w:rPr>
        <w:t xml:space="preserve">analysed </w:t>
      </w:r>
      <w:r w:rsidR="002E3655" w:rsidRPr="00851E6E">
        <w:rPr>
          <w:sz w:val="22"/>
          <w:szCs w:val="22"/>
          <w:lang w:val="en-US"/>
        </w:rPr>
        <w:t xml:space="preserve">with </w:t>
      </w:r>
      <w:r w:rsidR="00B33EAA" w:rsidRPr="00851E6E">
        <w:rPr>
          <w:sz w:val="22"/>
          <w:szCs w:val="22"/>
          <w:lang w:val="en-US"/>
        </w:rPr>
        <w:t>plastic type (</w:t>
      </w:r>
      <w:r w:rsidR="00B33EAA" w:rsidRPr="00851E6E">
        <w:rPr>
          <w:sz w:val="22"/>
          <w:szCs w:val="22"/>
          <w:lang w:eastAsia="zh-CN"/>
        </w:rPr>
        <w:t>PE, PLAF, PLAP</w:t>
      </w:r>
      <w:r w:rsidR="00B33EAA" w:rsidRPr="00851E6E">
        <w:rPr>
          <w:sz w:val="22"/>
          <w:szCs w:val="22"/>
          <w:lang w:val="en-US"/>
        </w:rPr>
        <w:t>) and plastic treatment (</w:t>
      </w:r>
      <w:r w:rsidR="00B33EAA" w:rsidRPr="00851E6E">
        <w:rPr>
          <w:sz w:val="22"/>
          <w:szCs w:val="22"/>
          <w:lang w:eastAsia="zh-CN"/>
        </w:rPr>
        <w:t>pristine, weathered, weathered-washed)</w:t>
      </w:r>
      <w:r w:rsidR="002E3655" w:rsidRPr="00851E6E">
        <w:rPr>
          <w:sz w:val="22"/>
          <w:szCs w:val="22"/>
          <w:lang w:eastAsia="zh-CN"/>
        </w:rPr>
        <w:t xml:space="preserve"> as factors</w:t>
      </w:r>
      <w:r w:rsidR="00E140A7" w:rsidRPr="00851E6E">
        <w:rPr>
          <w:sz w:val="22"/>
          <w:szCs w:val="22"/>
          <w:lang w:eastAsia="zh-CN"/>
        </w:rPr>
        <w:t xml:space="preserve">. Normality and equal variance were assessed using the Shapiro-Wilks and Brown-Forsythe tests respectively. The </w:t>
      </w:r>
      <w:r w:rsidR="00B26361" w:rsidRPr="00851E6E">
        <w:rPr>
          <w:sz w:val="22"/>
          <w:szCs w:val="22"/>
        </w:rPr>
        <w:t>r</w:t>
      </w:r>
      <w:r w:rsidR="00B26361" w:rsidRPr="00851E6E">
        <w:rPr>
          <w:sz w:val="22"/>
          <w:szCs w:val="22"/>
          <w:lang w:val="en-US"/>
        </w:rPr>
        <w:t>elative intensity of FTIR peak</w:t>
      </w:r>
      <w:r w:rsidR="0049724C" w:rsidRPr="00851E6E">
        <w:rPr>
          <w:sz w:val="22"/>
          <w:szCs w:val="22"/>
          <w:lang w:val="en-US"/>
        </w:rPr>
        <w:t>s</w:t>
      </w:r>
      <w:r w:rsidR="00B26361" w:rsidRPr="00851E6E">
        <w:rPr>
          <w:sz w:val="22"/>
          <w:szCs w:val="22"/>
          <w:lang w:val="en-US"/>
        </w:rPr>
        <w:t xml:space="preserve"> data set did not have equal variance (</w:t>
      </w:r>
      <w:r w:rsidR="00B26361" w:rsidRPr="00851E6E">
        <w:rPr>
          <w:sz w:val="22"/>
          <w:szCs w:val="22"/>
          <w:lang w:eastAsia="zh-CN"/>
        </w:rPr>
        <w:t>P ≤ 0.05</w:t>
      </w:r>
      <w:r w:rsidR="00B26361" w:rsidRPr="00851E6E">
        <w:rPr>
          <w:sz w:val="22"/>
          <w:szCs w:val="22"/>
          <w:lang w:val="en-US"/>
        </w:rPr>
        <w:t xml:space="preserve">) and </w:t>
      </w:r>
      <w:r w:rsidR="00B26361" w:rsidRPr="00851E6E">
        <w:rPr>
          <w:sz w:val="22"/>
          <w:szCs w:val="22"/>
          <w:lang w:eastAsia="zh-CN"/>
        </w:rPr>
        <w:t xml:space="preserve">the </w:t>
      </w:r>
      <w:r w:rsidR="00E140A7" w:rsidRPr="00851E6E">
        <w:rPr>
          <w:sz w:val="22"/>
          <w:szCs w:val="22"/>
          <w:lang w:eastAsia="zh-CN"/>
        </w:rPr>
        <w:t>OD</w:t>
      </w:r>
      <w:r w:rsidR="00E140A7" w:rsidRPr="00851E6E">
        <w:rPr>
          <w:sz w:val="22"/>
          <w:szCs w:val="22"/>
          <w:vertAlign w:val="subscript"/>
          <w:lang w:eastAsia="zh-CN"/>
        </w:rPr>
        <w:t>595</w:t>
      </w:r>
      <w:r w:rsidR="00E140A7" w:rsidRPr="00851E6E">
        <w:rPr>
          <w:sz w:val="22"/>
          <w:szCs w:val="22"/>
          <w:lang w:eastAsia="zh-CN"/>
        </w:rPr>
        <w:t xml:space="preserve"> / mass data set w</w:t>
      </w:r>
      <w:r w:rsidR="00E140A7" w:rsidRPr="00851E6E">
        <w:rPr>
          <w:sz w:val="22"/>
          <w:szCs w:val="22"/>
          <w:lang w:val="en-US" w:eastAsia="zh-CN"/>
        </w:rPr>
        <w:t>as</w:t>
      </w:r>
      <w:r w:rsidR="00E140A7" w:rsidRPr="00851E6E">
        <w:rPr>
          <w:sz w:val="22"/>
          <w:szCs w:val="22"/>
          <w:lang w:eastAsia="zh-CN"/>
        </w:rPr>
        <w:t xml:space="preserve"> not normally distributed (P ≤ 0.05)</w:t>
      </w:r>
      <w:r w:rsidR="00E140A7" w:rsidRPr="00851E6E">
        <w:rPr>
          <w:sz w:val="22"/>
          <w:szCs w:val="22"/>
          <w:lang w:val="en-US"/>
        </w:rPr>
        <w:t>.</w:t>
      </w:r>
      <w:r w:rsidR="008D40B8" w:rsidRPr="00851E6E">
        <w:rPr>
          <w:sz w:val="22"/>
          <w:szCs w:val="22"/>
          <w:lang w:eastAsia="zh-CN"/>
        </w:rPr>
        <w:t xml:space="preserve"> </w:t>
      </w:r>
      <w:r w:rsidR="002E6B45" w:rsidRPr="00851E6E">
        <w:rPr>
          <w:sz w:val="22"/>
          <w:szCs w:val="22"/>
          <w:lang w:val="en-US"/>
        </w:rPr>
        <w:t xml:space="preserve">It was not possible to transform </w:t>
      </w:r>
      <w:r w:rsidR="0049724C" w:rsidRPr="00851E6E">
        <w:rPr>
          <w:sz w:val="22"/>
          <w:szCs w:val="22"/>
          <w:lang w:val="en-US"/>
        </w:rPr>
        <w:t xml:space="preserve">the </w:t>
      </w:r>
      <w:r w:rsidR="002E6B45" w:rsidRPr="00851E6E">
        <w:rPr>
          <w:sz w:val="22"/>
          <w:szCs w:val="22"/>
        </w:rPr>
        <w:t>r</w:t>
      </w:r>
      <w:r w:rsidR="002E6B45" w:rsidRPr="00851E6E">
        <w:rPr>
          <w:sz w:val="22"/>
          <w:szCs w:val="22"/>
          <w:lang w:val="en-US"/>
        </w:rPr>
        <w:t>elative intensity of FTIR peak</w:t>
      </w:r>
      <w:r w:rsidR="0049724C" w:rsidRPr="00851E6E">
        <w:rPr>
          <w:sz w:val="22"/>
          <w:szCs w:val="22"/>
          <w:lang w:val="en-US"/>
        </w:rPr>
        <w:t>s</w:t>
      </w:r>
      <w:r w:rsidR="002E6B45" w:rsidRPr="00851E6E">
        <w:rPr>
          <w:sz w:val="22"/>
          <w:szCs w:val="22"/>
          <w:lang w:val="en-US"/>
        </w:rPr>
        <w:t xml:space="preserve"> data set to both a normal distribution and equal variance so this data was analysed using the non-parametric </w:t>
      </w:r>
      <w:r w:rsidR="000B34C7" w:rsidRPr="00851E6E">
        <w:rPr>
          <w:sz w:val="22"/>
          <w:szCs w:val="22"/>
          <w:lang w:val="en-US"/>
        </w:rPr>
        <w:t xml:space="preserve">2 way </w:t>
      </w:r>
      <w:r w:rsidR="002E6B45" w:rsidRPr="00851E6E">
        <w:rPr>
          <w:sz w:val="22"/>
          <w:szCs w:val="22"/>
          <w:lang w:val="en-US"/>
        </w:rPr>
        <w:t xml:space="preserve">Scheirer Ray Hare test (Holmes et al., 2017) followed by Games-Howell post hoc tests (Field, 2013). </w:t>
      </w:r>
      <w:r w:rsidR="008D40B8" w:rsidRPr="00851E6E">
        <w:rPr>
          <w:sz w:val="22"/>
          <w:szCs w:val="22"/>
          <w:lang w:eastAsia="zh-CN"/>
        </w:rPr>
        <w:t>A log10 transformation was used to convert the OD</w:t>
      </w:r>
      <w:r w:rsidR="008D40B8" w:rsidRPr="00851E6E">
        <w:rPr>
          <w:sz w:val="22"/>
          <w:szCs w:val="22"/>
          <w:vertAlign w:val="subscript"/>
          <w:lang w:eastAsia="zh-CN"/>
        </w:rPr>
        <w:t>595</w:t>
      </w:r>
      <w:r w:rsidR="008D40B8" w:rsidRPr="00851E6E">
        <w:rPr>
          <w:sz w:val="22"/>
          <w:szCs w:val="22"/>
          <w:lang w:eastAsia="zh-CN"/>
        </w:rPr>
        <w:t xml:space="preserve"> / mass data set to</w:t>
      </w:r>
      <w:r w:rsidR="007D1F1D" w:rsidRPr="00851E6E">
        <w:rPr>
          <w:sz w:val="22"/>
          <w:szCs w:val="22"/>
          <w:lang w:eastAsia="zh-CN"/>
        </w:rPr>
        <w:t xml:space="preserve"> obtain normal distributions and equal variance. Data sets were then analysed using a </w:t>
      </w:r>
      <w:r w:rsidR="008D40B8" w:rsidRPr="00851E6E">
        <w:rPr>
          <w:sz w:val="22"/>
          <w:szCs w:val="22"/>
          <w:lang w:eastAsia="zh-CN"/>
        </w:rPr>
        <w:t>two way ANOVA analysis</w:t>
      </w:r>
      <w:r w:rsidR="007D1F1D" w:rsidRPr="00851E6E">
        <w:rPr>
          <w:sz w:val="22"/>
          <w:szCs w:val="22"/>
          <w:lang w:eastAsia="zh-CN"/>
        </w:rPr>
        <w:t xml:space="preserve"> followed by Holm-sidak post doc tests</w:t>
      </w:r>
      <w:r w:rsidR="008D40B8" w:rsidRPr="00851E6E">
        <w:rPr>
          <w:sz w:val="22"/>
          <w:szCs w:val="22"/>
          <w:lang w:eastAsia="zh-CN"/>
        </w:rPr>
        <w:t xml:space="preserve"> </w:t>
      </w:r>
      <w:r w:rsidR="007D1F1D" w:rsidRPr="00851E6E">
        <w:rPr>
          <w:sz w:val="22"/>
          <w:szCs w:val="22"/>
          <w:lang w:eastAsia="zh-CN"/>
        </w:rPr>
        <w:t>(Underwood, 1997).</w:t>
      </w:r>
    </w:p>
    <w:p w14:paraId="34865E3C" w14:textId="77777777" w:rsidR="005F7F05" w:rsidRPr="00851E6E" w:rsidRDefault="005F7F05" w:rsidP="003D7967">
      <w:pPr>
        <w:spacing w:line="360" w:lineRule="auto"/>
        <w:jc w:val="both"/>
        <w:rPr>
          <w:sz w:val="22"/>
          <w:szCs w:val="22"/>
          <w:lang w:eastAsia="zh-CN"/>
        </w:rPr>
      </w:pPr>
    </w:p>
    <w:p w14:paraId="36574F2F" w14:textId="6CECDBA6" w:rsidR="00FD6A91" w:rsidRPr="00851E6E" w:rsidRDefault="003E5092" w:rsidP="003D7967">
      <w:pPr>
        <w:spacing w:line="360" w:lineRule="auto"/>
        <w:jc w:val="both"/>
        <w:rPr>
          <w:b/>
          <w:bCs/>
          <w:sz w:val="22"/>
          <w:szCs w:val="22"/>
        </w:rPr>
      </w:pPr>
      <w:r w:rsidRPr="00851E6E">
        <w:rPr>
          <w:b/>
          <w:bCs/>
          <w:sz w:val="22"/>
          <w:szCs w:val="22"/>
        </w:rPr>
        <w:t>Results</w:t>
      </w:r>
      <w:bookmarkStart w:id="48" w:name="OLE_LINK111"/>
      <w:bookmarkStart w:id="49" w:name="OLE_LINK112"/>
    </w:p>
    <w:bookmarkEnd w:id="48"/>
    <w:bookmarkEnd w:id="49"/>
    <w:p w14:paraId="1BBD5594" w14:textId="2A4DDFFF" w:rsidR="003E5092" w:rsidRPr="00851E6E" w:rsidRDefault="003E5092" w:rsidP="003D7967">
      <w:pPr>
        <w:spacing w:line="360" w:lineRule="auto"/>
        <w:jc w:val="both"/>
        <w:rPr>
          <w:b/>
          <w:bCs/>
          <w:sz w:val="22"/>
          <w:szCs w:val="22"/>
        </w:rPr>
      </w:pPr>
      <w:r w:rsidRPr="00851E6E">
        <w:rPr>
          <w:b/>
          <w:bCs/>
          <w:sz w:val="22"/>
          <w:szCs w:val="22"/>
        </w:rPr>
        <w:t xml:space="preserve">Adsorption of Cd on </w:t>
      </w:r>
      <w:r w:rsidR="001206C8" w:rsidRPr="00851E6E">
        <w:rPr>
          <w:b/>
          <w:bCs/>
          <w:sz w:val="22"/>
          <w:szCs w:val="22"/>
        </w:rPr>
        <w:t xml:space="preserve">different types of </w:t>
      </w:r>
      <w:r w:rsidRPr="00851E6E">
        <w:rPr>
          <w:b/>
          <w:bCs/>
          <w:sz w:val="22"/>
          <w:szCs w:val="22"/>
        </w:rPr>
        <w:t>MP</w:t>
      </w:r>
    </w:p>
    <w:p w14:paraId="2B016164" w14:textId="4DE0B302" w:rsidR="00B15399" w:rsidRPr="00851E6E" w:rsidRDefault="0076040B" w:rsidP="003D7967">
      <w:pPr>
        <w:spacing w:line="360" w:lineRule="auto"/>
        <w:jc w:val="both"/>
        <w:rPr>
          <w:sz w:val="22"/>
          <w:szCs w:val="22"/>
          <w:lang w:val="en-US" w:eastAsia="zh-CN"/>
        </w:rPr>
      </w:pPr>
      <w:r w:rsidRPr="00851E6E">
        <w:rPr>
          <w:sz w:val="22"/>
          <w:szCs w:val="22"/>
          <w:lang w:val="en-US" w:eastAsia="zh-CN"/>
        </w:rPr>
        <w:lastRenderedPageBreak/>
        <w:t xml:space="preserve">Cadmium adsorption isotherms of </w:t>
      </w:r>
      <w:r w:rsidR="006E6478" w:rsidRPr="00851E6E">
        <w:rPr>
          <w:sz w:val="22"/>
          <w:szCs w:val="22"/>
          <w:lang w:val="en-US" w:eastAsia="zh-CN"/>
        </w:rPr>
        <w:t>pristine</w:t>
      </w:r>
      <w:r w:rsidRPr="00851E6E">
        <w:rPr>
          <w:sz w:val="22"/>
          <w:szCs w:val="22"/>
          <w:lang w:val="en-US" w:eastAsia="zh-CN"/>
        </w:rPr>
        <w:t xml:space="preserve"> MPs, weathered MPs and weathered </w:t>
      </w:r>
      <w:r w:rsidR="007020E1" w:rsidRPr="00851E6E">
        <w:rPr>
          <w:sz w:val="22"/>
          <w:szCs w:val="22"/>
          <w:lang w:val="en-US" w:eastAsia="zh-CN"/>
        </w:rPr>
        <w:t xml:space="preserve">then washed </w:t>
      </w:r>
      <w:r w:rsidRPr="00851E6E">
        <w:rPr>
          <w:sz w:val="22"/>
          <w:szCs w:val="22"/>
          <w:lang w:val="en-US" w:eastAsia="zh-CN"/>
        </w:rPr>
        <w:t xml:space="preserve">MPs are shown in Fig. </w:t>
      </w:r>
      <w:r w:rsidR="00E157A0">
        <w:rPr>
          <w:sz w:val="22"/>
          <w:szCs w:val="22"/>
          <w:lang w:val="en-US" w:eastAsia="zh-CN"/>
        </w:rPr>
        <w:t>4</w:t>
      </w:r>
      <w:r w:rsidRPr="00851E6E">
        <w:rPr>
          <w:sz w:val="22"/>
          <w:szCs w:val="22"/>
          <w:lang w:val="en-US" w:eastAsia="zh-CN"/>
        </w:rPr>
        <w:t xml:space="preserve"> with the fitting parameters listed in Table </w:t>
      </w:r>
      <w:r w:rsidR="00E63B5D" w:rsidRPr="00851E6E">
        <w:rPr>
          <w:sz w:val="22"/>
          <w:szCs w:val="22"/>
          <w:lang w:val="en-US" w:eastAsia="zh-CN"/>
        </w:rPr>
        <w:t>1</w:t>
      </w:r>
      <w:r w:rsidRPr="00851E6E">
        <w:rPr>
          <w:sz w:val="22"/>
          <w:szCs w:val="22"/>
          <w:lang w:val="en-US" w:eastAsia="zh-CN"/>
        </w:rPr>
        <w:t xml:space="preserve">. </w:t>
      </w:r>
      <w:bookmarkStart w:id="50" w:name="_Hlk181084250"/>
      <w:r w:rsidR="00E20A8F" w:rsidRPr="00851E6E">
        <w:rPr>
          <w:sz w:val="22"/>
          <w:szCs w:val="22"/>
          <w:lang w:val="en-US" w:eastAsia="zh-CN"/>
        </w:rPr>
        <w:t xml:space="preserve">In our adsorption experiments, the amount of Cd adsorbed on MPs ranged from 1.742 to 993.1 mg / kg (Fig. </w:t>
      </w:r>
      <w:r w:rsidR="00E157A0">
        <w:rPr>
          <w:sz w:val="22"/>
          <w:szCs w:val="22"/>
          <w:lang w:val="en-US" w:eastAsia="zh-CN"/>
        </w:rPr>
        <w:t>4</w:t>
      </w:r>
      <w:r w:rsidR="00E20A8F" w:rsidRPr="00851E6E">
        <w:rPr>
          <w:sz w:val="22"/>
          <w:szCs w:val="22"/>
          <w:lang w:val="en-US" w:eastAsia="zh-CN"/>
        </w:rPr>
        <w:t>a)</w:t>
      </w:r>
      <w:r w:rsidR="00F109A1" w:rsidRPr="00851E6E">
        <w:rPr>
          <w:sz w:val="22"/>
          <w:szCs w:val="22"/>
          <w:lang w:val="en-US" w:eastAsia="zh-CN"/>
        </w:rPr>
        <w:t>.</w:t>
      </w:r>
      <w:r w:rsidR="00357FCB" w:rsidRPr="00851E6E">
        <w:rPr>
          <w:sz w:val="22"/>
          <w:szCs w:val="22"/>
          <w:lang w:val="en-US" w:eastAsia="zh-CN"/>
        </w:rPr>
        <w:t xml:space="preserve"> </w:t>
      </w:r>
      <w:r w:rsidR="003466DD" w:rsidRPr="00851E6E">
        <w:rPr>
          <w:sz w:val="22"/>
          <w:szCs w:val="22"/>
          <w:lang w:val="en-US" w:eastAsia="zh-CN"/>
        </w:rPr>
        <w:t>The adsorption data obtained at an initial Cd concentration of 100 mg / L appeared to deviate slightly from the trend</w:t>
      </w:r>
      <w:r w:rsidR="00DC6735" w:rsidRPr="00851E6E">
        <w:rPr>
          <w:sz w:val="22"/>
          <w:szCs w:val="22"/>
          <w:lang w:val="en-US" w:eastAsia="zh-CN"/>
        </w:rPr>
        <w:t xml:space="preserve"> of the other data</w:t>
      </w:r>
      <w:r w:rsidR="003466DD" w:rsidRPr="00851E6E">
        <w:rPr>
          <w:sz w:val="22"/>
          <w:szCs w:val="22"/>
          <w:lang w:val="en-US" w:eastAsia="zh-CN"/>
        </w:rPr>
        <w:t xml:space="preserve">. </w:t>
      </w:r>
      <w:bookmarkStart w:id="51" w:name="_Hlk181084281"/>
      <w:bookmarkEnd w:id="50"/>
      <w:r w:rsidR="00DC6735" w:rsidRPr="00851E6E">
        <w:rPr>
          <w:sz w:val="22"/>
          <w:szCs w:val="22"/>
          <w:lang w:val="en-US" w:eastAsia="zh-CN"/>
        </w:rPr>
        <w:t>However, b</w:t>
      </w:r>
      <w:r w:rsidR="003466DD" w:rsidRPr="00851E6E">
        <w:rPr>
          <w:sz w:val="22"/>
          <w:szCs w:val="22"/>
          <w:lang w:val="en-US" w:eastAsia="zh-CN"/>
        </w:rPr>
        <w:t>ased on 95 % confidence intervals</w:t>
      </w:r>
      <w:r w:rsidR="008C6D78" w:rsidRPr="00851E6E">
        <w:rPr>
          <w:sz w:val="22"/>
          <w:szCs w:val="22"/>
          <w:lang w:val="en-US" w:eastAsia="zh-CN"/>
        </w:rPr>
        <w:t xml:space="preserve"> from fitted parameters of the isotherms, there </w:t>
      </w:r>
      <w:r w:rsidR="00DC6735" w:rsidRPr="00851E6E">
        <w:rPr>
          <w:sz w:val="22"/>
          <w:szCs w:val="22"/>
          <w:lang w:val="en-US" w:eastAsia="zh-CN"/>
        </w:rPr>
        <w:t xml:space="preserve">were </w:t>
      </w:r>
      <w:r w:rsidR="008C6D78" w:rsidRPr="00851E6E">
        <w:rPr>
          <w:sz w:val="22"/>
          <w:szCs w:val="22"/>
          <w:lang w:val="en-US" w:eastAsia="zh-CN"/>
        </w:rPr>
        <w:t xml:space="preserve">no significant differences </w:t>
      </w:r>
      <w:r w:rsidR="00DC6735" w:rsidRPr="00851E6E">
        <w:rPr>
          <w:sz w:val="22"/>
          <w:szCs w:val="22"/>
          <w:lang w:val="en-US" w:eastAsia="zh-CN"/>
        </w:rPr>
        <w:t xml:space="preserve">between when the </w:t>
      </w:r>
      <w:r w:rsidR="008C6D78" w:rsidRPr="00851E6E">
        <w:rPr>
          <w:sz w:val="22"/>
          <w:szCs w:val="22"/>
          <w:lang w:val="en-US" w:eastAsia="zh-CN"/>
        </w:rPr>
        <w:t>100 mg / L data</w:t>
      </w:r>
      <w:r w:rsidR="00745E38" w:rsidRPr="00851E6E">
        <w:rPr>
          <w:sz w:val="22"/>
          <w:szCs w:val="22"/>
          <w:lang w:val="en-US" w:eastAsia="zh-CN"/>
        </w:rPr>
        <w:t xml:space="preserve"> </w:t>
      </w:r>
      <w:r w:rsidR="00DC6735" w:rsidRPr="00851E6E">
        <w:rPr>
          <w:sz w:val="22"/>
          <w:szCs w:val="22"/>
          <w:lang w:val="en-US" w:eastAsia="zh-CN"/>
        </w:rPr>
        <w:t xml:space="preserve">were included and excluded </w:t>
      </w:r>
      <w:r w:rsidR="00745E38" w:rsidRPr="00851E6E">
        <w:rPr>
          <w:sz w:val="22"/>
          <w:szCs w:val="22"/>
          <w:lang w:val="en-US" w:eastAsia="zh-CN"/>
        </w:rPr>
        <w:t>(Table 1 and S</w:t>
      </w:r>
      <w:r w:rsidR="003625BC" w:rsidRPr="00851E6E">
        <w:rPr>
          <w:sz w:val="22"/>
          <w:szCs w:val="22"/>
          <w:lang w:val="en-US" w:eastAsia="zh-CN"/>
        </w:rPr>
        <w:t>7</w:t>
      </w:r>
      <w:r w:rsidR="00745E38" w:rsidRPr="00851E6E">
        <w:rPr>
          <w:sz w:val="22"/>
          <w:szCs w:val="22"/>
          <w:lang w:val="en-US" w:eastAsia="zh-CN"/>
        </w:rPr>
        <w:t xml:space="preserve">). Thus, the Cd data at 100 mg / L </w:t>
      </w:r>
      <w:r w:rsidR="00DC6735" w:rsidRPr="00851E6E">
        <w:rPr>
          <w:sz w:val="22"/>
          <w:szCs w:val="22"/>
          <w:lang w:val="en-US" w:eastAsia="zh-CN"/>
        </w:rPr>
        <w:t>were included in our</w:t>
      </w:r>
      <w:r w:rsidR="00745E38" w:rsidRPr="00851E6E">
        <w:rPr>
          <w:sz w:val="22"/>
          <w:szCs w:val="22"/>
          <w:lang w:val="en-US" w:eastAsia="zh-CN"/>
        </w:rPr>
        <w:t xml:space="preserve"> analysis.</w:t>
      </w:r>
      <w:bookmarkEnd w:id="51"/>
    </w:p>
    <w:p w14:paraId="26F442CB" w14:textId="79EAB165" w:rsidR="00B15399" w:rsidRPr="00851E6E" w:rsidRDefault="00B15399" w:rsidP="003D7967">
      <w:pPr>
        <w:spacing w:line="360" w:lineRule="auto"/>
        <w:jc w:val="both"/>
        <w:rPr>
          <w:sz w:val="22"/>
          <w:szCs w:val="22"/>
          <w:lang w:val="en-US" w:eastAsia="zh-CN"/>
        </w:rPr>
      </w:pPr>
    </w:p>
    <w:p w14:paraId="133CA83A" w14:textId="2591FEB6" w:rsidR="00F201E9" w:rsidRPr="00851E6E" w:rsidRDefault="00F201E9" w:rsidP="00F201E9">
      <w:pPr>
        <w:spacing w:line="360" w:lineRule="auto"/>
        <w:jc w:val="both"/>
        <w:rPr>
          <w:sz w:val="22"/>
          <w:szCs w:val="22"/>
          <w:lang w:val="en-US" w:eastAsia="zh-CN"/>
        </w:rPr>
      </w:pPr>
      <w:r w:rsidRPr="00851E6E">
        <w:rPr>
          <w:sz w:val="22"/>
          <w:szCs w:val="22"/>
        </w:rPr>
        <w:t xml:space="preserve">The results of the 3 way </w:t>
      </w:r>
      <w:r w:rsidRPr="00851E6E">
        <w:rPr>
          <w:sz w:val="22"/>
          <w:szCs w:val="22"/>
          <w:lang w:val="en-US" w:eastAsia="zh-CN"/>
        </w:rPr>
        <w:t xml:space="preserve">Scheirer Ray Hare Test showed that initial Cd concentration, plastic type and plastic treatment had a significant impact on adsorption (P </w:t>
      </w:r>
      <w:r w:rsidRPr="00851E6E">
        <w:rPr>
          <w:sz w:val="22"/>
          <w:szCs w:val="22"/>
        </w:rPr>
        <w:t>≤</w:t>
      </w:r>
      <w:r w:rsidRPr="00851E6E">
        <w:rPr>
          <w:sz w:val="22"/>
          <w:szCs w:val="22"/>
          <w:lang w:val="en-US" w:eastAsia="zh-CN"/>
        </w:rPr>
        <w:t xml:space="preserve"> 0.0</w:t>
      </w:r>
      <w:r w:rsidRPr="00851E6E">
        <w:rPr>
          <w:sz w:val="22"/>
          <w:szCs w:val="22"/>
          <w:lang w:val="en-US"/>
        </w:rPr>
        <w:t>5)</w:t>
      </w:r>
      <w:r w:rsidR="00F553B4" w:rsidRPr="00851E6E">
        <w:rPr>
          <w:sz w:val="22"/>
          <w:szCs w:val="22"/>
          <w:lang w:val="en-US"/>
        </w:rPr>
        <w:t>; there were no significant interactions</w:t>
      </w:r>
      <w:r w:rsidRPr="00851E6E">
        <w:rPr>
          <w:sz w:val="22"/>
          <w:szCs w:val="22"/>
          <w:lang w:val="en-US"/>
        </w:rPr>
        <w:t xml:space="preserve">. </w:t>
      </w:r>
      <w:r w:rsidR="00F553B4" w:rsidRPr="00851E6E">
        <w:rPr>
          <w:sz w:val="22"/>
          <w:szCs w:val="22"/>
          <w:lang w:val="en-US"/>
        </w:rPr>
        <w:t>Adsorption increased with initial Cd concentrations</w:t>
      </w:r>
      <w:r w:rsidR="00E36986">
        <w:rPr>
          <w:sz w:val="22"/>
          <w:szCs w:val="22"/>
          <w:lang w:val="en-US"/>
        </w:rPr>
        <w:t xml:space="preserve"> (</w:t>
      </w:r>
      <w:r w:rsidR="00652FF6">
        <w:rPr>
          <w:sz w:val="22"/>
          <w:szCs w:val="22"/>
          <w:lang w:val="en-US"/>
        </w:rPr>
        <w:t xml:space="preserve">from </w:t>
      </w:r>
      <w:r w:rsidR="00D93538">
        <w:rPr>
          <w:sz w:val="22"/>
          <w:szCs w:val="22"/>
          <w:lang w:val="en-US"/>
        </w:rPr>
        <w:t xml:space="preserve">below detection </w:t>
      </w:r>
      <w:r w:rsidR="00652FF6">
        <w:rPr>
          <w:sz w:val="22"/>
          <w:szCs w:val="22"/>
          <w:lang w:val="en-US"/>
        </w:rPr>
        <w:t>to a</w:t>
      </w:r>
      <w:r w:rsidR="001436C2">
        <w:rPr>
          <w:sz w:val="22"/>
          <w:szCs w:val="22"/>
          <w:lang w:val="en-US"/>
        </w:rPr>
        <w:t>l</w:t>
      </w:r>
      <w:r w:rsidR="00652FF6">
        <w:rPr>
          <w:sz w:val="22"/>
          <w:szCs w:val="22"/>
          <w:lang w:val="en-US"/>
        </w:rPr>
        <w:t xml:space="preserve">most 1000 mg / kg; </w:t>
      </w:r>
      <w:r w:rsidR="00E36986">
        <w:rPr>
          <w:sz w:val="22"/>
          <w:szCs w:val="22"/>
          <w:lang w:val="en-US"/>
        </w:rPr>
        <w:t xml:space="preserve">Fig. </w:t>
      </w:r>
      <w:r w:rsidR="00E157A0">
        <w:rPr>
          <w:sz w:val="22"/>
          <w:szCs w:val="22"/>
          <w:lang w:val="en-US"/>
        </w:rPr>
        <w:t>4</w:t>
      </w:r>
      <w:r w:rsidR="00E36986">
        <w:rPr>
          <w:sz w:val="22"/>
          <w:szCs w:val="22"/>
          <w:lang w:val="en-US"/>
        </w:rPr>
        <w:t>a)</w:t>
      </w:r>
      <w:r w:rsidR="00F553B4" w:rsidRPr="00851E6E">
        <w:rPr>
          <w:sz w:val="22"/>
          <w:szCs w:val="22"/>
          <w:lang w:val="en-US"/>
        </w:rPr>
        <w:t xml:space="preserve">. </w:t>
      </w:r>
      <w:r w:rsidR="00F553B4" w:rsidRPr="00851E6E">
        <w:rPr>
          <w:sz w:val="22"/>
          <w:szCs w:val="22"/>
          <w:lang w:val="en-US" w:eastAsia="zh-CN"/>
        </w:rPr>
        <w:t>PLA adsorbed more Cd than PE</w:t>
      </w:r>
      <w:r w:rsidR="002E2E6B">
        <w:rPr>
          <w:sz w:val="22"/>
          <w:szCs w:val="22"/>
          <w:lang w:val="en-US" w:eastAsia="zh-CN"/>
        </w:rPr>
        <w:t xml:space="preserve"> </w:t>
      </w:r>
      <w:r w:rsidR="002E2E6B" w:rsidRPr="002E2E6B">
        <w:rPr>
          <w:sz w:val="22"/>
          <w:szCs w:val="22"/>
          <w:lang w:val="en-US" w:eastAsia="zh-CN"/>
        </w:rPr>
        <w:t>(106 - 126 vs 23.2 mg / kg</w:t>
      </w:r>
      <w:r w:rsidR="00E019CF">
        <w:rPr>
          <w:sz w:val="22"/>
          <w:szCs w:val="22"/>
          <w:lang w:val="en-US" w:eastAsia="zh-CN"/>
        </w:rPr>
        <w:t>; Table 1</w:t>
      </w:r>
      <w:r w:rsidR="002E2E6B" w:rsidRPr="002E2E6B">
        <w:rPr>
          <w:sz w:val="22"/>
          <w:szCs w:val="22"/>
          <w:lang w:val="en-US" w:eastAsia="zh-CN"/>
        </w:rPr>
        <w:t>)</w:t>
      </w:r>
      <w:r w:rsidR="00F553B4" w:rsidRPr="00851E6E">
        <w:rPr>
          <w:sz w:val="22"/>
          <w:szCs w:val="22"/>
          <w:lang w:val="en-US" w:eastAsia="zh-CN"/>
        </w:rPr>
        <w:t xml:space="preserve">. </w:t>
      </w:r>
      <w:r w:rsidRPr="00851E6E">
        <w:rPr>
          <w:sz w:val="22"/>
          <w:szCs w:val="22"/>
          <w:lang w:val="en-US"/>
        </w:rPr>
        <w:t>Adsorption onto the weathered MPs</w:t>
      </w:r>
      <w:r w:rsidR="003B1962">
        <w:rPr>
          <w:sz w:val="22"/>
          <w:szCs w:val="22"/>
          <w:lang w:val="en-US"/>
        </w:rPr>
        <w:t xml:space="preserve"> </w:t>
      </w:r>
      <w:r w:rsidR="00513F91">
        <w:rPr>
          <w:sz w:val="22"/>
          <w:szCs w:val="22"/>
          <w:lang w:val="en-US"/>
        </w:rPr>
        <w:t>(</w:t>
      </w:r>
      <w:r w:rsidR="00513F91" w:rsidRPr="00112953">
        <w:rPr>
          <w:sz w:val="22"/>
          <w:szCs w:val="22"/>
          <w:lang w:val="en-US"/>
        </w:rPr>
        <w:t>maximum adsorption capacities of 153 - 185 and 152 mg / kg for the weathered PLA and PE respectively</w:t>
      </w:r>
      <w:r w:rsidR="00513F91">
        <w:rPr>
          <w:sz w:val="22"/>
          <w:szCs w:val="22"/>
          <w:lang w:val="en-US"/>
        </w:rPr>
        <w:t xml:space="preserve">; Table 1) </w:t>
      </w:r>
      <w:r w:rsidRPr="00851E6E">
        <w:rPr>
          <w:sz w:val="22"/>
          <w:szCs w:val="22"/>
          <w:lang w:val="en-US"/>
        </w:rPr>
        <w:t>was significantly greater (P</w:t>
      </w:r>
      <w:r w:rsidR="00087E61" w:rsidRPr="00851E6E">
        <w:rPr>
          <w:sz w:val="22"/>
          <w:szCs w:val="22"/>
          <w:lang w:val="en-US"/>
        </w:rPr>
        <w:t xml:space="preserve"> </w:t>
      </w:r>
      <w:r w:rsidR="00087E61" w:rsidRPr="00851E6E">
        <w:rPr>
          <w:sz w:val="22"/>
          <w:szCs w:val="22"/>
        </w:rPr>
        <w:t>≤</w:t>
      </w:r>
      <w:r w:rsidRPr="00851E6E">
        <w:rPr>
          <w:sz w:val="22"/>
          <w:szCs w:val="22"/>
          <w:lang w:val="en-US"/>
        </w:rPr>
        <w:t xml:space="preserve"> 0.05) than that onto either the pristine </w:t>
      </w:r>
      <w:r w:rsidR="00513F91">
        <w:rPr>
          <w:sz w:val="22"/>
          <w:szCs w:val="22"/>
          <w:lang w:val="en-US"/>
        </w:rPr>
        <w:t>(</w:t>
      </w:r>
      <w:r w:rsidR="00513F91" w:rsidRPr="00112953">
        <w:rPr>
          <w:sz w:val="22"/>
          <w:szCs w:val="22"/>
          <w:lang w:val="en-US"/>
        </w:rPr>
        <w:t xml:space="preserve">maximum adsorption capacities of </w:t>
      </w:r>
      <w:r w:rsidR="00513F91" w:rsidRPr="002E2E6B">
        <w:rPr>
          <w:sz w:val="22"/>
          <w:szCs w:val="22"/>
          <w:lang w:val="en-US" w:eastAsia="zh-CN"/>
        </w:rPr>
        <w:t>106 - 126</w:t>
      </w:r>
      <w:r w:rsidR="00513F91" w:rsidRPr="00112953">
        <w:rPr>
          <w:sz w:val="22"/>
          <w:szCs w:val="22"/>
          <w:lang w:val="en-US"/>
        </w:rPr>
        <w:t xml:space="preserve"> and </w:t>
      </w:r>
      <w:r w:rsidR="00513F91">
        <w:rPr>
          <w:sz w:val="22"/>
          <w:szCs w:val="22"/>
          <w:lang w:val="en-US"/>
        </w:rPr>
        <w:t>23.2</w:t>
      </w:r>
      <w:r w:rsidR="00513F91" w:rsidRPr="00112953">
        <w:rPr>
          <w:sz w:val="22"/>
          <w:szCs w:val="22"/>
          <w:lang w:val="en-US"/>
        </w:rPr>
        <w:t xml:space="preserve"> mg / kg for the </w:t>
      </w:r>
      <w:r w:rsidR="00456960">
        <w:rPr>
          <w:sz w:val="22"/>
          <w:szCs w:val="22"/>
          <w:lang w:val="en-US"/>
        </w:rPr>
        <w:t>pristine</w:t>
      </w:r>
      <w:r w:rsidR="00513F91" w:rsidRPr="00112953">
        <w:rPr>
          <w:sz w:val="22"/>
          <w:szCs w:val="22"/>
          <w:lang w:val="en-US"/>
        </w:rPr>
        <w:t xml:space="preserve"> PLA and PE respectively</w:t>
      </w:r>
      <w:r w:rsidR="00513F91">
        <w:rPr>
          <w:sz w:val="22"/>
          <w:szCs w:val="22"/>
          <w:lang w:val="en-US"/>
        </w:rPr>
        <w:t xml:space="preserve">; Table 1) </w:t>
      </w:r>
      <w:r w:rsidRPr="00851E6E">
        <w:rPr>
          <w:sz w:val="22"/>
          <w:szCs w:val="22"/>
          <w:lang w:val="en-US"/>
        </w:rPr>
        <w:t>or weathered then washed MPs</w:t>
      </w:r>
      <w:r w:rsidR="00456960">
        <w:rPr>
          <w:sz w:val="22"/>
          <w:szCs w:val="22"/>
          <w:lang w:val="en-US"/>
        </w:rPr>
        <w:t xml:space="preserve"> (</w:t>
      </w:r>
      <w:r w:rsidR="00456960" w:rsidRPr="00112953">
        <w:rPr>
          <w:sz w:val="22"/>
          <w:szCs w:val="22"/>
          <w:lang w:val="en-US"/>
        </w:rPr>
        <w:t xml:space="preserve">maximum adsorption capacities of </w:t>
      </w:r>
      <w:r w:rsidR="00456960" w:rsidRPr="002E2E6B">
        <w:rPr>
          <w:sz w:val="22"/>
          <w:szCs w:val="22"/>
          <w:lang w:val="en-US" w:eastAsia="zh-CN"/>
        </w:rPr>
        <w:t>10</w:t>
      </w:r>
      <w:r w:rsidR="00456960">
        <w:rPr>
          <w:sz w:val="22"/>
          <w:szCs w:val="22"/>
          <w:lang w:val="en-US" w:eastAsia="zh-CN"/>
        </w:rPr>
        <w:t>8</w:t>
      </w:r>
      <w:r w:rsidR="00456960" w:rsidRPr="002E2E6B">
        <w:rPr>
          <w:sz w:val="22"/>
          <w:szCs w:val="22"/>
          <w:lang w:val="en-US" w:eastAsia="zh-CN"/>
        </w:rPr>
        <w:t xml:space="preserve"> - 1</w:t>
      </w:r>
      <w:r w:rsidR="00456960">
        <w:rPr>
          <w:sz w:val="22"/>
          <w:szCs w:val="22"/>
          <w:lang w:val="en-US" w:eastAsia="zh-CN"/>
        </w:rPr>
        <w:t>5</w:t>
      </w:r>
      <w:r w:rsidR="002C63B5">
        <w:rPr>
          <w:sz w:val="22"/>
          <w:szCs w:val="22"/>
          <w:lang w:val="en-US" w:eastAsia="zh-CN"/>
        </w:rPr>
        <w:t>3</w:t>
      </w:r>
      <w:r w:rsidR="00456960" w:rsidRPr="00112953">
        <w:rPr>
          <w:sz w:val="22"/>
          <w:szCs w:val="22"/>
          <w:lang w:val="en-US"/>
        </w:rPr>
        <w:t xml:space="preserve"> and</w:t>
      </w:r>
      <w:r w:rsidR="00456960">
        <w:rPr>
          <w:sz w:val="22"/>
          <w:szCs w:val="22"/>
          <w:lang w:val="en-US"/>
        </w:rPr>
        <w:t xml:space="preserve"> 108</w:t>
      </w:r>
      <w:r w:rsidR="00456960" w:rsidRPr="00112953">
        <w:rPr>
          <w:sz w:val="22"/>
          <w:szCs w:val="22"/>
          <w:lang w:val="en-US"/>
        </w:rPr>
        <w:t xml:space="preserve"> mg / kg for the </w:t>
      </w:r>
      <w:r w:rsidR="00456960" w:rsidRPr="00851E6E">
        <w:rPr>
          <w:sz w:val="22"/>
          <w:szCs w:val="22"/>
          <w:lang w:val="en-US"/>
        </w:rPr>
        <w:t>weathered then washed</w:t>
      </w:r>
      <w:r w:rsidR="00456960" w:rsidRPr="00112953">
        <w:rPr>
          <w:sz w:val="22"/>
          <w:szCs w:val="22"/>
          <w:lang w:val="en-US"/>
        </w:rPr>
        <w:t xml:space="preserve"> PLA and PE respectively</w:t>
      </w:r>
      <w:r w:rsidR="00456960">
        <w:rPr>
          <w:sz w:val="22"/>
          <w:szCs w:val="22"/>
          <w:lang w:val="en-US"/>
        </w:rPr>
        <w:t>; Table 1)</w:t>
      </w:r>
      <w:r w:rsidR="00112953">
        <w:rPr>
          <w:sz w:val="22"/>
          <w:szCs w:val="22"/>
          <w:lang w:val="en-US"/>
        </w:rPr>
        <w:t xml:space="preserve"> </w:t>
      </w:r>
      <w:r w:rsidRPr="00851E6E">
        <w:rPr>
          <w:sz w:val="22"/>
          <w:szCs w:val="22"/>
          <w:lang w:val="en-US"/>
        </w:rPr>
        <w:t xml:space="preserve">but there were </w:t>
      </w:r>
      <w:r w:rsidRPr="00851E6E">
        <w:rPr>
          <w:sz w:val="22"/>
          <w:szCs w:val="22"/>
        </w:rPr>
        <w:t>no significant difference</w:t>
      </w:r>
      <w:r w:rsidRPr="0018211F">
        <w:rPr>
          <w:sz w:val="22"/>
          <w:szCs w:val="22"/>
        </w:rPr>
        <w:t xml:space="preserve">s (P </w:t>
      </w:r>
      <w:r w:rsidRPr="0018211F">
        <w:rPr>
          <w:rFonts w:hint="eastAsia"/>
          <w:sz w:val="22"/>
          <w:szCs w:val="22"/>
        </w:rPr>
        <w:t>≥</w:t>
      </w:r>
      <w:r w:rsidRPr="0018211F">
        <w:rPr>
          <w:sz w:val="22"/>
          <w:szCs w:val="22"/>
        </w:rPr>
        <w:t xml:space="preserve"> 0.05) betw</w:t>
      </w:r>
      <w:r w:rsidRPr="00851E6E">
        <w:rPr>
          <w:sz w:val="22"/>
          <w:szCs w:val="22"/>
        </w:rPr>
        <w:t xml:space="preserve">een adsorption to the pristine </w:t>
      </w:r>
      <w:r w:rsidR="00473D1B">
        <w:rPr>
          <w:sz w:val="22"/>
          <w:szCs w:val="22"/>
        </w:rPr>
        <w:t>and</w:t>
      </w:r>
      <w:r w:rsidR="00473D1B" w:rsidRPr="00851E6E">
        <w:rPr>
          <w:sz w:val="22"/>
          <w:szCs w:val="22"/>
        </w:rPr>
        <w:t xml:space="preserve"> </w:t>
      </w:r>
      <w:r w:rsidRPr="00851E6E">
        <w:rPr>
          <w:sz w:val="22"/>
          <w:szCs w:val="22"/>
        </w:rPr>
        <w:t xml:space="preserve">weathered then washed MPs (3 way </w:t>
      </w:r>
      <w:r w:rsidRPr="00851E6E">
        <w:rPr>
          <w:sz w:val="22"/>
          <w:szCs w:val="22"/>
          <w:lang w:val="en-US" w:eastAsia="zh-CN"/>
        </w:rPr>
        <w:t>Scheirer Ray Hare Test followed by Games - Howell post hoc test).</w:t>
      </w:r>
      <w:r w:rsidR="00F553B4" w:rsidRPr="00851E6E">
        <w:rPr>
          <w:sz w:val="22"/>
          <w:szCs w:val="22"/>
          <w:lang w:val="en-US" w:eastAsia="zh-CN"/>
        </w:rPr>
        <w:t xml:space="preserve"> </w:t>
      </w:r>
    </w:p>
    <w:p w14:paraId="3BA4566B" w14:textId="77777777" w:rsidR="00F201E9" w:rsidRPr="00851E6E" w:rsidRDefault="00F201E9" w:rsidP="003D7967">
      <w:pPr>
        <w:spacing w:line="360" w:lineRule="auto"/>
        <w:jc w:val="both"/>
        <w:rPr>
          <w:sz w:val="22"/>
          <w:szCs w:val="22"/>
          <w:lang w:val="en-US" w:eastAsia="zh-CN"/>
        </w:rPr>
      </w:pPr>
    </w:p>
    <w:p w14:paraId="6DF21019" w14:textId="524FDF7A" w:rsidR="003F1AF5" w:rsidRDefault="00745E38" w:rsidP="003D7967">
      <w:pPr>
        <w:spacing w:line="360" w:lineRule="auto"/>
        <w:jc w:val="both"/>
        <w:rPr>
          <w:sz w:val="22"/>
          <w:szCs w:val="22"/>
          <w:lang w:val="en-US" w:eastAsia="zh-CN"/>
        </w:rPr>
      </w:pPr>
      <w:r w:rsidRPr="00851E6E">
        <w:rPr>
          <w:sz w:val="22"/>
          <w:szCs w:val="22"/>
          <w:lang w:val="en-US" w:eastAsia="zh-CN"/>
        </w:rPr>
        <w:t xml:space="preserve">The </w:t>
      </w:r>
      <w:r w:rsidR="00F109A1" w:rsidRPr="00851E6E">
        <w:rPr>
          <w:sz w:val="22"/>
          <w:szCs w:val="22"/>
          <w:lang w:val="en-US" w:eastAsia="zh-CN"/>
        </w:rPr>
        <w:t xml:space="preserve">linear, Freundlich and Langmuir isotherms all described the data well </w:t>
      </w:r>
      <w:r w:rsidR="007020E1" w:rsidRPr="00851E6E">
        <w:rPr>
          <w:sz w:val="22"/>
          <w:szCs w:val="22"/>
          <w:lang w:val="en-US" w:eastAsia="zh-CN"/>
        </w:rPr>
        <w:t>though</w:t>
      </w:r>
      <w:r w:rsidR="00F109A1" w:rsidRPr="00851E6E">
        <w:rPr>
          <w:sz w:val="22"/>
          <w:szCs w:val="22"/>
          <w:lang w:val="en-US" w:eastAsia="zh-CN"/>
        </w:rPr>
        <w:t xml:space="preserve"> fits to the Langmuir and Freundlich isotherms </w:t>
      </w:r>
      <w:r w:rsidR="007020E1" w:rsidRPr="00851E6E">
        <w:rPr>
          <w:sz w:val="22"/>
          <w:szCs w:val="22"/>
          <w:lang w:val="en-US" w:eastAsia="zh-CN"/>
        </w:rPr>
        <w:t>were better than those to the linear isotherm</w:t>
      </w:r>
      <w:r w:rsidR="00F109A1" w:rsidRPr="00851E6E">
        <w:rPr>
          <w:sz w:val="22"/>
          <w:szCs w:val="22"/>
          <w:lang w:val="en-US" w:eastAsia="zh-CN"/>
        </w:rPr>
        <w:t xml:space="preserve"> (Table </w:t>
      </w:r>
      <w:r w:rsidR="00E63B5D" w:rsidRPr="00851E6E">
        <w:rPr>
          <w:sz w:val="22"/>
          <w:szCs w:val="22"/>
          <w:lang w:val="en-US" w:eastAsia="zh-CN"/>
        </w:rPr>
        <w:t>1</w:t>
      </w:r>
      <w:r w:rsidR="00F109A1" w:rsidRPr="00851E6E">
        <w:rPr>
          <w:sz w:val="22"/>
          <w:szCs w:val="22"/>
          <w:lang w:val="en-US" w:eastAsia="zh-CN"/>
        </w:rPr>
        <w:t xml:space="preserve">). </w:t>
      </w:r>
      <w:bookmarkStart w:id="52" w:name="OLE_LINK82"/>
      <w:bookmarkStart w:id="53" w:name="OLE_LINK77"/>
      <w:r w:rsidR="00487A2B" w:rsidRPr="00851E6E">
        <w:rPr>
          <w:sz w:val="22"/>
          <w:szCs w:val="22"/>
          <w:lang w:val="en-US" w:eastAsia="zh-CN"/>
        </w:rPr>
        <w:t xml:space="preserve">Pristine </w:t>
      </w:r>
      <w:r w:rsidR="0048726D" w:rsidRPr="00851E6E">
        <w:rPr>
          <w:sz w:val="22"/>
          <w:szCs w:val="22"/>
          <w:lang w:val="en-US" w:eastAsia="zh-CN"/>
        </w:rPr>
        <w:t>PLA adsorb</w:t>
      </w:r>
      <w:r w:rsidR="00572D4A" w:rsidRPr="00851E6E">
        <w:rPr>
          <w:sz w:val="22"/>
          <w:szCs w:val="22"/>
          <w:lang w:val="en-US" w:eastAsia="zh-CN"/>
        </w:rPr>
        <w:t>ed</w:t>
      </w:r>
      <w:r w:rsidR="0048726D" w:rsidRPr="00851E6E">
        <w:rPr>
          <w:sz w:val="22"/>
          <w:szCs w:val="22"/>
          <w:lang w:val="en-US" w:eastAsia="zh-CN"/>
        </w:rPr>
        <w:t xml:space="preserve"> more Cd than </w:t>
      </w:r>
      <w:r w:rsidR="00A543DF" w:rsidRPr="00851E6E">
        <w:rPr>
          <w:sz w:val="22"/>
          <w:szCs w:val="22"/>
          <w:lang w:val="en-US" w:eastAsia="zh-CN"/>
        </w:rPr>
        <w:t xml:space="preserve">pristine </w:t>
      </w:r>
      <w:r w:rsidR="0048726D" w:rsidRPr="00851E6E">
        <w:rPr>
          <w:sz w:val="22"/>
          <w:szCs w:val="22"/>
          <w:lang w:val="en-US" w:eastAsia="zh-CN"/>
        </w:rPr>
        <w:t>PE</w:t>
      </w:r>
      <w:r w:rsidR="00206800" w:rsidRPr="00851E6E">
        <w:rPr>
          <w:sz w:val="22"/>
          <w:szCs w:val="22"/>
          <w:lang w:val="en-US" w:eastAsia="zh-CN"/>
        </w:rPr>
        <w:t xml:space="preserve">, regardless of </w:t>
      </w:r>
      <w:r w:rsidR="007020E1" w:rsidRPr="00851E6E">
        <w:rPr>
          <w:sz w:val="22"/>
          <w:szCs w:val="22"/>
          <w:lang w:val="en-US" w:eastAsia="zh-CN"/>
        </w:rPr>
        <w:t>its shape</w:t>
      </w:r>
      <w:r w:rsidR="0048726D" w:rsidRPr="00851E6E">
        <w:rPr>
          <w:sz w:val="22"/>
          <w:szCs w:val="22"/>
          <w:lang w:val="en-US" w:eastAsia="zh-CN"/>
        </w:rPr>
        <w:t xml:space="preserve"> </w:t>
      </w:r>
      <w:r w:rsidR="00D10F1E" w:rsidRPr="00851E6E">
        <w:rPr>
          <w:sz w:val="22"/>
          <w:szCs w:val="22"/>
          <w:lang w:val="en-US" w:eastAsia="zh-CN"/>
        </w:rPr>
        <w:t xml:space="preserve">(Fig. </w:t>
      </w:r>
      <w:r w:rsidR="00E157A0">
        <w:rPr>
          <w:sz w:val="22"/>
          <w:szCs w:val="22"/>
          <w:lang w:val="en-US" w:eastAsia="zh-CN"/>
        </w:rPr>
        <w:t>4</w:t>
      </w:r>
      <w:r w:rsidR="00D10F1E" w:rsidRPr="00851E6E">
        <w:rPr>
          <w:sz w:val="22"/>
          <w:szCs w:val="22"/>
          <w:lang w:val="en-US" w:eastAsia="zh-CN"/>
        </w:rPr>
        <w:t>a)</w:t>
      </w:r>
      <w:r w:rsidR="00EC260E" w:rsidRPr="00851E6E">
        <w:rPr>
          <w:sz w:val="22"/>
          <w:szCs w:val="22"/>
          <w:lang w:val="en-US" w:eastAsia="zh-CN"/>
        </w:rPr>
        <w:t>. The maximum adsorption capacity (</w:t>
      </w:r>
      <w:r w:rsidR="0031023C" w:rsidRPr="00851E6E">
        <w:rPr>
          <w:sz w:val="22"/>
          <w:szCs w:val="22"/>
          <w:lang w:val="en-US" w:eastAsia="zh-CN"/>
        </w:rPr>
        <w:t>C</w:t>
      </w:r>
      <w:r w:rsidR="00EC260E" w:rsidRPr="00851E6E">
        <w:rPr>
          <w:sz w:val="22"/>
          <w:szCs w:val="22"/>
          <w:vertAlign w:val="subscript"/>
          <w:lang w:val="en-US" w:eastAsia="zh-CN"/>
        </w:rPr>
        <w:t>m</w:t>
      </w:r>
      <w:r w:rsidR="00EC260E" w:rsidRPr="00851E6E">
        <w:rPr>
          <w:sz w:val="22"/>
          <w:szCs w:val="22"/>
          <w:lang w:val="en-US" w:eastAsia="zh-CN"/>
        </w:rPr>
        <w:t xml:space="preserve">) </w:t>
      </w:r>
      <w:r w:rsidR="00F94C79" w:rsidRPr="00851E6E">
        <w:rPr>
          <w:sz w:val="22"/>
          <w:szCs w:val="22"/>
          <w:lang w:val="en-US" w:eastAsia="zh-CN"/>
        </w:rPr>
        <w:t>of</w:t>
      </w:r>
      <w:r w:rsidR="00EC260E" w:rsidRPr="00851E6E">
        <w:rPr>
          <w:sz w:val="22"/>
          <w:szCs w:val="22"/>
          <w:lang w:val="en-US" w:eastAsia="zh-CN"/>
        </w:rPr>
        <w:t xml:space="preserve"> the </w:t>
      </w:r>
      <w:r w:rsidR="006E33CA" w:rsidRPr="00851E6E">
        <w:rPr>
          <w:sz w:val="22"/>
          <w:szCs w:val="22"/>
          <w:lang w:val="en-US" w:eastAsia="zh-CN"/>
        </w:rPr>
        <w:t xml:space="preserve">pristine </w:t>
      </w:r>
      <w:r w:rsidR="0031023C" w:rsidRPr="00851E6E">
        <w:rPr>
          <w:sz w:val="22"/>
          <w:szCs w:val="22"/>
          <w:lang w:val="en-US" w:eastAsia="zh-CN"/>
        </w:rPr>
        <w:t>PLA MPs</w:t>
      </w:r>
      <w:r w:rsidR="00925EFC" w:rsidRPr="00851E6E">
        <w:rPr>
          <w:sz w:val="22"/>
          <w:szCs w:val="22"/>
          <w:lang w:val="en-US" w:eastAsia="zh-CN"/>
        </w:rPr>
        <w:t xml:space="preserve"> was significantly greater </w:t>
      </w:r>
      <w:r w:rsidR="007020E1" w:rsidRPr="00851E6E">
        <w:rPr>
          <w:sz w:val="22"/>
          <w:szCs w:val="22"/>
          <w:lang w:val="en-US" w:eastAsia="zh-CN"/>
        </w:rPr>
        <w:t xml:space="preserve">than that of </w:t>
      </w:r>
      <w:r w:rsidR="00925EFC" w:rsidRPr="00851E6E">
        <w:rPr>
          <w:sz w:val="22"/>
          <w:szCs w:val="22"/>
          <w:lang w:val="en-US" w:eastAsia="zh-CN"/>
        </w:rPr>
        <w:t xml:space="preserve">the </w:t>
      </w:r>
      <w:r w:rsidR="006E33CA" w:rsidRPr="00851E6E">
        <w:rPr>
          <w:sz w:val="22"/>
          <w:szCs w:val="22"/>
          <w:lang w:val="en-US" w:eastAsia="zh-CN"/>
        </w:rPr>
        <w:t xml:space="preserve">pristine </w:t>
      </w:r>
      <w:r w:rsidR="00925EFC" w:rsidRPr="00851E6E">
        <w:rPr>
          <w:sz w:val="22"/>
          <w:szCs w:val="22"/>
          <w:lang w:val="en-US" w:eastAsia="zh-CN"/>
        </w:rPr>
        <w:t xml:space="preserve">PE MPs </w:t>
      </w:r>
      <w:r w:rsidR="00A97A2F" w:rsidRPr="00851E6E">
        <w:rPr>
          <w:sz w:val="22"/>
          <w:szCs w:val="22"/>
          <w:lang w:val="en-US" w:eastAsia="zh-CN"/>
        </w:rPr>
        <w:t>when 95</w:t>
      </w:r>
      <w:r w:rsidR="00E157A0">
        <w:rPr>
          <w:sz w:val="22"/>
          <w:szCs w:val="22"/>
          <w:lang w:val="en-US" w:eastAsia="zh-CN"/>
        </w:rPr>
        <w:t xml:space="preserve"> </w:t>
      </w:r>
      <w:r w:rsidR="00A97A2F" w:rsidRPr="00851E6E">
        <w:rPr>
          <w:sz w:val="22"/>
          <w:szCs w:val="22"/>
          <w:lang w:val="en-US" w:eastAsia="zh-CN"/>
        </w:rPr>
        <w:t xml:space="preserve">% confidence intervals </w:t>
      </w:r>
      <w:r w:rsidR="00F478F9" w:rsidRPr="00851E6E">
        <w:rPr>
          <w:sz w:val="22"/>
          <w:szCs w:val="22"/>
          <w:lang w:val="en-US" w:eastAsia="zh-CN"/>
        </w:rPr>
        <w:t>were considered</w:t>
      </w:r>
      <w:r w:rsidR="00D10F1E" w:rsidRPr="00851E6E">
        <w:rPr>
          <w:sz w:val="22"/>
          <w:szCs w:val="22"/>
          <w:lang w:val="en-US" w:eastAsia="zh-CN"/>
        </w:rPr>
        <w:t xml:space="preserve"> </w:t>
      </w:r>
      <w:r w:rsidR="0048726D" w:rsidRPr="00851E6E">
        <w:rPr>
          <w:sz w:val="22"/>
          <w:szCs w:val="22"/>
          <w:lang w:val="en-US" w:eastAsia="zh-CN"/>
        </w:rPr>
        <w:t xml:space="preserve">(Table </w:t>
      </w:r>
      <w:r w:rsidR="00E63B5D" w:rsidRPr="00851E6E">
        <w:rPr>
          <w:sz w:val="22"/>
          <w:szCs w:val="22"/>
          <w:lang w:val="en-US" w:eastAsia="zh-CN"/>
        </w:rPr>
        <w:t>1</w:t>
      </w:r>
      <w:r w:rsidR="0048726D" w:rsidRPr="00851E6E">
        <w:rPr>
          <w:sz w:val="22"/>
          <w:szCs w:val="22"/>
          <w:lang w:val="en-US" w:eastAsia="zh-CN"/>
        </w:rPr>
        <w:t>)</w:t>
      </w:r>
      <w:bookmarkEnd w:id="52"/>
      <w:r w:rsidR="0048726D" w:rsidRPr="00851E6E">
        <w:rPr>
          <w:sz w:val="22"/>
          <w:szCs w:val="22"/>
          <w:lang w:val="en-US" w:eastAsia="zh-CN"/>
        </w:rPr>
        <w:t>.</w:t>
      </w:r>
      <w:bookmarkStart w:id="54" w:name="OLE_LINK84"/>
      <w:bookmarkEnd w:id="53"/>
      <w:r w:rsidR="007020E1" w:rsidRPr="00851E6E">
        <w:rPr>
          <w:sz w:val="22"/>
          <w:szCs w:val="22"/>
          <w:lang w:val="en-US" w:eastAsia="zh-CN"/>
        </w:rPr>
        <w:t xml:space="preserve"> I</w:t>
      </w:r>
      <w:r w:rsidR="0048726D" w:rsidRPr="00851E6E">
        <w:rPr>
          <w:sz w:val="22"/>
          <w:szCs w:val="22"/>
          <w:lang w:val="en-US" w:eastAsia="zh-CN"/>
        </w:rPr>
        <w:t xml:space="preserve">sotherm fit parameters </w:t>
      </w:r>
      <w:r w:rsidR="003B6C08" w:rsidRPr="00851E6E">
        <w:rPr>
          <w:sz w:val="22"/>
          <w:szCs w:val="22"/>
          <w:lang w:val="en-US" w:eastAsia="zh-CN"/>
        </w:rPr>
        <w:t>(</w:t>
      </w:r>
      <w:bookmarkStart w:id="55" w:name="OLE_LINK100"/>
      <w:r w:rsidR="003B6C08" w:rsidRPr="00851E6E">
        <w:rPr>
          <w:sz w:val="22"/>
          <w:szCs w:val="22"/>
          <w:lang w:val="en-US" w:eastAsia="zh-CN"/>
        </w:rPr>
        <w:t>K</w:t>
      </w:r>
      <w:r w:rsidR="003B6C08" w:rsidRPr="00851E6E">
        <w:rPr>
          <w:sz w:val="22"/>
          <w:szCs w:val="22"/>
          <w:vertAlign w:val="subscript"/>
          <w:lang w:val="en-US" w:eastAsia="zh-CN"/>
        </w:rPr>
        <w:t>d</w:t>
      </w:r>
      <w:r w:rsidR="003B6C08" w:rsidRPr="00851E6E">
        <w:rPr>
          <w:sz w:val="22"/>
          <w:szCs w:val="22"/>
          <w:lang w:val="en-US" w:eastAsia="zh-CN"/>
        </w:rPr>
        <w:t>, K</w:t>
      </w:r>
      <w:r w:rsidR="003B6C08" w:rsidRPr="00851E6E">
        <w:rPr>
          <w:sz w:val="22"/>
          <w:szCs w:val="22"/>
          <w:vertAlign w:val="subscript"/>
          <w:lang w:val="en-US" w:eastAsia="zh-CN"/>
        </w:rPr>
        <w:t>F</w:t>
      </w:r>
      <w:r w:rsidR="003B6C08" w:rsidRPr="00851E6E">
        <w:rPr>
          <w:sz w:val="22"/>
          <w:szCs w:val="22"/>
          <w:lang w:val="en-US" w:eastAsia="zh-CN"/>
        </w:rPr>
        <w:t>, and C</w:t>
      </w:r>
      <w:r w:rsidR="003B6C08" w:rsidRPr="00851E6E">
        <w:rPr>
          <w:sz w:val="22"/>
          <w:szCs w:val="22"/>
          <w:vertAlign w:val="subscript"/>
          <w:lang w:val="en-US" w:eastAsia="zh-CN"/>
        </w:rPr>
        <w:t>m</w:t>
      </w:r>
      <w:r w:rsidR="003B6C08" w:rsidRPr="00851E6E">
        <w:rPr>
          <w:sz w:val="22"/>
          <w:szCs w:val="22"/>
          <w:lang w:val="en-US" w:eastAsia="zh-CN"/>
        </w:rPr>
        <w:t>)</w:t>
      </w:r>
      <w:bookmarkEnd w:id="55"/>
      <w:r w:rsidR="003B6C08" w:rsidRPr="00851E6E">
        <w:rPr>
          <w:sz w:val="22"/>
          <w:szCs w:val="22"/>
          <w:lang w:val="en-US" w:eastAsia="zh-CN"/>
        </w:rPr>
        <w:t xml:space="preserve"> </w:t>
      </w:r>
      <w:r w:rsidR="0048726D" w:rsidRPr="00851E6E">
        <w:rPr>
          <w:sz w:val="22"/>
          <w:szCs w:val="22"/>
          <w:lang w:val="en-US" w:eastAsia="zh-CN"/>
        </w:rPr>
        <w:t>indicate</w:t>
      </w:r>
      <w:r w:rsidR="002F5CE3" w:rsidRPr="00851E6E">
        <w:rPr>
          <w:sz w:val="22"/>
          <w:szCs w:val="22"/>
          <w:lang w:val="en-US" w:eastAsia="zh-CN"/>
        </w:rPr>
        <w:t>d</w:t>
      </w:r>
      <w:r w:rsidR="0048726D" w:rsidRPr="00851E6E">
        <w:rPr>
          <w:sz w:val="22"/>
          <w:szCs w:val="22"/>
          <w:lang w:val="en-US" w:eastAsia="zh-CN"/>
        </w:rPr>
        <w:t xml:space="preserve"> </w:t>
      </w:r>
      <w:r w:rsidR="00D06FE8" w:rsidRPr="00851E6E">
        <w:rPr>
          <w:sz w:val="22"/>
          <w:szCs w:val="22"/>
          <w:lang w:val="en-US" w:eastAsia="zh-CN"/>
        </w:rPr>
        <w:t xml:space="preserve">no significant difference of </w:t>
      </w:r>
      <w:r w:rsidR="0048726D" w:rsidRPr="00851E6E">
        <w:rPr>
          <w:sz w:val="22"/>
          <w:szCs w:val="22"/>
          <w:lang w:val="en-US" w:eastAsia="zh-CN"/>
        </w:rPr>
        <w:t xml:space="preserve">adsorption </w:t>
      </w:r>
      <w:r w:rsidR="00CB084E" w:rsidRPr="00851E6E">
        <w:rPr>
          <w:sz w:val="22"/>
          <w:szCs w:val="22"/>
          <w:lang w:val="en-US" w:eastAsia="zh-CN"/>
        </w:rPr>
        <w:t xml:space="preserve">capacity </w:t>
      </w:r>
      <w:r w:rsidR="00D06FE8" w:rsidRPr="00851E6E">
        <w:rPr>
          <w:sz w:val="22"/>
          <w:szCs w:val="22"/>
          <w:lang w:val="en-US" w:eastAsia="zh-CN"/>
        </w:rPr>
        <w:t>between the</w:t>
      </w:r>
      <w:r w:rsidR="0048726D" w:rsidRPr="00851E6E">
        <w:rPr>
          <w:sz w:val="22"/>
          <w:szCs w:val="22"/>
          <w:lang w:val="en-US" w:eastAsia="zh-CN"/>
        </w:rPr>
        <w:t xml:space="preserve"> PLA</w:t>
      </w:r>
      <w:r w:rsidR="00CF23FA" w:rsidRPr="00851E6E">
        <w:rPr>
          <w:sz w:val="22"/>
          <w:szCs w:val="22"/>
          <w:lang w:val="en-US" w:eastAsia="zh-CN"/>
        </w:rPr>
        <w:t xml:space="preserve"> fibres</w:t>
      </w:r>
      <w:r w:rsidR="0048726D" w:rsidRPr="00851E6E">
        <w:rPr>
          <w:sz w:val="22"/>
          <w:szCs w:val="22"/>
          <w:lang w:val="en-US" w:eastAsia="zh-CN"/>
        </w:rPr>
        <w:t xml:space="preserve"> </w:t>
      </w:r>
      <w:r w:rsidR="00D06FE8" w:rsidRPr="00851E6E">
        <w:rPr>
          <w:sz w:val="22"/>
          <w:szCs w:val="22"/>
          <w:lang w:val="en-US" w:eastAsia="zh-CN"/>
        </w:rPr>
        <w:t xml:space="preserve">and PLA pieces </w:t>
      </w:r>
      <w:bookmarkStart w:id="56" w:name="OLE_LINK85"/>
      <w:r w:rsidR="00861B6B" w:rsidRPr="00851E6E">
        <w:rPr>
          <w:sz w:val="22"/>
          <w:szCs w:val="22"/>
          <w:lang w:val="en-US" w:eastAsia="zh-CN"/>
        </w:rPr>
        <w:t>given the over lapping</w:t>
      </w:r>
      <w:r w:rsidR="0048726D" w:rsidRPr="00851E6E">
        <w:rPr>
          <w:sz w:val="22"/>
          <w:szCs w:val="22"/>
          <w:lang w:val="en-US" w:eastAsia="zh-CN"/>
        </w:rPr>
        <w:t xml:space="preserve"> 95</w:t>
      </w:r>
      <w:r w:rsidR="009F47E8">
        <w:rPr>
          <w:sz w:val="22"/>
          <w:szCs w:val="22"/>
          <w:lang w:val="en-US" w:eastAsia="zh-CN"/>
        </w:rPr>
        <w:t xml:space="preserve"> </w:t>
      </w:r>
      <w:r w:rsidR="0048726D" w:rsidRPr="00851E6E">
        <w:rPr>
          <w:sz w:val="22"/>
          <w:szCs w:val="22"/>
          <w:lang w:val="en-US" w:eastAsia="zh-CN"/>
        </w:rPr>
        <w:t xml:space="preserve">% confidence intervals </w:t>
      </w:r>
      <w:bookmarkEnd w:id="56"/>
      <w:r w:rsidR="00037011" w:rsidRPr="00851E6E">
        <w:rPr>
          <w:sz w:val="22"/>
          <w:szCs w:val="22"/>
          <w:lang w:val="en-US" w:eastAsia="zh-CN"/>
        </w:rPr>
        <w:t xml:space="preserve">(Table </w:t>
      </w:r>
      <w:r w:rsidR="003E748F" w:rsidRPr="00851E6E">
        <w:rPr>
          <w:sz w:val="22"/>
          <w:szCs w:val="22"/>
          <w:lang w:val="en-US" w:eastAsia="zh-CN"/>
        </w:rPr>
        <w:t>1</w:t>
      </w:r>
      <w:r w:rsidR="00037011" w:rsidRPr="00851E6E">
        <w:rPr>
          <w:sz w:val="22"/>
          <w:szCs w:val="22"/>
          <w:lang w:val="en-US" w:eastAsia="zh-CN"/>
        </w:rPr>
        <w:t>)</w:t>
      </w:r>
      <w:bookmarkEnd w:id="54"/>
      <w:r w:rsidR="00DB6B83" w:rsidRPr="00851E6E">
        <w:rPr>
          <w:sz w:val="22"/>
          <w:szCs w:val="22"/>
          <w:lang w:val="en-US" w:eastAsia="zh-CN"/>
        </w:rPr>
        <w:t xml:space="preserve">. </w:t>
      </w:r>
      <w:bookmarkStart w:id="57" w:name="OLE_LINK83"/>
      <w:r w:rsidR="00F553B4" w:rsidRPr="00851E6E">
        <w:rPr>
          <w:sz w:val="22"/>
          <w:szCs w:val="22"/>
          <w:lang w:val="en-US" w:eastAsia="zh-CN"/>
        </w:rPr>
        <w:t xml:space="preserve">Consistent with the </w:t>
      </w:r>
      <w:r w:rsidR="006A251D">
        <w:rPr>
          <w:sz w:val="22"/>
          <w:szCs w:val="22"/>
          <w:lang w:val="en-US" w:eastAsia="zh-CN"/>
        </w:rPr>
        <w:t>results of</w:t>
      </w:r>
      <w:r w:rsidR="005648B5">
        <w:rPr>
          <w:sz w:val="22"/>
          <w:szCs w:val="22"/>
          <w:lang w:val="en-US" w:eastAsia="zh-CN"/>
        </w:rPr>
        <w:t xml:space="preserve"> the</w:t>
      </w:r>
      <w:r w:rsidR="006A251D">
        <w:rPr>
          <w:sz w:val="22"/>
          <w:szCs w:val="22"/>
          <w:lang w:val="en-US" w:eastAsia="zh-CN"/>
        </w:rPr>
        <w:t xml:space="preserve"> 3 way </w:t>
      </w:r>
      <w:r w:rsidR="00F553B4" w:rsidRPr="00851E6E">
        <w:rPr>
          <w:sz w:val="22"/>
          <w:szCs w:val="22"/>
          <w:lang w:val="en-US" w:eastAsia="zh-CN"/>
        </w:rPr>
        <w:t xml:space="preserve">Scheirer Ray Hare </w:t>
      </w:r>
      <w:r w:rsidR="006A251D">
        <w:rPr>
          <w:sz w:val="22"/>
          <w:szCs w:val="22"/>
          <w:lang w:val="en-US" w:eastAsia="zh-CN"/>
        </w:rPr>
        <w:t>Test</w:t>
      </w:r>
      <w:r w:rsidR="00F553B4" w:rsidRPr="00851E6E">
        <w:rPr>
          <w:sz w:val="22"/>
          <w:szCs w:val="22"/>
          <w:lang w:val="en-US" w:eastAsia="zh-CN"/>
        </w:rPr>
        <w:t xml:space="preserve"> both t</w:t>
      </w:r>
      <w:r w:rsidR="003C03C0" w:rsidRPr="00851E6E">
        <w:rPr>
          <w:sz w:val="22"/>
          <w:szCs w:val="22"/>
          <w:lang w:val="en-US" w:eastAsia="zh-CN"/>
        </w:rPr>
        <w:t xml:space="preserve">he weathered </w:t>
      </w:r>
      <w:r w:rsidR="00F553B4" w:rsidRPr="00851E6E">
        <w:rPr>
          <w:sz w:val="22"/>
          <w:szCs w:val="22"/>
          <w:lang w:val="en-US" w:eastAsia="zh-CN"/>
        </w:rPr>
        <w:t xml:space="preserve">and the weathered then washed </w:t>
      </w:r>
      <w:r w:rsidR="003C03C0" w:rsidRPr="00851E6E">
        <w:rPr>
          <w:sz w:val="22"/>
          <w:szCs w:val="22"/>
          <w:lang w:val="en-US" w:eastAsia="zh-CN"/>
        </w:rPr>
        <w:t xml:space="preserve">PE </w:t>
      </w:r>
      <w:r w:rsidR="000A7FD1" w:rsidRPr="00851E6E">
        <w:rPr>
          <w:sz w:val="22"/>
          <w:szCs w:val="22"/>
          <w:lang w:val="en-US" w:eastAsia="zh-CN"/>
        </w:rPr>
        <w:t>showed significantly greater adsorption of</w:t>
      </w:r>
      <w:r w:rsidR="003C03C0" w:rsidRPr="00851E6E">
        <w:rPr>
          <w:sz w:val="22"/>
          <w:szCs w:val="22"/>
          <w:lang w:val="en-US" w:eastAsia="zh-CN"/>
        </w:rPr>
        <w:t xml:space="preserve"> Cd </w:t>
      </w:r>
      <w:r w:rsidR="000A7FD1" w:rsidRPr="00851E6E">
        <w:rPr>
          <w:sz w:val="22"/>
          <w:szCs w:val="22"/>
          <w:lang w:val="en-US" w:eastAsia="zh-CN"/>
        </w:rPr>
        <w:t>relative to</w:t>
      </w:r>
      <w:r w:rsidR="003C03C0" w:rsidRPr="00851E6E">
        <w:rPr>
          <w:sz w:val="22"/>
          <w:szCs w:val="22"/>
          <w:lang w:val="en-US" w:eastAsia="zh-CN"/>
        </w:rPr>
        <w:t xml:space="preserve"> the pristine PE</w:t>
      </w:r>
      <w:r w:rsidR="00A543DF" w:rsidRPr="00851E6E">
        <w:rPr>
          <w:sz w:val="22"/>
          <w:szCs w:val="22"/>
          <w:lang w:val="en-US" w:eastAsia="zh-CN"/>
        </w:rPr>
        <w:t xml:space="preserve"> (Fig. </w:t>
      </w:r>
      <w:r w:rsidR="009F47E8">
        <w:rPr>
          <w:sz w:val="22"/>
          <w:szCs w:val="22"/>
          <w:lang w:val="en-US" w:eastAsia="zh-CN"/>
        </w:rPr>
        <w:t>4</w:t>
      </w:r>
      <w:r w:rsidR="00A543DF" w:rsidRPr="00851E6E">
        <w:rPr>
          <w:sz w:val="22"/>
          <w:szCs w:val="22"/>
          <w:lang w:val="en-US" w:eastAsia="zh-CN"/>
        </w:rPr>
        <w:t>a)</w:t>
      </w:r>
      <w:r w:rsidR="007020E1" w:rsidRPr="00851E6E">
        <w:rPr>
          <w:sz w:val="22"/>
          <w:szCs w:val="22"/>
          <w:lang w:val="en-US" w:eastAsia="zh-CN"/>
        </w:rPr>
        <w:t xml:space="preserve"> but this was not the case for the pristine and weathered </w:t>
      </w:r>
      <w:r w:rsidR="00F553B4" w:rsidRPr="00851E6E">
        <w:rPr>
          <w:sz w:val="22"/>
          <w:szCs w:val="22"/>
          <w:lang w:val="en-US" w:eastAsia="zh-CN"/>
        </w:rPr>
        <w:t xml:space="preserve">or weathered then washed </w:t>
      </w:r>
      <w:r w:rsidR="007020E1" w:rsidRPr="00851E6E">
        <w:rPr>
          <w:sz w:val="22"/>
          <w:szCs w:val="22"/>
          <w:lang w:val="en-US" w:eastAsia="zh-CN"/>
        </w:rPr>
        <w:t xml:space="preserve">PLA </w:t>
      </w:r>
      <w:r w:rsidR="00144353" w:rsidRPr="00851E6E">
        <w:rPr>
          <w:sz w:val="22"/>
          <w:szCs w:val="22"/>
          <w:lang w:val="en-US" w:eastAsia="zh-CN"/>
        </w:rPr>
        <w:t>(Table 1).</w:t>
      </w:r>
    </w:p>
    <w:p w14:paraId="649F5E43" w14:textId="5D3D2E60" w:rsidR="003F1AF5" w:rsidRDefault="003F1AF5">
      <w:pPr>
        <w:rPr>
          <w:sz w:val="22"/>
          <w:szCs w:val="22"/>
          <w:lang w:val="en-US" w:eastAsia="zh-CN"/>
        </w:rPr>
      </w:pPr>
    </w:p>
    <w:bookmarkEnd w:id="57"/>
    <w:p w14:paraId="47D88073" w14:textId="77777777" w:rsidR="00143212" w:rsidRDefault="00143212" w:rsidP="003D7967">
      <w:pPr>
        <w:spacing w:line="360" w:lineRule="auto"/>
        <w:jc w:val="both"/>
        <w:rPr>
          <w:sz w:val="22"/>
          <w:szCs w:val="22"/>
        </w:rPr>
        <w:sectPr w:rsidR="00143212" w:rsidSect="00EF59C1">
          <w:pgSz w:w="11906" w:h="16838" w:code="9"/>
          <w:pgMar w:top="1440" w:right="1797" w:bottom="1440" w:left="1797" w:header="709" w:footer="709" w:gutter="0"/>
          <w:lnNumType w:countBy="1" w:restart="continuous"/>
          <w:cols w:space="708"/>
          <w:docGrid w:linePitch="360"/>
        </w:sectPr>
      </w:pPr>
    </w:p>
    <w:p w14:paraId="4ACC24CC" w14:textId="424E22B5" w:rsidR="00A933B5" w:rsidRPr="00A810DA" w:rsidRDefault="008F3567" w:rsidP="003D7967">
      <w:pPr>
        <w:spacing w:line="360" w:lineRule="auto"/>
        <w:jc w:val="both"/>
        <w:rPr>
          <w:sz w:val="22"/>
          <w:szCs w:val="22"/>
          <w:lang w:val="en-US" w:eastAsia="zh-CN"/>
        </w:rPr>
      </w:pPr>
      <w:r>
        <w:rPr>
          <w:noProof/>
          <w:sz w:val="22"/>
          <w:szCs w:val="22"/>
        </w:rPr>
        <w:lastRenderedPageBreak/>
        <w:drawing>
          <wp:inline distT="0" distB="0" distL="0" distR="0" wp14:anchorId="1A30A89A" wp14:editId="5DFBE636">
            <wp:extent cx="2952000" cy="2258978"/>
            <wp:effectExtent l="0" t="0" r="0" b="1905"/>
            <wp:docPr id="569193615" name="图片 3"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93615" name="图片 3" descr="图表, 散点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2000" cy="2258978"/>
                    </a:xfrm>
                    <a:prstGeom prst="rect">
                      <a:avLst/>
                    </a:prstGeom>
                  </pic:spPr>
                </pic:pic>
              </a:graphicData>
            </a:graphic>
          </wp:inline>
        </w:drawing>
      </w:r>
      <w:r>
        <w:rPr>
          <w:noProof/>
          <w:sz w:val="22"/>
          <w:szCs w:val="22"/>
        </w:rPr>
        <w:drawing>
          <wp:inline distT="0" distB="0" distL="0" distR="0" wp14:anchorId="05BFFD48" wp14:editId="602DF424">
            <wp:extent cx="2952000" cy="2258979"/>
            <wp:effectExtent l="0" t="0" r="0" b="1905"/>
            <wp:docPr id="1824759691" name="图片 1"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59691" name="图片 1" descr="图表, 散点图&#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2000" cy="2258979"/>
                    </a:xfrm>
                    <a:prstGeom prst="rect">
                      <a:avLst/>
                    </a:prstGeom>
                  </pic:spPr>
                </pic:pic>
              </a:graphicData>
            </a:graphic>
          </wp:inline>
        </w:drawing>
      </w:r>
      <w:r>
        <w:rPr>
          <w:noProof/>
          <w:sz w:val="22"/>
          <w:szCs w:val="22"/>
          <w:lang w:val="en-US" w:eastAsia="zh-CN"/>
        </w:rPr>
        <w:drawing>
          <wp:inline distT="0" distB="0" distL="0" distR="0" wp14:anchorId="026D211E" wp14:editId="5520A384">
            <wp:extent cx="2952000" cy="2258979"/>
            <wp:effectExtent l="0" t="0" r="0" b="1905"/>
            <wp:docPr id="1049499485" name="图片 2"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99485" name="图片 2" descr="图表, 散点图&#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2000" cy="2258979"/>
                    </a:xfrm>
                    <a:prstGeom prst="rect">
                      <a:avLst/>
                    </a:prstGeom>
                  </pic:spPr>
                </pic:pic>
              </a:graphicData>
            </a:graphic>
          </wp:inline>
        </w:drawing>
      </w:r>
    </w:p>
    <w:p w14:paraId="0450F531" w14:textId="7BBC9D18" w:rsidR="003E5092" w:rsidRPr="00851E6E" w:rsidRDefault="003E5092" w:rsidP="003D7967">
      <w:pPr>
        <w:spacing w:line="360" w:lineRule="auto"/>
        <w:jc w:val="both"/>
        <w:rPr>
          <w:sz w:val="22"/>
          <w:szCs w:val="22"/>
        </w:rPr>
      </w:pPr>
      <w:r w:rsidRPr="00851E6E">
        <w:rPr>
          <w:sz w:val="22"/>
          <w:szCs w:val="22"/>
        </w:rPr>
        <w:t xml:space="preserve">Fig. </w:t>
      </w:r>
      <w:r w:rsidR="00E157A0">
        <w:rPr>
          <w:sz w:val="22"/>
          <w:szCs w:val="22"/>
        </w:rPr>
        <w:t>4</w:t>
      </w:r>
      <w:r w:rsidRPr="00851E6E">
        <w:rPr>
          <w:sz w:val="22"/>
          <w:szCs w:val="22"/>
        </w:rPr>
        <w:t xml:space="preserve">. (a) </w:t>
      </w:r>
      <w:bookmarkStart w:id="58" w:name="OLE_LINK19"/>
      <w:r w:rsidRPr="00851E6E">
        <w:rPr>
          <w:sz w:val="22"/>
          <w:szCs w:val="22"/>
        </w:rPr>
        <w:t>Adsorption data for different types of MPs</w:t>
      </w:r>
      <w:r w:rsidR="006568A9" w:rsidRPr="00851E6E">
        <w:rPr>
          <w:sz w:val="22"/>
          <w:szCs w:val="22"/>
        </w:rPr>
        <w:t xml:space="preserve"> </w:t>
      </w:r>
      <w:r w:rsidR="00074E97" w:rsidRPr="00851E6E">
        <w:rPr>
          <w:sz w:val="22"/>
          <w:szCs w:val="22"/>
        </w:rPr>
        <w:t xml:space="preserve">expressed </w:t>
      </w:r>
      <w:r w:rsidR="006568A9" w:rsidRPr="00851E6E">
        <w:rPr>
          <w:sz w:val="22"/>
          <w:szCs w:val="22"/>
        </w:rPr>
        <w:t xml:space="preserve">per </w:t>
      </w:r>
      <w:r w:rsidR="00074E97" w:rsidRPr="00851E6E">
        <w:rPr>
          <w:sz w:val="22"/>
          <w:szCs w:val="22"/>
        </w:rPr>
        <w:t xml:space="preserve">unit </w:t>
      </w:r>
      <w:r w:rsidR="006568A9" w:rsidRPr="00851E6E">
        <w:rPr>
          <w:sz w:val="22"/>
          <w:szCs w:val="22"/>
        </w:rPr>
        <w:t>mass</w:t>
      </w:r>
      <w:r w:rsidRPr="00851E6E">
        <w:rPr>
          <w:sz w:val="22"/>
          <w:szCs w:val="22"/>
        </w:rPr>
        <w:t>.</w:t>
      </w:r>
      <w:bookmarkEnd w:id="58"/>
      <w:r w:rsidRPr="00851E6E">
        <w:rPr>
          <w:sz w:val="22"/>
          <w:szCs w:val="22"/>
        </w:rPr>
        <w:t xml:space="preserve"> </w:t>
      </w:r>
      <w:r w:rsidR="006568A9" w:rsidRPr="00851E6E">
        <w:rPr>
          <w:sz w:val="22"/>
          <w:szCs w:val="22"/>
        </w:rPr>
        <w:t xml:space="preserve">(b) </w:t>
      </w:r>
      <w:r w:rsidRPr="00851E6E">
        <w:rPr>
          <w:sz w:val="22"/>
          <w:szCs w:val="22"/>
        </w:rPr>
        <w:t>Freundlich isotherms for different types of MPs</w:t>
      </w:r>
      <w:r w:rsidR="00074E97" w:rsidRPr="00851E6E">
        <w:rPr>
          <w:sz w:val="22"/>
          <w:szCs w:val="22"/>
        </w:rPr>
        <w:t xml:space="preserve"> (per unit mass)</w:t>
      </w:r>
      <w:r w:rsidRPr="00851E6E">
        <w:rPr>
          <w:sz w:val="22"/>
          <w:szCs w:val="22"/>
        </w:rPr>
        <w:t>. (</w:t>
      </w:r>
      <w:r w:rsidR="000B2422" w:rsidRPr="00851E6E">
        <w:rPr>
          <w:sz w:val="22"/>
          <w:szCs w:val="22"/>
        </w:rPr>
        <w:t>c</w:t>
      </w:r>
      <w:r w:rsidRPr="00851E6E">
        <w:rPr>
          <w:sz w:val="22"/>
          <w:szCs w:val="22"/>
        </w:rPr>
        <w:t>) Langmuir isotherms for different types of MPs</w:t>
      </w:r>
      <w:r w:rsidR="00074E97" w:rsidRPr="00851E6E">
        <w:rPr>
          <w:sz w:val="22"/>
          <w:szCs w:val="22"/>
        </w:rPr>
        <w:t xml:space="preserve"> (per unit mass)</w:t>
      </w:r>
      <w:r w:rsidRPr="00851E6E">
        <w:rPr>
          <w:sz w:val="22"/>
          <w:szCs w:val="22"/>
        </w:rPr>
        <w:t>.</w:t>
      </w:r>
      <w:r w:rsidR="00EF2E93" w:rsidRPr="00851E6E">
        <w:rPr>
          <w:sz w:val="22"/>
          <w:szCs w:val="22"/>
        </w:rPr>
        <w:t xml:space="preserve"> White symbols are pristine MPs, red are weathered MPs and blue are weathered and washed MPs. </w:t>
      </w:r>
      <w:r w:rsidR="00281FDD">
        <w:rPr>
          <w:sz w:val="22"/>
          <w:szCs w:val="22"/>
        </w:rPr>
        <w:t>Triangles are PE, stars are PLAF and squares are PLAP.</w:t>
      </w:r>
      <w:r w:rsidR="00331407">
        <w:rPr>
          <w:sz w:val="22"/>
          <w:szCs w:val="22"/>
        </w:rPr>
        <w:t xml:space="preserve"> </w:t>
      </w:r>
      <w:bookmarkStart w:id="59" w:name="_Hlk181088276"/>
      <w:r w:rsidR="00331407">
        <w:rPr>
          <w:sz w:val="22"/>
          <w:szCs w:val="22"/>
        </w:rPr>
        <w:t>Individual plots are presented in the SI</w:t>
      </w:r>
      <w:r w:rsidR="00D15C37">
        <w:rPr>
          <w:sz w:val="22"/>
          <w:szCs w:val="22"/>
        </w:rPr>
        <w:t xml:space="preserve"> (Fig</w:t>
      </w:r>
      <w:r w:rsidR="003C10D4">
        <w:rPr>
          <w:sz w:val="22"/>
          <w:szCs w:val="22"/>
        </w:rPr>
        <w:t>s</w:t>
      </w:r>
      <w:r w:rsidR="00D15C37">
        <w:rPr>
          <w:sz w:val="22"/>
          <w:szCs w:val="22"/>
        </w:rPr>
        <w:t>. S6</w:t>
      </w:r>
      <w:r w:rsidR="003C10D4">
        <w:rPr>
          <w:sz w:val="22"/>
          <w:szCs w:val="22"/>
        </w:rPr>
        <w:t>-</w:t>
      </w:r>
      <w:r w:rsidR="00151D78">
        <w:rPr>
          <w:sz w:val="22"/>
          <w:szCs w:val="22"/>
        </w:rPr>
        <w:t>S</w:t>
      </w:r>
      <w:r w:rsidR="003C10D4">
        <w:rPr>
          <w:sz w:val="22"/>
          <w:szCs w:val="22"/>
        </w:rPr>
        <w:t>8</w:t>
      </w:r>
      <w:r w:rsidR="00D15C37">
        <w:rPr>
          <w:sz w:val="22"/>
          <w:szCs w:val="22"/>
        </w:rPr>
        <w:t>)</w:t>
      </w:r>
      <w:r w:rsidR="00331407">
        <w:rPr>
          <w:sz w:val="22"/>
          <w:szCs w:val="22"/>
        </w:rPr>
        <w:t>.</w:t>
      </w:r>
      <w:bookmarkEnd w:id="59"/>
    </w:p>
    <w:p w14:paraId="1BB999B7" w14:textId="77777777" w:rsidR="00DA57C4" w:rsidRPr="00A810DA" w:rsidRDefault="00DA57C4" w:rsidP="003D7967">
      <w:pPr>
        <w:spacing w:line="360" w:lineRule="auto"/>
        <w:jc w:val="both"/>
        <w:rPr>
          <w:sz w:val="22"/>
          <w:szCs w:val="22"/>
          <w:lang w:val="en-US" w:eastAsia="zh-CN"/>
        </w:rPr>
        <w:sectPr w:rsidR="00DA57C4" w:rsidRPr="00A810DA" w:rsidSect="00A810DA">
          <w:pgSz w:w="16838" w:h="11906" w:orient="landscape" w:code="9"/>
          <w:pgMar w:top="1797" w:right="1440" w:bottom="1797" w:left="1440" w:header="709" w:footer="709" w:gutter="0"/>
          <w:lnNumType w:countBy="1" w:restart="continuous"/>
          <w:cols w:space="708"/>
          <w:docGrid w:linePitch="360"/>
        </w:sectPr>
      </w:pPr>
    </w:p>
    <w:p w14:paraId="4850DD27" w14:textId="6A49F0C7" w:rsidR="0091400C" w:rsidRDefault="003E5092" w:rsidP="00935C50">
      <w:pPr>
        <w:spacing w:line="360" w:lineRule="auto"/>
        <w:jc w:val="both"/>
        <w:rPr>
          <w:sz w:val="22"/>
          <w:szCs w:val="22"/>
        </w:rPr>
      </w:pPr>
      <w:r w:rsidRPr="00851E6E">
        <w:rPr>
          <w:sz w:val="22"/>
          <w:szCs w:val="22"/>
        </w:rPr>
        <w:lastRenderedPageBreak/>
        <w:t xml:space="preserve">Table </w:t>
      </w:r>
      <w:r w:rsidR="00E63B5D" w:rsidRPr="00851E6E">
        <w:rPr>
          <w:sz w:val="22"/>
          <w:szCs w:val="22"/>
        </w:rPr>
        <w:t>1</w:t>
      </w:r>
      <w:r w:rsidRPr="00851E6E">
        <w:rPr>
          <w:sz w:val="22"/>
          <w:szCs w:val="22"/>
        </w:rPr>
        <w:t xml:space="preserve">. </w:t>
      </w:r>
      <w:bookmarkStart w:id="60" w:name="OLE_LINK49"/>
      <w:bookmarkStart w:id="61" w:name="OLE_LINK464"/>
      <w:r w:rsidRPr="00851E6E">
        <w:rPr>
          <w:sz w:val="22"/>
          <w:szCs w:val="22"/>
        </w:rPr>
        <w:t xml:space="preserve">Linear, Freundlich and Langmuir isotherm parameters for Cd adsorption to </w:t>
      </w:r>
      <w:r w:rsidR="00B27645" w:rsidRPr="00851E6E">
        <w:rPr>
          <w:sz w:val="22"/>
          <w:szCs w:val="22"/>
        </w:rPr>
        <w:t>different</w:t>
      </w:r>
      <w:r w:rsidR="000F4AE7" w:rsidRPr="00851E6E">
        <w:rPr>
          <w:sz w:val="22"/>
          <w:szCs w:val="22"/>
        </w:rPr>
        <w:t xml:space="preserve"> types of </w:t>
      </w:r>
      <w:r w:rsidRPr="00851E6E">
        <w:rPr>
          <w:sz w:val="22"/>
          <w:szCs w:val="22"/>
        </w:rPr>
        <w:t>MPs</w:t>
      </w:r>
      <w:r w:rsidR="00074E97" w:rsidRPr="00851E6E">
        <w:rPr>
          <w:sz w:val="22"/>
          <w:szCs w:val="22"/>
        </w:rPr>
        <w:t xml:space="preserve"> with concentrations adsorbed expressed on a per unit mass basis</w:t>
      </w:r>
      <w:r w:rsidR="000F4AE7" w:rsidRPr="00851E6E">
        <w:rPr>
          <w:sz w:val="22"/>
          <w:szCs w:val="22"/>
        </w:rPr>
        <w:t>,</w:t>
      </w:r>
      <w:r w:rsidR="00DF5DAD" w:rsidRPr="00851E6E">
        <w:rPr>
          <w:sz w:val="22"/>
          <w:szCs w:val="22"/>
        </w:rPr>
        <w:t xml:space="preserve"> </w:t>
      </w:r>
      <w:bookmarkStart w:id="62" w:name="OLE_LINK2"/>
      <w:r w:rsidR="00DF5DAD" w:rsidRPr="00851E6E">
        <w:rPr>
          <w:sz w:val="22"/>
          <w:szCs w:val="22"/>
        </w:rPr>
        <w:t>95 % confidence intervals are given in brackets.</w:t>
      </w:r>
      <w:bookmarkEnd w:id="62"/>
      <w:r w:rsidR="000F4AE7" w:rsidRPr="00851E6E">
        <w:rPr>
          <w:sz w:val="22"/>
          <w:szCs w:val="22"/>
        </w:rPr>
        <w:t xml:space="preserve"> </w:t>
      </w:r>
      <w:r w:rsidR="00CB1499" w:rsidRPr="00851E6E">
        <w:rPr>
          <w:sz w:val="22"/>
          <w:szCs w:val="22"/>
        </w:rPr>
        <w:t>I</w:t>
      </w:r>
      <w:r w:rsidR="000F4AE7" w:rsidRPr="00851E6E">
        <w:rPr>
          <w:sz w:val="22"/>
          <w:szCs w:val="22"/>
        </w:rPr>
        <w:t>nitial Cd concentration</w:t>
      </w:r>
      <w:r w:rsidR="00CB1499" w:rsidRPr="00851E6E">
        <w:rPr>
          <w:sz w:val="22"/>
          <w:szCs w:val="22"/>
        </w:rPr>
        <w:t>s range</w:t>
      </w:r>
      <w:r w:rsidR="000F4AE7" w:rsidRPr="00851E6E">
        <w:rPr>
          <w:sz w:val="22"/>
          <w:szCs w:val="22"/>
        </w:rPr>
        <w:t xml:space="preserve"> from 0.1 to 100 mg / L</w:t>
      </w:r>
      <w:r w:rsidR="00074E97" w:rsidRPr="00851E6E">
        <w:rPr>
          <w:sz w:val="22"/>
          <w:szCs w:val="22"/>
        </w:rPr>
        <w:t>. C</w:t>
      </w:r>
      <w:r w:rsidR="00074E97" w:rsidRPr="00851E6E">
        <w:rPr>
          <w:sz w:val="22"/>
          <w:szCs w:val="22"/>
          <w:vertAlign w:val="subscript"/>
        </w:rPr>
        <w:t>MPs</w:t>
      </w:r>
      <w:r w:rsidR="00074E97" w:rsidRPr="00851E6E">
        <w:rPr>
          <w:sz w:val="22"/>
          <w:szCs w:val="22"/>
        </w:rPr>
        <w:t xml:space="preserve"> is concentration adsorbed to MPs at equilibrium, mg / kg, C</w:t>
      </w:r>
      <w:r w:rsidR="00074E97" w:rsidRPr="00851E6E">
        <w:rPr>
          <w:sz w:val="22"/>
          <w:szCs w:val="22"/>
          <w:vertAlign w:val="subscript"/>
        </w:rPr>
        <w:t>aq</w:t>
      </w:r>
      <w:r w:rsidR="00074E97" w:rsidRPr="00851E6E">
        <w:rPr>
          <w:sz w:val="22"/>
          <w:szCs w:val="22"/>
        </w:rPr>
        <w:t xml:space="preserve"> is concentration in solution at equilibrium, mg / L.</w:t>
      </w:r>
      <w:r w:rsidR="00DF5DAD" w:rsidRPr="00851E6E">
        <w:rPr>
          <w:sz w:val="22"/>
          <w:szCs w:val="22"/>
        </w:rPr>
        <w:t xml:space="preserve"> The linear </w:t>
      </w:r>
      <w:r w:rsidR="00CB1499" w:rsidRPr="00851E6E">
        <w:rPr>
          <w:sz w:val="22"/>
          <w:szCs w:val="22"/>
        </w:rPr>
        <w:t>adsorption</w:t>
      </w:r>
      <w:r w:rsidR="00DF5DAD" w:rsidRPr="00851E6E">
        <w:rPr>
          <w:sz w:val="22"/>
          <w:szCs w:val="22"/>
        </w:rPr>
        <w:t xml:space="preserve"> model is expressed as C</w:t>
      </w:r>
      <w:r w:rsidR="00DF5DAD" w:rsidRPr="00851E6E">
        <w:rPr>
          <w:sz w:val="22"/>
          <w:szCs w:val="22"/>
          <w:vertAlign w:val="subscript"/>
        </w:rPr>
        <w:t>MPs</w:t>
      </w:r>
      <w:r w:rsidR="00DF5DAD" w:rsidRPr="00851E6E">
        <w:rPr>
          <w:sz w:val="22"/>
          <w:szCs w:val="22"/>
        </w:rPr>
        <w:t xml:space="preserve"> = K</w:t>
      </w:r>
      <w:r w:rsidR="00DF5DAD" w:rsidRPr="00851E6E">
        <w:rPr>
          <w:sz w:val="22"/>
          <w:szCs w:val="22"/>
          <w:vertAlign w:val="subscript"/>
        </w:rPr>
        <w:t>d</w:t>
      </w:r>
      <w:r w:rsidR="00DF5DAD" w:rsidRPr="00851E6E">
        <w:rPr>
          <w:sz w:val="22"/>
          <w:szCs w:val="22"/>
        </w:rPr>
        <w:t>C</w:t>
      </w:r>
      <w:r w:rsidR="00DF5DAD" w:rsidRPr="00851E6E">
        <w:rPr>
          <w:sz w:val="22"/>
          <w:szCs w:val="22"/>
          <w:vertAlign w:val="subscript"/>
        </w:rPr>
        <w:t>aq</w:t>
      </w:r>
      <w:r w:rsidR="00DF5DAD" w:rsidRPr="00851E6E">
        <w:rPr>
          <w:sz w:val="22"/>
          <w:szCs w:val="22"/>
        </w:rPr>
        <w:t xml:space="preserve"> where </w:t>
      </w:r>
      <w:bookmarkStart w:id="63" w:name="OLE_LINK1"/>
      <w:r w:rsidR="00DF5DAD" w:rsidRPr="00851E6E">
        <w:rPr>
          <w:sz w:val="22"/>
          <w:szCs w:val="22"/>
        </w:rPr>
        <w:t>K</w:t>
      </w:r>
      <w:r w:rsidR="00DF5DAD" w:rsidRPr="00851E6E">
        <w:rPr>
          <w:sz w:val="22"/>
          <w:szCs w:val="22"/>
          <w:vertAlign w:val="subscript"/>
        </w:rPr>
        <w:t>d</w:t>
      </w:r>
      <w:r w:rsidR="00DF5DAD" w:rsidRPr="00851E6E">
        <w:rPr>
          <w:sz w:val="22"/>
          <w:szCs w:val="22"/>
        </w:rPr>
        <w:t xml:space="preserve"> is </w:t>
      </w:r>
      <w:r w:rsidR="00074E97" w:rsidRPr="00851E6E">
        <w:rPr>
          <w:sz w:val="22"/>
          <w:szCs w:val="22"/>
        </w:rPr>
        <w:t xml:space="preserve">the </w:t>
      </w:r>
      <w:r w:rsidR="00611B9C" w:rsidRPr="00851E6E">
        <w:rPr>
          <w:sz w:val="22"/>
          <w:szCs w:val="22"/>
        </w:rPr>
        <w:t xml:space="preserve">adsorption </w:t>
      </w:r>
      <w:r w:rsidR="00DF5DAD" w:rsidRPr="00851E6E">
        <w:rPr>
          <w:sz w:val="22"/>
          <w:szCs w:val="22"/>
        </w:rPr>
        <w:t>coefficient, L / kg.</w:t>
      </w:r>
      <w:bookmarkEnd w:id="63"/>
      <w:r w:rsidR="00DF5DAD" w:rsidRPr="00851E6E">
        <w:rPr>
          <w:sz w:val="22"/>
          <w:szCs w:val="22"/>
        </w:rPr>
        <w:t xml:space="preserve"> The Freundlich model is expressed as C</w:t>
      </w:r>
      <w:r w:rsidR="00DF5DAD" w:rsidRPr="00851E6E">
        <w:rPr>
          <w:sz w:val="22"/>
          <w:szCs w:val="22"/>
          <w:vertAlign w:val="subscript"/>
        </w:rPr>
        <w:t>MPs</w:t>
      </w:r>
      <w:r w:rsidR="00DF5DAD" w:rsidRPr="00851E6E">
        <w:rPr>
          <w:sz w:val="22"/>
          <w:szCs w:val="22"/>
        </w:rPr>
        <w:t xml:space="preserve"> = K</w:t>
      </w:r>
      <w:r w:rsidR="00DF5DAD" w:rsidRPr="00851E6E">
        <w:rPr>
          <w:sz w:val="22"/>
          <w:szCs w:val="22"/>
          <w:vertAlign w:val="subscript"/>
        </w:rPr>
        <w:t>F</w:t>
      </w:r>
      <w:r w:rsidR="00DF5DAD" w:rsidRPr="00851E6E">
        <w:rPr>
          <w:sz w:val="22"/>
          <w:szCs w:val="22"/>
        </w:rPr>
        <w:t>C</w:t>
      </w:r>
      <w:r w:rsidR="00DF5DAD" w:rsidRPr="00851E6E">
        <w:rPr>
          <w:sz w:val="22"/>
          <w:szCs w:val="22"/>
          <w:vertAlign w:val="subscript"/>
        </w:rPr>
        <w:t>aq</w:t>
      </w:r>
      <w:r w:rsidR="00DF5DAD" w:rsidRPr="00851E6E">
        <w:rPr>
          <w:sz w:val="22"/>
          <w:szCs w:val="22"/>
          <w:vertAlign w:val="superscript"/>
        </w:rPr>
        <w:t>1/n</w:t>
      </w:r>
      <w:r w:rsidR="00DF5DAD" w:rsidRPr="00851E6E">
        <w:rPr>
          <w:sz w:val="22"/>
          <w:szCs w:val="22"/>
        </w:rPr>
        <w:t xml:space="preserve"> where K</w:t>
      </w:r>
      <w:r w:rsidR="00DF5DAD" w:rsidRPr="00851E6E">
        <w:rPr>
          <w:sz w:val="22"/>
          <w:szCs w:val="22"/>
          <w:vertAlign w:val="subscript"/>
        </w:rPr>
        <w:t>F</w:t>
      </w:r>
      <w:r w:rsidR="00DF5DAD" w:rsidRPr="00851E6E">
        <w:rPr>
          <w:sz w:val="22"/>
          <w:szCs w:val="22"/>
        </w:rPr>
        <w:t xml:space="preserve"> is </w:t>
      </w:r>
      <w:r w:rsidR="00074E97" w:rsidRPr="00851E6E">
        <w:rPr>
          <w:sz w:val="22"/>
          <w:szCs w:val="22"/>
        </w:rPr>
        <w:t xml:space="preserve">the </w:t>
      </w:r>
      <w:r w:rsidR="00DF5DAD" w:rsidRPr="00851E6E">
        <w:rPr>
          <w:sz w:val="22"/>
          <w:szCs w:val="22"/>
        </w:rPr>
        <w:t>distribution coefficient, (L / mg)</w:t>
      </w:r>
      <w:r w:rsidR="00DF5DAD" w:rsidRPr="00851E6E">
        <w:rPr>
          <w:sz w:val="22"/>
          <w:szCs w:val="22"/>
          <w:vertAlign w:val="superscript"/>
        </w:rPr>
        <w:t>1/n</w:t>
      </w:r>
      <w:r w:rsidR="00DF5DAD" w:rsidRPr="00851E6E">
        <w:rPr>
          <w:sz w:val="22"/>
          <w:szCs w:val="22"/>
        </w:rPr>
        <w:t>. The Langmuir model is expressed as C</w:t>
      </w:r>
      <w:r w:rsidR="00DF5DAD" w:rsidRPr="00851E6E">
        <w:rPr>
          <w:sz w:val="22"/>
          <w:szCs w:val="22"/>
          <w:vertAlign w:val="subscript"/>
        </w:rPr>
        <w:t xml:space="preserve">MPs </w:t>
      </w:r>
      <w:r w:rsidR="00DF5DAD" w:rsidRPr="00851E6E">
        <w:rPr>
          <w:sz w:val="22"/>
          <w:szCs w:val="22"/>
        </w:rPr>
        <w:t>= C</w:t>
      </w:r>
      <w:r w:rsidR="00DF5DAD" w:rsidRPr="00851E6E">
        <w:rPr>
          <w:sz w:val="22"/>
          <w:szCs w:val="22"/>
          <w:vertAlign w:val="subscript"/>
        </w:rPr>
        <w:t>m</w:t>
      </w:r>
      <w:r w:rsidR="00DF5DAD" w:rsidRPr="00851E6E">
        <w:rPr>
          <w:sz w:val="22"/>
          <w:szCs w:val="22"/>
        </w:rPr>
        <w:t>K</w:t>
      </w:r>
      <w:r w:rsidR="00DF5DAD" w:rsidRPr="00851E6E">
        <w:rPr>
          <w:sz w:val="22"/>
          <w:szCs w:val="22"/>
          <w:vertAlign w:val="subscript"/>
        </w:rPr>
        <w:t>L</w:t>
      </w:r>
      <w:r w:rsidR="00DF5DAD" w:rsidRPr="00851E6E">
        <w:rPr>
          <w:sz w:val="22"/>
          <w:szCs w:val="22"/>
        </w:rPr>
        <w:t>C</w:t>
      </w:r>
      <w:r w:rsidR="00DF5DAD" w:rsidRPr="00851E6E">
        <w:rPr>
          <w:sz w:val="22"/>
          <w:szCs w:val="22"/>
          <w:vertAlign w:val="subscript"/>
        </w:rPr>
        <w:t>aq</w:t>
      </w:r>
      <w:r w:rsidR="00DF5DAD" w:rsidRPr="00851E6E">
        <w:rPr>
          <w:sz w:val="22"/>
          <w:szCs w:val="22"/>
        </w:rPr>
        <w:t xml:space="preserve"> / (1+K</w:t>
      </w:r>
      <w:r w:rsidR="00DF5DAD" w:rsidRPr="00851E6E">
        <w:rPr>
          <w:sz w:val="22"/>
          <w:szCs w:val="22"/>
          <w:vertAlign w:val="subscript"/>
        </w:rPr>
        <w:t>L</w:t>
      </w:r>
      <w:r w:rsidR="00DF5DAD" w:rsidRPr="00851E6E">
        <w:rPr>
          <w:sz w:val="22"/>
          <w:szCs w:val="22"/>
        </w:rPr>
        <w:t>C</w:t>
      </w:r>
      <w:r w:rsidR="00DF5DAD" w:rsidRPr="00851E6E">
        <w:rPr>
          <w:sz w:val="22"/>
          <w:szCs w:val="22"/>
          <w:vertAlign w:val="subscript"/>
        </w:rPr>
        <w:t>aq</w:t>
      </w:r>
      <w:r w:rsidR="00DF5DAD" w:rsidRPr="00851E6E">
        <w:rPr>
          <w:sz w:val="22"/>
          <w:szCs w:val="22"/>
        </w:rPr>
        <w:t>) where K</w:t>
      </w:r>
      <w:r w:rsidR="00DF5DAD" w:rsidRPr="00851E6E">
        <w:rPr>
          <w:sz w:val="22"/>
          <w:szCs w:val="22"/>
          <w:vertAlign w:val="subscript"/>
        </w:rPr>
        <w:t>L</w:t>
      </w:r>
      <w:r w:rsidR="00DF5DAD" w:rsidRPr="00851E6E">
        <w:rPr>
          <w:sz w:val="22"/>
          <w:szCs w:val="22"/>
        </w:rPr>
        <w:t xml:space="preserve"> is </w:t>
      </w:r>
      <w:r w:rsidR="00074E97" w:rsidRPr="00851E6E">
        <w:rPr>
          <w:sz w:val="22"/>
          <w:szCs w:val="22"/>
        </w:rPr>
        <w:t xml:space="preserve">the </w:t>
      </w:r>
      <w:r w:rsidR="00DF5DAD" w:rsidRPr="00851E6E">
        <w:rPr>
          <w:sz w:val="22"/>
          <w:szCs w:val="22"/>
        </w:rPr>
        <w:t>binding constant, mg / L and C</w:t>
      </w:r>
      <w:r w:rsidR="00DF5DAD" w:rsidRPr="00851E6E">
        <w:rPr>
          <w:sz w:val="22"/>
          <w:szCs w:val="22"/>
          <w:vertAlign w:val="subscript"/>
        </w:rPr>
        <w:t>m</w:t>
      </w:r>
      <w:r w:rsidR="00DF5DAD" w:rsidRPr="00851E6E">
        <w:rPr>
          <w:sz w:val="22"/>
          <w:szCs w:val="22"/>
        </w:rPr>
        <w:t xml:space="preserve"> is </w:t>
      </w:r>
      <w:bookmarkStart w:id="64" w:name="OLE_LINK118"/>
      <w:r w:rsidR="00074E97" w:rsidRPr="00851E6E">
        <w:rPr>
          <w:sz w:val="22"/>
          <w:szCs w:val="22"/>
        </w:rPr>
        <w:t xml:space="preserve">the </w:t>
      </w:r>
      <w:r w:rsidR="00DF5DAD" w:rsidRPr="00851E6E">
        <w:rPr>
          <w:sz w:val="22"/>
          <w:szCs w:val="22"/>
        </w:rPr>
        <w:t>maximum concentration adsorbed to MPs</w:t>
      </w:r>
      <w:bookmarkEnd w:id="64"/>
      <w:r w:rsidR="00DF5DAD" w:rsidRPr="00851E6E">
        <w:rPr>
          <w:sz w:val="22"/>
          <w:szCs w:val="22"/>
        </w:rPr>
        <w:t>, mg / kg.</w:t>
      </w:r>
    </w:p>
    <w:tbl>
      <w:tblPr>
        <w:tblW w:w="15026" w:type="dxa"/>
        <w:tblLook w:val="04A0" w:firstRow="1" w:lastRow="0" w:firstColumn="1" w:lastColumn="0" w:noHBand="0" w:noVBand="1"/>
      </w:tblPr>
      <w:tblGrid>
        <w:gridCol w:w="1843"/>
        <w:gridCol w:w="1558"/>
        <w:gridCol w:w="686"/>
        <w:gridCol w:w="1165"/>
        <w:gridCol w:w="1552"/>
        <w:gridCol w:w="1701"/>
        <w:gridCol w:w="709"/>
        <w:gridCol w:w="992"/>
        <w:gridCol w:w="1560"/>
        <w:gridCol w:w="1701"/>
        <w:gridCol w:w="601"/>
        <w:gridCol w:w="958"/>
      </w:tblGrid>
      <w:tr w:rsidR="00612886" w:rsidRPr="00612886" w14:paraId="37517CEA" w14:textId="77777777" w:rsidTr="00E21332">
        <w:trPr>
          <w:trHeight w:val="320"/>
        </w:trPr>
        <w:tc>
          <w:tcPr>
            <w:tcW w:w="1843" w:type="dxa"/>
            <w:tcBorders>
              <w:top w:val="single" w:sz="8" w:space="0" w:color="auto"/>
              <w:left w:val="nil"/>
              <w:bottom w:val="nil"/>
              <w:right w:val="nil"/>
            </w:tcBorders>
            <w:shd w:val="clear" w:color="auto" w:fill="auto"/>
            <w:noWrap/>
            <w:vAlign w:val="center"/>
            <w:hideMark/>
          </w:tcPr>
          <w:p w14:paraId="4C032E5C" w14:textId="77777777" w:rsidR="00612886" w:rsidRPr="00612886" w:rsidRDefault="00612886" w:rsidP="00E21332">
            <w:pPr>
              <w:spacing w:line="360" w:lineRule="auto"/>
              <w:rPr>
                <w:rFonts w:eastAsia="DengXian"/>
                <w:color w:val="000000"/>
                <w:sz w:val="22"/>
                <w:szCs w:val="22"/>
                <w:lang w:val="en-US" w:eastAsia="zh-CN"/>
              </w:rPr>
            </w:pPr>
            <w:bookmarkStart w:id="65" w:name="RANGE!A1"/>
            <w:r w:rsidRPr="00612886">
              <w:rPr>
                <w:rFonts w:eastAsia="DengXian"/>
                <w:color w:val="000000"/>
                <w:sz w:val="22"/>
                <w:szCs w:val="22"/>
                <w:lang w:val="en-US" w:eastAsia="zh-CN"/>
              </w:rPr>
              <w:t xml:space="preserve">　</w:t>
            </w:r>
            <w:bookmarkEnd w:id="65"/>
          </w:p>
        </w:tc>
        <w:tc>
          <w:tcPr>
            <w:tcW w:w="3409" w:type="dxa"/>
            <w:gridSpan w:val="3"/>
            <w:tcBorders>
              <w:top w:val="single" w:sz="8" w:space="0" w:color="auto"/>
              <w:left w:val="nil"/>
              <w:bottom w:val="nil"/>
              <w:right w:val="nil"/>
            </w:tcBorders>
            <w:shd w:val="clear" w:color="auto" w:fill="auto"/>
            <w:noWrap/>
            <w:vAlign w:val="center"/>
            <w:hideMark/>
          </w:tcPr>
          <w:p w14:paraId="31166F11" w14:textId="77777777" w:rsidR="00612886" w:rsidRPr="00612886" w:rsidRDefault="00612886" w:rsidP="00E21332">
            <w:pPr>
              <w:spacing w:line="360" w:lineRule="auto"/>
              <w:jc w:val="both"/>
              <w:rPr>
                <w:rFonts w:eastAsia="DengXian"/>
                <w:b/>
                <w:bCs/>
                <w:color w:val="000000"/>
                <w:sz w:val="22"/>
                <w:szCs w:val="22"/>
                <w:lang w:val="en-US" w:eastAsia="zh-CN"/>
              </w:rPr>
            </w:pPr>
            <w:r w:rsidRPr="00612886">
              <w:rPr>
                <w:rFonts w:eastAsia="DengXian"/>
                <w:b/>
                <w:bCs/>
                <w:color w:val="000000"/>
                <w:sz w:val="22"/>
                <w:szCs w:val="22"/>
                <w:lang w:val="en-US" w:eastAsia="zh-CN"/>
              </w:rPr>
              <w:t>Linear</w:t>
            </w:r>
          </w:p>
        </w:tc>
        <w:tc>
          <w:tcPr>
            <w:tcW w:w="4954" w:type="dxa"/>
            <w:gridSpan w:val="4"/>
            <w:tcBorders>
              <w:top w:val="single" w:sz="8" w:space="0" w:color="auto"/>
              <w:left w:val="nil"/>
              <w:bottom w:val="nil"/>
              <w:right w:val="nil"/>
            </w:tcBorders>
            <w:shd w:val="clear" w:color="auto" w:fill="auto"/>
            <w:noWrap/>
            <w:vAlign w:val="center"/>
            <w:hideMark/>
          </w:tcPr>
          <w:p w14:paraId="44AFAB61" w14:textId="77777777" w:rsidR="00612886" w:rsidRPr="00612886" w:rsidRDefault="00612886" w:rsidP="00E21332">
            <w:pPr>
              <w:spacing w:line="360" w:lineRule="auto"/>
              <w:jc w:val="both"/>
              <w:rPr>
                <w:rFonts w:eastAsia="DengXian"/>
                <w:b/>
                <w:bCs/>
                <w:color w:val="000000"/>
                <w:sz w:val="22"/>
                <w:szCs w:val="22"/>
                <w:lang w:val="en-US" w:eastAsia="zh-CN"/>
              </w:rPr>
            </w:pPr>
            <w:r w:rsidRPr="00612886">
              <w:rPr>
                <w:rFonts w:eastAsia="DengXian"/>
                <w:b/>
                <w:bCs/>
                <w:color w:val="000000"/>
                <w:sz w:val="22"/>
                <w:szCs w:val="22"/>
                <w:lang w:val="en-US" w:eastAsia="zh-CN"/>
              </w:rPr>
              <w:t>Freundlich</w:t>
            </w:r>
          </w:p>
        </w:tc>
        <w:tc>
          <w:tcPr>
            <w:tcW w:w="4820" w:type="dxa"/>
            <w:gridSpan w:val="4"/>
            <w:tcBorders>
              <w:top w:val="single" w:sz="8" w:space="0" w:color="auto"/>
              <w:left w:val="nil"/>
              <w:bottom w:val="nil"/>
              <w:right w:val="nil"/>
            </w:tcBorders>
            <w:shd w:val="clear" w:color="auto" w:fill="auto"/>
            <w:noWrap/>
            <w:vAlign w:val="center"/>
            <w:hideMark/>
          </w:tcPr>
          <w:p w14:paraId="224E77AA" w14:textId="77777777" w:rsidR="00612886" w:rsidRPr="00612886" w:rsidRDefault="00612886" w:rsidP="00E21332">
            <w:pPr>
              <w:spacing w:line="360" w:lineRule="auto"/>
              <w:jc w:val="both"/>
              <w:rPr>
                <w:rFonts w:eastAsia="DengXian"/>
                <w:b/>
                <w:bCs/>
                <w:color w:val="000000"/>
                <w:sz w:val="22"/>
                <w:szCs w:val="22"/>
                <w:lang w:val="en-US" w:eastAsia="zh-CN"/>
              </w:rPr>
            </w:pPr>
            <w:r w:rsidRPr="00612886">
              <w:rPr>
                <w:rFonts w:eastAsia="DengXian"/>
                <w:b/>
                <w:bCs/>
                <w:color w:val="000000"/>
                <w:sz w:val="22"/>
                <w:szCs w:val="22"/>
                <w:lang w:val="en-US" w:eastAsia="zh-CN"/>
              </w:rPr>
              <w:t>Langmuir</w:t>
            </w:r>
          </w:p>
        </w:tc>
      </w:tr>
      <w:tr w:rsidR="00EA29AA" w:rsidRPr="00612886" w14:paraId="20CD79E7" w14:textId="77777777" w:rsidTr="00E21332">
        <w:trPr>
          <w:trHeight w:val="400"/>
        </w:trPr>
        <w:tc>
          <w:tcPr>
            <w:tcW w:w="1843" w:type="dxa"/>
            <w:tcBorders>
              <w:top w:val="nil"/>
              <w:left w:val="nil"/>
              <w:bottom w:val="single" w:sz="8" w:space="0" w:color="auto"/>
              <w:right w:val="nil"/>
            </w:tcBorders>
            <w:shd w:val="clear" w:color="auto" w:fill="auto"/>
            <w:noWrap/>
            <w:vAlign w:val="center"/>
            <w:hideMark/>
          </w:tcPr>
          <w:p w14:paraId="4C31F3C6" w14:textId="77777777" w:rsidR="00612886" w:rsidRPr="00612886" w:rsidRDefault="00612886" w:rsidP="00E21332">
            <w:pPr>
              <w:spacing w:line="360" w:lineRule="auto"/>
              <w:jc w:val="both"/>
              <w:rPr>
                <w:rFonts w:eastAsia="DengXian"/>
                <w:b/>
                <w:bCs/>
                <w:color w:val="000000"/>
                <w:sz w:val="22"/>
                <w:szCs w:val="22"/>
                <w:lang w:val="en-US" w:eastAsia="zh-CN"/>
              </w:rPr>
            </w:pPr>
            <w:r w:rsidRPr="00612886">
              <w:rPr>
                <w:rFonts w:eastAsia="DengXian"/>
                <w:b/>
                <w:bCs/>
                <w:color w:val="000000"/>
                <w:sz w:val="22"/>
                <w:szCs w:val="22"/>
                <w:lang w:val="en-US" w:eastAsia="zh-CN"/>
              </w:rPr>
              <w:t>MPs type</w:t>
            </w:r>
          </w:p>
        </w:tc>
        <w:tc>
          <w:tcPr>
            <w:tcW w:w="1558" w:type="dxa"/>
            <w:tcBorders>
              <w:top w:val="nil"/>
              <w:left w:val="nil"/>
              <w:bottom w:val="single" w:sz="8" w:space="0" w:color="auto"/>
              <w:right w:val="nil"/>
            </w:tcBorders>
            <w:shd w:val="clear" w:color="auto" w:fill="auto"/>
            <w:noWrap/>
            <w:vAlign w:val="center"/>
            <w:hideMark/>
          </w:tcPr>
          <w:p w14:paraId="3361D9CF" w14:textId="77777777" w:rsidR="00612886" w:rsidRPr="00612886" w:rsidRDefault="00612886" w:rsidP="00E21332">
            <w:pPr>
              <w:spacing w:line="360" w:lineRule="auto"/>
              <w:jc w:val="both"/>
              <w:rPr>
                <w:rFonts w:eastAsia="DengXian"/>
                <w:b/>
                <w:bCs/>
                <w:color w:val="000000"/>
                <w:sz w:val="22"/>
                <w:szCs w:val="22"/>
                <w:lang w:val="en-US" w:eastAsia="zh-CN"/>
              </w:rPr>
            </w:pPr>
            <w:r w:rsidRPr="00612886">
              <w:rPr>
                <w:rFonts w:eastAsia="DengXian"/>
                <w:b/>
                <w:bCs/>
                <w:color w:val="000000"/>
                <w:sz w:val="22"/>
                <w:szCs w:val="22"/>
                <w:lang w:val="en-US" w:eastAsia="zh-CN"/>
              </w:rPr>
              <w:t>K</w:t>
            </w:r>
            <w:r w:rsidRPr="00612886">
              <w:rPr>
                <w:rFonts w:eastAsia="DengXian"/>
                <w:b/>
                <w:bCs/>
                <w:color w:val="000000"/>
                <w:sz w:val="22"/>
                <w:szCs w:val="22"/>
                <w:vertAlign w:val="subscript"/>
                <w:lang w:val="en-US" w:eastAsia="zh-CN"/>
              </w:rPr>
              <w:t>d</w:t>
            </w:r>
          </w:p>
        </w:tc>
        <w:tc>
          <w:tcPr>
            <w:tcW w:w="686" w:type="dxa"/>
            <w:tcBorders>
              <w:top w:val="nil"/>
              <w:left w:val="nil"/>
              <w:bottom w:val="single" w:sz="8" w:space="0" w:color="auto"/>
              <w:right w:val="nil"/>
            </w:tcBorders>
            <w:shd w:val="clear" w:color="auto" w:fill="auto"/>
            <w:noWrap/>
            <w:vAlign w:val="center"/>
            <w:hideMark/>
          </w:tcPr>
          <w:p w14:paraId="4BED9CBC" w14:textId="77777777" w:rsidR="00612886" w:rsidRPr="00612886" w:rsidRDefault="00612886" w:rsidP="00E21332">
            <w:pPr>
              <w:spacing w:line="360" w:lineRule="auto"/>
              <w:jc w:val="both"/>
              <w:rPr>
                <w:rFonts w:eastAsia="DengXian"/>
                <w:b/>
                <w:bCs/>
                <w:color w:val="000000"/>
                <w:sz w:val="22"/>
                <w:szCs w:val="22"/>
                <w:lang w:val="en-US" w:eastAsia="zh-CN"/>
              </w:rPr>
            </w:pPr>
            <w:r w:rsidRPr="00612886">
              <w:rPr>
                <w:rFonts w:eastAsia="DengXian"/>
                <w:b/>
                <w:bCs/>
                <w:color w:val="000000"/>
                <w:sz w:val="22"/>
                <w:szCs w:val="22"/>
                <w:lang w:val="en-US" w:eastAsia="zh-CN"/>
              </w:rPr>
              <w:t>R</w:t>
            </w:r>
            <w:r w:rsidRPr="00612886">
              <w:rPr>
                <w:rFonts w:eastAsia="DengXian"/>
                <w:b/>
                <w:bCs/>
                <w:color w:val="000000"/>
                <w:sz w:val="22"/>
                <w:szCs w:val="22"/>
                <w:vertAlign w:val="superscript"/>
                <w:lang w:val="en-US" w:eastAsia="zh-CN"/>
              </w:rPr>
              <w:t>2</w:t>
            </w:r>
          </w:p>
        </w:tc>
        <w:tc>
          <w:tcPr>
            <w:tcW w:w="1165" w:type="dxa"/>
            <w:tcBorders>
              <w:top w:val="nil"/>
              <w:left w:val="nil"/>
              <w:bottom w:val="single" w:sz="8" w:space="0" w:color="auto"/>
              <w:right w:val="nil"/>
            </w:tcBorders>
            <w:shd w:val="clear" w:color="auto" w:fill="auto"/>
            <w:noWrap/>
            <w:vAlign w:val="center"/>
            <w:hideMark/>
          </w:tcPr>
          <w:p w14:paraId="75A2BD86" w14:textId="77777777" w:rsidR="00612886" w:rsidRPr="00612886" w:rsidRDefault="00612886" w:rsidP="00E21332">
            <w:pPr>
              <w:spacing w:line="360" w:lineRule="auto"/>
              <w:jc w:val="both"/>
              <w:rPr>
                <w:rFonts w:eastAsia="DengXian"/>
                <w:b/>
                <w:bCs/>
                <w:color w:val="000000"/>
                <w:sz w:val="22"/>
                <w:szCs w:val="22"/>
                <w:lang w:val="en-US" w:eastAsia="zh-CN"/>
              </w:rPr>
            </w:pPr>
            <w:r w:rsidRPr="00612886">
              <w:rPr>
                <w:rFonts w:eastAsia="DengXian"/>
                <w:b/>
                <w:bCs/>
                <w:color w:val="000000"/>
                <w:sz w:val="22"/>
                <w:szCs w:val="22"/>
                <w:lang w:val="en-US" w:eastAsia="zh-CN"/>
              </w:rPr>
              <w:t>P</w:t>
            </w:r>
          </w:p>
        </w:tc>
        <w:tc>
          <w:tcPr>
            <w:tcW w:w="1552" w:type="dxa"/>
            <w:tcBorders>
              <w:top w:val="nil"/>
              <w:left w:val="nil"/>
              <w:bottom w:val="single" w:sz="8" w:space="0" w:color="auto"/>
              <w:right w:val="nil"/>
            </w:tcBorders>
            <w:shd w:val="clear" w:color="auto" w:fill="auto"/>
            <w:noWrap/>
            <w:vAlign w:val="center"/>
            <w:hideMark/>
          </w:tcPr>
          <w:p w14:paraId="7F4DA6BA" w14:textId="77777777" w:rsidR="00612886" w:rsidRPr="00612886" w:rsidRDefault="00612886" w:rsidP="00E21332">
            <w:pPr>
              <w:spacing w:line="360" w:lineRule="auto"/>
              <w:jc w:val="both"/>
              <w:rPr>
                <w:rFonts w:eastAsia="DengXian"/>
                <w:b/>
                <w:bCs/>
                <w:color w:val="000000"/>
                <w:sz w:val="22"/>
                <w:szCs w:val="22"/>
                <w:lang w:val="en-US" w:eastAsia="zh-CN"/>
              </w:rPr>
            </w:pPr>
            <w:r w:rsidRPr="00612886">
              <w:rPr>
                <w:rFonts w:eastAsia="DengXian"/>
                <w:b/>
                <w:bCs/>
                <w:color w:val="000000"/>
                <w:sz w:val="22"/>
                <w:szCs w:val="22"/>
                <w:lang w:val="en-US" w:eastAsia="zh-CN"/>
              </w:rPr>
              <w:t>LnK</w:t>
            </w:r>
            <w:r w:rsidRPr="00612886">
              <w:rPr>
                <w:rFonts w:eastAsia="DengXian"/>
                <w:b/>
                <w:bCs/>
                <w:color w:val="000000"/>
                <w:sz w:val="22"/>
                <w:szCs w:val="22"/>
                <w:vertAlign w:val="subscript"/>
                <w:lang w:val="en-US" w:eastAsia="zh-CN"/>
              </w:rPr>
              <w:t>F</w:t>
            </w:r>
          </w:p>
        </w:tc>
        <w:tc>
          <w:tcPr>
            <w:tcW w:w="1701" w:type="dxa"/>
            <w:tcBorders>
              <w:top w:val="nil"/>
              <w:left w:val="nil"/>
              <w:bottom w:val="single" w:sz="8" w:space="0" w:color="auto"/>
              <w:right w:val="nil"/>
            </w:tcBorders>
            <w:shd w:val="clear" w:color="auto" w:fill="auto"/>
            <w:noWrap/>
            <w:vAlign w:val="center"/>
            <w:hideMark/>
          </w:tcPr>
          <w:p w14:paraId="610220E2" w14:textId="77777777" w:rsidR="00612886" w:rsidRPr="00612886" w:rsidRDefault="00612886" w:rsidP="00E21332">
            <w:pPr>
              <w:spacing w:line="360" w:lineRule="auto"/>
              <w:jc w:val="both"/>
              <w:rPr>
                <w:rFonts w:eastAsia="DengXian"/>
                <w:b/>
                <w:bCs/>
                <w:color w:val="000000"/>
                <w:sz w:val="22"/>
                <w:szCs w:val="22"/>
                <w:lang w:val="en-US" w:eastAsia="zh-CN"/>
              </w:rPr>
            </w:pPr>
            <w:r w:rsidRPr="00612886">
              <w:rPr>
                <w:rFonts w:eastAsia="DengXian"/>
                <w:b/>
                <w:bCs/>
                <w:color w:val="000000"/>
                <w:sz w:val="22"/>
                <w:szCs w:val="22"/>
                <w:lang w:val="en-US" w:eastAsia="zh-CN"/>
              </w:rPr>
              <w:t>1/n</w:t>
            </w:r>
          </w:p>
        </w:tc>
        <w:tc>
          <w:tcPr>
            <w:tcW w:w="709" w:type="dxa"/>
            <w:tcBorders>
              <w:top w:val="nil"/>
              <w:left w:val="nil"/>
              <w:bottom w:val="single" w:sz="8" w:space="0" w:color="auto"/>
              <w:right w:val="nil"/>
            </w:tcBorders>
            <w:shd w:val="clear" w:color="auto" w:fill="auto"/>
            <w:noWrap/>
            <w:vAlign w:val="center"/>
            <w:hideMark/>
          </w:tcPr>
          <w:p w14:paraId="29B46CEC" w14:textId="77777777" w:rsidR="00612886" w:rsidRPr="00612886" w:rsidRDefault="00612886" w:rsidP="00E21332">
            <w:pPr>
              <w:spacing w:line="360" w:lineRule="auto"/>
              <w:jc w:val="both"/>
              <w:rPr>
                <w:rFonts w:eastAsia="DengXian"/>
                <w:b/>
                <w:bCs/>
                <w:color w:val="000000"/>
                <w:sz w:val="22"/>
                <w:szCs w:val="22"/>
                <w:lang w:val="en-US" w:eastAsia="zh-CN"/>
              </w:rPr>
            </w:pPr>
            <w:r w:rsidRPr="00612886">
              <w:rPr>
                <w:rFonts w:eastAsia="DengXian"/>
                <w:b/>
                <w:bCs/>
                <w:color w:val="000000"/>
                <w:sz w:val="22"/>
                <w:szCs w:val="22"/>
                <w:lang w:val="en-US" w:eastAsia="zh-CN"/>
              </w:rPr>
              <w:t>R</w:t>
            </w:r>
            <w:r w:rsidRPr="00612886">
              <w:rPr>
                <w:rFonts w:eastAsia="DengXian"/>
                <w:b/>
                <w:bCs/>
                <w:color w:val="000000"/>
                <w:sz w:val="22"/>
                <w:szCs w:val="22"/>
                <w:vertAlign w:val="superscript"/>
                <w:lang w:val="en-US" w:eastAsia="zh-CN"/>
              </w:rPr>
              <w:t>2</w:t>
            </w:r>
          </w:p>
        </w:tc>
        <w:tc>
          <w:tcPr>
            <w:tcW w:w="992" w:type="dxa"/>
            <w:tcBorders>
              <w:top w:val="nil"/>
              <w:left w:val="nil"/>
              <w:bottom w:val="single" w:sz="8" w:space="0" w:color="auto"/>
              <w:right w:val="nil"/>
            </w:tcBorders>
            <w:shd w:val="clear" w:color="auto" w:fill="auto"/>
            <w:noWrap/>
            <w:vAlign w:val="center"/>
            <w:hideMark/>
          </w:tcPr>
          <w:p w14:paraId="09C36604" w14:textId="77777777" w:rsidR="00612886" w:rsidRPr="00612886" w:rsidRDefault="00612886" w:rsidP="00E21332">
            <w:pPr>
              <w:spacing w:line="360" w:lineRule="auto"/>
              <w:jc w:val="both"/>
              <w:rPr>
                <w:rFonts w:eastAsia="DengXian"/>
                <w:b/>
                <w:bCs/>
                <w:color w:val="000000"/>
                <w:sz w:val="22"/>
                <w:szCs w:val="22"/>
                <w:lang w:val="en-US" w:eastAsia="zh-CN"/>
              </w:rPr>
            </w:pPr>
            <w:r w:rsidRPr="00612886">
              <w:rPr>
                <w:rFonts w:eastAsia="DengXian"/>
                <w:b/>
                <w:bCs/>
                <w:color w:val="000000"/>
                <w:sz w:val="22"/>
                <w:szCs w:val="22"/>
                <w:lang w:val="en-US" w:eastAsia="zh-CN"/>
              </w:rPr>
              <w:t>P</w:t>
            </w:r>
          </w:p>
        </w:tc>
        <w:tc>
          <w:tcPr>
            <w:tcW w:w="1560" w:type="dxa"/>
            <w:tcBorders>
              <w:top w:val="nil"/>
              <w:left w:val="nil"/>
              <w:bottom w:val="single" w:sz="8" w:space="0" w:color="auto"/>
              <w:right w:val="nil"/>
            </w:tcBorders>
            <w:shd w:val="clear" w:color="auto" w:fill="auto"/>
            <w:noWrap/>
            <w:vAlign w:val="center"/>
            <w:hideMark/>
          </w:tcPr>
          <w:p w14:paraId="282D577C" w14:textId="77777777" w:rsidR="00612886" w:rsidRPr="00612886" w:rsidRDefault="00612886" w:rsidP="00E21332">
            <w:pPr>
              <w:spacing w:line="360" w:lineRule="auto"/>
              <w:jc w:val="both"/>
              <w:rPr>
                <w:rFonts w:eastAsia="DengXian"/>
                <w:b/>
                <w:bCs/>
                <w:color w:val="000000"/>
                <w:sz w:val="22"/>
                <w:szCs w:val="22"/>
                <w:lang w:val="en-US" w:eastAsia="zh-CN"/>
              </w:rPr>
            </w:pPr>
            <w:r w:rsidRPr="00612886">
              <w:rPr>
                <w:rFonts w:eastAsia="DengXian"/>
                <w:b/>
                <w:bCs/>
                <w:color w:val="000000"/>
                <w:sz w:val="22"/>
                <w:szCs w:val="22"/>
                <w:lang w:val="en-US" w:eastAsia="zh-CN"/>
              </w:rPr>
              <w:t>K</w:t>
            </w:r>
            <w:r w:rsidRPr="00612886">
              <w:rPr>
                <w:rFonts w:eastAsia="DengXian"/>
                <w:b/>
                <w:bCs/>
                <w:color w:val="000000"/>
                <w:sz w:val="22"/>
                <w:szCs w:val="22"/>
                <w:vertAlign w:val="subscript"/>
                <w:lang w:val="en-US" w:eastAsia="zh-CN"/>
              </w:rPr>
              <w:t>L</w:t>
            </w:r>
          </w:p>
        </w:tc>
        <w:tc>
          <w:tcPr>
            <w:tcW w:w="1701" w:type="dxa"/>
            <w:tcBorders>
              <w:top w:val="nil"/>
              <w:left w:val="nil"/>
              <w:bottom w:val="single" w:sz="8" w:space="0" w:color="auto"/>
              <w:right w:val="nil"/>
            </w:tcBorders>
            <w:shd w:val="clear" w:color="auto" w:fill="auto"/>
            <w:noWrap/>
            <w:vAlign w:val="center"/>
            <w:hideMark/>
          </w:tcPr>
          <w:p w14:paraId="6E81F414" w14:textId="0BA270E1" w:rsidR="00612886" w:rsidRPr="00612886" w:rsidRDefault="00570C5E" w:rsidP="00E21332">
            <w:pPr>
              <w:spacing w:line="360" w:lineRule="auto"/>
              <w:jc w:val="both"/>
              <w:rPr>
                <w:rFonts w:eastAsia="DengXian"/>
                <w:b/>
                <w:bCs/>
                <w:color w:val="000000"/>
                <w:sz w:val="22"/>
                <w:szCs w:val="22"/>
                <w:lang w:val="en-US" w:eastAsia="zh-CN"/>
              </w:rPr>
            </w:pPr>
            <w:r>
              <w:rPr>
                <w:rFonts w:eastAsia="DengXian"/>
                <w:b/>
                <w:bCs/>
                <w:color w:val="000000"/>
                <w:sz w:val="22"/>
                <w:szCs w:val="22"/>
                <w:lang w:val="en-US" w:eastAsia="zh-CN"/>
              </w:rPr>
              <w:t>C</w:t>
            </w:r>
            <w:r w:rsidR="00612886" w:rsidRPr="00612886">
              <w:rPr>
                <w:rFonts w:eastAsia="DengXian"/>
                <w:b/>
                <w:bCs/>
                <w:color w:val="000000"/>
                <w:sz w:val="22"/>
                <w:szCs w:val="22"/>
                <w:vertAlign w:val="subscript"/>
                <w:lang w:val="en-US" w:eastAsia="zh-CN"/>
              </w:rPr>
              <w:t>m</w:t>
            </w:r>
          </w:p>
        </w:tc>
        <w:tc>
          <w:tcPr>
            <w:tcW w:w="601" w:type="dxa"/>
            <w:tcBorders>
              <w:top w:val="nil"/>
              <w:left w:val="nil"/>
              <w:bottom w:val="single" w:sz="8" w:space="0" w:color="auto"/>
              <w:right w:val="nil"/>
            </w:tcBorders>
            <w:shd w:val="clear" w:color="auto" w:fill="auto"/>
            <w:noWrap/>
            <w:vAlign w:val="center"/>
            <w:hideMark/>
          </w:tcPr>
          <w:p w14:paraId="0A7DA0C6" w14:textId="77777777" w:rsidR="00612886" w:rsidRPr="00612886" w:rsidRDefault="00612886" w:rsidP="00E21332">
            <w:pPr>
              <w:spacing w:line="360" w:lineRule="auto"/>
              <w:jc w:val="both"/>
              <w:rPr>
                <w:rFonts w:eastAsia="DengXian"/>
                <w:b/>
                <w:bCs/>
                <w:color w:val="000000"/>
                <w:sz w:val="22"/>
                <w:szCs w:val="22"/>
                <w:lang w:val="en-US" w:eastAsia="zh-CN"/>
              </w:rPr>
            </w:pPr>
            <w:r w:rsidRPr="00612886">
              <w:rPr>
                <w:rFonts w:eastAsia="DengXian"/>
                <w:b/>
                <w:bCs/>
                <w:color w:val="000000"/>
                <w:sz w:val="22"/>
                <w:szCs w:val="22"/>
                <w:lang w:val="en-US" w:eastAsia="zh-CN"/>
              </w:rPr>
              <w:t>R</w:t>
            </w:r>
            <w:r w:rsidRPr="00612886">
              <w:rPr>
                <w:rFonts w:eastAsia="DengXian"/>
                <w:b/>
                <w:bCs/>
                <w:color w:val="000000"/>
                <w:sz w:val="22"/>
                <w:szCs w:val="22"/>
                <w:vertAlign w:val="superscript"/>
                <w:lang w:val="en-US" w:eastAsia="zh-CN"/>
              </w:rPr>
              <w:t>2</w:t>
            </w:r>
          </w:p>
        </w:tc>
        <w:tc>
          <w:tcPr>
            <w:tcW w:w="958" w:type="dxa"/>
            <w:tcBorders>
              <w:top w:val="nil"/>
              <w:left w:val="nil"/>
              <w:bottom w:val="single" w:sz="8" w:space="0" w:color="auto"/>
              <w:right w:val="nil"/>
            </w:tcBorders>
            <w:shd w:val="clear" w:color="auto" w:fill="auto"/>
            <w:noWrap/>
            <w:vAlign w:val="center"/>
            <w:hideMark/>
          </w:tcPr>
          <w:p w14:paraId="108D8900" w14:textId="77777777" w:rsidR="00612886" w:rsidRPr="00612886" w:rsidRDefault="00612886" w:rsidP="00E21332">
            <w:pPr>
              <w:spacing w:line="360" w:lineRule="auto"/>
              <w:jc w:val="both"/>
              <w:rPr>
                <w:rFonts w:eastAsia="DengXian"/>
                <w:b/>
                <w:bCs/>
                <w:color w:val="000000"/>
                <w:sz w:val="22"/>
                <w:szCs w:val="22"/>
                <w:lang w:val="en-US" w:eastAsia="zh-CN"/>
              </w:rPr>
            </w:pPr>
            <w:r w:rsidRPr="00612886">
              <w:rPr>
                <w:rFonts w:eastAsia="DengXian"/>
                <w:b/>
                <w:bCs/>
                <w:color w:val="000000"/>
                <w:sz w:val="22"/>
                <w:szCs w:val="22"/>
                <w:lang w:val="en-US" w:eastAsia="zh-CN"/>
              </w:rPr>
              <w:t>P</w:t>
            </w:r>
          </w:p>
        </w:tc>
      </w:tr>
      <w:tr w:rsidR="00EA29AA" w:rsidRPr="00612886" w14:paraId="1CD759DF" w14:textId="77777777" w:rsidTr="00E21332">
        <w:trPr>
          <w:trHeight w:val="320"/>
        </w:trPr>
        <w:tc>
          <w:tcPr>
            <w:tcW w:w="1843" w:type="dxa"/>
            <w:vMerge w:val="restart"/>
            <w:tcBorders>
              <w:top w:val="nil"/>
              <w:left w:val="nil"/>
              <w:bottom w:val="nil"/>
              <w:right w:val="nil"/>
            </w:tcBorders>
            <w:shd w:val="clear" w:color="auto" w:fill="auto"/>
            <w:noWrap/>
            <w:vAlign w:val="center"/>
            <w:hideMark/>
          </w:tcPr>
          <w:p w14:paraId="05CA4F8A"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pristine PE / PPE</w:t>
            </w:r>
          </w:p>
        </w:tc>
        <w:tc>
          <w:tcPr>
            <w:tcW w:w="1558" w:type="dxa"/>
            <w:tcBorders>
              <w:top w:val="nil"/>
              <w:left w:val="nil"/>
              <w:bottom w:val="nil"/>
              <w:right w:val="nil"/>
            </w:tcBorders>
            <w:shd w:val="clear" w:color="auto" w:fill="auto"/>
            <w:noWrap/>
            <w:vAlign w:val="center"/>
            <w:hideMark/>
          </w:tcPr>
          <w:p w14:paraId="3D5A1296"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4.405</w:t>
            </w:r>
          </w:p>
        </w:tc>
        <w:tc>
          <w:tcPr>
            <w:tcW w:w="686" w:type="dxa"/>
            <w:vMerge w:val="restart"/>
            <w:tcBorders>
              <w:top w:val="nil"/>
              <w:left w:val="nil"/>
              <w:bottom w:val="nil"/>
              <w:right w:val="nil"/>
            </w:tcBorders>
            <w:shd w:val="clear" w:color="auto" w:fill="auto"/>
            <w:noWrap/>
            <w:vAlign w:val="center"/>
            <w:hideMark/>
          </w:tcPr>
          <w:p w14:paraId="4387D9D6"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0.82</w:t>
            </w:r>
          </w:p>
        </w:tc>
        <w:tc>
          <w:tcPr>
            <w:tcW w:w="1165" w:type="dxa"/>
            <w:vMerge w:val="restart"/>
            <w:tcBorders>
              <w:top w:val="nil"/>
              <w:left w:val="nil"/>
              <w:bottom w:val="nil"/>
              <w:right w:val="nil"/>
            </w:tcBorders>
            <w:shd w:val="clear" w:color="auto" w:fill="auto"/>
            <w:noWrap/>
            <w:vAlign w:val="center"/>
            <w:hideMark/>
          </w:tcPr>
          <w:p w14:paraId="4DBCBC4F"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&lt; 0.001</w:t>
            </w:r>
          </w:p>
        </w:tc>
        <w:tc>
          <w:tcPr>
            <w:tcW w:w="1552" w:type="dxa"/>
            <w:tcBorders>
              <w:top w:val="nil"/>
              <w:left w:val="nil"/>
              <w:bottom w:val="nil"/>
              <w:right w:val="nil"/>
            </w:tcBorders>
            <w:shd w:val="clear" w:color="auto" w:fill="auto"/>
            <w:noWrap/>
            <w:vAlign w:val="center"/>
            <w:hideMark/>
          </w:tcPr>
          <w:p w14:paraId="5C910D2C"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2.115</w:t>
            </w:r>
          </w:p>
        </w:tc>
        <w:tc>
          <w:tcPr>
            <w:tcW w:w="1701" w:type="dxa"/>
            <w:tcBorders>
              <w:top w:val="nil"/>
              <w:left w:val="nil"/>
              <w:bottom w:val="nil"/>
              <w:right w:val="nil"/>
            </w:tcBorders>
            <w:shd w:val="clear" w:color="auto" w:fill="auto"/>
            <w:noWrap/>
            <w:vAlign w:val="center"/>
            <w:hideMark/>
          </w:tcPr>
          <w:p w14:paraId="43B32F18"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0.7785</w:t>
            </w:r>
          </w:p>
        </w:tc>
        <w:tc>
          <w:tcPr>
            <w:tcW w:w="709" w:type="dxa"/>
            <w:vMerge w:val="restart"/>
            <w:tcBorders>
              <w:top w:val="nil"/>
              <w:left w:val="nil"/>
              <w:bottom w:val="nil"/>
              <w:right w:val="nil"/>
            </w:tcBorders>
            <w:shd w:val="clear" w:color="auto" w:fill="auto"/>
            <w:noWrap/>
            <w:vAlign w:val="center"/>
            <w:hideMark/>
          </w:tcPr>
          <w:p w14:paraId="4C228AF4"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0.98</w:t>
            </w:r>
          </w:p>
        </w:tc>
        <w:tc>
          <w:tcPr>
            <w:tcW w:w="992" w:type="dxa"/>
            <w:vMerge w:val="restart"/>
            <w:tcBorders>
              <w:top w:val="nil"/>
              <w:left w:val="nil"/>
              <w:bottom w:val="nil"/>
              <w:right w:val="nil"/>
            </w:tcBorders>
            <w:shd w:val="clear" w:color="auto" w:fill="auto"/>
            <w:noWrap/>
            <w:vAlign w:val="center"/>
            <w:hideMark/>
          </w:tcPr>
          <w:p w14:paraId="6439874F"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&lt; 0.001</w:t>
            </w:r>
          </w:p>
        </w:tc>
        <w:tc>
          <w:tcPr>
            <w:tcW w:w="1560" w:type="dxa"/>
            <w:tcBorders>
              <w:top w:val="nil"/>
              <w:left w:val="nil"/>
              <w:bottom w:val="nil"/>
              <w:right w:val="nil"/>
            </w:tcBorders>
            <w:shd w:val="clear" w:color="auto" w:fill="auto"/>
            <w:noWrap/>
            <w:vAlign w:val="center"/>
            <w:hideMark/>
          </w:tcPr>
          <w:p w14:paraId="0E08C548"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0.8357</w:t>
            </w:r>
          </w:p>
        </w:tc>
        <w:tc>
          <w:tcPr>
            <w:tcW w:w="1701" w:type="dxa"/>
            <w:tcBorders>
              <w:top w:val="nil"/>
              <w:left w:val="nil"/>
              <w:bottom w:val="nil"/>
              <w:right w:val="nil"/>
            </w:tcBorders>
            <w:shd w:val="clear" w:color="auto" w:fill="auto"/>
            <w:noWrap/>
            <w:vAlign w:val="center"/>
            <w:hideMark/>
          </w:tcPr>
          <w:p w14:paraId="01851DFF"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23.2</w:t>
            </w:r>
          </w:p>
        </w:tc>
        <w:tc>
          <w:tcPr>
            <w:tcW w:w="601" w:type="dxa"/>
            <w:vMerge w:val="restart"/>
            <w:tcBorders>
              <w:top w:val="nil"/>
              <w:left w:val="nil"/>
              <w:bottom w:val="nil"/>
              <w:right w:val="nil"/>
            </w:tcBorders>
            <w:shd w:val="clear" w:color="auto" w:fill="auto"/>
            <w:noWrap/>
            <w:vAlign w:val="center"/>
            <w:hideMark/>
          </w:tcPr>
          <w:p w14:paraId="6ADC7402"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0.92</w:t>
            </w:r>
          </w:p>
        </w:tc>
        <w:tc>
          <w:tcPr>
            <w:tcW w:w="958" w:type="dxa"/>
            <w:vMerge w:val="restart"/>
            <w:tcBorders>
              <w:top w:val="nil"/>
              <w:left w:val="nil"/>
              <w:bottom w:val="nil"/>
              <w:right w:val="nil"/>
            </w:tcBorders>
            <w:shd w:val="clear" w:color="auto" w:fill="auto"/>
            <w:noWrap/>
            <w:vAlign w:val="center"/>
            <w:hideMark/>
          </w:tcPr>
          <w:p w14:paraId="265B6FA8"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&lt; 0.001</w:t>
            </w:r>
          </w:p>
        </w:tc>
      </w:tr>
      <w:tr w:rsidR="00EA29AA" w:rsidRPr="00612886" w14:paraId="15B00CB5" w14:textId="77777777" w:rsidTr="00E21332">
        <w:trPr>
          <w:trHeight w:val="600"/>
        </w:trPr>
        <w:tc>
          <w:tcPr>
            <w:tcW w:w="1843" w:type="dxa"/>
            <w:vMerge/>
            <w:tcBorders>
              <w:top w:val="nil"/>
              <w:left w:val="nil"/>
              <w:bottom w:val="nil"/>
              <w:right w:val="nil"/>
            </w:tcBorders>
            <w:vAlign w:val="center"/>
            <w:hideMark/>
          </w:tcPr>
          <w:p w14:paraId="0C9F91B0" w14:textId="77777777" w:rsidR="00612886" w:rsidRPr="00612886" w:rsidRDefault="00612886" w:rsidP="00E21332">
            <w:pPr>
              <w:spacing w:line="360" w:lineRule="auto"/>
              <w:rPr>
                <w:rFonts w:eastAsia="DengXian"/>
                <w:color w:val="000000"/>
                <w:sz w:val="22"/>
                <w:szCs w:val="22"/>
                <w:lang w:val="en-US" w:eastAsia="zh-CN"/>
              </w:rPr>
            </w:pPr>
          </w:p>
        </w:tc>
        <w:tc>
          <w:tcPr>
            <w:tcW w:w="1558" w:type="dxa"/>
            <w:tcBorders>
              <w:top w:val="nil"/>
              <w:left w:val="nil"/>
              <w:bottom w:val="nil"/>
              <w:right w:val="nil"/>
            </w:tcBorders>
            <w:shd w:val="clear" w:color="auto" w:fill="auto"/>
            <w:noWrap/>
            <w:vAlign w:val="center"/>
            <w:hideMark/>
          </w:tcPr>
          <w:p w14:paraId="60A4BFF6"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(3.625-5.184)</w:t>
            </w:r>
          </w:p>
        </w:tc>
        <w:tc>
          <w:tcPr>
            <w:tcW w:w="686" w:type="dxa"/>
            <w:vMerge/>
            <w:tcBorders>
              <w:top w:val="nil"/>
              <w:left w:val="nil"/>
              <w:bottom w:val="nil"/>
              <w:right w:val="nil"/>
            </w:tcBorders>
            <w:vAlign w:val="center"/>
            <w:hideMark/>
          </w:tcPr>
          <w:p w14:paraId="2B6534F5" w14:textId="77777777" w:rsidR="00612886" w:rsidRPr="00612886" w:rsidRDefault="00612886" w:rsidP="00E21332">
            <w:pPr>
              <w:spacing w:line="360" w:lineRule="auto"/>
              <w:rPr>
                <w:rFonts w:eastAsia="DengXian"/>
                <w:color w:val="000000"/>
                <w:sz w:val="22"/>
                <w:szCs w:val="22"/>
                <w:lang w:val="en-US" w:eastAsia="zh-CN"/>
              </w:rPr>
            </w:pPr>
          </w:p>
        </w:tc>
        <w:tc>
          <w:tcPr>
            <w:tcW w:w="1165" w:type="dxa"/>
            <w:vMerge/>
            <w:tcBorders>
              <w:top w:val="nil"/>
              <w:left w:val="nil"/>
              <w:bottom w:val="nil"/>
              <w:right w:val="nil"/>
            </w:tcBorders>
            <w:vAlign w:val="center"/>
            <w:hideMark/>
          </w:tcPr>
          <w:p w14:paraId="64AD66C1" w14:textId="77777777" w:rsidR="00612886" w:rsidRPr="00612886" w:rsidRDefault="00612886" w:rsidP="00E21332">
            <w:pPr>
              <w:spacing w:line="360" w:lineRule="auto"/>
              <w:rPr>
                <w:rFonts w:eastAsia="DengXian"/>
                <w:color w:val="000000"/>
                <w:sz w:val="22"/>
                <w:szCs w:val="22"/>
                <w:lang w:val="en-US" w:eastAsia="zh-CN"/>
              </w:rPr>
            </w:pPr>
          </w:p>
        </w:tc>
        <w:tc>
          <w:tcPr>
            <w:tcW w:w="1552" w:type="dxa"/>
            <w:tcBorders>
              <w:top w:val="nil"/>
              <w:left w:val="nil"/>
              <w:bottom w:val="nil"/>
              <w:right w:val="nil"/>
            </w:tcBorders>
            <w:shd w:val="clear" w:color="auto" w:fill="auto"/>
            <w:noWrap/>
            <w:vAlign w:val="center"/>
            <w:hideMark/>
          </w:tcPr>
          <w:p w14:paraId="6B4BEC74"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(1.771-2.460)</w:t>
            </w:r>
          </w:p>
        </w:tc>
        <w:tc>
          <w:tcPr>
            <w:tcW w:w="1701" w:type="dxa"/>
            <w:tcBorders>
              <w:top w:val="nil"/>
              <w:left w:val="nil"/>
              <w:bottom w:val="nil"/>
              <w:right w:val="nil"/>
            </w:tcBorders>
            <w:shd w:val="clear" w:color="auto" w:fill="auto"/>
            <w:noWrap/>
            <w:vAlign w:val="center"/>
            <w:hideMark/>
          </w:tcPr>
          <w:p w14:paraId="5ABAFF06"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(0.6485-0.9085)</w:t>
            </w:r>
          </w:p>
        </w:tc>
        <w:tc>
          <w:tcPr>
            <w:tcW w:w="709" w:type="dxa"/>
            <w:vMerge/>
            <w:tcBorders>
              <w:top w:val="nil"/>
              <w:left w:val="nil"/>
              <w:bottom w:val="nil"/>
              <w:right w:val="nil"/>
            </w:tcBorders>
            <w:vAlign w:val="center"/>
            <w:hideMark/>
          </w:tcPr>
          <w:p w14:paraId="52D65DC6" w14:textId="77777777" w:rsidR="00612886" w:rsidRPr="00612886" w:rsidRDefault="00612886" w:rsidP="00E21332">
            <w:pPr>
              <w:spacing w:line="360" w:lineRule="auto"/>
              <w:rPr>
                <w:rFonts w:eastAsia="DengXian"/>
                <w:color w:val="000000"/>
                <w:sz w:val="22"/>
                <w:szCs w:val="22"/>
                <w:lang w:val="en-US" w:eastAsia="zh-CN"/>
              </w:rPr>
            </w:pPr>
          </w:p>
        </w:tc>
        <w:tc>
          <w:tcPr>
            <w:tcW w:w="992" w:type="dxa"/>
            <w:vMerge/>
            <w:tcBorders>
              <w:top w:val="nil"/>
              <w:left w:val="nil"/>
              <w:bottom w:val="nil"/>
              <w:right w:val="nil"/>
            </w:tcBorders>
            <w:vAlign w:val="center"/>
            <w:hideMark/>
          </w:tcPr>
          <w:p w14:paraId="04D8518C" w14:textId="77777777" w:rsidR="00612886" w:rsidRPr="00612886" w:rsidRDefault="00612886" w:rsidP="00E21332">
            <w:pPr>
              <w:spacing w:line="360" w:lineRule="auto"/>
              <w:rPr>
                <w:rFonts w:eastAsia="DengXian"/>
                <w:color w:val="000000"/>
                <w:sz w:val="22"/>
                <w:szCs w:val="22"/>
                <w:lang w:val="en-US" w:eastAsia="zh-CN"/>
              </w:rPr>
            </w:pPr>
          </w:p>
        </w:tc>
        <w:tc>
          <w:tcPr>
            <w:tcW w:w="1560" w:type="dxa"/>
            <w:tcBorders>
              <w:top w:val="nil"/>
              <w:left w:val="nil"/>
              <w:bottom w:val="nil"/>
              <w:right w:val="nil"/>
            </w:tcBorders>
            <w:shd w:val="clear" w:color="auto" w:fill="auto"/>
            <w:noWrap/>
            <w:vAlign w:val="center"/>
            <w:hideMark/>
          </w:tcPr>
          <w:p w14:paraId="79BD0873"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(0.6567-1.622)</w:t>
            </w:r>
          </w:p>
        </w:tc>
        <w:tc>
          <w:tcPr>
            <w:tcW w:w="1701" w:type="dxa"/>
            <w:tcBorders>
              <w:top w:val="nil"/>
              <w:left w:val="nil"/>
              <w:bottom w:val="nil"/>
              <w:right w:val="nil"/>
            </w:tcBorders>
            <w:shd w:val="clear" w:color="auto" w:fill="auto"/>
            <w:noWrap/>
            <w:vAlign w:val="center"/>
            <w:hideMark/>
          </w:tcPr>
          <w:p w14:paraId="63FA2481"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(9.115-42.72)</w:t>
            </w:r>
          </w:p>
        </w:tc>
        <w:tc>
          <w:tcPr>
            <w:tcW w:w="601" w:type="dxa"/>
            <w:vMerge/>
            <w:tcBorders>
              <w:top w:val="nil"/>
              <w:left w:val="nil"/>
              <w:bottom w:val="nil"/>
              <w:right w:val="nil"/>
            </w:tcBorders>
            <w:vAlign w:val="center"/>
            <w:hideMark/>
          </w:tcPr>
          <w:p w14:paraId="0E57451A" w14:textId="77777777" w:rsidR="00612886" w:rsidRPr="00612886" w:rsidRDefault="00612886" w:rsidP="00E21332">
            <w:pPr>
              <w:spacing w:line="360" w:lineRule="auto"/>
              <w:rPr>
                <w:rFonts w:eastAsia="DengXian"/>
                <w:color w:val="000000"/>
                <w:sz w:val="22"/>
                <w:szCs w:val="22"/>
                <w:lang w:val="en-US" w:eastAsia="zh-CN"/>
              </w:rPr>
            </w:pPr>
          </w:p>
        </w:tc>
        <w:tc>
          <w:tcPr>
            <w:tcW w:w="958" w:type="dxa"/>
            <w:vMerge/>
            <w:tcBorders>
              <w:top w:val="nil"/>
              <w:left w:val="nil"/>
              <w:bottom w:val="nil"/>
              <w:right w:val="nil"/>
            </w:tcBorders>
            <w:vAlign w:val="center"/>
            <w:hideMark/>
          </w:tcPr>
          <w:p w14:paraId="4502C0ED" w14:textId="77777777" w:rsidR="00612886" w:rsidRPr="00612886" w:rsidRDefault="00612886" w:rsidP="00E21332">
            <w:pPr>
              <w:spacing w:line="360" w:lineRule="auto"/>
              <w:rPr>
                <w:rFonts w:eastAsia="DengXian"/>
                <w:color w:val="000000"/>
                <w:sz w:val="22"/>
                <w:szCs w:val="22"/>
                <w:lang w:val="en-US" w:eastAsia="zh-CN"/>
              </w:rPr>
            </w:pPr>
          </w:p>
        </w:tc>
      </w:tr>
      <w:tr w:rsidR="00EA29AA" w:rsidRPr="00612886" w14:paraId="436D37B8" w14:textId="77777777" w:rsidTr="00E21332">
        <w:trPr>
          <w:trHeight w:val="320"/>
        </w:trPr>
        <w:tc>
          <w:tcPr>
            <w:tcW w:w="1843" w:type="dxa"/>
            <w:vMerge w:val="restart"/>
            <w:tcBorders>
              <w:top w:val="nil"/>
              <w:left w:val="nil"/>
              <w:bottom w:val="nil"/>
              <w:right w:val="nil"/>
            </w:tcBorders>
            <w:shd w:val="clear" w:color="auto" w:fill="auto"/>
            <w:noWrap/>
            <w:vAlign w:val="center"/>
            <w:hideMark/>
          </w:tcPr>
          <w:p w14:paraId="1DE42F9B" w14:textId="77777777" w:rsidR="00612886" w:rsidRPr="00612886" w:rsidRDefault="00612886" w:rsidP="00E21332">
            <w:pPr>
              <w:spacing w:line="360" w:lineRule="auto"/>
              <w:rPr>
                <w:rFonts w:eastAsia="DengXian"/>
                <w:color w:val="000000"/>
                <w:sz w:val="22"/>
                <w:szCs w:val="22"/>
                <w:lang w:val="en-US" w:eastAsia="zh-CN"/>
              </w:rPr>
            </w:pPr>
            <w:r w:rsidRPr="00612886">
              <w:rPr>
                <w:rFonts w:eastAsia="DengXian"/>
                <w:color w:val="000000"/>
                <w:sz w:val="22"/>
                <w:szCs w:val="22"/>
                <w:lang w:val="en-US" w:eastAsia="zh-CN"/>
              </w:rPr>
              <w:t>pristine PLA fibre / PPLAF</w:t>
            </w:r>
          </w:p>
        </w:tc>
        <w:tc>
          <w:tcPr>
            <w:tcW w:w="1558" w:type="dxa"/>
            <w:tcBorders>
              <w:top w:val="nil"/>
              <w:left w:val="nil"/>
              <w:bottom w:val="nil"/>
              <w:right w:val="nil"/>
            </w:tcBorders>
            <w:shd w:val="clear" w:color="auto" w:fill="auto"/>
            <w:noWrap/>
            <w:vAlign w:val="center"/>
            <w:hideMark/>
          </w:tcPr>
          <w:p w14:paraId="56031B75"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9.082</w:t>
            </w:r>
          </w:p>
        </w:tc>
        <w:tc>
          <w:tcPr>
            <w:tcW w:w="686" w:type="dxa"/>
            <w:vMerge w:val="restart"/>
            <w:tcBorders>
              <w:top w:val="nil"/>
              <w:left w:val="nil"/>
              <w:bottom w:val="nil"/>
              <w:right w:val="nil"/>
            </w:tcBorders>
            <w:shd w:val="clear" w:color="auto" w:fill="auto"/>
            <w:noWrap/>
            <w:vAlign w:val="center"/>
            <w:hideMark/>
          </w:tcPr>
          <w:p w14:paraId="504142A7"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0.81</w:t>
            </w:r>
          </w:p>
        </w:tc>
        <w:tc>
          <w:tcPr>
            <w:tcW w:w="1165" w:type="dxa"/>
            <w:vMerge w:val="restart"/>
            <w:tcBorders>
              <w:top w:val="nil"/>
              <w:left w:val="nil"/>
              <w:bottom w:val="nil"/>
              <w:right w:val="nil"/>
            </w:tcBorders>
            <w:shd w:val="clear" w:color="auto" w:fill="auto"/>
            <w:noWrap/>
            <w:vAlign w:val="center"/>
            <w:hideMark/>
          </w:tcPr>
          <w:p w14:paraId="72A6D0C3"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&lt; 0.001</w:t>
            </w:r>
          </w:p>
        </w:tc>
        <w:tc>
          <w:tcPr>
            <w:tcW w:w="1552" w:type="dxa"/>
            <w:tcBorders>
              <w:top w:val="nil"/>
              <w:left w:val="nil"/>
              <w:bottom w:val="nil"/>
              <w:right w:val="nil"/>
            </w:tcBorders>
            <w:shd w:val="clear" w:color="auto" w:fill="auto"/>
            <w:noWrap/>
            <w:vAlign w:val="center"/>
            <w:hideMark/>
          </w:tcPr>
          <w:p w14:paraId="04A3CFB7"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4.041</w:t>
            </w:r>
          </w:p>
        </w:tc>
        <w:tc>
          <w:tcPr>
            <w:tcW w:w="1701" w:type="dxa"/>
            <w:tcBorders>
              <w:top w:val="nil"/>
              <w:left w:val="nil"/>
              <w:bottom w:val="nil"/>
              <w:right w:val="nil"/>
            </w:tcBorders>
            <w:shd w:val="clear" w:color="auto" w:fill="auto"/>
            <w:noWrap/>
            <w:vAlign w:val="center"/>
            <w:hideMark/>
          </w:tcPr>
          <w:p w14:paraId="1B645129"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0.5172</w:t>
            </w:r>
          </w:p>
        </w:tc>
        <w:tc>
          <w:tcPr>
            <w:tcW w:w="709" w:type="dxa"/>
            <w:vMerge w:val="restart"/>
            <w:tcBorders>
              <w:top w:val="nil"/>
              <w:left w:val="nil"/>
              <w:bottom w:val="nil"/>
              <w:right w:val="nil"/>
            </w:tcBorders>
            <w:shd w:val="clear" w:color="auto" w:fill="auto"/>
            <w:noWrap/>
            <w:vAlign w:val="center"/>
            <w:hideMark/>
          </w:tcPr>
          <w:p w14:paraId="728A55C7"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0.97</w:t>
            </w:r>
          </w:p>
        </w:tc>
        <w:tc>
          <w:tcPr>
            <w:tcW w:w="992" w:type="dxa"/>
            <w:vMerge w:val="restart"/>
            <w:tcBorders>
              <w:top w:val="nil"/>
              <w:left w:val="nil"/>
              <w:bottom w:val="nil"/>
              <w:right w:val="nil"/>
            </w:tcBorders>
            <w:shd w:val="clear" w:color="auto" w:fill="auto"/>
            <w:noWrap/>
            <w:vAlign w:val="center"/>
            <w:hideMark/>
          </w:tcPr>
          <w:p w14:paraId="4009A2DD"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&lt; 0.001</w:t>
            </w:r>
          </w:p>
        </w:tc>
        <w:tc>
          <w:tcPr>
            <w:tcW w:w="1560" w:type="dxa"/>
            <w:tcBorders>
              <w:top w:val="nil"/>
              <w:left w:val="nil"/>
              <w:bottom w:val="nil"/>
              <w:right w:val="nil"/>
            </w:tcBorders>
            <w:shd w:val="clear" w:color="auto" w:fill="auto"/>
            <w:noWrap/>
            <w:vAlign w:val="center"/>
            <w:hideMark/>
          </w:tcPr>
          <w:p w14:paraId="4CB9BD98"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2.158</w:t>
            </w:r>
          </w:p>
        </w:tc>
        <w:tc>
          <w:tcPr>
            <w:tcW w:w="1701" w:type="dxa"/>
            <w:tcBorders>
              <w:top w:val="nil"/>
              <w:left w:val="nil"/>
              <w:bottom w:val="nil"/>
              <w:right w:val="nil"/>
            </w:tcBorders>
            <w:shd w:val="clear" w:color="auto" w:fill="auto"/>
            <w:noWrap/>
            <w:vAlign w:val="center"/>
            <w:hideMark/>
          </w:tcPr>
          <w:p w14:paraId="0CAB4ABC"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126</w:t>
            </w:r>
          </w:p>
        </w:tc>
        <w:tc>
          <w:tcPr>
            <w:tcW w:w="601" w:type="dxa"/>
            <w:vMerge w:val="restart"/>
            <w:tcBorders>
              <w:top w:val="nil"/>
              <w:left w:val="nil"/>
              <w:bottom w:val="nil"/>
              <w:right w:val="nil"/>
            </w:tcBorders>
            <w:shd w:val="clear" w:color="auto" w:fill="auto"/>
            <w:noWrap/>
            <w:vAlign w:val="center"/>
            <w:hideMark/>
          </w:tcPr>
          <w:p w14:paraId="225ED1F6"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0.97</w:t>
            </w:r>
          </w:p>
        </w:tc>
        <w:tc>
          <w:tcPr>
            <w:tcW w:w="958" w:type="dxa"/>
            <w:vMerge w:val="restart"/>
            <w:tcBorders>
              <w:top w:val="nil"/>
              <w:left w:val="nil"/>
              <w:bottom w:val="nil"/>
              <w:right w:val="nil"/>
            </w:tcBorders>
            <w:shd w:val="clear" w:color="auto" w:fill="auto"/>
            <w:noWrap/>
            <w:vAlign w:val="center"/>
            <w:hideMark/>
          </w:tcPr>
          <w:p w14:paraId="2AA97EAB"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&lt; 0.001</w:t>
            </w:r>
          </w:p>
        </w:tc>
      </w:tr>
      <w:tr w:rsidR="00EA29AA" w:rsidRPr="00612886" w14:paraId="498196B7" w14:textId="77777777" w:rsidTr="00E21332">
        <w:trPr>
          <w:trHeight w:val="600"/>
        </w:trPr>
        <w:tc>
          <w:tcPr>
            <w:tcW w:w="1843" w:type="dxa"/>
            <w:vMerge/>
            <w:tcBorders>
              <w:top w:val="nil"/>
              <w:left w:val="nil"/>
              <w:bottom w:val="nil"/>
              <w:right w:val="nil"/>
            </w:tcBorders>
            <w:vAlign w:val="center"/>
            <w:hideMark/>
          </w:tcPr>
          <w:p w14:paraId="4FFF6044" w14:textId="77777777" w:rsidR="00612886" w:rsidRPr="00612886" w:rsidRDefault="00612886" w:rsidP="00E21332">
            <w:pPr>
              <w:spacing w:line="360" w:lineRule="auto"/>
              <w:rPr>
                <w:rFonts w:eastAsia="DengXian"/>
                <w:color w:val="000000"/>
                <w:sz w:val="22"/>
                <w:szCs w:val="22"/>
                <w:lang w:val="en-US" w:eastAsia="zh-CN"/>
              </w:rPr>
            </w:pPr>
          </w:p>
        </w:tc>
        <w:tc>
          <w:tcPr>
            <w:tcW w:w="1558" w:type="dxa"/>
            <w:tcBorders>
              <w:top w:val="nil"/>
              <w:left w:val="nil"/>
              <w:bottom w:val="nil"/>
              <w:right w:val="nil"/>
            </w:tcBorders>
            <w:shd w:val="clear" w:color="auto" w:fill="auto"/>
            <w:noWrap/>
            <w:vAlign w:val="center"/>
            <w:hideMark/>
          </w:tcPr>
          <w:p w14:paraId="131CE30D"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(7.550-10.62)</w:t>
            </w:r>
          </w:p>
        </w:tc>
        <w:tc>
          <w:tcPr>
            <w:tcW w:w="686" w:type="dxa"/>
            <w:vMerge/>
            <w:tcBorders>
              <w:top w:val="nil"/>
              <w:left w:val="nil"/>
              <w:bottom w:val="nil"/>
              <w:right w:val="nil"/>
            </w:tcBorders>
            <w:vAlign w:val="center"/>
            <w:hideMark/>
          </w:tcPr>
          <w:p w14:paraId="563F3519" w14:textId="77777777" w:rsidR="00612886" w:rsidRPr="00612886" w:rsidRDefault="00612886" w:rsidP="00E21332">
            <w:pPr>
              <w:spacing w:line="360" w:lineRule="auto"/>
              <w:rPr>
                <w:rFonts w:eastAsia="DengXian"/>
                <w:color w:val="000000"/>
                <w:sz w:val="22"/>
                <w:szCs w:val="22"/>
                <w:lang w:val="en-US" w:eastAsia="zh-CN"/>
              </w:rPr>
            </w:pPr>
          </w:p>
        </w:tc>
        <w:tc>
          <w:tcPr>
            <w:tcW w:w="1165" w:type="dxa"/>
            <w:vMerge/>
            <w:tcBorders>
              <w:top w:val="nil"/>
              <w:left w:val="nil"/>
              <w:bottom w:val="nil"/>
              <w:right w:val="nil"/>
            </w:tcBorders>
            <w:vAlign w:val="center"/>
            <w:hideMark/>
          </w:tcPr>
          <w:p w14:paraId="51E4F5F2" w14:textId="77777777" w:rsidR="00612886" w:rsidRPr="00612886" w:rsidRDefault="00612886" w:rsidP="00E21332">
            <w:pPr>
              <w:spacing w:line="360" w:lineRule="auto"/>
              <w:rPr>
                <w:rFonts w:eastAsia="DengXian"/>
                <w:color w:val="000000"/>
                <w:sz w:val="22"/>
                <w:szCs w:val="22"/>
                <w:lang w:val="en-US" w:eastAsia="zh-CN"/>
              </w:rPr>
            </w:pPr>
          </w:p>
        </w:tc>
        <w:tc>
          <w:tcPr>
            <w:tcW w:w="1552" w:type="dxa"/>
            <w:tcBorders>
              <w:top w:val="nil"/>
              <w:left w:val="nil"/>
              <w:bottom w:val="nil"/>
              <w:right w:val="nil"/>
            </w:tcBorders>
            <w:shd w:val="clear" w:color="auto" w:fill="auto"/>
            <w:noWrap/>
            <w:vAlign w:val="center"/>
            <w:hideMark/>
          </w:tcPr>
          <w:p w14:paraId="57BC140A"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(3.758-4.324)</w:t>
            </w:r>
          </w:p>
        </w:tc>
        <w:tc>
          <w:tcPr>
            <w:tcW w:w="1701" w:type="dxa"/>
            <w:tcBorders>
              <w:top w:val="nil"/>
              <w:left w:val="nil"/>
              <w:bottom w:val="nil"/>
              <w:right w:val="nil"/>
            </w:tcBorders>
            <w:shd w:val="clear" w:color="auto" w:fill="auto"/>
            <w:noWrap/>
            <w:vAlign w:val="center"/>
            <w:hideMark/>
          </w:tcPr>
          <w:p w14:paraId="65599647"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(0.4156-0.6187)</w:t>
            </w:r>
          </w:p>
        </w:tc>
        <w:tc>
          <w:tcPr>
            <w:tcW w:w="709" w:type="dxa"/>
            <w:vMerge/>
            <w:tcBorders>
              <w:top w:val="nil"/>
              <w:left w:val="nil"/>
              <w:bottom w:val="nil"/>
              <w:right w:val="nil"/>
            </w:tcBorders>
            <w:vAlign w:val="center"/>
            <w:hideMark/>
          </w:tcPr>
          <w:p w14:paraId="38E7090B" w14:textId="77777777" w:rsidR="00612886" w:rsidRPr="00612886" w:rsidRDefault="00612886" w:rsidP="00E21332">
            <w:pPr>
              <w:spacing w:line="360" w:lineRule="auto"/>
              <w:rPr>
                <w:rFonts w:eastAsia="DengXian"/>
                <w:color w:val="000000"/>
                <w:sz w:val="22"/>
                <w:szCs w:val="22"/>
                <w:lang w:val="en-US" w:eastAsia="zh-CN"/>
              </w:rPr>
            </w:pPr>
          </w:p>
        </w:tc>
        <w:tc>
          <w:tcPr>
            <w:tcW w:w="992" w:type="dxa"/>
            <w:vMerge/>
            <w:tcBorders>
              <w:top w:val="nil"/>
              <w:left w:val="nil"/>
              <w:bottom w:val="nil"/>
              <w:right w:val="nil"/>
            </w:tcBorders>
            <w:vAlign w:val="center"/>
            <w:hideMark/>
          </w:tcPr>
          <w:p w14:paraId="1252D061" w14:textId="77777777" w:rsidR="00612886" w:rsidRPr="00612886" w:rsidRDefault="00612886" w:rsidP="00E21332">
            <w:pPr>
              <w:spacing w:line="360" w:lineRule="auto"/>
              <w:rPr>
                <w:rFonts w:eastAsia="DengXian"/>
                <w:color w:val="000000"/>
                <w:sz w:val="22"/>
                <w:szCs w:val="22"/>
                <w:lang w:val="en-US" w:eastAsia="zh-CN"/>
              </w:rPr>
            </w:pPr>
          </w:p>
        </w:tc>
        <w:tc>
          <w:tcPr>
            <w:tcW w:w="1560" w:type="dxa"/>
            <w:tcBorders>
              <w:top w:val="nil"/>
              <w:left w:val="nil"/>
              <w:bottom w:val="nil"/>
              <w:right w:val="nil"/>
            </w:tcBorders>
            <w:shd w:val="clear" w:color="auto" w:fill="auto"/>
            <w:noWrap/>
            <w:vAlign w:val="center"/>
            <w:hideMark/>
          </w:tcPr>
          <w:p w14:paraId="0E10C380"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(0.4991-3.324)</w:t>
            </w:r>
          </w:p>
        </w:tc>
        <w:tc>
          <w:tcPr>
            <w:tcW w:w="1701" w:type="dxa"/>
            <w:tcBorders>
              <w:top w:val="nil"/>
              <w:left w:val="nil"/>
              <w:bottom w:val="nil"/>
              <w:right w:val="nil"/>
            </w:tcBorders>
            <w:shd w:val="clear" w:color="auto" w:fill="auto"/>
            <w:noWrap/>
            <w:vAlign w:val="center"/>
            <w:hideMark/>
          </w:tcPr>
          <w:p w14:paraId="3428CA0F"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(69.66-660.1)</w:t>
            </w:r>
          </w:p>
        </w:tc>
        <w:tc>
          <w:tcPr>
            <w:tcW w:w="601" w:type="dxa"/>
            <w:vMerge/>
            <w:tcBorders>
              <w:top w:val="nil"/>
              <w:left w:val="nil"/>
              <w:bottom w:val="nil"/>
              <w:right w:val="nil"/>
            </w:tcBorders>
            <w:vAlign w:val="center"/>
            <w:hideMark/>
          </w:tcPr>
          <w:p w14:paraId="1BDC8302" w14:textId="77777777" w:rsidR="00612886" w:rsidRPr="00612886" w:rsidRDefault="00612886" w:rsidP="00E21332">
            <w:pPr>
              <w:spacing w:line="360" w:lineRule="auto"/>
              <w:rPr>
                <w:rFonts w:eastAsia="DengXian"/>
                <w:color w:val="000000"/>
                <w:sz w:val="22"/>
                <w:szCs w:val="22"/>
                <w:lang w:val="en-US" w:eastAsia="zh-CN"/>
              </w:rPr>
            </w:pPr>
          </w:p>
        </w:tc>
        <w:tc>
          <w:tcPr>
            <w:tcW w:w="958" w:type="dxa"/>
            <w:vMerge/>
            <w:tcBorders>
              <w:top w:val="nil"/>
              <w:left w:val="nil"/>
              <w:bottom w:val="nil"/>
              <w:right w:val="nil"/>
            </w:tcBorders>
            <w:vAlign w:val="center"/>
            <w:hideMark/>
          </w:tcPr>
          <w:p w14:paraId="759AAA3B" w14:textId="77777777" w:rsidR="00612886" w:rsidRPr="00612886" w:rsidRDefault="00612886" w:rsidP="00E21332">
            <w:pPr>
              <w:spacing w:line="360" w:lineRule="auto"/>
              <w:rPr>
                <w:rFonts w:eastAsia="DengXian"/>
                <w:color w:val="000000"/>
                <w:sz w:val="22"/>
                <w:szCs w:val="22"/>
                <w:lang w:val="en-US" w:eastAsia="zh-CN"/>
              </w:rPr>
            </w:pPr>
          </w:p>
        </w:tc>
      </w:tr>
      <w:tr w:rsidR="00EA29AA" w:rsidRPr="00612886" w14:paraId="0674098F" w14:textId="77777777" w:rsidTr="00E21332">
        <w:trPr>
          <w:trHeight w:val="320"/>
        </w:trPr>
        <w:tc>
          <w:tcPr>
            <w:tcW w:w="1843" w:type="dxa"/>
            <w:vMerge w:val="restart"/>
            <w:tcBorders>
              <w:top w:val="nil"/>
              <w:left w:val="nil"/>
              <w:bottom w:val="nil"/>
              <w:right w:val="nil"/>
            </w:tcBorders>
            <w:shd w:val="clear" w:color="auto" w:fill="auto"/>
            <w:noWrap/>
            <w:vAlign w:val="center"/>
            <w:hideMark/>
          </w:tcPr>
          <w:p w14:paraId="0B7FB8EF"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pristine PLA piece / PPLAP</w:t>
            </w:r>
          </w:p>
        </w:tc>
        <w:tc>
          <w:tcPr>
            <w:tcW w:w="1558" w:type="dxa"/>
            <w:tcBorders>
              <w:top w:val="nil"/>
              <w:left w:val="nil"/>
              <w:bottom w:val="nil"/>
              <w:right w:val="nil"/>
            </w:tcBorders>
            <w:shd w:val="clear" w:color="auto" w:fill="auto"/>
            <w:noWrap/>
            <w:vAlign w:val="center"/>
            <w:hideMark/>
          </w:tcPr>
          <w:p w14:paraId="3DE6631E"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7.634</w:t>
            </w:r>
          </w:p>
        </w:tc>
        <w:tc>
          <w:tcPr>
            <w:tcW w:w="686" w:type="dxa"/>
            <w:vMerge w:val="restart"/>
            <w:tcBorders>
              <w:top w:val="nil"/>
              <w:left w:val="nil"/>
              <w:bottom w:val="nil"/>
              <w:right w:val="nil"/>
            </w:tcBorders>
            <w:shd w:val="clear" w:color="auto" w:fill="auto"/>
            <w:noWrap/>
            <w:vAlign w:val="center"/>
            <w:hideMark/>
          </w:tcPr>
          <w:p w14:paraId="4A755BE0"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0.8</w:t>
            </w:r>
          </w:p>
        </w:tc>
        <w:tc>
          <w:tcPr>
            <w:tcW w:w="1165" w:type="dxa"/>
            <w:vMerge w:val="restart"/>
            <w:tcBorders>
              <w:top w:val="nil"/>
              <w:left w:val="nil"/>
              <w:bottom w:val="nil"/>
              <w:right w:val="nil"/>
            </w:tcBorders>
            <w:shd w:val="clear" w:color="auto" w:fill="auto"/>
            <w:noWrap/>
            <w:vAlign w:val="center"/>
            <w:hideMark/>
          </w:tcPr>
          <w:p w14:paraId="13528262"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&lt; 0.001</w:t>
            </w:r>
          </w:p>
        </w:tc>
        <w:tc>
          <w:tcPr>
            <w:tcW w:w="1552" w:type="dxa"/>
            <w:tcBorders>
              <w:top w:val="nil"/>
              <w:left w:val="nil"/>
              <w:bottom w:val="nil"/>
              <w:right w:val="nil"/>
            </w:tcBorders>
            <w:shd w:val="clear" w:color="auto" w:fill="auto"/>
            <w:noWrap/>
            <w:vAlign w:val="center"/>
            <w:hideMark/>
          </w:tcPr>
          <w:p w14:paraId="5F60B38E"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3.332</w:t>
            </w:r>
          </w:p>
        </w:tc>
        <w:tc>
          <w:tcPr>
            <w:tcW w:w="1701" w:type="dxa"/>
            <w:tcBorders>
              <w:top w:val="nil"/>
              <w:left w:val="nil"/>
              <w:bottom w:val="nil"/>
              <w:right w:val="nil"/>
            </w:tcBorders>
            <w:shd w:val="clear" w:color="auto" w:fill="auto"/>
            <w:noWrap/>
            <w:vAlign w:val="center"/>
            <w:hideMark/>
          </w:tcPr>
          <w:p w14:paraId="1BD53324"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0.6507</w:t>
            </w:r>
          </w:p>
        </w:tc>
        <w:tc>
          <w:tcPr>
            <w:tcW w:w="709" w:type="dxa"/>
            <w:vMerge w:val="restart"/>
            <w:tcBorders>
              <w:top w:val="nil"/>
              <w:left w:val="nil"/>
              <w:bottom w:val="nil"/>
              <w:right w:val="nil"/>
            </w:tcBorders>
            <w:shd w:val="clear" w:color="auto" w:fill="auto"/>
            <w:noWrap/>
            <w:vAlign w:val="center"/>
            <w:hideMark/>
          </w:tcPr>
          <w:p w14:paraId="5D17BCC6"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0.98</w:t>
            </w:r>
          </w:p>
        </w:tc>
        <w:tc>
          <w:tcPr>
            <w:tcW w:w="992" w:type="dxa"/>
            <w:vMerge w:val="restart"/>
            <w:tcBorders>
              <w:top w:val="nil"/>
              <w:left w:val="nil"/>
              <w:bottom w:val="nil"/>
              <w:right w:val="nil"/>
            </w:tcBorders>
            <w:shd w:val="clear" w:color="auto" w:fill="auto"/>
            <w:noWrap/>
            <w:vAlign w:val="center"/>
            <w:hideMark/>
          </w:tcPr>
          <w:p w14:paraId="72B1E9D1"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&lt; 0.001</w:t>
            </w:r>
          </w:p>
        </w:tc>
        <w:tc>
          <w:tcPr>
            <w:tcW w:w="1560" w:type="dxa"/>
            <w:tcBorders>
              <w:top w:val="nil"/>
              <w:left w:val="nil"/>
              <w:bottom w:val="nil"/>
              <w:right w:val="nil"/>
            </w:tcBorders>
            <w:shd w:val="clear" w:color="auto" w:fill="auto"/>
            <w:noWrap/>
            <w:vAlign w:val="center"/>
            <w:hideMark/>
          </w:tcPr>
          <w:p w14:paraId="2E63FABA"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0.6238</w:t>
            </w:r>
          </w:p>
        </w:tc>
        <w:tc>
          <w:tcPr>
            <w:tcW w:w="1701" w:type="dxa"/>
            <w:tcBorders>
              <w:top w:val="nil"/>
              <w:left w:val="nil"/>
              <w:bottom w:val="nil"/>
              <w:right w:val="nil"/>
            </w:tcBorders>
            <w:shd w:val="clear" w:color="auto" w:fill="auto"/>
            <w:noWrap/>
            <w:vAlign w:val="center"/>
            <w:hideMark/>
          </w:tcPr>
          <w:p w14:paraId="4C967887"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106.2</w:t>
            </w:r>
          </w:p>
        </w:tc>
        <w:tc>
          <w:tcPr>
            <w:tcW w:w="601" w:type="dxa"/>
            <w:vMerge w:val="restart"/>
            <w:tcBorders>
              <w:top w:val="nil"/>
              <w:left w:val="nil"/>
              <w:bottom w:val="nil"/>
              <w:right w:val="nil"/>
            </w:tcBorders>
            <w:shd w:val="clear" w:color="auto" w:fill="auto"/>
            <w:noWrap/>
            <w:vAlign w:val="center"/>
            <w:hideMark/>
          </w:tcPr>
          <w:p w14:paraId="439AAD68"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0.99</w:t>
            </w:r>
          </w:p>
        </w:tc>
        <w:tc>
          <w:tcPr>
            <w:tcW w:w="958" w:type="dxa"/>
            <w:vMerge w:val="restart"/>
            <w:tcBorders>
              <w:top w:val="nil"/>
              <w:left w:val="nil"/>
              <w:bottom w:val="nil"/>
              <w:right w:val="nil"/>
            </w:tcBorders>
            <w:shd w:val="clear" w:color="auto" w:fill="auto"/>
            <w:noWrap/>
            <w:vAlign w:val="center"/>
            <w:hideMark/>
          </w:tcPr>
          <w:p w14:paraId="1FFB4ADF"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&lt; 0.001</w:t>
            </w:r>
          </w:p>
        </w:tc>
      </w:tr>
      <w:tr w:rsidR="00EA29AA" w:rsidRPr="00612886" w14:paraId="13C11DAF" w14:textId="77777777" w:rsidTr="00E21332">
        <w:trPr>
          <w:trHeight w:val="600"/>
        </w:trPr>
        <w:tc>
          <w:tcPr>
            <w:tcW w:w="1843" w:type="dxa"/>
            <w:vMerge/>
            <w:tcBorders>
              <w:top w:val="nil"/>
              <w:left w:val="nil"/>
              <w:bottom w:val="nil"/>
              <w:right w:val="nil"/>
            </w:tcBorders>
            <w:vAlign w:val="center"/>
            <w:hideMark/>
          </w:tcPr>
          <w:p w14:paraId="2C9F5D6F" w14:textId="77777777" w:rsidR="00612886" w:rsidRPr="00612886" w:rsidRDefault="00612886" w:rsidP="00E21332">
            <w:pPr>
              <w:spacing w:line="360" w:lineRule="auto"/>
              <w:rPr>
                <w:rFonts w:eastAsia="DengXian"/>
                <w:color w:val="000000"/>
                <w:sz w:val="22"/>
                <w:szCs w:val="22"/>
                <w:lang w:val="en-US" w:eastAsia="zh-CN"/>
              </w:rPr>
            </w:pPr>
          </w:p>
        </w:tc>
        <w:tc>
          <w:tcPr>
            <w:tcW w:w="1558" w:type="dxa"/>
            <w:tcBorders>
              <w:top w:val="nil"/>
              <w:left w:val="nil"/>
              <w:bottom w:val="nil"/>
              <w:right w:val="nil"/>
            </w:tcBorders>
            <w:shd w:val="clear" w:color="auto" w:fill="auto"/>
            <w:noWrap/>
            <w:vAlign w:val="center"/>
            <w:hideMark/>
          </w:tcPr>
          <w:p w14:paraId="78D044C9"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(6.711-8.557)</w:t>
            </w:r>
          </w:p>
        </w:tc>
        <w:tc>
          <w:tcPr>
            <w:tcW w:w="686" w:type="dxa"/>
            <w:vMerge/>
            <w:tcBorders>
              <w:top w:val="nil"/>
              <w:left w:val="nil"/>
              <w:bottom w:val="nil"/>
              <w:right w:val="nil"/>
            </w:tcBorders>
            <w:vAlign w:val="center"/>
            <w:hideMark/>
          </w:tcPr>
          <w:p w14:paraId="68EBCE93" w14:textId="77777777" w:rsidR="00612886" w:rsidRPr="00612886" w:rsidRDefault="00612886" w:rsidP="00E21332">
            <w:pPr>
              <w:spacing w:line="360" w:lineRule="auto"/>
              <w:rPr>
                <w:rFonts w:eastAsia="DengXian"/>
                <w:color w:val="000000"/>
                <w:sz w:val="22"/>
                <w:szCs w:val="22"/>
                <w:lang w:val="en-US" w:eastAsia="zh-CN"/>
              </w:rPr>
            </w:pPr>
          </w:p>
        </w:tc>
        <w:tc>
          <w:tcPr>
            <w:tcW w:w="1165" w:type="dxa"/>
            <w:vMerge/>
            <w:tcBorders>
              <w:top w:val="nil"/>
              <w:left w:val="nil"/>
              <w:bottom w:val="nil"/>
              <w:right w:val="nil"/>
            </w:tcBorders>
            <w:vAlign w:val="center"/>
            <w:hideMark/>
          </w:tcPr>
          <w:p w14:paraId="3960CB79" w14:textId="77777777" w:rsidR="00612886" w:rsidRPr="00612886" w:rsidRDefault="00612886" w:rsidP="00E21332">
            <w:pPr>
              <w:spacing w:line="360" w:lineRule="auto"/>
              <w:rPr>
                <w:rFonts w:eastAsia="DengXian"/>
                <w:color w:val="000000"/>
                <w:sz w:val="22"/>
                <w:szCs w:val="22"/>
                <w:lang w:val="en-US" w:eastAsia="zh-CN"/>
              </w:rPr>
            </w:pPr>
          </w:p>
        </w:tc>
        <w:tc>
          <w:tcPr>
            <w:tcW w:w="1552" w:type="dxa"/>
            <w:tcBorders>
              <w:top w:val="nil"/>
              <w:left w:val="nil"/>
              <w:bottom w:val="nil"/>
              <w:right w:val="nil"/>
            </w:tcBorders>
            <w:shd w:val="clear" w:color="auto" w:fill="auto"/>
            <w:noWrap/>
            <w:vAlign w:val="center"/>
            <w:hideMark/>
          </w:tcPr>
          <w:p w14:paraId="516AB447"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(3.074-3.591)</w:t>
            </w:r>
          </w:p>
        </w:tc>
        <w:tc>
          <w:tcPr>
            <w:tcW w:w="1701" w:type="dxa"/>
            <w:tcBorders>
              <w:top w:val="nil"/>
              <w:left w:val="nil"/>
              <w:bottom w:val="nil"/>
              <w:right w:val="nil"/>
            </w:tcBorders>
            <w:shd w:val="clear" w:color="auto" w:fill="auto"/>
            <w:noWrap/>
            <w:vAlign w:val="center"/>
            <w:hideMark/>
          </w:tcPr>
          <w:p w14:paraId="0592E109"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(0.5541-0.7474)</w:t>
            </w:r>
          </w:p>
        </w:tc>
        <w:tc>
          <w:tcPr>
            <w:tcW w:w="709" w:type="dxa"/>
            <w:vMerge/>
            <w:tcBorders>
              <w:top w:val="nil"/>
              <w:left w:val="nil"/>
              <w:bottom w:val="nil"/>
              <w:right w:val="nil"/>
            </w:tcBorders>
            <w:vAlign w:val="center"/>
            <w:hideMark/>
          </w:tcPr>
          <w:p w14:paraId="6ECFD68E" w14:textId="77777777" w:rsidR="00612886" w:rsidRPr="00612886" w:rsidRDefault="00612886" w:rsidP="00E21332">
            <w:pPr>
              <w:spacing w:line="360" w:lineRule="auto"/>
              <w:rPr>
                <w:rFonts w:eastAsia="DengXian"/>
                <w:color w:val="000000"/>
                <w:sz w:val="22"/>
                <w:szCs w:val="22"/>
                <w:lang w:val="en-US" w:eastAsia="zh-CN"/>
              </w:rPr>
            </w:pPr>
          </w:p>
        </w:tc>
        <w:tc>
          <w:tcPr>
            <w:tcW w:w="992" w:type="dxa"/>
            <w:vMerge/>
            <w:tcBorders>
              <w:top w:val="nil"/>
              <w:left w:val="nil"/>
              <w:bottom w:val="nil"/>
              <w:right w:val="nil"/>
            </w:tcBorders>
            <w:vAlign w:val="center"/>
            <w:hideMark/>
          </w:tcPr>
          <w:p w14:paraId="3666FFF2" w14:textId="77777777" w:rsidR="00612886" w:rsidRPr="00612886" w:rsidRDefault="00612886" w:rsidP="00E21332">
            <w:pPr>
              <w:spacing w:line="360" w:lineRule="auto"/>
              <w:rPr>
                <w:rFonts w:eastAsia="DengXian"/>
                <w:color w:val="000000"/>
                <w:sz w:val="22"/>
                <w:szCs w:val="22"/>
                <w:lang w:val="en-US" w:eastAsia="zh-CN"/>
              </w:rPr>
            </w:pPr>
          </w:p>
        </w:tc>
        <w:tc>
          <w:tcPr>
            <w:tcW w:w="1560" w:type="dxa"/>
            <w:tcBorders>
              <w:top w:val="nil"/>
              <w:left w:val="nil"/>
              <w:bottom w:val="nil"/>
              <w:right w:val="nil"/>
            </w:tcBorders>
            <w:shd w:val="clear" w:color="auto" w:fill="auto"/>
            <w:noWrap/>
            <w:vAlign w:val="center"/>
            <w:hideMark/>
          </w:tcPr>
          <w:p w14:paraId="2875B238"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(0.1552-1.014)</w:t>
            </w:r>
          </w:p>
        </w:tc>
        <w:tc>
          <w:tcPr>
            <w:tcW w:w="1701" w:type="dxa"/>
            <w:tcBorders>
              <w:top w:val="nil"/>
              <w:left w:val="nil"/>
              <w:bottom w:val="nil"/>
              <w:right w:val="nil"/>
            </w:tcBorders>
            <w:shd w:val="clear" w:color="auto" w:fill="auto"/>
            <w:noWrap/>
            <w:vAlign w:val="center"/>
            <w:hideMark/>
          </w:tcPr>
          <w:p w14:paraId="4642D6E0"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(59.87-469.7)</w:t>
            </w:r>
          </w:p>
        </w:tc>
        <w:tc>
          <w:tcPr>
            <w:tcW w:w="601" w:type="dxa"/>
            <w:vMerge/>
            <w:tcBorders>
              <w:top w:val="nil"/>
              <w:left w:val="nil"/>
              <w:bottom w:val="nil"/>
              <w:right w:val="nil"/>
            </w:tcBorders>
            <w:vAlign w:val="center"/>
            <w:hideMark/>
          </w:tcPr>
          <w:p w14:paraId="0D3A22A0" w14:textId="77777777" w:rsidR="00612886" w:rsidRPr="00612886" w:rsidRDefault="00612886" w:rsidP="00E21332">
            <w:pPr>
              <w:spacing w:line="360" w:lineRule="auto"/>
              <w:rPr>
                <w:rFonts w:eastAsia="DengXian"/>
                <w:color w:val="000000"/>
                <w:sz w:val="22"/>
                <w:szCs w:val="22"/>
                <w:lang w:val="en-US" w:eastAsia="zh-CN"/>
              </w:rPr>
            </w:pPr>
          </w:p>
        </w:tc>
        <w:tc>
          <w:tcPr>
            <w:tcW w:w="958" w:type="dxa"/>
            <w:vMerge/>
            <w:tcBorders>
              <w:top w:val="nil"/>
              <w:left w:val="nil"/>
              <w:bottom w:val="nil"/>
              <w:right w:val="nil"/>
            </w:tcBorders>
            <w:vAlign w:val="center"/>
            <w:hideMark/>
          </w:tcPr>
          <w:p w14:paraId="0A4F0009" w14:textId="77777777" w:rsidR="00612886" w:rsidRPr="00612886" w:rsidRDefault="00612886" w:rsidP="00E21332">
            <w:pPr>
              <w:spacing w:line="360" w:lineRule="auto"/>
              <w:rPr>
                <w:rFonts w:eastAsia="DengXian"/>
                <w:color w:val="000000"/>
                <w:sz w:val="22"/>
                <w:szCs w:val="22"/>
                <w:lang w:val="en-US" w:eastAsia="zh-CN"/>
              </w:rPr>
            </w:pPr>
          </w:p>
        </w:tc>
      </w:tr>
      <w:tr w:rsidR="00EA29AA" w:rsidRPr="00612886" w14:paraId="2A16B20F" w14:textId="77777777" w:rsidTr="00E21332">
        <w:trPr>
          <w:trHeight w:val="320"/>
        </w:trPr>
        <w:tc>
          <w:tcPr>
            <w:tcW w:w="1843" w:type="dxa"/>
            <w:tcBorders>
              <w:top w:val="nil"/>
              <w:left w:val="nil"/>
              <w:bottom w:val="nil"/>
              <w:right w:val="nil"/>
            </w:tcBorders>
            <w:shd w:val="clear" w:color="auto" w:fill="auto"/>
            <w:noWrap/>
            <w:vAlign w:val="center"/>
            <w:hideMark/>
          </w:tcPr>
          <w:p w14:paraId="729C6FD4" w14:textId="77777777" w:rsidR="00612886" w:rsidRPr="00612886" w:rsidRDefault="00612886" w:rsidP="00E21332">
            <w:pPr>
              <w:spacing w:line="360" w:lineRule="auto"/>
              <w:jc w:val="both"/>
              <w:rPr>
                <w:rFonts w:eastAsia="DengXian"/>
                <w:color w:val="000000"/>
                <w:sz w:val="22"/>
                <w:szCs w:val="22"/>
                <w:lang w:val="en-US" w:eastAsia="zh-CN"/>
              </w:rPr>
            </w:pPr>
          </w:p>
        </w:tc>
        <w:tc>
          <w:tcPr>
            <w:tcW w:w="1558" w:type="dxa"/>
            <w:tcBorders>
              <w:top w:val="nil"/>
              <w:left w:val="nil"/>
              <w:bottom w:val="nil"/>
              <w:right w:val="nil"/>
            </w:tcBorders>
            <w:shd w:val="clear" w:color="auto" w:fill="auto"/>
            <w:noWrap/>
            <w:vAlign w:val="center"/>
            <w:hideMark/>
          </w:tcPr>
          <w:p w14:paraId="767B0D20" w14:textId="77777777" w:rsidR="00612886" w:rsidRPr="00612886" w:rsidRDefault="00612886" w:rsidP="00E21332">
            <w:pPr>
              <w:spacing w:line="360" w:lineRule="auto"/>
              <w:rPr>
                <w:rFonts w:eastAsia="Times New Roman"/>
                <w:sz w:val="20"/>
                <w:szCs w:val="20"/>
                <w:lang w:val="en-US" w:eastAsia="zh-CN"/>
              </w:rPr>
            </w:pPr>
          </w:p>
        </w:tc>
        <w:tc>
          <w:tcPr>
            <w:tcW w:w="686" w:type="dxa"/>
            <w:tcBorders>
              <w:top w:val="nil"/>
              <w:left w:val="nil"/>
              <w:bottom w:val="nil"/>
              <w:right w:val="nil"/>
            </w:tcBorders>
            <w:shd w:val="clear" w:color="auto" w:fill="auto"/>
            <w:noWrap/>
            <w:vAlign w:val="center"/>
            <w:hideMark/>
          </w:tcPr>
          <w:p w14:paraId="69B3813B" w14:textId="77777777" w:rsidR="00612886" w:rsidRPr="00612886" w:rsidRDefault="00612886" w:rsidP="00E21332">
            <w:pPr>
              <w:spacing w:line="360" w:lineRule="auto"/>
              <w:rPr>
                <w:rFonts w:eastAsia="Times New Roman"/>
                <w:sz w:val="20"/>
                <w:szCs w:val="20"/>
                <w:lang w:val="en-US" w:eastAsia="zh-CN"/>
              </w:rPr>
            </w:pPr>
          </w:p>
        </w:tc>
        <w:tc>
          <w:tcPr>
            <w:tcW w:w="1165" w:type="dxa"/>
            <w:tcBorders>
              <w:top w:val="nil"/>
              <w:left w:val="nil"/>
              <w:bottom w:val="nil"/>
              <w:right w:val="nil"/>
            </w:tcBorders>
            <w:shd w:val="clear" w:color="auto" w:fill="auto"/>
            <w:noWrap/>
            <w:vAlign w:val="center"/>
            <w:hideMark/>
          </w:tcPr>
          <w:p w14:paraId="267190F9" w14:textId="77777777" w:rsidR="00612886" w:rsidRPr="00612886" w:rsidRDefault="00612886" w:rsidP="00E21332">
            <w:pPr>
              <w:spacing w:line="360" w:lineRule="auto"/>
              <w:rPr>
                <w:rFonts w:eastAsia="Times New Roman"/>
                <w:sz w:val="20"/>
                <w:szCs w:val="20"/>
                <w:lang w:val="en-US" w:eastAsia="zh-CN"/>
              </w:rPr>
            </w:pPr>
          </w:p>
        </w:tc>
        <w:tc>
          <w:tcPr>
            <w:tcW w:w="1552" w:type="dxa"/>
            <w:tcBorders>
              <w:top w:val="nil"/>
              <w:left w:val="nil"/>
              <w:bottom w:val="nil"/>
              <w:right w:val="nil"/>
            </w:tcBorders>
            <w:shd w:val="clear" w:color="auto" w:fill="auto"/>
            <w:noWrap/>
            <w:vAlign w:val="center"/>
            <w:hideMark/>
          </w:tcPr>
          <w:p w14:paraId="6DD36071" w14:textId="77777777" w:rsidR="00612886" w:rsidRPr="00612886" w:rsidRDefault="00612886" w:rsidP="00E21332">
            <w:pPr>
              <w:spacing w:line="360" w:lineRule="auto"/>
              <w:rPr>
                <w:rFonts w:eastAsia="Times New Roman"/>
                <w:sz w:val="20"/>
                <w:szCs w:val="20"/>
                <w:lang w:val="en-US" w:eastAsia="zh-CN"/>
              </w:rPr>
            </w:pPr>
          </w:p>
        </w:tc>
        <w:tc>
          <w:tcPr>
            <w:tcW w:w="1701" w:type="dxa"/>
            <w:tcBorders>
              <w:top w:val="nil"/>
              <w:left w:val="nil"/>
              <w:bottom w:val="nil"/>
              <w:right w:val="nil"/>
            </w:tcBorders>
            <w:shd w:val="clear" w:color="auto" w:fill="auto"/>
            <w:noWrap/>
            <w:vAlign w:val="center"/>
            <w:hideMark/>
          </w:tcPr>
          <w:p w14:paraId="6127D3E6" w14:textId="77777777" w:rsidR="00612886" w:rsidRPr="00612886" w:rsidRDefault="00612886" w:rsidP="00E21332">
            <w:pPr>
              <w:spacing w:line="360" w:lineRule="auto"/>
              <w:rPr>
                <w:rFonts w:eastAsia="Times New Roman"/>
                <w:sz w:val="20"/>
                <w:szCs w:val="20"/>
                <w:lang w:val="en-US" w:eastAsia="zh-CN"/>
              </w:rPr>
            </w:pPr>
          </w:p>
        </w:tc>
        <w:tc>
          <w:tcPr>
            <w:tcW w:w="709" w:type="dxa"/>
            <w:tcBorders>
              <w:top w:val="nil"/>
              <w:left w:val="nil"/>
              <w:bottom w:val="nil"/>
              <w:right w:val="nil"/>
            </w:tcBorders>
            <w:shd w:val="clear" w:color="auto" w:fill="auto"/>
            <w:noWrap/>
            <w:vAlign w:val="center"/>
            <w:hideMark/>
          </w:tcPr>
          <w:p w14:paraId="4FF8FA57" w14:textId="77777777" w:rsidR="00612886" w:rsidRPr="00612886" w:rsidRDefault="00612886" w:rsidP="00E21332">
            <w:pPr>
              <w:spacing w:line="360" w:lineRule="auto"/>
              <w:rPr>
                <w:rFonts w:eastAsia="Times New Roman"/>
                <w:sz w:val="20"/>
                <w:szCs w:val="20"/>
                <w:lang w:val="en-US" w:eastAsia="zh-CN"/>
              </w:rPr>
            </w:pPr>
          </w:p>
        </w:tc>
        <w:tc>
          <w:tcPr>
            <w:tcW w:w="992" w:type="dxa"/>
            <w:tcBorders>
              <w:top w:val="nil"/>
              <w:left w:val="nil"/>
              <w:bottom w:val="nil"/>
              <w:right w:val="nil"/>
            </w:tcBorders>
            <w:shd w:val="clear" w:color="auto" w:fill="auto"/>
            <w:noWrap/>
            <w:vAlign w:val="center"/>
            <w:hideMark/>
          </w:tcPr>
          <w:p w14:paraId="1DA8C901" w14:textId="77777777" w:rsidR="00612886" w:rsidRPr="00612886" w:rsidRDefault="00612886" w:rsidP="00E21332">
            <w:pPr>
              <w:spacing w:line="360" w:lineRule="auto"/>
              <w:rPr>
                <w:rFonts w:eastAsia="Times New Roman"/>
                <w:sz w:val="20"/>
                <w:szCs w:val="20"/>
                <w:lang w:val="en-US" w:eastAsia="zh-CN"/>
              </w:rPr>
            </w:pPr>
          </w:p>
        </w:tc>
        <w:tc>
          <w:tcPr>
            <w:tcW w:w="1560" w:type="dxa"/>
            <w:tcBorders>
              <w:top w:val="nil"/>
              <w:left w:val="nil"/>
              <w:bottom w:val="nil"/>
              <w:right w:val="nil"/>
            </w:tcBorders>
            <w:shd w:val="clear" w:color="auto" w:fill="auto"/>
            <w:noWrap/>
            <w:vAlign w:val="center"/>
            <w:hideMark/>
          </w:tcPr>
          <w:p w14:paraId="6F33E654" w14:textId="77777777" w:rsidR="00612886" w:rsidRPr="00612886" w:rsidRDefault="00612886" w:rsidP="00E21332">
            <w:pPr>
              <w:spacing w:line="360" w:lineRule="auto"/>
              <w:rPr>
                <w:rFonts w:eastAsia="Times New Roman"/>
                <w:sz w:val="20"/>
                <w:szCs w:val="20"/>
                <w:lang w:val="en-US" w:eastAsia="zh-CN"/>
              </w:rPr>
            </w:pPr>
          </w:p>
        </w:tc>
        <w:tc>
          <w:tcPr>
            <w:tcW w:w="1701" w:type="dxa"/>
            <w:tcBorders>
              <w:top w:val="nil"/>
              <w:left w:val="nil"/>
              <w:bottom w:val="nil"/>
              <w:right w:val="nil"/>
            </w:tcBorders>
            <w:shd w:val="clear" w:color="auto" w:fill="auto"/>
            <w:noWrap/>
            <w:vAlign w:val="center"/>
            <w:hideMark/>
          </w:tcPr>
          <w:p w14:paraId="351822D9" w14:textId="77777777" w:rsidR="00612886" w:rsidRPr="00612886" w:rsidRDefault="00612886" w:rsidP="00E21332">
            <w:pPr>
              <w:spacing w:line="360" w:lineRule="auto"/>
              <w:rPr>
                <w:rFonts w:eastAsia="Times New Roman"/>
                <w:sz w:val="20"/>
                <w:szCs w:val="20"/>
                <w:lang w:val="en-US" w:eastAsia="zh-CN"/>
              </w:rPr>
            </w:pPr>
          </w:p>
        </w:tc>
        <w:tc>
          <w:tcPr>
            <w:tcW w:w="601" w:type="dxa"/>
            <w:tcBorders>
              <w:top w:val="nil"/>
              <w:left w:val="nil"/>
              <w:bottom w:val="nil"/>
              <w:right w:val="nil"/>
            </w:tcBorders>
            <w:shd w:val="clear" w:color="auto" w:fill="auto"/>
            <w:noWrap/>
            <w:vAlign w:val="center"/>
            <w:hideMark/>
          </w:tcPr>
          <w:p w14:paraId="79FD9BE5" w14:textId="77777777" w:rsidR="00612886" w:rsidRPr="00612886" w:rsidRDefault="00612886" w:rsidP="00E21332">
            <w:pPr>
              <w:spacing w:line="360" w:lineRule="auto"/>
              <w:rPr>
                <w:rFonts w:eastAsia="Times New Roman"/>
                <w:sz w:val="20"/>
                <w:szCs w:val="20"/>
                <w:lang w:val="en-US" w:eastAsia="zh-CN"/>
              </w:rPr>
            </w:pPr>
          </w:p>
        </w:tc>
        <w:tc>
          <w:tcPr>
            <w:tcW w:w="958" w:type="dxa"/>
            <w:tcBorders>
              <w:top w:val="nil"/>
              <w:left w:val="nil"/>
              <w:bottom w:val="nil"/>
              <w:right w:val="nil"/>
            </w:tcBorders>
            <w:shd w:val="clear" w:color="auto" w:fill="auto"/>
            <w:noWrap/>
            <w:vAlign w:val="center"/>
            <w:hideMark/>
          </w:tcPr>
          <w:p w14:paraId="1152A1D2" w14:textId="77777777" w:rsidR="00612886" w:rsidRPr="00612886" w:rsidRDefault="00612886" w:rsidP="00E21332">
            <w:pPr>
              <w:spacing w:line="360" w:lineRule="auto"/>
              <w:rPr>
                <w:rFonts w:eastAsia="Times New Roman"/>
                <w:sz w:val="20"/>
                <w:szCs w:val="20"/>
                <w:lang w:val="en-US" w:eastAsia="zh-CN"/>
              </w:rPr>
            </w:pPr>
          </w:p>
        </w:tc>
      </w:tr>
      <w:tr w:rsidR="00EA29AA" w:rsidRPr="00612886" w14:paraId="407CD468" w14:textId="77777777" w:rsidTr="00E21332">
        <w:trPr>
          <w:trHeight w:val="320"/>
        </w:trPr>
        <w:tc>
          <w:tcPr>
            <w:tcW w:w="1843" w:type="dxa"/>
            <w:vMerge w:val="restart"/>
            <w:tcBorders>
              <w:top w:val="nil"/>
              <w:left w:val="nil"/>
              <w:bottom w:val="nil"/>
              <w:right w:val="nil"/>
            </w:tcBorders>
            <w:shd w:val="clear" w:color="auto" w:fill="auto"/>
            <w:noWrap/>
            <w:vAlign w:val="center"/>
            <w:hideMark/>
          </w:tcPr>
          <w:p w14:paraId="43B9A8D7"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weathered PE / WPE</w:t>
            </w:r>
          </w:p>
        </w:tc>
        <w:tc>
          <w:tcPr>
            <w:tcW w:w="1558" w:type="dxa"/>
            <w:tcBorders>
              <w:top w:val="nil"/>
              <w:left w:val="nil"/>
              <w:bottom w:val="nil"/>
              <w:right w:val="nil"/>
            </w:tcBorders>
            <w:shd w:val="clear" w:color="auto" w:fill="auto"/>
            <w:noWrap/>
            <w:vAlign w:val="center"/>
            <w:hideMark/>
          </w:tcPr>
          <w:p w14:paraId="448F0D35"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9.841</w:t>
            </w:r>
          </w:p>
        </w:tc>
        <w:tc>
          <w:tcPr>
            <w:tcW w:w="686" w:type="dxa"/>
            <w:vMerge w:val="restart"/>
            <w:tcBorders>
              <w:top w:val="nil"/>
              <w:left w:val="nil"/>
              <w:bottom w:val="nil"/>
              <w:right w:val="nil"/>
            </w:tcBorders>
            <w:shd w:val="clear" w:color="auto" w:fill="auto"/>
            <w:noWrap/>
            <w:vAlign w:val="center"/>
            <w:hideMark/>
          </w:tcPr>
          <w:p w14:paraId="3EFA8092"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0.79</w:t>
            </w:r>
          </w:p>
        </w:tc>
        <w:tc>
          <w:tcPr>
            <w:tcW w:w="1165" w:type="dxa"/>
            <w:vMerge w:val="restart"/>
            <w:tcBorders>
              <w:top w:val="nil"/>
              <w:left w:val="nil"/>
              <w:bottom w:val="nil"/>
              <w:right w:val="nil"/>
            </w:tcBorders>
            <w:shd w:val="clear" w:color="auto" w:fill="auto"/>
            <w:noWrap/>
            <w:vAlign w:val="center"/>
            <w:hideMark/>
          </w:tcPr>
          <w:p w14:paraId="2B234478"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&lt; 0.001</w:t>
            </w:r>
          </w:p>
        </w:tc>
        <w:tc>
          <w:tcPr>
            <w:tcW w:w="1552" w:type="dxa"/>
            <w:tcBorders>
              <w:top w:val="nil"/>
              <w:left w:val="nil"/>
              <w:bottom w:val="nil"/>
              <w:right w:val="nil"/>
            </w:tcBorders>
            <w:shd w:val="clear" w:color="auto" w:fill="auto"/>
            <w:noWrap/>
            <w:vAlign w:val="center"/>
            <w:hideMark/>
          </w:tcPr>
          <w:p w14:paraId="03068ADC"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4.435</w:t>
            </w:r>
          </w:p>
        </w:tc>
        <w:tc>
          <w:tcPr>
            <w:tcW w:w="1701" w:type="dxa"/>
            <w:tcBorders>
              <w:top w:val="nil"/>
              <w:left w:val="nil"/>
              <w:bottom w:val="nil"/>
              <w:right w:val="nil"/>
            </w:tcBorders>
            <w:shd w:val="clear" w:color="auto" w:fill="auto"/>
            <w:noWrap/>
            <w:vAlign w:val="center"/>
            <w:hideMark/>
          </w:tcPr>
          <w:p w14:paraId="2D09D68A"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0.4284</w:t>
            </w:r>
          </w:p>
        </w:tc>
        <w:tc>
          <w:tcPr>
            <w:tcW w:w="709" w:type="dxa"/>
            <w:vMerge w:val="restart"/>
            <w:tcBorders>
              <w:top w:val="nil"/>
              <w:left w:val="nil"/>
              <w:bottom w:val="nil"/>
              <w:right w:val="nil"/>
            </w:tcBorders>
            <w:shd w:val="clear" w:color="auto" w:fill="auto"/>
            <w:noWrap/>
            <w:vAlign w:val="center"/>
            <w:hideMark/>
          </w:tcPr>
          <w:p w14:paraId="6D7843F3"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0.93</w:t>
            </w:r>
          </w:p>
        </w:tc>
        <w:tc>
          <w:tcPr>
            <w:tcW w:w="992" w:type="dxa"/>
            <w:vMerge w:val="restart"/>
            <w:tcBorders>
              <w:top w:val="nil"/>
              <w:left w:val="nil"/>
              <w:bottom w:val="nil"/>
              <w:right w:val="nil"/>
            </w:tcBorders>
            <w:shd w:val="clear" w:color="auto" w:fill="auto"/>
            <w:noWrap/>
            <w:vAlign w:val="center"/>
            <w:hideMark/>
          </w:tcPr>
          <w:p w14:paraId="39D3ADA0"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&lt; 0.001</w:t>
            </w:r>
          </w:p>
        </w:tc>
        <w:tc>
          <w:tcPr>
            <w:tcW w:w="1560" w:type="dxa"/>
            <w:tcBorders>
              <w:top w:val="nil"/>
              <w:left w:val="nil"/>
              <w:bottom w:val="nil"/>
              <w:right w:val="nil"/>
            </w:tcBorders>
            <w:shd w:val="clear" w:color="auto" w:fill="auto"/>
            <w:noWrap/>
            <w:vAlign w:val="center"/>
            <w:hideMark/>
          </w:tcPr>
          <w:p w14:paraId="08B89FC8"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5.032</w:t>
            </w:r>
          </w:p>
        </w:tc>
        <w:tc>
          <w:tcPr>
            <w:tcW w:w="1701" w:type="dxa"/>
            <w:tcBorders>
              <w:top w:val="nil"/>
              <w:left w:val="nil"/>
              <w:bottom w:val="nil"/>
              <w:right w:val="nil"/>
            </w:tcBorders>
            <w:shd w:val="clear" w:color="auto" w:fill="auto"/>
            <w:noWrap/>
            <w:vAlign w:val="center"/>
            <w:hideMark/>
          </w:tcPr>
          <w:p w14:paraId="2DD6682A"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152.4</w:t>
            </w:r>
          </w:p>
        </w:tc>
        <w:tc>
          <w:tcPr>
            <w:tcW w:w="601" w:type="dxa"/>
            <w:vMerge w:val="restart"/>
            <w:tcBorders>
              <w:top w:val="nil"/>
              <w:left w:val="nil"/>
              <w:bottom w:val="nil"/>
              <w:right w:val="nil"/>
            </w:tcBorders>
            <w:shd w:val="clear" w:color="auto" w:fill="auto"/>
            <w:noWrap/>
            <w:vAlign w:val="center"/>
            <w:hideMark/>
          </w:tcPr>
          <w:p w14:paraId="1566E90E"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0.98</w:t>
            </w:r>
          </w:p>
        </w:tc>
        <w:tc>
          <w:tcPr>
            <w:tcW w:w="958" w:type="dxa"/>
            <w:vMerge w:val="restart"/>
            <w:tcBorders>
              <w:top w:val="nil"/>
              <w:left w:val="nil"/>
              <w:bottom w:val="nil"/>
              <w:right w:val="nil"/>
            </w:tcBorders>
            <w:shd w:val="clear" w:color="auto" w:fill="auto"/>
            <w:noWrap/>
            <w:vAlign w:val="center"/>
            <w:hideMark/>
          </w:tcPr>
          <w:p w14:paraId="280770BD"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&lt; 0.001</w:t>
            </w:r>
          </w:p>
        </w:tc>
      </w:tr>
      <w:tr w:rsidR="00EA29AA" w:rsidRPr="00612886" w14:paraId="6EE6175B" w14:textId="77777777" w:rsidTr="00E21332">
        <w:trPr>
          <w:trHeight w:val="600"/>
        </w:trPr>
        <w:tc>
          <w:tcPr>
            <w:tcW w:w="1843" w:type="dxa"/>
            <w:vMerge/>
            <w:tcBorders>
              <w:top w:val="nil"/>
              <w:left w:val="nil"/>
              <w:bottom w:val="nil"/>
              <w:right w:val="nil"/>
            </w:tcBorders>
            <w:vAlign w:val="center"/>
            <w:hideMark/>
          </w:tcPr>
          <w:p w14:paraId="0FED7A24" w14:textId="77777777" w:rsidR="00612886" w:rsidRPr="00612886" w:rsidRDefault="00612886" w:rsidP="00E21332">
            <w:pPr>
              <w:spacing w:line="360" w:lineRule="auto"/>
              <w:rPr>
                <w:rFonts w:eastAsia="DengXian"/>
                <w:color w:val="000000"/>
                <w:sz w:val="22"/>
                <w:szCs w:val="22"/>
                <w:lang w:val="en-US" w:eastAsia="zh-CN"/>
              </w:rPr>
            </w:pPr>
          </w:p>
        </w:tc>
        <w:tc>
          <w:tcPr>
            <w:tcW w:w="1558" w:type="dxa"/>
            <w:tcBorders>
              <w:top w:val="nil"/>
              <w:left w:val="nil"/>
              <w:bottom w:val="nil"/>
              <w:right w:val="nil"/>
            </w:tcBorders>
            <w:shd w:val="clear" w:color="auto" w:fill="auto"/>
            <w:noWrap/>
            <w:vAlign w:val="center"/>
            <w:hideMark/>
          </w:tcPr>
          <w:p w14:paraId="2473812F"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(7.703-11.98)</w:t>
            </w:r>
          </w:p>
        </w:tc>
        <w:tc>
          <w:tcPr>
            <w:tcW w:w="686" w:type="dxa"/>
            <w:vMerge/>
            <w:tcBorders>
              <w:top w:val="nil"/>
              <w:left w:val="nil"/>
              <w:bottom w:val="nil"/>
              <w:right w:val="nil"/>
            </w:tcBorders>
            <w:vAlign w:val="center"/>
            <w:hideMark/>
          </w:tcPr>
          <w:p w14:paraId="7E2FB433" w14:textId="77777777" w:rsidR="00612886" w:rsidRPr="00612886" w:rsidRDefault="00612886" w:rsidP="00E21332">
            <w:pPr>
              <w:spacing w:line="360" w:lineRule="auto"/>
              <w:rPr>
                <w:rFonts w:eastAsia="DengXian"/>
                <w:color w:val="000000"/>
                <w:sz w:val="22"/>
                <w:szCs w:val="22"/>
                <w:lang w:val="en-US" w:eastAsia="zh-CN"/>
              </w:rPr>
            </w:pPr>
          </w:p>
        </w:tc>
        <w:tc>
          <w:tcPr>
            <w:tcW w:w="1165" w:type="dxa"/>
            <w:vMerge/>
            <w:tcBorders>
              <w:top w:val="nil"/>
              <w:left w:val="nil"/>
              <w:bottom w:val="nil"/>
              <w:right w:val="nil"/>
            </w:tcBorders>
            <w:vAlign w:val="center"/>
            <w:hideMark/>
          </w:tcPr>
          <w:p w14:paraId="0720F75A" w14:textId="77777777" w:rsidR="00612886" w:rsidRPr="00612886" w:rsidRDefault="00612886" w:rsidP="00E21332">
            <w:pPr>
              <w:spacing w:line="360" w:lineRule="auto"/>
              <w:rPr>
                <w:rFonts w:eastAsia="DengXian"/>
                <w:color w:val="000000"/>
                <w:sz w:val="22"/>
                <w:szCs w:val="22"/>
                <w:lang w:val="en-US" w:eastAsia="zh-CN"/>
              </w:rPr>
            </w:pPr>
          </w:p>
        </w:tc>
        <w:tc>
          <w:tcPr>
            <w:tcW w:w="1552" w:type="dxa"/>
            <w:tcBorders>
              <w:top w:val="nil"/>
              <w:left w:val="nil"/>
              <w:bottom w:val="nil"/>
              <w:right w:val="nil"/>
            </w:tcBorders>
            <w:shd w:val="clear" w:color="auto" w:fill="auto"/>
            <w:noWrap/>
            <w:vAlign w:val="center"/>
            <w:hideMark/>
          </w:tcPr>
          <w:p w14:paraId="16BDDDB0"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(4.075-4.796)</w:t>
            </w:r>
          </w:p>
        </w:tc>
        <w:tc>
          <w:tcPr>
            <w:tcW w:w="1701" w:type="dxa"/>
            <w:tcBorders>
              <w:top w:val="nil"/>
              <w:left w:val="nil"/>
              <w:bottom w:val="nil"/>
              <w:right w:val="nil"/>
            </w:tcBorders>
            <w:shd w:val="clear" w:color="auto" w:fill="auto"/>
            <w:noWrap/>
            <w:vAlign w:val="center"/>
            <w:hideMark/>
          </w:tcPr>
          <w:p w14:paraId="0CEE5FF0"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(0.3068-0.5500)</w:t>
            </w:r>
          </w:p>
        </w:tc>
        <w:tc>
          <w:tcPr>
            <w:tcW w:w="709" w:type="dxa"/>
            <w:vMerge/>
            <w:tcBorders>
              <w:top w:val="nil"/>
              <w:left w:val="nil"/>
              <w:bottom w:val="nil"/>
              <w:right w:val="nil"/>
            </w:tcBorders>
            <w:vAlign w:val="center"/>
            <w:hideMark/>
          </w:tcPr>
          <w:p w14:paraId="2FE33A1A" w14:textId="77777777" w:rsidR="00612886" w:rsidRPr="00612886" w:rsidRDefault="00612886" w:rsidP="00E21332">
            <w:pPr>
              <w:spacing w:line="360" w:lineRule="auto"/>
              <w:rPr>
                <w:rFonts w:eastAsia="DengXian"/>
                <w:color w:val="000000"/>
                <w:sz w:val="22"/>
                <w:szCs w:val="22"/>
                <w:lang w:val="en-US" w:eastAsia="zh-CN"/>
              </w:rPr>
            </w:pPr>
          </w:p>
        </w:tc>
        <w:tc>
          <w:tcPr>
            <w:tcW w:w="992" w:type="dxa"/>
            <w:vMerge/>
            <w:tcBorders>
              <w:top w:val="nil"/>
              <w:left w:val="nil"/>
              <w:bottom w:val="nil"/>
              <w:right w:val="nil"/>
            </w:tcBorders>
            <w:vAlign w:val="center"/>
            <w:hideMark/>
          </w:tcPr>
          <w:p w14:paraId="3B38CEF6" w14:textId="77777777" w:rsidR="00612886" w:rsidRPr="00612886" w:rsidRDefault="00612886" w:rsidP="00E21332">
            <w:pPr>
              <w:spacing w:line="360" w:lineRule="auto"/>
              <w:rPr>
                <w:rFonts w:eastAsia="DengXian"/>
                <w:color w:val="000000"/>
                <w:sz w:val="22"/>
                <w:szCs w:val="22"/>
                <w:lang w:val="en-US" w:eastAsia="zh-CN"/>
              </w:rPr>
            </w:pPr>
          </w:p>
        </w:tc>
        <w:tc>
          <w:tcPr>
            <w:tcW w:w="1560" w:type="dxa"/>
            <w:tcBorders>
              <w:top w:val="nil"/>
              <w:left w:val="nil"/>
              <w:bottom w:val="nil"/>
              <w:right w:val="nil"/>
            </w:tcBorders>
            <w:shd w:val="clear" w:color="auto" w:fill="auto"/>
            <w:noWrap/>
            <w:vAlign w:val="center"/>
            <w:hideMark/>
          </w:tcPr>
          <w:p w14:paraId="0D689334"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(1.912-7.279)</w:t>
            </w:r>
          </w:p>
        </w:tc>
        <w:tc>
          <w:tcPr>
            <w:tcW w:w="1701" w:type="dxa"/>
            <w:tcBorders>
              <w:top w:val="nil"/>
              <w:left w:val="nil"/>
              <w:bottom w:val="nil"/>
              <w:right w:val="nil"/>
            </w:tcBorders>
            <w:shd w:val="clear" w:color="auto" w:fill="auto"/>
            <w:noWrap/>
            <w:vAlign w:val="center"/>
            <w:hideMark/>
          </w:tcPr>
          <w:p w14:paraId="7FE3F193"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(90.62-479.0)</w:t>
            </w:r>
          </w:p>
        </w:tc>
        <w:tc>
          <w:tcPr>
            <w:tcW w:w="601" w:type="dxa"/>
            <w:vMerge/>
            <w:tcBorders>
              <w:top w:val="nil"/>
              <w:left w:val="nil"/>
              <w:bottom w:val="nil"/>
              <w:right w:val="nil"/>
            </w:tcBorders>
            <w:vAlign w:val="center"/>
            <w:hideMark/>
          </w:tcPr>
          <w:p w14:paraId="66B7A3BD" w14:textId="77777777" w:rsidR="00612886" w:rsidRPr="00612886" w:rsidRDefault="00612886" w:rsidP="00E21332">
            <w:pPr>
              <w:spacing w:line="360" w:lineRule="auto"/>
              <w:rPr>
                <w:rFonts w:eastAsia="DengXian"/>
                <w:color w:val="000000"/>
                <w:sz w:val="22"/>
                <w:szCs w:val="22"/>
                <w:lang w:val="en-US" w:eastAsia="zh-CN"/>
              </w:rPr>
            </w:pPr>
          </w:p>
        </w:tc>
        <w:tc>
          <w:tcPr>
            <w:tcW w:w="958" w:type="dxa"/>
            <w:vMerge/>
            <w:tcBorders>
              <w:top w:val="nil"/>
              <w:left w:val="nil"/>
              <w:bottom w:val="nil"/>
              <w:right w:val="nil"/>
            </w:tcBorders>
            <w:vAlign w:val="center"/>
            <w:hideMark/>
          </w:tcPr>
          <w:p w14:paraId="2E1175EF" w14:textId="77777777" w:rsidR="00612886" w:rsidRPr="00612886" w:rsidRDefault="00612886" w:rsidP="00E21332">
            <w:pPr>
              <w:spacing w:line="360" w:lineRule="auto"/>
              <w:rPr>
                <w:rFonts w:eastAsia="DengXian"/>
                <w:color w:val="000000"/>
                <w:sz w:val="22"/>
                <w:szCs w:val="22"/>
                <w:lang w:val="en-US" w:eastAsia="zh-CN"/>
              </w:rPr>
            </w:pPr>
          </w:p>
        </w:tc>
      </w:tr>
      <w:tr w:rsidR="00EA29AA" w:rsidRPr="00612886" w14:paraId="69CCBEFA" w14:textId="77777777" w:rsidTr="00E21332">
        <w:trPr>
          <w:trHeight w:val="320"/>
        </w:trPr>
        <w:tc>
          <w:tcPr>
            <w:tcW w:w="1843" w:type="dxa"/>
            <w:vMerge w:val="restart"/>
            <w:tcBorders>
              <w:top w:val="nil"/>
              <w:left w:val="nil"/>
              <w:bottom w:val="nil"/>
              <w:right w:val="nil"/>
            </w:tcBorders>
            <w:shd w:val="clear" w:color="auto" w:fill="auto"/>
            <w:noWrap/>
            <w:vAlign w:val="center"/>
            <w:hideMark/>
          </w:tcPr>
          <w:p w14:paraId="0C1AED7B"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weathered PLA fibre / WPLAF</w:t>
            </w:r>
          </w:p>
        </w:tc>
        <w:tc>
          <w:tcPr>
            <w:tcW w:w="1558" w:type="dxa"/>
            <w:tcBorders>
              <w:top w:val="nil"/>
              <w:left w:val="nil"/>
              <w:bottom w:val="nil"/>
              <w:right w:val="nil"/>
            </w:tcBorders>
            <w:shd w:val="clear" w:color="auto" w:fill="auto"/>
            <w:noWrap/>
            <w:vAlign w:val="center"/>
            <w:hideMark/>
          </w:tcPr>
          <w:p w14:paraId="00153F0F"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10.45</w:t>
            </w:r>
          </w:p>
        </w:tc>
        <w:tc>
          <w:tcPr>
            <w:tcW w:w="686" w:type="dxa"/>
            <w:vMerge w:val="restart"/>
            <w:tcBorders>
              <w:top w:val="nil"/>
              <w:left w:val="nil"/>
              <w:bottom w:val="nil"/>
              <w:right w:val="nil"/>
            </w:tcBorders>
            <w:shd w:val="clear" w:color="auto" w:fill="auto"/>
            <w:noWrap/>
            <w:vAlign w:val="center"/>
            <w:hideMark/>
          </w:tcPr>
          <w:p w14:paraId="4A20DED7"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0.8</w:t>
            </w:r>
          </w:p>
        </w:tc>
        <w:tc>
          <w:tcPr>
            <w:tcW w:w="1165" w:type="dxa"/>
            <w:vMerge w:val="restart"/>
            <w:tcBorders>
              <w:top w:val="nil"/>
              <w:left w:val="nil"/>
              <w:bottom w:val="nil"/>
              <w:right w:val="nil"/>
            </w:tcBorders>
            <w:shd w:val="clear" w:color="auto" w:fill="auto"/>
            <w:noWrap/>
            <w:vAlign w:val="center"/>
            <w:hideMark/>
          </w:tcPr>
          <w:p w14:paraId="6A11C761"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&lt; 0.001</w:t>
            </w:r>
          </w:p>
        </w:tc>
        <w:tc>
          <w:tcPr>
            <w:tcW w:w="1552" w:type="dxa"/>
            <w:tcBorders>
              <w:top w:val="nil"/>
              <w:left w:val="nil"/>
              <w:bottom w:val="nil"/>
              <w:right w:val="nil"/>
            </w:tcBorders>
            <w:shd w:val="clear" w:color="auto" w:fill="auto"/>
            <w:noWrap/>
            <w:vAlign w:val="center"/>
            <w:hideMark/>
          </w:tcPr>
          <w:p w14:paraId="471AC395"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4.425</w:t>
            </w:r>
          </w:p>
        </w:tc>
        <w:tc>
          <w:tcPr>
            <w:tcW w:w="1701" w:type="dxa"/>
            <w:tcBorders>
              <w:top w:val="nil"/>
              <w:left w:val="nil"/>
              <w:bottom w:val="nil"/>
              <w:right w:val="nil"/>
            </w:tcBorders>
            <w:shd w:val="clear" w:color="auto" w:fill="auto"/>
            <w:noWrap/>
            <w:vAlign w:val="center"/>
            <w:hideMark/>
          </w:tcPr>
          <w:p w14:paraId="68CE01D2"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0.4791</w:t>
            </w:r>
          </w:p>
        </w:tc>
        <w:tc>
          <w:tcPr>
            <w:tcW w:w="709" w:type="dxa"/>
            <w:vMerge w:val="restart"/>
            <w:tcBorders>
              <w:top w:val="nil"/>
              <w:left w:val="nil"/>
              <w:bottom w:val="nil"/>
              <w:right w:val="nil"/>
            </w:tcBorders>
            <w:shd w:val="clear" w:color="auto" w:fill="auto"/>
            <w:noWrap/>
            <w:vAlign w:val="center"/>
            <w:hideMark/>
          </w:tcPr>
          <w:p w14:paraId="4228B533"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0.97</w:t>
            </w:r>
          </w:p>
        </w:tc>
        <w:tc>
          <w:tcPr>
            <w:tcW w:w="992" w:type="dxa"/>
            <w:vMerge w:val="restart"/>
            <w:tcBorders>
              <w:top w:val="nil"/>
              <w:left w:val="nil"/>
              <w:bottom w:val="nil"/>
              <w:right w:val="nil"/>
            </w:tcBorders>
            <w:shd w:val="clear" w:color="auto" w:fill="auto"/>
            <w:noWrap/>
            <w:vAlign w:val="center"/>
            <w:hideMark/>
          </w:tcPr>
          <w:p w14:paraId="2EBC2C30"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&lt; 0.001</w:t>
            </w:r>
          </w:p>
        </w:tc>
        <w:tc>
          <w:tcPr>
            <w:tcW w:w="1560" w:type="dxa"/>
            <w:tcBorders>
              <w:top w:val="nil"/>
              <w:left w:val="nil"/>
              <w:bottom w:val="nil"/>
              <w:right w:val="nil"/>
            </w:tcBorders>
            <w:shd w:val="clear" w:color="auto" w:fill="auto"/>
            <w:noWrap/>
            <w:vAlign w:val="center"/>
            <w:hideMark/>
          </w:tcPr>
          <w:p w14:paraId="03F7EBEF"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3.767</w:t>
            </w:r>
          </w:p>
        </w:tc>
        <w:tc>
          <w:tcPr>
            <w:tcW w:w="1701" w:type="dxa"/>
            <w:tcBorders>
              <w:top w:val="nil"/>
              <w:left w:val="nil"/>
              <w:bottom w:val="nil"/>
              <w:right w:val="nil"/>
            </w:tcBorders>
            <w:shd w:val="clear" w:color="auto" w:fill="auto"/>
            <w:noWrap/>
            <w:vAlign w:val="center"/>
            <w:hideMark/>
          </w:tcPr>
          <w:p w14:paraId="5922CFAB"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153.2</w:t>
            </w:r>
          </w:p>
        </w:tc>
        <w:tc>
          <w:tcPr>
            <w:tcW w:w="601" w:type="dxa"/>
            <w:vMerge w:val="restart"/>
            <w:tcBorders>
              <w:top w:val="nil"/>
              <w:left w:val="nil"/>
              <w:bottom w:val="nil"/>
              <w:right w:val="nil"/>
            </w:tcBorders>
            <w:shd w:val="clear" w:color="auto" w:fill="auto"/>
            <w:noWrap/>
            <w:vAlign w:val="center"/>
            <w:hideMark/>
          </w:tcPr>
          <w:p w14:paraId="2785B488"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0.96</w:t>
            </w:r>
          </w:p>
        </w:tc>
        <w:tc>
          <w:tcPr>
            <w:tcW w:w="958" w:type="dxa"/>
            <w:vMerge w:val="restart"/>
            <w:tcBorders>
              <w:top w:val="nil"/>
              <w:left w:val="nil"/>
              <w:bottom w:val="nil"/>
              <w:right w:val="nil"/>
            </w:tcBorders>
            <w:shd w:val="clear" w:color="auto" w:fill="auto"/>
            <w:noWrap/>
            <w:vAlign w:val="center"/>
            <w:hideMark/>
          </w:tcPr>
          <w:p w14:paraId="4F6B7DFA"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&lt; 0.001</w:t>
            </w:r>
          </w:p>
        </w:tc>
      </w:tr>
      <w:tr w:rsidR="00EA29AA" w:rsidRPr="00612886" w14:paraId="180DEDB0" w14:textId="77777777" w:rsidTr="00E21332">
        <w:trPr>
          <w:trHeight w:val="600"/>
        </w:trPr>
        <w:tc>
          <w:tcPr>
            <w:tcW w:w="1843" w:type="dxa"/>
            <w:vMerge/>
            <w:tcBorders>
              <w:top w:val="nil"/>
              <w:left w:val="nil"/>
              <w:bottom w:val="nil"/>
              <w:right w:val="nil"/>
            </w:tcBorders>
            <w:vAlign w:val="center"/>
            <w:hideMark/>
          </w:tcPr>
          <w:p w14:paraId="6EC770E2" w14:textId="77777777" w:rsidR="00612886" w:rsidRPr="00612886" w:rsidRDefault="00612886" w:rsidP="00E21332">
            <w:pPr>
              <w:spacing w:line="360" w:lineRule="auto"/>
              <w:rPr>
                <w:rFonts w:eastAsia="DengXian"/>
                <w:color w:val="000000"/>
                <w:sz w:val="22"/>
                <w:szCs w:val="22"/>
                <w:lang w:val="en-US" w:eastAsia="zh-CN"/>
              </w:rPr>
            </w:pPr>
          </w:p>
        </w:tc>
        <w:tc>
          <w:tcPr>
            <w:tcW w:w="1558" w:type="dxa"/>
            <w:tcBorders>
              <w:top w:val="nil"/>
              <w:left w:val="nil"/>
              <w:bottom w:val="nil"/>
              <w:right w:val="nil"/>
            </w:tcBorders>
            <w:shd w:val="clear" w:color="auto" w:fill="auto"/>
            <w:noWrap/>
            <w:vAlign w:val="center"/>
            <w:hideMark/>
          </w:tcPr>
          <w:p w14:paraId="744275CD"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(8.449-12.46)</w:t>
            </w:r>
          </w:p>
        </w:tc>
        <w:tc>
          <w:tcPr>
            <w:tcW w:w="686" w:type="dxa"/>
            <w:vMerge/>
            <w:tcBorders>
              <w:top w:val="nil"/>
              <w:left w:val="nil"/>
              <w:bottom w:val="nil"/>
              <w:right w:val="nil"/>
            </w:tcBorders>
            <w:vAlign w:val="center"/>
            <w:hideMark/>
          </w:tcPr>
          <w:p w14:paraId="34AE224C" w14:textId="77777777" w:rsidR="00612886" w:rsidRPr="00612886" w:rsidRDefault="00612886" w:rsidP="00E21332">
            <w:pPr>
              <w:spacing w:line="360" w:lineRule="auto"/>
              <w:rPr>
                <w:rFonts w:eastAsia="DengXian"/>
                <w:color w:val="000000"/>
                <w:sz w:val="22"/>
                <w:szCs w:val="22"/>
                <w:lang w:val="en-US" w:eastAsia="zh-CN"/>
              </w:rPr>
            </w:pPr>
          </w:p>
        </w:tc>
        <w:tc>
          <w:tcPr>
            <w:tcW w:w="1165" w:type="dxa"/>
            <w:vMerge/>
            <w:tcBorders>
              <w:top w:val="nil"/>
              <w:left w:val="nil"/>
              <w:bottom w:val="nil"/>
              <w:right w:val="nil"/>
            </w:tcBorders>
            <w:vAlign w:val="center"/>
            <w:hideMark/>
          </w:tcPr>
          <w:p w14:paraId="17669BF2" w14:textId="77777777" w:rsidR="00612886" w:rsidRPr="00612886" w:rsidRDefault="00612886" w:rsidP="00E21332">
            <w:pPr>
              <w:spacing w:line="360" w:lineRule="auto"/>
              <w:rPr>
                <w:rFonts w:eastAsia="DengXian"/>
                <w:color w:val="000000"/>
                <w:sz w:val="22"/>
                <w:szCs w:val="22"/>
                <w:lang w:val="en-US" w:eastAsia="zh-CN"/>
              </w:rPr>
            </w:pPr>
          </w:p>
        </w:tc>
        <w:tc>
          <w:tcPr>
            <w:tcW w:w="1552" w:type="dxa"/>
            <w:tcBorders>
              <w:top w:val="nil"/>
              <w:left w:val="nil"/>
              <w:bottom w:val="nil"/>
              <w:right w:val="nil"/>
            </w:tcBorders>
            <w:shd w:val="clear" w:color="auto" w:fill="auto"/>
            <w:noWrap/>
            <w:vAlign w:val="center"/>
            <w:hideMark/>
          </w:tcPr>
          <w:p w14:paraId="567960B0"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(4.166-4.683)</w:t>
            </w:r>
          </w:p>
        </w:tc>
        <w:tc>
          <w:tcPr>
            <w:tcW w:w="1701" w:type="dxa"/>
            <w:tcBorders>
              <w:top w:val="nil"/>
              <w:left w:val="nil"/>
              <w:bottom w:val="nil"/>
              <w:right w:val="nil"/>
            </w:tcBorders>
            <w:shd w:val="clear" w:color="auto" w:fill="auto"/>
            <w:noWrap/>
            <w:vAlign w:val="center"/>
            <w:hideMark/>
          </w:tcPr>
          <w:p w14:paraId="097F2E9C"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(0.3898-0.5684)</w:t>
            </w:r>
          </w:p>
        </w:tc>
        <w:tc>
          <w:tcPr>
            <w:tcW w:w="709" w:type="dxa"/>
            <w:vMerge/>
            <w:tcBorders>
              <w:top w:val="nil"/>
              <w:left w:val="nil"/>
              <w:bottom w:val="nil"/>
              <w:right w:val="nil"/>
            </w:tcBorders>
            <w:vAlign w:val="center"/>
            <w:hideMark/>
          </w:tcPr>
          <w:p w14:paraId="6F2BD502" w14:textId="77777777" w:rsidR="00612886" w:rsidRPr="00612886" w:rsidRDefault="00612886" w:rsidP="00E21332">
            <w:pPr>
              <w:spacing w:line="360" w:lineRule="auto"/>
              <w:rPr>
                <w:rFonts w:eastAsia="DengXian"/>
                <w:color w:val="000000"/>
                <w:sz w:val="22"/>
                <w:szCs w:val="22"/>
                <w:lang w:val="en-US" w:eastAsia="zh-CN"/>
              </w:rPr>
            </w:pPr>
          </w:p>
        </w:tc>
        <w:tc>
          <w:tcPr>
            <w:tcW w:w="992" w:type="dxa"/>
            <w:vMerge/>
            <w:tcBorders>
              <w:top w:val="nil"/>
              <w:left w:val="nil"/>
              <w:bottom w:val="nil"/>
              <w:right w:val="nil"/>
            </w:tcBorders>
            <w:vAlign w:val="center"/>
            <w:hideMark/>
          </w:tcPr>
          <w:p w14:paraId="7F97B2B9" w14:textId="77777777" w:rsidR="00612886" w:rsidRPr="00612886" w:rsidRDefault="00612886" w:rsidP="00E21332">
            <w:pPr>
              <w:spacing w:line="360" w:lineRule="auto"/>
              <w:rPr>
                <w:rFonts w:eastAsia="DengXian"/>
                <w:color w:val="000000"/>
                <w:sz w:val="22"/>
                <w:szCs w:val="22"/>
                <w:lang w:val="en-US" w:eastAsia="zh-CN"/>
              </w:rPr>
            </w:pPr>
          </w:p>
        </w:tc>
        <w:tc>
          <w:tcPr>
            <w:tcW w:w="1560" w:type="dxa"/>
            <w:tcBorders>
              <w:top w:val="nil"/>
              <w:left w:val="nil"/>
              <w:bottom w:val="nil"/>
              <w:right w:val="nil"/>
            </w:tcBorders>
            <w:shd w:val="clear" w:color="auto" w:fill="auto"/>
            <w:noWrap/>
            <w:vAlign w:val="center"/>
            <w:hideMark/>
          </w:tcPr>
          <w:p w14:paraId="79B04CED"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(0.2845-6.055)</w:t>
            </w:r>
          </w:p>
        </w:tc>
        <w:tc>
          <w:tcPr>
            <w:tcW w:w="1701" w:type="dxa"/>
            <w:tcBorders>
              <w:top w:val="nil"/>
              <w:left w:val="nil"/>
              <w:bottom w:val="nil"/>
              <w:right w:val="nil"/>
            </w:tcBorders>
            <w:shd w:val="clear" w:color="auto" w:fill="auto"/>
            <w:noWrap/>
            <w:vAlign w:val="center"/>
            <w:hideMark/>
          </w:tcPr>
          <w:p w14:paraId="7B842BB0"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(78.98-2560)</w:t>
            </w:r>
          </w:p>
        </w:tc>
        <w:tc>
          <w:tcPr>
            <w:tcW w:w="601" w:type="dxa"/>
            <w:vMerge/>
            <w:tcBorders>
              <w:top w:val="nil"/>
              <w:left w:val="nil"/>
              <w:bottom w:val="nil"/>
              <w:right w:val="nil"/>
            </w:tcBorders>
            <w:vAlign w:val="center"/>
            <w:hideMark/>
          </w:tcPr>
          <w:p w14:paraId="188CE811" w14:textId="77777777" w:rsidR="00612886" w:rsidRPr="00612886" w:rsidRDefault="00612886" w:rsidP="00E21332">
            <w:pPr>
              <w:spacing w:line="360" w:lineRule="auto"/>
              <w:rPr>
                <w:rFonts w:eastAsia="DengXian"/>
                <w:color w:val="000000"/>
                <w:sz w:val="22"/>
                <w:szCs w:val="22"/>
                <w:lang w:val="en-US" w:eastAsia="zh-CN"/>
              </w:rPr>
            </w:pPr>
          </w:p>
        </w:tc>
        <w:tc>
          <w:tcPr>
            <w:tcW w:w="958" w:type="dxa"/>
            <w:vMerge/>
            <w:tcBorders>
              <w:top w:val="nil"/>
              <w:left w:val="nil"/>
              <w:bottom w:val="nil"/>
              <w:right w:val="nil"/>
            </w:tcBorders>
            <w:vAlign w:val="center"/>
            <w:hideMark/>
          </w:tcPr>
          <w:p w14:paraId="70AF81A8" w14:textId="77777777" w:rsidR="00612886" w:rsidRPr="00612886" w:rsidRDefault="00612886" w:rsidP="00E21332">
            <w:pPr>
              <w:spacing w:line="360" w:lineRule="auto"/>
              <w:rPr>
                <w:rFonts w:eastAsia="DengXian"/>
                <w:color w:val="000000"/>
                <w:sz w:val="22"/>
                <w:szCs w:val="22"/>
                <w:lang w:val="en-US" w:eastAsia="zh-CN"/>
              </w:rPr>
            </w:pPr>
          </w:p>
        </w:tc>
      </w:tr>
      <w:tr w:rsidR="00EA29AA" w:rsidRPr="00612886" w14:paraId="22DCDC6A" w14:textId="77777777" w:rsidTr="00E21332">
        <w:trPr>
          <w:trHeight w:val="320"/>
        </w:trPr>
        <w:tc>
          <w:tcPr>
            <w:tcW w:w="1843" w:type="dxa"/>
            <w:vMerge w:val="restart"/>
            <w:tcBorders>
              <w:top w:val="nil"/>
              <w:left w:val="nil"/>
              <w:bottom w:val="nil"/>
              <w:right w:val="nil"/>
            </w:tcBorders>
            <w:shd w:val="clear" w:color="auto" w:fill="auto"/>
            <w:noWrap/>
            <w:vAlign w:val="center"/>
            <w:hideMark/>
          </w:tcPr>
          <w:p w14:paraId="696442E4"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lastRenderedPageBreak/>
              <w:t>weathered PLA pieces / WPLAP</w:t>
            </w:r>
          </w:p>
        </w:tc>
        <w:tc>
          <w:tcPr>
            <w:tcW w:w="1558" w:type="dxa"/>
            <w:tcBorders>
              <w:top w:val="nil"/>
              <w:left w:val="nil"/>
              <w:bottom w:val="nil"/>
              <w:right w:val="nil"/>
            </w:tcBorders>
            <w:shd w:val="clear" w:color="auto" w:fill="auto"/>
            <w:noWrap/>
            <w:vAlign w:val="center"/>
            <w:hideMark/>
          </w:tcPr>
          <w:p w14:paraId="46670962"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10.9</w:t>
            </w:r>
          </w:p>
        </w:tc>
        <w:tc>
          <w:tcPr>
            <w:tcW w:w="686" w:type="dxa"/>
            <w:vMerge w:val="restart"/>
            <w:tcBorders>
              <w:top w:val="nil"/>
              <w:left w:val="nil"/>
              <w:bottom w:val="nil"/>
              <w:right w:val="nil"/>
            </w:tcBorders>
            <w:shd w:val="clear" w:color="auto" w:fill="auto"/>
            <w:noWrap/>
            <w:vAlign w:val="center"/>
            <w:hideMark/>
          </w:tcPr>
          <w:p w14:paraId="79DFC54C"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0.81</w:t>
            </w:r>
          </w:p>
        </w:tc>
        <w:tc>
          <w:tcPr>
            <w:tcW w:w="1165" w:type="dxa"/>
            <w:vMerge w:val="restart"/>
            <w:tcBorders>
              <w:top w:val="nil"/>
              <w:left w:val="nil"/>
              <w:bottom w:val="nil"/>
              <w:right w:val="nil"/>
            </w:tcBorders>
            <w:shd w:val="clear" w:color="auto" w:fill="auto"/>
            <w:noWrap/>
            <w:vAlign w:val="center"/>
            <w:hideMark/>
          </w:tcPr>
          <w:p w14:paraId="18A0E681"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&lt; 0.001</w:t>
            </w:r>
          </w:p>
        </w:tc>
        <w:tc>
          <w:tcPr>
            <w:tcW w:w="1552" w:type="dxa"/>
            <w:tcBorders>
              <w:top w:val="nil"/>
              <w:left w:val="nil"/>
              <w:bottom w:val="nil"/>
              <w:right w:val="nil"/>
            </w:tcBorders>
            <w:shd w:val="clear" w:color="auto" w:fill="auto"/>
            <w:noWrap/>
            <w:vAlign w:val="center"/>
            <w:hideMark/>
          </w:tcPr>
          <w:p w14:paraId="6FB799EF"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4.258</w:t>
            </w:r>
          </w:p>
        </w:tc>
        <w:tc>
          <w:tcPr>
            <w:tcW w:w="1701" w:type="dxa"/>
            <w:tcBorders>
              <w:top w:val="nil"/>
              <w:left w:val="nil"/>
              <w:bottom w:val="nil"/>
              <w:right w:val="nil"/>
            </w:tcBorders>
            <w:shd w:val="clear" w:color="auto" w:fill="auto"/>
            <w:noWrap/>
            <w:vAlign w:val="center"/>
            <w:hideMark/>
          </w:tcPr>
          <w:p w14:paraId="71995311"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0.5497</w:t>
            </w:r>
          </w:p>
        </w:tc>
        <w:tc>
          <w:tcPr>
            <w:tcW w:w="709" w:type="dxa"/>
            <w:vMerge w:val="restart"/>
            <w:tcBorders>
              <w:top w:val="nil"/>
              <w:left w:val="nil"/>
              <w:bottom w:val="nil"/>
              <w:right w:val="nil"/>
            </w:tcBorders>
            <w:shd w:val="clear" w:color="auto" w:fill="auto"/>
            <w:noWrap/>
            <w:vAlign w:val="center"/>
            <w:hideMark/>
          </w:tcPr>
          <w:p w14:paraId="2214AD16"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0.98</w:t>
            </w:r>
          </w:p>
        </w:tc>
        <w:tc>
          <w:tcPr>
            <w:tcW w:w="992" w:type="dxa"/>
            <w:vMerge w:val="restart"/>
            <w:tcBorders>
              <w:top w:val="nil"/>
              <w:left w:val="nil"/>
              <w:bottom w:val="nil"/>
              <w:right w:val="nil"/>
            </w:tcBorders>
            <w:shd w:val="clear" w:color="auto" w:fill="auto"/>
            <w:noWrap/>
            <w:vAlign w:val="center"/>
            <w:hideMark/>
          </w:tcPr>
          <w:p w14:paraId="0E40ECDA"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&lt; 0.001</w:t>
            </w:r>
          </w:p>
        </w:tc>
        <w:tc>
          <w:tcPr>
            <w:tcW w:w="1560" w:type="dxa"/>
            <w:tcBorders>
              <w:top w:val="nil"/>
              <w:left w:val="nil"/>
              <w:bottom w:val="nil"/>
              <w:right w:val="nil"/>
            </w:tcBorders>
            <w:shd w:val="clear" w:color="auto" w:fill="auto"/>
            <w:noWrap/>
            <w:vAlign w:val="center"/>
            <w:hideMark/>
          </w:tcPr>
          <w:p w14:paraId="6BCB2216"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1.399</w:t>
            </w:r>
          </w:p>
        </w:tc>
        <w:tc>
          <w:tcPr>
            <w:tcW w:w="1701" w:type="dxa"/>
            <w:tcBorders>
              <w:top w:val="nil"/>
              <w:left w:val="nil"/>
              <w:bottom w:val="nil"/>
              <w:right w:val="nil"/>
            </w:tcBorders>
            <w:shd w:val="clear" w:color="auto" w:fill="auto"/>
            <w:noWrap/>
            <w:vAlign w:val="center"/>
            <w:hideMark/>
          </w:tcPr>
          <w:p w14:paraId="6AE79D5A"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185.2</w:t>
            </w:r>
          </w:p>
        </w:tc>
        <w:tc>
          <w:tcPr>
            <w:tcW w:w="601" w:type="dxa"/>
            <w:vMerge w:val="restart"/>
            <w:tcBorders>
              <w:top w:val="nil"/>
              <w:left w:val="nil"/>
              <w:bottom w:val="nil"/>
              <w:right w:val="nil"/>
            </w:tcBorders>
            <w:shd w:val="clear" w:color="auto" w:fill="auto"/>
            <w:noWrap/>
            <w:vAlign w:val="center"/>
            <w:hideMark/>
          </w:tcPr>
          <w:p w14:paraId="528C6D2C"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0.99</w:t>
            </w:r>
          </w:p>
        </w:tc>
        <w:tc>
          <w:tcPr>
            <w:tcW w:w="958" w:type="dxa"/>
            <w:vMerge w:val="restart"/>
            <w:tcBorders>
              <w:top w:val="nil"/>
              <w:left w:val="nil"/>
              <w:bottom w:val="nil"/>
              <w:right w:val="nil"/>
            </w:tcBorders>
            <w:shd w:val="clear" w:color="auto" w:fill="auto"/>
            <w:noWrap/>
            <w:vAlign w:val="center"/>
            <w:hideMark/>
          </w:tcPr>
          <w:p w14:paraId="704504FA"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&lt; 0.001</w:t>
            </w:r>
          </w:p>
        </w:tc>
      </w:tr>
      <w:tr w:rsidR="00EA29AA" w:rsidRPr="00612886" w14:paraId="7FCA9535" w14:textId="77777777" w:rsidTr="00E21332">
        <w:trPr>
          <w:trHeight w:val="600"/>
        </w:trPr>
        <w:tc>
          <w:tcPr>
            <w:tcW w:w="1843" w:type="dxa"/>
            <w:vMerge/>
            <w:tcBorders>
              <w:top w:val="nil"/>
              <w:left w:val="nil"/>
              <w:bottom w:val="nil"/>
              <w:right w:val="nil"/>
            </w:tcBorders>
            <w:vAlign w:val="center"/>
            <w:hideMark/>
          </w:tcPr>
          <w:p w14:paraId="0E009013" w14:textId="77777777" w:rsidR="00612886" w:rsidRPr="00612886" w:rsidRDefault="00612886" w:rsidP="00E21332">
            <w:pPr>
              <w:spacing w:line="360" w:lineRule="auto"/>
              <w:rPr>
                <w:rFonts w:eastAsia="DengXian"/>
                <w:color w:val="000000"/>
                <w:sz w:val="22"/>
                <w:szCs w:val="22"/>
                <w:lang w:val="en-US" w:eastAsia="zh-CN"/>
              </w:rPr>
            </w:pPr>
          </w:p>
        </w:tc>
        <w:tc>
          <w:tcPr>
            <w:tcW w:w="1558" w:type="dxa"/>
            <w:tcBorders>
              <w:top w:val="nil"/>
              <w:left w:val="nil"/>
              <w:bottom w:val="nil"/>
              <w:right w:val="nil"/>
            </w:tcBorders>
            <w:shd w:val="clear" w:color="auto" w:fill="auto"/>
            <w:noWrap/>
            <w:vAlign w:val="center"/>
            <w:hideMark/>
          </w:tcPr>
          <w:p w14:paraId="46A3D9E8"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(9.123-12.68)</w:t>
            </w:r>
          </w:p>
        </w:tc>
        <w:tc>
          <w:tcPr>
            <w:tcW w:w="686" w:type="dxa"/>
            <w:vMerge/>
            <w:tcBorders>
              <w:top w:val="nil"/>
              <w:left w:val="nil"/>
              <w:bottom w:val="nil"/>
              <w:right w:val="nil"/>
            </w:tcBorders>
            <w:vAlign w:val="center"/>
            <w:hideMark/>
          </w:tcPr>
          <w:p w14:paraId="16EB6B2E" w14:textId="77777777" w:rsidR="00612886" w:rsidRPr="00612886" w:rsidRDefault="00612886" w:rsidP="00E21332">
            <w:pPr>
              <w:spacing w:line="360" w:lineRule="auto"/>
              <w:rPr>
                <w:rFonts w:eastAsia="DengXian"/>
                <w:color w:val="000000"/>
                <w:sz w:val="22"/>
                <w:szCs w:val="22"/>
                <w:lang w:val="en-US" w:eastAsia="zh-CN"/>
              </w:rPr>
            </w:pPr>
          </w:p>
        </w:tc>
        <w:tc>
          <w:tcPr>
            <w:tcW w:w="1165" w:type="dxa"/>
            <w:vMerge/>
            <w:tcBorders>
              <w:top w:val="nil"/>
              <w:left w:val="nil"/>
              <w:bottom w:val="nil"/>
              <w:right w:val="nil"/>
            </w:tcBorders>
            <w:vAlign w:val="center"/>
            <w:hideMark/>
          </w:tcPr>
          <w:p w14:paraId="607B8BA4" w14:textId="77777777" w:rsidR="00612886" w:rsidRPr="00612886" w:rsidRDefault="00612886" w:rsidP="00E21332">
            <w:pPr>
              <w:spacing w:line="360" w:lineRule="auto"/>
              <w:rPr>
                <w:rFonts w:eastAsia="DengXian"/>
                <w:color w:val="000000"/>
                <w:sz w:val="22"/>
                <w:szCs w:val="22"/>
                <w:lang w:val="en-US" w:eastAsia="zh-CN"/>
              </w:rPr>
            </w:pPr>
          </w:p>
        </w:tc>
        <w:tc>
          <w:tcPr>
            <w:tcW w:w="1552" w:type="dxa"/>
            <w:tcBorders>
              <w:top w:val="nil"/>
              <w:left w:val="nil"/>
              <w:bottom w:val="nil"/>
              <w:right w:val="nil"/>
            </w:tcBorders>
            <w:shd w:val="clear" w:color="auto" w:fill="auto"/>
            <w:noWrap/>
            <w:vAlign w:val="center"/>
            <w:hideMark/>
          </w:tcPr>
          <w:p w14:paraId="7EA8FACD"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(4.024-4.492)</w:t>
            </w:r>
          </w:p>
        </w:tc>
        <w:tc>
          <w:tcPr>
            <w:tcW w:w="1701" w:type="dxa"/>
            <w:tcBorders>
              <w:top w:val="nil"/>
              <w:left w:val="nil"/>
              <w:bottom w:val="nil"/>
              <w:right w:val="nil"/>
            </w:tcBorders>
            <w:shd w:val="clear" w:color="auto" w:fill="auto"/>
            <w:noWrap/>
            <w:vAlign w:val="center"/>
            <w:hideMark/>
          </w:tcPr>
          <w:p w14:paraId="33AA7DB7"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(0.4656-0.6338)</w:t>
            </w:r>
          </w:p>
        </w:tc>
        <w:tc>
          <w:tcPr>
            <w:tcW w:w="709" w:type="dxa"/>
            <w:vMerge/>
            <w:tcBorders>
              <w:top w:val="nil"/>
              <w:left w:val="nil"/>
              <w:bottom w:val="nil"/>
              <w:right w:val="nil"/>
            </w:tcBorders>
            <w:vAlign w:val="center"/>
            <w:hideMark/>
          </w:tcPr>
          <w:p w14:paraId="2EA5970B" w14:textId="77777777" w:rsidR="00612886" w:rsidRPr="00612886" w:rsidRDefault="00612886" w:rsidP="00E21332">
            <w:pPr>
              <w:spacing w:line="360" w:lineRule="auto"/>
              <w:rPr>
                <w:rFonts w:eastAsia="DengXian"/>
                <w:color w:val="000000"/>
                <w:sz w:val="22"/>
                <w:szCs w:val="22"/>
                <w:lang w:val="en-US" w:eastAsia="zh-CN"/>
              </w:rPr>
            </w:pPr>
          </w:p>
        </w:tc>
        <w:tc>
          <w:tcPr>
            <w:tcW w:w="992" w:type="dxa"/>
            <w:vMerge/>
            <w:tcBorders>
              <w:top w:val="nil"/>
              <w:left w:val="nil"/>
              <w:bottom w:val="nil"/>
              <w:right w:val="nil"/>
            </w:tcBorders>
            <w:vAlign w:val="center"/>
            <w:hideMark/>
          </w:tcPr>
          <w:p w14:paraId="21A0585D" w14:textId="77777777" w:rsidR="00612886" w:rsidRPr="00612886" w:rsidRDefault="00612886" w:rsidP="00E21332">
            <w:pPr>
              <w:spacing w:line="360" w:lineRule="auto"/>
              <w:rPr>
                <w:rFonts w:eastAsia="DengXian"/>
                <w:color w:val="000000"/>
                <w:sz w:val="22"/>
                <w:szCs w:val="22"/>
                <w:lang w:val="en-US" w:eastAsia="zh-CN"/>
              </w:rPr>
            </w:pPr>
          </w:p>
        </w:tc>
        <w:tc>
          <w:tcPr>
            <w:tcW w:w="1560" w:type="dxa"/>
            <w:tcBorders>
              <w:top w:val="nil"/>
              <w:left w:val="nil"/>
              <w:bottom w:val="nil"/>
              <w:right w:val="nil"/>
            </w:tcBorders>
            <w:shd w:val="clear" w:color="auto" w:fill="auto"/>
            <w:noWrap/>
            <w:vAlign w:val="center"/>
            <w:hideMark/>
          </w:tcPr>
          <w:p w14:paraId="1F6AB9AF"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(0.1617-2.359)</w:t>
            </w:r>
          </w:p>
        </w:tc>
        <w:tc>
          <w:tcPr>
            <w:tcW w:w="1701" w:type="dxa"/>
            <w:tcBorders>
              <w:top w:val="nil"/>
              <w:left w:val="nil"/>
              <w:bottom w:val="nil"/>
              <w:right w:val="nil"/>
            </w:tcBorders>
            <w:shd w:val="clear" w:color="auto" w:fill="auto"/>
            <w:noWrap/>
            <w:vAlign w:val="center"/>
            <w:hideMark/>
          </w:tcPr>
          <w:p w14:paraId="5C623681"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(97.52-1834)</w:t>
            </w:r>
          </w:p>
        </w:tc>
        <w:tc>
          <w:tcPr>
            <w:tcW w:w="601" w:type="dxa"/>
            <w:vMerge/>
            <w:tcBorders>
              <w:top w:val="nil"/>
              <w:left w:val="nil"/>
              <w:bottom w:val="nil"/>
              <w:right w:val="nil"/>
            </w:tcBorders>
            <w:vAlign w:val="center"/>
            <w:hideMark/>
          </w:tcPr>
          <w:p w14:paraId="3ED1DB17" w14:textId="77777777" w:rsidR="00612886" w:rsidRPr="00612886" w:rsidRDefault="00612886" w:rsidP="00E21332">
            <w:pPr>
              <w:spacing w:line="360" w:lineRule="auto"/>
              <w:rPr>
                <w:rFonts w:eastAsia="DengXian"/>
                <w:color w:val="000000"/>
                <w:sz w:val="22"/>
                <w:szCs w:val="22"/>
                <w:lang w:val="en-US" w:eastAsia="zh-CN"/>
              </w:rPr>
            </w:pPr>
          </w:p>
        </w:tc>
        <w:tc>
          <w:tcPr>
            <w:tcW w:w="958" w:type="dxa"/>
            <w:vMerge/>
            <w:tcBorders>
              <w:top w:val="nil"/>
              <w:left w:val="nil"/>
              <w:bottom w:val="nil"/>
              <w:right w:val="nil"/>
            </w:tcBorders>
            <w:vAlign w:val="center"/>
            <w:hideMark/>
          </w:tcPr>
          <w:p w14:paraId="13CECE3C" w14:textId="77777777" w:rsidR="00612886" w:rsidRPr="00612886" w:rsidRDefault="00612886" w:rsidP="00E21332">
            <w:pPr>
              <w:spacing w:line="360" w:lineRule="auto"/>
              <w:rPr>
                <w:rFonts w:eastAsia="DengXian"/>
                <w:color w:val="000000"/>
                <w:sz w:val="22"/>
                <w:szCs w:val="22"/>
                <w:lang w:val="en-US" w:eastAsia="zh-CN"/>
              </w:rPr>
            </w:pPr>
          </w:p>
        </w:tc>
      </w:tr>
      <w:tr w:rsidR="00EA29AA" w:rsidRPr="00612886" w14:paraId="075798FF" w14:textId="77777777" w:rsidTr="00E21332">
        <w:trPr>
          <w:trHeight w:val="320"/>
        </w:trPr>
        <w:tc>
          <w:tcPr>
            <w:tcW w:w="1843" w:type="dxa"/>
            <w:tcBorders>
              <w:top w:val="nil"/>
              <w:left w:val="nil"/>
              <w:bottom w:val="nil"/>
              <w:right w:val="nil"/>
            </w:tcBorders>
            <w:shd w:val="clear" w:color="auto" w:fill="auto"/>
            <w:noWrap/>
            <w:vAlign w:val="center"/>
            <w:hideMark/>
          </w:tcPr>
          <w:p w14:paraId="19CB020D" w14:textId="77777777" w:rsidR="00612886" w:rsidRPr="00612886" w:rsidRDefault="00612886" w:rsidP="00E21332">
            <w:pPr>
              <w:spacing w:line="360" w:lineRule="auto"/>
              <w:jc w:val="both"/>
              <w:rPr>
                <w:rFonts w:eastAsia="DengXian"/>
                <w:color w:val="000000"/>
                <w:sz w:val="22"/>
                <w:szCs w:val="22"/>
                <w:lang w:val="en-US" w:eastAsia="zh-CN"/>
              </w:rPr>
            </w:pPr>
          </w:p>
        </w:tc>
        <w:tc>
          <w:tcPr>
            <w:tcW w:w="1558" w:type="dxa"/>
            <w:tcBorders>
              <w:top w:val="nil"/>
              <w:left w:val="nil"/>
              <w:bottom w:val="nil"/>
              <w:right w:val="nil"/>
            </w:tcBorders>
            <w:shd w:val="clear" w:color="auto" w:fill="auto"/>
            <w:noWrap/>
            <w:vAlign w:val="center"/>
            <w:hideMark/>
          </w:tcPr>
          <w:p w14:paraId="1C1A6080" w14:textId="77777777" w:rsidR="00612886" w:rsidRPr="00612886" w:rsidRDefault="00612886" w:rsidP="00E21332">
            <w:pPr>
              <w:spacing w:line="360" w:lineRule="auto"/>
              <w:rPr>
                <w:rFonts w:eastAsia="Times New Roman"/>
                <w:sz w:val="20"/>
                <w:szCs w:val="20"/>
                <w:lang w:val="en-US" w:eastAsia="zh-CN"/>
              </w:rPr>
            </w:pPr>
          </w:p>
        </w:tc>
        <w:tc>
          <w:tcPr>
            <w:tcW w:w="686" w:type="dxa"/>
            <w:tcBorders>
              <w:top w:val="nil"/>
              <w:left w:val="nil"/>
              <w:bottom w:val="nil"/>
              <w:right w:val="nil"/>
            </w:tcBorders>
            <w:shd w:val="clear" w:color="auto" w:fill="auto"/>
            <w:noWrap/>
            <w:vAlign w:val="center"/>
            <w:hideMark/>
          </w:tcPr>
          <w:p w14:paraId="3AF4D5AF" w14:textId="77777777" w:rsidR="00612886" w:rsidRPr="00612886" w:rsidRDefault="00612886" w:rsidP="00E21332">
            <w:pPr>
              <w:spacing w:line="360" w:lineRule="auto"/>
              <w:rPr>
                <w:rFonts w:eastAsia="Times New Roman"/>
                <w:sz w:val="20"/>
                <w:szCs w:val="20"/>
                <w:lang w:val="en-US" w:eastAsia="zh-CN"/>
              </w:rPr>
            </w:pPr>
          </w:p>
        </w:tc>
        <w:tc>
          <w:tcPr>
            <w:tcW w:w="1165" w:type="dxa"/>
            <w:tcBorders>
              <w:top w:val="nil"/>
              <w:left w:val="nil"/>
              <w:bottom w:val="nil"/>
              <w:right w:val="nil"/>
            </w:tcBorders>
            <w:shd w:val="clear" w:color="auto" w:fill="auto"/>
            <w:noWrap/>
            <w:vAlign w:val="center"/>
            <w:hideMark/>
          </w:tcPr>
          <w:p w14:paraId="5DB6637A" w14:textId="77777777" w:rsidR="00612886" w:rsidRPr="00612886" w:rsidRDefault="00612886" w:rsidP="00E21332">
            <w:pPr>
              <w:spacing w:line="360" w:lineRule="auto"/>
              <w:rPr>
                <w:rFonts w:eastAsia="Times New Roman"/>
                <w:sz w:val="20"/>
                <w:szCs w:val="20"/>
                <w:lang w:val="en-US" w:eastAsia="zh-CN"/>
              </w:rPr>
            </w:pPr>
          </w:p>
        </w:tc>
        <w:tc>
          <w:tcPr>
            <w:tcW w:w="1552" w:type="dxa"/>
            <w:tcBorders>
              <w:top w:val="nil"/>
              <w:left w:val="nil"/>
              <w:bottom w:val="nil"/>
              <w:right w:val="nil"/>
            </w:tcBorders>
            <w:shd w:val="clear" w:color="auto" w:fill="auto"/>
            <w:noWrap/>
            <w:vAlign w:val="center"/>
            <w:hideMark/>
          </w:tcPr>
          <w:p w14:paraId="39133568" w14:textId="77777777" w:rsidR="00612886" w:rsidRPr="00612886" w:rsidRDefault="00612886" w:rsidP="00E21332">
            <w:pPr>
              <w:spacing w:line="360" w:lineRule="auto"/>
              <w:rPr>
                <w:rFonts w:eastAsia="Times New Roman"/>
                <w:sz w:val="20"/>
                <w:szCs w:val="20"/>
                <w:lang w:val="en-US" w:eastAsia="zh-CN"/>
              </w:rPr>
            </w:pPr>
          </w:p>
        </w:tc>
        <w:tc>
          <w:tcPr>
            <w:tcW w:w="1701" w:type="dxa"/>
            <w:tcBorders>
              <w:top w:val="nil"/>
              <w:left w:val="nil"/>
              <w:bottom w:val="nil"/>
              <w:right w:val="nil"/>
            </w:tcBorders>
            <w:shd w:val="clear" w:color="auto" w:fill="auto"/>
            <w:noWrap/>
            <w:vAlign w:val="center"/>
            <w:hideMark/>
          </w:tcPr>
          <w:p w14:paraId="30F4BAD0" w14:textId="77777777" w:rsidR="00612886" w:rsidRPr="00612886" w:rsidRDefault="00612886" w:rsidP="00E21332">
            <w:pPr>
              <w:spacing w:line="360" w:lineRule="auto"/>
              <w:rPr>
                <w:rFonts w:eastAsia="Times New Roman"/>
                <w:sz w:val="20"/>
                <w:szCs w:val="20"/>
                <w:lang w:val="en-US" w:eastAsia="zh-CN"/>
              </w:rPr>
            </w:pPr>
          </w:p>
        </w:tc>
        <w:tc>
          <w:tcPr>
            <w:tcW w:w="709" w:type="dxa"/>
            <w:tcBorders>
              <w:top w:val="nil"/>
              <w:left w:val="nil"/>
              <w:bottom w:val="nil"/>
              <w:right w:val="nil"/>
            </w:tcBorders>
            <w:shd w:val="clear" w:color="auto" w:fill="auto"/>
            <w:noWrap/>
            <w:vAlign w:val="center"/>
            <w:hideMark/>
          </w:tcPr>
          <w:p w14:paraId="37AF83D9" w14:textId="77777777" w:rsidR="00612886" w:rsidRPr="00612886" w:rsidRDefault="00612886" w:rsidP="00E21332">
            <w:pPr>
              <w:spacing w:line="360" w:lineRule="auto"/>
              <w:rPr>
                <w:rFonts w:eastAsia="Times New Roman"/>
                <w:sz w:val="20"/>
                <w:szCs w:val="20"/>
                <w:lang w:val="en-US" w:eastAsia="zh-CN"/>
              </w:rPr>
            </w:pPr>
          </w:p>
        </w:tc>
        <w:tc>
          <w:tcPr>
            <w:tcW w:w="992" w:type="dxa"/>
            <w:tcBorders>
              <w:top w:val="nil"/>
              <w:left w:val="nil"/>
              <w:bottom w:val="nil"/>
              <w:right w:val="nil"/>
            </w:tcBorders>
            <w:shd w:val="clear" w:color="auto" w:fill="auto"/>
            <w:noWrap/>
            <w:vAlign w:val="center"/>
            <w:hideMark/>
          </w:tcPr>
          <w:p w14:paraId="6361DDD8" w14:textId="77777777" w:rsidR="00612886" w:rsidRPr="00612886" w:rsidRDefault="00612886" w:rsidP="00E21332">
            <w:pPr>
              <w:spacing w:line="360" w:lineRule="auto"/>
              <w:rPr>
                <w:rFonts w:eastAsia="Times New Roman"/>
                <w:sz w:val="20"/>
                <w:szCs w:val="20"/>
                <w:lang w:val="en-US" w:eastAsia="zh-CN"/>
              </w:rPr>
            </w:pPr>
          </w:p>
        </w:tc>
        <w:tc>
          <w:tcPr>
            <w:tcW w:w="1560" w:type="dxa"/>
            <w:tcBorders>
              <w:top w:val="nil"/>
              <w:left w:val="nil"/>
              <w:bottom w:val="nil"/>
              <w:right w:val="nil"/>
            </w:tcBorders>
            <w:shd w:val="clear" w:color="auto" w:fill="auto"/>
            <w:noWrap/>
            <w:vAlign w:val="center"/>
            <w:hideMark/>
          </w:tcPr>
          <w:p w14:paraId="3C888248" w14:textId="77777777" w:rsidR="00612886" w:rsidRPr="00612886" w:rsidRDefault="00612886" w:rsidP="00E21332">
            <w:pPr>
              <w:spacing w:line="360" w:lineRule="auto"/>
              <w:rPr>
                <w:rFonts w:eastAsia="Times New Roman"/>
                <w:sz w:val="20"/>
                <w:szCs w:val="20"/>
                <w:lang w:val="en-US" w:eastAsia="zh-CN"/>
              </w:rPr>
            </w:pPr>
          </w:p>
        </w:tc>
        <w:tc>
          <w:tcPr>
            <w:tcW w:w="1701" w:type="dxa"/>
            <w:tcBorders>
              <w:top w:val="nil"/>
              <w:left w:val="nil"/>
              <w:bottom w:val="nil"/>
              <w:right w:val="nil"/>
            </w:tcBorders>
            <w:shd w:val="clear" w:color="auto" w:fill="auto"/>
            <w:noWrap/>
            <w:vAlign w:val="center"/>
            <w:hideMark/>
          </w:tcPr>
          <w:p w14:paraId="5BFAE3B0" w14:textId="77777777" w:rsidR="00612886" w:rsidRPr="00612886" w:rsidRDefault="00612886" w:rsidP="00E21332">
            <w:pPr>
              <w:spacing w:line="360" w:lineRule="auto"/>
              <w:rPr>
                <w:rFonts w:eastAsia="Times New Roman"/>
                <w:sz w:val="20"/>
                <w:szCs w:val="20"/>
                <w:lang w:val="en-US" w:eastAsia="zh-CN"/>
              </w:rPr>
            </w:pPr>
          </w:p>
        </w:tc>
        <w:tc>
          <w:tcPr>
            <w:tcW w:w="601" w:type="dxa"/>
            <w:tcBorders>
              <w:top w:val="nil"/>
              <w:left w:val="nil"/>
              <w:bottom w:val="nil"/>
              <w:right w:val="nil"/>
            </w:tcBorders>
            <w:shd w:val="clear" w:color="auto" w:fill="auto"/>
            <w:noWrap/>
            <w:vAlign w:val="center"/>
            <w:hideMark/>
          </w:tcPr>
          <w:p w14:paraId="42FDC77B" w14:textId="77777777" w:rsidR="00612886" w:rsidRPr="00612886" w:rsidRDefault="00612886" w:rsidP="00E21332">
            <w:pPr>
              <w:spacing w:line="360" w:lineRule="auto"/>
              <w:rPr>
                <w:rFonts w:eastAsia="Times New Roman"/>
                <w:sz w:val="20"/>
                <w:szCs w:val="20"/>
                <w:lang w:val="en-US" w:eastAsia="zh-CN"/>
              </w:rPr>
            </w:pPr>
          </w:p>
        </w:tc>
        <w:tc>
          <w:tcPr>
            <w:tcW w:w="958" w:type="dxa"/>
            <w:tcBorders>
              <w:top w:val="nil"/>
              <w:left w:val="nil"/>
              <w:bottom w:val="nil"/>
              <w:right w:val="nil"/>
            </w:tcBorders>
            <w:shd w:val="clear" w:color="auto" w:fill="auto"/>
            <w:noWrap/>
            <w:vAlign w:val="center"/>
            <w:hideMark/>
          </w:tcPr>
          <w:p w14:paraId="1CDA8CC8" w14:textId="77777777" w:rsidR="00612886" w:rsidRPr="00612886" w:rsidRDefault="00612886" w:rsidP="00E21332">
            <w:pPr>
              <w:spacing w:line="360" w:lineRule="auto"/>
              <w:rPr>
                <w:rFonts w:eastAsia="Times New Roman"/>
                <w:sz w:val="20"/>
                <w:szCs w:val="20"/>
                <w:lang w:val="en-US" w:eastAsia="zh-CN"/>
              </w:rPr>
            </w:pPr>
          </w:p>
        </w:tc>
      </w:tr>
      <w:tr w:rsidR="00EA29AA" w:rsidRPr="00612886" w14:paraId="27DC53A7" w14:textId="77777777" w:rsidTr="00E21332">
        <w:trPr>
          <w:trHeight w:val="320"/>
        </w:trPr>
        <w:tc>
          <w:tcPr>
            <w:tcW w:w="1843" w:type="dxa"/>
            <w:vMerge w:val="restart"/>
            <w:tcBorders>
              <w:top w:val="nil"/>
              <w:left w:val="nil"/>
              <w:bottom w:val="nil"/>
              <w:right w:val="nil"/>
            </w:tcBorders>
            <w:shd w:val="clear" w:color="auto" w:fill="auto"/>
            <w:noWrap/>
            <w:vAlign w:val="center"/>
            <w:hideMark/>
          </w:tcPr>
          <w:p w14:paraId="469514ED"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washed, weathered PE / WWPE</w:t>
            </w:r>
          </w:p>
        </w:tc>
        <w:tc>
          <w:tcPr>
            <w:tcW w:w="1558" w:type="dxa"/>
            <w:tcBorders>
              <w:top w:val="nil"/>
              <w:left w:val="nil"/>
              <w:bottom w:val="nil"/>
              <w:right w:val="nil"/>
            </w:tcBorders>
            <w:shd w:val="clear" w:color="auto" w:fill="auto"/>
            <w:noWrap/>
            <w:vAlign w:val="center"/>
            <w:hideMark/>
          </w:tcPr>
          <w:p w14:paraId="60509AF7"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9.045</w:t>
            </w:r>
          </w:p>
        </w:tc>
        <w:tc>
          <w:tcPr>
            <w:tcW w:w="686" w:type="dxa"/>
            <w:vMerge w:val="restart"/>
            <w:tcBorders>
              <w:top w:val="nil"/>
              <w:left w:val="nil"/>
              <w:bottom w:val="nil"/>
              <w:right w:val="nil"/>
            </w:tcBorders>
            <w:shd w:val="clear" w:color="auto" w:fill="auto"/>
            <w:noWrap/>
            <w:vAlign w:val="center"/>
            <w:hideMark/>
          </w:tcPr>
          <w:p w14:paraId="0F55F1E4"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0.81</w:t>
            </w:r>
          </w:p>
        </w:tc>
        <w:tc>
          <w:tcPr>
            <w:tcW w:w="1165" w:type="dxa"/>
            <w:vMerge w:val="restart"/>
            <w:tcBorders>
              <w:top w:val="nil"/>
              <w:left w:val="nil"/>
              <w:bottom w:val="nil"/>
              <w:right w:val="nil"/>
            </w:tcBorders>
            <w:shd w:val="clear" w:color="auto" w:fill="auto"/>
            <w:noWrap/>
            <w:vAlign w:val="center"/>
            <w:hideMark/>
          </w:tcPr>
          <w:p w14:paraId="6F2D6A7A"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&lt; 0.001</w:t>
            </w:r>
          </w:p>
        </w:tc>
        <w:tc>
          <w:tcPr>
            <w:tcW w:w="1552" w:type="dxa"/>
            <w:tcBorders>
              <w:top w:val="nil"/>
              <w:left w:val="nil"/>
              <w:bottom w:val="nil"/>
              <w:right w:val="nil"/>
            </w:tcBorders>
            <w:shd w:val="clear" w:color="auto" w:fill="auto"/>
            <w:noWrap/>
            <w:vAlign w:val="center"/>
            <w:hideMark/>
          </w:tcPr>
          <w:p w14:paraId="3C5AC26E"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3.386</w:t>
            </w:r>
          </w:p>
        </w:tc>
        <w:tc>
          <w:tcPr>
            <w:tcW w:w="1701" w:type="dxa"/>
            <w:tcBorders>
              <w:top w:val="nil"/>
              <w:left w:val="nil"/>
              <w:bottom w:val="nil"/>
              <w:right w:val="nil"/>
            </w:tcBorders>
            <w:shd w:val="clear" w:color="auto" w:fill="auto"/>
            <w:noWrap/>
            <w:vAlign w:val="center"/>
            <w:hideMark/>
          </w:tcPr>
          <w:p w14:paraId="00E1D666"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0.6684</w:t>
            </w:r>
          </w:p>
        </w:tc>
        <w:tc>
          <w:tcPr>
            <w:tcW w:w="709" w:type="dxa"/>
            <w:vMerge w:val="restart"/>
            <w:tcBorders>
              <w:top w:val="nil"/>
              <w:left w:val="nil"/>
              <w:bottom w:val="nil"/>
              <w:right w:val="nil"/>
            </w:tcBorders>
            <w:shd w:val="clear" w:color="auto" w:fill="auto"/>
            <w:noWrap/>
            <w:vAlign w:val="center"/>
            <w:hideMark/>
          </w:tcPr>
          <w:p w14:paraId="72EAB1C3"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0.98</w:t>
            </w:r>
          </w:p>
        </w:tc>
        <w:tc>
          <w:tcPr>
            <w:tcW w:w="992" w:type="dxa"/>
            <w:vMerge w:val="restart"/>
            <w:tcBorders>
              <w:top w:val="nil"/>
              <w:left w:val="nil"/>
              <w:bottom w:val="nil"/>
              <w:right w:val="nil"/>
            </w:tcBorders>
            <w:shd w:val="clear" w:color="auto" w:fill="auto"/>
            <w:noWrap/>
            <w:vAlign w:val="center"/>
            <w:hideMark/>
          </w:tcPr>
          <w:p w14:paraId="30B27436"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&lt; 0.001</w:t>
            </w:r>
          </w:p>
        </w:tc>
        <w:tc>
          <w:tcPr>
            <w:tcW w:w="1560" w:type="dxa"/>
            <w:tcBorders>
              <w:top w:val="nil"/>
              <w:left w:val="nil"/>
              <w:bottom w:val="nil"/>
              <w:right w:val="nil"/>
            </w:tcBorders>
            <w:shd w:val="clear" w:color="auto" w:fill="auto"/>
            <w:noWrap/>
            <w:vAlign w:val="center"/>
            <w:hideMark/>
          </w:tcPr>
          <w:p w14:paraId="49211010"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0.646</w:t>
            </w:r>
          </w:p>
        </w:tc>
        <w:tc>
          <w:tcPr>
            <w:tcW w:w="1701" w:type="dxa"/>
            <w:tcBorders>
              <w:top w:val="nil"/>
              <w:left w:val="nil"/>
              <w:bottom w:val="nil"/>
              <w:right w:val="nil"/>
            </w:tcBorders>
            <w:shd w:val="clear" w:color="auto" w:fill="auto"/>
            <w:noWrap/>
            <w:vAlign w:val="center"/>
            <w:hideMark/>
          </w:tcPr>
          <w:p w14:paraId="1472047D"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107.7</w:t>
            </w:r>
          </w:p>
        </w:tc>
        <w:tc>
          <w:tcPr>
            <w:tcW w:w="601" w:type="dxa"/>
            <w:vMerge w:val="restart"/>
            <w:tcBorders>
              <w:top w:val="nil"/>
              <w:left w:val="nil"/>
              <w:bottom w:val="nil"/>
              <w:right w:val="nil"/>
            </w:tcBorders>
            <w:shd w:val="clear" w:color="auto" w:fill="auto"/>
            <w:noWrap/>
            <w:vAlign w:val="center"/>
            <w:hideMark/>
          </w:tcPr>
          <w:p w14:paraId="7522FE9B"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0.99</w:t>
            </w:r>
          </w:p>
        </w:tc>
        <w:tc>
          <w:tcPr>
            <w:tcW w:w="958" w:type="dxa"/>
            <w:vMerge w:val="restart"/>
            <w:tcBorders>
              <w:top w:val="nil"/>
              <w:left w:val="nil"/>
              <w:bottom w:val="nil"/>
              <w:right w:val="nil"/>
            </w:tcBorders>
            <w:shd w:val="clear" w:color="auto" w:fill="auto"/>
            <w:noWrap/>
            <w:vAlign w:val="center"/>
            <w:hideMark/>
          </w:tcPr>
          <w:p w14:paraId="5A8E8049"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&lt; 0.001</w:t>
            </w:r>
          </w:p>
        </w:tc>
      </w:tr>
      <w:tr w:rsidR="00EA29AA" w:rsidRPr="00612886" w14:paraId="643F9242" w14:textId="77777777" w:rsidTr="00E21332">
        <w:trPr>
          <w:trHeight w:val="600"/>
        </w:trPr>
        <w:tc>
          <w:tcPr>
            <w:tcW w:w="1843" w:type="dxa"/>
            <w:vMerge/>
            <w:tcBorders>
              <w:top w:val="nil"/>
              <w:left w:val="nil"/>
              <w:bottom w:val="nil"/>
              <w:right w:val="nil"/>
            </w:tcBorders>
            <w:vAlign w:val="center"/>
            <w:hideMark/>
          </w:tcPr>
          <w:p w14:paraId="4A81ED0F" w14:textId="77777777" w:rsidR="00612886" w:rsidRPr="00612886" w:rsidRDefault="00612886" w:rsidP="00E21332">
            <w:pPr>
              <w:spacing w:line="360" w:lineRule="auto"/>
              <w:rPr>
                <w:rFonts w:eastAsia="DengXian"/>
                <w:color w:val="000000"/>
                <w:sz w:val="22"/>
                <w:szCs w:val="22"/>
                <w:lang w:val="en-US" w:eastAsia="zh-CN"/>
              </w:rPr>
            </w:pPr>
          </w:p>
        </w:tc>
        <w:tc>
          <w:tcPr>
            <w:tcW w:w="1558" w:type="dxa"/>
            <w:tcBorders>
              <w:top w:val="nil"/>
              <w:left w:val="nil"/>
              <w:bottom w:val="nil"/>
              <w:right w:val="nil"/>
            </w:tcBorders>
            <w:shd w:val="clear" w:color="auto" w:fill="auto"/>
            <w:noWrap/>
            <w:vAlign w:val="center"/>
            <w:hideMark/>
          </w:tcPr>
          <w:p w14:paraId="7570258C"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(7.627-10.46)</w:t>
            </w:r>
          </w:p>
        </w:tc>
        <w:tc>
          <w:tcPr>
            <w:tcW w:w="686" w:type="dxa"/>
            <w:vMerge/>
            <w:tcBorders>
              <w:top w:val="nil"/>
              <w:left w:val="nil"/>
              <w:bottom w:val="nil"/>
              <w:right w:val="nil"/>
            </w:tcBorders>
            <w:vAlign w:val="center"/>
            <w:hideMark/>
          </w:tcPr>
          <w:p w14:paraId="6A5D688A" w14:textId="77777777" w:rsidR="00612886" w:rsidRPr="00612886" w:rsidRDefault="00612886" w:rsidP="00E21332">
            <w:pPr>
              <w:spacing w:line="360" w:lineRule="auto"/>
              <w:rPr>
                <w:rFonts w:eastAsia="DengXian"/>
                <w:color w:val="000000"/>
                <w:sz w:val="22"/>
                <w:szCs w:val="22"/>
                <w:lang w:val="en-US" w:eastAsia="zh-CN"/>
              </w:rPr>
            </w:pPr>
          </w:p>
        </w:tc>
        <w:tc>
          <w:tcPr>
            <w:tcW w:w="1165" w:type="dxa"/>
            <w:vMerge/>
            <w:tcBorders>
              <w:top w:val="nil"/>
              <w:left w:val="nil"/>
              <w:bottom w:val="nil"/>
              <w:right w:val="nil"/>
            </w:tcBorders>
            <w:vAlign w:val="center"/>
            <w:hideMark/>
          </w:tcPr>
          <w:p w14:paraId="1C805991" w14:textId="77777777" w:rsidR="00612886" w:rsidRPr="00612886" w:rsidRDefault="00612886" w:rsidP="00E21332">
            <w:pPr>
              <w:spacing w:line="360" w:lineRule="auto"/>
              <w:rPr>
                <w:rFonts w:eastAsia="DengXian"/>
                <w:color w:val="000000"/>
                <w:sz w:val="22"/>
                <w:szCs w:val="22"/>
                <w:lang w:val="en-US" w:eastAsia="zh-CN"/>
              </w:rPr>
            </w:pPr>
          </w:p>
        </w:tc>
        <w:tc>
          <w:tcPr>
            <w:tcW w:w="1552" w:type="dxa"/>
            <w:tcBorders>
              <w:top w:val="nil"/>
              <w:left w:val="nil"/>
              <w:bottom w:val="nil"/>
              <w:right w:val="nil"/>
            </w:tcBorders>
            <w:shd w:val="clear" w:color="auto" w:fill="auto"/>
            <w:noWrap/>
            <w:vAlign w:val="center"/>
            <w:hideMark/>
          </w:tcPr>
          <w:p w14:paraId="02F8C494"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(3.107-3.666)</w:t>
            </w:r>
          </w:p>
        </w:tc>
        <w:tc>
          <w:tcPr>
            <w:tcW w:w="1701" w:type="dxa"/>
            <w:tcBorders>
              <w:top w:val="nil"/>
              <w:left w:val="nil"/>
              <w:bottom w:val="nil"/>
              <w:right w:val="nil"/>
            </w:tcBorders>
            <w:shd w:val="clear" w:color="auto" w:fill="auto"/>
            <w:noWrap/>
            <w:vAlign w:val="center"/>
            <w:hideMark/>
          </w:tcPr>
          <w:p w14:paraId="1C9A1E63"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(0.5637-0.7731)</w:t>
            </w:r>
          </w:p>
        </w:tc>
        <w:tc>
          <w:tcPr>
            <w:tcW w:w="709" w:type="dxa"/>
            <w:vMerge/>
            <w:tcBorders>
              <w:top w:val="nil"/>
              <w:left w:val="nil"/>
              <w:bottom w:val="nil"/>
              <w:right w:val="nil"/>
            </w:tcBorders>
            <w:vAlign w:val="center"/>
            <w:hideMark/>
          </w:tcPr>
          <w:p w14:paraId="5F8C6D6B" w14:textId="77777777" w:rsidR="00612886" w:rsidRPr="00612886" w:rsidRDefault="00612886" w:rsidP="00E21332">
            <w:pPr>
              <w:spacing w:line="360" w:lineRule="auto"/>
              <w:rPr>
                <w:rFonts w:eastAsia="DengXian"/>
                <w:color w:val="000000"/>
                <w:sz w:val="22"/>
                <w:szCs w:val="22"/>
                <w:lang w:val="en-US" w:eastAsia="zh-CN"/>
              </w:rPr>
            </w:pPr>
          </w:p>
        </w:tc>
        <w:tc>
          <w:tcPr>
            <w:tcW w:w="992" w:type="dxa"/>
            <w:vMerge/>
            <w:tcBorders>
              <w:top w:val="nil"/>
              <w:left w:val="nil"/>
              <w:bottom w:val="nil"/>
              <w:right w:val="nil"/>
            </w:tcBorders>
            <w:vAlign w:val="center"/>
            <w:hideMark/>
          </w:tcPr>
          <w:p w14:paraId="294E8E38" w14:textId="77777777" w:rsidR="00612886" w:rsidRPr="00612886" w:rsidRDefault="00612886" w:rsidP="00E21332">
            <w:pPr>
              <w:spacing w:line="360" w:lineRule="auto"/>
              <w:rPr>
                <w:rFonts w:eastAsia="DengXian"/>
                <w:color w:val="000000"/>
                <w:sz w:val="22"/>
                <w:szCs w:val="22"/>
                <w:lang w:val="en-US" w:eastAsia="zh-CN"/>
              </w:rPr>
            </w:pPr>
          </w:p>
        </w:tc>
        <w:tc>
          <w:tcPr>
            <w:tcW w:w="1560" w:type="dxa"/>
            <w:tcBorders>
              <w:top w:val="nil"/>
              <w:left w:val="nil"/>
              <w:bottom w:val="nil"/>
              <w:right w:val="nil"/>
            </w:tcBorders>
            <w:shd w:val="clear" w:color="auto" w:fill="auto"/>
            <w:noWrap/>
            <w:vAlign w:val="center"/>
            <w:hideMark/>
          </w:tcPr>
          <w:p w14:paraId="45B2C6D8"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(0.09841-1.090)</w:t>
            </w:r>
          </w:p>
        </w:tc>
        <w:tc>
          <w:tcPr>
            <w:tcW w:w="1701" w:type="dxa"/>
            <w:tcBorders>
              <w:top w:val="nil"/>
              <w:left w:val="nil"/>
              <w:bottom w:val="nil"/>
              <w:right w:val="nil"/>
            </w:tcBorders>
            <w:shd w:val="clear" w:color="auto" w:fill="auto"/>
            <w:noWrap/>
            <w:vAlign w:val="center"/>
            <w:hideMark/>
          </w:tcPr>
          <w:p w14:paraId="768337C3"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(57.81-789.4)</w:t>
            </w:r>
          </w:p>
        </w:tc>
        <w:tc>
          <w:tcPr>
            <w:tcW w:w="601" w:type="dxa"/>
            <w:vMerge/>
            <w:tcBorders>
              <w:top w:val="nil"/>
              <w:left w:val="nil"/>
              <w:bottom w:val="nil"/>
              <w:right w:val="nil"/>
            </w:tcBorders>
            <w:vAlign w:val="center"/>
            <w:hideMark/>
          </w:tcPr>
          <w:p w14:paraId="22FF383E" w14:textId="77777777" w:rsidR="00612886" w:rsidRPr="00612886" w:rsidRDefault="00612886" w:rsidP="00E21332">
            <w:pPr>
              <w:spacing w:line="360" w:lineRule="auto"/>
              <w:rPr>
                <w:rFonts w:eastAsia="DengXian"/>
                <w:color w:val="000000"/>
                <w:sz w:val="22"/>
                <w:szCs w:val="22"/>
                <w:lang w:val="en-US" w:eastAsia="zh-CN"/>
              </w:rPr>
            </w:pPr>
          </w:p>
        </w:tc>
        <w:tc>
          <w:tcPr>
            <w:tcW w:w="958" w:type="dxa"/>
            <w:vMerge/>
            <w:tcBorders>
              <w:top w:val="nil"/>
              <w:left w:val="nil"/>
              <w:bottom w:val="nil"/>
              <w:right w:val="nil"/>
            </w:tcBorders>
            <w:vAlign w:val="center"/>
            <w:hideMark/>
          </w:tcPr>
          <w:p w14:paraId="341D5480" w14:textId="77777777" w:rsidR="00612886" w:rsidRPr="00612886" w:rsidRDefault="00612886" w:rsidP="00E21332">
            <w:pPr>
              <w:spacing w:line="360" w:lineRule="auto"/>
              <w:rPr>
                <w:rFonts w:eastAsia="DengXian"/>
                <w:color w:val="000000"/>
                <w:sz w:val="22"/>
                <w:szCs w:val="22"/>
                <w:lang w:val="en-US" w:eastAsia="zh-CN"/>
              </w:rPr>
            </w:pPr>
          </w:p>
        </w:tc>
      </w:tr>
      <w:tr w:rsidR="00EA29AA" w:rsidRPr="00612886" w14:paraId="68DA1CBF" w14:textId="77777777" w:rsidTr="00E21332">
        <w:trPr>
          <w:trHeight w:val="320"/>
        </w:trPr>
        <w:tc>
          <w:tcPr>
            <w:tcW w:w="1843" w:type="dxa"/>
            <w:vMerge w:val="restart"/>
            <w:tcBorders>
              <w:top w:val="nil"/>
              <w:left w:val="nil"/>
              <w:bottom w:val="nil"/>
              <w:right w:val="nil"/>
            </w:tcBorders>
            <w:shd w:val="clear" w:color="auto" w:fill="auto"/>
            <w:noWrap/>
            <w:vAlign w:val="center"/>
            <w:hideMark/>
          </w:tcPr>
          <w:p w14:paraId="75DACD0F"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washed, weathered PLA fibre / WWPLAF</w:t>
            </w:r>
          </w:p>
        </w:tc>
        <w:tc>
          <w:tcPr>
            <w:tcW w:w="1558" w:type="dxa"/>
            <w:tcBorders>
              <w:top w:val="nil"/>
              <w:left w:val="nil"/>
              <w:bottom w:val="nil"/>
              <w:right w:val="nil"/>
            </w:tcBorders>
            <w:shd w:val="clear" w:color="auto" w:fill="auto"/>
            <w:noWrap/>
            <w:vAlign w:val="center"/>
            <w:hideMark/>
          </w:tcPr>
          <w:p w14:paraId="65F9A58B"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7.902</w:t>
            </w:r>
          </w:p>
        </w:tc>
        <w:tc>
          <w:tcPr>
            <w:tcW w:w="686" w:type="dxa"/>
            <w:vMerge w:val="restart"/>
            <w:tcBorders>
              <w:top w:val="nil"/>
              <w:left w:val="nil"/>
              <w:bottom w:val="nil"/>
              <w:right w:val="nil"/>
            </w:tcBorders>
            <w:shd w:val="clear" w:color="auto" w:fill="auto"/>
            <w:noWrap/>
            <w:vAlign w:val="center"/>
            <w:hideMark/>
          </w:tcPr>
          <w:p w14:paraId="3550B152"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0.8</w:t>
            </w:r>
          </w:p>
        </w:tc>
        <w:tc>
          <w:tcPr>
            <w:tcW w:w="1165" w:type="dxa"/>
            <w:vMerge w:val="restart"/>
            <w:tcBorders>
              <w:top w:val="nil"/>
              <w:left w:val="nil"/>
              <w:bottom w:val="nil"/>
              <w:right w:val="nil"/>
            </w:tcBorders>
            <w:shd w:val="clear" w:color="auto" w:fill="auto"/>
            <w:noWrap/>
            <w:vAlign w:val="center"/>
            <w:hideMark/>
          </w:tcPr>
          <w:p w14:paraId="73AF58DF"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&lt; 0.001</w:t>
            </w:r>
          </w:p>
        </w:tc>
        <w:tc>
          <w:tcPr>
            <w:tcW w:w="1552" w:type="dxa"/>
            <w:tcBorders>
              <w:top w:val="nil"/>
              <w:left w:val="nil"/>
              <w:bottom w:val="nil"/>
              <w:right w:val="nil"/>
            </w:tcBorders>
            <w:shd w:val="clear" w:color="auto" w:fill="auto"/>
            <w:noWrap/>
            <w:vAlign w:val="center"/>
            <w:hideMark/>
          </w:tcPr>
          <w:p w14:paraId="28F16B28"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3.695</w:t>
            </w:r>
          </w:p>
        </w:tc>
        <w:tc>
          <w:tcPr>
            <w:tcW w:w="1701" w:type="dxa"/>
            <w:tcBorders>
              <w:top w:val="nil"/>
              <w:left w:val="nil"/>
              <w:bottom w:val="nil"/>
              <w:right w:val="nil"/>
            </w:tcBorders>
            <w:shd w:val="clear" w:color="auto" w:fill="auto"/>
            <w:noWrap/>
            <w:vAlign w:val="center"/>
            <w:hideMark/>
          </w:tcPr>
          <w:p w14:paraId="50A8B905"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0.5647</w:t>
            </w:r>
          </w:p>
        </w:tc>
        <w:tc>
          <w:tcPr>
            <w:tcW w:w="709" w:type="dxa"/>
            <w:vMerge w:val="restart"/>
            <w:tcBorders>
              <w:top w:val="nil"/>
              <w:left w:val="nil"/>
              <w:bottom w:val="nil"/>
              <w:right w:val="nil"/>
            </w:tcBorders>
            <w:shd w:val="clear" w:color="auto" w:fill="auto"/>
            <w:noWrap/>
            <w:vAlign w:val="center"/>
            <w:hideMark/>
          </w:tcPr>
          <w:p w14:paraId="73CEC656"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0.96</w:t>
            </w:r>
          </w:p>
        </w:tc>
        <w:tc>
          <w:tcPr>
            <w:tcW w:w="992" w:type="dxa"/>
            <w:vMerge w:val="restart"/>
            <w:tcBorders>
              <w:top w:val="nil"/>
              <w:left w:val="nil"/>
              <w:bottom w:val="nil"/>
              <w:right w:val="nil"/>
            </w:tcBorders>
            <w:shd w:val="clear" w:color="auto" w:fill="auto"/>
            <w:noWrap/>
            <w:vAlign w:val="center"/>
            <w:hideMark/>
          </w:tcPr>
          <w:p w14:paraId="5E9BC30F"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&lt; 0.001</w:t>
            </w:r>
          </w:p>
        </w:tc>
        <w:tc>
          <w:tcPr>
            <w:tcW w:w="1560" w:type="dxa"/>
            <w:tcBorders>
              <w:top w:val="nil"/>
              <w:left w:val="nil"/>
              <w:bottom w:val="nil"/>
              <w:right w:val="nil"/>
            </w:tcBorders>
            <w:shd w:val="clear" w:color="auto" w:fill="auto"/>
            <w:noWrap/>
            <w:vAlign w:val="center"/>
            <w:hideMark/>
          </w:tcPr>
          <w:p w14:paraId="1896ECFE"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1.278</w:t>
            </w:r>
          </w:p>
        </w:tc>
        <w:tc>
          <w:tcPr>
            <w:tcW w:w="1701" w:type="dxa"/>
            <w:tcBorders>
              <w:top w:val="nil"/>
              <w:left w:val="nil"/>
              <w:bottom w:val="nil"/>
              <w:right w:val="nil"/>
            </w:tcBorders>
            <w:shd w:val="clear" w:color="auto" w:fill="auto"/>
            <w:noWrap/>
            <w:vAlign w:val="center"/>
            <w:hideMark/>
          </w:tcPr>
          <w:p w14:paraId="710E9E3E"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107.6</w:t>
            </w:r>
          </w:p>
        </w:tc>
        <w:tc>
          <w:tcPr>
            <w:tcW w:w="601" w:type="dxa"/>
            <w:vMerge w:val="restart"/>
            <w:tcBorders>
              <w:top w:val="nil"/>
              <w:left w:val="nil"/>
              <w:bottom w:val="nil"/>
              <w:right w:val="nil"/>
            </w:tcBorders>
            <w:shd w:val="clear" w:color="auto" w:fill="auto"/>
            <w:noWrap/>
            <w:vAlign w:val="center"/>
            <w:hideMark/>
          </w:tcPr>
          <w:p w14:paraId="58D9A5C9"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0.98</w:t>
            </w:r>
          </w:p>
        </w:tc>
        <w:tc>
          <w:tcPr>
            <w:tcW w:w="958" w:type="dxa"/>
            <w:vMerge w:val="restart"/>
            <w:tcBorders>
              <w:top w:val="nil"/>
              <w:left w:val="nil"/>
              <w:bottom w:val="nil"/>
              <w:right w:val="nil"/>
            </w:tcBorders>
            <w:shd w:val="clear" w:color="auto" w:fill="auto"/>
            <w:noWrap/>
            <w:vAlign w:val="center"/>
            <w:hideMark/>
          </w:tcPr>
          <w:p w14:paraId="30B9F433"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&lt; 0.001</w:t>
            </w:r>
          </w:p>
        </w:tc>
      </w:tr>
      <w:tr w:rsidR="00EA29AA" w:rsidRPr="00612886" w14:paraId="4E06C26E" w14:textId="77777777" w:rsidTr="00E21332">
        <w:trPr>
          <w:trHeight w:val="600"/>
        </w:trPr>
        <w:tc>
          <w:tcPr>
            <w:tcW w:w="1843" w:type="dxa"/>
            <w:vMerge/>
            <w:tcBorders>
              <w:top w:val="nil"/>
              <w:left w:val="nil"/>
              <w:bottom w:val="nil"/>
              <w:right w:val="nil"/>
            </w:tcBorders>
            <w:vAlign w:val="center"/>
            <w:hideMark/>
          </w:tcPr>
          <w:p w14:paraId="128DAB86" w14:textId="77777777" w:rsidR="00612886" w:rsidRPr="00612886" w:rsidRDefault="00612886" w:rsidP="00E21332">
            <w:pPr>
              <w:spacing w:line="360" w:lineRule="auto"/>
              <w:rPr>
                <w:rFonts w:eastAsia="DengXian"/>
                <w:color w:val="000000"/>
                <w:sz w:val="22"/>
                <w:szCs w:val="22"/>
                <w:lang w:val="en-US" w:eastAsia="zh-CN"/>
              </w:rPr>
            </w:pPr>
          </w:p>
        </w:tc>
        <w:tc>
          <w:tcPr>
            <w:tcW w:w="1558" w:type="dxa"/>
            <w:tcBorders>
              <w:top w:val="nil"/>
              <w:left w:val="nil"/>
              <w:bottom w:val="nil"/>
              <w:right w:val="nil"/>
            </w:tcBorders>
            <w:shd w:val="clear" w:color="auto" w:fill="auto"/>
            <w:noWrap/>
            <w:vAlign w:val="center"/>
            <w:hideMark/>
          </w:tcPr>
          <w:p w14:paraId="5FF9E8E1"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(6.460-9.344)</w:t>
            </w:r>
          </w:p>
        </w:tc>
        <w:tc>
          <w:tcPr>
            <w:tcW w:w="686" w:type="dxa"/>
            <w:vMerge/>
            <w:tcBorders>
              <w:top w:val="nil"/>
              <w:left w:val="nil"/>
              <w:bottom w:val="nil"/>
              <w:right w:val="nil"/>
            </w:tcBorders>
            <w:vAlign w:val="center"/>
            <w:hideMark/>
          </w:tcPr>
          <w:p w14:paraId="1167D83B" w14:textId="77777777" w:rsidR="00612886" w:rsidRPr="00612886" w:rsidRDefault="00612886" w:rsidP="00E21332">
            <w:pPr>
              <w:spacing w:line="360" w:lineRule="auto"/>
              <w:rPr>
                <w:rFonts w:eastAsia="DengXian"/>
                <w:color w:val="000000"/>
                <w:sz w:val="22"/>
                <w:szCs w:val="22"/>
                <w:lang w:val="en-US" w:eastAsia="zh-CN"/>
              </w:rPr>
            </w:pPr>
          </w:p>
        </w:tc>
        <w:tc>
          <w:tcPr>
            <w:tcW w:w="1165" w:type="dxa"/>
            <w:vMerge/>
            <w:tcBorders>
              <w:top w:val="nil"/>
              <w:left w:val="nil"/>
              <w:bottom w:val="nil"/>
              <w:right w:val="nil"/>
            </w:tcBorders>
            <w:vAlign w:val="center"/>
            <w:hideMark/>
          </w:tcPr>
          <w:p w14:paraId="57DF16C4" w14:textId="77777777" w:rsidR="00612886" w:rsidRPr="00612886" w:rsidRDefault="00612886" w:rsidP="00E21332">
            <w:pPr>
              <w:spacing w:line="360" w:lineRule="auto"/>
              <w:rPr>
                <w:rFonts w:eastAsia="DengXian"/>
                <w:color w:val="000000"/>
                <w:sz w:val="22"/>
                <w:szCs w:val="22"/>
                <w:lang w:val="en-US" w:eastAsia="zh-CN"/>
              </w:rPr>
            </w:pPr>
          </w:p>
        </w:tc>
        <w:tc>
          <w:tcPr>
            <w:tcW w:w="1552" w:type="dxa"/>
            <w:tcBorders>
              <w:top w:val="nil"/>
              <w:left w:val="nil"/>
              <w:bottom w:val="nil"/>
              <w:right w:val="nil"/>
            </w:tcBorders>
            <w:shd w:val="clear" w:color="auto" w:fill="auto"/>
            <w:noWrap/>
            <w:vAlign w:val="center"/>
            <w:hideMark/>
          </w:tcPr>
          <w:p w14:paraId="2479340C"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(3.386-4.005)</w:t>
            </w:r>
          </w:p>
        </w:tc>
        <w:tc>
          <w:tcPr>
            <w:tcW w:w="1701" w:type="dxa"/>
            <w:tcBorders>
              <w:top w:val="nil"/>
              <w:left w:val="nil"/>
              <w:bottom w:val="nil"/>
              <w:right w:val="nil"/>
            </w:tcBorders>
            <w:shd w:val="clear" w:color="auto" w:fill="auto"/>
            <w:noWrap/>
            <w:vAlign w:val="center"/>
            <w:hideMark/>
          </w:tcPr>
          <w:p w14:paraId="58CE77D7"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(0.4509-0.6785)</w:t>
            </w:r>
          </w:p>
        </w:tc>
        <w:tc>
          <w:tcPr>
            <w:tcW w:w="709" w:type="dxa"/>
            <w:vMerge/>
            <w:tcBorders>
              <w:top w:val="nil"/>
              <w:left w:val="nil"/>
              <w:bottom w:val="nil"/>
              <w:right w:val="nil"/>
            </w:tcBorders>
            <w:vAlign w:val="center"/>
            <w:hideMark/>
          </w:tcPr>
          <w:p w14:paraId="03D857E3" w14:textId="77777777" w:rsidR="00612886" w:rsidRPr="00612886" w:rsidRDefault="00612886" w:rsidP="00E21332">
            <w:pPr>
              <w:spacing w:line="360" w:lineRule="auto"/>
              <w:rPr>
                <w:rFonts w:eastAsia="DengXian"/>
                <w:color w:val="000000"/>
                <w:sz w:val="22"/>
                <w:szCs w:val="22"/>
                <w:lang w:val="en-US" w:eastAsia="zh-CN"/>
              </w:rPr>
            </w:pPr>
          </w:p>
        </w:tc>
        <w:tc>
          <w:tcPr>
            <w:tcW w:w="992" w:type="dxa"/>
            <w:vMerge/>
            <w:tcBorders>
              <w:top w:val="nil"/>
              <w:left w:val="nil"/>
              <w:bottom w:val="nil"/>
              <w:right w:val="nil"/>
            </w:tcBorders>
            <w:vAlign w:val="center"/>
            <w:hideMark/>
          </w:tcPr>
          <w:p w14:paraId="1DB05EB5" w14:textId="77777777" w:rsidR="00612886" w:rsidRPr="00612886" w:rsidRDefault="00612886" w:rsidP="00E21332">
            <w:pPr>
              <w:spacing w:line="360" w:lineRule="auto"/>
              <w:rPr>
                <w:rFonts w:eastAsia="DengXian"/>
                <w:color w:val="000000"/>
                <w:sz w:val="22"/>
                <w:szCs w:val="22"/>
                <w:lang w:val="en-US" w:eastAsia="zh-CN"/>
              </w:rPr>
            </w:pPr>
          </w:p>
        </w:tc>
        <w:tc>
          <w:tcPr>
            <w:tcW w:w="1560" w:type="dxa"/>
            <w:tcBorders>
              <w:top w:val="nil"/>
              <w:left w:val="nil"/>
              <w:bottom w:val="nil"/>
              <w:right w:val="nil"/>
            </w:tcBorders>
            <w:shd w:val="clear" w:color="auto" w:fill="auto"/>
            <w:noWrap/>
            <w:vAlign w:val="center"/>
            <w:hideMark/>
          </w:tcPr>
          <w:p w14:paraId="122E04EC"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(0.2034-2.059)</w:t>
            </w:r>
          </w:p>
        </w:tc>
        <w:tc>
          <w:tcPr>
            <w:tcW w:w="1701" w:type="dxa"/>
            <w:tcBorders>
              <w:top w:val="nil"/>
              <w:left w:val="nil"/>
              <w:bottom w:val="nil"/>
              <w:right w:val="nil"/>
            </w:tcBorders>
            <w:shd w:val="clear" w:color="auto" w:fill="auto"/>
            <w:noWrap/>
            <w:vAlign w:val="center"/>
            <w:hideMark/>
          </w:tcPr>
          <w:p w14:paraId="0A7F89EF"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(57.67-804.2)</w:t>
            </w:r>
          </w:p>
        </w:tc>
        <w:tc>
          <w:tcPr>
            <w:tcW w:w="601" w:type="dxa"/>
            <w:vMerge/>
            <w:tcBorders>
              <w:top w:val="nil"/>
              <w:left w:val="nil"/>
              <w:bottom w:val="nil"/>
              <w:right w:val="nil"/>
            </w:tcBorders>
            <w:vAlign w:val="center"/>
            <w:hideMark/>
          </w:tcPr>
          <w:p w14:paraId="59DB5224" w14:textId="77777777" w:rsidR="00612886" w:rsidRPr="00612886" w:rsidRDefault="00612886" w:rsidP="00E21332">
            <w:pPr>
              <w:spacing w:line="360" w:lineRule="auto"/>
              <w:rPr>
                <w:rFonts w:eastAsia="DengXian"/>
                <w:color w:val="000000"/>
                <w:sz w:val="22"/>
                <w:szCs w:val="22"/>
                <w:lang w:val="en-US" w:eastAsia="zh-CN"/>
              </w:rPr>
            </w:pPr>
          </w:p>
        </w:tc>
        <w:tc>
          <w:tcPr>
            <w:tcW w:w="958" w:type="dxa"/>
            <w:vMerge/>
            <w:tcBorders>
              <w:top w:val="nil"/>
              <w:left w:val="nil"/>
              <w:bottom w:val="nil"/>
              <w:right w:val="nil"/>
            </w:tcBorders>
            <w:vAlign w:val="center"/>
            <w:hideMark/>
          </w:tcPr>
          <w:p w14:paraId="4DEB1162" w14:textId="77777777" w:rsidR="00612886" w:rsidRPr="00612886" w:rsidRDefault="00612886" w:rsidP="00E21332">
            <w:pPr>
              <w:spacing w:line="360" w:lineRule="auto"/>
              <w:rPr>
                <w:rFonts w:eastAsia="DengXian"/>
                <w:color w:val="000000"/>
                <w:sz w:val="22"/>
                <w:szCs w:val="22"/>
                <w:lang w:val="en-US" w:eastAsia="zh-CN"/>
              </w:rPr>
            </w:pPr>
          </w:p>
        </w:tc>
      </w:tr>
      <w:tr w:rsidR="00EA29AA" w:rsidRPr="00612886" w14:paraId="18295863" w14:textId="77777777" w:rsidTr="00E21332">
        <w:trPr>
          <w:trHeight w:val="320"/>
        </w:trPr>
        <w:tc>
          <w:tcPr>
            <w:tcW w:w="1843" w:type="dxa"/>
            <w:vMerge w:val="restart"/>
            <w:tcBorders>
              <w:top w:val="nil"/>
              <w:left w:val="nil"/>
              <w:bottom w:val="single" w:sz="8" w:space="0" w:color="000000"/>
              <w:right w:val="nil"/>
            </w:tcBorders>
            <w:shd w:val="clear" w:color="auto" w:fill="auto"/>
            <w:noWrap/>
            <w:vAlign w:val="center"/>
            <w:hideMark/>
          </w:tcPr>
          <w:p w14:paraId="745DCA07"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washed, weathered PLA pieces / WWPLAP</w:t>
            </w:r>
          </w:p>
        </w:tc>
        <w:tc>
          <w:tcPr>
            <w:tcW w:w="1558" w:type="dxa"/>
            <w:tcBorders>
              <w:top w:val="nil"/>
              <w:left w:val="nil"/>
              <w:bottom w:val="nil"/>
              <w:right w:val="nil"/>
            </w:tcBorders>
            <w:shd w:val="clear" w:color="auto" w:fill="auto"/>
            <w:noWrap/>
            <w:vAlign w:val="center"/>
            <w:hideMark/>
          </w:tcPr>
          <w:p w14:paraId="4D1C671A"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9.449</w:t>
            </w:r>
          </w:p>
        </w:tc>
        <w:tc>
          <w:tcPr>
            <w:tcW w:w="686" w:type="dxa"/>
            <w:vMerge w:val="restart"/>
            <w:tcBorders>
              <w:top w:val="nil"/>
              <w:left w:val="nil"/>
              <w:bottom w:val="single" w:sz="8" w:space="0" w:color="000000"/>
              <w:right w:val="nil"/>
            </w:tcBorders>
            <w:shd w:val="clear" w:color="auto" w:fill="auto"/>
            <w:noWrap/>
            <w:vAlign w:val="center"/>
            <w:hideMark/>
          </w:tcPr>
          <w:p w14:paraId="55AC3453"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0.81</w:t>
            </w:r>
          </w:p>
        </w:tc>
        <w:tc>
          <w:tcPr>
            <w:tcW w:w="1165" w:type="dxa"/>
            <w:vMerge w:val="restart"/>
            <w:tcBorders>
              <w:top w:val="nil"/>
              <w:left w:val="nil"/>
              <w:bottom w:val="single" w:sz="8" w:space="0" w:color="000000"/>
              <w:right w:val="nil"/>
            </w:tcBorders>
            <w:shd w:val="clear" w:color="auto" w:fill="auto"/>
            <w:noWrap/>
            <w:vAlign w:val="center"/>
            <w:hideMark/>
          </w:tcPr>
          <w:p w14:paraId="4A6032DD"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&lt; 0.001</w:t>
            </w:r>
          </w:p>
        </w:tc>
        <w:tc>
          <w:tcPr>
            <w:tcW w:w="1552" w:type="dxa"/>
            <w:tcBorders>
              <w:top w:val="nil"/>
              <w:left w:val="nil"/>
              <w:bottom w:val="nil"/>
              <w:right w:val="nil"/>
            </w:tcBorders>
            <w:shd w:val="clear" w:color="auto" w:fill="auto"/>
            <w:noWrap/>
            <w:vAlign w:val="center"/>
            <w:hideMark/>
          </w:tcPr>
          <w:p w14:paraId="678C1289"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4.156</w:t>
            </w:r>
          </w:p>
        </w:tc>
        <w:tc>
          <w:tcPr>
            <w:tcW w:w="1701" w:type="dxa"/>
            <w:tcBorders>
              <w:top w:val="nil"/>
              <w:left w:val="nil"/>
              <w:bottom w:val="nil"/>
              <w:right w:val="nil"/>
            </w:tcBorders>
            <w:shd w:val="clear" w:color="auto" w:fill="auto"/>
            <w:noWrap/>
            <w:vAlign w:val="center"/>
            <w:hideMark/>
          </w:tcPr>
          <w:p w14:paraId="03B01233"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0.5452</w:t>
            </w:r>
          </w:p>
        </w:tc>
        <w:tc>
          <w:tcPr>
            <w:tcW w:w="709" w:type="dxa"/>
            <w:vMerge w:val="restart"/>
            <w:tcBorders>
              <w:top w:val="nil"/>
              <w:left w:val="nil"/>
              <w:bottom w:val="single" w:sz="8" w:space="0" w:color="000000"/>
              <w:right w:val="nil"/>
            </w:tcBorders>
            <w:shd w:val="clear" w:color="auto" w:fill="auto"/>
            <w:noWrap/>
            <w:vAlign w:val="center"/>
            <w:hideMark/>
          </w:tcPr>
          <w:p w14:paraId="14B6EEBE"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0.99</w:t>
            </w:r>
          </w:p>
        </w:tc>
        <w:tc>
          <w:tcPr>
            <w:tcW w:w="992" w:type="dxa"/>
            <w:vMerge w:val="restart"/>
            <w:tcBorders>
              <w:top w:val="nil"/>
              <w:left w:val="nil"/>
              <w:bottom w:val="single" w:sz="8" w:space="0" w:color="000000"/>
              <w:right w:val="nil"/>
            </w:tcBorders>
            <w:shd w:val="clear" w:color="auto" w:fill="auto"/>
            <w:noWrap/>
            <w:vAlign w:val="center"/>
            <w:hideMark/>
          </w:tcPr>
          <w:p w14:paraId="48F1BC0D"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&lt; 0.001</w:t>
            </w:r>
          </w:p>
        </w:tc>
        <w:tc>
          <w:tcPr>
            <w:tcW w:w="1560" w:type="dxa"/>
            <w:tcBorders>
              <w:top w:val="nil"/>
              <w:left w:val="nil"/>
              <w:bottom w:val="nil"/>
              <w:right w:val="nil"/>
            </w:tcBorders>
            <w:shd w:val="clear" w:color="auto" w:fill="auto"/>
            <w:noWrap/>
            <w:vAlign w:val="center"/>
            <w:hideMark/>
          </w:tcPr>
          <w:p w14:paraId="7CC80E11"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1.643</w:t>
            </w:r>
          </w:p>
        </w:tc>
        <w:tc>
          <w:tcPr>
            <w:tcW w:w="1701" w:type="dxa"/>
            <w:tcBorders>
              <w:top w:val="nil"/>
              <w:left w:val="nil"/>
              <w:bottom w:val="nil"/>
              <w:right w:val="nil"/>
            </w:tcBorders>
            <w:shd w:val="clear" w:color="auto" w:fill="auto"/>
            <w:noWrap/>
            <w:vAlign w:val="center"/>
            <w:hideMark/>
          </w:tcPr>
          <w:p w14:paraId="21D0B018"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153.9</w:t>
            </w:r>
          </w:p>
        </w:tc>
        <w:tc>
          <w:tcPr>
            <w:tcW w:w="601" w:type="dxa"/>
            <w:vMerge w:val="restart"/>
            <w:tcBorders>
              <w:top w:val="nil"/>
              <w:left w:val="nil"/>
              <w:bottom w:val="single" w:sz="8" w:space="0" w:color="000000"/>
              <w:right w:val="nil"/>
            </w:tcBorders>
            <w:shd w:val="clear" w:color="auto" w:fill="auto"/>
            <w:noWrap/>
            <w:vAlign w:val="center"/>
            <w:hideMark/>
          </w:tcPr>
          <w:p w14:paraId="5E003D64"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0.98</w:t>
            </w:r>
          </w:p>
        </w:tc>
        <w:tc>
          <w:tcPr>
            <w:tcW w:w="958" w:type="dxa"/>
            <w:vMerge w:val="restart"/>
            <w:tcBorders>
              <w:top w:val="nil"/>
              <w:left w:val="nil"/>
              <w:bottom w:val="single" w:sz="8" w:space="0" w:color="000000"/>
              <w:right w:val="nil"/>
            </w:tcBorders>
            <w:shd w:val="clear" w:color="auto" w:fill="auto"/>
            <w:noWrap/>
            <w:vAlign w:val="center"/>
            <w:hideMark/>
          </w:tcPr>
          <w:p w14:paraId="4A4019C4"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&lt; 0.001</w:t>
            </w:r>
          </w:p>
        </w:tc>
      </w:tr>
      <w:tr w:rsidR="00EA29AA" w:rsidRPr="00612886" w14:paraId="74CFCEEC" w14:textId="77777777" w:rsidTr="00E21332">
        <w:trPr>
          <w:trHeight w:val="620"/>
        </w:trPr>
        <w:tc>
          <w:tcPr>
            <w:tcW w:w="1843" w:type="dxa"/>
            <w:vMerge/>
            <w:tcBorders>
              <w:top w:val="nil"/>
              <w:left w:val="nil"/>
              <w:bottom w:val="single" w:sz="8" w:space="0" w:color="000000"/>
              <w:right w:val="nil"/>
            </w:tcBorders>
            <w:vAlign w:val="center"/>
            <w:hideMark/>
          </w:tcPr>
          <w:p w14:paraId="05307BD3" w14:textId="77777777" w:rsidR="00612886" w:rsidRPr="00612886" w:rsidRDefault="00612886" w:rsidP="00E21332">
            <w:pPr>
              <w:spacing w:line="360" w:lineRule="auto"/>
              <w:rPr>
                <w:rFonts w:eastAsia="DengXian"/>
                <w:color w:val="000000"/>
                <w:sz w:val="22"/>
                <w:szCs w:val="22"/>
                <w:lang w:val="en-US" w:eastAsia="zh-CN"/>
              </w:rPr>
            </w:pPr>
          </w:p>
        </w:tc>
        <w:tc>
          <w:tcPr>
            <w:tcW w:w="1558" w:type="dxa"/>
            <w:tcBorders>
              <w:top w:val="nil"/>
              <w:left w:val="nil"/>
              <w:bottom w:val="single" w:sz="8" w:space="0" w:color="auto"/>
              <w:right w:val="nil"/>
            </w:tcBorders>
            <w:shd w:val="clear" w:color="auto" w:fill="auto"/>
            <w:noWrap/>
            <w:vAlign w:val="center"/>
            <w:hideMark/>
          </w:tcPr>
          <w:p w14:paraId="300B076C"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(7.854-11.04)</w:t>
            </w:r>
          </w:p>
        </w:tc>
        <w:tc>
          <w:tcPr>
            <w:tcW w:w="686" w:type="dxa"/>
            <w:vMerge/>
            <w:tcBorders>
              <w:top w:val="nil"/>
              <w:left w:val="nil"/>
              <w:bottom w:val="single" w:sz="8" w:space="0" w:color="000000"/>
              <w:right w:val="nil"/>
            </w:tcBorders>
            <w:vAlign w:val="center"/>
            <w:hideMark/>
          </w:tcPr>
          <w:p w14:paraId="322895CC" w14:textId="77777777" w:rsidR="00612886" w:rsidRPr="00612886" w:rsidRDefault="00612886" w:rsidP="00E21332">
            <w:pPr>
              <w:spacing w:line="360" w:lineRule="auto"/>
              <w:rPr>
                <w:rFonts w:eastAsia="DengXian"/>
                <w:color w:val="000000"/>
                <w:sz w:val="22"/>
                <w:szCs w:val="22"/>
                <w:lang w:val="en-US" w:eastAsia="zh-CN"/>
              </w:rPr>
            </w:pPr>
          </w:p>
        </w:tc>
        <w:tc>
          <w:tcPr>
            <w:tcW w:w="1165" w:type="dxa"/>
            <w:vMerge/>
            <w:tcBorders>
              <w:top w:val="nil"/>
              <w:left w:val="nil"/>
              <w:bottom w:val="single" w:sz="8" w:space="0" w:color="000000"/>
              <w:right w:val="nil"/>
            </w:tcBorders>
            <w:vAlign w:val="center"/>
            <w:hideMark/>
          </w:tcPr>
          <w:p w14:paraId="5A078B99" w14:textId="77777777" w:rsidR="00612886" w:rsidRPr="00612886" w:rsidRDefault="00612886" w:rsidP="00E21332">
            <w:pPr>
              <w:spacing w:line="360" w:lineRule="auto"/>
              <w:rPr>
                <w:rFonts w:eastAsia="DengXian"/>
                <w:color w:val="000000"/>
                <w:sz w:val="22"/>
                <w:szCs w:val="22"/>
                <w:lang w:val="en-US" w:eastAsia="zh-CN"/>
              </w:rPr>
            </w:pPr>
          </w:p>
        </w:tc>
        <w:tc>
          <w:tcPr>
            <w:tcW w:w="1552" w:type="dxa"/>
            <w:tcBorders>
              <w:top w:val="nil"/>
              <w:left w:val="nil"/>
              <w:bottom w:val="single" w:sz="8" w:space="0" w:color="auto"/>
              <w:right w:val="nil"/>
            </w:tcBorders>
            <w:shd w:val="clear" w:color="auto" w:fill="auto"/>
            <w:noWrap/>
            <w:vAlign w:val="center"/>
            <w:hideMark/>
          </w:tcPr>
          <w:p w14:paraId="6E835A46"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(3.997-4.316)</w:t>
            </w:r>
          </w:p>
        </w:tc>
        <w:tc>
          <w:tcPr>
            <w:tcW w:w="1701" w:type="dxa"/>
            <w:tcBorders>
              <w:top w:val="nil"/>
              <w:left w:val="nil"/>
              <w:bottom w:val="single" w:sz="8" w:space="0" w:color="auto"/>
              <w:right w:val="nil"/>
            </w:tcBorders>
            <w:shd w:val="clear" w:color="auto" w:fill="auto"/>
            <w:noWrap/>
            <w:vAlign w:val="center"/>
            <w:hideMark/>
          </w:tcPr>
          <w:p w14:paraId="402B2CA3"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(0.4877-0.6028)</w:t>
            </w:r>
          </w:p>
        </w:tc>
        <w:tc>
          <w:tcPr>
            <w:tcW w:w="709" w:type="dxa"/>
            <w:vMerge/>
            <w:tcBorders>
              <w:top w:val="nil"/>
              <w:left w:val="nil"/>
              <w:bottom w:val="single" w:sz="8" w:space="0" w:color="000000"/>
              <w:right w:val="nil"/>
            </w:tcBorders>
            <w:vAlign w:val="center"/>
            <w:hideMark/>
          </w:tcPr>
          <w:p w14:paraId="535C30C5" w14:textId="77777777" w:rsidR="00612886" w:rsidRPr="00612886" w:rsidRDefault="00612886" w:rsidP="00E21332">
            <w:pPr>
              <w:spacing w:line="360" w:lineRule="auto"/>
              <w:rPr>
                <w:rFonts w:eastAsia="DengXian"/>
                <w:color w:val="000000"/>
                <w:sz w:val="22"/>
                <w:szCs w:val="22"/>
                <w:lang w:val="en-US" w:eastAsia="zh-CN"/>
              </w:rPr>
            </w:pPr>
          </w:p>
        </w:tc>
        <w:tc>
          <w:tcPr>
            <w:tcW w:w="992" w:type="dxa"/>
            <w:vMerge/>
            <w:tcBorders>
              <w:top w:val="nil"/>
              <w:left w:val="nil"/>
              <w:bottom w:val="single" w:sz="8" w:space="0" w:color="000000"/>
              <w:right w:val="nil"/>
            </w:tcBorders>
            <w:vAlign w:val="center"/>
            <w:hideMark/>
          </w:tcPr>
          <w:p w14:paraId="12C7E151" w14:textId="77777777" w:rsidR="00612886" w:rsidRPr="00612886" w:rsidRDefault="00612886" w:rsidP="00E21332">
            <w:pPr>
              <w:spacing w:line="360" w:lineRule="auto"/>
              <w:rPr>
                <w:rFonts w:eastAsia="DengXian"/>
                <w:color w:val="000000"/>
                <w:sz w:val="22"/>
                <w:szCs w:val="22"/>
                <w:lang w:val="en-US" w:eastAsia="zh-CN"/>
              </w:rPr>
            </w:pPr>
          </w:p>
        </w:tc>
        <w:tc>
          <w:tcPr>
            <w:tcW w:w="1560" w:type="dxa"/>
            <w:tcBorders>
              <w:top w:val="nil"/>
              <w:left w:val="nil"/>
              <w:bottom w:val="single" w:sz="8" w:space="0" w:color="auto"/>
              <w:right w:val="nil"/>
            </w:tcBorders>
            <w:shd w:val="clear" w:color="auto" w:fill="auto"/>
            <w:noWrap/>
            <w:vAlign w:val="center"/>
            <w:hideMark/>
          </w:tcPr>
          <w:p w14:paraId="191B9B8C"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(0.1599-2.725)</w:t>
            </w:r>
          </w:p>
        </w:tc>
        <w:tc>
          <w:tcPr>
            <w:tcW w:w="1701" w:type="dxa"/>
            <w:tcBorders>
              <w:top w:val="nil"/>
              <w:left w:val="nil"/>
              <w:bottom w:val="single" w:sz="8" w:space="0" w:color="auto"/>
              <w:right w:val="nil"/>
            </w:tcBorders>
            <w:shd w:val="clear" w:color="auto" w:fill="auto"/>
            <w:noWrap/>
            <w:vAlign w:val="center"/>
            <w:hideMark/>
          </w:tcPr>
          <w:p w14:paraId="532B0966" w14:textId="77777777" w:rsidR="00612886" w:rsidRPr="00612886" w:rsidRDefault="00612886" w:rsidP="00E21332">
            <w:pPr>
              <w:spacing w:line="360" w:lineRule="auto"/>
              <w:jc w:val="both"/>
              <w:rPr>
                <w:rFonts w:eastAsia="DengXian"/>
                <w:color w:val="000000"/>
                <w:sz w:val="22"/>
                <w:szCs w:val="22"/>
                <w:lang w:val="en-US" w:eastAsia="zh-CN"/>
              </w:rPr>
            </w:pPr>
            <w:r w:rsidRPr="00612886">
              <w:rPr>
                <w:rFonts w:eastAsia="DengXian"/>
                <w:color w:val="000000"/>
                <w:sz w:val="22"/>
                <w:szCs w:val="22"/>
                <w:lang w:val="en-US" w:eastAsia="zh-CN"/>
              </w:rPr>
              <w:t>(80.26-1876)</w:t>
            </w:r>
          </w:p>
        </w:tc>
        <w:tc>
          <w:tcPr>
            <w:tcW w:w="601" w:type="dxa"/>
            <w:vMerge/>
            <w:tcBorders>
              <w:top w:val="nil"/>
              <w:left w:val="nil"/>
              <w:bottom w:val="single" w:sz="8" w:space="0" w:color="000000"/>
              <w:right w:val="nil"/>
            </w:tcBorders>
            <w:vAlign w:val="center"/>
            <w:hideMark/>
          </w:tcPr>
          <w:p w14:paraId="35146918" w14:textId="77777777" w:rsidR="00612886" w:rsidRPr="00612886" w:rsidRDefault="00612886" w:rsidP="00E21332">
            <w:pPr>
              <w:spacing w:line="360" w:lineRule="auto"/>
              <w:rPr>
                <w:rFonts w:eastAsia="DengXian"/>
                <w:color w:val="000000"/>
                <w:sz w:val="22"/>
                <w:szCs w:val="22"/>
                <w:lang w:val="en-US" w:eastAsia="zh-CN"/>
              </w:rPr>
            </w:pPr>
          </w:p>
        </w:tc>
        <w:tc>
          <w:tcPr>
            <w:tcW w:w="958" w:type="dxa"/>
            <w:vMerge/>
            <w:tcBorders>
              <w:top w:val="nil"/>
              <w:left w:val="nil"/>
              <w:bottom w:val="single" w:sz="8" w:space="0" w:color="000000"/>
              <w:right w:val="nil"/>
            </w:tcBorders>
            <w:vAlign w:val="center"/>
            <w:hideMark/>
          </w:tcPr>
          <w:p w14:paraId="6B108BCB" w14:textId="77777777" w:rsidR="00612886" w:rsidRPr="00612886" w:rsidRDefault="00612886" w:rsidP="00E21332">
            <w:pPr>
              <w:spacing w:line="360" w:lineRule="auto"/>
              <w:rPr>
                <w:rFonts w:eastAsia="DengXian"/>
                <w:color w:val="000000"/>
                <w:sz w:val="22"/>
                <w:szCs w:val="22"/>
                <w:lang w:val="en-US" w:eastAsia="zh-CN"/>
              </w:rPr>
            </w:pPr>
          </w:p>
        </w:tc>
      </w:tr>
      <w:bookmarkEnd w:id="60"/>
      <w:bookmarkEnd w:id="61"/>
    </w:tbl>
    <w:p w14:paraId="7FBAE5B7" w14:textId="77777777" w:rsidR="00DA57C4" w:rsidRPr="00DE1F57" w:rsidRDefault="00DA57C4" w:rsidP="00935C50">
      <w:pPr>
        <w:spacing w:line="360" w:lineRule="auto"/>
        <w:jc w:val="both"/>
        <w:rPr>
          <w:sz w:val="22"/>
          <w:szCs w:val="22"/>
        </w:rPr>
        <w:sectPr w:rsidR="00DA57C4" w:rsidRPr="00DE1F57" w:rsidSect="00A4246F">
          <w:pgSz w:w="16838" w:h="11906" w:orient="landscape" w:code="9"/>
          <w:pgMar w:top="1797" w:right="1440" w:bottom="1797" w:left="1440" w:header="709" w:footer="709" w:gutter="0"/>
          <w:lnNumType w:countBy="1" w:restart="continuous"/>
          <w:cols w:space="708"/>
          <w:docGrid w:linePitch="360"/>
        </w:sectPr>
      </w:pPr>
    </w:p>
    <w:p w14:paraId="7C58EC03" w14:textId="03E82B1A" w:rsidR="00093D4F" w:rsidRPr="00DE1F57" w:rsidRDefault="00C36F08" w:rsidP="003D7967">
      <w:pPr>
        <w:spacing w:line="360" w:lineRule="auto"/>
        <w:jc w:val="both"/>
        <w:rPr>
          <w:b/>
          <w:bCs/>
          <w:sz w:val="22"/>
          <w:szCs w:val="22"/>
        </w:rPr>
      </w:pPr>
      <w:r w:rsidRPr="00DE1F57">
        <w:rPr>
          <w:b/>
          <w:bCs/>
          <w:sz w:val="22"/>
          <w:szCs w:val="22"/>
        </w:rPr>
        <w:lastRenderedPageBreak/>
        <w:t>MP characteristics</w:t>
      </w:r>
    </w:p>
    <w:p w14:paraId="730D77F1" w14:textId="2D769921" w:rsidR="00DA5F34" w:rsidRPr="00A810DA" w:rsidRDefault="00C90BE4" w:rsidP="003D7967">
      <w:pPr>
        <w:spacing w:line="360" w:lineRule="auto"/>
        <w:jc w:val="both"/>
        <w:rPr>
          <w:sz w:val="22"/>
          <w:szCs w:val="22"/>
        </w:rPr>
      </w:pPr>
      <w:bookmarkStart w:id="66" w:name="_Hlk181083018"/>
      <w:bookmarkStart w:id="67" w:name="OLE_LINK63"/>
      <w:bookmarkStart w:id="68" w:name="OLE_LINK15"/>
      <w:bookmarkStart w:id="69" w:name="OLE_LINK16"/>
      <w:r w:rsidRPr="00DE1F57">
        <w:rPr>
          <w:sz w:val="22"/>
          <w:szCs w:val="22"/>
          <w:lang w:val="en-US" w:eastAsia="zh-CN"/>
        </w:rPr>
        <w:t>The 16 months of weathering outside had no obvious</w:t>
      </w:r>
      <w:r w:rsidR="00C57CE8">
        <w:rPr>
          <w:sz w:val="22"/>
          <w:szCs w:val="22"/>
          <w:lang w:val="en-US" w:eastAsia="zh-CN"/>
        </w:rPr>
        <w:t xml:space="preserve"> </w:t>
      </w:r>
      <w:r w:rsidR="00C57CE8">
        <w:rPr>
          <w:sz w:val="22"/>
          <w:szCs w:val="22"/>
        </w:rPr>
        <w:t xml:space="preserve">optically-visible </w:t>
      </w:r>
      <w:r w:rsidR="00C57CE8" w:rsidRPr="00851E6E">
        <w:rPr>
          <w:sz w:val="22"/>
          <w:szCs w:val="22"/>
        </w:rPr>
        <w:t>changes</w:t>
      </w:r>
      <w:r w:rsidR="00C57CE8">
        <w:rPr>
          <w:sz w:val="22"/>
          <w:szCs w:val="22"/>
        </w:rPr>
        <w:t xml:space="preserve"> in </w:t>
      </w:r>
      <w:r w:rsidR="00584BA9">
        <w:rPr>
          <w:sz w:val="22"/>
          <w:szCs w:val="22"/>
        </w:rPr>
        <w:t xml:space="preserve">the appearance of the </w:t>
      </w:r>
      <w:r w:rsidR="00C57CE8">
        <w:rPr>
          <w:sz w:val="22"/>
          <w:szCs w:val="22"/>
        </w:rPr>
        <w:t xml:space="preserve">plastic mulch-derived MPs </w:t>
      </w:r>
      <w:r w:rsidR="00C57CE8" w:rsidRPr="00851E6E">
        <w:rPr>
          <w:sz w:val="22"/>
          <w:szCs w:val="22"/>
          <w:lang w:val="en-US" w:eastAsia="zh-CN"/>
        </w:rPr>
        <w:t>before and after weathering or washing in ethanol</w:t>
      </w:r>
      <w:r w:rsidR="00C57CE8">
        <w:rPr>
          <w:sz w:val="22"/>
          <w:szCs w:val="22"/>
          <w:lang w:val="en-US" w:eastAsia="zh-CN"/>
        </w:rPr>
        <w:t xml:space="preserve"> </w:t>
      </w:r>
      <w:r w:rsidRPr="00DE1F57">
        <w:rPr>
          <w:sz w:val="22"/>
          <w:szCs w:val="22"/>
          <w:lang w:val="en-US" w:eastAsia="zh-CN"/>
        </w:rPr>
        <w:t>(Fig</w:t>
      </w:r>
      <w:r w:rsidR="00C33ACD">
        <w:rPr>
          <w:sz w:val="22"/>
          <w:szCs w:val="22"/>
          <w:lang w:val="en-US" w:eastAsia="zh-CN"/>
        </w:rPr>
        <w:t>s</w:t>
      </w:r>
      <w:r w:rsidRPr="00DE1F57">
        <w:rPr>
          <w:sz w:val="22"/>
          <w:szCs w:val="22"/>
          <w:lang w:val="en-US" w:eastAsia="zh-CN"/>
        </w:rPr>
        <w:t>. 1</w:t>
      </w:r>
      <w:r w:rsidR="00C33ACD">
        <w:rPr>
          <w:sz w:val="22"/>
          <w:szCs w:val="22"/>
          <w:lang w:val="en-US" w:eastAsia="zh-CN"/>
        </w:rPr>
        <w:t>-3</w:t>
      </w:r>
      <w:r w:rsidRPr="00DE1F57">
        <w:rPr>
          <w:sz w:val="22"/>
          <w:szCs w:val="22"/>
          <w:lang w:val="en-US" w:eastAsia="zh-CN"/>
        </w:rPr>
        <w:t>)</w:t>
      </w:r>
      <w:r w:rsidR="00627CF6" w:rsidRPr="00DE1F57">
        <w:rPr>
          <w:sz w:val="22"/>
          <w:szCs w:val="22"/>
          <w:lang w:val="en-US" w:eastAsia="zh-CN"/>
        </w:rPr>
        <w:t xml:space="preserve">. </w:t>
      </w:r>
      <w:r w:rsidR="002153CB">
        <w:rPr>
          <w:sz w:val="22"/>
          <w:szCs w:val="22"/>
          <w:lang w:val="en-US" w:eastAsia="zh-CN"/>
        </w:rPr>
        <w:t xml:space="preserve">However, </w:t>
      </w:r>
      <w:r w:rsidR="00B80F20">
        <w:rPr>
          <w:sz w:val="22"/>
          <w:szCs w:val="22"/>
          <w:lang w:val="en-US" w:eastAsia="zh-CN"/>
        </w:rPr>
        <w:t xml:space="preserve">SEM images and FTIR spectra suggested that </w:t>
      </w:r>
      <w:r w:rsidR="002153CB">
        <w:rPr>
          <w:sz w:val="22"/>
          <w:szCs w:val="22"/>
          <w:lang w:val="en-US" w:eastAsia="zh-CN"/>
        </w:rPr>
        <w:t xml:space="preserve">biofilms </w:t>
      </w:r>
      <w:r w:rsidR="00B80F20">
        <w:rPr>
          <w:sz w:val="22"/>
          <w:szCs w:val="22"/>
          <w:lang w:val="en-US" w:eastAsia="zh-CN"/>
        </w:rPr>
        <w:t xml:space="preserve">had </w:t>
      </w:r>
      <w:r w:rsidR="00FC08FD">
        <w:rPr>
          <w:sz w:val="22"/>
          <w:szCs w:val="22"/>
          <w:lang w:val="en-US" w:eastAsia="zh-CN"/>
        </w:rPr>
        <w:t>formed on</w:t>
      </w:r>
      <w:r w:rsidR="004129E3">
        <w:rPr>
          <w:sz w:val="22"/>
          <w:szCs w:val="22"/>
          <w:lang w:val="en-US" w:eastAsia="zh-CN"/>
        </w:rPr>
        <w:t xml:space="preserve"> the</w:t>
      </w:r>
      <w:r w:rsidR="00B80F20">
        <w:rPr>
          <w:sz w:val="22"/>
          <w:szCs w:val="22"/>
          <w:lang w:val="en-US" w:eastAsia="zh-CN"/>
        </w:rPr>
        <w:t xml:space="preserve"> surfaces of the weathered</w:t>
      </w:r>
      <w:r w:rsidR="00FC08FD">
        <w:rPr>
          <w:sz w:val="22"/>
          <w:szCs w:val="22"/>
          <w:lang w:val="en-US" w:eastAsia="zh-CN"/>
        </w:rPr>
        <w:t xml:space="preserve"> MPs </w:t>
      </w:r>
      <w:r w:rsidR="00B80F20">
        <w:rPr>
          <w:sz w:val="22"/>
          <w:szCs w:val="22"/>
          <w:lang w:val="en-US" w:eastAsia="zh-CN"/>
        </w:rPr>
        <w:t xml:space="preserve">and that the biofilms </w:t>
      </w:r>
      <w:r w:rsidR="004129E3">
        <w:rPr>
          <w:sz w:val="22"/>
          <w:szCs w:val="22"/>
          <w:lang w:val="en-US" w:eastAsia="zh-CN"/>
        </w:rPr>
        <w:t xml:space="preserve">were removed </w:t>
      </w:r>
      <w:r w:rsidR="00B80F20">
        <w:rPr>
          <w:sz w:val="22"/>
          <w:szCs w:val="22"/>
          <w:lang w:val="en-US" w:eastAsia="zh-CN"/>
        </w:rPr>
        <w:t xml:space="preserve">by the </w:t>
      </w:r>
      <w:r w:rsidR="00C57CE8" w:rsidRPr="00ED0A7E">
        <w:rPr>
          <w:sz w:val="22"/>
          <w:szCs w:val="22"/>
        </w:rPr>
        <w:t>ethanol-</w:t>
      </w:r>
      <w:r w:rsidR="00C57CE8" w:rsidRPr="00ED0A7E">
        <w:rPr>
          <w:sz w:val="22"/>
          <w:szCs w:val="22"/>
          <w:lang w:val="en-US" w:eastAsia="zh-CN"/>
        </w:rPr>
        <w:t>wash</w:t>
      </w:r>
      <w:r w:rsidR="00C57CE8" w:rsidDel="00C57CE8">
        <w:rPr>
          <w:sz w:val="22"/>
          <w:szCs w:val="22"/>
          <w:lang w:val="en-US" w:eastAsia="zh-CN"/>
        </w:rPr>
        <w:t xml:space="preserve"> </w:t>
      </w:r>
      <w:r w:rsidR="00FC08FD">
        <w:rPr>
          <w:sz w:val="22"/>
          <w:szCs w:val="22"/>
          <w:lang w:val="en-US" w:eastAsia="zh-CN"/>
        </w:rPr>
        <w:t xml:space="preserve">(Fig. </w:t>
      </w:r>
      <w:r w:rsidR="009F47E8">
        <w:rPr>
          <w:sz w:val="22"/>
          <w:szCs w:val="22"/>
          <w:lang w:val="en-US" w:eastAsia="zh-CN"/>
        </w:rPr>
        <w:t>1-3</w:t>
      </w:r>
      <w:r w:rsidR="00FC08FD">
        <w:rPr>
          <w:sz w:val="22"/>
          <w:szCs w:val="22"/>
          <w:lang w:val="en-US" w:eastAsia="zh-CN"/>
        </w:rPr>
        <w:t>)</w:t>
      </w:r>
      <w:r w:rsidR="00F47F39">
        <w:rPr>
          <w:rFonts w:hint="eastAsia"/>
          <w:sz w:val="22"/>
          <w:szCs w:val="22"/>
          <w:lang w:val="en-US" w:eastAsia="zh-CN"/>
        </w:rPr>
        <w:t>.</w:t>
      </w:r>
      <w:r w:rsidR="00296ED6">
        <w:rPr>
          <w:sz w:val="22"/>
          <w:szCs w:val="22"/>
          <w:lang w:val="en-US" w:eastAsia="zh-CN"/>
        </w:rPr>
        <w:t xml:space="preserve"> </w:t>
      </w:r>
      <w:r w:rsidR="00C32B84">
        <w:rPr>
          <w:sz w:val="22"/>
          <w:szCs w:val="22"/>
        </w:rPr>
        <w:t>T</w:t>
      </w:r>
      <w:r w:rsidR="00C32B84" w:rsidRPr="00ED0A7E">
        <w:rPr>
          <w:sz w:val="22"/>
          <w:szCs w:val="22"/>
        </w:rPr>
        <w:t xml:space="preserve">he surfaces of </w:t>
      </w:r>
      <w:r w:rsidR="00B80F20">
        <w:rPr>
          <w:sz w:val="22"/>
          <w:szCs w:val="22"/>
        </w:rPr>
        <w:t xml:space="preserve">the </w:t>
      </w:r>
      <w:r w:rsidR="00C32B84" w:rsidRPr="00ED0A7E">
        <w:rPr>
          <w:sz w:val="22"/>
          <w:szCs w:val="22"/>
        </w:rPr>
        <w:t xml:space="preserve">weathered and </w:t>
      </w:r>
      <w:r w:rsidR="00B80F20">
        <w:rPr>
          <w:sz w:val="22"/>
          <w:szCs w:val="22"/>
        </w:rPr>
        <w:t xml:space="preserve">the </w:t>
      </w:r>
      <w:r w:rsidR="00C32B84" w:rsidRPr="00ED0A7E">
        <w:rPr>
          <w:sz w:val="22"/>
          <w:szCs w:val="22"/>
          <w:lang w:val="en-US"/>
        </w:rPr>
        <w:t xml:space="preserve">weathered then washed </w:t>
      </w:r>
      <w:r w:rsidR="00C32B84" w:rsidRPr="00ED0A7E">
        <w:rPr>
          <w:sz w:val="22"/>
          <w:szCs w:val="22"/>
        </w:rPr>
        <w:t xml:space="preserve">MPs were rougher and had </w:t>
      </w:r>
      <w:r w:rsidR="00C32B84" w:rsidRPr="00ED0A7E">
        <w:rPr>
          <w:sz w:val="22"/>
          <w:szCs w:val="22"/>
          <w:lang w:val="en-US" w:eastAsia="zh-CN"/>
        </w:rPr>
        <w:t>creases (PE) or were more uneven (PLA) compared</w:t>
      </w:r>
      <w:r w:rsidR="00C32B84" w:rsidRPr="00ED0A7E">
        <w:rPr>
          <w:sz w:val="22"/>
          <w:szCs w:val="22"/>
        </w:rPr>
        <w:t xml:space="preserve"> with those of the </w:t>
      </w:r>
      <w:r w:rsidR="00B80F20">
        <w:rPr>
          <w:sz w:val="22"/>
          <w:szCs w:val="22"/>
        </w:rPr>
        <w:t xml:space="preserve">pristine </w:t>
      </w:r>
      <w:r w:rsidR="00C32B84" w:rsidRPr="00ED0A7E">
        <w:rPr>
          <w:sz w:val="22"/>
          <w:szCs w:val="22"/>
        </w:rPr>
        <w:t xml:space="preserve">MPs </w:t>
      </w:r>
      <w:r w:rsidR="00C32B84" w:rsidRPr="00ED0A7E">
        <w:rPr>
          <w:sz w:val="22"/>
          <w:szCs w:val="22"/>
          <w:lang w:val="en-US" w:eastAsia="zh-CN"/>
        </w:rPr>
        <w:t xml:space="preserve">(Figs. </w:t>
      </w:r>
      <w:r w:rsidR="00C33ACD">
        <w:rPr>
          <w:sz w:val="22"/>
          <w:szCs w:val="22"/>
          <w:lang w:val="en-US" w:eastAsia="zh-CN"/>
        </w:rPr>
        <w:t>1-3</w:t>
      </w:r>
      <w:r w:rsidR="00C32B84" w:rsidRPr="00ED0A7E">
        <w:rPr>
          <w:sz w:val="22"/>
          <w:szCs w:val="22"/>
          <w:lang w:val="en-US" w:eastAsia="zh-CN"/>
        </w:rPr>
        <w:t>).</w:t>
      </w:r>
      <w:r w:rsidR="00084A70">
        <w:rPr>
          <w:sz w:val="22"/>
          <w:szCs w:val="22"/>
        </w:rPr>
        <w:t xml:space="preserve"> </w:t>
      </w:r>
      <w:bookmarkEnd w:id="66"/>
      <w:r w:rsidR="00296ED6">
        <w:rPr>
          <w:sz w:val="22"/>
          <w:szCs w:val="22"/>
          <w:lang w:val="en-US" w:eastAsia="zh-CN"/>
        </w:rPr>
        <w:t>Furthermore, t</w:t>
      </w:r>
      <w:r w:rsidR="00627CF6" w:rsidRPr="00DE1F57">
        <w:rPr>
          <w:sz w:val="22"/>
          <w:szCs w:val="22"/>
          <w:lang w:val="en-US" w:eastAsia="zh-CN"/>
        </w:rPr>
        <w:t>he FTIR spectra of both the weathered</w:t>
      </w:r>
      <w:r w:rsidR="00E26D08" w:rsidRPr="00851E6E">
        <w:rPr>
          <w:sz w:val="22"/>
          <w:szCs w:val="22"/>
          <w:lang w:val="en-US" w:eastAsia="zh-CN"/>
        </w:rPr>
        <w:t xml:space="preserve"> </w:t>
      </w:r>
      <w:bookmarkStart w:id="70" w:name="OLE_LINK119"/>
      <w:bookmarkEnd w:id="67"/>
      <w:r w:rsidR="00E02F6A" w:rsidRPr="00DE1F57">
        <w:rPr>
          <w:sz w:val="22"/>
          <w:szCs w:val="22"/>
          <w:lang w:val="en-US" w:eastAsia="zh-CN"/>
        </w:rPr>
        <w:t xml:space="preserve">PE </w:t>
      </w:r>
      <w:r w:rsidR="003D2338" w:rsidRPr="00DE1F57">
        <w:rPr>
          <w:sz w:val="22"/>
          <w:szCs w:val="22"/>
          <w:lang w:val="en-US" w:eastAsia="zh-CN"/>
        </w:rPr>
        <w:t xml:space="preserve">(WPE) </w:t>
      </w:r>
      <w:r w:rsidR="00E02F6A" w:rsidRPr="00DE1F57">
        <w:rPr>
          <w:sz w:val="22"/>
          <w:szCs w:val="22"/>
          <w:lang w:val="en-US" w:eastAsia="zh-CN"/>
        </w:rPr>
        <w:t xml:space="preserve">and </w:t>
      </w:r>
      <w:r w:rsidR="00F44B3B" w:rsidRPr="00DE1F57">
        <w:rPr>
          <w:sz w:val="22"/>
          <w:szCs w:val="22"/>
          <w:lang w:val="en-US" w:eastAsia="zh-CN"/>
        </w:rPr>
        <w:t xml:space="preserve">weathered </w:t>
      </w:r>
      <w:r w:rsidR="00E02F6A" w:rsidRPr="00DE1F57">
        <w:rPr>
          <w:sz w:val="22"/>
          <w:szCs w:val="22"/>
          <w:lang w:val="en-US" w:eastAsia="zh-CN"/>
        </w:rPr>
        <w:t>PE</w:t>
      </w:r>
      <w:r w:rsidR="00F44B3B" w:rsidRPr="00DE1F57">
        <w:rPr>
          <w:sz w:val="22"/>
          <w:szCs w:val="22"/>
          <w:lang w:val="en-US" w:eastAsia="zh-CN"/>
        </w:rPr>
        <w:t xml:space="preserve"> after ethanol washing</w:t>
      </w:r>
      <w:r w:rsidR="00E02F6A" w:rsidRPr="00DE1F57">
        <w:rPr>
          <w:sz w:val="22"/>
          <w:szCs w:val="22"/>
          <w:lang w:val="en-US" w:eastAsia="zh-CN"/>
        </w:rPr>
        <w:t xml:space="preserve"> </w:t>
      </w:r>
      <w:r w:rsidR="003D2338" w:rsidRPr="00DE1F57">
        <w:rPr>
          <w:sz w:val="22"/>
          <w:szCs w:val="22"/>
          <w:lang w:val="en-US" w:eastAsia="zh-CN"/>
        </w:rPr>
        <w:t xml:space="preserve">(WWPE) </w:t>
      </w:r>
      <w:r w:rsidR="00E02F6A" w:rsidRPr="00DE1F57">
        <w:rPr>
          <w:sz w:val="22"/>
          <w:szCs w:val="22"/>
          <w:lang w:val="en-US" w:eastAsia="zh-CN"/>
        </w:rPr>
        <w:t>showed a new peak at around 1100 cm</w:t>
      </w:r>
      <w:r w:rsidR="00E02F6A" w:rsidRPr="00DE1F57">
        <w:rPr>
          <w:sz w:val="22"/>
          <w:szCs w:val="22"/>
          <w:vertAlign w:val="superscript"/>
          <w:lang w:val="en-US" w:eastAsia="zh-CN"/>
        </w:rPr>
        <w:t>-1</w:t>
      </w:r>
      <w:r w:rsidR="00E02F6A" w:rsidRPr="00DE1F57">
        <w:rPr>
          <w:sz w:val="22"/>
          <w:szCs w:val="22"/>
          <w:lang w:val="en-US" w:eastAsia="zh-CN"/>
        </w:rPr>
        <w:t xml:space="preserve"> </w:t>
      </w:r>
      <w:r w:rsidR="00946E93" w:rsidRPr="00DE1F57">
        <w:rPr>
          <w:sz w:val="22"/>
          <w:szCs w:val="22"/>
          <w:lang w:val="en-US" w:eastAsia="zh-CN"/>
        </w:rPr>
        <w:t>compared to the pristine PE</w:t>
      </w:r>
      <w:r w:rsidR="003D2338" w:rsidRPr="00DE1F57">
        <w:rPr>
          <w:sz w:val="22"/>
          <w:szCs w:val="22"/>
          <w:lang w:val="en-US" w:eastAsia="zh-CN"/>
        </w:rPr>
        <w:t xml:space="preserve"> (PPE)</w:t>
      </w:r>
      <w:r w:rsidR="00946E93" w:rsidRPr="00DE1F57">
        <w:rPr>
          <w:sz w:val="22"/>
          <w:szCs w:val="22"/>
          <w:lang w:val="en-US" w:eastAsia="zh-CN"/>
        </w:rPr>
        <w:t>.</w:t>
      </w:r>
      <w:r w:rsidR="00D338E1" w:rsidRPr="00DE1F57">
        <w:rPr>
          <w:sz w:val="22"/>
          <w:szCs w:val="22"/>
          <w:lang w:val="en-US" w:eastAsia="zh-CN"/>
        </w:rPr>
        <w:t xml:space="preserve"> </w:t>
      </w:r>
      <w:r w:rsidR="00172CAC" w:rsidRPr="00DE1F57">
        <w:rPr>
          <w:sz w:val="22"/>
          <w:szCs w:val="22"/>
        </w:rPr>
        <w:t>T</w:t>
      </w:r>
      <w:r w:rsidR="00D068B1" w:rsidRPr="00DE1F57">
        <w:rPr>
          <w:sz w:val="22"/>
          <w:szCs w:val="22"/>
          <w:lang w:val="en-US" w:eastAsia="zh-CN"/>
        </w:rPr>
        <w:t xml:space="preserve">his peak corresponds to </w:t>
      </w:r>
      <w:r w:rsidR="00671876">
        <w:rPr>
          <w:sz w:val="22"/>
          <w:szCs w:val="22"/>
          <w:lang w:val="en-US" w:eastAsia="zh-CN"/>
        </w:rPr>
        <w:t xml:space="preserve">the </w:t>
      </w:r>
      <w:r w:rsidR="00D068B1" w:rsidRPr="00DE1F57">
        <w:rPr>
          <w:sz w:val="22"/>
          <w:szCs w:val="22"/>
          <w:lang w:val="en-US" w:eastAsia="zh-CN"/>
        </w:rPr>
        <w:t xml:space="preserve">oxygen-containing </w:t>
      </w:r>
      <w:r w:rsidR="00F64BAF" w:rsidRPr="00A241CC">
        <w:rPr>
          <w:iCs/>
          <w:sz w:val="22"/>
          <w:szCs w:val="22"/>
          <w:shd w:val="clear" w:color="auto" w:fill="FFFFFF"/>
        </w:rPr>
        <w:t>hydroxyl</w:t>
      </w:r>
      <w:r w:rsidR="00F64BAF">
        <w:rPr>
          <w:iCs/>
          <w:sz w:val="22"/>
          <w:szCs w:val="22"/>
          <w:shd w:val="clear" w:color="auto" w:fill="FFFFFF"/>
        </w:rPr>
        <w:t xml:space="preserve"> </w:t>
      </w:r>
      <w:r w:rsidR="00D068B1" w:rsidRPr="00DE1F57">
        <w:rPr>
          <w:sz w:val="22"/>
          <w:szCs w:val="22"/>
          <w:lang w:val="en-US" w:eastAsia="zh-CN"/>
        </w:rPr>
        <w:t xml:space="preserve">functional group </w:t>
      </w:r>
      <w:r w:rsidR="00D068B1" w:rsidRPr="00DE1F57">
        <w:rPr>
          <w:rFonts w:eastAsia="DengXian"/>
          <w:sz w:val="22"/>
          <w:szCs w:val="22"/>
        </w:rPr>
        <w:t>C-O</w:t>
      </w:r>
      <w:r w:rsidR="00F64BAF">
        <w:rPr>
          <w:rFonts w:eastAsia="DengXian"/>
          <w:sz w:val="22"/>
          <w:szCs w:val="22"/>
        </w:rPr>
        <w:t>-H</w:t>
      </w:r>
      <w:r w:rsidR="00D068B1" w:rsidRPr="00DE1F57">
        <w:rPr>
          <w:sz w:val="22"/>
          <w:szCs w:val="22"/>
          <w:lang w:val="en-US" w:eastAsia="zh-CN"/>
        </w:rPr>
        <w:t xml:space="preserve"> </w:t>
      </w:r>
      <w:r w:rsidR="00D068B1" w:rsidRPr="00DE1F57">
        <w:rPr>
          <w:sz w:val="22"/>
          <w:szCs w:val="22"/>
        </w:rPr>
        <w:t xml:space="preserve">(Fig. </w:t>
      </w:r>
      <w:r w:rsidR="009F47E8">
        <w:rPr>
          <w:sz w:val="22"/>
          <w:szCs w:val="22"/>
        </w:rPr>
        <w:t>5</w:t>
      </w:r>
      <w:r w:rsidR="00D068B1" w:rsidRPr="00DE1F57">
        <w:rPr>
          <w:sz w:val="22"/>
          <w:szCs w:val="22"/>
        </w:rPr>
        <w:t xml:space="preserve">a). </w:t>
      </w:r>
      <w:r w:rsidR="00B80F20">
        <w:rPr>
          <w:sz w:val="22"/>
          <w:szCs w:val="22"/>
        </w:rPr>
        <w:t>T</w:t>
      </w:r>
      <w:r w:rsidR="00D068B1" w:rsidRPr="00DE1F57">
        <w:rPr>
          <w:sz w:val="22"/>
          <w:szCs w:val="22"/>
        </w:rPr>
        <w:t>h</w:t>
      </w:r>
      <w:r w:rsidR="00F35B15" w:rsidRPr="00DE1F57">
        <w:rPr>
          <w:sz w:val="22"/>
          <w:szCs w:val="22"/>
        </w:rPr>
        <w:t xml:space="preserve">e intensity of this peak, relative to that of the C-H peak (around wave numbers 3200 </w:t>
      </w:r>
      <w:r w:rsidR="004C3B41" w:rsidRPr="00DE1F57">
        <w:rPr>
          <w:sz w:val="22"/>
          <w:szCs w:val="22"/>
        </w:rPr>
        <w:t>-</w:t>
      </w:r>
      <w:r w:rsidR="00F35B15" w:rsidRPr="00DE1F57">
        <w:rPr>
          <w:sz w:val="22"/>
          <w:szCs w:val="22"/>
        </w:rPr>
        <w:t xml:space="preserve"> 2600 cm</w:t>
      </w:r>
      <w:r w:rsidR="00F35B15" w:rsidRPr="00DE1F57">
        <w:rPr>
          <w:sz w:val="22"/>
          <w:szCs w:val="22"/>
          <w:vertAlign w:val="superscript"/>
        </w:rPr>
        <w:t>-1</w:t>
      </w:r>
      <w:r w:rsidR="00F35B15" w:rsidRPr="00DE1F57">
        <w:rPr>
          <w:sz w:val="22"/>
          <w:szCs w:val="22"/>
        </w:rPr>
        <w:t>) decreased significantly after the WPE was washed with ethanol (Table S</w:t>
      </w:r>
      <w:r w:rsidR="00D8217A" w:rsidRPr="00DE1F57">
        <w:rPr>
          <w:sz w:val="22"/>
          <w:szCs w:val="22"/>
        </w:rPr>
        <w:t>5</w:t>
      </w:r>
      <w:r w:rsidR="00F35B15" w:rsidRPr="00DE1F57">
        <w:rPr>
          <w:sz w:val="22"/>
          <w:szCs w:val="22"/>
        </w:rPr>
        <w:t xml:space="preserve">; </w:t>
      </w:r>
      <w:r w:rsidR="00156C38" w:rsidRPr="00DE1F57">
        <w:rPr>
          <w:sz w:val="22"/>
          <w:szCs w:val="22"/>
          <w:lang w:val="en-US" w:eastAsia="zh-CN"/>
        </w:rPr>
        <w:t>2 way Scheirer Ray Hare Test followed by Games - Howell post hoc test</w:t>
      </w:r>
      <w:r w:rsidR="00CA6B63" w:rsidRPr="00DE1F57">
        <w:rPr>
          <w:sz w:val="22"/>
          <w:szCs w:val="22"/>
        </w:rPr>
        <w:t>)</w:t>
      </w:r>
      <w:r w:rsidR="00172CAC" w:rsidRPr="00DE1F57">
        <w:rPr>
          <w:sz w:val="22"/>
          <w:szCs w:val="22"/>
          <w:lang w:val="en-US" w:eastAsia="zh-CN"/>
        </w:rPr>
        <w:t>.</w:t>
      </w:r>
      <w:r w:rsidR="007C5AA0" w:rsidRPr="00851E6E">
        <w:rPr>
          <w:sz w:val="22"/>
          <w:szCs w:val="22"/>
        </w:rPr>
        <w:t xml:space="preserve"> </w:t>
      </w:r>
      <w:bookmarkEnd w:id="70"/>
      <w:r w:rsidR="00F35B15" w:rsidRPr="00DE1F57">
        <w:rPr>
          <w:sz w:val="22"/>
          <w:szCs w:val="22"/>
        </w:rPr>
        <w:t>T</w:t>
      </w:r>
      <w:r w:rsidR="00FC0240" w:rsidRPr="00DE1F57">
        <w:rPr>
          <w:sz w:val="22"/>
          <w:szCs w:val="22"/>
        </w:rPr>
        <w:t xml:space="preserve">here was no obvious </w:t>
      </w:r>
      <w:r w:rsidR="001011E7" w:rsidRPr="00DE1F57">
        <w:rPr>
          <w:sz w:val="22"/>
          <w:szCs w:val="22"/>
        </w:rPr>
        <w:t>change</w:t>
      </w:r>
      <w:r w:rsidR="00F35B15" w:rsidRPr="00DE1F57">
        <w:rPr>
          <w:sz w:val="22"/>
          <w:szCs w:val="22"/>
        </w:rPr>
        <w:t xml:space="preserve"> in </w:t>
      </w:r>
      <w:r w:rsidR="00443449" w:rsidRPr="00DE1F57">
        <w:rPr>
          <w:sz w:val="22"/>
          <w:szCs w:val="22"/>
        </w:rPr>
        <w:t>the</w:t>
      </w:r>
      <w:r w:rsidR="00443449">
        <w:rPr>
          <w:sz w:val="22"/>
          <w:szCs w:val="22"/>
        </w:rPr>
        <w:t xml:space="preserve"> peaks present in the </w:t>
      </w:r>
      <w:r w:rsidR="00F35B15" w:rsidRPr="00DE1F57">
        <w:rPr>
          <w:sz w:val="22"/>
          <w:szCs w:val="22"/>
        </w:rPr>
        <w:t xml:space="preserve">FTIR spectra of the </w:t>
      </w:r>
      <w:r w:rsidR="00FC0240" w:rsidRPr="00DE1F57">
        <w:rPr>
          <w:sz w:val="22"/>
          <w:szCs w:val="22"/>
        </w:rPr>
        <w:t>PLA</w:t>
      </w:r>
      <w:r w:rsidR="00FC683B" w:rsidRPr="00DE1F57">
        <w:rPr>
          <w:sz w:val="22"/>
          <w:szCs w:val="22"/>
        </w:rPr>
        <w:t xml:space="preserve"> </w:t>
      </w:r>
      <w:r w:rsidR="00F35B15" w:rsidRPr="00DE1F57">
        <w:rPr>
          <w:sz w:val="22"/>
          <w:szCs w:val="22"/>
        </w:rPr>
        <w:t xml:space="preserve">across different treatments </w:t>
      </w:r>
      <w:r w:rsidR="00FC0240" w:rsidRPr="00DE1F57">
        <w:rPr>
          <w:sz w:val="22"/>
          <w:szCs w:val="22"/>
        </w:rPr>
        <w:t xml:space="preserve">(Fig. </w:t>
      </w:r>
      <w:r w:rsidR="009F47E8">
        <w:rPr>
          <w:sz w:val="22"/>
          <w:szCs w:val="22"/>
        </w:rPr>
        <w:t>5</w:t>
      </w:r>
      <w:r w:rsidR="00FC0240" w:rsidRPr="00DE1F57">
        <w:rPr>
          <w:sz w:val="22"/>
          <w:szCs w:val="22"/>
        </w:rPr>
        <w:t>b)</w:t>
      </w:r>
      <w:r w:rsidR="00F35B15" w:rsidRPr="00DE1F57">
        <w:rPr>
          <w:sz w:val="22"/>
          <w:szCs w:val="22"/>
        </w:rPr>
        <w:t xml:space="preserve">. However, </w:t>
      </w:r>
      <w:r w:rsidR="00EB2312" w:rsidRPr="00DE1F57">
        <w:rPr>
          <w:sz w:val="22"/>
          <w:szCs w:val="22"/>
        </w:rPr>
        <w:t xml:space="preserve">the relative peak intensity </w:t>
      </w:r>
      <w:r w:rsidR="00F35B15" w:rsidRPr="00DE1F57">
        <w:rPr>
          <w:sz w:val="22"/>
          <w:szCs w:val="22"/>
        </w:rPr>
        <w:t xml:space="preserve">of the C-O peak (1300 </w:t>
      </w:r>
      <w:r w:rsidR="004C3B41" w:rsidRPr="00DE1F57">
        <w:rPr>
          <w:sz w:val="22"/>
          <w:szCs w:val="22"/>
        </w:rPr>
        <w:t>-</w:t>
      </w:r>
      <w:r w:rsidR="00F35B15" w:rsidRPr="00DE1F57">
        <w:rPr>
          <w:sz w:val="22"/>
          <w:szCs w:val="22"/>
        </w:rPr>
        <w:t xml:space="preserve"> 800 cm</w:t>
      </w:r>
      <w:r w:rsidR="00F35B15" w:rsidRPr="00DE1F57">
        <w:rPr>
          <w:sz w:val="22"/>
          <w:szCs w:val="22"/>
          <w:vertAlign w:val="superscript"/>
        </w:rPr>
        <w:t>-1</w:t>
      </w:r>
      <w:r w:rsidR="00F35B15" w:rsidRPr="00DE1F57">
        <w:rPr>
          <w:sz w:val="22"/>
          <w:szCs w:val="22"/>
        </w:rPr>
        <w:t xml:space="preserve">) to the C-H peak (3200 </w:t>
      </w:r>
      <w:r w:rsidR="004C3B41" w:rsidRPr="00DE1F57">
        <w:rPr>
          <w:sz w:val="22"/>
          <w:szCs w:val="22"/>
        </w:rPr>
        <w:t>-</w:t>
      </w:r>
      <w:r w:rsidR="00F35B15" w:rsidRPr="00DE1F57">
        <w:rPr>
          <w:sz w:val="22"/>
          <w:szCs w:val="22"/>
        </w:rPr>
        <w:t xml:space="preserve"> 2600 cm</w:t>
      </w:r>
      <w:r w:rsidR="00F35B15" w:rsidRPr="00DE1F57">
        <w:rPr>
          <w:sz w:val="22"/>
          <w:szCs w:val="22"/>
          <w:vertAlign w:val="superscript"/>
        </w:rPr>
        <w:t>-1</w:t>
      </w:r>
      <w:r w:rsidR="00F35B15" w:rsidRPr="00DE1F57">
        <w:rPr>
          <w:sz w:val="22"/>
          <w:szCs w:val="22"/>
        </w:rPr>
        <w:t xml:space="preserve">) </w:t>
      </w:r>
      <w:r w:rsidR="000823F1" w:rsidRPr="00DE1F57">
        <w:rPr>
          <w:sz w:val="22"/>
          <w:szCs w:val="22"/>
        </w:rPr>
        <w:t xml:space="preserve">increased </w:t>
      </w:r>
      <w:r w:rsidR="00F35B15" w:rsidRPr="00DE1F57">
        <w:rPr>
          <w:sz w:val="22"/>
          <w:szCs w:val="22"/>
        </w:rPr>
        <w:t xml:space="preserve">significantly </w:t>
      </w:r>
      <w:r w:rsidR="000823F1" w:rsidRPr="00DE1F57">
        <w:rPr>
          <w:sz w:val="22"/>
          <w:szCs w:val="22"/>
        </w:rPr>
        <w:t>in the order pristine PLA (PPLAF and PPLAP) &lt; weathered then washed PLA (WWPLAF and WWPLAP) &lt; weathered PLA (WPLAF and WPLAP) (</w:t>
      </w:r>
      <w:r w:rsidR="000823F1" w:rsidRPr="00DE1F57">
        <w:rPr>
          <w:sz w:val="22"/>
          <w:szCs w:val="22"/>
          <w:lang w:val="en-US" w:eastAsia="zh-CN"/>
        </w:rPr>
        <w:t xml:space="preserve">P </w:t>
      </w:r>
      <w:r w:rsidR="000823F1" w:rsidRPr="00DE1F57">
        <w:rPr>
          <w:sz w:val="22"/>
          <w:szCs w:val="22"/>
        </w:rPr>
        <w:t>≤</w:t>
      </w:r>
      <w:r w:rsidR="000823F1" w:rsidRPr="00DE1F57">
        <w:rPr>
          <w:sz w:val="22"/>
          <w:szCs w:val="22"/>
          <w:lang w:val="en-US" w:eastAsia="zh-CN"/>
        </w:rPr>
        <w:t xml:space="preserve"> 0.001, 2 way Scheirer Ray Hare Test followed by Games - Howell post hoc test</w:t>
      </w:r>
      <w:r w:rsidR="000823F1" w:rsidRPr="00DE1F57">
        <w:rPr>
          <w:sz w:val="22"/>
          <w:szCs w:val="22"/>
        </w:rPr>
        <w:t xml:space="preserve">) (Table </w:t>
      </w:r>
      <w:r w:rsidR="00F35B15" w:rsidRPr="00DE1F57">
        <w:rPr>
          <w:sz w:val="22"/>
          <w:szCs w:val="22"/>
        </w:rPr>
        <w:t>S</w:t>
      </w:r>
      <w:r w:rsidR="004C3B41" w:rsidRPr="00DE1F57">
        <w:rPr>
          <w:sz w:val="22"/>
          <w:szCs w:val="22"/>
        </w:rPr>
        <w:t>5</w:t>
      </w:r>
      <w:r w:rsidR="000823F1" w:rsidRPr="00DE1F57">
        <w:rPr>
          <w:sz w:val="22"/>
          <w:szCs w:val="22"/>
        </w:rPr>
        <w:t>).</w:t>
      </w:r>
    </w:p>
    <w:p w14:paraId="6D799BC4" w14:textId="77777777" w:rsidR="00AC318F" w:rsidRDefault="00AC318F" w:rsidP="003D7967">
      <w:pPr>
        <w:spacing w:line="360" w:lineRule="auto"/>
        <w:jc w:val="both"/>
        <w:rPr>
          <w:noProof/>
          <w:sz w:val="22"/>
          <w:szCs w:val="22"/>
          <w:lang w:eastAsia="zh-CN"/>
        </w:rPr>
      </w:pPr>
    </w:p>
    <w:p w14:paraId="6F4EDAAF" w14:textId="78AB26CB" w:rsidR="001C19AB" w:rsidRPr="00DE1F57" w:rsidRDefault="00C8656A" w:rsidP="003D7967">
      <w:pPr>
        <w:spacing w:line="360" w:lineRule="auto"/>
        <w:jc w:val="both"/>
        <w:rPr>
          <w:sz w:val="22"/>
          <w:szCs w:val="22"/>
        </w:rPr>
      </w:pPr>
      <w:r>
        <w:rPr>
          <w:noProof/>
          <w:sz w:val="22"/>
          <w:szCs w:val="22"/>
          <w:lang w:eastAsia="zh-CN"/>
        </w:rPr>
        <w:drawing>
          <wp:inline distT="0" distB="0" distL="0" distR="0" wp14:anchorId="5432F5FE" wp14:editId="48E802C6">
            <wp:extent cx="2628000" cy="2011154"/>
            <wp:effectExtent l="0" t="0" r="1270" b="0"/>
            <wp:docPr id="816285158"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85158" name="图片 2" descr="图示&#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8000" cy="2011154"/>
                    </a:xfrm>
                    <a:prstGeom prst="rect">
                      <a:avLst/>
                    </a:prstGeom>
                  </pic:spPr>
                </pic:pic>
              </a:graphicData>
            </a:graphic>
          </wp:inline>
        </w:drawing>
      </w:r>
      <w:r w:rsidR="00DA5F34" w:rsidRPr="00DE1F57">
        <w:rPr>
          <w:noProof/>
          <w:sz w:val="22"/>
          <w:szCs w:val="22"/>
        </w:rPr>
        <w:drawing>
          <wp:inline distT="0" distB="0" distL="0" distR="0" wp14:anchorId="5797A220" wp14:editId="6F337785">
            <wp:extent cx="2628000" cy="2011154"/>
            <wp:effectExtent l="0" t="0" r="1270" b="0"/>
            <wp:docPr id="731663225"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92852" name="图片 2" descr="图示&#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8000" cy="2011154"/>
                    </a:xfrm>
                    <a:prstGeom prst="rect">
                      <a:avLst/>
                    </a:prstGeom>
                  </pic:spPr>
                </pic:pic>
              </a:graphicData>
            </a:graphic>
          </wp:inline>
        </w:drawing>
      </w:r>
    </w:p>
    <w:p w14:paraId="72A3FFBE" w14:textId="58FC3800" w:rsidR="00E02F6A" w:rsidRPr="00DE1F57" w:rsidRDefault="00E02F6A" w:rsidP="003D7967">
      <w:pPr>
        <w:spacing w:line="360" w:lineRule="auto"/>
        <w:jc w:val="both"/>
        <w:rPr>
          <w:sz w:val="22"/>
          <w:szCs w:val="22"/>
        </w:rPr>
      </w:pPr>
      <w:r w:rsidRPr="00DE1F57">
        <w:rPr>
          <w:sz w:val="22"/>
          <w:szCs w:val="22"/>
        </w:rPr>
        <w:t xml:space="preserve">Fig. </w:t>
      </w:r>
      <w:r w:rsidR="00E157A0">
        <w:rPr>
          <w:sz w:val="22"/>
          <w:szCs w:val="22"/>
        </w:rPr>
        <w:t>5</w:t>
      </w:r>
      <w:r w:rsidRPr="00DE1F57">
        <w:rPr>
          <w:sz w:val="22"/>
          <w:szCs w:val="22"/>
        </w:rPr>
        <w:t xml:space="preserve">. FTIR spectra of different types of </w:t>
      </w:r>
      <w:r w:rsidR="00FA58DE" w:rsidRPr="00DE1F57">
        <w:rPr>
          <w:sz w:val="22"/>
          <w:szCs w:val="22"/>
        </w:rPr>
        <w:t>MPs</w:t>
      </w:r>
      <w:r w:rsidR="008653FC" w:rsidRPr="00DE1F57">
        <w:rPr>
          <w:sz w:val="22"/>
          <w:szCs w:val="22"/>
        </w:rPr>
        <w:t xml:space="preserve">: </w:t>
      </w:r>
      <w:r w:rsidRPr="00DE1F57">
        <w:rPr>
          <w:sz w:val="22"/>
          <w:szCs w:val="22"/>
        </w:rPr>
        <w:t xml:space="preserve">(a) </w:t>
      </w:r>
      <w:bookmarkStart w:id="71" w:name="OLE_LINK61"/>
      <w:r w:rsidR="006657E4" w:rsidRPr="00DE1F57">
        <w:rPr>
          <w:sz w:val="22"/>
          <w:szCs w:val="22"/>
        </w:rPr>
        <w:t>pristine</w:t>
      </w:r>
      <w:r w:rsidR="00BB1919" w:rsidRPr="00DE1F57">
        <w:rPr>
          <w:sz w:val="22"/>
          <w:szCs w:val="22"/>
        </w:rPr>
        <w:t xml:space="preserve"> (PPE)</w:t>
      </w:r>
      <w:r w:rsidR="006657E4" w:rsidRPr="00DE1F57">
        <w:rPr>
          <w:sz w:val="22"/>
          <w:szCs w:val="22"/>
        </w:rPr>
        <w:t xml:space="preserve">, weathered </w:t>
      </w:r>
      <w:r w:rsidR="00BB1919" w:rsidRPr="00DE1F57">
        <w:rPr>
          <w:sz w:val="22"/>
          <w:szCs w:val="22"/>
        </w:rPr>
        <w:t xml:space="preserve">(WPE) </w:t>
      </w:r>
      <w:r w:rsidR="006657E4" w:rsidRPr="00DE1F57">
        <w:rPr>
          <w:sz w:val="22"/>
          <w:szCs w:val="22"/>
        </w:rPr>
        <w:t>and ethanol-washed weathered</w:t>
      </w:r>
      <w:bookmarkEnd w:id="71"/>
      <w:r w:rsidR="006657E4" w:rsidRPr="00DE1F57">
        <w:rPr>
          <w:sz w:val="22"/>
          <w:szCs w:val="22"/>
        </w:rPr>
        <w:t xml:space="preserve"> </w:t>
      </w:r>
      <w:r w:rsidRPr="00DE1F57">
        <w:rPr>
          <w:sz w:val="22"/>
          <w:szCs w:val="22"/>
        </w:rPr>
        <w:t xml:space="preserve">PE </w:t>
      </w:r>
      <w:r w:rsidR="00BB1919" w:rsidRPr="00DE1F57">
        <w:rPr>
          <w:sz w:val="22"/>
          <w:szCs w:val="22"/>
        </w:rPr>
        <w:t xml:space="preserve">(WWPE) </w:t>
      </w:r>
      <w:r w:rsidRPr="00DE1F57">
        <w:rPr>
          <w:sz w:val="22"/>
          <w:szCs w:val="22"/>
        </w:rPr>
        <w:t xml:space="preserve">and (b) </w:t>
      </w:r>
      <w:r w:rsidR="006657E4" w:rsidRPr="00DE1F57">
        <w:rPr>
          <w:sz w:val="22"/>
          <w:szCs w:val="22"/>
        </w:rPr>
        <w:t>pristine</w:t>
      </w:r>
      <w:r w:rsidR="00BB1919" w:rsidRPr="00DE1F57">
        <w:rPr>
          <w:sz w:val="22"/>
          <w:szCs w:val="22"/>
        </w:rPr>
        <w:t xml:space="preserve"> (</w:t>
      </w:r>
      <w:r w:rsidR="0045103B" w:rsidRPr="00DE1F57">
        <w:rPr>
          <w:sz w:val="22"/>
          <w:szCs w:val="22"/>
        </w:rPr>
        <w:t>P</w:t>
      </w:r>
      <w:r w:rsidR="00BB1919" w:rsidRPr="00DE1F57">
        <w:rPr>
          <w:sz w:val="22"/>
          <w:szCs w:val="22"/>
        </w:rPr>
        <w:t xml:space="preserve">PLAF, </w:t>
      </w:r>
      <w:r w:rsidR="0045103B" w:rsidRPr="00DE1F57">
        <w:rPr>
          <w:sz w:val="22"/>
          <w:szCs w:val="22"/>
        </w:rPr>
        <w:t>P</w:t>
      </w:r>
      <w:r w:rsidR="00BB1919" w:rsidRPr="00DE1F57">
        <w:rPr>
          <w:sz w:val="22"/>
          <w:szCs w:val="22"/>
        </w:rPr>
        <w:t>PLAP)</w:t>
      </w:r>
      <w:r w:rsidR="006657E4" w:rsidRPr="00DE1F57">
        <w:rPr>
          <w:sz w:val="22"/>
          <w:szCs w:val="22"/>
        </w:rPr>
        <w:t xml:space="preserve">, weathered </w:t>
      </w:r>
      <w:r w:rsidR="00BB1919" w:rsidRPr="00DE1F57">
        <w:rPr>
          <w:sz w:val="22"/>
          <w:szCs w:val="22"/>
        </w:rPr>
        <w:t xml:space="preserve">(WPLAF, WPLAP) </w:t>
      </w:r>
      <w:r w:rsidR="006657E4" w:rsidRPr="00DE1F57">
        <w:rPr>
          <w:sz w:val="22"/>
          <w:szCs w:val="22"/>
        </w:rPr>
        <w:t xml:space="preserve">and ethanol-washed weathered </w:t>
      </w:r>
      <w:r w:rsidRPr="00DE1F57">
        <w:rPr>
          <w:sz w:val="22"/>
          <w:szCs w:val="22"/>
        </w:rPr>
        <w:t xml:space="preserve">PLA </w:t>
      </w:r>
      <w:r w:rsidR="006657E4" w:rsidRPr="00DE1F57">
        <w:rPr>
          <w:sz w:val="22"/>
          <w:szCs w:val="22"/>
        </w:rPr>
        <w:t>fibres and pieces</w:t>
      </w:r>
      <w:r w:rsidR="00BB1919" w:rsidRPr="00DE1F57">
        <w:rPr>
          <w:sz w:val="22"/>
          <w:szCs w:val="22"/>
        </w:rPr>
        <w:t xml:space="preserve"> (WWPLAF, WWPLAP)</w:t>
      </w:r>
      <w:r w:rsidRPr="00DE1F57">
        <w:rPr>
          <w:sz w:val="22"/>
          <w:szCs w:val="22"/>
        </w:rPr>
        <w:t>.</w:t>
      </w:r>
      <w:r w:rsidR="00B80F20">
        <w:rPr>
          <w:sz w:val="22"/>
          <w:szCs w:val="22"/>
        </w:rPr>
        <w:t xml:space="preserve"> The grey vertical dotted line in (a) indicates the position of the new peak at 1100 cm</w:t>
      </w:r>
      <w:r w:rsidR="00B80F20" w:rsidRPr="00A810DA">
        <w:rPr>
          <w:sz w:val="22"/>
          <w:szCs w:val="22"/>
          <w:vertAlign w:val="superscript"/>
        </w:rPr>
        <w:t>-1</w:t>
      </w:r>
      <w:r w:rsidR="00B80F20">
        <w:rPr>
          <w:sz w:val="22"/>
          <w:szCs w:val="22"/>
        </w:rPr>
        <w:t xml:space="preserve"> in the WPE and WWPE samples.</w:t>
      </w:r>
    </w:p>
    <w:p w14:paraId="189719D5" w14:textId="77777777" w:rsidR="00E02F6A" w:rsidRPr="00DE1F57" w:rsidRDefault="00E02F6A" w:rsidP="003D7967">
      <w:pPr>
        <w:spacing w:line="360" w:lineRule="auto"/>
        <w:jc w:val="both"/>
        <w:rPr>
          <w:sz w:val="22"/>
          <w:szCs w:val="22"/>
        </w:rPr>
      </w:pPr>
    </w:p>
    <w:p w14:paraId="4CBDA797" w14:textId="4A26DD9D" w:rsidR="00B0214D" w:rsidRDefault="00053DB9" w:rsidP="003D7967">
      <w:pPr>
        <w:spacing w:line="360" w:lineRule="auto"/>
        <w:jc w:val="both"/>
        <w:rPr>
          <w:sz w:val="22"/>
          <w:szCs w:val="22"/>
          <w:lang w:val="en-US" w:eastAsia="zh-CN"/>
        </w:rPr>
      </w:pPr>
      <w:bookmarkStart w:id="72" w:name="OLE_LINK196"/>
      <w:bookmarkStart w:id="73" w:name="OLE_LINK197"/>
      <w:r w:rsidRPr="00DE1F57">
        <w:rPr>
          <w:sz w:val="22"/>
          <w:szCs w:val="22"/>
          <w:lang w:val="en-US" w:eastAsia="zh-CN"/>
        </w:rPr>
        <w:t xml:space="preserve">The </w:t>
      </w:r>
      <w:r w:rsidR="007020E1" w:rsidRPr="00DE1F57">
        <w:rPr>
          <w:sz w:val="22"/>
          <w:szCs w:val="22"/>
          <w:lang w:val="en-US" w:eastAsia="zh-CN"/>
        </w:rPr>
        <w:t xml:space="preserve">amount of </w:t>
      </w:r>
      <w:r w:rsidRPr="00DE1F57">
        <w:rPr>
          <w:sz w:val="22"/>
          <w:szCs w:val="22"/>
          <w:lang w:val="en-US" w:eastAsia="zh-CN"/>
        </w:rPr>
        <w:t xml:space="preserve">biofilm on </w:t>
      </w:r>
      <w:r w:rsidR="007020E1" w:rsidRPr="00DE1F57">
        <w:rPr>
          <w:sz w:val="22"/>
          <w:szCs w:val="22"/>
          <w:lang w:val="en-US" w:eastAsia="zh-CN"/>
        </w:rPr>
        <w:t xml:space="preserve">the </w:t>
      </w:r>
      <w:r w:rsidRPr="00DE1F57">
        <w:rPr>
          <w:sz w:val="22"/>
          <w:szCs w:val="22"/>
          <w:lang w:val="en-US" w:eastAsia="zh-CN"/>
        </w:rPr>
        <w:t xml:space="preserve">MPs was determined using crystal violet staining and </w:t>
      </w:r>
      <w:r w:rsidR="007020E1" w:rsidRPr="00DE1F57">
        <w:rPr>
          <w:sz w:val="22"/>
          <w:szCs w:val="22"/>
          <w:lang w:val="en-US" w:eastAsia="zh-CN"/>
        </w:rPr>
        <w:t>absorption at 595 nm (</w:t>
      </w:r>
      <w:r w:rsidRPr="00DE1F57">
        <w:rPr>
          <w:sz w:val="22"/>
          <w:szCs w:val="22"/>
          <w:lang w:val="en-US" w:eastAsia="zh-CN"/>
        </w:rPr>
        <w:t>OD</w:t>
      </w:r>
      <w:r w:rsidRPr="00DE1F57">
        <w:rPr>
          <w:sz w:val="22"/>
          <w:szCs w:val="22"/>
          <w:vertAlign w:val="subscript"/>
          <w:lang w:val="en-US" w:eastAsia="zh-CN"/>
        </w:rPr>
        <w:t>595</w:t>
      </w:r>
      <w:r w:rsidR="007020E1" w:rsidRPr="00DE1F57">
        <w:rPr>
          <w:sz w:val="22"/>
          <w:szCs w:val="22"/>
          <w:lang w:val="en-US" w:eastAsia="zh-CN"/>
        </w:rPr>
        <w:t xml:space="preserve">, </w:t>
      </w:r>
      <w:r w:rsidRPr="00DE1F57">
        <w:rPr>
          <w:sz w:val="22"/>
          <w:szCs w:val="22"/>
          <w:lang w:val="en-US" w:eastAsia="zh-CN"/>
        </w:rPr>
        <w:t xml:space="preserve">Fig. </w:t>
      </w:r>
      <w:r w:rsidR="009F47E8">
        <w:rPr>
          <w:sz w:val="22"/>
          <w:szCs w:val="22"/>
          <w:lang w:val="en-US" w:eastAsia="zh-CN"/>
        </w:rPr>
        <w:t>6</w:t>
      </w:r>
      <w:r w:rsidRPr="00DE1F57">
        <w:rPr>
          <w:sz w:val="22"/>
          <w:szCs w:val="22"/>
          <w:lang w:val="en-US" w:eastAsia="zh-CN"/>
        </w:rPr>
        <w:t>).</w:t>
      </w:r>
      <w:r w:rsidR="006F6D78" w:rsidRPr="00DE1F57">
        <w:rPr>
          <w:sz w:val="22"/>
          <w:szCs w:val="22"/>
          <w:lang w:val="en-US" w:eastAsia="zh-CN"/>
        </w:rPr>
        <w:t xml:space="preserve"> </w:t>
      </w:r>
      <w:r w:rsidR="001D2A05" w:rsidRPr="00DE1F57">
        <w:rPr>
          <w:sz w:val="22"/>
          <w:szCs w:val="22"/>
        </w:rPr>
        <w:t xml:space="preserve">There was no significant difference </w:t>
      </w:r>
      <w:r w:rsidR="0092720D" w:rsidRPr="00DE1F57">
        <w:rPr>
          <w:sz w:val="22"/>
          <w:szCs w:val="22"/>
        </w:rPr>
        <w:t xml:space="preserve">in </w:t>
      </w:r>
      <w:r w:rsidR="001D2A05" w:rsidRPr="00DE1F57">
        <w:rPr>
          <w:sz w:val="22"/>
          <w:szCs w:val="22"/>
        </w:rPr>
        <w:t>the OD</w:t>
      </w:r>
      <w:r w:rsidR="001D2A05" w:rsidRPr="00DE1F57">
        <w:rPr>
          <w:sz w:val="22"/>
          <w:szCs w:val="22"/>
          <w:vertAlign w:val="subscript"/>
        </w:rPr>
        <w:t>595</w:t>
      </w:r>
      <w:r w:rsidR="001D2A05" w:rsidRPr="00DE1F57">
        <w:rPr>
          <w:sz w:val="22"/>
          <w:szCs w:val="22"/>
        </w:rPr>
        <w:t xml:space="preserve"> values </w:t>
      </w:r>
      <w:r w:rsidR="0092720D" w:rsidRPr="00DE1F57">
        <w:rPr>
          <w:sz w:val="22"/>
          <w:szCs w:val="22"/>
        </w:rPr>
        <w:t xml:space="preserve">between the different </w:t>
      </w:r>
      <w:r w:rsidR="001D2A05" w:rsidRPr="00DE1F57">
        <w:rPr>
          <w:sz w:val="22"/>
          <w:szCs w:val="22"/>
        </w:rPr>
        <w:t>pristine MP</w:t>
      </w:r>
      <w:r w:rsidR="001D2A05" w:rsidRPr="001F76C9">
        <w:rPr>
          <w:sz w:val="22"/>
          <w:szCs w:val="22"/>
        </w:rPr>
        <w:t>s (</w:t>
      </w:r>
      <w:r w:rsidR="001D2A05" w:rsidRPr="001F76C9">
        <w:rPr>
          <w:sz w:val="22"/>
          <w:szCs w:val="22"/>
          <w:lang w:val="en-US" w:eastAsia="zh-CN"/>
        </w:rPr>
        <w:t xml:space="preserve">P </w:t>
      </w:r>
      <w:r w:rsidR="00711EF8" w:rsidRPr="001F76C9">
        <w:rPr>
          <w:rFonts w:hint="eastAsia"/>
          <w:sz w:val="22"/>
          <w:szCs w:val="22"/>
          <w:lang w:val="en-US" w:eastAsia="zh-CN"/>
        </w:rPr>
        <w:t>≥</w:t>
      </w:r>
      <w:r w:rsidR="001D2A05" w:rsidRPr="001F76C9">
        <w:rPr>
          <w:sz w:val="22"/>
          <w:szCs w:val="22"/>
          <w:lang w:val="en-US" w:eastAsia="zh-CN"/>
        </w:rPr>
        <w:t xml:space="preserve"> 0.05, two way ANO</w:t>
      </w:r>
      <w:r w:rsidR="001D2A05" w:rsidRPr="00DE1F57">
        <w:rPr>
          <w:sz w:val="22"/>
          <w:szCs w:val="22"/>
          <w:lang w:val="en-US" w:eastAsia="zh-CN"/>
        </w:rPr>
        <w:t>VA followed by Holm-Sidak post hoc test</w:t>
      </w:r>
      <w:r w:rsidR="001D2A05" w:rsidRPr="00DE1F57">
        <w:rPr>
          <w:sz w:val="22"/>
          <w:szCs w:val="22"/>
        </w:rPr>
        <w:t xml:space="preserve">). </w:t>
      </w:r>
      <w:r w:rsidR="006C339A" w:rsidRPr="00DE1F57">
        <w:rPr>
          <w:sz w:val="22"/>
          <w:szCs w:val="22"/>
        </w:rPr>
        <w:lastRenderedPageBreak/>
        <w:t>After being weathered or weathered and then washed</w:t>
      </w:r>
      <w:r w:rsidR="00B74474" w:rsidRPr="00DE1F57">
        <w:rPr>
          <w:sz w:val="22"/>
          <w:szCs w:val="22"/>
        </w:rPr>
        <w:t>, PE and PLA showed significant difference</w:t>
      </w:r>
      <w:r w:rsidR="00B80F20">
        <w:rPr>
          <w:sz w:val="22"/>
          <w:szCs w:val="22"/>
        </w:rPr>
        <w:t>s</w:t>
      </w:r>
      <w:r w:rsidR="00B74474" w:rsidRPr="00DE1F57">
        <w:rPr>
          <w:sz w:val="22"/>
          <w:szCs w:val="22"/>
        </w:rPr>
        <w:t xml:space="preserve"> </w:t>
      </w:r>
      <w:r w:rsidR="0092720D" w:rsidRPr="00DE1F57">
        <w:rPr>
          <w:sz w:val="22"/>
          <w:szCs w:val="22"/>
        </w:rPr>
        <w:t xml:space="preserve">in </w:t>
      </w:r>
      <w:r w:rsidR="00B74474" w:rsidRPr="00DE1F57">
        <w:rPr>
          <w:sz w:val="22"/>
          <w:szCs w:val="22"/>
        </w:rPr>
        <w:t xml:space="preserve">the amount of biofilm </w:t>
      </w:r>
      <w:r w:rsidR="0092720D" w:rsidRPr="00DE1F57">
        <w:rPr>
          <w:sz w:val="22"/>
          <w:szCs w:val="22"/>
        </w:rPr>
        <w:t xml:space="preserve">present; </w:t>
      </w:r>
      <w:r w:rsidR="00281FDD">
        <w:rPr>
          <w:sz w:val="22"/>
          <w:szCs w:val="22"/>
        </w:rPr>
        <w:t xml:space="preserve">significantly </w:t>
      </w:r>
      <w:r w:rsidR="0092720D" w:rsidRPr="00DE1F57">
        <w:rPr>
          <w:sz w:val="22"/>
          <w:szCs w:val="22"/>
        </w:rPr>
        <w:t xml:space="preserve">less biofilm was associated with the PE </w:t>
      </w:r>
      <w:r w:rsidR="00B74474" w:rsidRPr="00DE1F57">
        <w:rPr>
          <w:sz w:val="22"/>
          <w:szCs w:val="22"/>
          <w:lang w:val="en-US" w:eastAsia="zh-CN"/>
        </w:rPr>
        <w:t xml:space="preserve">(P </w:t>
      </w:r>
      <w:r w:rsidR="00B74474" w:rsidRPr="00DE1F57">
        <w:rPr>
          <w:sz w:val="22"/>
          <w:szCs w:val="22"/>
        </w:rPr>
        <w:t>≤</w:t>
      </w:r>
      <w:r w:rsidR="00B74474" w:rsidRPr="00DE1F57">
        <w:rPr>
          <w:sz w:val="22"/>
          <w:szCs w:val="22"/>
          <w:lang w:val="en-US" w:eastAsia="zh-CN"/>
        </w:rPr>
        <w:t xml:space="preserve"> 0.001, two way ANOVA followed by Holm-Sidak post hoc test</w:t>
      </w:r>
      <w:r w:rsidR="007718AD" w:rsidRPr="00DE1F57">
        <w:rPr>
          <w:sz w:val="22"/>
          <w:szCs w:val="22"/>
          <w:lang w:val="en-US" w:eastAsia="zh-CN"/>
        </w:rPr>
        <w:t xml:space="preserve"> and 2 way Scheirer Ray Hare Test followed by Games - Howell post hoc test</w:t>
      </w:r>
      <w:r w:rsidR="00B74474" w:rsidRPr="00DE1F57">
        <w:rPr>
          <w:sz w:val="22"/>
          <w:szCs w:val="22"/>
          <w:lang w:val="en-US" w:eastAsia="zh-CN"/>
        </w:rPr>
        <w:t xml:space="preserve">) (Fig. </w:t>
      </w:r>
      <w:r w:rsidR="009F47E8">
        <w:rPr>
          <w:sz w:val="22"/>
          <w:szCs w:val="22"/>
          <w:lang w:val="en-US" w:eastAsia="zh-CN"/>
        </w:rPr>
        <w:t>6</w:t>
      </w:r>
      <w:r w:rsidR="00B74474" w:rsidRPr="00DE1F57">
        <w:rPr>
          <w:sz w:val="22"/>
          <w:szCs w:val="22"/>
          <w:lang w:val="en-US" w:eastAsia="zh-CN"/>
        </w:rPr>
        <w:t>).</w:t>
      </w:r>
      <w:r w:rsidR="00B74474" w:rsidRPr="00DE1F57">
        <w:rPr>
          <w:sz w:val="22"/>
          <w:szCs w:val="22"/>
        </w:rPr>
        <w:t xml:space="preserve"> </w:t>
      </w:r>
      <w:r w:rsidR="0092720D" w:rsidRPr="00DE1F57">
        <w:rPr>
          <w:sz w:val="22"/>
          <w:szCs w:val="22"/>
        </w:rPr>
        <w:t xml:space="preserve">Biomass per unit mass was greater for the PE than the PLA </w:t>
      </w:r>
      <w:r w:rsidR="007718AD" w:rsidRPr="00DE1F57">
        <w:rPr>
          <w:sz w:val="22"/>
          <w:szCs w:val="22"/>
        </w:rPr>
        <w:t>(</w:t>
      </w:r>
      <w:r w:rsidR="007718AD" w:rsidRPr="00DE1F57">
        <w:rPr>
          <w:sz w:val="22"/>
          <w:szCs w:val="22"/>
          <w:lang w:val="en-US" w:eastAsia="zh-CN"/>
        </w:rPr>
        <w:t xml:space="preserve">P </w:t>
      </w:r>
      <w:r w:rsidR="007718AD" w:rsidRPr="00DE1F57">
        <w:rPr>
          <w:sz w:val="22"/>
          <w:szCs w:val="22"/>
        </w:rPr>
        <w:t>≤</w:t>
      </w:r>
      <w:r w:rsidR="007718AD" w:rsidRPr="00DE1F57">
        <w:rPr>
          <w:sz w:val="22"/>
          <w:szCs w:val="22"/>
          <w:lang w:val="en-US" w:eastAsia="zh-CN"/>
        </w:rPr>
        <w:t xml:space="preserve"> 0.001, 2 way Scheirer Ray Hare Test followed by Games - Howell post hoc test</w:t>
      </w:r>
      <w:r w:rsidR="007718AD" w:rsidRPr="00DE1F57">
        <w:rPr>
          <w:sz w:val="22"/>
          <w:szCs w:val="22"/>
        </w:rPr>
        <w:t xml:space="preserve">) </w:t>
      </w:r>
      <w:r w:rsidR="00B74474" w:rsidRPr="00DE1F57">
        <w:rPr>
          <w:sz w:val="22"/>
          <w:szCs w:val="22"/>
        </w:rPr>
        <w:t xml:space="preserve">(Fig. </w:t>
      </w:r>
      <w:r w:rsidR="009F47E8">
        <w:rPr>
          <w:sz w:val="22"/>
          <w:szCs w:val="22"/>
        </w:rPr>
        <w:t>6</w:t>
      </w:r>
      <w:r w:rsidR="00B74474" w:rsidRPr="00DE1F57">
        <w:rPr>
          <w:sz w:val="22"/>
          <w:szCs w:val="22"/>
        </w:rPr>
        <w:t>b)</w:t>
      </w:r>
      <w:r w:rsidR="00B74474" w:rsidRPr="00DE1F57">
        <w:rPr>
          <w:sz w:val="22"/>
          <w:szCs w:val="22"/>
          <w:lang w:val="en-US" w:eastAsia="zh-CN"/>
        </w:rPr>
        <w:t xml:space="preserve">, whereas </w:t>
      </w:r>
      <w:r w:rsidR="0092720D" w:rsidRPr="00DE1F57">
        <w:rPr>
          <w:sz w:val="22"/>
          <w:szCs w:val="22"/>
          <w:lang w:val="en-US" w:eastAsia="zh-CN"/>
        </w:rPr>
        <w:t xml:space="preserve">biomass per unit area was greater for the </w:t>
      </w:r>
      <w:r w:rsidR="00B74474" w:rsidRPr="00DE1F57">
        <w:rPr>
          <w:sz w:val="22"/>
          <w:szCs w:val="22"/>
          <w:lang w:val="en-US" w:eastAsia="zh-CN"/>
        </w:rPr>
        <w:t xml:space="preserve">PLA (P </w:t>
      </w:r>
      <w:r w:rsidR="00B74474" w:rsidRPr="00DE1F57">
        <w:rPr>
          <w:sz w:val="22"/>
          <w:szCs w:val="22"/>
        </w:rPr>
        <w:t>≤</w:t>
      </w:r>
      <w:r w:rsidR="00B74474" w:rsidRPr="00DE1F57">
        <w:rPr>
          <w:sz w:val="22"/>
          <w:szCs w:val="22"/>
          <w:lang w:val="en-US" w:eastAsia="zh-CN"/>
        </w:rPr>
        <w:t xml:space="preserve"> 0.001, two way ANOVA followed by Holm-Sidak post hoc test) (Fig. </w:t>
      </w:r>
      <w:r w:rsidR="009F47E8">
        <w:rPr>
          <w:sz w:val="22"/>
          <w:szCs w:val="22"/>
          <w:lang w:val="en-US" w:eastAsia="zh-CN"/>
        </w:rPr>
        <w:t>6</w:t>
      </w:r>
      <w:r w:rsidR="00B74474" w:rsidRPr="00DE1F57">
        <w:rPr>
          <w:sz w:val="22"/>
          <w:szCs w:val="22"/>
          <w:lang w:val="en-US" w:eastAsia="zh-CN"/>
        </w:rPr>
        <w:t>c).</w:t>
      </w:r>
      <w:r w:rsidR="008D0613" w:rsidRPr="00851E6E">
        <w:rPr>
          <w:sz w:val="22"/>
          <w:szCs w:val="22"/>
        </w:rPr>
        <w:t xml:space="preserve"> </w:t>
      </w:r>
      <w:bookmarkStart w:id="74" w:name="_Hlk181084955"/>
      <w:r w:rsidR="0092720D" w:rsidRPr="00DE1F57">
        <w:rPr>
          <w:sz w:val="22"/>
          <w:szCs w:val="22"/>
        </w:rPr>
        <w:t>Regardless of the normalisation</w:t>
      </w:r>
      <w:r w:rsidR="006A251D">
        <w:rPr>
          <w:sz w:val="22"/>
          <w:szCs w:val="22"/>
        </w:rPr>
        <w:t xml:space="preserve"> </w:t>
      </w:r>
      <w:r w:rsidR="008D5750">
        <w:rPr>
          <w:sz w:val="22"/>
          <w:szCs w:val="22"/>
        </w:rPr>
        <w:t xml:space="preserve">of biofilm biomass </w:t>
      </w:r>
      <w:r w:rsidR="006A251D">
        <w:rPr>
          <w:sz w:val="22"/>
          <w:szCs w:val="22"/>
        </w:rPr>
        <w:t>(</w:t>
      </w:r>
      <w:r w:rsidR="006437A7">
        <w:rPr>
          <w:sz w:val="22"/>
          <w:szCs w:val="22"/>
        </w:rPr>
        <w:t>biomass</w:t>
      </w:r>
      <w:r w:rsidR="005C313E">
        <w:rPr>
          <w:sz w:val="22"/>
          <w:szCs w:val="22"/>
        </w:rPr>
        <w:t xml:space="preserve">: Fig. </w:t>
      </w:r>
      <w:r w:rsidR="009F47E8">
        <w:rPr>
          <w:sz w:val="22"/>
          <w:szCs w:val="22"/>
        </w:rPr>
        <w:t>6</w:t>
      </w:r>
      <w:r w:rsidR="005C313E">
        <w:rPr>
          <w:sz w:val="22"/>
          <w:szCs w:val="22"/>
        </w:rPr>
        <w:t xml:space="preserve">a; </w:t>
      </w:r>
      <w:r w:rsidR="006437A7">
        <w:rPr>
          <w:sz w:val="22"/>
          <w:szCs w:val="22"/>
        </w:rPr>
        <w:t>biomass</w:t>
      </w:r>
      <w:r w:rsidR="005C313E">
        <w:rPr>
          <w:sz w:val="22"/>
          <w:szCs w:val="22"/>
        </w:rPr>
        <w:t xml:space="preserve"> per </w:t>
      </w:r>
      <w:r w:rsidR="006A251D">
        <w:rPr>
          <w:sz w:val="22"/>
          <w:szCs w:val="22"/>
        </w:rPr>
        <w:t>unit mass</w:t>
      </w:r>
      <w:r w:rsidR="005C313E">
        <w:rPr>
          <w:sz w:val="22"/>
          <w:szCs w:val="22"/>
        </w:rPr>
        <w:t xml:space="preserve">: Fig. </w:t>
      </w:r>
      <w:r w:rsidR="009F47E8">
        <w:rPr>
          <w:sz w:val="22"/>
          <w:szCs w:val="22"/>
        </w:rPr>
        <w:t>6</w:t>
      </w:r>
      <w:r w:rsidR="005C313E">
        <w:rPr>
          <w:sz w:val="22"/>
          <w:szCs w:val="22"/>
        </w:rPr>
        <w:t>b;</w:t>
      </w:r>
      <w:r w:rsidR="006A251D">
        <w:rPr>
          <w:sz w:val="22"/>
          <w:szCs w:val="22"/>
        </w:rPr>
        <w:t xml:space="preserve"> </w:t>
      </w:r>
      <w:r w:rsidR="006437A7">
        <w:rPr>
          <w:sz w:val="22"/>
          <w:szCs w:val="22"/>
        </w:rPr>
        <w:t>biomass</w:t>
      </w:r>
      <w:r w:rsidR="005C313E">
        <w:rPr>
          <w:sz w:val="22"/>
          <w:szCs w:val="22"/>
        </w:rPr>
        <w:t xml:space="preserve"> per </w:t>
      </w:r>
      <w:r w:rsidR="006A251D">
        <w:rPr>
          <w:sz w:val="22"/>
          <w:szCs w:val="22"/>
        </w:rPr>
        <w:t>surface area</w:t>
      </w:r>
      <w:r w:rsidR="005C313E">
        <w:rPr>
          <w:sz w:val="22"/>
          <w:szCs w:val="22"/>
        </w:rPr>
        <w:t xml:space="preserve">: Fig. </w:t>
      </w:r>
      <w:r w:rsidR="009F47E8">
        <w:rPr>
          <w:sz w:val="22"/>
          <w:szCs w:val="22"/>
        </w:rPr>
        <w:t>6</w:t>
      </w:r>
      <w:r w:rsidR="005C313E">
        <w:rPr>
          <w:sz w:val="22"/>
          <w:szCs w:val="22"/>
        </w:rPr>
        <w:t>c</w:t>
      </w:r>
      <w:r w:rsidR="006A251D">
        <w:rPr>
          <w:sz w:val="22"/>
          <w:szCs w:val="22"/>
        </w:rPr>
        <w:t>)</w:t>
      </w:r>
      <w:r w:rsidR="0092720D" w:rsidRPr="00DE1F57">
        <w:rPr>
          <w:sz w:val="22"/>
          <w:szCs w:val="22"/>
        </w:rPr>
        <w:t>, t</w:t>
      </w:r>
      <w:r w:rsidR="00A827FC" w:rsidRPr="00DE1F57">
        <w:rPr>
          <w:sz w:val="22"/>
          <w:szCs w:val="22"/>
          <w:lang w:val="en-US" w:eastAsia="zh-CN"/>
        </w:rPr>
        <w:t xml:space="preserve">he amount of biofilm </w:t>
      </w:r>
      <w:r w:rsidR="007020E1" w:rsidRPr="00DE1F57">
        <w:rPr>
          <w:sz w:val="22"/>
          <w:szCs w:val="22"/>
          <w:lang w:val="en-US" w:eastAsia="zh-CN"/>
        </w:rPr>
        <w:t xml:space="preserve">decreased significantly in the order </w:t>
      </w:r>
      <w:r w:rsidR="00A2557A" w:rsidRPr="00DE1F57">
        <w:rPr>
          <w:sz w:val="22"/>
          <w:szCs w:val="22"/>
        </w:rPr>
        <w:t xml:space="preserve">weathered </w:t>
      </w:r>
      <w:r w:rsidR="00385A8B" w:rsidRPr="00DE1F57">
        <w:rPr>
          <w:sz w:val="22"/>
          <w:szCs w:val="22"/>
        </w:rPr>
        <w:t>MPs</w:t>
      </w:r>
      <w:r w:rsidR="00A2557A" w:rsidRPr="00DE1F57">
        <w:rPr>
          <w:sz w:val="22"/>
          <w:szCs w:val="22"/>
        </w:rPr>
        <w:t xml:space="preserve"> </w:t>
      </w:r>
      <w:r w:rsidR="007020E1" w:rsidRPr="00DE1F57">
        <w:rPr>
          <w:sz w:val="22"/>
          <w:szCs w:val="22"/>
        </w:rPr>
        <w:t xml:space="preserve">&gt; </w:t>
      </w:r>
      <w:r w:rsidR="00A2557A" w:rsidRPr="00DE1F57">
        <w:rPr>
          <w:sz w:val="22"/>
          <w:szCs w:val="22"/>
        </w:rPr>
        <w:t>weathered</w:t>
      </w:r>
      <w:r w:rsidR="007020E1" w:rsidRPr="00DE1F57">
        <w:rPr>
          <w:sz w:val="22"/>
          <w:szCs w:val="22"/>
        </w:rPr>
        <w:t xml:space="preserve"> then </w:t>
      </w:r>
      <w:r w:rsidR="00A2557A" w:rsidRPr="00DE1F57">
        <w:rPr>
          <w:sz w:val="22"/>
          <w:szCs w:val="22"/>
        </w:rPr>
        <w:t xml:space="preserve">washed MPs </w:t>
      </w:r>
      <w:r w:rsidR="007020E1" w:rsidRPr="00DE1F57">
        <w:rPr>
          <w:sz w:val="22"/>
          <w:szCs w:val="22"/>
        </w:rPr>
        <w:t xml:space="preserve">&gt; </w:t>
      </w:r>
      <w:r w:rsidR="00A2557A" w:rsidRPr="00DE1F57">
        <w:rPr>
          <w:sz w:val="22"/>
          <w:szCs w:val="22"/>
        </w:rPr>
        <w:t>pristine</w:t>
      </w:r>
      <w:r w:rsidR="00055E1A" w:rsidRPr="00DE1F57">
        <w:rPr>
          <w:sz w:val="22"/>
          <w:szCs w:val="22"/>
        </w:rPr>
        <w:t xml:space="preserve"> MPs</w:t>
      </w:r>
      <w:r w:rsidR="00A2557A" w:rsidRPr="00DE1F57">
        <w:rPr>
          <w:sz w:val="22"/>
          <w:szCs w:val="22"/>
        </w:rPr>
        <w:t xml:space="preserve"> </w:t>
      </w:r>
      <w:r w:rsidR="005648B5">
        <w:rPr>
          <w:sz w:val="22"/>
          <w:szCs w:val="22"/>
          <w:lang w:val="en-US" w:eastAsia="zh-CN"/>
        </w:rPr>
        <w:t xml:space="preserve">for </w:t>
      </w:r>
      <w:r w:rsidR="006A251D">
        <w:rPr>
          <w:sz w:val="22"/>
          <w:szCs w:val="22"/>
          <w:lang w:val="en-US" w:eastAsia="zh-CN"/>
        </w:rPr>
        <w:t>both PE and PLA</w:t>
      </w:r>
      <w:r w:rsidR="005648B5">
        <w:rPr>
          <w:sz w:val="22"/>
          <w:szCs w:val="22"/>
          <w:lang w:val="en-US" w:eastAsia="zh-CN"/>
        </w:rPr>
        <w:t xml:space="preserve"> (</w:t>
      </w:r>
      <w:r w:rsidR="00B81C9C" w:rsidRPr="00DE1F57">
        <w:rPr>
          <w:sz w:val="22"/>
          <w:szCs w:val="22"/>
          <w:lang w:val="en-US" w:eastAsia="zh-CN"/>
        </w:rPr>
        <w:t xml:space="preserve">P </w:t>
      </w:r>
      <w:r w:rsidR="00B81C9C" w:rsidRPr="00DE1F57">
        <w:rPr>
          <w:sz w:val="22"/>
          <w:szCs w:val="22"/>
        </w:rPr>
        <w:t>≤</w:t>
      </w:r>
      <w:r w:rsidR="00B81C9C" w:rsidRPr="00DE1F57">
        <w:rPr>
          <w:sz w:val="22"/>
          <w:szCs w:val="22"/>
          <w:lang w:val="en-US" w:eastAsia="zh-CN"/>
        </w:rPr>
        <w:t xml:space="preserve"> 0.001, two way ANOVA followed by Holm-Sidak post hoc test</w:t>
      </w:r>
      <w:r w:rsidR="007718AD" w:rsidRPr="00DE1F57">
        <w:rPr>
          <w:sz w:val="22"/>
          <w:szCs w:val="22"/>
          <w:lang w:val="en-US" w:eastAsia="zh-CN"/>
        </w:rPr>
        <w:t xml:space="preserve"> and 2 way Scheirer Ray Hare Test followed by Games - Howell post hoc test</w:t>
      </w:r>
      <w:r w:rsidR="00B81C9C" w:rsidRPr="00DE1F57">
        <w:rPr>
          <w:sz w:val="22"/>
          <w:szCs w:val="22"/>
          <w:lang w:val="en-US" w:eastAsia="zh-CN"/>
        </w:rPr>
        <w:t>)</w:t>
      </w:r>
      <w:r w:rsidR="00B81C9C" w:rsidRPr="00DE1F57">
        <w:rPr>
          <w:sz w:val="22"/>
          <w:szCs w:val="22"/>
        </w:rPr>
        <w:t xml:space="preserve"> </w:t>
      </w:r>
      <w:r w:rsidR="005629A1" w:rsidRPr="00DE1F57">
        <w:rPr>
          <w:sz w:val="22"/>
          <w:szCs w:val="22"/>
        </w:rPr>
        <w:t xml:space="preserve">(Fig. </w:t>
      </w:r>
      <w:r w:rsidR="009F47E8">
        <w:rPr>
          <w:sz w:val="22"/>
          <w:szCs w:val="22"/>
        </w:rPr>
        <w:t>6</w:t>
      </w:r>
      <w:r w:rsidR="005629A1" w:rsidRPr="00DE1F57">
        <w:rPr>
          <w:sz w:val="22"/>
          <w:szCs w:val="22"/>
        </w:rPr>
        <w:t>)</w:t>
      </w:r>
      <w:r w:rsidR="008C20D3" w:rsidRPr="00DE1F57">
        <w:rPr>
          <w:sz w:val="22"/>
          <w:szCs w:val="22"/>
        </w:rPr>
        <w:t xml:space="preserve">. </w:t>
      </w:r>
      <w:bookmarkEnd w:id="68"/>
      <w:bookmarkEnd w:id="69"/>
      <w:bookmarkEnd w:id="72"/>
      <w:bookmarkEnd w:id="73"/>
      <w:bookmarkEnd w:id="74"/>
      <w:r w:rsidR="007020E1" w:rsidRPr="00DE1F57">
        <w:rPr>
          <w:sz w:val="22"/>
          <w:szCs w:val="22"/>
          <w:lang w:val="en-US" w:eastAsia="zh-CN"/>
        </w:rPr>
        <w:t>The</w:t>
      </w:r>
      <w:r w:rsidR="0065684C" w:rsidRPr="00DE1F57">
        <w:rPr>
          <w:sz w:val="22"/>
          <w:szCs w:val="22"/>
          <w:lang w:val="en-US" w:eastAsia="zh-CN"/>
        </w:rPr>
        <w:t xml:space="preserve"> pristine</w:t>
      </w:r>
      <w:r w:rsidR="007020E1" w:rsidRPr="00DE1F57">
        <w:rPr>
          <w:sz w:val="22"/>
          <w:szCs w:val="22"/>
          <w:lang w:val="en-US" w:eastAsia="zh-CN"/>
        </w:rPr>
        <w:t xml:space="preserve"> PLA fibres and particles</w:t>
      </w:r>
      <w:r w:rsidR="0066103B" w:rsidRPr="00DE1F57">
        <w:rPr>
          <w:sz w:val="22"/>
          <w:szCs w:val="22"/>
          <w:lang w:val="en-US" w:eastAsia="zh-CN"/>
        </w:rPr>
        <w:t xml:space="preserve"> did not</w:t>
      </w:r>
      <w:r w:rsidR="007020E1" w:rsidRPr="00DE1F57">
        <w:rPr>
          <w:sz w:val="22"/>
          <w:szCs w:val="22"/>
          <w:lang w:val="en-US" w:eastAsia="zh-CN"/>
        </w:rPr>
        <w:t xml:space="preserve"> </w:t>
      </w:r>
      <w:r w:rsidR="0066103B" w:rsidRPr="00DE1F57">
        <w:rPr>
          <w:sz w:val="22"/>
          <w:szCs w:val="22"/>
          <w:lang w:val="en-US" w:eastAsia="zh-CN"/>
        </w:rPr>
        <w:t xml:space="preserve">have </w:t>
      </w:r>
      <w:r w:rsidR="007020E1" w:rsidRPr="00DE1F57">
        <w:rPr>
          <w:sz w:val="22"/>
          <w:szCs w:val="22"/>
          <w:lang w:val="en-US" w:eastAsia="zh-CN"/>
        </w:rPr>
        <w:t>significantly different amounts of biofilm associated with them regardless of normalization to mass or surface a</w:t>
      </w:r>
      <w:r w:rsidR="007020E1" w:rsidRPr="00962563">
        <w:rPr>
          <w:sz w:val="22"/>
          <w:szCs w:val="22"/>
          <w:lang w:val="en-US" w:eastAsia="zh-CN"/>
        </w:rPr>
        <w:t>rea</w:t>
      </w:r>
      <w:r w:rsidR="00040AD7" w:rsidRPr="00962563">
        <w:rPr>
          <w:sz w:val="22"/>
          <w:szCs w:val="22"/>
          <w:lang w:val="en-US" w:eastAsia="zh-CN"/>
        </w:rPr>
        <w:t xml:space="preserve"> (P</w:t>
      </w:r>
      <w:r w:rsidR="00AE6A88" w:rsidRPr="00962563">
        <w:rPr>
          <w:sz w:val="22"/>
          <w:szCs w:val="22"/>
          <w:lang w:val="en-US" w:eastAsia="zh-CN"/>
        </w:rPr>
        <w:t xml:space="preserve"> </w:t>
      </w:r>
      <w:r w:rsidR="00711EF8" w:rsidRPr="00962563">
        <w:rPr>
          <w:rFonts w:hint="eastAsia"/>
          <w:sz w:val="22"/>
          <w:szCs w:val="22"/>
          <w:lang w:val="en-US" w:eastAsia="zh-CN"/>
        </w:rPr>
        <w:t>≥</w:t>
      </w:r>
      <w:r w:rsidR="0066103B" w:rsidRPr="00962563">
        <w:rPr>
          <w:sz w:val="22"/>
          <w:szCs w:val="22"/>
          <w:lang w:val="en-US" w:eastAsia="zh-CN"/>
        </w:rPr>
        <w:t xml:space="preserve"> 0.05</w:t>
      </w:r>
      <w:r w:rsidR="00040AD7" w:rsidRPr="00962563">
        <w:rPr>
          <w:sz w:val="22"/>
          <w:szCs w:val="22"/>
          <w:lang w:val="en-US" w:eastAsia="zh-CN"/>
        </w:rPr>
        <w:t xml:space="preserve">, </w:t>
      </w:r>
      <w:r w:rsidR="00040AD7" w:rsidRPr="00DE1F57">
        <w:rPr>
          <w:sz w:val="22"/>
          <w:szCs w:val="22"/>
          <w:lang w:val="en-US" w:eastAsia="zh-CN"/>
        </w:rPr>
        <w:t>two way ANOVA followed by Holm-Sidak post hoc test</w:t>
      </w:r>
      <w:r w:rsidR="007718AD" w:rsidRPr="00DE1F57">
        <w:rPr>
          <w:sz w:val="22"/>
          <w:szCs w:val="22"/>
          <w:lang w:val="en-US" w:eastAsia="zh-CN"/>
        </w:rPr>
        <w:t xml:space="preserve"> and 2 way Scheirer Ray Hare Test followed by Games - Howell post hoc test</w:t>
      </w:r>
      <w:r w:rsidR="00040AD7" w:rsidRPr="00DE1F57">
        <w:rPr>
          <w:sz w:val="22"/>
          <w:szCs w:val="22"/>
          <w:lang w:val="en-US" w:eastAsia="zh-CN"/>
        </w:rPr>
        <w:t xml:space="preserve">) (Fig. </w:t>
      </w:r>
      <w:r w:rsidR="009F47E8">
        <w:rPr>
          <w:sz w:val="22"/>
          <w:szCs w:val="22"/>
          <w:lang w:val="en-US" w:eastAsia="zh-CN"/>
        </w:rPr>
        <w:t>6</w:t>
      </w:r>
      <w:r w:rsidR="00040AD7" w:rsidRPr="00DE1F57">
        <w:rPr>
          <w:sz w:val="22"/>
          <w:szCs w:val="22"/>
          <w:lang w:val="en-US" w:eastAsia="zh-CN"/>
        </w:rPr>
        <w:t xml:space="preserve">b, </w:t>
      </w:r>
      <w:r w:rsidR="009F47E8">
        <w:rPr>
          <w:sz w:val="22"/>
          <w:szCs w:val="22"/>
          <w:lang w:val="en-US" w:eastAsia="zh-CN"/>
        </w:rPr>
        <w:t>6</w:t>
      </w:r>
      <w:r w:rsidR="00040AD7" w:rsidRPr="00DE1F57">
        <w:rPr>
          <w:sz w:val="22"/>
          <w:szCs w:val="22"/>
          <w:lang w:val="en-US" w:eastAsia="zh-CN"/>
        </w:rPr>
        <w:t>c)</w:t>
      </w:r>
      <w:r w:rsidR="007020E1" w:rsidRPr="00DE1F57">
        <w:rPr>
          <w:sz w:val="22"/>
          <w:szCs w:val="22"/>
          <w:lang w:val="en-US" w:eastAsia="zh-CN"/>
        </w:rPr>
        <w:t>.</w:t>
      </w:r>
      <w:r w:rsidR="008D0613" w:rsidRPr="00DE1F57">
        <w:rPr>
          <w:sz w:val="22"/>
          <w:szCs w:val="22"/>
          <w:lang w:val="en-US" w:eastAsia="zh-CN"/>
        </w:rPr>
        <w:t xml:space="preserve"> However, </w:t>
      </w:r>
      <w:r w:rsidR="0092720D" w:rsidRPr="00DE1F57">
        <w:rPr>
          <w:sz w:val="22"/>
          <w:szCs w:val="22"/>
        </w:rPr>
        <w:t xml:space="preserve">the </w:t>
      </w:r>
      <w:r w:rsidR="008D0613" w:rsidRPr="00DE1F57">
        <w:rPr>
          <w:sz w:val="22"/>
          <w:szCs w:val="22"/>
        </w:rPr>
        <w:t xml:space="preserve">weathered </w:t>
      </w:r>
      <w:r w:rsidR="0092720D" w:rsidRPr="00DE1F57">
        <w:rPr>
          <w:sz w:val="22"/>
          <w:szCs w:val="22"/>
        </w:rPr>
        <w:t xml:space="preserve">and </w:t>
      </w:r>
      <w:r w:rsidR="008D0613" w:rsidRPr="00DE1F57">
        <w:rPr>
          <w:sz w:val="22"/>
          <w:szCs w:val="22"/>
        </w:rPr>
        <w:t>weathered then washed</w:t>
      </w:r>
      <w:r w:rsidR="00BF66F9">
        <w:rPr>
          <w:sz w:val="22"/>
          <w:szCs w:val="22"/>
        </w:rPr>
        <w:t xml:space="preserve"> mass</w:t>
      </w:r>
      <w:r w:rsidR="008D0613" w:rsidRPr="00DE1F57">
        <w:rPr>
          <w:sz w:val="22"/>
          <w:szCs w:val="22"/>
        </w:rPr>
        <w:t xml:space="preserve"> </w:t>
      </w:r>
      <w:r w:rsidR="0092720D" w:rsidRPr="00DE1F57">
        <w:rPr>
          <w:sz w:val="22"/>
          <w:szCs w:val="22"/>
        </w:rPr>
        <w:t>normalised biofilm concentrations were greater for the PLA</w:t>
      </w:r>
      <w:r w:rsidR="00BF66F9">
        <w:rPr>
          <w:sz w:val="22"/>
          <w:szCs w:val="22"/>
        </w:rPr>
        <w:t>P</w:t>
      </w:r>
      <w:r w:rsidR="0092720D" w:rsidRPr="00DE1F57">
        <w:rPr>
          <w:sz w:val="22"/>
          <w:szCs w:val="22"/>
        </w:rPr>
        <w:t xml:space="preserve"> than the </w:t>
      </w:r>
      <w:r w:rsidR="008D0613" w:rsidRPr="00DE1F57">
        <w:rPr>
          <w:sz w:val="22"/>
          <w:szCs w:val="22"/>
        </w:rPr>
        <w:t>PLA</w:t>
      </w:r>
      <w:r w:rsidR="00BF66F9">
        <w:rPr>
          <w:sz w:val="22"/>
          <w:szCs w:val="22"/>
        </w:rPr>
        <w:t xml:space="preserve">F (Fig. </w:t>
      </w:r>
      <w:r w:rsidR="009F47E8">
        <w:rPr>
          <w:sz w:val="22"/>
          <w:szCs w:val="22"/>
        </w:rPr>
        <w:t>6</w:t>
      </w:r>
      <w:r w:rsidR="00BF66F9">
        <w:rPr>
          <w:sz w:val="22"/>
          <w:szCs w:val="22"/>
        </w:rPr>
        <w:t xml:space="preserve">b), whereas </w:t>
      </w:r>
      <w:r w:rsidR="00BF66F9" w:rsidRPr="00DE1F57">
        <w:rPr>
          <w:sz w:val="22"/>
          <w:szCs w:val="22"/>
        </w:rPr>
        <w:t>the weathered and weathered then washed</w:t>
      </w:r>
      <w:r w:rsidR="00BF66F9">
        <w:rPr>
          <w:sz w:val="22"/>
          <w:szCs w:val="22"/>
        </w:rPr>
        <w:t xml:space="preserve"> surface area normalised biofilm concentrations were greater for the PLAF than the PLAP (Fig. </w:t>
      </w:r>
      <w:r w:rsidR="009F47E8">
        <w:rPr>
          <w:sz w:val="22"/>
          <w:szCs w:val="22"/>
        </w:rPr>
        <w:t>6</w:t>
      </w:r>
      <w:r w:rsidR="00BF66F9">
        <w:rPr>
          <w:sz w:val="22"/>
          <w:szCs w:val="22"/>
        </w:rPr>
        <w:t>c)</w:t>
      </w:r>
      <w:r w:rsidR="008D0613" w:rsidRPr="00DE1F57">
        <w:rPr>
          <w:sz w:val="22"/>
          <w:szCs w:val="22"/>
        </w:rPr>
        <w:t xml:space="preserve"> </w:t>
      </w:r>
      <w:r w:rsidR="008D0613" w:rsidRPr="00DE1F57">
        <w:rPr>
          <w:sz w:val="22"/>
          <w:szCs w:val="22"/>
          <w:lang w:val="en-US" w:eastAsia="zh-CN"/>
        </w:rPr>
        <w:t xml:space="preserve">(P </w:t>
      </w:r>
      <w:r w:rsidR="008D0613" w:rsidRPr="00DE1F57">
        <w:rPr>
          <w:sz w:val="22"/>
          <w:szCs w:val="22"/>
        </w:rPr>
        <w:t>≤</w:t>
      </w:r>
      <w:r w:rsidR="008D0613" w:rsidRPr="00DE1F57">
        <w:rPr>
          <w:sz w:val="22"/>
          <w:szCs w:val="22"/>
          <w:lang w:val="en-US" w:eastAsia="zh-CN"/>
        </w:rPr>
        <w:t xml:space="preserve"> 0.001, two way ANOVA followed by Holm-Sidak post hoc test</w:t>
      </w:r>
      <w:r w:rsidR="007718AD" w:rsidRPr="00DE1F57">
        <w:rPr>
          <w:sz w:val="22"/>
          <w:szCs w:val="22"/>
          <w:lang w:val="en-US" w:eastAsia="zh-CN"/>
        </w:rPr>
        <w:t xml:space="preserve"> and 2 way Scheirer Ray Hare Test followed by Games - Howell post hoc test</w:t>
      </w:r>
      <w:r w:rsidR="008D0613" w:rsidRPr="00DE1F57">
        <w:rPr>
          <w:sz w:val="22"/>
          <w:szCs w:val="22"/>
          <w:lang w:val="en-US" w:eastAsia="zh-CN"/>
        </w:rPr>
        <w:t>).</w:t>
      </w:r>
    </w:p>
    <w:p w14:paraId="0A044BEE" w14:textId="77777777" w:rsidR="009F47E8" w:rsidRDefault="009F47E8">
      <w:pPr>
        <w:rPr>
          <w:sz w:val="22"/>
          <w:szCs w:val="22"/>
          <w:lang w:val="en-US" w:eastAsia="zh-CN"/>
        </w:rPr>
      </w:pPr>
      <w:r>
        <w:rPr>
          <w:sz w:val="22"/>
          <w:szCs w:val="22"/>
          <w:lang w:val="en-US" w:eastAsia="zh-CN"/>
        </w:rPr>
        <w:br w:type="page"/>
      </w:r>
    </w:p>
    <w:p w14:paraId="104FCD52" w14:textId="2ADA2413" w:rsidR="00E825DC" w:rsidRDefault="00F0241D" w:rsidP="003D7967">
      <w:pPr>
        <w:spacing w:line="360" w:lineRule="auto"/>
        <w:jc w:val="both"/>
        <w:rPr>
          <w:sz w:val="22"/>
          <w:szCs w:val="22"/>
          <w:lang w:val="en-US" w:eastAsia="zh-CN"/>
        </w:rPr>
      </w:pPr>
      <w:bookmarkStart w:id="75" w:name="OLE_LINK365"/>
      <w:r>
        <w:rPr>
          <w:rFonts w:hint="eastAsia"/>
          <w:noProof/>
          <w:sz w:val="22"/>
          <w:szCs w:val="22"/>
          <w:lang w:val="en-US" w:eastAsia="zh-CN"/>
        </w:rPr>
        <w:lastRenderedPageBreak/>
        <w:drawing>
          <wp:inline distT="0" distB="0" distL="0" distR="0" wp14:anchorId="2277C43C" wp14:editId="3611151D">
            <wp:extent cx="2628000" cy="2011153"/>
            <wp:effectExtent l="0" t="0" r="1270" b="0"/>
            <wp:docPr id="194194795" name="图片 4"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4795" name="图片 4" descr="图表, 条形图&#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8000" cy="2011153"/>
                    </a:xfrm>
                    <a:prstGeom prst="rect">
                      <a:avLst/>
                    </a:prstGeom>
                  </pic:spPr>
                </pic:pic>
              </a:graphicData>
            </a:graphic>
          </wp:inline>
        </w:drawing>
      </w:r>
      <w:r>
        <w:rPr>
          <w:rFonts w:hint="eastAsia"/>
          <w:noProof/>
          <w:sz w:val="22"/>
          <w:szCs w:val="22"/>
          <w:lang w:val="en-US" w:eastAsia="zh-CN"/>
        </w:rPr>
        <w:drawing>
          <wp:inline distT="0" distB="0" distL="0" distR="0" wp14:anchorId="730719F0" wp14:editId="649B54CC">
            <wp:extent cx="2628000" cy="2011153"/>
            <wp:effectExtent l="0" t="0" r="1270" b="0"/>
            <wp:docPr id="887426244" name="图片 5"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26244" name="图片 5" descr="图表, 条形图&#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000" cy="2011153"/>
                    </a:xfrm>
                    <a:prstGeom prst="rect">
                      <a:avLst/>
                    </a:prstGeom>
                  </pic:spPr>
                </pic:pic>
              </a:graphicData>
            </a:graphic>
          </wp:inline>
        </w:drawing>
      </w:r>
    </w:p>
    <w:p w14:paraId="71B0D0C1" w14:textId="5FB0F356" w:rsidR="00F0241D" w:rsidRPr="00DE1F57" w:rsidRDefault="00F0241D" w:rsidP="003D7967">
      <w:pPr>
        <w:spacing w:line="360" w:lineRule="auto"/>
        <w:jc w:val="both"/>
        <w:rPr>
          <w:sz w:val="22"/>
          <w:szCs w:val="22"/>
          <w:lang w:val="en-US" w:eastAsia="zh-CN"/>
        </w:rPr>
      </w:pPr>
      <w:r>
        <w:rPr>
          <w:rFonts w:hint="eastAsia"/>
          <w:noProof/>
          <w:sz w:val="22"/>
          <w:szCs w:val="22"/>
          <w:lang w:val="en-US" w:eastAsia="zh-CN"/>
        </w:rPr>
        <w:drawing>
          <wp:inline distT="0" distB="0" distL="0" distR="0" wp14:anchorId="227407AE" wp14:editId="7FF4923E">
            <wp:extent cx="2628000" cy="2011153"/>
            <wp:effectExtent l="0" t="0" r="1270" b="0"/>
            <wp:docPr id="853865934" name="图片 6"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65934" name="图片 6" descr="图表, 条形图&#10;&#10;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0" cy="2011153"/>
                    </a:xfrm>
                    <a:prstGeom prst="rect">
                      <a:avLst/>
                    </a:prstGeom>
                  </pic:spPr>
                </pic:pic>
              </a:graphicData>
            </a:graphic>
          </wp:inline>
        </w:drawing>
      </w:r>
    </w:p>
    <w:bookmarkEnd w:id="75"/>
    <w:p w14:paraId="0108A640" w14:textId="16969227" w:rsidR="007718AD" w:rsidRPr="00DE1F57" w:rsidRDefault="00E02F6A" w:rsidP="003D7967">
      <w:pPr>
        <w:spacing w:line="360" w:lineRule="auto"/>
        <w:jc w:val="both"/>
        <w:rPr>
          <w:sz w:val="22"/>
          <w:szCs w:val="22"/>
        </w:rPr>
      </w:pPr>
      <w:r w:rsidRPr="00DE1F57">
        <w:rPr>
          <w:sz w:val="22"/>
          <w:szCs w:val="22"/>
        </w:rPr>
        <w:t xml:space="preserve">Fig. </w:t>
      </w:r>
      <w:bookmarkStart w:id="76" w:name="OLE_LINK198"/>
      <w:r w:rsidR="00E157A0">
        <w:rPr>
          <w:sz w:val="22"/>
          <w:szCs w:val="22"/>
        </w:rPr>
        <w:t>6</w:t>
      </w:r>
      <w:r w:rsidRPr="00DE1F57">
        <w:rPr>
          <w:sz w:val="22"/>
          <w:szCs w:val="22"/>
        </w:rPr>
        <w:t xml:space="preserve">. </w:t>
      </w:r>
      <w:bookmarkStart w:id="77" w:name="OLE_LINK67"/>
      <w:bookmarkStart w:id="78" w:name="OLE_LINK451"/>
      <w:r w:rsidR="008C2EBC" w:rsidRPr="00DE1F57">
        <w:rPr>
          <w:sz w:val="22"/>
          <w:szCs w:val="22"/>
        </w:rPr>
        <w:t>Amount of biofilm</w:t>
      </w:r>
      <w:r w:rsidR="007020E1" w:rsidRPr="00DE1F57">
        <w:rPr>
          <w:sz w:val="22"/>
          <w:szCs w:val="22"/>
        </w:rPr>
        <w:t xml:space="preserve"> on the PE, PLAF and PLAP samples expressed as</w:t>
      </w:r>
      <w:r w:rsidR="008C2EBC" w:rsidRPr="00DE1F57">
        <w:rPr>
          <w:sz w:val="22"/>
          <w:szCs w:val="22"/>
        </w:rPr>
        <w:t xml:space="preserve"> </w:t>
      </w:r>
      <w:r w:rsidRPr="00DE1F57">
        <w:rPr>
          <w:sz w:val="22"/>
          <w:szCs w:val="22"/>
        </w:rPr>
        <w:t>(a) OD</w:t>
      </w:r>
      <w:r w:rsidRPr="00DE1F57">
        <w:rPr>
          <w:sz w:val="22"/>
          <w:szCs w:val="22"/>
          <w:vertAlign w:val="subscript"/>
        </w:rPr>
        <w:t>595</w:t>
      </w:r>
      <w:bookmarkStart w:id="79" w:name="OLE_LINK65"/>
      <w:r w:rsidR="007020E1" w:rsidRPr="00DE1F57">
        <w:rPr>
          <w:sz w:val="22"/>
          <w:szCs w:val="22"/>
        </w:rPr>
        <w:t xml:space="preserve">, </w:t>
      </w:r>
      <w:bookmarkEnd w:id="79"/>
      <w:r w:rsidRPr="00DE1F57">
        <w:rPr>
          <w:sz w:val="22"/>
          <w:szCs w:val="22"/>
        </w:rPr>
        <w:t>(b) OD</w:t>
      </w:r>
      <w:r w:rsidRPr="00DE1F57">
        <w:rPr>
          <w:sz w:val="22"/>
          <w:szCs w:val="22"/>
          <w:vertAlign w:val="subscript"/>
        </w:rPr>
        <w:t>595</w:t>
      </w:r>
      <w:r w:rsidRPr="00DE1F57">
        <w:rPr>
          <w:sz w:val="22"/>
          <w:szCs w:val="22"/>
        </w:rPr>
        <w:t xml:space="preserve"> / MP mass</w:t>
      </w:r>
      <w:r w:rsidR="007020E1" w:rsidRPr="00DE1F57">
        <w:rPr>
          <w:sz w:val="22"/>
          <w:szCs w:val="22"/>
        </w:rPr>
        <w:t>,</w:t>
      </w:r>
      <w:r w:rsidR="008C2EBC" w:rsidRPr="00DE1F57">
        <w:rPr>
          <w:sz w:val="22"/>
          <w:szCs w:val="22"/>
        </w:rPr>
        <w:t xml:space="preserve"> and</w:t>
      </w:r>
      <w:r w:rsidRPr="00DE1F57">
        <w:rPr>
          <w:sz w:val="22"/>
          <w:szCs w:val="22"/>
        </w:rPr>
        <w:t xml:space="preserve"> (c) OD</w:t>
      </w:r>
      <w:r w:rsidRPr="00DE1F57">
        <w:rPr>
          <w:sz w:val="22"/>
          <w:szCs w:val="22"/>
          <w:vertAlign w:val="subscript"/>
        </w:rPr>
        <w:t>595</w:t>
      </w:r>
      <w:r w:rsidRPr="00DE1F57">
        <w:rPr>
          <w:sz w:val="22"/>
          <w:szCs w:val="22"/>
        </w:rPr>
        <w:t xml:space="preserve"> / MPs surface area</w:t>
      </w:r>
      <w:bookmarkStart w:id="80" w:name="OLE_LINK66"/>
      <w:r w:rsidR="00440CF6" w:rsidRPr="00DE1F57">
        <w:rPr>
          <w:sz w:val="22"/>
          <w:szCs w:val="22"/>
        </w:rPr>
        <w:t>.</w:t>
      </w:r>
      <w:bookmarkEnd w:id="76"/>
      <w:bookmarkEnd w:id="77"/>
      <w:bookmarkEnd w:id="80"/>
      <w:r w:rsidR="00440CF6" w:rsidRPr="00DE1F57">
        <w:rPr>
          <w:sz w:val="22"/>
          <w:szCs w:val="22"/>
        </w:rPr>
        <w:t xml:space="preserve"> </w:t>
      </w:r>
      <w:r w:rsidRPr="00DE1F57">
        <w:rPr>
          <w:sz w:val="22"/>
          <w:szCs w:val="22"/>
        </w:rPr>
        <w:t xml:space="preserve">Values are averages ± standard deviations (n = 3). For </w:t>
      </w:r>
      <w:r w:rsidR="001E7B97">
        <w:rPr>
          <w:sz w:val="22"/>
          <w:szCs w:val="22"/>
        </w:rPr>
        <w:t>(</w:t>
      </w:r>
      <w:r w:rsidR="00B17EC8" w:rsidRPr="00DE1F57">
        <w:rPr>
          <w:sz w:val="22"/>
          <w:szCs w:val="22"/>
        </w:rPr>
        <w:t>a</w:t>
      </w:r>
      <w:r w:rsidR="001E7B97">
        <w:rPr>
          <w:sz w:val="22"/>
          <w:szCs w:val="22"/>
        </w:rPr>
        <w:t>)</w:t>
      </w:r>
      <w:r w:rsidR="00B17EC8" w:rsidRPr="00DE1F57">
        <w:rPr>
          <w:sz w:val="22"/>
          <w:szCs w:val="22"/>
        </w:rPr>
        <w:t xml:space="preserve"> and </w:t>
      </w:r>
      <w:r w:rsidR="001E7B97">
        <w:rPr>
          <w:sz w:val="22"/>
          <w:szCs w:val="22"/>
        </w:rPr>
        <w:t>(</w:t>
      </w:r>
      <w:r w:rsidR="00B17EC8" w:rsidRPr="00DE1F57">
        <w:rPr>
          <w:sz w:val="22"/>
          <w:szCs w:val="22"/>
        </w:rPr>
        <w:t>c</w:t>
      </w:r>
      <w:r w:rsidR="001E7B97">
        <w:rPr>
          <w:sz w:val="22"/>
          <w:szCs w:val="22"/>
        </w:rPr>
        <w:t>)</w:t>
      </w:r>
      <w:r w:rsidR="00B17EC8" w:rsidRPr="00DE1F57">
        <w:rPr>
          <w:sz w:val="22"/>
          <w:szCs w:val="22"/>
        </w:rPr>
        <w:t xml:space="preserve"> </w:t>
      </w:r>
      <w:r w:rsidRPr="00DE1F57">
        <w:rPr>
          <w:sz w:val="22"/>
          <w:szCs w:val="22"/>
        </w:rPr>
        <w:t xml:space="preserve">different letters above the bars indicate a significant difference at </w:t>
      </w:r>
      <w:r w:rsidRPr="00DE1F57">
        <w:rPr>
          <w:sz w:val="22"/>
          <w:szCs w:val="22"/>
          <w:lang w:val="en-US" w:eastAsia="zh-CN"/>
        </w:rPr>
        <w:t>P</w:t>
      </w:r>
      <w:r w:rsidRPr="00DE1F57">
        <w:rPr>
          <w:sz w:val="22"/>
          <w:szCs w:val="22"/>
        </w:rPr>
        <w:t xml:space="preserve"> </w:t>
      </w:r>
      <w:bookmarkStart w:id="81" w:name="OLE_LINK69"/>
      <w:r w:rsidR="005E701F" w:rsidRPr="00DE1F57">
        <w:rPr>
          <w:sz w:val="22"/>
          <w:szCs w:val="22"/>
        </w:rPr>
        <w:t>≤</w:t>
      </w:r>
      <w:bookmarkEnd w:id="81"/>
      <w:r w:rsidRPr="00DE1F57">
        <w:rPr>
          <w:sz w:val="22"/>
          <w:szCs w:val="22"/>
          <w:lang w:val="en-US" w:eastAsia="zh-CN"/>
        </w:rPr>
        <w:t xml:space="preserve"> 0.001</w:t>
      </w:r>
      <w:r w:rsidR="005E701F" w:rsidRPr="00DE1F57">
        <w:rPr>
          <w:sz w:val="22"/>
          <w:szCs w:val="22"/>
          <w:lang w:val="en-US" w:eastAsia="zh-CN"/>
        </w:rPr>
        <w:t xml:space="preserve"> (</w:t>
      </w:r>
      <w:r w:rsidR="00B17EC8" w:rsidRPr="00DE1F57">
        <w:rPr>
          <w:sz w:val="22"/>
          <w:szCs w:val="22"/>
          <w:lang w:val="en-US" w:eastAsia="zh-CN"/>
        </w:rPr>
        <w:t xml:space="preserve">2 </w:t>
      </w:r>
      <w:r w:rsidR="005E701F" w:rsidRPr="00DE1F57">
        <w:rPr>
          <w:sz w:val="22"/>
          <w:szCs w:val="22"/>
          <w:lang w:val="en-US" w:eastAsia="zh-CN"/>
        </w:rPr>
        <w:t>way ANOVA followed by Holm-Sidak post hoc test</w:t>
      </w:r>
      <w:r w:rsidR="00B17EC8" w:rsidRPr="00DE1F57">
        <w:rPr>
          <w:sz w:val="22"/>
          <w:szCs w:val="22"/>
          <w:lang w:val="en-US" w:eastAsia="zh-CN"/>
        </w:rPr>
        <w:t xml:space="preserve">). For </w:t>
      </w:r>
      <w:r w:rsidR="001E7B97">
        <w:rPr>
          <w:sz w:val="22"/>
          <w:szCs w:val="22"/>
          <w:lang w:val="en-US" w:eastAsia="zh-CN"/>
        </w:rPr>
        <w:t>(</w:t>
      </w:r>
      <w:r w:rsidR="00B17EC8" w:rsidRPr="00DE1F57">
        <w:rPr>
          <w:sz w:val="22"/>
          <w:szCs w:val="22"/>
          <w:lang w:val="en-US" w:eastAsia="zh-CN"/>
        </w:rPr>
        <w:t>b</w:t>
      </w:r>
      <w:r w:rsidR="001E7B97">
        <w:rPr>
          <w:sz w:val="22"/>
          <w:szCs w:val="22"/>
          <w:lang w:val="en-US" w:eastAsia="zh-CN"/>
        </w:rPr>
        <w:t>)</w:t>
      </w:r>
      <w:r w:rsidR="00B17EC8" w:rsidRPr="00DE1F57">
        <w:rPr>
          <w:sz w:val="22"/>
          <w:szCs w:val="22"/>
          <w:lang w:val="en-US" w:eastAsia="zh-CN"/>
        </w:rPr>
        <w:t xml:space="preserve"> </w:t>
      </w:r>
      <w:r w:rsidR="00B17EC8" w:rsidRPr="00DE1F57">
        <w:rPr>
          <w:sz w:val="22"/>
          <w:szCs w:val="22"/>
        </w:rPr>
        <w:t xml:space="preserve">different letters above the bars indicate a significant difference at </w:t>
      </w:r>
      <w:r w:rsidR="00B17EC8" w:rsidRPr="00DE1F57">
        <w:rPr>
          <w:sz w:val="22"/>
          <w:szCs w:val="22"/>
          <w:lang w:val="en-US" w:eastAsia="zh-CN"/>
        </w:rPr>
        <w:t>P</w:t>
      </w:r>
      <w:r w:rsidR="00B17EC8" w:rsidRPr="00DE1F57">
        <w:rPr>
          <w:sz w:val="22"/>
          <w:szCs w:val="22"/>
        </w:rPr>
        <w:t xml:space="preserve"> ≤</w:t>
      </w:r>
      <w:r w:rsidR="00B17EC8" w:rsidRPr="00DE1F57">
        <w:rPr>
          <w:sz w:val="22"/>
          <w:szCs w:val="22"/>
          <w:lang w:val="en-US" w:eastAsia="zh-CN"/>
        </w:rPr>
        <w:t xml:space="preserve"> 0.001 (2 way Scheirer Ray Hare Test followed by Games - Howell post hoc test</w:t>
      </w:r>
      <w:r w:rsidR="005E701F" w:rsidRPr="00DE1F57">
        <w:rPr>
          <w:sz w:val="22"/>
          <w:szCs w:val="22"/>
          <w:lang w:val="en-US" w:eastAsia="zh-CN"/>
        </w:rPr>
        <w:t>)</w:t>
      </w:r>
      <w:r w:rsidRPr="00DE1F57">
        <w:rPr>
          <w:sz w:val="22"/>
          <w:szCs w:val="22"/>
        </w:rPr>
        <w:t>.</w:t>
      </w:r>
      <w:bookmarkEnd w:id="78"/>
    </w:p>
    <w:p w14:paraId="0A44BE1F" w14:textId="77777777" w:rsidR="00C7660B" w:rsidRPr="00DE1F57" w:rsidRDefault="00C7660B" w:rsidP="003D7967">
      <w:pPr>
        <w:spacing w:line="360" w:lineRule="auto"/>
        <w:jc w:val="both"/>
        <w:rPr>
          <w:sz w:val="22"/>
          <w:szCs w:val="22"/>
          <w:lang w:val="en-US" w:eastAsia="zh-CN"/>
        </w:rPr>
      </w:pPr>
      <w:bookmarkStart w:id="82" w:name="OLE_LINK364"/>
    </w:p>
    <w:p w14:paraId="590BE86C" w14:textId="7D57C92D" w:rsidR="001A1880" w:rsidRPr="00DE1F57" w:rsidRDefault="001A1880" w:rsidP="003D7967">
      <w:pPr>
        <w:spacing w:line="360" w:lineRule="auto"/>
        <w:jc w:val="both"/>
        <w:rPr>
          <w:b/>
          <w:bCs/>
          <w:sz w:val="22"/>
          <w:szCs w:val="22"/>
        </w:rPr>
      </w:pPr>
      <w:bookmarkStart w:id="83" w:name="OLE_LINK43"/>
      <w:bookmarkEnd w:id="82"/>
      <w:r w:rsidRPr="00DE1F57">
        <w:rPr>
          <w:b/>
          <w:bCs/>
          <w:sz w:val="22"/>
          <w:szCs w:val="22"/>
        </w:rPr>
        <w:t>Discussion</w:t>
      </w:r>
    </w:p>
    <w:p w14:paraId="1962DA25" w14:textId="6021ED06" w:rsidR="001A1880" w:rsidRPr="00DE1F57" w:rsidRDefault="00C748EE" w:rsidP="003D7967">
      <w:pPr>
        <w:spacing w:line="360" w:lineRule="auto"/>
        <w:jc w:val="both"/>
        <w:rPr>
          <w:sz w:val="22"/>
          <w:szCs w:val="22"/>
          <w:lang w:val="en-US"/>
        </w:rPr>
      </w:pPr>
      <w:bookmarkStart w:id="84" w:name="OLE_LINK79"/>
      <w:bookmarkEnd w:id="83"/>
      <w:r w:rsidRPr="00DE1F57">
        <w:rPr>
          <w:sz w:val="22"/>
          <w:szCs w:val="22"/>
          <w:lang w:val="en-US"/>
        </w:rPr>
        <w:t>Cd</w:t>
      </w:r>
      <w:bookmarkEnd w:id="84"/>
      <w:r w:rsidRPr="00DE1F57">
        <w:rPr>
          <w:sz w:val="22"/>
          <w:szCs w:val="22"/>
          <w:lang w:val="en-US"/>
        </w:rPr>
        <w:t xml:space="preserve"> </w:t>
      </w:r>
      <w:r w:rsidR="00154705" w:rsidRPr="00DE1F57">
        <w:rPr>
          <w:sz w:val="22"/>
          <w:szCs w:val="22"/>
          <w:lang w:val="en-US"/>
        </w:rPr>
        <w:t xml:space="preserve">adsorbed </w:t>
      </w:r>
      <w:r w:rsidRPr="00DE1F57">
        <w:rPr>
          <w:sz w:val="22"/>
          <w:szCs w:val="22"/>
          <w:lang w:val="en-US"/>
        </w:rPr>
        <w:t>to</w:t>
      </w:r>
      <w:r w:rsidR="00F35B89" w:rsidRPr="00DE1F57">
        <w:rPr>
          <w:sz w:val="22"/>
          <w:szCs w:val="22"/>
          <w:lang w:val="en-US"/>
        </w:rPr>
        <w:t xml:space="preserve"> all </w:t>
      </w:r>
      <w:r w:rsidR="00154705" w:rsidRPr="00DE1F57">
        <w:rPr>
          <w:sz w:val="22"/>
          <w:szCs w:val="22"/>
          <w:lang w:val="en-US"/>
        </w:rPr>
        <w:t xml:space="preserve">the </w:t>
      </w:r>
      <w:r w:rsidRPr="00DE1F57">
        <w:rPr>
          <w:sz w:val="22"/>
          <w:szCs w:val="22"/>
          <w:lang w:val="en-US"/>
        </w:rPr>
        <w:t>MP</w:t>
      </w:r>
      <w:r w:rsidR="00D338E1" w:rsidRPr="00DE1F57">
        <w:rPr>
          <w:sz w:val="22"/>
          <w:szCs w:val="22"/>
          <w:lang w:val="en-US"/>
        </w:rPr>
        <w:t>s</w:t>
      </w:r>
      <w:r w:rsidR="00154705" w:rsidRPr="00DE1F57">
        <w:rPr>
          <w:sz w:val="22"/>
          <w:szCs w:val="22"/>
          <w:lang w:val="en-US"/>
        </w:rPr>
        <w:t xml:space="preserve"> tested</w:t>
      </w:r>
      <w:r w:rsidR="00F93013">
        <w:rPr>
          <w:sz w:val="22"/>
          <w:szCs w:val="22"/>
          <w:lang w:val="en-US"/>
        </w:rPr>
        <w:t xml:space="preserve"> and </w:t>
      </w:r>
      <w:r w:rsidR="00154705" w:rsidRPr="00DE1F57">
        <w:rPr>
          <w:sz w:val="22"/>
          <w:szCs w:val="22"/>
          <w:lang w:val="en-US"/>
        </w:rPr>
        <w:t>was better described by Freundlich and Langmuir than by linear isotherms</w:t>
      </w:r>
      <w:r w:rsidR="00691126" w:rsidRPr="00DE1F57">
        <w:rPr>
          <w:sz w:val="22"/>
          <w:szCs w:val="22"/>
          <w:lang w:val="en-US"/>
        </w:rPr>
        <w:t xml:space="preserve"> (Table 1)</w:t>
      </w:r>
      <w:r w:rsidR="00154705" w:rsidRPr="00DE1F57">
        <w:rPr>
          <w:sz w:val="22"/>
          <w:szCs w:val="22"/>
          <w:lang w:val="en-US"/>
        </w:rPr>
        <w:t xml:space="preserve">. </w:t>
      </w:r>
      <w:r w:rsidR="00F93013">
        <w:rPr>
          <w:sz w:val="22"/>
          <w:szCs w:val="22"/>
          <w:lang w:val="en-US"/>
        </w:rPr>
        <w:t xml:space="preserve">Adsorption was greater for the </w:t>
      </w:r>
      <w:r w:rsidR="00A047FE" w:rsidRPr="00DE1F57">
        <w:rPr>
          <w:sz w:val="22"/>
          <w:szCs w:val="22"/>
          <w:lang w:val="en-US"/>
        </w:rPr>
        <w:t>biodegradable PLA than the conventional PE MPs</w:t>
      </w:r>
      <w:r w:rsidR="00F93013">
        <w:rPr>
          <w:sz w:val="22"/>
          <w:szCs w:val="22"/>
          <w:lang w:val="en-US"/>
        </w:rPr>
        <w:t xml:space="preserve"> and </w:t>
      </w:r>
      <w:r w:rsidR="00F553B4" w:rsidRPr="00DE1F57">
        <w:rPr>
          <w:sz w:val="22"/>
          <w:szCs w:val="22"/>
          <w:lang w:val="en-US"/>
        </w:rPr>
        <w:t xml:space="preserve">significantly greater </w:t>
      </w:r>
      <w:r w:rsidR="00F93013">
        <w:rPr>
          <w:sz w:val="22"/>
          <w:szCs w:val="22"/>
          <w:lang w:val="en-US"/>
        </w:rPr>
        <w:t xml:space="preserve">for </w:t>
      </w:r>
      <w:r w:rsidR="00F553B4" w:rsidRPr="00DE1F57">
        <w:rPr>
          <w:sz w:val="22"/>
          <w:szCs w:val="22"/>
          <w:lang w:val="en-US"/>
        </w:rPr>
        <w:t xml:space="preserve">the weathered than either the weathered then washed or pristine MPs </w:t>
      </w:r>
      <w:r w:rsidR="002F1556" w:rsidRPr="00DE1F57">
        <w:rPr>
          <w:sz w:val="22"/>
          <w:szCs w:val="22"/>
          <w:lang w:val="en-US"/>
        </w:rPr>
        <w:t xml:space="preserve">(Fig. </w:t>
      </w:r>
      <w:r w:rsidR="00064049">
        <w:rPr>
          <w:sz w:val="22"/>
          <w:szCs w:val="22"/>
          <w:lang w:val="en-US"/>
        </w:rPr>
        <w:t>4</w:t>
      </w:r>
      <w:r w:rsidR="002F1556" w:rsidRPr="00DE1F57">
        <w:rPr>
          <w:sz w:val="22"/>
          <w:szCs w:val="22"/>
          <w:lang w:val="en-US"/>
        </w:rPr>
        <w:t>, Table 1)</w:t>
      </w:r>
      <w:r w:rsidR="00F2338B" w:rsidRPr="00DE1F57">
        <w:rPr>
          <w:sz w:val="22"/>
          <w:szCs w:val="22"/>
          <w:lang w:val="en-US"/>
        </w:rPr>
        <w:t>.</w:t>
      </w:r>
      <w:r w:rsidR="002F1556" w:rsidRPr="00DE1F57">
        <w:rPr>
          <w:sz w:val="22"/>
          <w:szCs w:val="22"/>
          <w:lang w:val="en-US"/>
        </w:rPr>
        <w:t xml:space="preserve"> </w:t>
      </w:r>
      <w:r w:rsidR="00F553B4" w:rsidRPr="00DE1F57">
        <w:rPr>
          <w:sz w:val="22"/>
          <w:szCs w:val="22"/>
          <w:lang w:val="en-US"/>
        </w:rPr>
        <w:t>T</w:t>
      </w:r>
      <w:r w:rsidR="00154705" w:rsidRPr="00DE1F57">
        <w:rPr>
          <w:sz w:val="22"/>
          <w:szCs w:val="22"/>
          <w:lang w:val="en-US"/>
        </w:rPr>
        <w:t>he amount of biofilm extracted from the MPs</w:t>
      </w:r>
      <w:r w:rsidR="002F1556" w:rsidRPr="00DE1F57">
        <w:rPr>
          <w:sz w:val="22"/>
          <w:szCs w:val="22"/>
          <w:lang w:val="en-US"/>
        </w:rPr>
        <w:t xml:space="preserve"> </w:t>
      </w:r>
      <w:r w:rsidR="00F553B4" w:rsidRPr="00DE1F57">
        <w:rPr>
          <w:sz w:val="22"/>
          <w:szCs w:val="22"/>
          <w:lang w:val="en-US"/>
        </w:rPr>
        <w:t xml:space="preserve">decreased in the order weathered &gt; weathered then washed &gt; pristine </w:t>
      </w:r>
      <w:r w:rsidR="002F1556" w:rsidRPr="00DE1F57">
        <w:rPr>
          <w:sz w:val="22"/>
          <w:szCs w:val="22"/>
          <w:lang w:val="en-US"/>
        </w:rPr>
        <w:t xml:space="preserve">(Fig. </w:t>
      </w:r>
      <w:r w:rsidR="00064049">
        <w:rPr>
          <w:sz w:val="22"/>
          <w:szCs w:val="22"/>
          <w:lang w:val="en-US"/>
        </w:rPr>
        <w:t>6</w:t>
      </w:r>
      <w:r w:rsidR="002F1556" w:rsidRPr="00DE1F57">
        <w:rPr>
          <w:sz w:val="22"/>
          <w:szCs w:val="22"/>
          <w:lang w:val="en-US"/>
        </w:rPr>
        <w:t>)</w:t>
      </w:r>
      <w:r w:rsidR="00F553B4" w:rsidRPr="00DE1F57">
        <w:rPr>
          <w:sz w:val="22"/>
          <w:szCs w:val="22"/>
          <w:lang w:val="en-US"/>
        </w:rPr>
        <w:t xml:space="preserve"> as did the relative intensity of the oxygen-bearing functional groups present in the FTIR spectra</w:t>
      </w:r>
      <w:r w:rsidR="00154705" w:rsidRPr="00DE1F57">
        <w:rPr>
          <w:sz w:val="22"/>
          <w:szCs w:val="22"/>
          <w:lang w:val="en-US"/>
        </w:rPr>
        <w:t xml:space="preserve">. </w:t>
      </w:r>
    </w:p>
    <w:p w14:paraId="0C3A1C59" w14:textId="77777777" w:rsidR="00A414D2" w:rsidRDefault="00A414D2" w:rsidP="003D7967">
      <w:pPr>
        <w:spacing w:line="360" w:lineRule="auto"/>
        <w:jc w:val="both"/>
        <w:rPr>
          <w:sz w:val="22"/>
          <w:szCs w:val="22"/>
          <w:lang w:val="en-US"/>
        </w:rPr>
      </w:pPr>
    </w:p>
    <w:p w14:paraId="2C7DAABD" w14:textId="6558E3EE" w:rsidR="008C213F" w:rsidRPr="00A810DA" w:rsidRDefault="00273999" w:rsidP="003D7967">
      <w:pPr>
        <w:spacing w:line="360" w:lineRule="auto"/>
        <w:jc w:val="both"/>
        <w:rPr>
          <w:b/>
          <w:bCs/>
          <w:sz w:val="22"/>
          <w:szCs w:val="22"/>
          <w:lang w:val="en-US" w:eastAsia="zh-CN"/>
        </w:rPr>
      </w:pPr>
      <w:r w:rsidRPr="00F84BDC">
        <w:rPr>
          <w:b/>
          <w:bCs/>
          <w:sz w:val="22"/>
          <w:szCs w:val="22"/>
          <w:lang w:val="en-US" w:eastAsia="zh-CN"/>
        </w:rPr>
        <w:t xml:space="preserve">Impacts of </w:t>
      </w:r>
      <w:r>
        <w:rPr>
          <w:b/>
          <w:bCs/>
          <w:sz w:val="22"/>
          <w:szCs w:val="22"/>
          <w:lang w:val="en-US" w:eastAsia="zh-CN"/>
        </w:rPr>
        <w:t xml:space="preserve">MPs </w:t>
      </w:r>
      <w:r w:rsidR="00B863E2">
        <w:rPr>
          <w:b/>
          <w:bCs/>
          <w:sz w:val="22"/>
          <w:szCs w:val="22"/>
          <w:lang w:val="en-US" w:eastAsia="zh-CN"/>
        </w:rPr>
        <w:t xml:space="preserve">shape and chemistry </w:t>
      </w:r>
      <w:r w:rsidRPr="00F84BDC">
        <w:rPr>
          <w:b/>
          <w:bCs/>
          <w:sz w:val="22"/>
          <w:szCs w:val="22"/>
          <w:lang w:val="en-US" w:eastAsia="zh-CN"/>
        </w:rPr>
        <w:t xml:space="preserve">on </w:t>
      </w:r>
      <w:r w:rsidRPr="00CD2967">
        <w:rPr>
          <w:b/>
          <w:bCs/>
          <w:sz w:val="22"/>
          <w:szCs w:val="22"/>
          <w:lang w:val="en-US" w:eastAsia="zh-CN"/>
        </w:rPr>
        <w:t>adsorption</w:t>
      </w:r>
      <w:r>
        <w:rPr>
          <w:b/>
          <w:bCs/>
          <w:sz w:val="22"/>
          <w:szCs w:val="22"/>
          <w:lang w:val="en-US" w:eastAsia="zh-CN"/>
        </w:rPr>
        <w:t xml:space="preserve"> of Cd</w:t>
      </w:r>
    </w:p>
    <w:p w14:paraId="11680022" w14:textId="487F1D48" w:rsidR="00AF4039" w:rsidRPr="00DE1F57" w:rsidRDefault="008E23D6" w:rsidP="003D7967">
      <w:pPr>
        <w:spacing w:line="360" w:lineRule="auto"/>
        <w:jc w:val="both"/>
        <w:rPr>
          <w:sz w:val="22"/>
          <w:szCs w:val="22"/>
          <w:lang w:val="en-US" w:eastAsia="zh-CN"/>
        </w:rPr>
      </w:pPr>
      <w:r w:rsidRPr="00DE1F57">
        <w:rPr>
          <w:sz w:val="22"/>
          <w:szCs w:val="22"/>
          <w:lang w:val="en-US" w:eastAsia="zh-CN"/>
        </w:rPr>
        <w:t xml:space="preserve">Adsorption is a surface phenomenon; as </w:t>
      </w:r>
      <w:r w:rsidR="00B77598" w:rsidRPr="00DE1F57">
        <w:rPr>
          <w:sz w:val="22"/>
          <w:szCs w:val="22"/>
          <w:lang w:val="en-US" w:eastAsia="zh-CN"/>
        </w:rPr>
        <w:t xml:space="preserve">SSA </w:t>
      </w:r>
      <w:r w:rsidRPr="00DE1F57">
        <w:rPr>
          <w:sz w:val="22"/>
          <w:szCs w:val="22"/>
          <w:lang w:val="en-US" w:eastAsia="zh-CN"/>
        </w:rPr>
        <w:t>increases more surface is available for sorption per mass of material</w:t>
      </w:r>
      <w:r w:rsidR="00B77598" w:rsidRPr="00DE1F57">
        <w:rPr>
          <w:sz w:val="22"/>
          <w:szCs w:val="22"/>
          <w:lang w:val="en-US" w:eastAsia="zh-CN"/>
        </w:rPr>
        <w:t xml:space="preserve"> (</w:t>
      </w:r>
      <w:r w:rsidR="00EC086C" w:rsidRPr="00DE1F57">
        <w:rPr>
          <w:sz w:val="22"/>
          <w:szCs w:val="22"/>
          <w:lang w:val="en-US" w:eastAsia="zh-CN"/>
        </w:rPr>
        <w:t>Wang et al., 2019, Zhang et al., 2020</w:t>
      </w:r>
      <w:r w:rsidR="004A76D7" w:rsidRPr="00DE1F57">
        <w:rPr>
          <w:sz w:val="22"/>
          <w:szCs w:val="22"/>
          <w:lang w:val="en-US" w:eastAsia="zh-CN"/>
        </w:rPr>
        <w:t>,</w:t>
      </w:r>
      <w:r w:rsidR="00DF4848" w:rsidRPr="00DE1F57">
        <w:rPr>
          <w:sz w:val="22"/>
          <w:szCs w:val="22"/>
          <w:lang w:val="en-US" w:eastAsia="zh-CN"/>
        </w:rPr>
        <w:t xml:space="preserve"> Zhou et al., 2020, </w:t>
      </w:r>
      <w:r w:rsidR="004A76D7" w:rsidRPr="00DE1F57">
        <w:rPr>
          <w:sz w:val="22"/>
          <w:szCs w:val="22"/>
          <w:lang w:val="en-US" w:eastAsia="zh-CN"/>
        </w:rPr>
        <w:t>Li et al., 2022</w:t>
      </w:r>
      <w:r w:rsidR="00F731E2" w:rsidRPr="00DE1F57">
        <w:rPr>
          <w:sz w:val="22"/>
          <w:szCs w:val="22"/>
          <w:lang w:val="en-US" w:eastAsia="zh-CN"/>
        </w:rPr>
        <w:t>, Chang et al., 2024</w:t>
      </w:r>
      <w:r w:rsidR="00B77598" w:rsidRPr="00DE1F57">
        <w:rPr>
          <w:sz w:val="22"/>
          <w:szCs w:val="22"/>
          <w:lang w:val="en-US" w:eastAsia="zh-CN"/>
        </w:rPr>
        <w:t>).</w:t>
      </w:r>
      <w:r w:rsidR="003C7725" w:rsidRPr="00DE1F57">
        <w:rPr>
          <w:sz w:val="22"/>
          <w:szCs w:val="22"/>
          <w:lang w:val="en-US" w:eastAsia="zh-CN"/>
        </w:rPr>
        <w:t xml:space="preserve"> </w:t>
      </w:r>
      <w:r w:rsidR="00DD60A2" w:rsidRPr="00DE1F57">
        <w:rPr>
          <w:sz w:val="22"/>
          <w:szCs w:val="22"/>
          <w:lang w:val="en-US" w:eastAsia="zh-CN"/>
        </w:rPr>
        <w:t xml:space="preserve">The PE MPs used in our study were </w:t>
      </w:r>
      <w:r w:rsidR="00AB5EC2" w:rsidRPr="00DE1F57">
        <w:rPr>
          <w:sz w:val="22"/>
          <w:szCs w:val="22"/>
          <w:lang w:val="en-US" w:eastAsia="zh-CN"/>
        </w:rPr>
        <w:t>platy</w:t>
      </w:r>
      <w:r w:rsidR="00DD60A2" w:rsidRPr="00DE1F57">
        <w:rPr>
          <w:sz w:val="22"/>
          <w:szCs w:val="22"/>
          <w:lang w:val="en-US" w:eastAsia="zh-CN"/>
        </w:rPr>
        <w:t xml:space="preserve"> particles, while PLA MPs were </w:t>
      </w:r>
      <w:r w:rsidR="001E7B97">
        <w:rPr>
          <w:sz w:val="22"/>
          <w:szCs w:val="22"/>
          <w:lang w:val="en-US" w:eastAsia="zh-CN"/>
        </w:rPr>
        <w:lastRenderedPageBreak/>
        <w:t xml:space="preserve">either </w:t>
      </w:r>
      <w:r w:rsidR="00AB5EC2" w:rsidRPr="00DE1F57">
        <w:rPr>
          <w:sz w:val="22"/>
          <w:szCs w:val="22"/>
          <w:lang w:val="en-US" w:eastAsia="zh-CN"/>
        </w:rPr>
        <w:t>platy</w:t>
      </w:r>
      <w:r w:rsidR="00DD60A2" w:rsidRPr="00DE1F57">
        <w:rPr>
          <w:sz w:val="22"/>
          <w:szCs w:val="22"/>
          <w:lang w:val="en-US" w:eastAsia="zh-CN"/>
        </w:rPr>
        <w:t xml:space="preserve"> </w:t>
      </w:r>
      <w:r w:rsidR="001E7B97">
        <w:rPr>
          <w:sz w:val="22"/>
          <w:szCs w:val="22"/>
          <w:lang w:val="en-US" w:eastAsia="zh-CN"/>
        </w:rPr>
        <w:t xml:space="preserve">or </w:t>
      </w:r>
      <w:r w:rsidR="00DD60A2" w:rsidRPr="00DE1F57">
        <w:rPr>
          <w:sz w:val="22"/>
          <w:szCs w:val="22"/>
          <w:lang w:val="en-US" w:eastAsia="zh-CN"/>
        </w:rPr>
        <w:t>fibrous particles (Fig</w:t>
      </w:r>
      <w:r w:rsidR="00502F11">
        <w:rPr>
          <w:sz w:val="22"/>
          <w:szCs w:val="22"/>
          <w:lang w:val="en-US" w:eastAsia="zh-CN"/>
        </w:rPr>
        <w:t>s</w:t>
      </w:r>
      <w:r w:rsidR="00DD60A2" w:rsidRPr="00DE1F57">
        <w:rPr>
          <w:sz w:val="22"/>
          <w:szCs w:val="22"/>
          <w:lang w:val="en-US" w:eastAsia="zh-CN"/>
        </w:rPr>
        <w:t xml:space="preserve">. </w:t>
      </w:r>
      <w:r w:rsidR="001A3B99" w:rsidRPr="00DE1F57">
        <w:rPr>
          <w:sz w:val="22"/>
          <w:szCs w:val="22"/>
          <w:lang w:val="en-US" w:eastAsia="zh-CN"/>
        </w:rPr>
        <w:t>1</w:t>
      </w:r>
      <w:r w:rsidR="00502F11">
        <w:rPr>
          <w:sz w:val="22"/>
          <w:szCs w:val="22"/>
          <w:lang w:val="en-US" w:eastAsia="zh-CN"/>
        </w:rPr>
        <w:t>-3</w:t>
      </w:r>
      <w:r w:rsidR="00DD60A2" w:rsidRPr="00DE1F57">
        <w:rPr>
          <w:sz w:val="22"/>
          <w:szCs w:val="22"/>
          <w:lang w:val="en-US" w:eastAsia="zh-CN"/>
        </w:rPr>
        <w:t xml:space="preserve">). </w:t>
      </w:r>
      <w:r w:rsidR="00572D4A" w:rsidRPr="00DE1F57">
        <w:rPr>
          <w:sz w:val="22"/>
          <w:szCs w:val="22"/>
          <w:lang w:val="en-US" w:eastAsia="zh-CN"/>
        </w:rPr>
        <w:t xml:space="preserve">Our calculations suggest that the </w:t>
      </w:r>
      <w:r w:rsidR="00774E93" w:rsidRPr="00DE1F57">
        <w:rPr>
          <w:sz w:val="22"/>
          <w:szCs w:val="22"/>
          <w:lang w:val="en-US" w:eastAsia="zh-CN"/>
        </w:rPr>
        <w:t xml:space="preserve">mean </w:t>
      </w:r>
      <w:r w:rsidR="00DB3CE0" w:rsidRPr="00DE1F57">
        <w:rPr>
          <w:sz w:val="22"/>
          <w:szCs w:val="22"/>
          <w:lang w:val="en-US" w:eastAsia="zh-CN"/>
        </w:rPr>
        <w:t xml:space="preserve">SSAs of </w:t>
      </w:r>
      <w:r w:rsidR="00572D4A" w:rsidRPr="00DE1F57">
        <w:rPr>
          <w:sz w:val="22"/>
          <w:szCs w:val="22"/>
          <w:lang w:val="en-US" w:eastAsia="zh-CN"/>
        </w:rPr>
        <w:t xml:space="preserve">the </w:t>
      </w:r>
      <w:r w:rsidR="00AB5EC2" w:rsidRPr="00DE1F57">
        <w:rPr>
          <w:sz w:val="22"/>
          <w:szCs w:val="22"/>
          <w:lang w:val="en-US" w:eastAsia="zh-CN"/>
        </w:rPr>
        <w:t>platy</w:t>
      </w:r>
      <w:r w:rsidR="00DB3CE0" w:rsidRPr="00DE1F57">
        <w:rPr>
          <w:sz w:val="22"/>
          <w:szCs w:val="22"/>
          <w:lang w:val="en-US" w:eastAsia="zh-CN"/>
        </w:rPr>
        <w:t xml:space="preserve"> PE MPs, </w:t>
      </w:r>
      <w:r w:rsidR="00AB5EC2" w:rsidRPr="00DE1F57">
        <w:rPr>
          <w:sz w:val="22"/>
          <w:szCs w:val="22"/>
          <w:lang w:val="en-US" w:eastAsia="zh-CN"/>
        </w:rPr>
        <w:t>platy</w:t>
      </w:r>
      <w:r w:rsidR="00DB3CE0" w:rsidRPr="00DE1F57">
        <w:rPr>
          <w:sz w:val="22"/>
          <w:szCs w:val="22"/>
          <w:lang w:val="en-US" w:eastAsia="zh-CN"/>
        </w:rPr>
        <w:t xml:space="preserve"> PLA MPs and fibrous PLA MPs were</w:t>
      </w:r>
      <w:r w:rsidR="00E90C2C" w:rsidRPr="00DE1F57">
        <w:rPr>
          <w:sz w:val="22"/>
          <w:szCs w:val="22"/>
          <w:lang w:val="en-US" w:eastAsia="zh-CN"/>
        </w:rPr>
        <w:t xml:space="preserve"> </w:t>
      </w:r>
      <w:r w:rsidR="003F1AF5">
        <w:rPr>
          <w:sz w:val="22"/>
          <w:szCs w:val="22"/>
        </w:rPr>
        <w:t>1.82, 0.217 and 0.433</w:t>
      </w:r>
      <w:r w:rsidR="003F1AF5">
        <w:rPr>
          <w:rFonts w:hint="eastAsia"/>
          <w:sz w:val="22"/>
          <w:szCs w:val="22"/>
        </w:rPr>
        <w:t xml:space="preserve"> </w:t>
      </w:r>
      <w:r w:rsidR="003F1AF5" w:rsidRPr="00851E6E">
        <w:rPr>
          <w:sz w:val="22"/>
          <w:szCs w:val="22"/>
          <w:lang w:val="en-US" w:eastAsia="zh-CN"/>
        </w:rPr>
        <w:t>m</w:t>
      </w:r>
      <w:r w:rsidR="003F1AF5" w:rsidRPr="00851E6E">
        <w:rPr>
          <w:sz w:val="22"/>
          <w:szCs w:val="22"/>
          <w:vertAlign w:val="superscript"/>
          <w:lang w:val="en-US" w:eastAsia="zh-CN"/>
        </w:rPr>
        <w:t>2</w:t>
      </w:r>
      <w:r w:rsidR="003F1AF5" w:rsidRPr="00851E6E">
        <w:rPr>
          <w:sz w:val="22"/>
          <w:szCs w:val="22"/>
          <w:lang w:val="en-US" w:eastAsia="zh-CN"/>
        </w:rPr>
        <w:t xml:space="preserve"> / g</w:t>
      </w:r>
      <w:r w:rsidR="00E90C2C" w:rsidRPr="00DE1F57">
        <w:rPr>
          <w:sz w:val="22"/>
          <w:szCs w:val="22"/>
          <w:lang w:val="en-US" w:eastAsia="zh-CN"/>
        </w:rPr>
        <w:t xml:space="preserve"> respectively.</w:t>
      </w:r>
      <w:r w:rsidR="00356463" w:rsidRPr="00DE1F57">
        <w:rPr>
          <w:sz w:val="22"/>
          <w:szCs w:val="22"/>
          <w:lang w:val="en-US" w:eastAsia="zh-CN"/>
        </w:rPr>
        <w:t xml:space="preserve"> </w:t>
      </w:r>
      <w:r w:rsidR="00116E68">
        <w:rPr>
          <w:sz w:val="22"/>
          <w:szCs w:val="22"/>
          <w:lang w:val="en-US" w:eastAsia="zh-CN"/>
        </w:rPr>
        <w:t xml:space="preserve">Although our SSA calculations do not take into account surface roughness and are therefore approximations, visual analysis of the MP surfaces by SEM </w:t>
      </w:r>
      <w:r w:rsidR="00C573A5">
        <w:rPr>
          <w:sz w:val="22"/>
          <w:szCs w:val="22"/>
          <w:lang w:val="en-US" w:eastAsia="zh-CN"/>
        </w:rPr>
        <w:t>suggests</w:t>
      </w:r>
      <w:r w:rsidR="00116E68">
        <w:rPr>
          <w:sz w:val="22"/>
          <w:szCs w:val="22"/>
          <w:lang w:val="en-US" w:eastAsia="zh-CN"/>
        </w:rPr>
        <w:t xml:space="preserve"> that the pristine PE and PLA show no significant difference in terms of their roughness (Figs. </w:t>
      </w:r>
      <w:r w:rsidR="00502F11">
        <w:rPr>
          <w:sz w:val="22"/>
          <w:szCs w:val="22"/>
          <w:lang w:val="en-US" w:eastAsia="zh-CN"/>
        </w:rPr>
        <w:t>1-3</w:t>
      </w:r>
      <w:r w:rsidR="00116E68">
        <w:rPr>
          <w:sz w:val="22"/>
          <w:szCs w:val="22"/>
          <w:lang w:val="en-US" w:eastAsia="zh-CN"/>
        </w:rPr>
        <w:t>). Surface roughness is a scaling factor between BET and geometric SSA (</w:t>
      </w:r>
      <w:r w:rsidR="008A3C17" w:rsidRPr="008A3C17">
        <w:rPr>
          <w:sz w:val="22"/>
          <w:szCs w:val="22"/>
          <w:lang w:val="en-US" w:eastAsia="zh-CN"/>
        </w:rPr>
        <w:t>Brantley</w:t>
      </w:r>
      <w:r w:rsidR="008A3C17">
        <w:rPr>
          <w:sz w:val="22"/>
          <w:szCs w:val="22"/>
          <w:lang w:val="en-US" w:eastAsia="zh-CN"/>
        </w:rPr>
        <w:t xml:space="preserve"> </w:t>
      </w:r>
      <w:r w:rsidR="008A3C17" w:rsidRPr="008A3C17">
        <w:rPr>
          <w:sz w:val="22"/>
          <w:szCs w:val="22"/>
          <w:lang w:val="en-US" w:eastAsia="zh-CN"/>
        </w:rPr>
        <w:t>and Mellott</w:t>
      </w:r>
      <w:r w:rsidR="008A3C17">
        <w:rPr>
          <w:sz w:val="22"/>
          <w:szCs w:val="22"/>
          <w:lang w:val="en-US" w:eastAsia="zh-CN"/>
        </w:rPr>
        <w:t>, 2000</w:t>
      </w:r>
      <w:r w:rsidR="00116E68">
        <w:rPr>
          <w:sz w:val="22"/>
          <w:szCs w:val="22"/>
          <w:lang w:val="en-US" w:eastAsia="zh-CN"/>
        </w:rPr>
        <w:t>) and thus whilst the absolute values of SSA may vary from our calculations, our calculations do indicate that ther</w:t>
      </w:r>
      <w:r w:rsidR="00F93013">
        <w:rPr>
          <w:sz w:val="22"/>
          <w:szCs w:val="22"/>
          <w:lang w:val="en-US" w:eastAsia="zh-CN"/>
        </w:rPr>
        <w:t>e</w:t>
      </w:r>
      <w:r w:rsidR="00116E68">
        <w:rPr>
          <w:sz w:val="22"/>
          <w:szCs w:val="22"/>
          <w:lang w:val="en-US" w:eastAsia="zh-CN"/>
        </w:rPr>
        <w:t xml:space="preserve"> was substantially more surface area present in the pristine PE adsorption experiments than in those that used the pristine PLA, whilst the platy and fibrous PLA had very similar SSA. </w:t>
      </w:r>
      <w:bookmarkStart w:id="85" w:name="_Hlk181085615"/>
      <w:r w:rsidR="00BB4813" w:rsidRPr="00DE1F57">
        <w:rPr>
          <w:sz w:val="22"/>
          <w:szCs w:val="22"/>
          <w:lang w:val="en-US" w:eastAsia="zh-CN"/>
        </w:rPr>
        <w:t>Therefore, t</w:t>
      </w:r>
      <w:r w:rsidR="00EA6FA7" w:rsidRPr="00DE1F57">
        <w:rPr>
          <w:sz w:val="22"/>
          <w:szCs w:val="22"/>
          <w:lang w:val="en-US" w:eastAsia="zh-CN"/>
        </w:rPr>
        <w:t>he</w:t>
      </w:r>
      <w:r w:rsidR="00BB37A3" w:rsidRPr="00DE1F57">
        <w:rPr>
          <w:sz w:val="22"/>
          <w:szCs w:val="22"/>
          <w:lang w:val="en-US" w:eastAsia="zh-CN"/>
        </w:rPr>
        <w:t xml:space="preserve"> lack of a significant </w:t>
      </w:r>
      <w:r w:rsidR="00EA6FA7" w:rsidRPr="00DE1F57">
        <w:rPr>
          <w:sz w:val="22"/>
          <w:szCs w:val="22"/>
          <w:lang w:val="en-US" w:eastAsia="zh-CN"/>
        </w:rPr>
        <w:t xml:space="preserve">difference </w:t>
      </w:r>
      <w:r w:rsidR="00BB37A3" w:rsidRPr="00DE1F57">
        <w:rPr>
          <w:sz w:val="22"/>
          <w:szCs w:val="22"/>
          <w:lang w:val="en-US" w:eastAsia="zh-CN"/>
        </w:rPr>
        <w:t xml:space="preserve">in </w:t>
      </w:r>
      <w:r w:rsidR="00EA6FA7" w:rsidRPr="00DE1F57">
        <w:rPr>
          <w:sz w:val="22"/>
          <w:szCs w:val="22"/>
          <w:lang w:val="en-US" w:eastAsia="zh-CN"/>
        </w:rPr>
        <w:t xml:space="preserve">adsorption between </w:t>
      </w:r>
      <w:r w:rsidR="00B863E2">
        <w:rPr>
          <w:sz w:val="22"/>
          <w:szCs w:val="22"/>
          <w:lang w:val="en-US" w:eastAsia="zh-CN"/>
        </w:rPr>
        <w:t xml:space="preserve">the </w:t>
      </w:r>
      <w:r w:rsidR="001C77BB" w:rsidRPr="00DE1F57">
        <w:rPr>
          <w:sz w:val="22"/>
          <w:szCs w:val="22"/>
          <w:lang w:val="en-US" w:eastAsia="zh-CN"/>
        </w:rPr>
        <w:t xml:space="preserve">platy </w:t>
      </w:r>
      <w:r w:rsidR="00EA6FA7" w:rsidRPr="00DE1F57">
        <w:rPr>
          <w:sz w:val="22"/>
          <w:szCs w:val="22"/>
          <w:lang w:val="en-US" w:eastAsia="zh-CN"/>
        </w:rPr>
        <w:t>and</w:t>
      </w:r>
      <w:r w:rsidR="001C77BB" w:rsidRPr="00DE1F57">
        <w:rPr>
          <w:sz w:val="22"/>
          <w:szCs w:val="22"/>
          <w:lang w:val="en-US" w:eastAsia="zh-CN"/>
        </w:rPr>
        <w:t xml:space="preserve"> </w:t>
      </w:r>
      <w:r w:rsidR="00B863E2">
        <w:rPr>
          <w:sz w:val="22"/>
          <w:szCs w:val="22"/>
          <w:lang w:val="en-US" w:eastAsia="zh-CN"/>
        </w:rPr>
        <w:t xml:space="preserve">the </w:t>
      </w:r>
      <w:r w:rsidR="001C77BB" w:rsidRPr="00DE1F57">
        <w:rPr>
          <w:sz w:val="22"/>
          <w:szCs w:val="22"/>
          <w:lang w:val="en-US" w:eastAsia="zh-CN"/>
        </w:rPr>
        <w:t>fibrous</w:t>
      </w:r>
      <w:r w:rsidR="00EA6FA7" w:rsidRPr="00DE1F57">
        <w:rPr>
          <w:sz w:val="22"/>
          <w:szCs w:val="22"/>
          <w:lang w:val="en-US" w:eastAsia="zh-CN"/>
        </w:rPr>
        <w:t xml:space="preserve"> PLA (Table 1)</w:t>
      </w:r>
      <w:r w:rsidR="00BB37A3" w:rsidRPr="00DE1F57">
        <w:rPr>
          <w:sz w:val="22"/>
          <w:szCs w:val="22"/>
          <w:lang w:val="en-US" w:eastAsia="zh-CN"/>
        </w:rPr>
        <w:t xml:space="preserve"> was not unexpected; for a given mass of </w:t>
      </w:r>
      <w:r w:rsidR="00B863E2">
        <w:rPr>
          <w:sz w:val="22"/>
          <w:szCs w:val="22"/>
          <w:lang w:val="en-US" w:eastAsia="zh-CN"/>
        </w:rPr>
        <w:t xml:space="preserve">each shape of </w:t>
      </w:r>
      <w:r w:rsidR="00BB37A3" w:rsidRPr="00DE1F57">
        <w:rPr>
          <w:sz w:val="22"/>
          <w:szCs w:val="22"/>
          <w:lang w:val="en-US" w:eastAsia="zh-CN"/>
        </w:rPr>
        <w:t>particle</w:t>
      </w:r>
      <w:r w:rsidR="00B863E2">
        <w:rPr>
          <w:sz w:val="22"/>
          <w:szCs w:val="22"/>
          <w:lang w:val="en-US" w:eastAsia="zh-CN"/>
        </w:rPr>
        <w:t xml:space="preserve"> </w:t>
      </w:r>
      <w:r w:rsidR="00BB37A3" w:rsidRPr="00DE1F57">
        <w:rPr>
          <w:sz w:val="22"/>
          <w:szCs w:val="22"/>
          <w:lang w:val="en-US" w:eastAsia="zh-CN"/>
        </w:rPr>
        <w:t xml:space="preserve">a similar amount of surface should have been available for adsorption. </w:t>
      </w:r>
      <w:bookmarkEnd w:id="85"/>
      <w:r w:rsidR="0049347E" w:rsidRPr="00DE1F57">
        <w:rPr>
          <w:sz w:val="22"/>
          <w:szCs w:val="22"/>
          <w:lang w:val="en-US" w:eastAsia="zh-CN"/>
        </w:rPr>
        <w:t xml:space="preserve">However, </w:t>
      </w:r>
      <w:r w:rsidR="00572D4A" w:rsidRPr="00DE1F57">
        <w:rPr>
          <w:sz w:val="22"/>
          <w:szCs w:val="22"/>
          <w:lang w:val="en-US" w:eastAsia="zh-CN"/>
        </w:rPr>
        <w:t xml:space="preserve">there would have been more PE than PLA surface </w:t>
      </w:r>
      <w:r w:rsidR="00BB37A3" w:rsidRPr="00DE1F57">
        <w:rPr>
          <w:sz w:val="22"/>
          <w:szCs w:val="22"/>
          <w:lang w:val="en-US" w:eastAsia="zh-CN"/>
        </w:rPr>
        <w:t xml:space="preserve">area for a given mass of particles </w:t>
      </w:r>
      <w:r w:rsidR="00572D4A" w:rsidRPr="00DE1F57">
        <w:rPr>
          <w:sz w:val="22"/>
          <w:szCs w:val="22"/>
          <w:lang w:val="en-US" w:eastAsia="zh-CN"/>
        </w:rPr>
        <w:t xml:space="preserve">in our adsorption experiments. Despite this, the </w:t>
      </w:r>
      <w:r w:rsidR="00DD60A2" w:rsidRPr="00DE1F57">
        <w:rPr>
          <w:sz w:val="22"/>
          <w:szCs w:val="22"/>
          <w:lang w:val="en-US" w:eastAsia="zh-CN"/>
        </w:rPr>
        <w:t>PLA</w:t>
      </w:r>
      <w:r w:rsidR="00356463" w:rsidRPr="00DE1F57">
        <w:rPr>
          <w:sz w:val="22"/>
          <w:szCs w:val="22"/>
          <w:lang w:val="en-US" w:eastAsia="zh-CN"/>
        </w:rPr>
        <w:t xml:space="preserve"> MPs showed greater adsorption of Cd </w:t>
      </w:r>
      <w:r w:rsidR="00572D4A" w:rsidRPr="00DE1F57">
        <w:rPr>
          <w:sz w:val="22"/>
          <w:szCs w:val="22"/>
          <w:lang w:val="en-US" w:eastAsia="zh-CN"/>
        </w:rPr>
        <w:t xml:space="preserve">than the </w:t>
      </w:r>
      <w:r w:rsidR="00356463" w:rsidRPr="00DE1F57">
        <w:rPr>
          <w:sz w:val="22"/>
          <w:szCs w:val="22"/>
          <w:lang w:val="en-US" w:eastAsia="zh-CN"/>
        </w:rPr>
        <w:t>PE MPs</w:t>
      </w:r>
      <w:r w:rsidR="00A414D2" w:rsidRPr="00DE1F57">
        <w:rPr>
          <w:sz w:val="22"/>
          <w:szCs w:val="22"/>
          <w:lang w:val="en-US" w:eastAsia="zh-CN"/>
        </w:rPr>
        <w:t xml:space="preserve"> </w:t>
      </w:r>
      <w:r w:rsidR="00572D4A" w:rsidRPr="00DE1F57">
        <w:rPr>
          <w:sz w:val="22"/>
          <w:szCs w:val="22"/>
          <w:lang w:val="en-US" w:eastAsia="zh-CN"/>
        </w:rPr>
        <w:t xml:space="preserve">(Fig. </w:t>
      </w:r>
      <w:r w:rsidR="009B38F9">
        <w:rPr>
          <w:sz w:val="22"/>
          <w:szCs w:val="22"/>
          <w:lang w:val="en-US" w:eastAsia="zh-CN"/>
        </w:rPr>
        <w:t>4</w:t>
      </w:r>
      <w:r w:rsidR="00A414D2" w:rsidRPr="00DE1F57">
        <w:rPr>
          <w:sz w:val="22"/>
          <w:szCs w:val="22"/>
          <w:lang w:val="en-US" w:eastAsia="zh-CN"/>
        </w:rPr>
        <w:t>, Fig. S</w:t>
      </w:r>
      <w:r w:rsidR="003C00B8" w:rsidRPr="00DE1F57">
        <w:rPr>
          <w:sz w:val="22"/>
          <w:szCs w:val="22"/>
          <w:lang w:val="en-US" w:eastAsia="zh-CN"/>
        </w:rPr>
        <w:t>5</w:t>
      </w:r>
      <w:r w:rsidR="00572D4A" w:rsidRPr="00DE1F57">
        <w:rPr>
          <w:sz w:val="22"/>
          <w:szCs w:val="22"/>
          <w:lang w:val="en-US" w:eastAsia="zh-CN"/>
        </w:rPr>
        <w:t xml:space="preserve">, Table 1) suggesting that this was due to differences in </w:t>
      </w:r>
      <w:r w:rsidR="00BB37A3" w:rsidRPr="00DE1F57">
        <w:rPr>
          <w:sz w:val="22"/>
          <w:szCs w:val="22"/>
          <w:lang w:val="en-US" w:eastAsia="zh-CN"/>
        </w:rPr>
        <w:t xml:space="preserve">the </w:t>
      </w:r>
      <w:r w:rsidR="00572D4A" w:rsidRPr="00DE1F57">
        <w:rPr>
          <w:sz w:val="22"/>
          <w:szCs w:val="22"/>
          <w:lang w:val="en-US" w:eastAsia="zh-CN"/>
        </w:rPr>
        <w:t>chemistry of the MPs</w:t>
      </w:r>
      <w:r w:rsidR="00EC1CFD" w:rsidRPr="00DE1F57">
        <w:rPr>
          <w:color w:val="FF0000"/>
          <w:sz w:val="22"/>
          <w:szCs w:val="22"/>
          <w:lang w:val="en-US" w:eastAsia="zh-CN"/>
        </w:rPr>
        <w:t xml:space="preserve"> </w:t>
      </w:r>
      <w:r w:rsidR="00572D4A" w:rsidRPr="00DE1F57">
        <w:rPr>
          <w:sz w:val="22"/>
          <w:szCs w:val="22"/>
          <w:lang w:val="en-US" w:eastAsia="zh-CN"/>
        </w:rPr>
        <w:t xml:space="preserve">rather than available surface </w:t>
      </w:r>
      <w:r w:rsidR="00BB37A3" w:rsidRPr="00DE1F57">
        <w:rPr>
          <w:sz w:val="22"/>
          <w:szCs w:val="22"/>
          <w:lang w:val="en-US" w:eastAsia="zh-CN"/>
        </w:rPr>
        <w:t xml:space="preserve">area </w:t>
      </w:r>
      <w:r w:rsidR="00572D4A" w:rsidRPr="00DE1F57">
        <w:rPr>
          <w:sz w:val="22"/>
          <w:szCs w:val="22"/>
          <w:lang w:val="en-US" w:eastAsia="zh-CN"/>
        </w:rPr>
        <w:t>for adsorption</w:t>
      </w:r>
      <w:r w:rsidR="00AA1E4D">
        <w:rPr>
          <w:sz w:val="22"/>
          <w:szCs w:val="22"/>
          <w:lang w:val="en-US" w:eastAsia="zh-CN"/>
        </w:rPr>
        <w:t xml:space="preserve"> (</w:t>
      </w:r>
      <w:r w:rsidR="00F34350">
        <w:rPr>
          <w:sz w:val="22"/>
          <w:szCs w:val="22"/>
          <w:lang w:val="en-US" w:eastAsia="zh-CN"/>
        </w:rPr>
        <w:t>Gao et al., 2021a</w:t>
      </w:r>
      <w:r w:rsidR="0028627C">
        <w:rPr>
          <w:sz w:val="22"/>
          <w:szCs w:val="22"/>
          <w:lang w:val="en-US" w:eastAsia="zh-CN"/>
        </w:rPr>
        <w:t>,</w:t>
      </w:r>
      <w:r w:rsidR="00F34350">
        <w:rPr>
          <w:sz w:val="22"/>
          <w:szCs w:val="22"/>
          <w:lang w:val="en-US" w:eastAsia="zh-CN"/>
        </w:rPr>
        <w:t xml:space="preserve"> </w:t>
      </w:r>
      <w:r w:rsidR="00F34350" w:rsidRPr="00DE1F57">
        <w:rPr>
          <w:sz w:val="22"/>
          <w:szCs w:val="22"/>
          <w:lang w:val="en-US" w:eastAsia="zh-CN"/>
        </w:rPr>
        <w:t>Khalid</w:t>
      </w:r>
      <w:r w:rsidR="00F34350">
        <w:rPr>
          <w:sz w:val="22"/>
          <w:szCs w:val="22"/>
          <w:lang w:val="en-US" w:eastAsia="zh-CN"/>
        </w:rPr>
        <w:t xml:space="preserve"> et al., 2021</w:t>
      </w:r>
      <w:r w:rsidR="00AA1E4D">
        <w:rPr>
          <w:sz w:val="22"/>
          <w:szCs w:val="22"/>
          <w:lang w:val="en-US" w:eastAsia="zh-CN"/>
        </w:rPr>
        <w:t>)</w:t>
      </w:r>
      <w:r w:rsidR="00552995" w:rsidRPr="00DE1F57">
        <w:rPr>
          <w:sz w:val="22"/>
          <w:szCs w:val="22"/>
          <w:lang w:val="en-US" w:eastAsia="zh-CN"/>
        </w:rPr>
        <w:t xml:space="preserve">. </w:t>
      </w:r>
      <w:bookmarkStart w:id="86" w:name="_Hlk181026591"/>
      <w:bookmarkStart w:id="87" w:name="OLE_LINK350"/>
      <w:r w:rsidR="00FA65E9">
        <w:rPr>
          <w:sz w:val="22"/>
          <w:szCs w:val="22"/>
          <w:lang w:val="en-US" w:eastAsia="zh-CN"/>
        </w:rPr>
        <w:t xml:space="preserve">Similarly, previous studies also found </w:t>
      </w:r>
      <w:r w:rsidR="00FA65E9" w:rsidRPr="00DE1F57">
        <w:rPr>
          <w:sz w:val="22"/>
          <w:szCs w:val="22"/>
          <w:lang w:val="en-US" w:eastAsia="zh-CN"/>
        </w:rPr>
        <w:t>that biodegradable MPs were able to adsorb more metal ions than conventional MPs (Li et al., 2018</w:t>
      </w:r>
      <w:r w:rsidR="00FA65E9">
        <w:rPr>
          <w:sz w:val="22"/>
          <w:szCs w:val="22"/>
          <w:lang w:val="en-US" w:eastAsia="zh-CN"/>
        </w:rPr>
        <w:t>b,</w:t>
      </w:r>
      <w:r w:rsidR="00FA65E9" w:rsidRPr="00DE1F57">
        <w:rPr>
          <w:sz w:val="22"/>
          <w:szCs w:val="22"/>
          <w:lang w:val="en-US" w:eastAsia="zh-CN"/>
        </w:rPr>
        <w:t xml:space="preserve"> Huang et al., 2023</w:t>
      </w:r>
      <w:r w:rsidR="00FA65E9">
        <w:rPr>
          <w:sz w:val="22"/>
          <w:szCs w:val="22"/>
          <w:lang w:val="en-US" w:eastAsia="zh-CN"/>
        </w:rPr>
        <w:t>,</w:t>
      </w:r>
      <w:r w:rsidR="00FA65E9" w:rsidRPr="00DE1F57">
        <w:rPr>
          <w:sz w:val="22"/>
          <w:szCs w:val="22"/>
          <w:lang w:val="en-US" w:eastAsia="zh-CN"/>
        </w:rPr>
        <w:t xml:space="preserve"> Shi et al., 2023</w:t>
      </w:r>
      <w:r w:rsidR="00FA65E9">
        <w:rPr>
          <w:sz w:val="22"/>
          <w:szCs w:val="22"/>
          <w:lang w:val="en-US" w:eastAsia="zh-CN"/>
        </w:rPr>
        <w:t>,</w:t>
      </w:r>
      <w:r w:rsidR="00FA65E9" w:rsidRPr="00DE1F57">
        <w:rPr>
          <w:sz w:val="22"/>
          <w:szCs w:val="22"/>
          <w:lang w:val="en-US" w:eastAsia="zh-CN"/>
        </w:rPr>
        <w:t xml:space="preserve"> Huang et al., 2024</w:t>
      </w:r>
      <w:r w:rsidR="00FA65E9">
        <w:rPr>
          <w:sz w:val="22"/>
          <w:szCs w:val="22"/>
          <w:lang w:val="en-US" w:eastAsia="zh-CN"/>
        </w:rPr>
        <w:t>b,</w:t>
      </w:r>
      <w:r w:rsidR="00FA65E9" w:rsidRPr="00DE1F57">
        <w:rPr>
          <w:sz w:val="22"/>
          <w:szCs w:val="22"/>
          <w:lang w:val="en-US" w:eastAsia="zh-CN"/>
        </w:rPr>
        <w:t xml:space="preserve"> Jiang et al., 2024)</w:t>
      </w:r>
      <w:r w:rsidR="00FA65E9">
        <w:rPr>
          <w:sz w:val="22"/>
          <w:szCs w:val="22"/>
          <w:lang w:val="en-US" w:eastAsia="zh-CN"/>
        </w:rPr>
        <w:t>, however</w:t>
      </w:r>
      <w:r w:rsidR="00EB7D53">
        <w:rPr>
          <w:sz w:val="22"/>
          <w:szCs w:val="22"/>
          <w:lang w:val="en-US" w:eastAsia="zh-CN"/>
        </w:rPr>
        <w:t>,</w:t>
      </w:r>
      <w:r w:rsidR="00FA65E9">
        <w:rPr>
          <w:sz w:val="22"/>
          <w:szCs w:val="22"/>
          <w:lang w:val="en-US" w:eastAsia="zh-CN"/>
        </w:rPr>
        <w:t xml:space="preserve"> they </w:t>
      </w:r>
      <w:bookmarkEnd w:id="86"/>
      <w:r w:rsidR="001E3FB4">
        <w:rPr>
          <w:sz w:val="22"/>
          <w:szCs w:val="22"/>
          <w:lang w:val="en-US" w:eastAsia="zh-CN"/>
        </w:rPr>
        <w:t>did not take surface area into account</w:t>
      </w:r>
      <w:r w:rsidR="00EB7D53">
        <w:rPr>
          <w:sz w:val="22"/>
          <w:szCs w:val="22"/>
          <w:lang w:val="en-US" w:eastAsia="zh-CN"/>
        </w:rPr>
        <w:t>.</w:t>
      </w:r>
      <w:r w:rsidR="001E3FB4">
        <w:rPr>
          <w:sz w:val="22"/>
          <w:szCs w:val="22"/>
          <w:lang w:val="en-US" w:eastAsia="zh-CN"/>
        </w:rPr>
        <w:t xml:space="preserve"> </w:t>
      </w:r>
      <w:r w:rsidR="00EB7D53">
        <w:rPr>
          <w:sz w:val="22"/>
          <w:szCs w:val="22"/>
          <w:lang w:val="en-US" w:eastAsia="zh-CN"/>
        </w:rPr>
        <w:t xml:space="preserve">Therefore, they </w:t>
      </w:r>
      <w:r w:rsidR="001E3FB4">
        <w:rPr>
          <w:sz w:val="22"/>
          <w:szCs w:val="22"/>
          <w:lang w:val="en-US" w:eastAsia="zh-CN"/>
        </w:rPr>
        <w:t>were unable to unambiguously attribute this to compositional differences between the plastics rather than their size and shape</w:t>
      </w:r>
      <w:r w:rsidR="0022327C" w:rsidRPr="00DE1F57">
        <w:rPr>
          <w:sz w:val="22"/>
          <w:szCs w:val="22"/>
          <w:lang w:val="en-US" w:eastAsia="zh-CN"/>
        </w:rPr>
        <w:t>.</w:t>
      </w:r>
      <w:bookmarkEnd w:id="87"/>
      <w:r w:rsidR="002F52E6" w:rsidRPr="00DE1F57">
        <w:rPr>
          <w:sz w:val="22"/>
          <w:szCs w:val="22"/>
          <w:lang w:val="en-US" w:eastAsia="zh-CN"/>
        </w:rPr>
        <w:t xml:space="preserve"> </w:t>
      </w:r>
      <w:r w:rsidR="00572D4A" w:rsidRPr="00DE1F57">
        <w:rPr>
          <w:sz w:val="22"/>
          <w:szCs w:val="22"/>
          <w:lang w:val="en-US" w:eastAsia="zh-CN"/>
        </w:rPr>
        <w:t>T</w:t>
      </w:r>
      <w:r w:rsidR="00884DB1" w:rsidRPr="00DE1F57">
        <w:rPr>
          <w:sz w:val="22"/>
          <w:szCs w:val="22"/>
          <w:lang w:val="en-US" w:eastAsia="zh-CN"/>
        </w:rPr>
        <w:t xml:space="preserve">he </w:t>
      </w:r>
      <w:bookmarkStart w:id="88" w:name="OLE_LINK88"/>
      <w:r w:rsidR="00A70F37" w:rsidRPr="00DE1F57">
        <w:rPr>
          <w:sz w:val="22"/>
          <w:szCs w:val="22"/>
          <w:lang w:val="en-US" w:eastAsia="zh-CN"/>
        </w:rPr>
        <w:t xml:space="preserve">PLA contained </w:t>
      </w:r>
      <w:r w:rsidR="00BB37A3" w:rsidRPr="00DE1F57">
        <w:rPr>
          <w:sz w:val="22"/>
          <w:szCs w:val="22"/>
          <w:lang w:val="en-US" w:eastAsia="zh-CN"/>
        </w:rPr>
        <w:t xml:space="preserve">polar, </w:t>
      </w:r>
      <w:r w:rsidR="00A70F37" w:rsidRPr="00DE1F57">
        <w:rPr>
          <w:sz w:val="22"/>
          <w:szCs w:val="22"/>
          <w:lang w:val="en-US" w:eastAsia="zh-CN"/>
        </w:rPr>
        <w:t xml:space="preserve">oxygen-containing </w:t>
      </w:r>
      <w:bookmarkStart w:id="89" w:name="OLE_LINK98"/>
      <w:r w:rsidR="00A40F71">
        <w:rPr>
          <w:sz w:val="22"/>
          <w:szCs w:val="22"/>
          <w:lang w:val="en-US" w:eastAsia="zh-CN"/>
        </w:rPr>
        <w:t>ether</w:t>
      </w:r>
      <w:r w:rsidR="00A40F71" w:rsidRPr="00DE1F57">
        <w:rPr>
          <w:sz w:val="22"/>
          <w:szCs w:val="22"/>
          <w:lang w:val="en-US" w:eastAsia="zh-CN"/>
        </w:rPr>
        <w:t xml:space="preserve"> </w:t>
      </w:r>
      <w:r w:rsidR="00A70F37" w:rsidRPr="00DE1F57">
        <w:rPr>
          <w:sz w:val="22"/>
          <w:szCs w:val="22"/>
          <w:lang w:val="en-US" w:eastAsia="zh-CN"/>
        </w:rPr>
        <w:t>functional groups</w:t>
      </w:r>
      <w:bookmarkEnd w:id="89"/>
      <w:r w:rsidR="002456FF" w:rsidRPr="00DE1F57">
        <w:rPr>
          <w:sz w:val="22"/>
          <w:szCs w:val="22"/>
          <w:lang w:val="en-US" w:eastAsia="zh-CN"/>
        </w:rPr>
        <w:t xml:space="preserve"> whereas PE</w:t>
      </w:r>
      <w:bookmarkEnd w:id="88"/>
      <w:r w:rsidR="00884DB1" w:rsidRPr="00DE1F57">
        <w:rPr>
          <w:sz w:val="22"/>
          <w:szCs w:val="22"/>
          <w:lang w:val="en-US" w:eastAsia="zh-CN"/>
        </w:rPr>
        <w:t xml:space="preserve"> </w:t>
      </w:r>
      <w:r w:rsidR="00E24B84" w:rsidRPr="00DE1F57">
        <w:rPr>
          <w:sz w:val="22"/>
          <w:szCs w:val="22"/>
          <w:lang w:val="en-US" w:eastAsia="zh-CN"/>
        </w:rPr>
        <w:t>contained</w:t>
      </w:r>
      <w:r w:rsidR="002456FF" w:rsidRPr="00DE1F57">
        <w:rPr>
          <w:sz w:val="22"/>
          <w:szCs w:val="22"/>
          <w:lang w:val="en-US" w:eastAsia="zh-CN"/>
        </w:rPr>
        <w:t xml:space="preserve"> no polar functional groups </w:t>
      </w:r>
      <w:r w:rsidR="0012448A" w:rsidRPr="00DE1F57">
        <w:rPr>
          <w:sz w:val="22"/>
          <w:szCs w:val="22"/>
          <w:lang w:val="en-US" w:eastAsia="zh-CN"/>
        </w:rPr>
        <w:t>(Fig. S1, Table S1</w:t>
      </w:r>
      <w:r w:rsidR="006942BC" w:rsidRPr="00DE1F57">
        <w:rPr>
          <w:sz w:val="22"/>
          <w:szCs w:val="22"/>
          <w:lang w:val="en-US" w:eastAsia="zh-CN"/>
        </w:rPr>
        <w:t xml:space="preserve"> and S</w:t>
      </w:r>
      <w:r w:rsidR="00827E3D">
        <w:rPr>
          <w:sz w:val="22"/>
          <w:szCs w:val="22"/>
          <w:lang w:val="en-US" w:eastAsia="zh-CN"/>
        </w:rPr>
        <w:t>5</w:t>
      </w:r>
      <w:r w:rsidR="0012448A" w:rsidRPr="00DE1F57">
        <w:rPr>
          <w:sz w:val="22"/>
          <w:szCs w:val="22"/>
          <w:lang w:val="en-US" w:eastAsia="zh-CN"/>
        </w:rPr>
        <w:t>)</w:t>
      </w:r>
      <w:r w:rsidR="002456FF" w:rsidRPr="00DE1F57">
        <w:rPr>
          <w:sz w:val="22"/>
          <w:szCs w:val="22"/>
          <w:lang w:val="en-US" w:eastAsia="zh-CN"/>
        </w:rPr>
        <w:t>.</w:t>
      </w:r>
      <w:r w:rsidR="00705E16" w:rsidRPr="00DE1F57">
        <w:rPr>
          <w:sz w:val="22"/>
          <w:szCs w:val="22"/>
          <w:lang w:val="en-US" w:eastAsia="zh-CN"/>
        </w:rPr>
        <w:t xml:space="preserve"> </w:t>
      </w:r>
      <w:bookmarkStart w:id="90" w:name="OLE_LINK351"/>
      <w:bookmarkStart w:id="91" w:name="OLE_LINK121"/>
      <w:r w:rsidR="00572D4A" w:rsidRPr="00DE1F57">
        <w:rPr>
          <w:sz w:val="22"/>
          <w:szCs w:val="22"/>
          <w:lang w:val="en-US" w:eastAsia="zh-CN"/>
        </w:rPr>
        <w:t xml:space="preserve">Adsorption </w:t>
      </w:r>
      <w:r w:rsidR="009D5F44" w:rsidRPr="00DE1F57">
        <w:rPr>
          <w:sz w:val="22"/>
          <w:szCs w:val="22"/>
          <w:lang w:val="en-US" w:eastAsia="zh-CN"/>
        </w:rPr>
        <w:t xml:space="preserve">between non-polar PE and metal ions is likely to be a non-specific interaction such as </w:t>
      </w:r>
      <w:r w:rsidR="00B863E2">
        <w:rPr>
          <w:sz w:val="22"/>
          <w:szCs w:val="22"/>
          <w:lang w:val="en-US" w:eastAsia="zh-CN"/>
        </w:rPr>
        <w:t xml:space="preserve">by </w:t>
      </w:r>
      <w:r w:rsidR="009D5F44" w:rsidRPr="00DE1F57">
        <w:rPr>
          <w:sz w:val="22"/>
          <w:szCs w:val="22"/>
          <w:lang w:val="en-US" w:eastAsia="zh-CN"/>
        </w:rPr>
        <w:t xml:space="preserve">weak </w:t>
      </w:r>
      <w:bookmarkStart w:id="92" w:name="OLE_LINK353"/>
      <w:r w:rsidR="009D5F44" w:rsidRPr="00DE1F57">
        <w:rPr>
          <w:sz w:val="22"/>
          <w:szCs w:val="22"/>
          <w:lang w:val="en-US" w:eastAsia="zh-CN"/>
        </w:rPr>
        <w:t>van der waal force</w:t>
      </w:r>
      <w:r w:rsidR="00B863E2">
        <w:rPr>
          <w:sz w:val="22"/>
          <w:szCs w:val="22"/>
          <w:lang w:val="en-US" w:eastAsia="zh-CN"/>
        </w:rPr>
        <w:t>s</w:t>
      </w:r>
      <w:bookmarkEnd w:id="92"/>
      <w:r w:rsidR="00452F5D" w:rsidRPr="00DE1F57">
        <w:rPr>
          <w:sz w:val="22"/>
          <w:szCs w:val="22"/>
          <w:lang w:val="en-US" w:eastAsia="zh-CN"/>
        </w:rPr>
        <w:t xml:space="preserve"> (</w:t>
      </w:r>
      <w:bookmarkStart w:id="93" w:name="OLE_LINK352"/>
      <w:r w:rsidR="00577108">
        <w:rPr>
          <w:sz w:val="22"/>
          <w:szCs w:val="22"/>
          <w:lang w:val="en-US" w:eastAsia="zh-CN"/>
        </w:rPr>
        <w:t xml:space="preserve">Gao et al., 2021a, </w:t>
      </w:r>
      <w:r w:rsidR="00452F5D" w:rsidRPr="00DE1F57">
        <w:rPr>
          <w:sz w:val="22"/>
          <w:szCs w:val="22"/>
          <w:lang w:val="en-US" w:eastAsia="zh-CN"/>
        </w:rPr>
        <w:t>Xu</w:t>
      </w:r>
      <w:bookmarkEnd w:id="93"/>
      <w:r w:rsidR="00452F5D" w:rsidRPr="00DE1F57">
        <w:rPr>
          <w:sz w:val="22"/>
          <w:szCs w:val="22"/>
          <w:lang w:val="en-US" w:eastAsia="zh-CN"/>
        </w:rPr>
        <w:t xml:space="preserve"> et al., 2021)</w:t>
      </w:r>
      <w:r w:rsidR="00572D4A" w:rsidRPr="00DE1F57">
        <w:rPr>
          <w:sz w:val="22"/>
          <w:szCs w:val="22"/>
          <w:lang w:val="en-US" w:eastAsia="zh-CN"/>
        </w:rPr>
        <w:t>.</w:t>
      </w:r>
      <w:bookmarkEnd w:id="90"/>
      <w:r w:rsidR="00572D4A" w:rsidRPr="00DE1F57">
        <w:rPr>
          <w:sz w:val="22"/>
          <w:szCs w:val="22"/>
          <w:lang w:val="en-US" w:eastAsia="zh-CN"/>
        </w:rPr>
        <w:t xml:space="preserve"> In contrast</w:t>
      </w:r>
      <w:r w:rsidR="00FA26E3" w:rsidRPr="00DE1F57">
        <w:rPr>
          <w:sz w:val="22"/>
          <w:szCs w:val="22"/>
          <w:lang w:val="en-US" w:eastAsia="zh-CN"/>
        </w:rPr>
        <w:t xml:space="preserve">, </w:t>
      </w:r>
      <w:r w:rsidR="00572D4A" w:rsidRPr="00DE1F57">
        <w:rPr>
          <w:sz w:val="22"/>
          <w:szCs w:val="22"/>
          <w:lang w:val="en-US" w:eastAsia="zh-CN"/>
        </w:rPr>
        <w:t xml:space="preserve">metal ions can adsorb by surface complexation </w:t>
      </w:r>
      <w:r w:rsidR="00532726" w:rsidRPr="00DE1F57">
        <w:rPr>
          <w:sz w:val="22"/>
          <w:szCs w:val="22"/>
          <w:lang w:val="en-US" w:eastAsia="zh-CN"/>
        </w:rPr>
        <w:t>with the</w:t>
      </w:r>
      <w:r w:rsidR="00572D4A" w:rsidRPr="00DE1F57">
        <w:rPr>
          <w:sz w:val="22"/>
          <w:szCs w:val="22"/>
          <w:lang w:val="en-US" w:eastAsia="zh-CN"/>
        </w:rPr>
        <w:t xml:space="preserve"> </w:t>
      </w:r>
      <w:r w:rsidR="00FA26E3" w:rsidRPr="00DE1F57">
        <w:rPr>
          <w:sz w:val="22"/>
          <w:szCs w:val="22"/>
          <w:lang w:val="en-US" w:eastAsia="zh-CN"/>
        </w:rPr>
        <w:t xml:space="preserve">polar </w:t>
      </w:r>
      <w:r w:rsidR="00452F5D" w:rsidRPr="00DE1F57">
        <w:rPr>
          <w:sz w:val="22"/>
          <w:szCs w:val="22"/>
          <w:lang w:val="en-US" w:eastAsia="zh-CN"/>
        </w:rPr>
        <w:t xml:space="preserve">functional </w:t>
      </w:r>
      <w:r w:rsidR="00FA26E3" w:rsidRPr="00DE1F57">
        <w:rPr>
          <w:sz w:val="22"/>
          <w:szCs w:val="22"/>
          <w:lang w:val="en-US" w:eastAsia="zh-CN"/>
        </w:rPr>
        <w:t xml:space="preserve">groups </w:t>
      </w:r>
      <w:r w:rsidR="00572D4A" w:rsidRPr="00DE1F57">
        <w:rPr>
          <w:sz w:val="22"/>
          <w:szCs w:val="22"/>
          <w:lang w:val="en-US" w:eastAsia="zh-CN"/>
        </w:rPr>
        <w:t xml:space="preserve">of PLA </w:t>
      </w:r>
      <w:r w:rsidR="00FA26E3" w:rsidRPr="00DE1F57">
        <w:rPr>
          <w:sz w:val="22"/>
          <w:szCs w:val="22"/>
          <w:lang w:val="en-US" w:eastAsia="zh-CN"/>
        </w:rPr>
        <w:t>(Fan et al., 2018</w:t>
      </w:r>
      <w:r w:rsidR="0028627C">
        <w:rPr>
          <w:sz w:val="22"/>
          <w:szCs w:val="22"/>
          <w:lang w:val="en-US" w:eastAsia="zh-CN"/>
        </w:rPr>
        <w:t>,</w:t>
      </w:r>
      <w:r w:rsidR="00FA26E3" w:rsidRPr="00DE1F57">
        <w:rPr>
          <w:sz w:val="22"/>
          <w:szCs w:val="22"/>
          <w:lang w:val="en-US" w:eastAsia="zh-CN"/>
        </w:rPr>
        <w:t xml:space="preserve"> Wu et al., 2019)</w:t>
      </w:r>
      <w:bookmarkEnd w:id="91"/>
      <w:r w:rsidR="00BB37A3" w:rsidRPr="00DE1F57">
        <w:rPr>
          <w:sz w:val="22"/>
          <w:szCs w:val="22"/>
          <w:lang w:val="en-US" w:eastAsia="zh-CN"/>
        </w:rPr>
        <w:t xml:space="preserve"> leading to an increase in adsorption (Brennecke et al., 2016)</w:t>
      </w:r>
      <w:r w:rsidR="00FA26E3" w:rsidRPr="00DE1F57">
        <w:rPr>
          <w:sz w:val="22"/>
          <w:szCs w:val="22"/>
          <w:lang w:val="en-US" w:eastAsia="zh-CN"/>
        </w:rPr>
        <w:t>.</w:t>
      </w:r>
    </w:p>
    <w:p w14:paraId="4833C803" w14:textId="77777777" w:rsidR="003B6C08" w:rsidRDefault="003B6C08" w:rsidP="003D7967">
      <w:pPr>
        <w:spacing w:line="360" w:lineRule="auto"/>
        <w:jc w:val="both"/>
        <w:rPr>
          <w:sz w:val="22"/>
          <w:szCs w:val="22"/>
          <w:lang w:val="en-US" w:eastAsia="zh-CN"/>
        </w:rPr>
      </w:pPr>
    </w:p>
    <w:p w14:paraId="635DFAE3" w14:textId="4DAC386D" w:rsidR="008C213F" w:rsidRPr="00A810DA" w:rsidRDefault="00CD2967" w:rsidP="003D7967">
      <w:pPr>
        <w:spacing w:line="360" w:lineRule="auto"/>
        <w:jc w:val="both"/>
        <w:rPr>
          <w:b/>
          <w:bCs/>
          <w:sz w:val="22"/>
          <w:szCs w:val="22"/>
          <w:lang w:val="en-US" w:eastAsia="zh-CN"/>
        </w:rPr>
      </w:pPr>
      <w:r w:rsidRPr="00A810DA">
        <w:rPr>
          <w:b/>
          <w:bCs/>
          <w:sz w:val="22"/>
          <w:szCs w:val="22"/>
          <w:lang w:val="en-US" w:eastAsia="zh-CN"/>
        </w:rPr>
        <w:t xml:space="preserve">Impacts of </w:t>
      </w:r>
      <w:r w:rsidR="006E7F8F">
        <w:rPr>
          <w:b/>
          <w:bCs/>
          <w:sz w:val="22"/>
          <w:szCs w:val="22"/>
          <w:lang w:val="en-US" w:eastAsia="zh-CN"/>
        </w:rPr>
        <w:t xml:space="preserve">natural </w:t>
      </w:r>
      <w:r w:rsidRPr="00A810DA">
        <w:rPr>
          <w:b/>
          <w:bCs/>
          <w:sz w:val="22"/>
          <w:szCs w:val="22"/>
          <w:lang w:val="en-US" w:eastAsia="zh-CN"/>
        </w:rPr>
        <w:t xml:space="preserve">weathering on </w:t>
      </w:r>
      <w:r w:rsidRPr="00CD2967">
        <w:rPr>
          <w:b/>
          <w:bCs/>
          <w:sz w:val="22"/>
          <w:szCs w:val="22"/>
          <w:lang w:val="en-US" w:eastAsia="zh-CN"/>
        </w:rPr>
        <w:t>adsorption</w:t>
      </w:r>
      <w:r w:rsidR="001E4B44">
        <w:rPr>
          <w:b/>
          <w:bCs/>
          <w:sz w:val="22"/>
          <w:szCs w:val="22"/>
          <w:lang w:val="en-US" w:eastAsia="zh-CN"/>
        </w:rPr>
        <w:t xml:space="preserve"> of Cd on MPs</w:t>
      </w:r>
    </w:p>
    <w:p w14:paraId="0EE7D348" w14:textId="34F793CB" w:rsidR="00D338E1" w:rsidRPr="002959F2" w:rsidRDefault="006A20D0">
      <w:pPr>
        <w:spacing w:line="360" w:lineRule="auto"/>
        <w:jc w:val="both"/>
        <w:rPr>
          <w:sz w:val="22"/>
          <w:szCs w:val="22"/>
        </w:rPr>
      </w:pPr>
      <w:r w:rsidRPr="00DE1F57">
        <w:rPr>
          <w:sz w:val="22"/>
          <w:szCs w:val="22"/>
          <w:lang w:val="en-US" w:eastAsia="zh-CN"/>
        </w:rPr>
        <w:t xml:space="preserve">The </w:t>
      </w:r>
      <w:bookmarkStart w:id="94" w:name="OLE_LINK122"/>
      <w:r w:rsidRPr="00DE1F57">
        <w:rPr>
          <w:sz w:val="22"/>
          <w:szCs w:val="22"/>
          <w:lang w:val="en-US" w:eastAsia="zh-CN"/>
        </w:rPr>
        <w:t xml:space="preserve">adsorption of </w:t>
      </w:r>
      <w:r w:rsidR="002D6188" w:rsidRPr="00DE1F57">
        <w:rPr>
          <w:sz w:val="22"/>
          <w:szCs w:val="22"/>
          <w:lang w:val="en-US" w:eastAsia="zh-CN"/>
        </w:rPr>
        <w:t>Cd</w:t>
      </w:r>
      <w:r w:rsidRPr="00DE1F57">
        <w:rPr>
          <w:sz w:val="22"/>
          <w:szCs w:val="22"/>
          <w:lang w:val="en-US" w:eastAsia="zh-CN"/>
        </w:rPr>
        <w:t xml:space="preserve"> on </w:t>
      </w:r>
      <w:r w:rsidR="002D6188" w:rsidRPr="00DE1F57">
        <w:rPr>
          <w:sz w:val="22"/>
          <w:szCs w:val="22"/>
          <w:lang w:val="en-US" w:eastAsia="zh-CN"/>
        </w:rPr>
        <w:t xml:space="preserve">the </w:t>
      </w:r>
      <w:r w:rsidRPr="00DE1F57">
        <w:rPr>
          <w:sz w:val="22"/>
          <w:szCs w:val="22"/>
          <w:lang w:val="en-US" w:eastAsia="zh-CN"/>
        </w:rPr>
        <w:t>weathered</w:t>
      </w:r>
      <w:r w:rsidR="00444F99" w:rsidRPr="00DE1F57">
        <w:rPr>
          <w:sz w:val="22"/>
          <w:szCs w:val="22"/>
          <w:lang w:val="en-US" w:eastAsia="zh-CN"/>
        </w:rPr>
        <w:t xml:space="preserve"> </w:t>
      </w:r>
      <w:bookmarkEnd w:id="94"/>
      <w:r w:rsidR="002D6188" w:rsidRPr="00DE1F57">
        <w:rPr>
          <w:sz w:val="22"/>
          <w:szCs w:val="22"/>
          <w:lang w:val="en-US" w:eastAsia="zh-CN"/>
        </w:rPr>
        <w:t xml:space="preserve">MPs was </w:t>
      </w:r>
      <w:r w:rsidR="00F201E9" w:rsidRPr="00DE1F57">
        <w:rPr>
          <w:sz w:val="22"/>
          <w:szCs w:val="22"/>
          <w:lang w:val="en-US" w:eastAsia="zh-CN"/>
        </w:rPr>
        <w:t xml:space="preserve">significantly </w:t>
      </w:r>
      <w:r w:rsidRPr="00DE1F57">
        <w:rPr>
          <w:sz w:val="22"/>
          <w:szCs w:val="22"/>
          <w:lang w:val="en-US" w:eastAsia="zh-CN"/>
        </w:rPr>
        <w:t xml:space="preserve">higher than </w:t>
      </w:r>
      <w:r w:rsidR="00F201E9" w:rsidRPr="00DE1F57">
        <w:rPr>
          <w:sz w:val="22"/>
          <w:szCs w:val="22"/>
          <w:lang w:val="en-US" w:eastAsia="zh-CN"/>
        </w:rPr>
        <w:t xml:space="preserve">that on </w:t>
      </w:r>
      <w:r w:rsidRPr="00DE1F57">
        <w:rPr>
          <w:sz w:val="22"/>
          <w:szCs w:val="22"/>
          <w:lang w:val="en-US" w:eastAsia="zh-CN"/>
        </w:rPr>
        <w:t xml:space="preserve">the pristine </w:t>
      </w:r>
      <w:r w:rsidR="002D6188" w:rsidRPr="00DE1F57">
        <w:rPr>
          <w:sz w:val="22"/>
          <w:szCs w:val="22"/>
          <w:lang w:val="en-US" w:eastAsia="zh-CN"/>
        </w:rPr>
        <w:t>or weathered then washed MPs</w:t>
      </w:r>
      <w:r w:rsidRPr="00DE1F57">
        <w:rPr>
          <w:sz w:val="22"/>
          <w:szCs w:val="22"/>
          <w:lang w:val="en-US" w:eastAsia="zh-CN"/>
        </w:rPr>
        <w:t xml:space="preserve"> (Fig. </w:t>
      </w:r>
      <w:r w:rsidR="009B38F9">
        <w:rPr>
          <w:sz w:val="22"/>
          <w:szCs w:val="22"/>
          <w:lang w:val="en-US" w:eastAsia="zh-CN"/>
        </w:rPr>
        <w:t>4</w:t>
      </w:r>
      <w:r w:rsidRPr="00DE1F57">
        <w:rPr>
          <w:sz w:val="22"/>
          <w:szCs w:val="22"/>
          <w:lang w:val="en-US" w:eastAsia="zh-CN"/>
        </w:rPr>
        <w:t xml:space="preserve"> and Table 1). </w:t>
      </w:r>
      <w:r w:rsidR="00F201E9" w:rsidRPr="00DE1F57">
        <w:rPr>
          <w:sz w:val="22"/>
          <w:szCs w:val="22"/>
          <w:lang w:val="en-US" w:eastAsia="zh-CN"/>
        </w:rPr>
        <w:t xml:space="preserve">A biofilm was associated with the weathered </w:t>
      </w:r>
      <w:r w:rsidR="002D6188" w:rsidRPr="00DE1F57">
        <w:rPr>
          <w:sz w:val="22"/>
          <w:szCs w:val="22"/>
          <w:lang w:val="en-US" w:eastAsia="zh-CN"/>
        </w:rPr>
        <w:t xml:space="preserve">MPs </w:t>
      </w:r>
      <w:r w:rsidR="00F201E9" w:rsidRPr="00DE1F57">
        <w:rPr>
          <w:sz w:val="22"/>
          <w:szCs w:val="22"/>
          <w:lang w:val="en-US" w:eastAsia="zh-CN"/>
        </w:rPr>
        <w:t xml:space="preserve">and was significantly reduced by the ethanol washing (Fig. </w:t>
      </w:r>
      <w:r w:rsidR="009B38F9">
        <w:rPr>
          <w:sz w:val="22"/>
          <w:szCs w:val="22"/>
          <w:lang w:val="en-US" w:eastAsia="zh-CN"/>
        </w:rPr>
        <w:t>6</w:t>
      </w:r>
      <w:r w:rsidR="00F201E9" w:rsidRPr="00DE1F57">
        <w:rPr>
          <w:sz w:val="22"/>
          <w:szCs w:val="22"/>
          <w:lang w:val="en-US" w:eastAsia="zh-CN"/>
        </w:rPr>
        <w:t>). P</w:t>
      </w:r>
      <w:r w:rsidRPr="00DE1F57">
        <w:rPr>
          <w:sz w:val="22"/>
          <w:szCs w:val="22"/>
          <w:lang w:val="en-US" w:eastAsia="zh-CN"/>
        </w:rPr>
        <w:t xml:space="preserve">revious studies </w:t>
      </w:r>
      <w:r w:rsidR="00F201E9" w:rsidRPr="00DE1F57">
        <w:rPr>
          <w:sz w:val="22"/>
          <w:szCs w:val="22"/>
          <w:lang w:val="en-US" w:eastAsia="zh-CN"/>
        </w:rPr>
        <w:t xml:space="preserve">have demonstrated an </w:t>
      </w:r>
      <w:r w:rsidR="00572D4A" w:rsidRPr="0035608E">
        <w:rPr>
          <w:sz w:val="22"/>
          <w:szCs w:val="22"/>
          <w:lang w:val="en-US" w:eastAsia="zh-CN"/>
        </w:rPr>
        <w:t xml:space="preserve">increase </w:t>
      </w:r>
      <w:r w:rsidR="00F201E9" w:rsidRPr="0035608E">
        <w:rPr>
          <w:sz w:val="22"/>
          <w:szCs w:val="22"/>
          <w:lang w:val="en-US" w:eastAsia="zh-CN"/>
        </w:rPr>
        <w:t xml:space="preserve">in </w:t>
      </w:r>
      <w:r w:rsidRPr="0035608E">
        <w:rPr>
          <w:sz w:val="22"/>
          <w:szCs w:val="22"/>
          <w:lang w:val="en-US" w:eastAsia="zh-CN"/>
        </w:rPr>
        <w:t xml:space="preserve">adsorption </w:t>
      </w:r>
      <w:r w:rsidR="002D6188" w:rsidRPr="0035608E">
        <w:rPr>
          <w:sz w:val="22"/>
          <w:szCs w:val="22"/>
          <w:lang w:val="en-US" w:eastAsia="zh-CN"/>
        </w:rPr>
        <w:t xml:space="preserve">by artificially aged </w:t>
      </w:r>
      <w:r w:rsidRPr="0035608E">
        <w:rPr>
          <w:sz w:val="22"/>
          <w:szCs w:val="22"/>
          <w:lang w:val="en-US" w:eastAsia="zh-CN"/>
        </w:rPr>
        <w:t>MPs (Bhagat et al., 2022, Huang et al., 2023, Huang et al., 2024</w:t>
      </w:r>
      <w:r w:rsidR="00E95026">
        <w:rPr>
          <w:sz w:val="22"/>
          <w:szCs w:val="22"/>
          <w:lang w:val="en-US" w:eastAsia="zh-CN"/>
        </w:rPr>
        <w:t>b</w:t>
      </w:r>
      <w:r w:rsidRPr="0035608E">
        <w:rPr>
          <w:sz w:val="22"/>
          <w:szCs w:val="22"/>
          <w:lang w:val="en-US" w:eastAsia="zh-CN"/>
        </w:rPr>
        <w:t>)</w:t>
      </w:r>
      <w:r w:rsidR="00F201E9" w:rsidRPr="0035608E">
        <w:rPr>
          <w:sz w:val="22"/>
          <w:szCs w:val="22"/>
          <w:lang w:val="en-US" w:eastAsia="zh-CN"/>
        </w:rPr>
        <w:t xml:space="preserve"> and the </w:t>
      </w:r>
      <w:bookmarkStart w:id="95" w:name="OLE_LINK360"/>
      <w:r w:rsidR="00F201E9" w:rsidRPr="0035608E">
        <w:rPr>
          <w:sz w:val="22"/>
          <w:szCs w:val="22"/>
          <w:lang w:val="en-US" w:eastAsia="zh-CN"/>
        </w:rPr>
        <w:t>adsorption of metals by biofilms</w:t>
      </w:r>
      <w:bookmarkEnd w:id="95"/>
      <w:r w:rsidR="00F201E9" w:rsidRPr="0035608E">
        <w:rPr>
          <w:sz w:val="22"/>
          <w:szCs w:val="22"/>
          <w:lang w:val="en-US" w:eastAsia="zh-CN"/>
        </w:rPr>
        <w:t xml:space="preserve"> (Qi et al., 2021</w:t>
      </w:r>
      <w:r w:rsidR="009560C9">
        <w:rPr>
          <w:sz w:val="22"/>
          <w:szCs w:val="22"/>
          <w:lang w:val="en-US" w:eastAsia="zh-CN"/>
        </w:rPr>
        <w:t xml:space="preserve">, </w:t>
      </w:r>
      <w:r w:rsidR="009560C9" w:rsidRPr="00091CD1">
        <w:rPr>
          <w:sz w:val="22"/>
          <w:szCs w:val="22"/>
          <w:lang w:val="en-US" w:eastAsia="zh-CN"/>
        </w:rPr>
        <w:t>Qiongjie</w:t>
      </w:r>
      <w:r w:rsidR="009560C9">
        <w:rPr>
          <w:sz w:val="22"/>
          <w:szCs w:val="22"/>
          <w:lang w:val="en-US" w:eastAsia="zh-CN"/>
        </w:rPr>
        <w:t xml:space="preserve"> et al., 2022</w:t>
      </w:r>
      <w:r w:rsidR="00F201E9" w:rsidRPr="0035608E">
        <w:rPr>
          <w:sz w:val="22"/>
          <w:szCs w:val="22"/>
          <w:lang w:val="en-US" w:eastAsia="zh-CN"/>
        </w:rPr>
        <w:t xml:space="preserve">). </w:t>
      </w:r>
      <w:r w:rsidR="00572D4A" w:rsidRPr="0035608E">
        <w:rPr>
          <w:sz w:val="22"/>
          <w:szCs w:val="22"/>
          <w:lang w:val="en-US" w:eastAsia="zh-CN"/>
        </w:rPr>
        <w:t>Ag</w:t>
      </w:r>
      <w:r w:rsidR="00CA4B3D" w:rsidRPr="0035608E">
        <w:rPr>
          <w:sz w:val="22"/>
          <w:szCs w:val="22"/>
          <w:lang w:val="en-US" w:eastAsia="zh-CN"/>
        </w:rPr>
        <w:t>e</w:t>
      </w:r>
      <w:r w:rsidR="00572D4A" w:rsidRPr="0035608E">
        <w:rPr>
          <w:sz w:val="22"/>
          <w:szCs w:val="22"/>
          <w:lang w:val="en-US" w:eastAsia="zh-CN"/>
        </w:rPr>
        <w:t>ing can</w:t>
      </w:r>
      <w:r w:rsidRPr="0035608E">
        <w:rPr>
          <w:sz w:val="22"/>
          <w:szCs w:val="22"/>
        </w:rPr>
        <w:t xml:space="preserve"> alter the </w:t>
      </w:r>
      <w:r w:rsidR="00C219CF" w:rsidRPr="0035608E">
        <w:rPr>
          <w:sz w:val="22"/>
          <w:szCs w:val="22"/>
        </w:rPr>
        <w:t xml:space="preserve">surface </w:t>
      </w:r>
      <w:r w:rsidR="002B05D5" w:rsidRPr="0035608E">
        <w:rPr>
          <w:sz w:val="22"/>
          <w:szCs w:val="22"/>
        </w:rPr>
        <w:t xml:space="preserve">morphology </w:t>
      </w:r>
      <w:r w:rsidR="00C219CF" w:rsidRPr="0035608E">
        <w:rPr>
          <w:sz w:val="22"/>
          <w:szCs w:val="22"/>
        </w:rPr>
        <w:t>(</w:t>
      </w:r>
      <w:r w:rsidR="00E04451" w:rsidRPr="0035608E">
        <w:rPr>
          <w:sz w:val="22"/>
          <w:szCs w:val="22"/>
        </w:rPr>
        <w:t>Liu et al., 2019, Mao et al., 2020, Gao et al., 2024</w:t>
      </w:r>
      <w:r w:rsidR="00C219CF" w:rsidRPr="0035608E">
        <w:rPr>
          <w:sz w:val="22"/>
          <w:szCs w:val="22"/>
        </w:rPr>
        <w:t xml:space="preserve">) and </w:t>
      </w:r>
      <w:r w:rsidRPr="0035608E">
        <w:rPr>
          <w:sz w:val="22"/>
          <w:szCs w:val="22"/>
        </w:rPr>
        <w:t xml:space="preserve">physicochemical properties of </w:t>
      </w:r>
      <w:bookmarkStart w:id="96" w:name="OLE_LINK114"/>
      <w:r w:rsidRPr="0035608E">
        <w:rPr>
          <w:sz w:val="22"/>
          <w:szCs w:val="22"/>
        </w:rPr>
        <w:t>MPs</w:t>
      </w:r>
      <w:bookmarkEnd w:id="96"/>
      <w:r w:rsidRPr="0035608E">
        <w:rPr>
          <w:sz w:val="22"/>
          <w:szCs w:val="22"/>
        </w:rPr>
        <w:t xml:space="preserve"> (Guo and Wang, 2019, Wei et al., 2021, Deng et al., 2023). </w:t>
      </w:r>
      <w:r w:rsidR="00116E68">
        <w:rPr>
          <w:sz w:val="22"/>
          <w:szCs w:val="22"/>
        </w:rPr>
        <w:t xml:space="preserve">We were not able to quantify the additional surface area generated by weathering of the MPs (either from the biofilm or changes in the roughness of the </w:t>
      </w:r>
      <w:r w:rsidR="00116E68">
        <w:rPr>
          <w:sz w:val="22"/>
          <w:szCs w:val="22"/>
        </w:rPr>
        <w:lastRenderedPageBreak/>
        <w:t xml:space="preserve">MP itself) but SEM observation suggests that the biofilm associated with the weathered MPs will have increased particle surface roughness and thus SSA to a greater extent than the physical affects of weathering but that the physical weathering of the MPs </w:t>
      </w:r>
      <w:r w:rsidR="009E77AF">
        <w:rPr>
          <w:sz w:val="22"/>
          <w:szCs w:val="22"/>
        </w:rPr>
        <w:t xml:space="preserve">also </w:t>
      </w:r>
      <w:r w:rsidR="00116E68">
        <w:rPr>
          <w:sz w:val="22"/>
          <w:szCs w:val="22"/>
        </w:rPr>
        <w:t xml:space="preserve">increased the roughness of the particles, and thus SSA, relative to the pristine MPs (Figs. </w:t>
      </w:r>
      <w:r w:rsidR="009B38F9">
        <w:rPr>
          <w:sz w:val="22"/>
          <w:szCs w:val="22"/>
        </w:rPr>
        <w:t>1-3</w:t>
      </w:r>
      <w:r w:rsidR="00116E68">
        <w:rPr>
          <w:sz w:val="22"/>
          <w:szCs w:val="22"/>
        </w:rPr>
        <w:t xml:space="preserve">). </w:t>
      </w:r>
      <w:r w:rsidR="0047341B">
        <w:rPr>
          <w:sz w:val="22"/>
          <w:szCs w:val="22"/>
        </w:rPr>
        <w:t>Furthermore, t</w:t>
      </w:r>
      <w:r w:rsidR="00572D4A" w:rsidRPr="00DE1F57">
        <w:rPr>
          <w:sz w:val="22"/>
          <w:szCs w:val="22"/>
        </w:rPr>
        <w:t xml:space="preserve">he FTIR spectra of the weathered PE included </w:t>
      </w:r>
      <w:r w:rsidRPr="00DE1F57">
        <w:rPr>
          <w:sz w:val="22"/>
          <w:szCs w:val="22"/>
        </w:rPr>
        <w:t xml:space="preserve">a </w:t>
      </w:r>
      <w:r w:rsidRPr="00DE1F57">
        <w:rPr>
          <w:sz w:val="22"/>
          <w:szCs w:val="22"/>
          <w:lang w:val="en-US" w:eastAsia="zh-CN"/>
        </w:rPr>
        <w:t>new peak at around 1100 cm</w:t>
      </w:r>
      <w:r w:rsidRPr="00DE1F57">
        <w:rPr>
          <w:sz w:val="22"/>
          <w:szCs w:val="22"/>
          <w:vertAlign w:val="superscript"/>
          <w:lang w:val="en-US" w:eastAsia="zh-CN"/>
        </w:rPr>
        <w:t>-1</w:t>
      </w:r>
      <w:r w:rsidRPr="00DE1F57">
        <w:rPr>
          <w:sz w:val="22"/>
          <w:szCs w:val="22"/>
          <w:lang w:val="en-US" w:eastAsia="zh-CN"/>
        </w:rPr>
        <w:t xml:space="preserve"> </w:t>
      </w:r>
      <w:r w:rsidR="00572D4A" w:rsidRPr="00DE1F57">
        <w:rPr>
          <w:sz w:val="22"/>
          <w:szCs w:val="22"/>
          <w:lang w:val="en-US" w:eastAsia="zh-CN"/>
        </w:rPr>
        <w:t xml:space="preserve">which </w:t>
      </w:r>
      <w:r w:rsidRPr="00DE1F57">
        <w:rPr>
          <w:sz w:val="22"/>
          <w:szCs w:val="22"/>
          <w:lang w:val="en-US" w:eastAsia="zh-CN"/>
        </w:rPr>
        <w:t xml:space="preserve">corresponds to </w:t>
      </w:r>
      <w:bookmarkStart w:id="97" w:name="OLE_LINK120"/>
      <w:r w:rsidR="00BB37A3" w:rsidRPr="00DE1F57">
        <w:rPr>
          <w:sz w:val="22"/>
          <w:szCs w:val="22"/>
          <w:lang w:val="en-US" w:eastAsia="zh-CN"/>
        </w:rPr>
        <w:t xml:space="preserve">polar, </w:t>
      </w:r>
      <w:r w:rsidRPr="00DE1F57">
        <w:rPr>
          <w:sz w:val="22"/>
          <w:szCs w:val="22"/>
          <w:lang w:val="en-US" w:eastAsia="zh-CN"/>
        </w:rPr>
        <w:t xml:space="preserve">oxygen-containing </w:t>
      </w:r>
      <w:r w:rsidR="00A40F71" w:rsidRPr="00A241CC">
        <w:rPr>
          <w:iCs/>
          <w:sz w:val="22"/>
          <w:szCs w:val="22"/>
          <w:shd w:val="clear" w:color="auto" w:fill="FFFFFF"/>
        </w:rPr>
        <w:t>hydroxyl</w:t>
      </w:r>
      <w:r w:rsidR="00A40F71">
        <w:rPr>
          <w:iCs/>
          <w:sz w:val="22"/>
          <w:szCs w:val="22"/>
          <w:shd w:val="clear" w:color="auto" w:fill="FFFFFF"/>
        </w:rPr>
        <w:t xml:space="preserve"> </w:t>
      </w:r>
      <w:r w:rsidRPr="00DE1F57">
        <w:rPr>
          <w:sz w:val="22"/>
          <w:szCs w:val="22"/>
          <w:lang w:val="en-US" w:eastAsia="zh-CN"/>
        </w:rPr>
        <w:t>functional groups</w:t>
      </w:r>
      <w:r w:rsidR="00D338E1" w:rsidRPr="00DE1F57">
        <w:rPr>
          <w:sz w:val="22"/>
          <w:szCs w:val="22"/>
          <w:lang w:val="en-US" w:eastAsia="zh-CN"/>
        </w:rPr>
        <w:t xml:space="preserve">. Although their relative intensity decreased, the peaks remained present after </w:t>
      </w:r>
      <w:r w:rsidR="00BB37A3" w:rsidRPr="00DE1F57">
        <w:rPr>
          <w:sz w:val="22"/>
          <w:szCs w:val="22"/>
          <w:lang w:val="en-US" w:eastAsia="zh-CN"/>
        </w:rPr>
        <w:t>the MPs were washed to remove the biofilm</w:t>
      </w:r>
      <w:r w:rsidR="00F201E9" w:rsidRPr="00DE1F57">
        <w:rPr>
          <w:sz w:val="22"/>
          <w:szCs w:val="22"/>
          <w:lang w:val="en-US" w:eastAsia="zh-CN"/>
        </w:rPr>
        <w:t>.</w:t>
      </w:r>
      <w:r w:rsidR="00F201E9" w:rsidRPr="00DE1F57">
        <w:rPr>
          <w:sz w:val="22"/>
          <w:szCs w:val="22"/>
        </w:rPr>
        <w:t xml:space="preserve"> In contrast to the PE, no new peaks were found in the PLA spectra after weathering. However, there was a significant increase in the relative intensity of </w:t>
      </w:r>
      <w:r w:rsidR="00F201E9" w:rsidRPr="00DE1F57">
        <w:rPr>
          <w:sz w:val="22"/>
          <w:szCs w:val="22"/>
          <w:lang w:val="en-US" w:eastAsia="zh-CN"/>
        </w:rPr>
        <w:t xml:space="preserve">peaks representing oxygen-containing </w:t>
      </w:r>
      <w:r w:rsidR="00A40F71">
        <w:rPr>
          <w:sz w:val="22"/>
          <w:szCs w:val="22"/>
          <w:lang w:val="en-US" w:eastAsia="zh-CN"/>
        </w:rPr>
        <w:t xml:space="preserve">ether and </w:t>
      </w:r>
      <w:r w:rsidR="005C2C3D" w:rsidRPr="00A241CC">
        <w:rPr>
          <w:iCs/>
          <w:sz w:val="22"/>
          <w:szCs w:val="22"/>
          <w:shd w:val="clear" w:color="auto" w:fill="FFFFFF"/>
        </w:rPr>
        <w:t>hydroxyl</w:t>
      </w:r>
      <w:r w:rsidR="00A40F71" w:rsidRPr="00DE1F57">
        <w:rPr>
          <w:sz w:val="22"/>
          <w:szCs w:val="22"/>
          <w:lang w:val="en-US" w:eastAsia="zh-CN"/>
        </w:rPr>
        <w:t xml:space="preserve"> </w:t>
      </w:r>
      <w:r w:rsidR="00F201E9" w:rsidRPr="00DE1F57">
        <w:rPr>
          <w:sz w:val="22"/>
          <w:szCs w:val="22"/>
          <w:lang w:val="en-US" w:eastAsia="zh-CN"/>
        </w:rPr>
        <w:t xml:space="preserve">functional group (Fig. </w:t>
      </w:r>
      <w:r w:rsidR="009B38F9">
        <w:rPr>
          <w:sz w:val="22"/>
          <w:szCs w:val="22"/>
          <w:lang w:val="en-US" w:eastAsia="zh-CN"/>
        </w:rPr>
        <w:t>5</w:t>
      </w:r>
      <w:r w:rsidR="00F201E9" w:rsidRPr="00DE1F57">
        <w:rPr>
          <w:sz w:val="22"/>
          <w:szCs w:val="22"/>
          <w:lang w:val="en-US" w:eastAsia="zh-CN"/>
        </w:rPr>
        <w:t>b, Table S</w:t>
      </w:r>
      <w:r w:rsidR="00B412AE">
        <w:rPr>
          <w:sz w:val="22"/>
          <w:szCs w:val="22"/>
          <w:lang w:val="en-US" w:eastAsia="zh-CN"/>
        </w:rPr>
        <w:t>5</w:t>
      </w:r>
      <w:r w:rsidR="00F201E9" w:rsidRPr="00DE1F57">
        <w:rPr>
          <w:sz w:val="22"/>
          <w:szCs w:val="22"/>
          <w:lang w:val="en-US" w:eastAsia="zh-CN"/>
        </w:rPr>
        <w:t xml:space="preserve">) on weathering of the PLA and a subsequent decrease after washing in ethanol. The relative intensities after washing were still greater than those for the pristine material. This suggests </w:t>
      </w:r>
      <w:r w:rsidR="00D338E1" w:rsidRPr="00DE1F57">
        <w:rPr>
          <w:sz w:val="22"/>
          <w:szCs w:val="22"/>
          <w:lang w:val="en-US" w:eastAsia="zh-CN"/>
        </w:rPr>
        <w:t xml:space="preserve">that some of the oxygen-containing functional groups were associated with the biofilm but that some were associated with alteration of the </w:t>
      </w:r>
      <w:r w:rsidR="00F201E9" w:rsidRPr="00DE1F57">
        <w:rPr>
          <w:sz w:val="22"/>
          <w:szCs w:val="22"/>
          <w:lang w:val="en-US" w:eastAsia="zh-CN"/>
        </w:rPr>
        <w:t xml:space="preserve">MP </w:t>
      </w:r>
      <w:r w:rsidR="00D338E1" w:rsidRPr="00DE1F57">
        <w:rPr>
          <w:sz w:val="22"/>
          <w:szCs w:val="22"/>
          <w:lang w:val="en-US" w:eastAsia="zh-CN"/>
        </w:rPr>
        <w:t>chemical structure</w:t>
      </w:r>
      <w:r w:rsidR="00BB37A3" w:rsidRPr="00DE1F57">
        <w:rPr>
          <w:sz w:val="22"/>
          <w:szCs w:val="22"/>
          <w:lang w:val="en-US" w:eastAsia="zh-CN"/>
        </w:rPr>
        <w:t xml:space="preserve">. </w:t>
      </w:r>
      <w:r w:rsidR="00F201E9" w:rsidRPr="00DE1F57">
        <w:rPr>
          <w:sz w:val="22"/>
          <w:szCs w:val="22"/>
          <w:lang w:val="en-US" w:eastAsia="zh-CN"/>
        </w:rPr>
        <w:t xml:space="preserve">The new functional groups would provide new adsorption sites (Li et al. 2019a, Li et al. 2019b, Guan et al. 2020). </w:t>
      </w:r>
      <w:r w:rsidR="002D6188" w:rsidRPr="00DE1F57">
        <w:rPr>
          <w:sz w:val="22"/>
          <w:szCs w:val="22"/>
          <w:lang w:val="en-US" w:eastAsia="zh-CN"/>
        </w:rPr>
        <w:t xml:space="preserve">However, once the biofilm was removed by washing in ethanol there was no </w:t>
      </w:r>
      <w:r w:rsidR="006868B0">
        <w:rPr>
          <w:sz w:val="22"/>
          <w:szCs w:val="22"/>
          <w:lang w:val="en-US" w:eastAsia="zh-CN"/>
        </w:rPr>
        <w:t xml:space="preserve">significant </w:t>
      </w:r>
      <w:r w:rsidR="002D6188" w:rsidRPr="00DE1F57">
        <w:rPr>
          <w:sz w:val="22"/>
          <w:szCs w:val="22"/>
          <w:lang w:val="en-US" w:eastAsia="zh-CN"/>
        </w:rPr>
        <w:t xml:space="preserve">difference in the adsorption of Cd between the weathered then washed compared to the pristine MPs. This suggests that the increased adsorption of Cd after weathering of the MPs was </w:t>
      </w:r>
      <w:r w:rsidR="00570C5E">
        <w:rPr>
          <w:sz w:val="22"/>
          <w:szCs w:val="22"/>
          <w:lang w:val="en-US" w:eastAsia="zh-CN"/>
        </w:rPr>
        <w:t xml:space="preserve">mainly </w:t>
      </w:r>
      <w:r w:rsidR="002D6188" w:rsidRPr="00DE1F57">
        <w:rPr>
          <w:sz w:val="22"/>
          <w:szCs w:val="22"/>
          <w:lang w:val="en-US" w:eastAsia="zh-CN"/>
        </w:rPr>
        <w:t>due to adsorption by the biofilm rather than increased adsorption directly onto the surface of the MPs</w:t>
      </w:r>
      <w:r w:rsidR="006868B0">
        <w:rPr>
          <w:sz w:val="22"/>
          <w:szCs w:val="22"/>
          <w:lang w:val="en-US" w:eastAsia="zh-CN"/>
        </w:rPr>
        <w:t>. However, we are unable to determine how much of the additional adsorption on the weathered MPs was due to the chemical groups in the biofilm as opposed to the additional surface area associated with the biofilm. In slight contrast to the statistical analysis of the adsorption data, t</w:t>
      </w:r>
      <w:r w:rsidR="00570C5E">
        <w:rPr>
          <w:sz w:val="22"/>
          <w:szCs w:val="22"/>
          <w:lang w:val="en-US" w:eastAsia="zh-CN"/>
        </w:rPr>
        <w:t>he differences in modelled K</w:t>
      </w:r>
      <w:r w:rsidR="00570C5E" w:rsidRPr="00E21332">
        <w:rPr>
          <w:sz w:val="22"/>
          <w:szCs w:val="22"/>
          <w:vertAlign w:val="subscript"/>
          <w:lang w:val="en-US" w:eastAsia="zh-CN"/>
        </w:rPr>
        <w:t>d</w:t>
      </w:r>
      <w:r w:rsidR="00570C5E">
        <w:rPr>
          <w:sz w:val="22"/>
          <w:szCs w:val="22"/>
          <w:lang w:val="en-US" w:eastAsia="zh-CN"/>
        </w:rPr>
        <w:t xml:space="preserve"> and C</w:t>
      </w:r>
      <w:r w:rsidR="00570C5E" w:rsidRPr="00E21332">
        <w:rPr>
          <w:sz w:val="22"/>
          <w:szCs w:val="22"/>
          <w:vertAlign w:val="subscript"/>
          <w:lang w:val="en-US" w:eastAsia="zh-CN"/>
        </w:rPr>
        <w:t>m</w:t>
      </w:r>
      <w:r w:rsidR="00570C5E">
        <w:rPr>
          <w:sz w:val="22"/>
          <w:szCs w:val="22"/>
          <w:lang w:val="en-US" w:eastAsia="zh-CN"/>
        </w:rPr>
        <w:t xml:space="preserve"> perhaps suggest some increased adsorption due to </w:t>
      </w:r>
      <w:r w:rsidR="006868B0">
        <w:rPr>
          <w:sz w:val="22"/>
          <w:szCs w:val="22"/>
          <w:lang w:val="en-US" w:eastAsia="zh-CN"/>
        </w:rPr>
        <w:t xml:space="preserve">chemical changes in response to </w:t>
      </w:r>
      <w:r w:rsidR="00570C5E">
        <w:rPr>
          <w:sz w:val="22"/>
          <w:szCs w:val="22"/>
          <w:lang w:val="en-US" w:eastAsia="zh-CN"/>
        </w:rPr>
        <w:t>weathering, at least for the PE where the introduction of new functional groups might be considered a more significant chemical change than a slight increase in their abundance as was the case for the PLA</w:t>
      </w:r>
      <w:r w:rsidR="002D6188" w:rsidRPr="00DE1F57">
        <w:rPr>
          <w:sz w:val="22"/>
          <w:szCs w:val="22"/>
          <w:lang w:val="en-US" w:eastAsia="zh-CN"/>
        </w:rPr>
        <w:t xml:space="preserve">. </w:t>
      </w:r>
      <w:bookmarkEnd w:id="97"/>
      <w:r w:rsidR="00A772B4" w:rsidRPr="00DE1F57">
        <w:rPr>
          <w:sz w:val="22"/>
          <w:szCs w:val="22"/>
          <w:lang w:val="en-US" w:eastAsia="zh-CN"/>
        </w:rPr>
        <w:t>The majority of studies that have demonstrated an increase in adsorption to MPs after ageing have used artificial ageing methods such as</w:t>
      </w:r>
      <w:r w:rsidR="00517B3E" w:rsidRPr="00DE1F57">
        <w:rPr>
          <w:sz w:val="22"/>
          <w:szCs w:val="22"/>
          <w:lang w:val="en-US" w:eastAsia="zh-CN"/>
        </w:rPr>
        <w:t xml:space="preserve"> UV light (Han et al., 2021, Bhagat et al., 2022, Qiongjie et al., 2022, Huang et al., 2023, Huang et al., 2024</w:t>
      </w:r>
      <w:r w:rsidR="00E95026">
        <w:rPr>
          <w:sz w:val="22"/>
          <w:szCs w:val="22"/>
          <w:lang w:val="en-US" w:eastAsia="zh-CN"/>
        </w:rPr>
        <w:t>b</w:t>
      </w:r>
      <w:r w:rsidR="00517B3E" w:rsidRPr="00DE1F57">
        <w:rPr>
          <w:sz w:val="22"/>
          <w:szCs w:val="22"/>
          <w:lang w:val="en-US" w:eastAsia="zh-CN"/>
        </w:rPr>
        <w:t>)</w:t>
      </w:r>
      <w:r w:rsidR="00FF2FBE" w:rsidRPr="00DE1F57">
        <w:rPr>
          <w:sz w:val="22"/>
          <w:szCs w:val="22"/>
          <w:lang w:val="en-US" w:eastAsia="zh-CN"/>
        </w:rPr>
        <w:t>,</w:t>
      </w:r>
      <w:r w:rsidR="004F4D27" w:rsidRPr="00DE1F57">
        <w:rPr>
          <w:sz w:val="22"/>
          <w:szCs w:val="22"/>
          <w:lang w:val="en-US" w:eastAsia="zh-CN"/>
        </w:rPr>
        <w:t xml:space="preserve"> </w:t>
      </w:r>
      <w:r w:rsidR="00C5720D">
        <w:rPr>
          <w:sz w:val="22"/>
          <w:szCs w:val="22"/>
          <w:lang w:val="en-US" w:eastAsia="zh-CN"/>
        </w:rPr>
        <w:t xml:space="preserve">the </w:t>
      </w:r>
      <w:r w:rsidR="004F4D27" w:rsidRPr="00DE1F57">
        <w:rPr>
          <w:sz w:val="22"/>
          <w:szCs w:val="22"/>
          <w:lang w:val="en-US" w:eastAsia="zh-CN"/>
        </w:rPr>
        <w:t>photo-Fenton</w:t>
      </w:r>
      <w:r w:rsidR="004F0CFB">
        <w:rPr>
          <w:sz w:val="22"/>
          <w:szCs w:val="22"/>
          <w:lang w:val="en-US" w:eastAsia="zh-CN"/>
        </w:rPr>
        <w:t xml:space="preserve"> reaction</w:t>
      </w:r>
      <w:r w:rsidR="004F4D27" w:rsidRPr="00DE1F57">
        <w:rPr>
          <w:sz w:val="22"/>
          <w:szCs w:val="22"/>
          <w:lang w:val="en-US" w:eastAsia="zh-CN"/>
        </w:rPr>
        <w:t xml:space="preserve"> (</w:t>
      </w:r>
      <w:r w:rsidR="0041519B" w:rsidRPr="00DE1F57">
        <w:rPr>
          <w:sz w:val="22"/>
          <w:szCs w:val="22"/>
          <w:lang w:val="en-US" w:eastAsia="zh-CN"/>
        </w:rPr>
        <w:t xml:space="preserve">Lang et al., 2020, </w:t>
      </w:r>
      <w:r w:rsidR="00FF2FBE" w:rsidRPr="00DE1F57">
        <w:rPr>
          <w:sz w:val="22"/>
          <w:szCs w:val="22"/>
          <w:lang w:val="en-US" w:eastAsia="zh-CN"/>
        </w:rPr>
        <w:t>Liu et al., 2020</w:t>
      </w:r>
      <w:r w:rsidR="00D64E5D" w:rsidRPr="00DE1F57">
        <w:rPr>
          <w:sz w:val="22"/>
          <w:szCs w:val="22"/>
          <w:lang w:val="en-US" w:eastAsia="zh-CN"/>
        </w:rPr>
        <w:t>, Jiang et al., 2022</w:t>
      </w:r>
      <w:r w:rsidR="004F4D27" w:rsidRPr="00DE1F57">
        <w:rPr>
          <w:sz w:val="22"/>
          <w:szCs w:val="22"/>
          <w:lang w:val="en-US" w:eastAsia="zh-CN"/>
        </w:rPr>
        <w:t>)</w:t>
      </w:r>
      <w:r w:rsidR="00FE2E8D" w:rsidRPr="00DE1F57">
        <w:rPr>
          <w:sz w:val="22"/>
          <w:szCs w:val="22"/>
          <w:lang w:val="en-US" w:eastAsia="zh-CN"/>
        </w:rPr>
        <w:t xml:space="preserve">, </w:t>
      </w:r>
      <w:r w:rsidR="00945288">
        <w:rPr>
          <w:sz w:val="22"/>
          <w:szCs w:val="22"/>
          <w:lang w:val="en-US" w:eastAsia="zh-CN"/>
        </w:rPr>
        <w:t xml:space="preserve">or </w:t>
      </w:r>
      <w:r w:rsidR="00FF2FBE" w:rsidRPr="00DE1F57">
        <w:rPr>
          <w:sz w:val="22"/>
          <w:szCs w:val="22"/>
          <w:lang w:val="en-US" w:eastAsia="zh-CN"/>
        </w:rPr>
        <w:t>heat activated potassium persulfate oxidation (Wu et al., 2020)</w:t>
      </w:r>
      <w:r w:rsidR="00A65CCB" w:rsidRPr="00DE1F57" w:rsidDel="00A65CCB">
        <w:rPr>
          <w:sz w:val="22"/>
          <w:szCs w:val="22"/>
          <w:lang w:val="en-US" w:eastAsia="zh-CN"/>
        </w:rPr>
        <w:t xml:space="preserve"> </w:t>
      </w:r>
      <w:r w:rsidR="000A2575">
        <w:rPr>
          <w:sz w:val="22"/>
          <w:szCs w:val="22"/>
          <w:lang w:val="en-US" w:eastAsia="zh-CN"/>
        </w:rPr>
        <w:t>or</w:t>
      </w:r>
      <w:r w:rsidR="00FE2E8D" w:rsidRPr="00DE1F57">
        <w:rPr>
          <w:sz w:val="22"/>
          <w:szCs w:val="22"/>
          <w:lang w:val="en-US" w:eastAsia="zh-CN"/>
        </w:rPr>
        <w:t xml:space="preserve"> reducing agents </w:t>
      </w:r>
      <w:r w:rsidR="009A5578" w:rsidRPr="00DE1F57">
        <w:rPr>
          <w:sz w:val="22"/>
          <w:szCs w:val="22"/>
          <w:lang w:val="en-US" w:eastAsia="zh-CN"/>
        </w:rPr>
        <w:t>NaBH</w:t>
      </w:r>
      <w:r w:rsidR="009A5578" w:rsidRPr="007C6F2D">
        <w:rPr>
          <w:sz w:val="22"/>
          <w:szCs w:val="22"/>
          <w:vertAlign w:val="subscript"/>
          <w:lang w:val="en-US" w:eastAsia="zh-CN"/>
        </w:rPr>
        <w:t>4</w:t>
      </w:r>
      <w:r w:rsidR="009A5578" w:rsidRPr="00DE1F57">
        <w:rPr>
          <w:sz w:val="22"/>
          <w:szCs w:val="22"/>
          <w:lang w:val="en-US" w:eastAsia="zh-CN"/>
        </w:rPr>
        <w:t xml:space="preserve"> </w:t>
      </w:r>
      <w:r w:rsidR="00FE2E8D" w:rsidRPr="00DE1F57">
        <w:rPr>
          <w:sz w:val="22"/>
          <w:szCs w:val="22"/>
          <w:lang w:val="en-US" w:eastAsia="zh-CN"/>
        </w:rPr>
        <w:t xml:space="preserve">(Xiao et al., 2023) </w:t>
      </w:r>
      <w:r w:rsidR="00A772B4" w:rsidRPr="00DE1F57">
        <w:rPr>
          <w:sz w:val="22"/>
          <w:szCs w:val="22"/>
          <w:lang w:val="en-US" w:eastAsia="zh-CN"/>
        </w:rPr>
        <w:t xml:space="preserve">which alter the physical </w:t>
      </w:r>
      <w:r w:rsidR="00C47B03" w:rsidRPr="00DE1F57">
        <w:rPr>
          <w:sz w:val="22"/>
          <w:szCs w:val="22"/>
          <w:lang w:val="en-US" w:eastAsia="zh-CN"/>
        </w:rPr>
        <w:t>(</w:t>
      </w:r>
      <w:r w:rsidR="00400305" w:rsidRPr="007C6F2D">
        <w:rPr>
          <w:sz w:val="22"/>
          <w:szCs w:val="22"/>
          <w:lang w:val="en-US" w:eastAsia="zh-CN"/>
        </w:rPr>
        <w:t>increase</w:t>
      </w:r>
      <w:r w:rsidR="009319E6" w:rsidRPr="007C6F2D">
        <w:rPr>
          <w:sz w:val="22"/>
          <w:szCs w:val="22"/>
          <w:lang w:val="en-US" w:eastAsia="zh-CN"/>
        </w:rPr>
        <w:t>d</w:t>
      </w:r>
      <w:r w:rsidR="00400305" w:rsidRPr="007C6F2D">
        <w:rPr>
          <w:sz w:val="22"/>
          <w:szCs w:val="22"/>
          <w:lang w:val="en-US" w:eastAsia="zh-CN"/>
        </w:rPr>
        <w:t xml:space="preserve"> surface</w:t>
      </w:r>
      <w:r w:rsidR="008D11C0" w:rsidRPr="00DE1F57">
        <w:rPr>
          <w:sz w:val="22"/>
          <w:szCs w:val="22"/>
          <w:lang w:val="en-US" w:eastAsia="zh-CN"/>
        </w:rPr>
        <w:t xml:space="preserve"> roughness</w:t>
      </w:r>
      <w:r w:rsidR="00400305" w:rsidRPr="007C6F2D">
        <w:rPr>
          <w:sz w:val="22"/>
          <w:szCs w:val="22"/>
          <w:lang w:val="en-US" w:eastAsia="zh-CN"/>
        </w:rPr>
        <w:t>, cracks</w:t>
      </w:r>
      <w:r w:rsidR="008D11C0" w:rsidRPr="00DE1F57">
        <w:rPr>
          <w:sz w:val="22"/>
          <w:szCs w:val="22"/>
          <w:lang w:val="en-US" w:eastAsia="zh-CN"/>
        </w:rPr>
        <w:t xml:space="preserve"> and holes</w:t>
      </w:r>
      <w:r w:rsidR="00400305" w:rsidRPr="007C6F2D">
        <w:rPr>
          <w:sz w:val="22"/>
          <w:szCs w:val="22"/>
          <w:lang w:val="en-US" w:eastAsia="zh-CN"/>
        </w:rPr>
        <w:t xml:space="preserve"> formation, </w:t>
      </w:r>
      <w:r w:rsidR="00161E37" w:rsidRPr="007C6F2D">
        <w:rPr>
          <w:sz w:val="22"/>
          <w:szCs w:val="22"/>
          <w:lang w:val="en-US" w:eastAsia="zh-CN"/>
        </w:rPr>
        <w:t>decreased particle size) (Bhagat et al., 2022</w:t>
      </w:r>
      <w:r w:rsidR="009E7443" w:rsidRPr="007C6F2D">
        <w:rPr>
          <w:sz w:val="22"/>
          <w:szCs w:val="22"/>
          <w:lang w:val="en-US" w:eastAsia="zh-CN"/>
        </w:rPr>
        <w:t>,</w:t>
      </w:r>
      <w:r w:rsidR="00400305" w:rsidRPr="007C6F2D">
        <w:rPr>
          <w:sz w:val="22"/>
          <w:szCs w:val="22"/>
          <w:lang w:val="en-US" w:eastAsia="zh-CN"/>
        </w:rPr>
        <w:t xml:space="preserve"> </w:t>
      </w:r>
      <w:r w:rsidR="00400305" w:rsidRPr="00DE1F57">
        <w:rPr>
          <w:sz w:val="22"/>
          <w:szCs w:val="22"/>
          <w:lang w:val="en-US" w:eastAsia="zh-CN"/>
        </w:rPr>
        <w:t>Qiongjie et al., 2022</w:t>
      </w:r>
      <w:r w:rsidR="0095213D" w:rsidRPr="007C6F2D">
        <w:rPr>
          <w:sz w:val="22"/>
          <w:szCs w:val="22"/>
          <w:lang w:val="en-US" w:eastAsia="zh-CN"/>
        </w:rPr>
        <w:t>, Huang et al., 2023</w:t>
      </w:r>
      <w:r w:rsidR="00161E37" w:rsidRPr="007C6F2D">
        <w:rPr>
          <w:sz w:val="22"/>
          <w:szCs w:val="22"/>
          <w:lang w:val="en-US" w:eastAsia="zh-CN"/>
        </w:rPr>
        <w:t>)</w:t>
      </w:r>
      <w:r w:rsidR="006F1372" w:rsidRPr="007C6F2D">
        <w:rPr>
          <w:sz w:val="22"/>
          <w:szCs w:val="22"/>
          <w:lang w:val="en-US" w:eastAsia="zh-CN"/>
        </w:rPr>
        <w:t xml:space="preserve"> </w:t>
      </w:r>
      <w:r w:rsidR="00A772B4" w:rsidRPr="00DE1F57">
        <w:rPr>
          <w:sz w:val="22"/>
          <w:szCs w:val="22"/>
          <w:lang w:val="en-US" w:eastAsia="zh-CN"/>
        </w:rPr>
        <w:t>and chemical</w:t>
      </w:r>
      <w:r w:rsidR="00C47B03" w:rsidRPr="00DE1F57">
        <w:rPr>
          <w:sz w:val="22"/>
          <w:szCs w:val="22"/>
          <w:lang w:val="en-US" w:eastAsia="zh-CN"/>
        </w:rPr>
        <w:t xml:space="preserve"> (</w:t>
      </w:r>
      <w:r w:rsidR="00161E37" w:rsidRPr="007C6F2D">
        <w:rPr>
          <w:sz w:val="22"/>
          <w:szCs w:val="22"/>
          <w:lang w:val="en-US" w:eastAsia="zh-CN"/>
        </w:rPr>
        <w:t>changed functional groups on MPs</w:t>
      </w:r>
      <w:r w:rsidR="009E7443" w:rsidRPr="007C6F2D">
        <w:rPr>
          <w:sz w:val="22"/>
          <w:szCs w:val="22"/>
          <w:lang w:val="en-US" w:eastAsia="zh-CN"/>
        </w:rPr>
        <w:t xml:space="preserve"> and chain scission</w:t>
      </w:r>
      <w:r w:rsidR="00161E37" w:rsidRPr="007C6F2D">
        <w:rPr>
          <w:sz w:val="22"/>
          <w:szCs w:val="22"/>
          <w:lang w:val="en-US" w:eastAsia="zh-CN"/>
        </w:rPr>
        <w:t>) (Han et al., 2021</w:t>
      </w:r>
      <w:r w:rsidR="009E7443" w:rsidRPr="007C6F2D">
        <w:rPr>
          <w:sz w:val="22"/>
          <w:szCs w:val="22"/>
          <w:lang w:val="en-US" w:eastAsia="zh-CN"/>
        </w:rPr>
        <w:t>, Xiao et al., 2023</w:t>
      </w:r>
      <w:r w:rsidR="0095213D" w:rsidRPr="007C6F2D">
        <w:rPr>
          <w:sz w:val="22"/>
          <w:szCs w:val="22"/>
          <w:lang w:val="en-US" w:eastAsia="zh-CN"/>
        </w:rPr>
        <w:t>, Huang et al., 2024</w:t>
      </w:r>
      <w:r w:rsidR="00E95026">
        <w:rPr>
          <w:sz w:val="22"/>
          <w:szCs w:val="22"/>
          <w:lang w:val="en-US" w:eastAsia="zh-CN"/>
        </w:rPr>
        <w:t>b</w:t>
      </w:r>
      <w:r w:rsidR="00161E37" w:rsidRPr="007C6F2D">
        <w:rPr>
          <w:sz w:val="22"/>
          <w:szCs w:val="22"/>
          <w:lang w:val="en-US" w:eastAsia="zh-CN"/>
        </w:rPr>
        <w:t>)</w:t>
      </w:r>
      <w:r w:rsidR="009E7443" w:rsidRPr="007C6F2D">
        <w:rPr>
          <w:sz w:val="22"/>
          <w:szCs w:val="22"/>
          <w:lang w:val="en-US" w:eastAsia="zh-CN"/>
        </w:rPr>
        <w:t xml:space="preserve"> </w:t>
      </w:r>
      <w:r w:rsidR="00A772B4" w:rsidRPr="00DE1F57">
        <w:rPr>
          <w:sz w:val="22"/>
          <w:szCs w:val="22"/>
          <w:lang w:val="en-US" w:eastAsia="zh-CN"/>
        </w:rPr>
        <w:t>properties of MPs rather than leading to the development of biofilms</w:t>
      </w:r>
      <w:r w:rsidR="00E1547F">
        <w:rPr>
          <w:sz w:val="22"/>
          <w:szCs w:val="22"/>
          <w:lang w:val="en-US" w:eastAsia="zh-CN"/>
        </w:rPr>
        <w:t xml:space="preserve"> which potentially raises questions about the relevance of those studies to naturally weathering processes and environmental MPs</w:t>
      </w:r>
      <w:r w:rsidR="00CB0A44">
        <w:rPr>
          <w:sz w:val="22"/>
          <w:szCs w:val="22"/>
          <w:lang w:val="en-US" w:eastAsia="zh-CN"/>
        </w:rPr>
        <w:t>.</w:t>
      </w:r>
      <w:r w:rsidR="00A772B4" w:rsidRPr="00DE1F57">
        <w:rPr>
          <w:sz w:val="22"/>
          <w:szCs w:val="22"/>
          <w:lang w:val="en-US" w:eastAsia="zh-CN"/>
        </w:rPr>
        <w:t xml:space="preserve"> </w:t>
      </w:r>
      <w:r w:rsidR="00945288">
        <w:rPr>
          <w:sz w:val="22"/>
          <w:szCs w:val="22"/>
          <w:lang w:val="en-US" w:eastAsia="zh-CN"/>
        </w:rPr>
        <w:t>O</w:t>
      </w:r>
      <w:r w:rsidR="00A772B4" w:rsidRPr="00DE1F57">
        <w:rPr>
          <w:sz w:val="22"/>
          <w:szCs w:val="22"/>
          <w:lang w:val="en-US" w:eastAsia="zh-CN"/>
        </w:rPr>
        <w:t xml:space="preserve">ur results </w:t>
      </w:r>
      <w:r w:rsidR="00E1547F">
        <w:rPr>
          <w:sz w:val="22"/>
          <w:szCs w:val="22"/>
          <w:lang w:val="en-US" w:eastAsia="zh-CN"/>
        </w:rPr>
        <w:t xml:space="preserve">confirm </w:t>
      </w:r>
      <w:r w:rsidR="00A772B4" w:rsidRPr="00DE1F57">
        <w:rPr>
          <w:sz w:val="22"/>
          <w:szCs w:val="22"/>
          <w:lang w:val="en-US" w:eastAsia="zh-CN"/>
        </w:rPr>
        <w:t xml:space="preserve">that </w:t>
      </w:r>
      <w:r w:rsidR="00E1547F">
        <w:rPr>
          <w:sz w:val="22"/>
          <w:szCs w:val="22"/>
          <w:lang w:val="en-US" w:eastAsia="zh-CN"/>
        </w:rPr>
        <w:t xml:space="preserve">natural </w:t>
      </w:r>
      <w:r w:rsidR="00A772B4" w:rsidRPr="00DE1F57">
        <w:rPr>
          <w:sz w:val="22"/>
          <w:szCs w:val="22"/>
          <w:lang w:val="en-US" w:eastAsia="zh-CN"/>
        </w:rPr>
        <w:t xml:space="preserve">weathering leads to the incorporation of oxygen-bearing functional groups into the weathered plastics, which could </w:t>
      </w:r>
      <w:r w:rsidR="00A772B4" w:rsidRPr="00DE1F57">
        <w:rPr>
          <w:sz w:val="22"/>
          <w:szCs w:val="22"/>
          <w:lang w:val="en-US" w:eastAsia="zh-CN"/>
        </w:rPr>
        <w:lastRenderedPageBreak/>
        <w:t xml:space="preserve">ultimately lead to increased adsorption of Cd. </w:t>
      </w:r>
      <w:bookmarkStart w:id="98" w:name="_Hlk181026654"/>
      <w:r w:rsidR="00A772B4" w:rsidRPr="00DE1F57">
        <w:rPr>
          <w:sz w:val="22"/>
          <w:szCs w:val="22"/>
          <w:lang w:val="en-US" w:eastAsia="zh-CN"/>
        </w:rPr>
        <w:t xml:space="preserve">However, </w:t>
      </w:r>
      <w:r w:rsidR="00C34B4B">
        <w:rPr>
          <w:sz w:val="22"/>
          <w:szCs w:val="22"/>
          <w:lang w:val="en-US" w:eastAsia="zh-CN"/>
        </w:rPr>
        <w:t xml:space="preserve">the above </w:t>
      </w:r>
      <w:r w:rsidR="006C05C9">
        <w:rPr>
          <w:sz w:val="22"/>
          <w:szCs w:val="22"/>
          <w:lang w:val="en-US" w:eastAsia="zh-CN"/>
        </w:rPr>
        <w:t xml:space="preserve">mentioned </w:t>
      </w:r>
      <w:r w:rsidR="00C34B4B">
        <w:rPr>
          <w:sz w:val="22"/>
          <w:szCs w:val="22"/>
          <w:lang w:val="en-US" w:eastAsia="zh-CN"/>
        </w:rPr>
        <w:t xml:space="preserve">studies </w:t>
      </w:r>
      <w:r w:rsidR="00E02FCE">
        <w:rPr>
          <w:sz w:val="22"/>
          <w:szCs w:val="22"/>
          <w:lang w:val="en-US" w:eastAsia="zh-CN"/>
        </w:rPr>
        <w:t xml:space="preserve">and this </w:t>
      </w:r>
      <w:r w:rsidR="00116A20">
        <w:rPr>
          <w:sz w:val="22"/>
          <w:szCs w:val="22"/>
          <w:lang w:val="en-US" w:eastAsia="zh-CN"/>
        </w:rPr>
        <w:t xml:space="preserve">study </w:t>
      </w:r>
      <w:r w:rsidR="00A772B4" w:rsidRPr="00DE1F57">
        <w:rPr>
          <w:sz w:val="22"/>
          <w:szCs w:val="22"/>
          <w:lang w:val="en-US" w:eastAsia="zh-CN"/>
        </w:rPr>
        <w:t>also suggest that whilst natural and artificial ageing can both result in increased adsorption, at least in the short (16 month</w:t>
      </w:r>
      <w:r w:rsidR="00C5720D">
        <w:rPr>
          <w:sz w:val="22"/>
          <w:szCs w:val="22"/>
          <w:lang w:val="en-US" w:eastAsia="zh-CN"/>
        </w:rPr>
        <w:t xml:space="preserve"> of natural weathering</w:t>
      </w:r>
      <w:r w:rsidR="00A772B4" w:rsidRPr="00DE1F57">
        <w:rPr>
          <w:sz w:val="22"/>
          <w:szCs w:val="22"/>
          <w:lang w:val="en-US" w:eastAsia="zh-CN"/>
        </w:rPr>
        <w:t xml:space="preserve">) term this is </w:t>
      </w:r>
      <w:r w:rsidR="001E5A04">
        <w:rPr>
          <w:sz w:val="22"/>
          <w:szCs w:val="22"/>
          <w:lang w:val="en-US" w:eastAsia="zh-CN"/>
        </w:rPr>
        <w:t xml:space="preserve">likely </w:t>
      </w:r>
      <w:r w:rsidR="00A772B4" w:rsidRPr="00DE1F57">
        <w:rPr>
          <w:sz w:val="22"/>
          <w:szCs w:val="22"/>
          <w:lang w:val="en-US" w:eastAsia="zh-CN"/>
        </w:rPr>
        <w:t>due to different mechanisms</w:t>
      </w:r>
      <w:bookmarkEnd w:id="98"/>
      <w:r w:rsidR="00E1547F">
        <w:rPr>
          <w:sz w:val="22"/>
          <w:szCs w:val="22"/>
          <w:lang w:val="en-US" w:eastAsia="zh-CN"/>
        </w:rPr>
        <w:t xml:space="preserve"> with the changes in adsorption by the naturally weathered MPs being more closely linked to biofilm formation than structural / compositional changes</w:t>
      </w:r>
      <w:r w:rsidR="00A772B4" w:rsidRPr="00DE1F57">
        <w:rPr>
          <w:sz w:val="22"/>
          <w:szCs w:val="22"/>
          <w:lang w:val="en-US" w:eastAsia="zh-CN"/>
        </w:rPr>
        <w:t>.</w:t>
      </w:r>
    </w:p>
    <w:p w14:paraId="33491D25" w14:textId="77777777" w:rsidR="003C3DAB" w:rsidRDefault="003C3DAB" w:rsidP="003D7967">
      <w:pPr>
        <w:spacing w:line="360" w:lineRule="auto"/>
        <w:jc w:val="both"/>
        <w:rPr>
          <w:sz w:val="22"/>
          <w:szCs w:val="22"/>
          <w:lang w:val="en-US" w:eastAsia="zh-CN"/>
        </w:rPr>
      </w:pPr>
    </w:p>
    <w:p w14:paraId="3C71F7B6" w14:textId="6C4E9343" w:rsidR="00CD2967" w:rsidRPr="00A810DA" w:rsidRDefault="0005754F" w:rsidP="003D7967">
      <w:pPr>
        <w:spacing w:line="360" w:lineRule="auto"/>
        <w:jc w:val="both"/>
        <w:rPr>
          <w:b/>
          <w:bCs/>
          <w:sz w:val="22"/>
          <w:szCs w:val="22"/>
          <w:lang w:val="en-US" w:eastAsia="zh-CN"/>
        </w:rPr>
      </w:pPr>
      <w:r w:rsidRPr="00A810DA">
        <w:rPr>
          <w:b/>
          <w:bCs/>
          <w:sz w:val="22"/>
          <w:szCs w:val="22"/>
          <w:lang w:val="en-US" w:eastAsia="zh-CN"/>
        </w:rPr>
        <w:t>Difference</w:t>
      </w:r>
      <w:r w:rsidR="001E3FB4">
        <w:rPr>
          <w:b/>
          <w:bCs/>
          <w:sz w:val="22"/>
          <w:szCs w:val="22"/>
          <w:lang w:val="en-US" w:eastAsia="zh-CN"/>
        </w:rPr>
        <w:t>s</w:t>
      </w:r>
      <w:r w:rsidRPr="00A810DA">
        <w:rPr>
          <w:b/>
          <w:bCs/>
          <w:sz w:val="22"/>
          <w:szCs w:val="22"/>
          <w:lang w:val="en-US" w:eastAsia="zh-CN"/>
        </w:rPr>
        <w:t xml:space="preserve"> </w:t>
      </w:r>
      <w:r w:rsidR="001E3FB4">
        <w:rPr>
          <w:b/>
          <w:bCs/>
          <w:sz w:val="22"/>
          <w:szCs w:val="22"/>
          <w:lang w:val="en-US" w:eastAsia="zh-CN"/>
        </w:rPr>
        <w:t xml:space="preserve">in </w:t>
      </w:r>
      <w:r w:rsidRPr="00A810DA">
        <w:rPr>
          <w:b/>
          <w:bCs/>
          <w:sz w:val="22"/>
          <w:szCs w:val="22"/>
          <w:lang w:val="en-US" w:eastAsia="zh-CN"/>
        </w:rPr>
        <w:t xml:space="preserve">biofilm formation between biodegradable PLA and </w:t>
      </w:r>
      <w:r>
        <w:rPr>
          <w:b/>
          <w:bCs/>
          <w:sz w:val="22"/>
          <w:szCs w:val="22"/>
          <w:lang w:val="en-US" w:eastAsia="zh-CN"/>
        </w:rPr>
        <w:t>conventional</w:t>
      </w:r>
      <w:r w:rsidRPr="00A810DA">
        <w:rPr>
          <w:b/>
          <w:bCs/>
          <w:sz w:val="22"/>
          <w:szCs w:val="22"/>
          <w:lang w:val="en-US" w:eastAsia="zh-CN"/>
        </w:rPr>
        <w:t xml:space="preserve"> PE</w:t>
      </w:r>
    </w:p>
    <w:p w14:paraId="5C720455" w14:textId="00CCA4A9" w:rsidR="00F201E9" w:rsidRPr="00DE1F57" w:rsidRDefault="00F201E9" w:rsidP="0020385A">
      <w:pPr>
        <w:spacing w:line="360" w:lineRule="auto"/>
        <w:jc w:val="both"/>
        <w:rPr>
          <w:sz w:val="22"/>
          <w:szCs w:val="22"/>
          <w:lang w:val="en-US" w:eastAsia="zh-CN"/>
        </w:rPr>
      </w:pPr>
      <w:r w:rsidRPr="00DE1F57">
        <w:rPr>
          <w:sz w:val="22"/>
          <w:szCs w:val="22"/>
          <w:lang w:val="en-US" w:eastAsia="zh-CN"/>
        </w:rPr>
        <w:t xml:space="preserve">The PE particles had a higher SSA than that of the PLA and would therefore have a higher surface area for a given mass of particles. </w:t>
      </w:r>
      <w:r w:rsidR="00C4738E">
        <w:rPr>
          <w:sz w:val="22"/>
          <w:szCs w:val="22"/>
          <w:lang w:val="en-US" w:eastAsia="zh-CN"/>
        </w:rPr>
        <w:t>As biofilms form on surfaces, t</w:t>
      </w:r>
      <w:r w:rsidRPr="00DE1F57">
        <w:rPr>
          <w:sz w:val="22"/>
          <w:szCs w:val="22"/>
          <w:lang w:val="en-US" w:eastAsia="zh-CN"/>
        </w:rPr>
        <w:t>his is consistent with the amount of biofilm being greater in the PE than PLA particles when normalized to mass</w:t>
      </w:r>
      <w:r w:rsidR="00C4738E">
        <w:rPr>
          <w:sz w:val="22"/>
          <w:szCs w:val="22"/>
          <w:lang w:val="en-US" w:eastAsia="zh-CN"/>
        </w:rPr>
        <w:t xml:space="preserve"> as that mass of material represents a greater amount of surface. However, when normalized to surface area the opposite is seen</w:t>
      </w:r>
      <w:r w:rsidR="00AD0B69">
        <w:rPr>
          <w:sz w:val="22"/>
          <w:szCs w:val="22"/>
          <w:lang w:val="en-US" w:eastAsia="zh-CN"/>
        </w:rPr>
        <w:t xml:space="preserve"> (Fig. </w:t>
      </w:r>
      <w:r w:rsidR="0037518B">
        <w:rPr>
          <w:sz w:val="22"/>
          <w:szCs w:val="22"/>
          <w:lang w:val="en-US" w:eastAsia="zh-CN"/>
        </w:rPr>
        <w:t>6</w:t>
      </w:r>
      <w:r w:rsidR="00AD0B69">
        <w:rPr>
          <w:sz w:val="22"/>
          <w:szCs w:val="22"/>
          <w:lang w:val="en-US" w:eastAsia="zh-CN"/>
        </w:rPr>
        <w:t>).</w:t>
      </w:r>
      <w:r w:rsidRPr="00DE1F57">
        <w:rPr>
          <w:sz w:val="22"/>
          <w:szCs w:val="22"/>
          <w:lang w:val="en-US" w:eastAsia="zh-CN"/>
        </w:rPr>
        <w:t xml:space="preserve"> </w:t>
      </w:r>
      <w:r w:rsidR="00AD0B69">
        <w:rPr>
          <w:sz w:val="22"/>
          <w:szCs w:val="22"/>
          <w:lang w:val="en-US" w:eastAsia="zh-CN"/>
        </w:rPr>
        <w:t>PLA is, by design, biodegradable (</w:t>
      </w:r>
      <w:r w:rsidR="00561EEC" w:rsidRPr="00561EEC">
        <w:rPr>
          <w:sz w:val="22"/>
          <w:szCs w:val="22"/>
          <w:lang w:val="en-US" w:eastAsia="zh-CN"/>
        </w:rPr>
        <w:t>Kasirajan et al., 2012, Haider et al., 2019</w:t>
      </w:r>
      <w:r w:rsidR="00561EEC">
        <w:rPr>
          <w:sz w:val="22"/>
          <w:szCs w:val="22"/>
          <w:lang w:val="en-US" w:eastAsia="zh-CN"/>
        </w:rPr>
        <w:t>)</w:t>
      </w:r>
      <w:r w:rsidR="00AD0B69">
        <w:rPr>
          <w:sz w:val="22"/>
          <w:szCs w:val="22"/>
          <w:lang w:val="en-US" w:eastAsia="zh-CN"/>
        </w:rPr>
        <w:t xml:space="preserve"> and our results </w:t>
      </w:r>
      <w:r w:rsidRPr="00DE1F57">
        <w:rPr>
          <w:sz w:val="22"/>
          <w:szCs w:val="22"/>
          <w:lang w:val="en-US" w:eastAsia="zh-CN"/>
        </w:rPr>
        <w:t>suggests that it is perhaps easier for biofilm to colonise PLA</w:t>
      </w:r>
      <w:r w:rsidR="000A2575">
        <w:rPr>
          <w:sz w:val="22"/>
          <w:szCs w:val="22"/>
          <w:lang w:val="en-US" w:eastAsia="zh-CN"/>
        </w:rPr>
        <w:t xml:space="preserve"> surfaces</w:t>
      </w:r>
      <w:r w:rsidR="00AD0B69">
        <w:rPr>
          <w:sz w:val="22"/>
          <w:szCs w:val="22"/>
          <w:lang w:val="en-US" w:eastAsia="zh-CN"/>
        </w:rPr>
        <w:t xml:space="preserve">, most likely because the biodegradable </w:t>
      </w:r>
      <w:r w:rsidRPr="00DE1F57">
        <w:rPr>
          <w:sz w:val="22"/>
          <w:szCs w:val="22"/>
          <w:lang w:val="en-US" w:eastAsia="zh-CN"/>
        </w:rPr>
        <w:t xml:space="preserve">PLA </w:t>
      </w:r>
      <w:r w:rsidR="000A2575">
        <w:rPr>
          <w:sz w:val="22"/>
          <w:szCs w:val="22"/>
          <w:lang w:val="en-US" w:eastAsia="zh-CN"/>
        </w:rPr>
        <w:t xml:space="preserve">could act </w:t>
      </w:r>
      <w:r w:rsidRPr="00DE1F57">
        <w:rPr>
          <w:sz w:val="22"/>
          <w:szCs w:val="22"/>
          <w:lang w:val="en-US" w:eastAsia="zh-CN"/>
        </w:rPr>
        <w:t>as a food source</w:t>
      </w:r>
      <w:r w:rsidR="00C4738E">
        <w:rPr>
          <w:sz w:val="22"/>
          <w:szCs w:val="22"/>
          <w:lang w:val="en-US" w:eastAsia="zh-CN"/>
        </w:rPr>
        <w:t xml:space="preserve"> resulting in more biofilm being present on the particles per unit area</w:t>
      </w:r>
      <w:r w:rsidR="00982A1D">
        <w:rPr>
          <w:sz w:val="22"/>
          <w:szCs w:val="22"/>
          <w:lang w:val="en-US" w:eastAsia="zh-CN"/>
        </w:rPr>
        <w:t>.</w:t>
      </w:r>
    </w:p>
    <w:p w14:paraId="7821475A" w14:textId="77777777" w:rsidR="00CC2F23" w:rsidRPr="00DE1F57" w:rsidRDefault="00CC2F23" w:rsidP="003D7967">
      <w:pPr>
        <w:spacing w:line="360" w:lineRule="auto"/>
        <w:jc w:val="both"/>
        <w:rPr>
          <w:b/>
          <w:bCs/>
          <w:sz w:val="22"/>
          <w:szCs w:val="22"/>
        </w:rPr>
      </w:pPr>
    </w:p>
    <w:p w14:paraId="3277C2B8" w14:textId="5F4FD30D" w:rsidR="001A1880" w:rsidRPr="00DE1F57" w:rsidRDefault="001A1880" w:rsidP="003D7967">
      <w:pPr>
        <w:spacing w:line="360" w:lineRule="auto"/>
        <w:jc w:val="both"/>
        <w:rPr>
          <w:b/>
          <w:bCs/>
          <w:sz w:val="22"/>
          <w:szCs w:val="22"/>
        </w:rPr>
      </w:pPr>
      <w:r w:rsidRPr="00DE1F57">
        <w:rPr>
          <w:b/>
          <w:bCs/>
          <w:sz w:val="22"/>
          <w:szCs w:val="22"/>
        </w:rPr>
        <w:t>Conclusions</w:t>
      </w:r>
    </w:p>
    <w:p w14:paraId="59FE6D7C" w14:textId="4075ECA6" w:rsidR="00990136" w:rsidRDefault="007F56B3" w:rsidP="00990136">
      <w:pPr>
        <w:spacing w:line="360" w:lineRule="auto"/>
        <w:jc w:val="both"/>
        <w:rPr>
          <w:sz w:val="22"/>
          <w:szCs w:val="22"/>
          <w:lang w:eastAsia="zh-CN"/>
        </w:rPr>
      </w:pPr>
      <w:r w:rsidRPr="00DE1F57">
        <w:rPr>
          <w:sz w:val="22"/>
          <w:szCs w:val="22"/>
          <w:lang w:val="en-US"/>
        </w:rPr>
        <w:t xml:space="preserve">The ecological hazards of </w:t>
      </w:r>
      <w:r w:rsidR="00137BCF">
        <w:rPr>
          <w:sz w:val="22"/>
          <w:szCs w:val="22"/>
          <w:lang w:val="en-US"/>
        </w:rPr>
        <w:t>Cd</w:t>
      </w:r>
      <w:r w:rsidRPr="00DE1F57">
        <w:rPr>
          <w:sz w:val="22"/>
          <w:szCs w:val="22"/>
          <w:lang w:val="en-US"/>
        </w:rPr>
        <w:t xml:space="preserve"> depend on its mobility, which can be influenced by adsorption.</w:t>
      </w:r>
      <w:r>
        <w:rPr>
          <w:rFonts w:hint="eastAsia"/>
          <w:sz w:val="22"/>
          <w:szCs w:val="22"/>
          <w:lang w:val="en-US"/>
        </w:rPr>
        <w:t xml:space="preserve"> </w:t>
      </w:r>
      <w:r>
        <w:rPr>
          <w:sz w:val="22"/>
          <w:szCs w:val="22"/>
          <w:lang w:val="en-US"/>
        </w:rPr>
        <w:t xml:space="preserve">We showed </w:t>
      </w:r>
      <w:r w:rsidR="006A5ECD">
        <w:rPr>
          <w:sz w:val="22"/>
          <w:szCs w:val="22"/>
          <w:lang w:val="en-US"/>
        </w:rPr>
        <w:t xml:space="preserve">that </w:t>
      </w:r>
      <w:r>
        <w:rPr>
          <w:sz w:val="22"/>
          <w:szCs w:val="22"/>
          <w:lang w:val="en-US"/>
        </w:rPr>
        <w:t>p</w:t>
      </w:r>
      <w:r w:rsidR="008B62FA" w:rsidRPr="00DE1F57">
        <w:rPr>
          <w:sz w:val="22"/>
          <w:szCs w:val="22"/>
          <w:lang w:val="en-US"/>
        </w:rPr>
        <w:t xml:space="preserve">olymer </w:t>
      </w:r>
      <w:r w:rsidR="004600C6" w:rsidRPr="00DE1F57">
        <w:rPr>
          <w:sz w:val="22"/>
          <w:szCs w:val="22"/>
          <w:lang w:val="en-US"/>
        </w:rPr>
        <w:t xml:space="preserve">type, weathering and </w:t>
      </w:r>
      <w:r w:rsidR="009925D3" w:rsidRPr="00DE1F57">
        <w:rPr>
          <w:sz w:val="22"/>
          <w:szCs w:val="22"/>
          <w:lang w:val="en-US"/>
        </w:rPr>
        <w:t>biofilm</w:t>
      </w:r>
      <w:r w:rsidR="004600C6" w:rsidRPr="00DE1F57">
        <w:rPr>
          <w:sz w:val="22"/>
          <w:szCs w:val="22"/>
          <w:lang w:val="en-US"/>
        </w:rPr>
        <w:t>s</w:t>
      </w:r>
      <w:r w:rsidR="009925D3" w:rsidRPr="00DE1F57">
        <w:rPr>
          <w:sz w:val="22"/>
          <w:szCs w:val="22"/>
          <w:lang w:val="en-US"/>
        </w:rPr>
        <w:t xml:space="preserve"> ha</w:t>
      </w:r>
      <w:r w:rsidR="004600C6" w:rsidRPr="00DE1F57">
        <w:rPr>
          <w:sz w:val="22"/>
          <w:szCs w:val="22"/>
          <w:lang w:val="en-US"/>
        </w:rPr>
        <w:t>d</w:t>
      </w:r>
      <w:r w:rsidR="009925D3" w:rsidRPr="00DE1F57">
        <w:rPr>
          <w:sz w:val="22"/>
          <w:szCs w:val="22"/>
          <w:lang w:val="en-US"/>
        </w:rPr>
        <w:t xml:space="preserve"> </w:t>
      </w:r>
      <w:r w:rsidR="004600C6" w:rsidRPr="00DE1F57">
        <w:rPr>
          <w:sz w:val="22"/>
          <w:szCs w:val="22"/>
          <w:lang w:val="en-US"/>
        </w:rPr>
        <w:t xml:space="preserve">a </w:t>
      </w:r>
      <w:r w:rsidR="009925D3" w:rsidRPr="00DE1F57">
        <w:rPr>
          <w:sz w:val="22"/>
          <w:szCs w:val="22"/>
          <w:lang w:val="en-US"/>
        </w:rPr>
        <w:t>significant impact on adsorption</w:t>
      </w:r>
      <w:r w:rsidR="004600C6" w:rsidRPr="00DE1F57">
        <w:rPr>
          <w:sz w:val="22"/>
          <w:szCs w:val="22"/>
          <w:lang w:val="en-US"/>
        </w:rPr>
        <w:t xml:space="preserve"> of Cd by the MPs</w:t>
      </w:r>
      <w:r w:rsidR="001E31D6">
        <w:rPr>
          <w:sz w:val="22"/>
          <w:szCs w:val="22"/>
          <w:lang w:val="en-US"/>
        </w:rPr>
        <w:t xml:space="preserve"> (</w:t>
      </w:r>
      <w:r w:rsidR="001E31D6" w:rsidRPr="00DE1F57">
        <w:rPr>
          <w:sz w:val="22"/>
          <w:szCs w:val="22"/>
          <w:lang w:val="en-US" w:eastAsia="zh-CN"/>
        </w:rPr>
        <w:t xml:space="preserve">P </w:t>
      </w:r>
      <w:r w:rsidR="001E31D6" w:rsidRPr="00DE1F57">
        <w:rPr>
          <w:sz w:val="22"/>
          <w:szCs w:val="22"/>
        </w:rPr>
        <w:t>≤</w:t>
      </w:r>
      <w:r w:rsidR="001E31D6" w:rsidRPr="00DE1F57">
        <w:rPr>
          <w:sz w:val="22"/>
          <w:szCs w:val="22"/>
          <w:lang w:val="en-US" w:eastAsia="zh-CN"/>
        </w:rPr>
        <w:t xml:space="preserve"> 0.05</w:t>
      </w:r>
      <w:r w:rsidR="001E31D6">
        <w:rPr>
          <w:sz w:val="22"/>
          <w:szCs w:val="22"/>
          <w:lang w:val="en-US"/>
        </w:rPr>
        <w:t>)</w:t>
      </w:r>
      <w:r w:rsidR="009925D3" w:rsidRPr="00DE1F57">
        <w:rPr>
          <w:sz w:val="22"/>
          <w:szCs w:val="22"/>
          <w:lang w:val="en-US"/>
        </w:rPr>
        <w:t>.</w:t>
      </w:r>
      <w:r w:rsidR="003536DF" w:rsidRPr="00DE1F57">
        <w:rPr>
          <w:sz w:val="22"/>
          <w:szCs w:val="22"/>
          <w:lang w:val="en-US"/>
        </w:rPr>
        <w:t xml:space="preserve"> </w:t>
      </w:r>
      <w:bookmarkStart w:id="99" w:name="_Hlk181027490"/>
      <w:r w:rsidR="004600C6" w:rsidRPr="00DE1F57">
        <w:rPr>
          <w:sz w:val="22"/>
          <w:szCs w:val="22"/>
          <w:lang w:val="en-US"/>
        </w:rPr>
        <w:t>P</w:t>
      </w:r>
      <w:r w:rsidR="001E7BE1" w:rsidRPr="00DE1F57">
        <w:rPr>
          <w:sz w:val="22"/>
          <w:szCs w:val="22"/>
          <w:lang w:val="en-US"/>
        </w:rPr>
        <w:t xml:space="preserve">ristine </w:t>
      </w:r>
      <w:r w:rsidR="00D76456" w:rsidRPr="00DE1F57">
        <w:rPr>
          <w:sz w:val="22"/>
          <w:szCs w:val="22"/>
          <w:lang w:val="en-US"/>
        </w:rPr>
        <w:t xml:space="preserve">PLA </w:t>
      </w:r>
      <w:bookmarkStart w:id="100" w:name="OLE_LINK78"/>
      <w:r w:rsidR="004600C6" w:rsidRPr="00DE1F57">
        <w:rPr>
          <w:sz w:val="22"/>
          <w:szCs w:val="22"/>
          <w:lang w:val="en-US"/>
        </w:rPr>
        <w:t xml:space="preserve">was </w:t>
      </w:r>
      <w:r w:rsidR="001E7BE1" w:rsidRPr="00DE1F57">
        <w:rPr>
          <w:sz w:val="22"/>
          <w:szCs w:val="22"/>
          <w:lang w:val="en-US"/>
        </w:rPr>
        <w:t xml:space="preserve">significantly </w:t>
      </w:r>
      <w:r w:rsidR="00D76456" w:rsidRPr="00DE1F57">
        <w:rPr>
          <w:sz w:val="22"/>
          <w:szCs w:val="22"/>
          <w:lang w:val="en-US"/>
        </w:rPr>
        <w:t>more sorptive to Cd than</w:t>
      </w:r>
      <w:bookmarkEnd w:id="100"/>
      <w:r w:rsidR="00D76456" w:rsidRPr="00DE1F57">
        <w:rPr>
          <w:sz w:val="22"/>
          <w:szCs w:val="22"/>
          <w:lang w:val="en-US"/>
        </w:rPr>
        <w:t xml:space="preserve"> </w:t>
      </w:r>
      <w:r w:rsidR="00635DE1" w:rsidRPr="00DE1F57">
        <w:rPr>
          <w:sz w:val="22"/>
          <w:szCs w:val="22"/>
          <w:lang w:val="en-US"/>
        </w:rPr>
        <w:t xml:space="preserve">pristine </w:t>
      </w:r>
      <w:r w:rsidR="00D76456" w:rsidRPr="00DE1F57">
        <w:rPr>
          <w:sz w:val="22"/>
          <w:szCs w:val="22"/>
          <w:lang w:val="en-US"/>
        </w:rPr>
        <w:t>PE</w:t>
      </w:r>
      <w:r w:rsidR="003E4BB0">
        <w:rPr>
          <w:sz w:val="22"/>
          <w:szCs w:val="22"/>
          <w:lang w:val="en-US"/>
        </w:rPr>
        <w:t xml:space="preserve"> </w:t>
      </w:r>
      <w:r w:rsidR="003E4BB0" w:rsidRPr="006C277A">
        <w:rPr>
          <w:sz w:val="22"/>
          <w:szCs w:val="22"/>
          <w:lang w:eastAsia="zh-CN"/>
        </w:rPr>
        <w:t>(</w:t>
      </w:r>
      <w:r w:rsidR="00E1547F">
        <w:rPr>
          <w:sz w:val="22"/>
          <w:szCs w:val="22"/>
          <w:lang w:eastAsia="zh-CN"/>
        </w:rPr>
        <w:t xml:space="preserve">e.g. maximum adsorption capacities of </w:t>
      </w:r>
      <w:r w:rsidR="003E4BB0">
        <w:rPr>
          <w:sz w:val="22"/>
          <w:szCs w:val="22"/>
          <w:lang w:eastAsia="zh-CN"/>
        </w:rPr>
        <w:t>106 - 126</w:t>
      </w:r>
      <w:r w:rsidR="003E4BB0" w:rsidRPr="006C277A">
        <w:rPr>
          <w:sz w:val="22"/>
          <w:szCs w:val="22"/>
          <w:lang w:eastAsia="zh-CN"/>
        </w:rPr>
        <w:t xml:space="preserve"> vs 23.2 mg / kg)</w:t>
      </w:r>
      <w:r w:rsidR="00D76456" w:rsidRPr="00DE1F57">
        <w:rPr>
          <w:sz w:val="22"/>
          <w:szCs w:val="22"/>
          <w:lang w:val="en-US"/>
        </w:rPr>
        <w:t xml:space="preserve">. </w:t>
      </w:r>
      <w:bookmarkStart w:id="101" w:name="_Hlk181027334"/>
      <w:bookmarkEnd w:id="99"/>
      <w:r w:rsidR="00E07A62" w:rsidRPr="00DE1F57">
        <w:rPr>
          <w:sz w:val="22"/>
          <w:szCs w:val="22"/>
          <w:lang w:val="en-US"/>
        </w:rPr>
        <w:t xml:space="preserve">Thus, initially, </w:t>
      </w:r>
      <w:r w:rsidR="006323E9" w:rsidRPr="00DE1F57">
        <w:rPr>
          <w:sz w:val="22"/>
          <w:szCs w:val="22"/>
          <w:lang w:val="en-US"/>
        </w:rPr>
        <w:t>reduction</w:t>
      </w:r>
      <w:r w:rsidR="004600C6" w:rsidRPr="00DE1F57">
        <w:rPr>
          <w:sz w:val="22"/>
          <w:szCs w:val="22"/>
          <w:lang w:val="en-US"/>
        </w:rPr>
        <w:t>s in</w:t>
      </w:r>
      <w:r w:rsidR="006323E9" w:rsidRPr="00DE1F57">
        <w:rPr>
          <w:sz w:val="22"/>
          <w:szCs w:val="22"/>
          <w:lang w:val="en-US"/>
        </w:rPr>
        <w:t xml:space="preserve"> </w:t>
      </w:r>
      <w:r w:rsidR="00D76456" w:rsidRPr="00DE1F57">
        <w:rPr>
          <w:sz w:val="22"/>
          <w:szCs w:val="22"/>
          <w:lang w:val="en-US"/>
        </w:rPr>
        <w:t xml:space="preserve">Cd bioavailability in Cd-bearing soils </w:t>
      </w:r>
      <w:r w:rsidR="00E07A62" w:rsidRPr="00DE1F57">
        <w:rPr>
          <w:sz w:val="22"/>
          <w:szCs w:val="22"/>
          <w:lang w:val="en-US"/>
        </w:rPr>
        <w:t xml:space="preserve">may occur if </w:t>
      </w:r>
      <w:r w:rsidR="00D76456" w:rsidRPr="00DE1F57">
        <w:rPr>
          <w:sz w:val="22"/>
          <w:szCs w:val="22"/>
          <w:lang w:val="en-US"/>
        </w:rPr>
        <w:t xml:space="preserve">PE mulches </w:t>
      </w:r>
      <w:r w:rsidR="00E07A62" w:rsidRPr="00DE1F57">
        <w:rPr>
          <w:sz w:val="22"/>
          <w:szCs w:val="22"/>
          <w:lang w:val="en-US"/>
        </w:rPr>
        <w:t xml:space="preserve">are </w:t>
      </w:r>
      <w:r w:rsidR="00D76456" w:rsidRPr="00DE1F57">
        <w:rPr>
          <w:sz w:val="22"/>
          <w:szCs w:val="22"/>
          <w:lang w:val="en-US"/>
        </w:rPr>
        <w:t>replaced by PLA mulches</w:t>
      </w:r>
      <w:r w:rsidR="00E07A62" w:rsidRPr="00DE1F57">
        <w:rPr>
          <w:sz w:val="22"/>
          <w:szCs w:val="22"/>
          <w:lang w:val="en-US"/>
        </w:rPr>
        <w:t xml:space="preserve"> which </w:t>
      </w:r>
      <w:r w:rsidR="004600C6" w:rsidRPr="00DE1F57">
        <w:rPr>
          <w:sz w:val="22"/>
          <w:szCs w:val="22"/>
          <w:lang w:val="en-US"/>
        </w:rPr>
        <w:t xml:space="preserve">could </w:t>
      </w:r>
      <w:r w:rsidR="00E07A62" w:rsidRPr="00DE1F57">
        <w:rPr>
          <w:sz w:val="22"/>
          <w:szCs w:val="22"/>
          <w:lang w:val="en-US"/>
        </w:rPr>
        <w:t xml:space="preserve">lead to increased accumulation of Cd in soils but a reduced </w:t>
      </w:r>
      <w:r w:rsidR="004600C6" w:rsidRPr="00DE1F57">
        <w:rPr>
          <w:sz w:val="22"/>
          <w:szCs w:val="22"/>
          <w:lang w:val="en-US"/>
        </w:rPr>
        <w:t xml:space="preserve">risk of this Cd </w:t>
      </w:r>
      <w:r w:rsidR="006A41E2" w:rsidRPr="00DE1F57">
        <w:rPr>
          <w:sz w:val="22"/>
          <w:szCs w:val="22"/>
          <w:lang w:val="en-US"/>
        </w:rPr>
        <w:t>enter</w:t>
      </w:r>
      <w:r w:rsidR="004600C6" w:rsidRPr="00DE1F57">
        <w:rPr>
          <w:sz w:val="22"/>
          <w:szCs w:val="22"/>
          <w:lang w:val="en-US"/>
        </w:rPr>
        <w:t>ing</w:t>
      </w:r>
      <w:r w:rsidR="006A41E2" w:rsidRPr="00DE1F57">
        <w:rPr>
          <w:sz w:val="22"/>
          <w:szCs w:val="22"/>
          <w:lang w:val="en-US"/>
        </w:rPr>
        <w:t xml:space="preserve"> the food chain by biomagnification.</w:t>
      </w:r>
      <w:r w:rsidR="006A41E2" w:rsidRPr="00851E6E">
        <w:rPr>
          <w:sz w:val="22"/>
          <w:szCs w:val="22"/>
          <w:lang w:val="en-US"/>
        </w:rPr>
        <w:t xml:space="preserve"> </w:t>
      </w:r>
      <w:bookmarkStart w:id="102" w:name="_Hlk181027521"/>
      <w:bookmarkEnd w:id="101"/>
      <w:r w:rsidR="001252B6" w:rsidRPr="001252B6">
        <w:rPr>
          <w:sz w:val="22"/>
          <w:szCs w:val="22"/>
          <w:lang w:val="en-US"/>
        </w:rPr>
        <w:t>Weathering of the plastics resulted in the appearance (PE) or increased abundance (PLA) of oxygen-containing functional groups in their chemical structure</w:t>
      </w:r>
      <w:r w:rsidR="001252B6">
        <w:rPr>
          <w:sz w:val="22"/>
          <w:szCs w:val="22"/>
          <w:lang w:val="en-US"/>
        </w:rPr>
        <w:t xml:space="preserve">, </w:t>
      </w:r>
      <w:r w:rsidR="00331407">
        <w:rPr>
          <w:sz w:val="22"/>
          <w:szCs w:val="22"/>
          <w:lang w:val="en-US"/>
        </w:rPr>
        <w:t>together with the development of</w:t>
      </w:r>
      <w:r w:rsidR="001252B6">
        <w:rPr>
          <w:sz w:val="22"/>
          <w:szCs w:val="22"/>
          <w:lang w:val="en-US"/>
        </w:rPr>
        <w:t xml:space="preserve"> </w:t>
      </w:r>
      <w:r w:rsidR="001252B6" w:rsidRPr="001252B6">
        <w:rPr>
          <w:sz w:val="22"/>
          <w:szCs w:val="22"/>
          <w:lang w:val="en-US"/>
        </w:rPr>
        <w:t xml:space="preserve">biofilms </w:t>
      </w:r>
      <w:r w:rsidR="001B0FC6">
        <w:rPr>
          <w:sz w:val="22"/>
          <w:szCs w:val="22"/>
          <w:lang w:val="en-US"/>
        </w:rPr>
        <w:t xml:space="preserve">leading to </w:t>
      </w:r>
      <w:r w:rsidR="00E07A62" w:rsidRPr="00DE1F57">
        <w:rPr>
          <w:sz w:val="22"/>
          <w:szCs w:val="22"/>
          <w:lang w:val="en-US"/>
        </w:rPr>
        <w:t xml:space="preserve">an increase in </w:t>
      </w:r>
      <w:r w:rsidR="008148B2" w:rsidRPr="00DE1F57">
        <w:rPr>
          <w:sz w:val="22"/>
          <w:szCs w:val="22"/>
          <w:lang w:val="en-US"/>
        </w:rPr>
        <w:t xml:space="preserve">adsorption of </w:t>
      </w:r>
      <w:r w:rsidR="00D76456" w:rsidRPr="00DE1F57">
        <w:rPr>
          <w:sz w:val="22"/>
          <w:szCs w:val="22"/>
          <w:lang w:val="en-US"/>
        </w:rPr>
        <w:t xml:space="preserve">Cd </w:t>
      </w:r>
      <w:r w:rsidR="00E1547F">
        <w:rPr>
          <w:sz w:val="22"/>
          <w:szCs w:val="22"/>
          <w:lang w:val="en-US"/>
        </w:rPr>
        <w:t xml:space="preserve">(e.g. increases in maximum adsorption capacity to 153 </w:t>
      </w:r>
      <w:r w:rsidR="004E4426">
        <w:rPr>
          <w:sz w:val="22"/>
          <w:szCs w:val="22"/>
          <w:lang w:val="en-US"/>
        </w:rPr>
        <w:t>-</w:t>
      </w:r>
      <w:r w:rsidR="00E1547F">
        <w:rPr>
          <w:sz w:val="22"/>
          <w:szCs w:val="22"/>
          <w:lang w:val="en-US"/>
        </w:rPr>
        <w:t xml:space="preserve"> 185 and 152 mg / kg for the PLA and PE respectively) </w:t>
      </w:r>
      <w:r w:rsidR="00E07A62" w:rsidRPr="00DE1F57">
        <w:rPr>
          <w:sz w:val="22"/>
          <w:szCs w:val="22"/>
          <w:lang w:val="en-US"/>
        </w:rPr>
        <w:t>which could</w:t>
      </w:r>
      <w:r w:rsidR="00A25026" w:rsidRPr="00DE1F57">
        <w:rPr>
          <w:sz w:val="22"/>
          <w:szCs w:val="22"/>
          <w:lang w:val="en-US"/>
        </w:rPr>
        <w:t xml:space="preserve"> decrease </w:t>
      </w:r>
      <w:r w:rsidR="008148B2" w:rsidRPr="00DE1F57">
        <w:rPr>
          <w:sz w:val="22"/>
          <w:szCs w:val="22"/>
          <w:lang w:val="en-US"/>
        </w:rPr>
        <w:t xml:space="preserve">Cd </w:t>
      </w:r>
      <w:r w:rsidR="00D76456" w:rsidRPr="00DE1F57">
        <w:rPr>
          <w:sz w:val="22"/>
          <w:szCs w:val="22"/>
          <w:lang w:val="en-US"/>
        </w:rPr>
        <w:t>mobility further</w:t>
      </w:r>
      <w:bookmarkEnd w:id="102"/>
      <w:r w:rsidR="00D76456" w:rsidRPr="00DE1F57">
        <w:rPr>
          <w:sz w:val="22"/>
          <w:szCs w:val="22"/>
          <w:lang w:val="en-US"/>
        </w:rPr>
        <w:t>.</w:t>
      </w:r>
      <w:r w:rsidR="00701413" w:rsidRPr="00DE1F57">
        <w:rPr>
          <w:sz w:val="22"/>
          <w:szCs w:val="22"/>
          <w:lang w:val="en-US"/>
        </w:rPr>
        <w:t xml:space="preserve"> </w:t>
      </w:r>
      <w:bookmarkStart w:id="103" w:name="_Hlk181027616"/>
      <w:r w:rsidR="00C5720D">
        <w:rPr>
          <w:sz w:val="22"/>
          <w:szCs w:val="22"/>
          <w:lang w:val="en-US"/>
        </w:rPr>
        <w:t>Artificial weathering of MPs which does not result in biofilm formation may lead to differing results between studies of naturally and artificially weathered MPs or mean that conclusions drawn from artificial weathering studies are not applicable to short term (months long duration) natural weathering</w:t>
      </w:r>
      <w:bookmarkEnd w:id="103"/>
      <w:r w:rsidR="00C5720D">
        <w:rPr>
          <w:sz w:val="22"/>
          <w:szCs w:val="22"/>
          <w:lang w:val="en-US"/>
        </w:rPr>
        <w:t xml:space="preserve">. </w:t>
      </w:r>
      <w:bookmarkStart w:id="104" w:name="_Hlk181027711"/>
      <w:r w:rsidR="00860C35" w:rsidRPr="00DE1F57">
        <w:rPr>
          <w:sz w:val="22"/>
          <w:szCs w:val="22"/>
          <w:lang w:val="en-US"/>
        </w:rPr>
        <w:t xml:space="preserve">Although </w:t>
      </w:r>
      <w:r w:rsidR="00E07A62" w:rsidRPr="00DE1F57">
        <w:rPr>
          <w:sz w:val="22"/>
          <w:szCs w:val="22"/>
          <w:lang w:val="en-US"/>
        </w:rPr>
        <w:t xml:space="preserve">PLA is designed to biodegrade </w:t>
      </w:r>
      <w:r w:rsidR="00860C35" w:rsidRPr="00DE1F57">
        <w:rPr>
          <w:sz w:val="22"/>
          <w:szCs w:val="22"/>
          <w:lang w:val="en-US"/>
        </w:rPr>
        <w:t xml:space="preserve">it showed little signs of degradation after 16 months exposure to natural conditions. </w:t>
      </w:r>
      <w:r w:rsidR="000A7FE2" w:rsidRPr="00DE1F57">
        <w:rPr>
          <w:sz w:val="22"/>
          <w:szCs w:val="22"/>
          <w:lang w:val="en-US" w:eastAsia="zh-CN"/>
        </w:rPr>
        <w:t>In the short term use of PLA could therefore lead to increased retention of Cd in soil but reduced Cd bioavailability.</w:t>
      </w:r>
      <w:r w:rsidR="00990136">
        <w:rPr>
          <w:sz w:val="22"/>
          <w:szCs w:val="22"/>
          <w:lang w:val="en-US" w:eastAsia="zh-CN"/>
        </w:rPr>
        <w:t xml:space="preserve"> </w:t>
      </w:r>
      <w:r w:rsidR="00990136" w:rsidRPr="00DE1F57">
        <w:rPr>
          <w:sz w:val="22"/>
          <w:szCs w:val="22"/>
          <w:lang w:eastAsia="zh-CN"/>
        </w:rPr>
        <w:t>If Cd has been retained in soil by adsorption to biodegradable MPs this might ultimately lead to a larger pool of bioavailable Cd on degradation of the MPs</w:t>
      </w:r>
      <w:bookmarkEnd w:id="104"/>
      <w:r w:rsidR="00990136" w:rsidRPr="00DE1F57">
        <w:rPr>
          <w:sz w:val="22"/>
          <w:szCs w:val="22"/>
          <w:lang w:eastAsia="zh-CN"/>
        </w:rPr>
        <w:t>.</w:t>
      </w:r>
    </w:p>
    <w:p w14:paraId="7DB6EEE3" w14:textId="77777777" w:rsidR="00AC318F" w:rsidRDefault="00AC318F" w:rsidP="00990136">
      <w:pPr>
        <w:spacing w:line="360" w:lineRule="auto"/>
        <w:jc w:val="both"/>
        <w:rPr>
          <w:sz w:val="22"/>
          <w:szCs w:val="22"/>
          <w:lang w:eastAsia="zh-CN"/>
        </w:rPr>
      </w:pPr>
    </w:p>
    <w:p w14:paraId="4DD09FB1" w14:textId="12859E91" w:rsidR="00AC318F" w:rsidRPr="00A810DA" w:rsidRDefault="00AC318F" w:rsidP="00AC318F">
      <w:pPr>
        <w:spacing w:line="360" w:lineRule="auto"/>
        <w:jc w:val="both"/>
        <w:rPr>
          <w:b/>
          <w:bCs/>
          <w:sz w:val="22"/>
          <w:szCs w:val="22"/>
          <w:lang w:val="en-US" w:eastAsia="zh-CN"/>
        </w:rPr>
      </w:pPr>
      <w:r>
        <w:rPr>
          <w:rFonts w:hint="eastAsia"/>
          <w:b/>
          <w:bCs/>
          <w:sz w:val="22"/>
          <w:szCs w:val="22"/>
          <w:lang w:eastAsia="zh-CN"/>
        </w:rPr>
        <w:lastRenderedPageBreak/>
        <w:t>Limitations</w:t>
      </w:r>
      <w:r>
        <w:rPr>
          <w:b/>
          <w:bCs/>
          <w:sz w:val="22"/>
          <w:szCs w:val="22"/>
          <w:lang w:eastAsia="zh-CN"/>
        </w:rPr>
        <w:t xml:space="preserve"> and </w:t>
      </w:r>
      <w:r w:rsidRPr="00AC318F">
        <w:rPr>
          <w:b/>
          <w:bCs/>
          <w:sz w:val="22"/>
          <w:szCs w:val="22"/>
          <w:lang w:eastAsia="zh-CN"/>
        </w:rPr>
        <w:t>future research</w:t>
      </w:r>
      <w:r w:rsidR="008C213F">
        <w:rPr>
          <w:b/>
          <w:bCs/>
          <w:sz w:val="22"/>
          <w:szCs w:val="22"/>
          <w:lang w:eastAsia="zh-CN"/>
        </w:rPr>
        <w:t xml:space="preserve"> recommendations</w:t>
      </w:r>
    </w:p>
    <w:p w14:paraId="08E81045" w14:textId="7D001F0E" w:rsidR="00C8656A" w:rsidRPr="008602F4" w:rsidRDefault="00A6067F" w:rsidP="003D7967">
      <w:pPr>
        <w:spacing w:line="360" w:lineRule="auto"/>
        <w:jc w:val="both"/>
        <w:rPr>
          <w:sz w:val="22"/>
          <w:szCs w:val="22"/>
          <w:lang w:val="en-US"/>
        </w:rPr>
      </w:pPr>
      <w:r>
        <w:rPr>
          <w:sz w:val="22"/>
          <w:szCs w:val="22"/>
          <w:lang w:val="en-US" w:eastAsia="zh-CN"/>
        </w:rPr>
        <w:t xml:space="preserve">Our study produced naturally weathered MPs by hanging up plastic mulch sheets to expose them to ambient weather conditions. However, when mulches are used in practice they are laid on the soil surface. Therefore only one side of the mulch would be exposed to sunlight, the other would be in contact with the soil which could result in different weathering mechanisms </w:t>
      </w:r>
      <w:r w:rsidR="00C4738E">
        <w:rPr>
          <w:sz w:val="22"/>
          <w:szCs w:val="22"/>
          <w:lang w:val="en-US" w:eastAsia="zh-CN"/>
        </w:rPr>
        <w:t xml:space="preserve">and / or different rates of weathering </w:t>
      </w:r>
      <w:r>
        <w:rPr>
          <w:sz w:val="22"/>
          <w:szCs w:val="22"/>
          <w:lang w:val="en-US" w:eastAsia="zh-CN"/>
        </w:rPr>
        <w:t>which could in turn result in different adsorption properties. Thus whilst we believe that using naturally weathered MPs is an advance on using artificially weathered MPs in terms of environmental realism, further consideration to the exposure scenarios of pristine plastics is warranted when generating weathered MPs.</w:t>
      </w:r>
    </w:p>
    <w:p w14:paraId="16688074" w14:textId="77777777" w:rsidR="0035199A" w:rsidRDefault="0035199A" w:rsidP="003D7967">
      <w:pPr>
        <w:spacing w:line="360" w:lineRule="auto"/>
        <w:jc w:val="both"/>
        <w:rPr>
          <w:sz w:val="22"/>
          <w:szCs w:val="22"/>
          <w:lang w:val="en-US"/>
        </w:rPr>
      </w:pPr>
    </w:p>
    <w:p w14:paraId="5B1260D1" w14:textId="4C32CA93" w:rsidR="0021202F" w:rsidRDefault="00A6067F" w:rsidP="003D7967">
      <w:pPr>
        <w:spacing w:line="360" w:lineRule="auto"/>
        <w:jc w:val="both"/>
        <w:rPr>
          <w:sz w:val="22"/>
          <w:szCs w:val="22"/>
          <w:lang w:val="en-US" w:eastAsia="zh-CN"/>
        </w:rPr>
      </w:pPr>
      <w:r>
        <w:rPr>
          <w:sz w:val="22"/>
          <w:szCs w:val="22"/>
          <w:lang w:val="en-US" w:eastAsia="zh-CN"/>
        </w:rPr>
        <w:t>Whilst we quantified the amount of biofilm present on our MPs, further research on how biofilms form on MPs and adsorb metals (and other contaminants) at a molecular level is warranted to better understand the potential risk that this poses in the environment. Furthermore, genetic characterization of the biofilms would support understanding of their origins and properties. The use of isotopically labelled MPs in experiments could be investigated to determine whether the micro-organisms present in biofilms are using the MPs as a carbon source and actively metabolizing them.</w:t>
      </w:r>
    </w:p>
    <w:p w14:paraId="6FF44DBE" w14:textId="77777777" w:rsidR="006B7AD8" w:rsidRPr="00DE1F57" w:rsidRDefault="006B7AD8" w:rsidP="003D7967">
      <w:pPr>
        <w:spacing w:line="360" w:lineRule="auto"/>
        <w:jc w:val="both"/>
        <w:rPr>
          <w:sz w:val="22"/>
          <w:szCs w:val="22"/>
          <w:lang w:eastAsia="zh-CN"/>
        </w:rPr>
      </w:pPr>
    </w:p>
    <w:p w14:paraId="361C0C67" w14:textId="0900DB2C" w:rsidR="007B50DC" w:rsidRPr="00DE1F57" w:rsidRDefault="007B50DC" w:rsidP="003D7967">
      <w:pPr>
        <w:spacing w:line="360" w:lineRule="auto"/>
        <w:jc w:val="both"/>
        <w:rPr>
          <w:b/>
          <w:bCs/>
          <w:sz w:val="22"/>
          <w:szCs w:val="22"/>
          <w:lang w:val="en-US" w:eastAsia="zh-CN"/>
        </w:rPr>
      </w:pPr>
      <w:r w:rsidRPr="00DE1F57">
        <w:rPr>
          <w:b/>
          <w:bCs/>
          <w:sz w:val="22"/>
          <w:szCs w:val="22"/>
          <w:lang w:val="en-US"/>
        </w:rPr>
        <w:t>Acknowledgements</w:t>
      </w:r>
    </w:p>
    <w:p w14:paraId="64AF48C8" w14:textId="2BDAD8E6" w:rsidR="007B50DC" w:rsidRPr="00DE1F57" w:rsidRDefault="00535603" w:rsidP="003D7967">
      <w:pPr>
        <w:spacing w:line="360" w:lineRule="auto"/>
        <w:jc w:val="both"/>
        <w:rPr>
          <w:sz w:val="22"/>
          <w:szCs w:val="22"/>
          <w:lang w:val="en-US" w:eastAsia="zh-CN"/>
        </w:rPr>
      </w:pPr>
      <w:r w:rsidRPr="00DE1F57">
        <w:rPr>
          <w:sz w:val="22"/>
          <w:szCs w:val="22"/>
          <w:lang w:val="en-US" w:eastAsia="zh-CN"/>
        </w:rPr>
        <w:t>This study was supported by the University of York - China Scholarship Council joint research scholarship (No: 202008220157). The authors thank the editors and anonymous reviewers for their helpful comments.</w:t>
      </w:r>
    </w:p>
    <w:p w14:paraId="03932DB0" w14:textId="66B143EE" w:rsidR="003E5092" w:rsidRPr="00DE1F57" w:rsidRDefault="003E5092" w:rsidP="003D7967">
      <w:pPr>
        <w:spacing w:line="360" w:lineRule="auto"/>
        <w:jc w:val="both"/>
        <w:rPr>
          <w:sz w:val="22"/>
          <w:szCs w:val="22"/>
        </w:rPr>
      </w:pPr>
      <w:r w:rsidRPr="00DE1F57">
        <w:rPr>
          <w:sz w:val="22"/>
          <w:szCs w:val="22"/>
        </w:rPr>
        <w:br w:type="page"/>
      </w:r>
    </w:p>
    <w:p w14:paraId="70018154" w14:textId="19C8AB18" w:rsidR="00C431A8" w:rsidRPr="00DE1F57" w:rsidRDefault="00C431A8" w:rsidP="003D7967">
      <w:pPr>
        <w:spacing w:line="360" w:lineRule="auto"/>
        <w:jc w:val="both"/>
        <w:rPr>
          <w:b/>
          <w:bCs/>
          <w:sz w:val="22"/>
          <w:szCs w:val="22"/>
          <w:lang w:val="en-US" w:eastAsia="zh-CN"/>
        </w:rPr>
      </w:pPr>
      <w:r w:rsidRPr="00DE1F57">
        <w:rPr>
          <w:b/>
          <w:bCs/>
          <w:sz w:val="22"/>
          <w:szCs w:val="22"/>
          <w:lang w:val="en-US" w:eastAsia="zh-CN"/>
        </w:rPr>
        <w:lastRenderedPageBreak/>
        <w:t>Reference</w:t>
      </w:r>
    </w:p>
    <w:p w14:paraId="3A4A2375" w14:textId="77777777" w:rsidR="00091CD1" w:rsidRPr="00091CD1" w:rsidRDefault="00091CD1" w:rsidP="00091CD1">
      <w:pPr>
        <w:spacing w:line="360" w:lineRule="auto"/>
        <w:jc w:val="both"/>
        <w:rPr>
          <w:sz w:val="22"/>
          <w:szCs w:val="22"/>
          <w:lang w:val="en-US" w:eastAsia="zh-CN"/>
        </w:rPr>
      </w:pPr>
      <w:bookmarkStart w:id="105" w:name="OLE_LINK101"/>
      <w:r w:rsidRPr="00091CD1">
        <w:rPr>
          <w:sz w:val="22"/>
          <w:szCs w:val="22"/>
          <w:lang w:val="en-US" w:eastAsia="zh-CN"/>
        </w:rPr>
        <w:t>Alimi, O.S., Farner Budarz, J., Hernandez, L.M. and Tufenkji, N., 2018. Microplastics and nanoplastics in aquatic environments: aggregation, deposition, and enhanced contaminant transport. Environ. Sci. Technol. 52, 1704-1724.</w:t>
      </w:r>
    </w:p>
    <w:p w14:paraId="493F1BD1"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Alimi, O.S., Claveau-Mallet, D., Kurusu, R.S., Lapointe, M., Bayen, S. and Tufenkji, N., 2022. Weathering pathways and protocols for environmentally relevant microplastics and nanoplastics: What are we missing? J. Hazard. Mater. 423, 126955.</w:t>
      </w:r>
    </w:p>
    <w:p w14:paraId="151AF260"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Brantley, S.L. and Mellott, N.P., 2000. Surface area and porosity of primary silicate minerals. Am. Mineral. 85, 1767-1783.</w:t>
      </w:r>
    </w:p>
    <w:p w14:paraId="45D1115C"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Brunauer, S., Emmett, P.H. and Teller, E., 1938. Adsorption of gases in multimolecular layers. J. Am. Chem. Soc. 60, 309-319.</w:t>
      </w:r>
    </w:p>
    <w:p w14:paraId="0093D104"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Burau, R.G., 1981. National and local dietary impact of cadmium in south coastal California soils. Ecotoxicol. Environ. Saf. 7, 53-57.</w:t>
      </w:r>
    </w:p>
    <w:p w14:paraId="6A61AB63"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Bhagat, K., Barrios, A.C., Rajwade, K., Kumar, A., Oswald, J., Apul, O. and Perreault, F., 2022. Aging of microplastics increases their adsorption affinity towards organic contaminants. Chemosphere 298, 134238.</w:t>
      </w:r>
    </w:p>
    <w:p w14:paraId="3FF8D267"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Bhagwat, G., Tran, T.K.A., Lamb, D., Senathirajah, K., Grainge, I., O’Connor, W., Juhasz, A. and Palanisami, T., 2021. Biofilms enhance the adsorption of toxic contaminants on plastic microfibers under environmentally relevant conditions. Environ. Sci. Technol. 55, 8877-8887.</w:t>
      </w:r>
    </w:p>
    <w:p w14:paraId="47AC804D" w14:textId="77777777" w:rsidR="00091CD1" w:rsidRPr="00091CD1" w:rsidRDefault="00091CD1" w:rsidP="00091CD1">
      <w:pPr>
        <w:spacing w:line="360" w:lineRule="auto"/>
        <w:jc w:val="both"/>
        <w:rPr>
          <w:sz w:val="22"/>
          <w:szCs w:val="22"/>
          <w:lang w:val="en-US" w:eastAsia="zh-CN"/>
        </w:rPr>
      </w:pPr>
      <w:r w:rsidRPr="00091CD1">
        <w:rPr>
          <w:sz w:val="22"/>
          <w:szCs w:val="22"/>
          <w:shd w:val="clear" w:color="auto" w:fill="FFFFFF"/>
        </w:rPr>
        <w:t>Borges-Ramírez, M.M., Mendoza-Franco, E.F., Escalona-Segura, G. and Rendón-von Osten, J., 2020. Plastic density as a key factor in the presence of microplastic in the gastrointestinal tract of commercial fishes from Campeche Bay, Mexico. Environ. Pollut. 267, 115659.</w:t>
      </w:r>
    </w:p>
    <w:p w14:paraId="3FC2DD5E"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Brennecke, D., Duarte, B., Paiva, F., Caçador, I. and Canning-Clode, J., 2016. Microplastics as vector for heavy metal contamination from the marine environment. Estuar. Coast. Shelf S. 178, 189-195.</w:t>
      </w:r>
    </w:p>
    <w:p w14:paraId="31B33F5C"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Brunauer, S., Deming, L.S., Deming, W.E. and Teller, E., 1940. On a theory of the van der Waals adsorption of gases. J. Am. Chem. Soc. 62, 1723-1732.</w:t>
      </w:r>
    </w:p>
    <w:p w14:paraId="44926897"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Cao, Y., Zhao, M., Ma, X., Song, Y., Zuo, S., Li, H. and Deng, W., 2021. A critical review on the interactions of microplastics with heavy metals: mechanism and their combined effect on organisms and humans. Sci. Total Environ. 788, 147620.</w:t>
      </w:r>
    </w:p>
    <w:p w14:paraId="3FC33D3A"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Chang, B., Huang, Z., Yang, X., Yang, T., Fang, X., Zhong, X., Ding, W., Cao, G., Yang, Y., Hu, F. and Xu, C., 2024. Adsorption of Pb (II) by UV-aged microplastics and cotransport in homogeneous and heterogeneous porous media. J. Hazard. Mater. 465, 133413.</w:t>
      </w:r>
    </w:p>
    <w:p w14:paraId="4010A1C7"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Chen, X., Xiong, X., Jiang, X., Shi, H. and Wu, C., 2019. Sinking of floating plastic debris caused by biofilm development in a freshwater lake. Chemosphere, 222, 856-864.</w:t>
      </w:r>
    </w:p>
    <w:p w14:paraId="591B229D"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lastRenderedPageBreak/>
        <w:t>Chen, C.C., Zhu, X., Xu, H., Chen, F., Ma, J. and Pan, K., 2021. Copper adsorption to microplastics and natural particles in seawater: a comparison of kinetics, isotherms, and bioavailability. Environ. Sci. Technol. 55, 13923-13931.</w:t>
      </w:r>
    </w:p>
    <w:p w14:paraId="010BBA47" w14:textId="77777777" w:rsidR="00091CD1" w:rsidRPr="00091CD1" w:rsidRDefault="00091CD1" w:rsidP="00091CD1">
      <w:pPr>
        <w:spacing w:line="360" w:lineRule="auto"/>
        <w:jc w:val="both"/>
        <w:rPr>
          <w:sz w:val="22"/>
          <w:szCs w:val="22"/>
        </w:rPr>
      </w:pPr>
      <w:r w:rsidRPr="00091CD1">
        <w:rPr>
          <w:sz w:val="22"/>
          <w:szCs w:val="22"/>
        </w:rPr>
        <w:t>Deng, X. P., Shan, L., Zhang, H., and Turner, N. C., 2006. Improving agricultural water use efficiency in arid and semiarid areas of China. Agr. Water Manage. 80, 23-40.</w:t>
      </w:r>
    </w:p>
    <w:p w14:paraId="39F5F615"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Deng, H., Zhang, Y., Li, D., Fu, Q., He, J., Zhao, Y., Feng, D., Yu, H. and Ge, C., 2023. Mangrove degradation retarded microplastics weathering and affected metabolic activities of microplastics-associated microbes. J. Hazard. Mater. 445, 130535.</w:t>
      </w:r>
    </w:p>
    <w:p w14:paraId="2BEE57A0"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 xml:space="preserve">Ding, H., Li, Y., Hou, J., Wang, Q. and Wu, Y., 2015. Sorption behavior and modeling of endocrine-disrupting chemicals on natural sediments: role of biofilm covered on surface. </w:t>
      </w:r>
      <w:bookmarkStart w:id="106" w:name="OLE_LINK333"/>
      <w:r w:rsidRPr="00091CD1">
        <w:rPr>
          <w:sz w:val="22"/>
          <w:szCs w:val="22"/>
          <w:lang w:val="en-US" w:eastAsia="zh-CN"/>
        </w:rPr>
        <w:t>Environ. Sci. Pollut. Res.</w:t>
      </w:r>
      <w:bookmarkEnd w:id="106"/>
      <w:r w:rsidRPr="00091CD1">
        <w:rPr>
          <w:sz w:val="22"/>
          <w:szCs w:val="22"/>
          <w:lang w:val="en-US" w:eastAsia="zh-CN"/>
        </w:rPr>
        <w:t xml:space="preserve"> 22, 1380-1388.</w:t>
      </w:r>
    </w:p>
    <w:p w14:paraId="71A46BD0"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Ding, L., Mao, R., Ma, S., Guo, X. and Zhu, L., 2020. High temperature depended on the ageing mechanism of microplastics under different environmental conditions and its effect on the distribution of organic pollutants. Water Res. 174, 115634.</w:t>
      </w:r>
    </w:p>
    <w:p w14:paraId="4BC910D5"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Duan, J., Bolan, N., Li, Y., Ding, S., Atugoda, T., Vithanage, M., Sarkar, B., Tsang, D.C. and Kirkham, M.B., 2021. Weathering of microplastics and interaction with other coexisting constituents in terrestrial and aquatic environments. Water Res. 196, 117011.</w:t>
      </w:r>
    </w:p>
    <w:p w14:paraId="7B97A865" w14:textId="367F91A4" w:rsidR="00091CD1" w:rsidRPr="00091CD1" w:rsidRDefault="00091CD1" w:rsidP="00091CD1">
      <w:pPr>
        <w:spacing w:line="360" w:lineRule="auto"/>
        <w:jc w:val="both"/>
        <w:rPr>
          <w:sz w:val="22"/>
          <w:szCs w:val="22"/>
          <w:lang w:val="en-US" w:eastAsia="zh-CN"/>
        </w:rPr>
      </w:pPr>
      <w:bookmarkStart w:id="107" w:name="OLE_LINK332"/>
      <w:r w:rsidRPr="00091CD1">
        <w:rPr>
          <w:sz w:val="22"/>
          <w:szCs w:val="22"/>
          <w:lang w:val="en-US" w:eastAsia="zh-CN"/>
        </w:rPr>
        <w:t>European Bioplastics, 202</w:t>
      </w:r>
      <w:r w:rsidR="002221F4">
        <w:rPr>
          <w:sz w:val="22"/>
          <w:szCs w:val="22"/>
          <w:lang w:val="en-US" w:eastAsia="zh-CN"/>
        </w:rPr>
        <w:t>3</w:t>
      </w:r>
      <w:r w:rsidRPr="00091CD1">
        <w:rPr>
          <w:sz w:val="22"/>
          <w:szCs w:val="22"/>
          <w:lang w:val="en-US" w:eastAsia="zh-CN"/>
        </w:rPr>
        <w:t>. Bioplastics Market Data.</w:t>
      </w:r>
      <w:r w:rsidR="002221F4">
        <w:rPr>
          <w:sz w:val="22"/>
          <w:szCs w:val="22"/>
          <w:lang w:val="en-US" w:eastAsia="zh-CN"/>
        </w:rPr>
        <w:t xml:space="preserve"> </w:t>
      </w:r>
      <w:r w:rsidR="002221F4" w:rsidRPr="002221F4">
        <w:rPr>
          <w:sz w:val="22"/>
          <w:szCs w:val="22"/>
          <w:lang w:val="en-US" w:eastAsia="zh-CN"/>
        </w:rPr>
        <w:t>https://www.european-bioplastics.org/market/</w:t>
      </w:r>
      <w:r w:rsidR="0085415E">
        <w:rPr>
          <w:sz w:val="22"/>
          <w:szCs w:val="22"/>
          <w:lang w:val="en-US" w:eastAsia="zh-CN"/>
        </w:rPr>
        <w:t xml:space="preserve"> (accessed 23 December 2024)</w:t>
      </w:r>
      <w:r w:rsidR="00DA6459">
        <w:rPr>
          <w:sz w:val="22"/>
          <w:szCs w:val="22"/>
          <w:lang w:val="en-US" w:eastAsia="zh-CN"/>
        </w:rPr>
        <w:t>.</w:t>
      </w:r>
    </w:p>
    <w:bookmarkEnd w:id="107"/>
    <w:p w14:paraId="042435EA"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Fan, Q., Sun, J., Chu, L., Cui, L., Quan, G., Yan, J., Hussain, Q. and Iqbal, M., 2018. Effects of chemical oxidation on surface oxygen-containing functional groups and adsorption behavior of biochar. Chemosphere 207, 33-40.</w:t>
      </w:r>
    </w:p>
    <w:p w14:paraId="7C34F200"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Fei, J., Cui, J., Wang, B., Xie, H., Wang, C., Zhao, Y., Sun, H. and Yin, X., 2023. Co-transport of degradable microplastics with Cd (</w:t>
      </w:r>
      <w:r w:rsidRPr="00091CD1">
        <w:rPr>
          <w:rFonts w:hint="eastAsia"/>
          <w:sz w:val="22"/>
          <w:szCs w:val="22"/>
          <w:lang w:val="en-US" w:eastAsia="zh-CN"/>
        </w:rPr>
        <w:t>Ⅱ</w:t>
      </w:r>
      <w:r w:rsidRPr="00091CD1">
        <w:rPr>
          <w:sz w:val="22"/>
          <w:szCs w:val="22"/>
          <w:lang w:val="en-US" w:eastAsia="zh-CN"/>
        </w:rPr>
        <w:t>) in saturated porous media: Synergistic effects of strong adsorption affinity and high mobility. Environ. Pollut. 330, 121804.</w:t>
      </w:r>
    </w:p>
    <w:p w14:paraId="1634D959"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Field, A., 2013. Discovering statistics using IBM SPSS statistics third edition. Sage 374.</w:t>
      </w:r>
    </w:p>
    <w:p w14:paraId="0482DBD1" w14:textId="77777777" w:rsidR="00091CD1" w:rsidRPr="00091CD1" w:rsidRDefault="00091CD1" w:rsidP="00091CD1">
      <w:pPr>
        <w:spacing w:line="360" w:lineRule="auto"/>
        <w:jc w:val="both"/>
        <w:rPr>
          <w:sz w:val="22"/>
          <w:szCs w:val="22"/>
          <w:lang w:val="en-US" w:eastAsia="zh-CN"/>
        </w:rPr>
      </w:pPr>
      <w:bookmarkStart w:id="108" w:name="OLE_LINK337"/>
      <w:r w:rsidRPr="00091CD1">
        <w:rPr>
          <w:sz w:val="22"/>
          <w:szCs w:val="22"/>
          <w:lang w:val="en-US" w:eastAsia="zh-CN"/>
        </w:rPr>
        <w:t>Gao, X., Hassan, I., Peng, Y., Huo, S. and Ling, L., 2021a. Behaviors and influencing factors of the heavy metals adsorption onto microplastics: A review. J. Clean Prod. 319, 128777.</w:t>
      </w:r>
    </w:p>
    <w:bookmarkEnd w:id="108"/>
    <w:p w14:paraId="2B37820C"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Gao, L., Fu, D., Zhao, J., Wu, W., Wang, Z., Su, Y. and Peng, L., 2021b. Microplastics aged in various environmental media exhibited strong sorption to heavy metals in seawater. Mar. Pollut. Bul. 169, 112480.</w:t>
      </w:r>
    </w:p>
    <w:p w14:paraId="0B84C4C7"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Gao, J., Wang, L., Wu, W.M., Luo, J. and Hou, D., 2024. Microplastic generation from field-collected plastic gauze: Unveiling the aging processes. J. Hazard. Mater. 467, 133615.</w:t>
      </w:r>
    </w:p>
    <w:p w14:paraId="7F7DC587"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Ge, J., Wang, M., Liu, P., Zhang, Z., Peng, J. and Guo, X., 2023. A systematic review on the aging of microplastics and the effects of typical factors in various environmental media. TrAC Trend. Anal. Chem. 162, 117025.</w:t>
      </w:r>
    </w:p>
    <w:p w14:paraId="170FD7F0" w14:textId="77777777" w:rsidR="00091CD1" w:rsidRPr="00091CD1" w:rsidRDefault="00091CD1" w:rsidP="00091CD1">
      <w:pPr>
        <w:spacing w:line="360" w:lineRule="auto"/>
        <w:jc w:val="both"/>
        <w:rPr>
          <w:sz w:val="22"/>
          <w:szCs w:val="22"/>
        </w:rPr>
      </w:pPr>
      <w:r w:rsidRPr="00A810DA">
        <w:rPr>
          <w:sz w:val="22"/>
          <w:szCs w:val="22"/>
        </w:rPr>
        <w:lastRenderedPageBreak/>
        <w:t>Gill, R. and Ramsey, M.H., 1997. What a geochemical analysis means. In: Gill, R. (ed.) Modern Analytical Geochemistry: An Introduction to Quantitative Chemical Analysis Techniques for Earth, Environment and Materials Scientists (Longman Geochemistry Series) 1-11.</w:t>
      </w:r>
    </w:p>
    <w:p w14:paraId="55DBCA75" w14:textId="77777777" w:rsidR="00091CD1" w:rsidRPr="00091CD1" w:rsidRDefault="00091CD1" w:rsidP="00091CD1">
      <w:pPr>
        <w:spacing w:line="360" w:lineRule="auto"/>
        <w:jc w:val="both"/>
        <w:rPr>
          <w:sz w:val="22"/>
          <w:szCs w:val="22"/>
        </w:rPr>
      </w:pPr>
      <w:r w:rsidRPr="00091CD1">
        <w:rPr>
          <w:sz w:val="22"/>
          <w:szCs w:val="22"/>
        </w:rPr>
        <w:t>Gray, C.W. and Cavanagh, J.A.E., 2023. The state of knowledge of cadmium in New Zealand agricultural systems: 2021. New Zeal. J. Agr. Res. 66, 285-335.</w:t>
      </w:r>
    </w:p>
    <w:p w14:paraId="6BF2D427"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Guan, J., Qi, K., Wang, J., Wang, W., Wang, Z., Lu, N. and Qu, J., 2020. Microplastics as an emerging anthropogenic vector of trace metals in freshwater: Significance of biofilms and comparison with natural substrates. Water Res. 184, 116205.</w:t>
      </w:r>
    </w:p>
    <w:p w14:paraId="5DC1BA5A"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Guo, X. and Wang, J., 2019. The chemical behaviors of microplastics in marine environment: A review. Mar. Pollut. Bul. 142, 1-14.</w:t>
      </w:r>
    </w:p>
    <w:p w14:paraId="6C16F4F8" w14:textId="570310D3" w:rsidR="00091CD1" w:rsidRPr="00091CD1" w:rsidRDefault="00091CD1" w:rsidP="00091CD1">
      <w:pPr>
        <w:spacing w:line="360" w:lineRule="auto"/>
        <w:jc w:val="both"/>
        <w:rPr>
          <w:sz w:val="22"/>
          <w:szCs w:val="22"/>
          <w:lang w:eastAsia="zh-CN"/>
        </w:rPr>
      </w:pPr>
      <w:r w:rsidRPr="00091CD1">
        <w:rPr>
          <w:sz w:val="22"/>
          <w:szCs w:val="22"/>
          <w:lang w:eastAsia="zh-CN"/>
        </w:rPr>
        <w:t>Haider, T.P., Völker, C., Kramm, J., Landfester, K. and Wurm, F.R., 2019.</w:t>
      </w:r>
      <w:r w:rsidR="003B1962">
        <w:rPr>
          <w:sz w:val="22"/>
          <w:szCs w:val="22"/>
          <w:lang w:eastAsia="zh-CN"/>
        </w:rPr>
        <w:t xml:space="preserve"> </w:t>
      </w:r>
      <w:r w:rsidRPr="00091CD1">
        <w:rPr>
          <w:sz w:val="22"/>
          <w:szCs w:val="22"/>
          <w:lang w:eastAsia="zh-CN"/>
        </w:rPr>
        <w:t>Plastics of the future? The impact of biodegradable polymers on the environment and on society. Angew. Chem. Int. Ed. 58, 50-62.</w:t>
      </w:r>
    </w:p>
    <w:p w14:paraId="47C0CBF9"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Han, X., Vogt, R.D., Zhou, J., Zheng, B., Yu, X., Feng, J. and Lu, X., 2021. Increased Cu (II) adsorption onto UV-aged polyethylene, polypropylene, and polyethylene terephthalate microplastic particles in seawater. Front. Mar. Sci. 8, 770606.</w:t>
      </w:r>
    </w:p>
    <w:p w14:paraId="4A5DEF4A"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Hanun, J.N., Hassan, F. and Jiang, J.J., 2021. Occurrence, fate, and sorption behavior of contaminants of emerging concern to microplastics: Influence of the weathering/aging process. J. Environ. Chem. Eng. 9, 106290.</w:t>
      </w:r>
    </w:p>
    <w:p w14:paraId="10B1CFF0"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He, W., Liu, S., Zhang, W., Yi, K., Zhang, C., Pang, H., Huang, D., Huang, J. and Li, X., 2023. Recent advances on microplastic aging: Identification, mechanism, influence factors, and additives release. Sci. Total Environ. 889, 164035.</w:t>
      </w:r>
    </w:p>
    <w:p w14:paraId="1082ECCD"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Hirt, N. and Body-Malapel, M., 2020. Immunotoxicity and intestinal effects of nano-and microplastics: a review of the literature. Part. Fibre Toxicol. 17, pp.1-22.</w:t>
      </w:r>
    </w:p>
    <w:p w14:paraId="09C33A4F" w14:textId="77777777" w:rsidR="00091CD1" w:rsidRPr="00091CD1" w:rsidRDefault="00091CD1" w:rsidP="00091CD1">
      <w:pPr>
        <w:spacing w:line="360" w:lineRule="auto"/>
        <w:jc w:val="both"/>
        <w:rPr>
          <w:sz w:val="22"/>
          <w:szCs w:val="22"/>
        </w:rPr>
      </w:pPr>
      <w:r w:rsidRPr="00091CD1">
        <w:rPr>
          <w:sz w:val="22"/>
          <w:szCs w:val="22"/>
        </w:rPr>
        <w:t>Hodson, M.E., Duffus-Hodson, C.A., Clark, A., Prendergast-Miller, M.T. and Thorpe, K.L., 2017. Plastic bag derived-microplastics as a vector for metal exposure in terrestrial invertebrates. Environ. Sci. Technol. 51, 4714-4721.</w:t>
      </w:r>
    </w:p>
    <w:p w14:paraId="21A0A744" w14:textId="77777777" w:rsidR="00091CD1" w:rsidRPr="00091CD1" w:rsidRDefault="00091CD1" w:rsidP="00091CD1">
      <w:pPr>
        <w:spacing w:line="360" w:lineRule="auto"/>
        <w:jc w:val="both"/>
        <w:rPr>
          <w:sz w:val="22"/>
          <w:szCs w:val="22"/>
        </w:rPr>
      </w:pPr>
      <w:r w:rsidRPr="00A810DA">
        <w:rPr>
          <w:sz w:val="22"/>
          <w:szCs w:val="22"/>
        </w:rPr>
        <w:t>Holmes, D., Moody, P., Dine, D., and Trueman, L., 2017. Research methods for the biosciences. Oxford university press.</w:t>
      </w:r>
    </w:p>
    <w:p w14:paraId="2B3DA8E2"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Huang, Y., Liu, Q., Jia, W., Yan, C. and Wang, J., 2020. Agricultural plastic mulching as a source of microplastics in the terrestrial environment. Environ. Pollut. 260, 114096.</w:t>
      </w:r>
    </w:p>
    <w:p w14:paraId="77849D05" w14:textId="77777777" w:rsidR="00091CD1" w:rsidRDefault="00091CD1" w:rsidP="00091CD1">
      <w:pPr>
        <w:spacing w:line="360" w:lineRule="auto"/>
        <w:jc w:val="both"/>
        <w:rPr>
          <w:sz w:val="22"/>
          <w:szCs w:val="22"/>
          <w:lang w:val="en-US" w:eastAsia="zh-CN"/>
        </w:rPr>
      </w:pPr>
      <w:r w:rsidRPr="00091CD1">
        <w:rPr>
          <w:sz w:val="22"/>
          <w:szCs w:val="22"/>
          <w:lang w:val="en-US" w:eastAsia="zh-CN"/>
        </w:rPr>
        <w:t>Huang, W., Deng, J., Liang, J. and Xia, X., 2023. Comparison of lead adsorption on the aged conventional microplastics, biodegradable microplastics and environmentally-relevant tire wear particles. Chem. Eng. J. 460, 141838.</w:t>
      </w:r>
    </w:p>
    <w:p w14:paraId="0F225236" w14:textId="628970F8" w:rsidR="00E95026" w:rsidRPr="00091CD1" w:rsidRDefault="00E95026" w:rsidP="00091CD1">
      <w:pPr>
        <w:spacing w:line="360" w:lineRule="auto"/>
        <w:jc w:val="both"/>
        <w:rPr>
          <w:sz w:val="22"/>
          <w:szCs w:val="22"/>
          <w:lang w:val="en-US" w:eastAsia="zh-CN"/>
        </w:rPr>
      </w:pPr>
      <w:r w:rsidRPr="00E95026">
        <w:rPr>
          <w:sz w:val="22"/>
          <w:szCs w:val="22"/>
          <w:lang w:val="en-US" w:eastAsia="zh-CN"/>
        </w:rPr>
        <w:t xml:space="preserve">Huang, X., Li, X., Zheng, L., Zhang, Y., Sun, L., Feng, Y., Du, J., Lu, X. and Wang, G., 2024a. Comprehensive assessment of health and ecological risk of cadmium in agricultural soils across China: a tiered framework. </w:t>
      </w:r>
      <w:r w:rsidRPr="00091CD1">
        <w:rPr>
          <w:sz w:val="22"/>
          <w:szCs w:val="22"/>
          <w:lang w:val="en-US" w:eastAsia="zh-CN"/>
        </w:rPr>
        <w:t>J. Hazard. Mater.</w:t>
      </w:r>
      <w:r w:rsidRPr="00E95026">
        <w:rPr>
          <w:sz w:val="22"/>
          <w:szCs w:val="22"/>
          <w:lang w:val="en-US" w:eastAsia="zh-CN"/>
        </w:rPr>
        <w:t xml:space="preserve"> 465, 133111.</w:t>
      </w:r>
    </w:p>
    <w:p w14:paraId="31100F2A" w14:textId="71F5A2BE" w:rsidR="00E95026" w:rsidRPr="00091CD1" w:rsidRDefault="00E95026" w:rsidP="00091CD1">
      <w:pPr>
        <w:spacing w:line="360" w:lineRule="auto"/>
        <w:jc w:val="both"/>
        <w:rPr>
          <w:sz w:val="22"/>
          <w:szCs w:val="22"/>
          <w:lang w:val="en-US" w:eastAsia="zh-CN"/>
        </w:rPr>
      </w:pPr>
      <w:r w:rsidRPr="00E95026">
        <w:rPr>
          <w:sz w:val="22"/>
          <w:szCs w:val="22"/>
          <w:lang w:val="en-US" w:eastAsia="zh-CN"/>
        </w:rPr>
        <w:lastRenderedPageBreak/>
        <w:t xml:space="preserve">Huang, W., Zhang, J., Zhang, Z., Gao, H., Xu, W. and Xia, X., 2024b. Insights into adsorption behavior and mechanism of Cu (II) onto biodegradable and conventional microplastics: Effect of aging process and environmental factors. </w:t>
      </w:r>
      <w:r w:rsidRPr="00091CD1">
        <w:rPr>
          <w:sz w:val="22"/>
          <w:szCs w:val="22"/>
          <w:lang w:val="en-US" w:eastAsia="zh-CN"/>
        </w:rPr>
        <w:t>Environ. Pollut.</w:t>
      </w:r>
      <w:r w:rsidRPr="00E95026">
        <w:rPr>
          <w:sz w:val="22"/>
          <w:szCs w:val="22"/>
          <w:lang w:val="en-US" w:eastAsia="zh-CN"/>
        </w:rPr>
        <w:t xml:space="preserve"> 342, 123061.</w:t>
      </w:r>
    </w:p>
    <w:p w14:paraId="5C666D0C"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Imran, M., Das, K.R. and Naik, M.M., 2019. Co-selection of multi-antibiotic resistance in bacterial pathogens in metal and microplastic contaminated environments: An emerging health threat. Chemosphere, 215, 846-857.</w:t>
      </w:r>
    </w:p>
    <w:p w14:paraId="607244D1"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Jiang, Z., Huang, L., Fan, Y., Zhou, S. and Zou, X., 2022. Contrasting effects of microplastic aging upon the adsorption of sulfonamides and its mechanism. Chem. Eng. J. 430, 132939.</w:t>
      </w:r>
    </w:p>
    <w:p w14:paraId="1AC6EF81"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Jiang, T., Wu, X., Yuan, S., Lai, C., Bian, S., Yu, W., Liang, S., Hu, J., Huang, L., Duan, H. and Shi, Y., 2024. A potential threat from biodegradable microplastics: mechanism of cadmium adsorption and desorption in the simulated gastrointestinal environment. Front. Env. Sci. Eng. 18, 19.</w:t>
      </w:r>
    </w:p>
    <w:p w14:paraId="5CDED8B7" w14:textId="77777777" w:rsidR="00091CD1" w:rsidRPr="00091CD1" w:rsidRDefault="00091CD1" w:rsidP="00091CD1">
      <w:pPr>
        <w:spacing w:line="360" w:lineRule="auto"/>
        <w:jc w:val="both"/>
        <w:rPr>
          <w:sz w:val="22"/>
          <w:szCs w:val="22"/>
        </w:rPr>
      </w:pPr>
      <w:r w:rsidRPr="00091CD1">
        <w:rPr>
          <w:sz w:val="22"/>
          <w:szCs w:val="22"/>
        </w:rPr>
        <w:t>Kasirajan, S., and Ngouajio, M., 2012. Polyethylene and biodegradable mulches for agricultural applications: a review. Agron. Sustain, Dev. 32, 501-529.</w:t>
      </w:r>
    </w:p>
    <w:p w14:paraId="6C2CCECD" w14:textId="77777777" w:rsidR="00091CD1" w:rsidRPr="00091CD1" w:rsidRDefault="00091CD1" w:rsidP="00091CD1">
      <w:pPr>
        <w:spacing w:line="360" w:lineRule="auto"/>
        <w:jc w:val="both"/>
        <w:rPr>
          <w:sz w:val="22"/>
          <w:szCs w:val="22"/>
          <w:lang w:eastAsia="zh-CN"/>
        </w:rPr>
      </w:pPr>
      <w:r w:rsidRPr="00091CD1">
        <w:rPr>
          <w:sz w:val="22"/>
          <w:szCs w:val="22"/>
        </w:rPr>
        <w:t>Kettum, W., Tran, T.T.V., Kongparakul, S., Reubroycharoen, P., Guan, G., Chanlek, N. and Samart, C., 2018. Heavy metal sequestration with a boronic acid-functionalized carbon-based adsorbent. J. Environ. Chem. Eng. 6, 1147-1154.</w:t>
      </w:r>
    </w:p>
    <w:p w14:paraId="0E068503" w14:textId="77777777" w:rsidR="00091CD1" w:rsidRPr="00091CD1" w:rsidRDefault="00091CD1" w:rsidP="00091CD1">
      <w:pPr>
        <w:spacing w:line="360" w:lineRule="auto"/>
        <w:jc w:val="both"/>
        <w:rPr>
          <w:sz w:val="22"/>
          <w:szCs w:val="22"/>
          <w:lang w:eastAsia="zh-CN"/>
        </w:rPr>
      </w:pPr>
      <w:r w:rsidRPr="00091CD1">
        <w:rPr>
          <w:sz w:val="22"/>
          <w:szCs w:val="22"/>
          <w:lang w:eastAsia="zh-CN"/>
        </w:rPr>
        <w:t>Keswani, A., Oliver, D.M., Gutierrez, T. and Quilliam, R.S., 2016. Microbial hitchhikers on marine plastic debris: human exposure risks at bathing waters and beach environments. Mar. Environ. Res. 118, 10-19.</w:t>
      </w:r>
    </w:p>
    <w:p w14:paraId="2B29855B"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Khalid, N., Aqeel, M., Noman, A., Khan, S.M. and Akhter, N., 2021. Interactions and effects of microplastics with heavy metals in aquatic and terrestrial environments. Environ. Pollut. 290, 118104.</w:t>
      </w:r>
    </w:p>
    <w:p w14:paraId="72EDAF8D" w14:textId="77777777" w:rsidR="00091CD1" w:rsidRDefault="00091CD1" w:rsidP="00091CD1">
      <w:pPr>
        <w:spacing w:line="360" w:lineRule="auto"/>
        <w:jc w:val="both"/>
        <w:rPr>
          <w:sz w:val="22"/>
          <w:szCs w:val="22"/>
        </w:rPr>
      </w:pPr>
      <w:r w:rsidRPr="00091CD1">
        <w:rPr>
          <w:sz w:val="22"/>
          <w:szCs w:val="22"/>
        </w:rPr>
        <w:t>Khalid, N., Aqeel, M., Noman, A. and Rizvi, Z.F., 2023. Impact of plastic mulching as a major source of microplastics in agroecosystems. J. Hazard. Mater. 445, 130455.</w:t>
      </w:r>
    </w:p>
    <w:p w14:paraId="79F8EB20" w14:textId="1570C605" w:rsidR="009E77AF" w:rsidRPr="00091CD1" w:rsidRDefault="009E77AF" w:rsidP="00091CD1">
      <w:pPr>
        <w:spacing w:line="360" w:lineRule="auto"/>
        <w:jc w:val="both"/>
        <w:rPr>
          <w:sz w:val="22"/>
          <w:szCs w:val="22"/>
        </w:rPr>
      </w:pPr>
      <w:r>
        <w:rPr>
          <w:sz w:val="22"/>
          <w:szCs w:val="22"/>
        </w:rPr>
        <w:t>Khan T.F. and Hodson, M.E., 2024. Polyethylene microplastic can adsorb phosphate but is unlikely to limit its availability in soil. Heliyon 10, e23179.</w:t>
      </w:r>
    </w:p>
    <w:p w14:paraId="2374969B"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Lang, M., Yu, X., Liu, J., Xia, T., Wang, T., Jia, H. and Guo, X., 2020. Fenton aging significantly affects the heavy metal adsorption capacity of polystyrene microplastics. Sci. Total Environ. 722, 137762.</w:t>
      </w:r>
    </w:p>
    <w:p w14:paraId="1BCA3364" w14:textId="2BA95D19" w:rsidR="00437E4F" w:rsidRPr="00091CD1" w:rsidRDefault="00437E4F" w:rsidP="00091CD1">
      <w:pPr>
        <w:spacing w:line="360" w:lineRule="auto"/>
        <w:jc w:val="both"/>
        <w:rPr>
          <w:sz w:val="22"/>
          <w:szCs w:val="22"/>
          <w:lang w:val="en-US" w:eastAsia="zh-CN"/>
        </w:rPr>
      </w:pPr>
      <w:r w:rsidRPr="00437E4F">
        <w:rPr>
          <w:sz w:val="22"/>
          <w:szCs w:val="22"/>
          <w:lang w:val="en-US" w:eastAsia="zh-CN"/>
        </w:rPr>
        <w:t xml:space="preserve">Li, K. and Wang, F. Global hotspots and trends in interactions of microplastics and heavy metals: a bibliometric analysis and literature review. </w:t>
      </w:r>
      <w:r w:rsidR="00BD6482" w:rsidRPr="00091CD1">
        <w:rPr>
          <w:sz w:val="22"/>
          <w:szCs w:val="22"/>
          <w:lang w:val="en-US" w:eastAsia="zh-CN"/>
        </w:rPr>
        <w:t>Environ. Sci. Pollut. Res.</w:t>
      </w:r>
      <w:r w:rsidRPr="00437E4F">
        <w:rPr>
          <w:sz w:val="22"/>
          <w:szCs w:val="22"/>
          <w:lang w:val="en-US" w:eastAsia="zh-CN"/>
        </w:rPr>
        <w:t xml:space="preserve"> 2023, 30, 93309-93322.</w:t>
      </w:r>
    </w:p>
    <w:p w14:paraId="2287EED8"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Li, L., Li, M., Deng, H., Cai, L., Cai, H., Yan, B., Hu, J. and Shi, H., 2018a. A straightforward method for measuring the range of apparent density of microplastics. Sci. Total Environ. 639, 367-373.</w:t>
      </w:r>
    </w:p>
    <w:p w14:paraId="53E2A2EB"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lastRenderedPageBreak/>
        <w:t>Li, J., Zhang, K., and Zhang, H., 2018b. Adsorption of antibiotics on microplastics. Environ. Pollut. 237, 460-467.</w:t>
      </w:r>
    </w:p>
    <w:p w14:paraId="3890F208"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Li, W., Zhang, Y., Wu, N., Zhao, Z., Xu, W.A., Ma, Y. and Niu, Z., 2019a. Colonization characteristics of bacterial communities on plastic debris influenced by environmental factors and polymer types in the Haihe Estuary of Bohai Bay, China. Environ. Sci. Technol. 53, 10763-10773.</w:t>
      </w:r>
    </w:p>
    <w:p w14:paraId="2BA1DC86"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Li, X., Mei, Q., Chen, L., Zhang, H., Dong, B., Dai, X., He, C. and Zhou, J., 2019b. Enhancement in adsorption potential of microplastics in sewage sludge for metal pollutants after the wastewater treatment process. Water Res. 157, 228-237.</w:t>
      </w:r>
    </w:p>
    <w:p w14:paraId="7B95BC52" w14:textId="77777777" w:rsidR="00091CD1" w:rsidRPr="00091CD1" w:rsidRDefault="00091CD1" w:rsidP="00091CD1">
      <w:pPr>
        <w:spacing w:line="360" w:lineRule="auto"/>
        <w:jc w:val="both"/>
        <w:rPr>
          <w:sz w:val="22"/>
          <w:szCs w:val="22"/>
        </w:rPr>
      </w:pPr>
      <w:r w:rsidRPr="00091CD1">
        <w:rPr>
          <w:sz w:val="22"/>
          <w:szCs w:val="22"/>
        </w:rPr>
        <w:t>Li, W., Zu, B., Yang, Q., Huang, Y. and Li, J., 2022. Adsorption of lead and cadmium by microplastics and their desorption behavior as vectors in the gastrointestinal environment. J. Environ. Chem. Eng. 10, 107379.</w:t>
      </w:r>
    </w:p>
    <w:p w14:paraId="3A66861B"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Liu, P., Qian, L., Wang, H., Zhan, X., Lu, K., Gu, C. and Gao, S., 2019. New insights into the aging behavior of microplastics accelerated by advanced oxidation processes. Environ. Sci. Technol. 53, 3579-3588.</w:t>
      </w:r>
    </w:p>
    <w:p w14:paraId="0A339E71"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Liu, P., Lu, K., Li, J., Wu, X., Qian, L., Wang, M. and Gao, S., 2020. Effect of aging on adsorption behavior of polystyrene microplastics for pharmaceuticals: Adsorption mechanism and role of aging intermediates. J. Hazard. Mater. 384, 121193.</w:t>
      </w:r>
    </w:p>
    <w:p w14:paraId="7952065A" w14:textId="77777777" w:rsidR="00091CD1" w:rsidRPr="00091CD1" w:rsidRDefault="00091CD1" w:rsidP="00091CD1">
      <w:pPr>
        <w:spacing w:line="360" w:lineRule="auto"/>
        <w:jc w:val="both"/>
        <w:rPr>
          <w:sz w:val="22"/>
          <w:szCs w:val="22"/>
        </w:rPr>
      </w:pPr>
      <w:r w:rsidRPr="00091CD1">
        <w:rPr>
          <w:sz w:val="22"/>
          <w:szCs w:val="22"/>
        </w:rPr>
        <w:t>Liu, S., Huang, J., Zhang, W., Shi, L., Yi, K., Yu, H., Zhang, C., Li, S. and Li, J., 2022a. Microplastics as a vehicle of heavy metals in aquatic environments: A review of adsorption factors, mechanisms, and biological effects. J. Environ. Manage. 302, 113995.</w:t>
      </w:r>
    </w:p>
    <w:p w14:paraId="5ACA9877" w14:textId="77777777" w:rsidR="00091CD1" w:rsidRPr="00091CD1" w:rsidRDefault="00091CD1" w:rsidP="00091CD1">
      <w:pPr>
        <w:spacing w:line="360" w:lineRule="auto"/>
        <w:jc w:val="both"/>
        <w:rPr>
          <w:sz w:val="22"/>
          <w:szCs w:val="22"/>
          <w:lang w:eastAsia="zh-CN"/>
        </w:rPr>
      </w:pPr>
      <w:r w:rsidRPr="00091CD1">
        <w:rPr>
          <w:sz w:val="22"/>
          <w:szCs w:val="22"/>
          <w:lang w:eastAsia="zh-CN"/>
        </w:rPr>
        <w:t>Liu, H., Wang, X., Shi, Q., Liu, Y., Lei, H. and Chen, Y., 2022b. Microplastics in arid soils: Impact of different cropping systems (Altay, Xinjiang). Environ. Pollut. 303, 119162.</w:t>
      </w:r>
    </w:p>
    <w:p w14:paraId="2947EB1E" w14:textId="77777777" w:rsidR="00091CD1" w:rsidRPr="00091CD1" w:rsidRDefault="00091CD1" w:rsidP="00091CD1">
      <w:pPr>
        <w:spacing w:line="360" w:lineRule="auto"/>
        <w:jc w:val="both"/>
        <w:rPr>
          <w:sz w:val="22"/>
          <w:szCs w:val="22"/>
          <w:lang w:eastAsia="zh-CN"/>
        </w:rPr>
      </w:pPr>
      <w:r w:rsidRPr="00091CD1">
        <w:rPr>
          <w:sz w:val="22"/>
          <w:szCs w:val="22"/>
          <w:lang w:eastAsia="zh-CN"/>
        </w:rPr>
        <w:t>Liu, S., Huang, J., Zhang, W., Shi, L., Yi, K., Zhang, C., Pang, H., Li, J. and Li, S., 2022c. Investigation of the adsorption behavior of Pb (II) onto natural-aged microplastics as affected by salt ions. J. Hazard. Mater. 431, 128643.</w:t>
      </w:r>
    </w:p>
    <w:p w14:paraId="4713A83A" w14:textId="77777777" w:rsidR="00091CD1" w:rsidRPr="00091CD1" w:rsidRDefault="00091CD1" w:rsidP="00091CD1">
      <w:pPr>
        <w:spacing w:line="360" w:lineRule="auto"/>
        <w:jc w:val="both"/>
        <w:rPr>
          <w:sz w:val="22"/>
          <w:szCs w:val="22"/>
        </w:rPr>
      </w:pPr>
      <w:r w:rsidRPr="00091CD1">
        <w:rPr>
          <w:sz w:val="22"/>
          <w:szCs w:val="22"/>
        </w:rPr>
        <w:t>Lozano, Y.M., Gordillo-Rocha, H., Waldman, W.R. and Rillig, M.C., 2023. Photodegradation modifies microplastic effects on soil properties and plant performance. J. Appl. Ecol. 61, 13-24.</w:t>
      </w:r>
    </w:p>
    <w:p w14:paraId="58299A1A" w14:textId="77777777" w:rsidR="00091CD1" w:rsidRPr="00091CD1" w:rsidRDefault="00091CD1" w:rsidP="00091CD1">
      <w:pPr>
        <w:spacing w:line="360" w:lineRule="auto"/>
        <w:jc w:val="both"/>
        <w:rPr>
          <w:sz w:val="22"/>
          <w:szCs w:val="22"/>
        </w:rPr>
      </w:pPr>
      <w:r w:rsidRPr="00091CD1">
        <w:rPr>
          <w:sz w:val="22"/>
          <w:szCs w:val="22"/>
        </w:rPr>
        <w:t>Luo, H., Liu, C., He, D., Xu, J., Sun, J., Li, J. and Pan, X., 2022. Environmental behaviors of microplastics in aquatic systems: A systematic review on degradation, adsorption, toxicity and biofilm under aging conditions. J. Hazard. Mater. 423, 126915.</w:t>
      </w:r>
    </w:p>
    <w:p w14:paraId="4F09B9E7"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Mao, R., Lang, M., Yu, X., Wu, R., Yang, X. and Guo, X., 2020. Aging mechanism of microplastics with UV irradiation and its effects on the adsorption of heavy metals. J. Hazard. Mater. 393, 122515.</w:t>
      </w:r>
    </w:p>
    <w:p w14:paraId="432DA052"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lastRenderedPageBreak/>
        <w:t>Meng, K., Lwanga, E.H., van der Zee, M., Munhoz, D.R. and Geissen, V., 2023. Fragmentation and depolymerization of microplastics in the earthworm gut: a potential for microplastic bioremediation? J. Hazard. Mater. 447, 130765.</w:t>
      </w:r>
    </w:p>
    <w:p w14:paraId="3B3180D8" w14:textId="77777777" w:rsidR="00DC019E" w:rsidRDefault="00091CD1" w:rsidP="00DC019E">
      <w:pPr>
        <w:spacing w:line="360" w:lineRule="auto"/>
        <w:jc w:val="both"/>
        <w:rPr>
          <w:rFonts w:ascii="SimSun" w:eastAsia="SimSun" w:hAnsi="SimSun" w:cs="SimSun"/>
          <w:color w:val="000000"/>
          <w:lang w:val="en-US" w:eastAsia="zh-CN"/>
        </w:rPr>
      </w:pPr>
      <w:r w:rsidRPr="00091CD1">
        <w:rPr>
          <w:sz w:val="22"/>
          <w:szCs w:val="22"/>
          <w:lang w:val="en-US" w:eastAsia="zh-CN"/>
        </w:rPr>
        <w:t>More, T.T., Yadav, J.S.S., Yan, S., Tyagi, R.D. and Surampalli, R.Y., 2014. Extracellular polymeric substances of bacteria and their potential environmental applications. J. Environ. Manage. 144, 1-25.</w:t>
      </w:r>
    </w:p>
    <w:p w14:paraId="486C359E" w14:textId="0B1A05EE" w:rsidR="00091CD1" w:rsidRPr="00DC019E" w:rsidRDefault="00DC019E" w:rsidP="00091CD1">
      <w:pPr>
        <w:spacing w:line="360" w:lineRule="auto"/>
        <w:jc w:val="both"/>
        <w:rPr>
          <w:sz w:val="22"/>
          <w:szCs w:val="22"/>
          <w:lang w:val="en-US" w:eastAsia="zh-CN"/>
        </w:rPr>
      </w:pPr>
      <w:r w:rsidRPr="00DC019E">
        <w:rPr>
          <w:sz w:val="22"/>
          <w:szCs w:val="22"/>
          <w:lang w:val="en-US" w:eastAsia="zh-CN"/>
        </w:rPr>
        <w:t xml:space="preserve">Moyal, J., Dave, P.H., Wu, M., Karimpour, S., Brar, S.K., Zhong, H. and Kwong, R.W., 2023. Impacts of biofilm formation on the physicochemical properties and toxicity of microplastics: a concise review. Rev. Environ. Contam. T. </w:t>
      </w:r>
      <w:r w:rsidRPr="00A810DA">
        <w:rPr>
          <w:sz w:val="22"/>
          <w:szCs w:val="22"/>
          <w:lang w:val="en-US" w:eastAsia="zh-CN"/>
        </w:rPr>
        <w:t>261</w:t>
      </w:r>
      <w:r w:rsidRPr="00DC019E">
        <w:rPr>
          <w:sz w:val="22"/>
          <w:szCs w:val="22"/>
          <w:lang w:val="en-US" w:eastAsia="zh-CN"/>
        </w:rPr>
        <w:t>, 8.</w:t>
      </w:r>
    </w:p>
    <w:p w14:paraId="7A51C157"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Niño-Savala, A.G., Zhuang, Z., Ma, X., Fangmeier, A., Li, H., Tang, A. and Liu, X., 2019. Cadmium pollution from phosphate fertilizers in arable soils and crops: An overview. Front. Agr. Sci. Eng. 6, 419-430.</w:t>
      </w:r>
    </w:p>
    <w:p w14:paraId="2D7329BB"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Park, M., Chon, H.T. and Marton, L., 2010. Mobility and accumulation of selenium and its relationship with other heavy metals in the system rocks/soils–crops in areas covered by black shale in Korea. J. Geochem. Explor. 107, 161-168.</w:t>
      </w:r>
    </w:p>
    <w:p w14:paraId="3614BFFA"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Plastics Europe. Plastics - the facts 2022., 2024. https://plasticseurope.org/knowledge-hub/plastics-the-facts-2022/.</w:t>
      </w:r>
    </w:p>
    <w:p w14:paraId="5515B9E1" w14:textId="77777777" w:rsidR="00091CD1" w:rsidRPr="00091CD1" w:rsidRDefault="00091CD1" w:rsidP="00091CD1">
      <w:pPr>
        <w:spacing w:line="360" w:lineRule="auto"/>
        <w:jc w:val="both"/>
        <w:rPr>
          <w:sz w:val="22"/>
          <w:szCs w:val="22"/>
          <w:lang w:val="en-US" w:eastAsia="zh-CN"/>
        </w:rPr>
      </w:pPr>
      <w:bookmarkStart w:id="109" w:name="OLE_LINK359"/>
      <w:r w:rsidRPr="00091CD1">
        <w:rPr>
          <w:sz w:val="22"/>
          <w:szCs w:val="22"/>
          <w:lang w:val="en-US" w:eastAsia="zh-CN"/>
        </w:rPr>
        <w:t>Qi, K., Lu, N., Zhang, S., Wang, W., Wang, Z. and Guan, J., 2021. Uptake of Pb (II) onto microplastic-associated biofilms in freshwater: adsorption and combined toxicity in comparison to natural solid substrates. J. Hazard. Mater. 411, 125115.</w:t>
      </w:r>
    </w:p>
    <w:bookmarkEnd w:id="109"/>
    <w:p w14:paraId="3D88C155"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Qiang, L., Hu, H., Li, G., Xu, J., Cheng, J., Wang, J. and Zhang, R., 2023. Plastic mulching, and occurrence, incorporation, degradation, and impacts of polyethylene microplastics in agroecosystems. Ecotoxicol. Environ. Saf. 263, 115274.</w:t>
      </w:r>
    </w:p>
    <w:p w14:paraId="426DB67E" w14:textId="77777777" w:rsidR="00091CD1" w:rsidRPr="00091CD1" w:rsidRDefault="00091CD1" w:rsidP="00091CD1">
      <w:pPr>
        <w:spacing w:line="360" w:lineRule="auto"/>
        <w:jc w:val="both"/>
        <w:rPr>
          <w:sz w:val="22"/>
          <w:szCs w:val="22"/>
          <w:lang w:val="en-US" w:eastAsia="zh-CN"/>
        </w:rPr>
      </w:pPr>
      <w:bookmarkStart w:id="110" w:name="OLE_LINK361"/>
      <w:r w:rsidRPr="00091CD1">
        <w:rPr>
          <w:sz w:val="22"/>
          <w:szCs w:val="22"/>
          <w:lang w:val="en-US" w:eastAsia="zh-CN"/>
        </w:rPr>
        <w:t>Qiongjie</w:t>
      </w:r>
      <w:bookmarkEnd w:id="110"/>
      <w:r w:rsidRPr="00091CD1">
        <w:rPr>
          <w:sz w:val="22"/>
          <w:szCs w:val="22"/>
          <w:lang w:val="en-US" w:eastAsia="zh-CN"/>
        </w:rPr>
        <w:t>, W., Yong, Z., Yangyang, Z., Zhouqi, L., Jinxiaoxue, W. and Huijuan, C., 2022. Effects of biofilm on metal adsorption behavior and microbial community of microplastics. J. Hazard. Mater. 424, 127340.</w:t>
      </w:r>
    </w:p>
    <w:p w14:paraId="05FEC6BC" w14:textId="77777777" w:rsidR="00091CD1" w:rsidRPr="00091CD1" w:rsidRDefault="00091CD1" w:rsidP="00091CD1">
      <w:pPr>
        <w:spacing w:line="360" w:lineRule="auto"/>
        <w:jc w:val="both"/>
        <w:rPr>
          <w:sz w:val="22"/>
          <w:szCs w:val="22"/>
          <w:lang w:val="en-US" w:eastAsia="zh-CN"/>
        </w:rPr>
      </w:pPr>
      <w:bookmarkStart w:id="111" w:name="OLE_LINK343"/>
      <w:r w:rsidRPr="00091CD1">
        <w:rPr>
          <w:sz w:val="22"/>
          <w:szCs w:val="22"/>
          <w:lang w:val="en-US" w:eastAsia="zh-CN"/>
        </w:rPr>
        <w:t>Qu, J., Lin, X., Liu, Z., Liu, Y., Wang, Z., Liu, S., Meng, Q., Tao, Y., Hu, Q. and Zhang, Y., 2022. One-pot synthesis of Ca-based magnetic hydrochar derived from consecutive hydrothermal and pyrolysis processing of bamboo for high-performance scavenging of Pb (II) and tetracycline from water. Bioresource Technol. 343, 126046.</w:t>
      </w:r>
    </w:p>
    <w:bookmarkEnd w:id="111"/>
    <w:p w14:paraId="1A1ACE4D"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Quezada-Hinojosa, R.P., Matera, V., Adatte, T., Rambeau, C. and Föllmi, K.B., 2009. Cadmium distribution in soils covering Jurassic oolitic limestone with high Cd contents in the Swiss Jura. Geoderma 150, 287-301.</w:t>
      </w:r>
    </w:p>
    <w:p w14:paraId="116915B3"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Ricardo, I.A., Alberto, E.A., Júnior, A.H.S., Macuvele, D.L.P., Padoin, N., Soares, C., Riella, H.G., Starling, M.C.V. and Trovo, A.G., 2021. A critical review on microplastics, interaction with organic and inorganic pollutants, impacts and effectiveness of advanced oxidation processes applied for their removal from aqueous matrices. Chem. Eng. J. 424, 130282.</w:t>
      </w:r>
    </w:p>
    <w:p w14:paraId="07723093"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lastRenderedPageBreak/>
        <w:t>Shahrokhi-Shahraki, R., Benally, C., El-Din, M.G. and Park, J., 2021. High efficiency removal of heavy metals using tire-derived activated carbon vs commercial activated carbon: Insights into the adsorption mechanisms. Chemosphere 264, 128455.</w:t>
      </w:r>
    </w:p>
    <w:p w14:paraId="42BE21E3"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Shi, M., Xie, Q., Li, Z.L., Pan, Y.F., Yuan, Z., Lin, L., Xu, X.R. and Li, H.X., 2023. Adsorption of heavy metals on biodegradable and conventional microplastics in the Pearl River Estuary, China. Environ. Pollut. 322, 121158.</w:t>
      </w:r>
    </w:p>
    <w:p w14:paraId="1326DAEF"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Singh, R.S., Gilcrease, E.B., Goel, R., Free, M.L. and Sarswat, P.K., 2024. The rising tide of plastic pollution: Exploring bacillus sp. for sustainable microbial degradation of polyethylene. J. Polym. Environ. 32, 2748-2761.</w:t>
      </w:r>
    </w:p>
    <w:p w14:paraId="54A9B1A7"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Sintim, H.Y. and Flury, M., 2017. Is biodegradable plastic mulch the solution to agriculture’s plastic problem? Environ. Sci. Technol. 51, 1068-1069.</w:t>
      </w:r>
    </w:p>
    <w:p w14:paraId="0D1141AB"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Tarafdar, A., Lee, J.U., Jeong, J.E., Lee, H., Jung, Y., Oh, H.B., Woo, H.Y. and Kwon, J.H., 2021. Biofilm development of Bacillus siamensis ATKU1 on pristine short chain low-density polyethylene: A case study on microbe-microplastics interaction. J. Hazard. Mater. 409, 124516.</w:t>
      </w:r>
    </w:p>
    <w:p w14:paraId="6A10E31C" w14:textId="1B6557E2" w:rsidR="00091CD1" w:rsidRPr="00091CD1" w:rsidRDefault="00091CD1" w:rsidP="00091CD1">
      <w:pPr>
        <w:spacing w:line="360" w:lineRule="auto"/>
        <w:jc w:val="both"/>
        <w:rPr>
          <w:sz w:val="22"/>
          <w:szCs w:val="22"/>
          <w:lang w:val="en-US" w:eastAsia="zh-CN"/>
        </w:rPr>
      </w:pPr>
      <w:r w:rsidRPr="00091CD1">
        <w:rPr>
          <w:sz w:val="22"/>
          <w:szCs w:val="22"/>
          <w:lang w:val="en-US" w:eastAsia="zh-CN"/>
        </w:rPr>
        <w:t>Thompson, R.C., Olsen, Y., Mitchell, R.P., Davis, A., Rowland, S.J., John, A.W., McGonigle, D. and Russell, A.E., 2004. Lost at sea: where is all the plastic? Science 304, 838.</w:t>
      </w:r>
    </w:p>
    <w:p w14:paraId="24E58689" w14:textId="77777777" w:rsidR="00091CD1" w:rsidRPr="00091CD1" w:rsidRDefault="00091CD1" w:rsidP="00091CD1">
      <w:pPr>
        <w:pStyle w:val="BodyText"/>
        <w:kinsoku w:val="0"/>
        <w:overflowPunct w:val="0"/>
        <w:spacing w:line="360" w:lineRule="auto"/>
        <w:ind w:left="0"/>
        <w:jc w:val="both"/>
        <w:rPr>
          <w:sz w:val="22"/>
          <w:szCs w:val="22"/>
          <w:lang w:val="en-US"/>
        </w:rPr>
      </w:pPr>
      <w:r w:rsidRPr="00091CD1">
        <w:rPr>
          <w:sz w:val="22"/>
          <w:szCs w:val="22"/>
          <w:lang w:val="en-US"/>
        </w:rPr>
        <w:t>Tu, C., Zhou, Q., Zhang, C., Liu, Y. and Luo, Y., 2020a. Biofilms of microplastics. In: He, D. F, Luo, Y. M. (eds) Microplastics in terrestrial environments: emerging contaminants and major challenges. Springer Nature, Switzerland, 299-317.</w:t>
      </w:r>
    </w:p>
    <w:p w14:paraId="1466F5B0"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Tu, C., Chen, T., Zhou, Q., Liu, Y., Wei, J., Waniek, J.J. and Luo, Y., 2020b. Biofilm formation and its influences on the properties of microplastics as affected by exposure time and depth in the seawater. Sci. Total Environ. 734, 139237.</w:t>
      </w:r>
    </w:p>
    <w:p w14:paraId="5B7E304D" w14:textId="77777777" w:rsidR="00330211" w:rsidRDefault="00091CD1" w:rsidP="00330211">
      <w:pPr>
        <w:spacing w:line="360" w:lineRule="auto"/>
        <w:jc w:val="both"/>
        <w:rPr>
          <w:sz w:val="22"/>
          <w:szCs w:val="22"/>
          <w:lang w:val="en-US" w:eastAsia="zh-CN"/>
        </w:rPr>
      </w:pPr>
      <w:r w:rsidRPr="00091CD1">
        <w:rPr>
          <w:sz w:val="22"/>
          <w:szCs w:val="22"/>
          <w:lang w:eastAsia="zh-CN"/>
        </w:rPr>
        <w:t>Underwood, A.J., 1997. Experiments in ecology: their logical design and interpretation using analysis of variance. Cambridge university press.</w:t>
      </w:r>
    </w:p>
    <w:p w14:paraId="1BEC4B14" w14:textId="007D8E65" w:rsidR="00330211" w:rsidRPr="00A810DA" w:rsidRDefault="00330211" w:rsidP="00091CD1">
      <w:pPr>
        <w:spacing w:line="360" w:lineRule="auto"/>
        <w:jc w:val="both"/>
        <w:rPr>
          <w:sz w:val="22"/>
          <w:szCs w:val="22"/>
          <w:lang w:val="en-US" w:eastAsia="zh-CN"/>
        </w:rPr>
      </w:pPr>
      <w:r w:rsidRPr="00330211">
        <w:rPr>
          <w:sz w:val="22"/>
          <w:szCs w:val="22"/>
          <w:lang w:val="en-US" w:eastAsia="zh-CN"/>
        </w:rPr>
        <w:t>Ventura, E., Marín, A., Gámez-Pérez, J. and Cabedo, L., 2024. Recent advances in the relationships between biofilms and microplastics in natural environments. </w:t>
      </w:r>
      <w:r>
        <w:rPr>
          <w:sz w:val="22"/>
          <w:szCs w:val="22"/>
          <w:lang w:val="en-US" w:eastAsia="zh-CN"/>
        </w:rPr>
        <w:t>World J. Microb. Biot.</w:t>
      </w:r>
      <w:r w:rsidRPr="00330211">
        <w:rPr>
          <w:sz w:val="22"/>
          <w:szCs w:val="22"/>
          <w:lang w:val="en-US" w:eastAsia="zh-CN"/>
        </w:rPr>
        <w:t> </w:t>
      </w:r>
      <w:r w:rsidRPr="00A810DA">
        <w:rPr>
          <w:sz w:val="22"/>
          <w:szCs w:val="22"/>
          <w:lang w:val="en-US" w:eastAsia="zh-CN"/>
        </w:rPr>
        <w:t>40</w:t>
      </w:r>
      <w:r w:rsidRPr="00330211">
        <w:rPr>
          <w:sz w:val="22"/>
          <w:szCs w:val="22"/>
          <w:lang w:val="en-US" w:eastAsia="zh-CN"/>
        </w:rPr>
        <w:t>, 220.</w:t>
      </w:r>
    </w:p>
    <w:p w14:paraId="177EDC31" w14:textId="77777777" w:rsidR="00091CD1" w:rsidRPr="00091CD1" w:rsidRDefault="00091CD1" w:rsidP="00091CD1">
      <w:pPr>
        <w:spacing w:line="360" w:lineRule="auto"/>
        <w:jc w:val="both"/>
        <w:rPr>
          <w:sz w:val="22"/>
          <w:szCs w:val="22"/>
        </w:rPr>
      </w:pPr>
      <w:r w:rsidRPr="00A810DA">
        <w:rPr>
          <w:sz w:val="22"/>
          <w:szCs w:val="22"/>
        </w:rPr>
        <w:t>Walsh, J.N., 1997. Inductively coupled plasma-atomic emission spectrometry (ICP-AES). Modern Analytical Geochemistry 41-86.</w:t>
      </w:r>
    </w:p>
    <w:p w14:paraId="78D2037D" w14:textId="77777777" w:rsidR="00091CD1" w:rsidRPr="00091CD1" w:rsidRDefault="00091CD1" w:rsidP="00091CD1">
      <w:pPr>
        <w:spacing w:line="360" w:lineRule="auto"/>
        <w:jc w:val="both"/>
        <w:rPr>
          <w:sz w:val="22"/>
          <w:szCs w:val="22"/>
          <w:lang w:eastAsia="zh-CN"/>
        </w:rPr>
      </w:pPr>
      <w:r w:rsidRPr="00091CD1">
        <w:rPr>
          <w:sz w:val="22"/>
          <w:szCs w:val="22"/>
        </w:rPr>
        <w:t>Wang, F., Yang, W., Cheng, P., Zhang, S., Zhang, S., Jiao, W., and Sun, Y., 2019. Adsorption characteristics of cadmium onto microplastics from aqueous solutions. Chemosphere 235, 1073-1080.</w:t>
      </w:r>
    </w:p>
    <w:p w14:paraId="2BDCBB63" w14:textId="77777777" w:rsidR="00091CD1" w:rsidRPr="00091CD1" w:rsidRDefault="00091CD1" w:rsidP="00091CD1">
      <w:pPr>
        <w:spacing w:line="360" w:lineRule="auto"/>
        <w:jc w:val="both"/>
        <w:rPr>
          <w:sz w:val="22"/>
          <w:szCs w:val="22"/>
          <w:lang w:eastAsia="zh-CN"/>
        </w:rPr>
      </w:pPr>
      <w:r w:rsidRPr="00091CD1">
        <w:rPr>
          <w:sz w:val="22"/>
          <w:szCs w:val="22"/>
          <w:lang w:eastAsia="zh-CN"/>
        </w:rPr>
        <w:t>Wang, J., Guo, X. and Xue, J</w:t>
      </w:r>
      <w:r w:rsidRPr="00091CD1">
        <w:rPr>
          <w:sz w:val="22"/>
          <w:szCs w:val="22"/>
          <w:lang w:val="en-US" w:eastAsia="zh-CN"/>
        </w:rPr>
        <w:t>., 2021.</w:t>
      </w:r>
      <w:r w:rsidRPr="00091CD1">
        <w:rPr>
          <w:sz w:val="22"/>
          <w:szCs w:val="22"/>
          <w:lang w:eastAsia="zh-CN"/>
        </w:rPr>
        <w:t xml:space="preserve"> Biofilm-developed microplastics as vectors of pollutants in aquatic environments. </w:t>
      </w:r>
      <w:r w:rsidRPr="00091CD1">
        <w:rPr>
          <w:sz w:val="22"/>
          <w:szCs w:val="22"/>
          <w:lang w:val="en-US" w:eastAsia="zh-CN"/>
        </w:rPr>
        <w:t>Environ. Sci. Technol.</w:t>
      </w:r>
      <w:r w:rsidRPr="00091CD1">
        <w:rPr>
          <w:sz w:val="22"/>
          <w:szCs w:val="22"/>
          <w:lang w:eastAsia="zh-CN"/>
        </w:rPr>
        <w:t xml:space="preserve"> 5, 12780-12790.</w:t>
      </w:r>
    </w:p>
    <w:p w14:paraId="4E0D8ADF" w14:textId="77777777" w:rsidR="00091CD1" w:rsidRPr="00091CD1" w:rsidRDefault="00091CD1" w:rsidP="00091CD1">
      <w:pPr>
        <w:spacing w:line="360" w:lineRule="auto"/>
        <w:jc w:val="both"/>
        <w:rPr>
          <w:sz w:val="22"/>
          <w:szCs w:val="22"/>
        </w:rPr>
      </w:pPr>
      <w:r w:rsidRPr="00091CD1">
        <w:rPr>
          <w:sz w:val="22"/>
          <w:szCs w:val="22"/>
        </w:rPr>
        <w:t>Wang, L., Zhang, J., Huang, W. and He, Y., 2023a. Laboratory simulated aging methods, mechanisms and characteristic changes of microplastics: A review. Chemosphere 315, 137744.</w:t>
      </w:r>
    </w:p>
    <w:p w14:paraId="789578E8" w14:textId="77777777" w:rsidR="00091CD1" w:rsidRPr="00091CD1" w:rsidRDefault="00091CD1" w:rsidP="00091CD1">
      <w:pPr>
        <w:spacing w:line="360" w:lineRule="auto"/>
        <w:jc w:val="both"/>
        <w:rPr>
          <w:sz w:val="22"/>
          <w:szCs w:val="22"/>
        </w:rPr>
      </w:pPr>
      <w:r w:rsidRPr="00091CD1">
        <w:rPr>
          <w:sz w:val="22"/>
          <w:szCs w:val="22"/>
        </w:rPr>
        <w:lastRenderedPageBreak/>
        <w:t>Wang, L., Guo, C., Qian, Q., Lang, D., Wu, R., Abliz, S., Wang, W. and Wang, J., 2023b. Adsorption behavior of UV aged microplastics on the heavy metals Pb (II) and Cu (II) in aqueous solutions. Chemosphere 313, 137439.</w:t>
      </w:r>
    </w:p>
    <w:p w14:paraId="194C4BB4" w14:textId="77777777" w:rsidR="00091CD1" w:rsidRPr="00091CD1" w:rsidRDefault="00091CD1" w:rsidP="00091CD1">
      <w:pPr>
        <w:spacing w:line="360" w:lineRule="auto"/>
        <w:jc w:val="both"/>
        <w:rPr>
          <w:sz w:val="22"/>
          <w:szCs w:val="22"/>
        </w:rPr>
      </w:pPr>
      <w:r w:rsidRPr="00091CD1">
        <w:rPr>
          <w:sz w:val="22"/>
          <w:szCs w:val="22"/>
        </w:rPr>
        <w:t>Wei, X.F., Bohlén, M., Lindblad, C., Hedenqvist, M. and Hakonen, A., 2021. Microplastics generated from a biodegradable plastic in freshwater and seawater. Water Res. 198, 117123.</w:t>
      </w:r>
    </w:p>
    <w:p w14:paraId="1F00EFC4"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Wen, B., Jin, S.R., Chen, Z.Z., Gao, J.Z., Liu, Y.N., Liu, J.H. and Feng, X.S., 2018. Single and combined effects of microplastics and cadmium on the cadmium accumulation, antioxidant defence and innate immunity of the discus fish (</w:t>
      </w:r>
      <w:r w:rsidRPr="00091CD1">
        <w:rPr>
          <w:i/>
          <w:iCs/>
          <w:sz w:val="22"/>
          <w:szCs w:val="22"/>
          <w:lang w:val="en-US" w:eastAsia="zh-CN"/>
        </w:rPr>
        <w:t>Symphysodon aequifasciatus</w:t>
      </w:r>
      <w:r w:rsidRPr="00091CD1">
        <w:rPr>
          <w:sz w:val="22"/>
          <w:szCs w:val="22"/>
          <w:lang w:val="en-US" w:eastAsia="zh-CN"/>
        </w:rPr>
        <w:t>). Environ. Pollut. 243, 462-471.</w:t>
      </w:r>
    </w:p>
    <w:p w14:paraId="01FAEE99"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Wu, J., Wang, T., Zhang, Y. and Pan, W.P., 2019. The distribution of Pb (II) / Cd (II) adsorption mechanisms on biochars from aqueous solution: Considering the increased oxygen functional groups by HCl treatment. Bioresource Technol. 291, 121859.</w:t>
      </w:r>
    </w:p>
    <w:p w14:paraId="12A0267F"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Wu, X., Liu, P., Huang, H. and Gao, S., 2020. Adsorption of triclosan onto different aged polypropylene microplastics: critical effect of cations. Sci. Total Environ. 717, 137033.</w:t>
      </w:r>
    </w:p>
    <w:p w14:paraId="24F1917C"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Xiao, C., Zhang, M., Ding, L., Qiu, X. and Guo, X., 2023. New sight of microplastics aging: Reducing agents promote rapid aging of microplastics under anoxic conditions. J. Hazard. Mater. 451, 131123.</w:t>
      </w:r>
    </w:p>
    <w:p w14:paraId="62670721"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 xml:space="preserve">Xiao, X., Sallach, B. and Hodson, M.E., 2024. Microplastics and metals: microplastics generated from biodegradable polylactic acid mulch reduce bioaccumulation of cadmium in earthworms compared to those generated from polyethylene. Ecotoxicol. Environ. Saf. </w:t>
      </w:r>
      <w:r w:rsidRPr="00091CD1">
        <w:rPr>
          <w:sz w:val="22"/>
          <w:szCs w:val="22"/>
        </w:rPr>
        <w:t>282, 116746.</w:t>
      </w:r>
    </w:p>
    <w:p w14:paraId="258968F6"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Xu, J., Wang, L. and Sun, H., 2021. Adsorption of neutral organic compounds on polar and nonpolar microplastics: Prediction and insight into mechanisms based on pp-LFERs. J. Hazard. Mater. 408, 124857.</w:t>
      </w:r>
    </w:p>
    <w:p w14:paraId="238C7565"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Zhang, H., Wang, J., Zhou, B., Zhou, Y., Dai, Z., Zhou, Q., Chriestie, P. and Luo, Y., 2018. Enhanced adsorption of oxytetracycline to weathered microplastic polystyrene: Kinetics, isotherms and influencing factors. Environ. Pollut. 243, 1550-1557.</w:t>
      </w:r>
    </w:p>
    <w:p w14:paraId="5E8056DE"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Zhang, S., Han, B., Sun, Y., and Wang, F., 2020. Microplastics influence the adsorption and desorption characteristics of Cd in an agricultural soil. J. Hazard. Mater. 388, 121775.</w:t>
      </w:r>
    </w:p>
    <w:p w14:paraId="7C915ECF" w14:textId="77777777" w:rsidR="00091CD1" w:rsidRPr="00091CD1" w:rsidRDefault="00091CD1" w:rsidP="00091CD1">
      <w:pPr>
        <w:spacing w:line="360" w:lineRule="auto"/>
        <w:jc w:val="both"/>
        <w:rPr>
          <w:sz w:val="22"/>
          <w:szCs w:val="22"/>
          <w:lang w:val="en-US" w:eastAsia="zh-CN"/>
        </w:rPr>
      </w:pPr>
      <w:r w:rsidRPr="00091CD1">
        <w:rPr>
          <w:sz w:val="22"/>
          <w:szCs w:val="22"/>
          <w:lang w:val="en-US" w:eastAsia="zh-CN"/>
        </w:rPr>
        <w:t>Zhao, F.J., Ma, Y., Zhu, Y.G., Tang, Z. and McGrath, S.P., 2015. Soil contamination in China: current status and mitigation strategies. Environ. Sci. Technol. 49, 750-759.</w:t>
      </w:r>
    </w:p>
    <w:p w14:paraId="370A934C" w14:textId="780E0F43" w:rsidR="00827E14" w:rsidRPr="00DE1F57" w:rsidRDefault="00091CD1" w:rsidP="003D7967">
      <w:pPr>
        <w:spacing w:line="360" w:lineRule="auto"/>
        <w:jc w:val="both"/>
        <w:rPr>
          <w:sz w:val="22"/>
          <w:szCs w:val="22"/>
          <w:lang w:val="en-US" w:eastAsia="zh-CN"/>
        </w:rPr>
      </w:pPr>
      <w:r w:rsidRPr="00091CD1">
        <w:rPr>
          <w:sz w:val="22"/>
          <w:szCs w:val="22"/>
          <w:lang w:val="en-US" w:eastAsia="zh-CN"/>
        </w:rPr>
        <w:t>Zhou, Y., Yang, Y., Liu, G., He, G. and Liu, W., 2020. Adsorption mechanism of cadmium on microplastics and their desorption behavior in sediment and gut environments: The roles of water pH, lead ions, natural organic matter and phenanthrene. Water Res. 184, 116209.</w:t>
      </w:r>
      <w:bookmarkEnd w:id="0"/>
      <w:bookmarkEnd w:id="1"/>
      <w:bookmarkEnd w:id="105"/>
    </w:p>
    <w:sectPr w:rsidR="00827E14" w:rsidRPr="00DE1F57" w:rsidSect="00EF59C1">
      <w:pgSz w:w="11906" w:h="16838" w:code="9"/>
      <w:pgMar w:top="1440" w:right="1797" w:bottom="1440" w:left="1797"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799F2D" w14:textId="77777777" w:rsidR="00965EE8" w:rsidRDefault="00965EE8" w:rsidP="00E300D8">
      <w:r>
        <w:separator/>
      </w:r>
    </w:p>
  </w:endnote>
  <w:endnote w:type="continuationSeparator" w:id="0">
    <w:p w14:paraId="76C949FA" w14:textId="77777777" w:rsidR="00965EE8" w:rsidRDefault="00965EE8" w:rsidP="00E30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5D7CF2" w14:textId="77777777" w:rsidR="00965EE8" w:rsidRDefault="00965EE8" w:rsidP="00E300D8">
      <w:r>
        <w:separator/>
      </w:r>
    </w:p>
  </w:footnote>
  <w:footnote w:type="continuationSeparator" w:id="0">
    <w:p w14:paraId="6C36234D" w14:textId="77777777" w:rsidR="00965EE8" w:rsidRDefault="00965EE8" w:rsidP="00E300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91B95"/>
    <w:multiLevelType w:val="hybridMultilevel"/>
    <w:tmpl w:val="14F2FA06"/>
    <w:lvl w:ilvl="0" w:tplc="60563776">
      <w:start w:val="3"/>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22F82F59"/>
    <w:multiLevelType w:val="hybridMultilevel"/>
    <w:tmpl w:val="32623F8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266E0426"/>
    <w:multiLevelType w:val="hybridMultilevel"/>
    <w:tmpl w:val="99A025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B063BC8"/>
    <w:multiLevelType w:val="hybridMultilevel"/>
    <w:tmpl w:val="B15EEE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9B34E78"/>
    <w:multiLevelType w:val="hybridMultilevel"/>
    <w:tmpl w:val="EA72BE18"/>
    <w:lvl w:ilvl="0" w:tplc="9994369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6BFA3439"/>
    <w:multiLevelType w:val="hybridMultilevel"/>
    <w:tmpl w:val="0CBAB3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83568797">
    <w:abstractNumId w:val="0"/>
  </w:num>
  <w:num w:numId="2" w16cid:durableId="1302343683">
    <w:abstractNumId w:val="3"/>
  </w:num>
  <w:num w:numId="3" w16cid:durableId="619990396">
    <w:abstractNumId w:val="5"/>
  </w:num>
  <w:num w:numId="4" w16cid:durableId="1504198838">
    <w:abstractNumId w:val="4"/>
  </w:num>
  <w:num w:numId="5" w16cid:durableId="462775200">
    <w:abstractNumId w:val="1"/>
  </w:num>
  <w:num w:numId="6" w16cid:durableId="12222061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C0F"/>
    <w:rsid w:val="000004C1"/>
    <w:rsid w:val="00000E45"/>
    <w:rsid w:val="00000EC2"/>
    <w:rsid w:val="000018DF"/>
    <w:rsid w:val="00002316"/>
    <w:rsid w:val="00002421"/>
    <w:rsid w:val="000033E7"/>
    <w:rsid w:val="0000455C"/>
    <w:rsid w:val="00006A22"/>
    <w:rsid w:val="00006D73"/>
    <w:rsid w:val="00010163"/>
    <w:rsid w:val="00011E05"/>
    <w:rsid w:val="000125A8"/>
    <w:rsid w:val="00012C63"/>
    <w:rsid w:val="00012F7D"/>
    <w:rsid w:val="00014660"/>
    <w:rsid w:val="000155B4"/>
    <w:rsid w:val="00016A26"/>
    <w:rsid w:val="00016E48"/>
    <w:rsid w:val="00017322"/>
    <w:rsid w:val="000173B4"/>
    <w:rsid w:val="00017B13"/>
    <w:rsid w:val="00017D02"/>
    <w:rsid w:val="00017E5E"/>
    <w:rsid w:val="00017E77"/>
    <w:rsid w:val="00017EE6"/>
    <w:rsid w:val="00020511"/>
    <w:rsid w:val="00020599"/>
    <w:rsid w:val="000212BC"/>
    <w:rsid w:val="00021573"/>
    <w:rsid w:val="0002215A"/>
    <w:rsid w:val="00022689"/>
    <w:rsid w:val="00023F5C"/>
    <w:rsid w:val="00024137"/>
    <w:rsid w:val="00024415"/>
    <w:rsid w:val="00024AB6"/>
    <w:rsid w:val="00025051"/>
    <w:rsid w:val="00025635"/>
    <w:rsid w:val="00025750"/>
    <w:rsid w:val="00030983"/>
    <w:rsid w:val="00032677"/>
    <w:rsid w:val="00032B4D"/>
    <w:rsid w:val="0003305C"/>
    <w:rsid w:val="00033311"/>
    <w:rsid w:val="000339CA"/>
    <w:rsid w:val="00034DD2"/>
    <w:rsid w:val="0003584B"/>
    <w:rsid w:val="0003649E"/>
    <w:rsid w:val="0003670C"/>
    <w:rsid w:val="00037011"/>
    <w:rsid w:val="0003749C"/>
    <w:rsid w:val="00037644"/>
    <w:rsid w:val="00040AD7"/>
    <w:rsid w:val="00042AC7"/>
    <w:rsid w:val="0004306E"/>
    <w:rsid w:val="00043109"/>
    <w:rsid w:val="0004335C"/>
    <w:rsid w:val="0004394A"/>
    <w:rsid w:val="00043EB1"/>
    <w:rsid w:val="0004463A"/>
    <w:rsid w:val="00044C72"/>
    <w:rsid w:val="00045A5A"/>
    <w:rsid w:val="000460BA"/>
    <w:rsid w:val="000463A3"/>
    <w:rsid w:val="00046461"/>
    <w:rsid w:val="0004646B"/>
    <w:rsid w:val="0004647F"/>
    <w:rsid w:val="000464AE"/>
    <w:rsid w:val="000464D3"/>
    <w:rsid w:val="000465F4"/>
    <w:rsid w:val="00046915"/>
    <w:rsid w:val="0004752C"/>
    <w:rsid w:val="000506F0"/>
    <w:rsid w:val="00050D90"/>
    <w:rsid w:val="0005161C"/>
    <w:rsid w:val="0005188A"/>
    <w:rsid w:val="0005211B"/>
    <w:rsid w:val="00052402"/>
    <w:rsid w:val="000530DA"/>
    <w:rsid w:val="000533B0"/>
    <w:rsid w:val="0005393B"/>
    <w:rsid w:val="00053BDF"/>
    <w:rsid w:val="00053DB9"/>
    <w:rsid w:val="00054C03"/>
    <w:rsid w:val="00054F7E"/>
    <w:rsid w:val="00055AB4"/>
    <w:rsid w:val="00055E1A"/>
    <w:rsid w:val="0005637C"/>
    <w:rsid w:val="0005754F"/>
    <w:rsid w:val="00057DBC"/>
    <w:rsid w:val="00063330"/>
    <w:rsid w:val="00064049"/>
    <w:rsid w:val="00065806"/>
    <w:rsid w:val="00066D19"/>
    <w:rsid w:val="00067A54"/>
    <w:rsid w:val="00067B7E"/>
    <w:rsid w:val="00070E57"/>
    <w:rsid w:val="000710C4"/>
    <w:rsid w:val="000713C1"/>
    <w:rsid w:val="00072070"/>
    <w:rsid w:val="000720D5"/>
    <w:rsid w:val="000728F8"/>
    <w:rsid w:val="00072BF2"/>
    <w:rsid w:val="000730CC"/>
    <w:rsid w:val="00073968"/>
    <w:rsid w:val="000740C0"/>
    <w:rsid w:val="00074E97"/>
    <w:rsid w:val="00074F7D"/>
    <w:rsid w:val="000751EF"/>
    <w:rsid w:val="000759BD"/>
    <w:rsid w:val="000767E8"/>
    <w:rsid w:val="000768BC"/>
    <w:rsid w:val="00076DF6"/>
    <w:rsid w:val="000770A6"/>
    <w:rsid w:val="00080CB7"/>
    <w:rsid w:val="0008156B"/>
    <w:rsid w:val="000816F5"/>
    <w:rsid w:val="00081984"/>
    <w:rsid w:val="00081BBD"/>
    <w:rsid w:val="000823F1"/>
    <w:rsid w:val="00082AE7"/>
    <w:rsid w:val="00084399"/>
    <w:rsid w:val="00084894"/>
    <w:rsid w:val="00084A70"/>
    <w:rsid w:val="00085448"/>
    <w:rsid w:val="0008563E"/>
    <w:rsid w:val="00085CC8"/>
    <w:rsid w:val="00085EA1"/>
    <w:rsid w:val="000868E4"/>
    <w:rsid w:val="000879D6"/>
    <w:rsid w:val="00087C83"/>
    <w:rsid w:val="00087E61"/>
    <w:rsid w:val="00090445"/>
    <w:rsid w:val="00090792"/>
    <w:rsid w:val="00090F1C"/>
    <w:rsid w:val="00091235"/>
    <w:rsid w:val="0009161C"/>
    <w:rsid w:val="000916F5"/>
    <w:rsid w:val="00091CD1"/>
    <w:rsid w:val="000923AB"/>
    <w:rsid w:val="000925DB"/>
    <w:rsid w:val="00092BC7"/>
    <w:rsid w:val="00093682"/>
    <w:rsid w:val="000936B4"/>
    <w:rsid w:val="00093D4F"/>
    <w:rsid w:val="000949B3"/>
    <w:rsid w:val="000949BA"/>
    <w:rsid w:val="000952CA"/>
    <w:rsid w:val="0009568F"/>
    <w:rsid w:val="0009593F"/>
    <w:rsid w:val="00096AF5"/>
    <w:rsid w:val="00096B98"/>
    <w:rsid w:val="000973D8"/>
    <w:rsid w:val="000A11B9"/>
    <w:rsid w:val="000A1288"/>
    <w:rsid w:val="000A1850"/>
    <w:rsid w:val="000A197A"/>
    <w:rsid w:val="000A2575"/>
    <w:rsid w:val="000A26A2"/>
    <w:rsid w:val="000A2800"/>
    <w:rsid w:val="000A2B9B"/>
    <w:rsid w:val="000A37D1"/>
    <w:rsid w:val="000A588C"/>
    <w:rsid w:val="000A68F8"/>
    <w:rsid w:val="000A7B3E"/>
    <w:rsid w:val="000A7B66"/>
    <w:rsid w:val="000A7FD1"/>
    <w:rsid w:val="000A7FE2"/>
    <w:rsid w:val="000B0130"/>
    <w:rsid w:val="000B0209"/>
    <w:rsid w:val="000B0574"/>
    <w:rsid w:val="000B18A8"/>
    <w:rsid w:val="000B1C57"/>
    <w:rsid w:val="000B2422"/>
    <w:rsid w:val="000B25DE"/>
    <w:rsid w:val="000B33FA"/>
    <w:rsid w:val="000B34C7"/>
    <w:rsid w:val="000B36D8"/>
    <w:rsid w:val="000B384E"/>
    <w:rsid w:val="000B3D25"/>
    <w:rsid w:val="000B3D88"/>
    <w:rsid w:val="000B40A9"/>
    <w:rsid w:val="000B40AF"/>
    <w:rsid w:val="000B469D"/>
    <w:rsid w:val="000B46CF"/>
    <w:rsid w:val="000B4C00"/>
    <w:rsid w:val="000B4DDB"/>
    <w:rsid w:val="000B5923"/>
    <w:rsid w:val="000B607F"/>
    <w:rsid w:val="000B6625"/>
    <w:rsid w:val="000B68F8"/>
    <w:rsid w:val="000B7087"/>
    <w:rsid w:val="000B75B6"/>
    <w:rsid w:val="000B7D1E"/>
    <w:rsid w:val="000C1213"/>
    <w:rsid w:val="000C167A"/>
    <w:rsid w:val="000C1BD7"/>
    <w:rsid w:val="000C2808"/>
    <w:rsid w:val="000C2E44"/>
    <w:rsid w:val="000C36C4"/>
    <w:rsid w:val="000C3C28"/>
    <w:rsid w:val="000C4852"/>
    <w:rsid w:val="000C48B0"/>
    <w:rsid w:val="000C49FA"/>
    <w:rsid w:val="000C6163"/>
    <w:rsid w:val="000C64CC"/>
    <w:rsid w:val="000C6D31"/>
    <w:rsid w:val="000C6DE8"/>
    <w:rsid w:val="000C7995"/>
    <w:rsid w:val="000C7D7A"/>
    <w:rsid w:val="000D1C5C"/>
    <w:rsid w:val="000D1F8B"/>
    <w:rsid w:val="000D2883"/>
    <w:rsid w:val="000D352F"/>
    <w:rsid w:val="000D3575"/>
    <w:rsid w:val="000D38B8"/>
    <w:rsid w:val="000D3D83"/>
    <w:rsid w:val="000D773C"/>
    <w:rsid w:val="000E064A"/>
    <w:rsid w:val="000E0A70"/>
    <w:rsid w:val="000E198F"/>
    <w:rsid w:val="000E23E9"/>
    <w:rsid w:val="000E2478"/>
    <w:rsid w:val="000E2F0B"/>
    <w:rsid w:val="000E3C51"/>
    <w:rsid w:val="000E45A0"/>
    <w:rsid w:val="000E51F4"/>
    <w:rsid w:val="000E525C"/>
    <w:rsid w:val="000E60A0"/>
    <w:rsid w:val="000E60FA"/>
    <w:rsid w:val="000E6A37"/>
    <w:rsid w:val="000E6B3D"/>
    <w:rsid w:val="000E7507"/>
    <w:rsid w:val="000F00A7"/>
    <w:rsid w:val="000F0665"/>
    <w:rsid w:val="000F1BF8"/>
    <w:rsid w:val="000F22AB"/>
    <w:rsid w:val="000F30D3"/>
    <w:rsid w:val="000F31A0"/>
    <w:rsid w:val="000F3F12"/>
    <w:rsid w:val="000F4ABD"/>
    <w:rsid w:val="000F4AE7"/>
    <w:rsid w:val="000F5CD1"/>
    <w:rsid w:val="000F6652"/>
    <w:rsid w:val="000F6A5E"/>
    <w:rsid w:val="000F7033"/>
    <w:rsid w:val="000F720F"/>
    <w:rsid w:val="000F78EA"/>
    <w:rsid w:val="000F7D8F"/>
    <w:rsid w:val="00100443"/>
    <w:rsid w:val="001011E7"/>
    <w:rsid w:val="00101C33"/>
    <w:rsid w:val="00102501"/>
    <w:rsid w:val="0010265C"/>
    <w:rsid w:val="001026F3"/>
    <w:rsid w:val="0010326D"/>
    <w:rsid w:val="00103390"/>
    <w:rsid w:val="0010343F"/>
    <w:rsid w:val="0010364A"/>
    <w:rsid w:val="0010436F"/>
    <w:rsid w:val="001043E9"/>
    <w:rsid w:val="001047DB"/>
    <w:rsid w:val="001051D6"/>
    <w:rsid w:val="00105902"/>
    <w:rsid w:val="00106370"/>
    <w:rsid w:val="001069C7"/>
    <w:rsid w:val="00107D46"/>
    <w:rsid w:val="00110194"/>
    <w:rsid w:val="001103FB"/>
    <w:rsid w:val="00110B28"/>
    <w:rsid w:val="00110BED"/>
    <w:rsid w:val="001116A5"/>
    <w:rsid w:val="00112302"/>
    <w:rsid w:val="00112953"/>
    <w:rsid w:val="00112C8A"/>
    <w:rsid w:val="0011374E"/>
    <w:rsid w:val="00113AB6"/>
    <w:rsid w:val="00113C56"/>
    <w:rsid w:val="00114013"/>
    <w:rsid w:val="001153C3"/>
    <w:rsid w:val="00115ED6"/>
    <w:rsid w:val="00116526"/>
    <w:rsid w:val="0011676E"/>
    <w:rsid w:val="0011698B"/>
    <w:rsid w:val="00116A20"/>
    <w:rsid w:val="00116D28"/>
    <w:rsid w:val="00116E68"/>
    <w:rsid w:val="00117A04"/>
    <w:rsid w:val="001201B5"/>
    <w:rsid w:val="001206C8"/>
    <w:rsid w:val="0012094E"/>
    <w:rsid w:val="001209F7"/>
    <w:rsid w:val="00121474"/>
    <w:rsid w:val="001219ED"/>
    <w:rsid w:val="001219F8"/>
    <w:rsid w:val="001232F0"/>
    <w:rsid w:val="001234B2"/>
    <w:rsid w:val="00123583"/>
    <w:rsid w:val="001238BE"/>
    <w:rsid w:val="0012448A"/>
    <w:rsid w:val="00124494"/>
    <w:rsid w:val="001252B6"/>
    <w:rsid w:val="00125674"/>
    <w:rsid w:val="00125895"/>
    <w:rsid w:val="001265AF"/>
    <w:rsid w:val="001267DA"/>
    <w:rsid w:val="00126845"/>
    <w:rsid w:val="001303AD"/>
    <w:rsid w:val="00130AE5"/>
    <w:rsid w:val="001323B4"/>
    <w:rsid w:val="00132963"/>
    <w:rsid w:val="00132A5F"/>
    <w:rsid w:val="00132D93"/>
    <w:rsid w:val="00132EC9"/>
    <w:rsid w:val="001332E8"/>
    <w:rsid w:val="001341D7"/>
    <w:rsid w:val="00134369"/>
    <w:rsid w:val="00134EF7"/>
    <w:rsid w:val="00136ABB"/>
    <w:rsid w:val="00136BAE"/>
    <w:rsid w:val="00136D44"/>
    <w:rsid w:val="00136DC0"/>
    <w:rsid w:val="00136E96"/>
    <w:rsid w:val="00136FDF"/>
    <w:rsid w:val="00137521"/>
    <w:rsid w:val="00137BCF"/>
    <w:rsid w:val="00137FEE"/>
    <w:rsid w:val="00141459"/>
    <w:rsid w:val="0014183A"/>
    <w:rsid w:val="001420B6"/>
    <w:rsid w:val="00142CAB"/>
    <w:rsid w:val="00142CF8"/>
    <w:rsid w:val="0014319F"/>
    <w:rsid w:val="00143212"/>
    <w:rsid w:val="00143348"/>
    <w:rsid w:val="00143350"/>
    <w:rsid w:val="0014345E"/>
    <w:rsid w:val="001436C2"/>
    <w:rsid w:val="00143913"/>
    <w:rsid w:val="00143C53"/>
    <w:rsid w:val="0014409F"/>
    <w:rsid w:val="00144353"/>
    <w:rsid w:val="00144BC7"/>
    <w:rsid w:val="00144C1C"/>
    <w:rsid w:val="00144E33"/>
    <w:rsid w:val="0014584B"/>
    <w:rsid w:val="00145D51"/>
    <w:rsid w:val="00146069"/>
    <w:rsid w:val="001477DD"/>
    <w:rsid w:val="00147D10"/>
    <w:rsid w:val="00147D3B"/>
    <w:rsid w:val="0015039B"/>
    <w:rsid w:val="001503B9"/>
    <w:rsid w:val="00150748"/>
    <w:rsid w:val="00150BAB"/>
    <w:rsid w:val="00151D78"/>
    <w:rsid w:val="001520FD"/>
    <w:rsid w:val="00152236"/>
    <w:rsid w:val="00152326"/>
    <w:rsid w:val="00152343"/>
    <w:rsid w:val="00152559"/>
    <w:rsid w:val="00152C3F"/>
    <w:rsid w:val="00154705"/>
    <w:rsid w:val="00154D6B"/>
    <w:rsid w:val="00155277"/>
    <w:rsid w:val="001556C7"/>
    <w:rsid w:val="001558F8"/>
    <w:rsid w:val="00155E28"/>
    <w:rsid w:val="00156A16"/>
    <w:rsid w:val="00156C38"/>
    <w:rsid w:val="00156E60"/>
    <w:rsid w:val="00157444"/>
    <w:rsid w:val="0015755A"/>
    <w:rsid w:val="00157C05"/>
    <w:rsid w:val="001601AA"/>
    <w:rsid w:val="001608F8"/>
    <w:rsid w:val="001610D1"/>
    <w:rsid w:val="00161202"/>
    <w:rsid w:val="00161ADA"/>
    <w:rsid w:val="00161E37"/>
    <w:rsid w:val="001620C2"/>
    <w:rsid w:val="00162161"/>
    <w:rsid w:val="001635AD"/>
    <w:rsid w:val="00164F3C"/>
    <w:rsid w:val="00165176"/>
    <w:rsid w:val="00165C20"/>
    <w:rsid w:val="00166AEE"/>
    <w:rsid w:val="00167188"/>
    <w:rsid w:val="001673E1"/>
    <w:rsid w:val="0017022B"/>
    <w:rsid w:val="00170565"/>
    <w:rsid w:val="00170A11"/>
    <w:rsid w:val="0017108C"/>
    <w:rsid w:val="001718EC"/>
    <w:rsid w:val="00171CE1"/>
    <w:rsid w:val="00172492"/>
    <w:rsid w:val="00172CAC"/>
    <w:rsid w:val="00172F89"/>
    <w:rsid w:val="00174659"/>
    <w:rsid w:val="00174B70"/>
    <w:rsid w:val="00174EC5"/>
    <w:rsid w:val="00175A8E"/>
    <w:rsid w:val="00175CE9"/>
    <w:rsid w:val="00176238"/>
    <w:rsid w:val="00176252"/>
    <w:rsid w:val="00176581"/>
    <w:rsid w:val="00176B95"/>
    <w:rsid w:val="00176DEB"/>
    <w:rsid w:val="001807B1"/>
    <w:rsid w:val="00180C03"/>
    <w:rsid w:val="00181A72"/>
    <w:rsid w:val="00181EEB"/>
    <w:rsid w:val="0018211F"/>
    <w:rsid w:val="00182714"/>
    <w:rsid w:val="00182CFD"/>
    <w:rsid w:val="00183E6B"/>
    <w:rsid w:val="001844FF"/>
    <w:rsid w:val="00184514"/>
    <w:rsid w:val="0018493D"/>
    <w:rsid w:val="00184EBD"/>
    <w:rsid w:val="00184F44"/>
    <w:rsid w:val="0018591E"/>
    <w:rsid w:val="00185F91"/>
    <w:rsid w:val="00186206"/>
    <w:rsid w:val="0018684E"/>
    <w:rsid w:val="0018687E"/>
    <w:rsid w:val="00187F0E"/>
    <w:rsid w:val="0019023E"/>
    <w:rsid w:val="00190D45"/>
    <w:rsid w:val="00191328"/>
    <w:rsid w:val="00191985"/>
    <w:rsid w:val="00191DA2"/>
    <w:rsid w:val="00191E57"/>
    <w:rsid w:val="001921FA"/>
    <w:rsid w:val="00192C81"/>
    <w:rsid w:val="00192DB7"/>
    <w:rsid w:val="001937EC"/>
    <w:rsid w:val="001942B6"/>
    <w:rsid w:val="001946E7"/>
    <w:rsid w:val="00194A67"/>
    <w:rsid w:val="00195952"/>
    <w:rsid w:val="00196816"/>
    <w:rsid w:val="0019693C"/>
    <w:rsid w:val="00197CCF"/>
    <w:rsid w:val="001A021E"/>
    <w:rsid w:val="001A08B8"/>
    <w:rsid w:val="001A1880"/>
    <w:rsid w:val="001A1E6B"/>
    <w:rsid w:val="001A2406"/>
    <w:rsid w:val="001A2D3A"/>
    <w:rsid w:val="001A3090"/>
    <w:rsid w:val="001A309C"/>
    <w:rsid w:val="001A3187"/>
    <w:rsid w:val="001A39FD"/>
    <w:rsid w:val="001A3AA8"/>
    <w:rsid w:val="001A3B99"/>
    <w:rsid w:val="001A3FF3"/>
    <w:rsid w:val="001A44CA"/>
    <w:rsid w:val="001A4EF4"/>
    <w:rsid w:val="001A6022"/>
    <w:rsid w:val="001A60FD"/>
    <w:rsid w:val="001A6104"/>
    <w:rsid w:val="001A6CFB"/>
    <w:rsid w:val="001A70AB"/>
    <w:rsid w:val="001A7F4B"/>
    <w:rsid w:val="001B0FC6"/>
    <w:rsid w:val="001B1180"/>
    <w:rsid w:val="001B2A6B"/>
    <w:rsid w:val="001B322B"/>
    <w:rsid w:val="001B4AFD"/>
    <w:rsid w:val="001B575A"/>
    <w:rsid w:val="001B61FB"/>
    <w:rsid w:val="001B685D"/>
    <w:rsid w:val="001C06C8"/>
    <w:rsid w:val="001C1552"/>
    <w:rsid w:val="001C19AB"/>
    <w:rsid w:val="001C2B3B"/>
    <w:rsid w:val="001C2B49"/>
    <w:rsid w:val="001C2EC3"/>
    <w:rsid w:val="001C2F0F"/>
    <w:rsid w:val="001C3F31"/>
    <w:rsid w:val="001C4633"/>
    <w:rsid w:val="001C61B6"/>
    <w:rsid w:val="001C6AB4"/>
    <w:rsid w:val="001C704A"/>
    <w:rsid w:val="001C77BB"/>
    <w:rsid w:val="001C7880"/>
    <w:rsid w:val="001C7928"/>
    <w:rsid w:val="001D0845"/>
    <w:rsid w:val="001D08D2"/>
    <w:rsid w:val="001D0937"/>
    <w:rsid w:val="001D1366"/>
    <w:rsid w:val="001D13BD"/>
    <w:rsid w:val="001D18D7"/>
    <w:rsid w:val="001D1DCB"/>
    <w:rsid w:val="001D1EA2"/>
    <w:rsid w:val="001D223F"/>
    <w:rsid w:val="001D2759"/>
    <w:rsid w:val="001D2946"/>
    <w:rsid w:val="001D2A05"/>
    <w:rsid w:val="001D34AD"/>
    <w:rsid w:val="001D3B66"/>
    <w:rsid w:val="001D40C3"/>
    <w:rsid w:val="001D48C9"/>
    <w:rsid w:val="001D4DF4"/>
    <w:rsid w:val="001D540B"/>
    <w:rsid w:val="001D5889"/>
    <w:rsid w:val="001D6165"/>
    <w:rsid w:val="001D6172"/>
    <w:rsid w:val="001D6694"/>
    <w:rsid w:val="001D68B1"/>
    <w:rsid w:val="001D699E"/>
    <w:rsid w:val="001D6EE5"/>
    <w:rsid w:val="001E0004"/>
    <w:rsid w:val="001E1B0A"/>
    <w:rsid w:val="001E1F13"/>
    <w:rsid w:val="001E275A"/>
    <w:rsid w:val="001E31D6"/>
    <w:rsid w:val="001E32C9"/>
    <w:rsid w:val="001E33C4"/>
    <w:rsid w:val="001E33FC"/>
    <w:rsid w:val="001E3B06"/>
    <w:rsid w:val="001E3FB4"/>
    <w:rsid w:val="001E3FE8"/>
    <w:rsid w:val="001E4B44"/>
    <w:rsid w:val="001E4CF0"/>
    <w:rsid w:val="001E532D"/>
    <w:rsid w:val="001E5A04"/>
    <w:rsid w:val="001E70D5"/>
    <w:rsid w:val="001E7B97"/>
    <w:rsid w:val="001E7BE1"/>
    <w:rsid w:val="001F01A3"/>
    <w:rsid w:val="001F1716"/>
    <w:rsid w:val="001F185A"/>
    <w:rsid w:val="001F1DE2"/>
    <w:rsid w:val="001F213D"/>
    <w:rsid w:val="001F2632"/>
    <w:rsid w:val="001F3E80"/>
    <w:rsid w:val="001F41FE"/>
    <w:rsid w:val="001F5DE0"/>
    <w:rsid w:val="001F6160"/>
    <w:rsid w:val="001F64D3"/>
    <w:rsid w:val="001F65DE"/>
    <w:rsid w:val="001F6830"/>
    <w:rsid w:val="001F6865"/>
    <w:rsid w:val="001F6D93"/>
    <w:rsid w:val="001F70F8"/>
    <w:rsid w:val="001F76C9"/>
    <w:rsid w:val="001F77C2"/>
    <w:rsid w:val="001F7B3E"/>
    <w:rsid w:val="00200DEA"/>
    <w:rsid w:val="00201E7D"/>
    <w:rsid w:val="00202190"/>
    <w:rsid w:val="0020385A"/>
    <w:rsid w:val="00203875"/>
    <w:rsid w:val="00203DD1"/>
    <w:rsid w:val="00203EE2"/>
    <w:rsid w:val="0020431E"/>
    <w:rsid w:val="0020482A"/>
    <w:rsid w:val="00206800"/>
    <w:rsid w:val="00206AC5"/>
    <w:rsid w:val="00206DD9"/>
    <w:rsid w:val="00207E5D"/>
    <w:rsid w:val="00210BA6"/>
    <w:rsid w:val="00210C45"/>
    <w:rsid w:val="00210D44"/>
    <w:rsid w:val="00210E4B"/>
    <w:rsid w:val="00211572"/>
    <w:rsid w:val="002115C4"/>
    <w:rsid w:val="00211C0F"/>
    <w:rsid w:val="0021202F"/>
    <w:rsid w:val="00212034"/>
    <w:rsid w:val="00213689"/>
    <w:rsid w:val="002146A1"/>
    <w:rsid w:val="0021472D"/>
    <w:rsid w:val="002153CB"/>
    <w:rsid w:val="00215599"/>
    <w:rsid w:val="002158AF"/>
    <w:rsid w:val="00215A28"/>
    <w:rsid w:val="00216148"/>
    <w:rsid w:val="002167C5"/>
    <w:rsid w:val="002168CD"/>
    <w:rsid w:val="00216A95"/>
    <w:rsid w:val="00220598"/>
    <w:rsid w:val="0022087C"/>
    <w:rsid w:val="00220AEA"/>
    <w:rsid w:val="00221553"/>
    <w:rsid w:val="002221F4"/>
    <w:rsid w:val="0022327C"/>
    <w:rsid w:val="002233D7"/>
    <w:rsid w:val="00223522"/>
    <w:rsid w:val="00223942"/>
    <w:rsid w:val="00224DEB"/>
    <w:rsid w:val="00225992"/>
    <w:rsid w:val="00225DED"/>
    <w:rsid w:val="00226161"/>
    <w:rsid w:val="00226827"/>
    <w:rsid w:val="00227C7E"/>
    <w:rsid w:val="00230056"/>
    <w:rsid w:val="002306EF"/>
    <w:rsid w:val="00230B6F"/>
    <w:rsid w:val="00230CE6"/>
    <w:rsid w:val="00230D6E"/>
    <w:rsid w:val="0023128E"/>
    <w:rsid w:val="00231F6D"/>
    <w:rsid w:val="00232165"/>
    <w:rsid w:val="00232B41"/>
    <w:rsid w:val="00234EEE"/>
    <w:rsid w:val="00235164"/>
    <w:rsid w:val="00235A78"/>
    <w:rsid w:val="00236E36"/>
    <w:rsid w:val="0023715F"/>
    <w:rsid w:val="00237484"/>
    <w:rsid w:val="002374B1"/>
    <w:rsid w:val="00237E0F"/>
    <w:rsid w:val="00237F66"/>
    <w:rsid w:val="002408F3"/>
    <w:rsid w:val="0024140E"/>
    <w:rsid w:val="00242A99"/>
    <w:rsid w:val="00242E48"/>
    <w:rsid w:val="002431A2"/>
    <w:rsid w:val="002437E9"/>
    <w:rsid w:val="00243E37"/>
    <w:rsid w:val="002456FF"/>
    <w:rsid w:val="002458C7"/>
    <w:rsid w:val="00246409"/>
    <w:rsid w:val="002469A0"/>
    <w:rsid w:val="00246C8C"/>
    <w:rsid w:val="00247699"/>
    <w:rsid w:val="0024772F"/>
    <w:rsid w:val="002479E6"/>
    <w:rsid w:val="00247E78"/>
    <w:rsid w:val="0025002F"/>
    <w:rsid w:val="00250178"/>
    <w:rsid w:val="00250302"/>
    <w:rsid w:val="002506B1"/>
    <w:rsid w:val="00250AE4"/>
    <w:rsid w:val="00250B7B"/>
    <w:rsid w:val="00250DE2"/>
    <w:rsid w:val="00251980"/>
    <w:rsid w:val="00253BEB"/>
    <w:rsid w:val="00253E09"/>
    <w:rsid w:val="00254092"/>
    <w:rsid w:val="002546FB"/>
    <w:rsid w:val="00254922"/>
    <w:rsid w:val="002549BD"/>
    <w:rsid w:val="0025519D"/>
    <w:rsid w:val="0025551E"/>
    <w:rsid w:val="00255966"/>
    <w:rsid w:val="00255E1E"/>
    <w:rsid w:val="00255EBF"/>
    <w:rsid w:val="00256186"/>
    <w:rsid w:val="0025647F"/>
    <w:rsid w:val="00256F45"/>
    <w:rsid w:val="00257731"/>
    <w:rsid w:val="0025776C"/>
    <w:rsid w:val="00257F37"/>
    <w:rsid w:val="00260259"/>
    <w:rsid w:val="00261072"/>
    <w:rsid w:val="00261398"/>
    <w:rsid w:val="002618F1"/>
    <w:rsid w:val="00261BB3"/>
    <w:rsid w:val="00262ECC"/>
    <w:rsid w:val="00262F02"/>
    <w:rsid w:val="00263D4F"/>
    <w:rsid w:val="00263D67"/>
    <w:rsid w:val="002650AE"/>
    <w:rsid w:val="0026531C"/>
    <w:rsid w:val="002654E8"/>
    <w:rsid w:val="00265EE7"/>
    <w:rsid w:val="00266204"/>
    <w:rsid w:val="00266231"/>
    <w:rsid w:val="002665C0"/>
    <w:rsid w:val="002678A7"/>
    <w:rsid w:val="00270A68"/>
    <w:rsid w:val="0027117D"/>
    <w:rsid w:val="00271DA5"/>
    <w:rsid w:val="0027322C"/>
    <w:rsid w:val="0027331D"/>
    <w:rsid w:val="00273999"/>
    <w:rsid w:val="0027445F"/>
    <w:rsid w:val="00274677"/>
    <w:rsid w:val="00274BD2"/>
    <w:rsid w:val="00275627"/>
    <w:rsid w:val="00275703"/>
    <w:rsid w:val="0027651A"/>
    <w:rsid w:val="00276B27"/>
    <w:rsid w:val="00276B2F"/>
    <w:rsid w:val="00277770"/>
    <w:rsid w:val="002801E6"/>
    <w:rsid w:val="00280B2A"/>
    <w:rsid w:val="00281639"/>
    <w:rsid w:val="00281795"/>
    <w:rsid w:val="00281E74"/>
    <w:rsid w:val="00281FDD"/>
    <w:rsid w:val="0028220C"/>
    <w:rsid w:val="00282E46"/>
    <w:rsid w:val="00282E71"/>
    <w:rsid w:val="00284579"/>
    <w:rsid w:val="00284CFA"/>
    <w:rsid w:val="002850D9"/>
    <w:rsid w:val="0028627C"/>
    <w:rsid w:val="002864BE"/>
    <w:rsid w:val="00286AF9"/>
    <w:rsid w:val="00286EA5"/>
    <w:rsid w:val="0028744E"/>
    <w:rsid w:val="0028773B"/>
    <w:rsid w:val="00287BBD"/>
    <w:rsid w:val="00290A13"/>
    <w:rsid w:val="002920EF"/>
    <w:rsid w:val="002929D8"/>
    <w:rsid w:val="00293E22"/>
    <w:rsid w:val="002947D9"/>
    <w:rsid w:val="00295074"/>
    <w:rsid w:val="002959F2"/>
    <w:rsid w:val="00295AFA"/>
    <w:rsid w:val="002969B6"/>
    <w:rsid w:val="00296B56"/>
    <w:rsid w:val="00296ED6"/>
    <w:rsid w:val="00297CA6"/>
    <w:rsid w:val="00297CC1"/>
    <w:rsid w:val="002A054C"/>
    <w:rsid w:val="002A0B61"/>
    <w:rsid w:val="002A1B85"/>
    <w:rsid w:val="002A1D4A"/>
    <w:rsid w:val="002A208D"/>
    <w:rsid w:val="002A2237"/>
    <w:rsid w:val="002A30D4"/>
    <w:rsid w:val="002A3990"/>
    <w:rsid w:val="002A39C4"/>
    <w:rsid w:val="002A43DC"/>
    <w:rsid w:val="002A4636"/>
    <w:rsid w:val="002A645F"/>
    <w:rsid w:val="002A6F34"/>
    <w:rsid w:val="002A6FB3"/>
    <w:rsid w:val="002A707B"/>
    <w:rsid w:val="002A7240"/>
    <w:rsid w:val="002B05D5"/>
    <w:rsid w:val="002B0D20"/>
    <w:rsid w:val="002B1DFF"/>
    <w:rsid w:val="002B1F60"/>
    <w:rsid w:val="002B3152"/>
    <w:rsid w:val="002B4372"/>
    <w:rsid w:val="002B496D"/>
    <w:rsid w:val="002B55F3"/>
    <w:rsid w:val="002B5B99"/>
    <w:rsid w:val="002B6044"/>
    <w:rsid w:val="002B6479"/>
    <w:rsid w:val="002B64D0"/>
    <w:rsid w:val="002B663D"/>
    <w:rsid w:val="002B68D5"/>
    <w:rsid w:val="002B6CC7"/>
    <w:rsid w:val="002C0170"/>
    <w:rsid w:val="002C038B"/>
    <w:rsid w:val="002C0789"/>
    <w:rsid w:val="002C07DE"/>
    <w:rsid w:val="002C0E82"/>
    <w:rsid w:val="002C1565"/>
    <w:rsid w:val="002C2DC6"/>
    <w:rsid w:val="002C2E36"/>
    <w:rsid w:val="002C494B"/>
    <w:rsid w:val="002C550F"/>
    <w:rsid w:val="002C596D"/>
    <w:rsid w:val="002C62C9"/>
    <w:rsid w:val="002C63B5"/>
    <w:rsid w:val="002C6C27"/>
    <w:rsid w:val="002D061D"/>
    <w:rsid w:val="002D08D6"/>
    <w:rsid w:val="002D164D"/>
    <w:rsid w:val="002D1656"/>
    <w:rsid w:val="002D183A"/>
    <w:rsid w:val="002D1CC0"/>
    <w:rsid w:val="002D3AE2"/>
    <w:rsid w:val="002D3CD9"/>
    <w:rsid w:val="002D4349"/>
    <w:rsid w:val="002D4B2D"/>
    <w:rsid w:val="002D52CC"/>
    <w:rsid w:val="002D542E"/>
    <w:rsid w:val="002D5B33"/>
    <w:rsid w:val="002D5C9D"/>
    <w:rsid w:val="002D6188"/>
    <w:rsid w:val="002D61FB"/>
    <w:rsid w:val="002D6738"/>
    <w:rsid w:val="002D6928"/>
    <w:rsid w:val="002D6B20"/>
    <w:rsid w:val="002D6EA8"/>
    <w:rsid w:val="002E01AC"/>
    <w:rsid w:val="002E03C9"/>
    <w:rsid w:val="002E1071"/>
    <w:rsid w:val="002E10CD"/>
    <w:rsid w:val="002E15C4"/>
    <w:rsid w:val="002E1677"/>
    <w:rsid w:val="002E2010"/>
    <w:rsid w:val="002E290A"/>
    <w:rsid w:val="002E2E6B"/>
    <w:rsid w:val="002E3331"/>
    <w:rsid w:val="002E3655"/>
    <w:rsid w:val="002E3933"/>
    <w:rsid w:val="002E41D8"/>
    <w:rsid w:val="002E4A02"/>
    <w:rsid w:val="002E4F42"/>
    <w:rsid w:val="002E570E"/>
    <w:rsid w:val="002E592C"/>
    <w:rsid w:val="002E5F46"/>
    <w:rsid w:val="002E60D2"/>
    <w:rsid w:val="002E6B23"/>
    <w:rsid w:val="002E6B45"/>
    <w:rsid w:val="002E6DCD"/>
    <w:rsid w:val="002E7D3E"/>
    <w:rsid w:val="002E7DE1"/>
    <w:rsid w:val="002F04EC"/>
    <w:rsid w:val="002F0C48"/>
    <w:rsid w:val="002F0FBE"/>
    <w:rsid w:val="002F136D"/>
    <w:rsid w:val="002F1556"/>
    <w:rsid w:val="002F2149"/>
    <w:rsid w:val="002F223A"/>
    <w:rsid w:val="002F37CA"/>
    <w:rsid w:val="002F4331"/>
    <w:rsid w:val="002F4336"/>
    <w:rsid w:val="002F4D2D"/>
    <w:rsid w:val="002F52E6"/>
    <w:rsid w:val="002F5594"/>
    <w:rsid w:val="002F5C10"/>
    <w:rsid w:val="002F5CE3"/>
    <w:rsid w:val="002F6A9B"/>
    <w:rsid w:val="002F718E"/>
    <w:rsid w:val="00300953"/>
    <w:rsid w:val="00302621"/>
    <w:rsid w:val="00302C24"/>
    <w:rsid w:val="00303A98"/>
    <w:rsid w:val="00303AC7"/>
    <w:rsid w:val="00304725"/>
    <w:rsid w:val="00304936"/>
    <w:rsid w:val="00304C20"/>
    <w:rsid w:val="003052A7"/>
    <w:rsid w:val="00305CF9"/>
    <w:rsid w:val="003064AA"/>
    <w:rsid w:val="00307A6E"/>
    <w:rsid w:val="00307C1C"/>
    <w:rsid w:val="0031023C"/>
    <w:rsid w:val="003105A0"/>
    <w:rsid w:val="00311337"/>
    <w:rsid w:val="0031268C"/>
    <w:rsid w:val="00312EDE"/>
    <w:rsid w:val="00313295"/>
    <w:rsid w:val="003145F8"/>
    <w:rsid w:val="00314B51"/>
    <w:rsid w:val="00315932"/>
    <w:rsid w:val="00315D49"/>
    <w:rsid w:val="003160EA"/>
    <w:rsid w:val="00316438"/>
    <w:rsid w:val="00317146"/>
    <w:rsid w:val="00317E9E"/>
    <w:rsid w:val="00317EE1"/>
    <w:rsid w:val="00321439"/>
    <w:rsid w:val="00321E0B"/>
    <w:rsid w:val="0032250D"/>
    <w:rsid w:val="00322931"/>
    <w:rsid w:val="00323607"/>
    <w:rsid w:val="00324D9C"/>
    <w:rsid w:val="00325CB1"/>
    <w:rsid w:val="00325D7C"/>
    <w:rsid w:val="00326064"/>
    <w:rsid w:val="003266B4"/>
    <w:rsid w:val="00327892"/>
    <w:rsid w:val="00327F5D"/>
    <w:rsid w:val="00327F72"/>
    <w:rsid w:val="00330211"/>
    <w:rsid w:val="003304D2"/>
    <w:rsid w:val="00330D92"/>
    <w:rsid w:val="00331407"/>
    <w:rsid w:val="00331EC9"/>
    <w:rsid w:val="00332A36"/>
    <w:rsid w:val="00333042"/>
    <w:rsid w:val="003334E5"/>
    <w:rsid w:val="0033396A"/>
    <w:rsid w:val="00333C51"/>
    <w:rsid w:val="00333FCB"/>
    <w:rsid w:val="003357D3"/>
    <w:rsid w:val="003359D0"/>
    <w:rsid w:val="00336FA3"/>
    <w:rsid w:val="00340058"/>
    <w:rsid w:val="003406FD"/>
    <w:rsid w:val="00340BB4"/>
    <w:rsid w:val="003415CE"/>
    <w:rsid w:val="00341E3D"/>
    <w:rsid w:val="003422F0"/>
    <w:rsid w:val="00342414"/>
    <w:rsid w:val="00343520"/>
    <w:rsid w:val="0034471F"/>
    <w:rsid w:val="00344DB7"/>
    <w:rsid w:val="00344E4B"/>
    <w:rsid w:val="003466DD"/>
    <w:rsid w:val="0034679F"/>
    <w:rsid w:val="003468A0"/>
    <w:rsid w:val="003468AA"/>
    <w:rsid w:val="00346D8C"/>
    <w:rsid w:val="00346DDA"/>
    <w:rsid w:val="003471A8"/>
    <w:rsid w:val="003474AE"/>
    <w:rsid w:val="00347692"/>
    <w:rsid w:val="00347D5B"/>
    <w:rsid w:val="00347E35"/>
    <w:rsid w:val="00350F80"/>
    <w:rsid w:val="0035199A"/>
    <w:rsid w:val="003519F5"/>
    <w:rsid w:val="00351A82"/>
    <w:rsid w:val="00351C90"/>
    <w:rsid w:val="00352485"/>
    <w:rsid w:val="003536DF"/>
    <w:rsid w:val="0035417F"/>
    <w:rsid w:val="00354863"/>
    <w:rsid w:val="00355F4F"/>
    <w:rsid w:val="0035608E"/>
    <w:rsid w:val="00356452"/>
    <w:rsid w:val="00356463"/>
    <w:rsid w:val="003564A7"/>
    <w:rsid w:val="003566D0"/>
    <w:rsid w:val="00356803"/>
    <w:rsid w:val="00356DA2"/>
    <w:rsid w:val="00356E53"/>
    <w:rsid w:val="00356F98"/>
    <w:rsid w:val="00357A81"/>
    <w:rsid w:val="00357FCB"/>
    <w:rsid w:val="003605D8"/>
    <w:rsid w:val="003609E7"/>
    <w:rsid w:val="00361509"/>
    <w:rsid w:val="00362068"/>
    <w:rsid w:val="003625BC"/>
    <w:rsid w:val="0036296B"/>
    <w:rsid w:val="00362A87"/>
    <w:rsid w:val="00362E29"/>
    <w:rsid w:val="00363124"/>
    <w:rsid w:val="00363646"/>
    <w:rsid w:val="00364309"/>
    <w:rsid w:val="0036638A"/>
    <w:rsid w:val="00366412"/>
    <w:rsid w:val="00366E8E"/>
    <w:rsid w:val="00366FE9"/>
    <w:rsid w:val="003670F3"/>
    <w:rsid w:val="003675AC"/>
    <w:rsid w:val="00367760"/>
    <w:rsid w:val="00367A40"/>
    <w:rsid w:val="0037061C"/>
    <w:rsid w:val="003706E1"/>
    <w:rsid w:val="00370811"/>
    <w:rsid w:val="00370FE4"/>
    <w:rsid w:val="00371218"/>
    <w:rsid w:val="00371C0F"/>
    <w:rsid w:val="00371C89"/>
    <w:rsid w:val="003723C8"/>
    <w:rsid w:val="00372921"/>
    <w:rsid w:val="003743AD"/>
    <w:rsid w:val="003743F7"/>
    <w:rsid w:val="0037518B"/>
    <w:rsid w:val="003751AD"/>
    <w:rsid w:val="003757ED"/>
    <w:rsid w:val="003759BB"/>
    <w:rsid w:val="00375DCD"/>
    <w:rsid w:val="0037600C"/>
    <w:rsid w:val="00376D32"/>
    <w:rsid w:val="00376E0B"/>
    <w:rsid w:val="00380595"/>
    <w:rsid w:val="00380B93"/>
    <w:rsid w:val="00380F84"/>
    <w:rsid w:val="00381074"/>
    <w:rsid w:val="003810F7"/>
    <w:rsid w:val="0038167E"/>
    <w:rsid w:val="00382E64"/>
    <w:rsid w:val="00383DD5"/>
    <w:rsid w:val="00384077"/>
    <w:rsid w:val="00384C7B"/>
    <w:rsid w:val="00384CFA"/>
    <w:rsid w:val="00384E2D"/>
    <w:rsid w:val="00384F2B"/>
    <w:rsid w:val="003856A9"/>
    <w:rsid w:val="00385A8B"/>
    <w:rsid w:val="00386F01"/>
    <w:rsid w:val="0038706B"/>
    <w:rsid w:val="00387689"/>
    <w:rsid w:val="003877A2"/>
    <w:rsid w:val="00387CA6"/>
    <w:rsid w:val="00390EC9"/>
    <w:rsid w:val="00391005"/>
    <w:rsid w:val="00391850"/>
    <w:rsid w:val="00391F3E"/>
    <w:rsid w:val="00392DB3"/>
    <w:rsid w:val="0039362A"/>
    <w:rsid w:val="00394067"/>
    <w:rsid w:val="003945FB"/>
    <w:rsid w:val="00394880"/>
    <w:rsid w:val="00394E6C"/>
    <w:rsid w:val="00394E7A"/>
    <w:rsid w:val="00394EA9"/>
    <w:rsid w:val="00396029"/>
    <w:rsid w:val="00396044"/>
    <w:rsid w:val="00396430"/>
    <w:rsid w:val="003964A2"/>
    <w:rsid w:val="00396597"/>
    <w:rsid w:val="00396BDD"/>
    <w:rsid w:val="00397E11"/>
    <w:rsid w:val="003A07B8"/>
    <w:rsid w:val="003A0A15"/>
    <w:rsid w:val="003A22BE"/>
    <w:rsid w:val="003A2350"/>
    <w:rsid w:val="003A2C21"/>
    <w:rsid w:val="003A2D81"/>
    <w:rsid w:val="003A2E0A"/>
    <w:rsid w:val="003A35CF"/>
    <w:rsid w:val="003A36BA"/>
    <w:rsid w:val="003A4C96"/>
    <w:rsid w:val="003A4F3E"/>
    <w:rsid w:val="003A58C8"/>
    <w:rsid w:val="003A6CB1"/>
    <w:rsid w:val="003A6F4E"/>
    <w:rsid w:val="003A7FEC"/>
    <w:rsid w:val="003B0F84"/>
    <w:rsid w:val="003B1800"/>
    <w:rsid w:val="003B1962"/>
    <w:rsid w:val="003B1E1A"/>
    <w:rsid w:val="003B209F"/>
    <w:rsid w:val="003B2414"/>
    <w:rsid w:val="003B4867"/>
    <w:rsid w:val="003B5646"/>
    <w:rsid w:val="003B6C08"/>
    <w:rsid w:val="003B735F"/>
    <w:rsid w:val="003B7A19"/>
    <w:rsid w:val="003C00B8"/>
    <w:rsid w:val="003C03C0"/>
    <w:rsid w:val="003C04D0"/>
    <w:rsid w:val="003C0AC1"/>
    <w:rsid w:val="003C10D4"/>
    <w:rsid w:val="003C1997"/>
    <w:rsid w:val="003C1C1A"/>
    <w:rsid w:val="003C26F6"/>
    <w:rsid w:val="003C2AAE"/>
    <w:rsid w:val="003C3DAB"/>
    <w:rsid w:val="003C515B"/>
    <w:rsid w:val="003C5412"/>
    <w:rsid w:val="003C5CD2"/>
    <w:rsid w:val="003C6222"/>
    <w:rsid w:val="003C6356"/>
    <w:rsid w:val="003C6FAD"/>
    <w:rsid w:val="003C7725"/>
    <w:rsid w:val="003C789F"/>
    <w:rsid w:val="003C7B5B"/>
    <w:rsid w:val="003C7BBC"/>
    <w:rsid w:val="003C7E08"/>
    <w:rsid w:val="003D04F4"/>
    <w:rsid w:val="003D0A1A"/>
    <w:rsid w:val="003D1ADF"/>
    <w:rsid w:val="003D21B9"/>
    <w:rsid w:val="003D2338"/>
    <w:rsid w:val="003D2C4C"/>
    <w:rsid w:val="003D3DEE"/>
    <w:rsid w:val="003D42E7"/>
    <w:rsid w:val="003D4CE8"/>
    <w:rsid w:val="003D5862"/>
    <w:rsid w:val="003D67A7"/>
    <w:rsid w:val="003D6852"/>
    <w:rsid w:val="003D68A5"/>
    <w:rsid w:val="003D6942"/>
    <w:rsid w:val="003D6D81"/>
    <w:rsid w:val="003D7967"/>
    <w:rsid w:val="003D7D5C"/>
    <w:rsid w:val="003E0334"/>
    <w:rsid w:val="003E03D3"/>
    <w:rsid w:val="003E07D4"/>
    <w:rsid w:val="003E3B78"/>
    <w:rsid w:val="003E3CB4"/>
    <w:rsid w:val="003E4BB0"/>
    <w:rsid w:val="003E5092"/>
    <w:rsid w:val="003E59E6"/>
    <w:rsid w:val="003E5BD7"/>
    <w:rsid w:val="003E5DE0"/>
    <w:rsid w:val="003E6E79"/>
    <w:rsid w:val="003E70AD"/>
    <w:rsid w:val="003E7159"/>
    <w:rsid w:val="003E73CF"/>
    <w:rsid w:val="003E740D"/>
    <w:rsid w:val="003E748F"/>
    <w:rsid w:val="003E78DA"/>
    <w:rsid w:val="003E7AD1"/>
    <w:rsid w:val="003E7D7C"/>
    <w:rsid w:val="003F035D"/>
    <w:rsid w:val="003F0707"/>
    <w:rsid w:val="003F1280"/>
    <w:rsid w:val="003F174F"/>
    <w:rsid w:val="003F181B"/>
    <w:rsid w:val="003F186A"/>
    <w:rsid w:val="003F19FC"/>
    <w:rsid w:val="003F1AF5"/>
    <w:rsid w:val="003F238B"/>
    <w:rsid w:val="003F29DB"/>
    <w:rsid w:val="003F375C"/>
    <w:rsid w:val="003F3B22"/>
    <w:rsid w:val="003F3F84"/>
    <w:rsid w:val="003F4135"/>
    <w:rsid w:val="003F4CB0"/>
    <w:rsid w:val="003F5417"/>
    <w:rsid w:val="003F6AC2"/>
    <w:rsid w:val="003F7905"/>
    <w:rsid w:val="003F7FA6"/>
    <w:rsid w:val="00400305"/>
    <w:rsid w:val="00400E95"/>
    <w:rsid w:val="0040156F"/>
    <w:rsid w:val="00401D40"/>
    <w:rsid w:val="004027F7"/>
    <w:rsid w:val="00402D3A"/>
    <w:rsid w:val="00403275"/>
    <w:rsid w:val="00403BDE"/>
    <w:rsid w:val="0040496C"/>
    <w:rsid w:val="00406699"/>
    <w:rsid w:val="00407F2A"/>
    <w:rsid w:val="00410995"/>
    <w:rsid w:val="00410EB7"/>
    <w:rsid w:val="004110F4"/>
    <w:rsid w:val="00411639"/>
    <w:rsid w:val="00411A46"/>
    <w:rsid w:val="004129E3"/>
    <w:rsid w:val="004136E1"/>
    <w:rsid w:val="00413BA6"/>
    <w:rsid w:val="00414995"/>
    <w:rsid w:val="0041519B"/>
    <w:rsid w:val="00415A2D"/>
    <w:rsid w:val="004161F4"/>
    <w:rsid w:val="004162AA"/>
    <w:rsid w:val="00416CA0"/>
    <w:rsid w:val="00417386"/>
    <w:rsid w:val="00417849"/>
    <w:rsid w:val="00420CBC"/>
    <w:rsid w:val="00423092"/>
    <w:rsid w:val="00423749"/>
    <w:rsid w:val="00423D53"/>
    <w:rsid w:val="00424504"/>
    <w:rsid w:val="00424DFD"/>
    <w:rsid w:val="0042511C"/>
    <w:rsid w:val="00425381"/>
    <w:rsid w:val="0042544A"/>
    <w:rsid w:val="00425826"/>
    <w:rsid w:val="0042630D"/>
    <w:rsid w:val="00426A9F"/>
    <w:rsid w:val="00426DDB"/>
    <w:rsid w:val="00426F73"/>
    <w:rsid w:val="00427137"/>
    <w:rsid w:val="004273D8"/>
    <w:rsid w:val="00427407"/>
    <w:rsid w:val="00427438"/>
    <w:rsid w:val="004276CA"/>
    <w:rsid w:val="00427B9F"/>
    <w:rsid w:val="004301BA"/>
    <w:rsid w:val="00431E51"/>
    <w:rsid w:val="00431E94"/>
    <w:rsid w:val="00432356"/>
    <w:rsid w:val="00432638"/>
    <w:rsid w:val="00432B3C"/>
    <w:rsid w:val="00432C2F"/>
    <w:rsid w:val="0043308B"/>
    <w:rsid w:val="0043340A"/>
    <w:rsid w:val="0043377A"/>
    <w:rsid w:val="004343E3"/>
    <w:rsid w:val="00434ADF"/>
    <w:rsid w:val="0043501E"/>
    <w:rsid w:val="00435978"/>
    <w:rsid w:val="0043600B"/>
    <w:rsid w:val="00437E3A"/>
    <w:rsid w:val="00437E4F"/>
    <w:rsid w:val="00440CF6"/>
    <w:rsid w:val="00441B5F"/>
    <w:rsid w:val="00442B12"/>
    <w:rsid w:val="00442E43"/>
    <w:rsid w:val="00442F5B"/>
    <w:rsid w:val="00443449"/>
    <w:rsid w:val="004437D8"/>
    <w:rsid w:val="00443C9B"/>
    <w:rsid w:val="00443EFD"/>
    <w:rsid w:val="00444621"/>
    <w:rsid w:val="00444F99"/>
    <w:rsid w:val="004453BD"/>
    <w:rsid w:val="00445490"/>
    <w:rsid w:val="00445765"/>
    <w:rsid w:val="00446019"/>
    <w:rsid w:val="0044634B"/>
    <w:rsid w:val="00446DF5"/>
    <w:rsid w:val="00446E0E"/>
    <w:rsid w:val="00446EC2"/>
    <w:rsid w:val="00446FEF"/>
    <w:rsid w:val="00447687"/>
    <w:rsid w:val="004476FE"/>
    <w:rsid w:val="0045103B"/>
    <w:rsid w:val="00451A3C"/>
    <w:rsid w:val="0045298C"/>
    <w:rsid w:val="00452F5D"/>
    <w:rsid w:val="00453FB7"/>
    <w:rsid w:val="0045446B"/>
    <w:rsid w:val="00454A5A"/>
    <w:rsid w:val="004553AE"/>
    <w:rsid w:val="004564D1"/>
    <w:rsid w:val="00456632"/>
    <w:rsid w:val="00456635"/>
    <w:rsid w:val="00456815"/>
    <w:rsid w:val="00456960"/>
    <w:rsid w:val="004575C2"/>
    <w:rsid w:val="00457B35"/>
    <w:rsid w:val="004600C6"/>
    <w:rsid w:val="00460F0F"/>
    <w:rsid w:val="004612E5"/>
    <w:rsid w:val="00461BB7"/>
    <w:rsid w:val="00462294"/>
    <w:rsid w:val="00462385"/>
    <w:rsid w:val="0046272C"/>
    <w:rsid w:val="0046339D"/>
    <w:rsid w:val="004635F8"/>
    <w:rsid w:val="00463B87"/>
    <w:rsid w:val="0046432F"/>
    <w:rsid w:val="00464FE2"/>
    <w:rsid w:val="00466080"/>
    <w:rsid w:val="00466810"/>
    <w:rsid w:val="00466FA4"/>
    <w:rsid w:val="00467312"/>
    <w:rsid w:val="004678C5"/>
    <w:rsid w:val="00467CDA"/>
    <w:rsid w:val="0047087A"/>
    <w:rsid w:val="00470974"/>
    <w:rsid w:val="00470E6A"/>
    <w:rsid w:val="004710F4"/>
    <w:rsid w:val="004719A2"/>
    <w:rsid w:val="00471A23"/>
    <w:rsid w:val="00471AB1"/>
    <w:rsid w:val="004728CE"/>
    <w:rsid w:val="00472F26"/>
    <w:rsid w:val="004731E6"/>
    <w:rsid w:val="0047341B"/>
    <w:rsid w:val="00473D1B"/>
    <w:rsid w:val="0047413E"/>
    <w:rsid w:val="00475C59"/>
    <w:rsid w:val="00476469"/>
    <w:rsid w:val="0047648F"/>
    <w:rsid w:val="004800BB"/>
    <w:rsid w:val="004810FE"/>
    <w:rsid w:val="0048326F"/>
    <w:rsid w:val="00483D4F"/>
    <w:rsid w:val="00483FA9"/>
    <w:rsid w:val="00484047"/>
    <w:rsid w:val="00484DBD"/>
    <w:rsid w:val="00485112"/>
    <w:rsid w:val="004855E1"/>
    <w:rsid w:val="00485F78"/>
    <w:rsid w:val="00486952"/>
    <w:rsid w:val="0048726D"/>
    <w:rsid w:val="004876FD"/>
    <w:rsid w:val="00487A2B"/>
    <w:rsid w:val="00490C31"/>
    <w:rsid w:val="00491770"/>
    <w:rsid w:val="00491832"/>
    <w:rsid w:val="00491EC1"/>
    <w:rsid w:val="00492105"/>
    <w:rsid w:val="004927C8"/>
    <w:rsid w:val="00492968"/>
    <w:rsid w:val="00493194"/>
    <w:rsid w:val="0049347E"/>
    <w:rsid w:val="004943B9"/>
    <w:rsid w:val="0049475A"/>
    <w:rsid w:val="0049477C"/>
    <w:rsid w:val="004958C4"/>
    <w:rsid w:val="00496FD6"/>
    <w:rsid w:val="00496FF0"/>
    <w:rsid w:val="0049724C"/>
    <w:rsid w:val="004974F5"/>
    <w:rsid w:val="00497597"/>
    <w:rsid w:val="00497967"/>
    <w:rsid w:val="004A1838"/>
    <w:rsid w:val="004A1C77"/>
    <w:rsid w:val="004A2C2D"/>
    <w:rsid w:val="004A2D49"/>
    <w:rsid w:val="004A3167"/>
    <w:rsid w:val="004A3350"/>
    <w:rsid w:val="004A3858"/>
    <w:rsid w:val="004A43BD"/>
    <w:rsid w:val="004A4A5D"/>
    <w:rsid w:val="004A4ABB"/>
    <w:rsid w:val="004A4E8F"/>
    <w:rsid w:val="004A5154"/>
    <w:rsid w:val="004A63E9"/>
    <w:rsid w:val="004A76D7"/>
    <w:rsid w:val="004A7970"/>
    <w:rsid w:val="004A7E32"/>
    <w:rsid w:val="004B0045"/>
    <w:rsid w:val="004B0531"/>
    <w:rsid w:val="004B0E52"/>
    <w:rsid w:val="004B11B2"/>
    <w:rsid w:val="004B255F"/>
    <w:rsid w:val="004B3492"/>
    <w:rsid w:val="004B3894"/>
    <w:rsid w:val="004B3D35"/>
    <w:rsid w:val="004B494C"/>
    <w:rsid w:val="004B4995"/>
    <w:rsid w:val="004B49FB"/>
    <w:rsid w:val="004B52BD"/>
    <w:rsid w:val="004B644D"/>
    <w:rsid w:val="004B66D3"/>
    <w:rsid w:val="004B7ADB"/>
    <w:rsid w:val="004B7EC2"/>
    <w:rsid w:val="004C04A1"/>
    <w:rsid w:val="004C0B7D"/>
    <w:rsid w:val="004C0D06"/>
    <w:rsid w:val="004C209A"/>
    <w:rsid w:val="004C2BDB"/>
    <w:rsid w:val="004C36AC"/>
    <w:rsid w:val="004C36DC"/>
    <w:rsid w:val="004C3B41"/>
    <w:rsid w:val="004C4202"/>
    <w:rsid w:val="004C47A8"/>
    <w:rsid w:val="004C4ADF"/>
    <w:rsid w:val="004C4B5D"/>
    <w:rsid w:val="004C64F8"/>
    <w:rsid w:val="004C689B"/>
    <w:rsid w:val="004C7838"/>
    <w:rsid w:val="004C7860"/>
    <w:rsid w:val="004D17E3"/>
    <w:rsid w:val="004D1D72"/>
    <w:rsid w:val="004D1DBA"/>
    <w:rsid w:val="004D3A3D"/>
    <w:rsid w:val="004D3BA5"/>
    <w:rsid w:val="004D3DCC"/>
    <w:rsid w:val="004D4253"/>
    <w:rsid w:val="004D4712"/>
    <w:rsid w:val="004D47C5"/>
    <w:rsid w:val="004D5000"/>
    <w:rsid w:val="004D51F7"/>
    <w:rsid w:val="004D53EC"/>
    <w:rsid w:val="004D658B"/>
    <w:rsid w:val="004D7A84"/>
    <w:rsid w:val="004E01DC"/>
    <w:rsid w:val="004E050C"/>
    <w:rsid w:val="004E06F5"/>
    <w:rsid w:val="004E1F5D"/>
    <w:rsid w:val="004E20D8"/>
    <w:rsid w:val="004E22D9"/>
    <w:rsid w:val="004E2B29"/>
    <w:rsid w:val="004E319F"/>
    <w:rsid w:val="004E4426"/>
    <w:rsid w:val="004E4638"/>
    <w:rsid w:val="004E57EE"/>
    <w:rsid w:val="004E59E1"/>
    <w:rsid w:val="004E5E8E"/>
    <w:rsid w:val="004E6184"/>
    <w:rsid w:val="004E69F7"/>
    <w:rsid w:val="004E73B5"/>
    <w:rsid w:val="004E74EA"/>
    <w:rsid w:val="004F0CFB"/>
    <w:rsid w:val="004F10C5"/>
    <w:rsid w:val="004F1652"/>
    <w:rsid w:val="004F1684"/>
    <w:rsid w:val="004F1B8C"/>
    <w:rsid w:val="004F23BF"/>
    <w:rsid w:val="004F2D47"/>
    <w:rsid w:val="004F33A1"/>
    <w:rsid w:val="004F3B37"/>
    <w:rsid w:val="004F4D27"/>
    <w:rsid w:val="004F5298"/>
    <w:rsid w:val="004F58EE"/>
    <w:rsid w:val="004F5B2E"/>
    <w:rsid w:val="004F64D7"/>
    <w:rsid w:val="004F6E5E"/>
    <w:rsid w:val="004F73BE"/>
    <w:rsid w:val="004F75AD"/>
    <w:rsid w:val="005005A8"/>
    <w:rsid w:val="00500988"/>
    <w:rsid w:val="00501489"/>
    <w:rsid w:val="00501565"/>
    <w:rsid w:val="0050162E"/>
    <w:rsid w:val="00502C86"/>
    <w:rsid w:val="00502D43"/>
    <w:rsid w:val="00502F11"/>
    <w:rsid w:val="00503494"/>
    <w:rsid w:val="005038A8"/>
    <w:rsid w:val="00504DF0"/>
    <w:rsid w:val="00505327"/>
    <w:rsid w:val="0050590F"/>
    <w:rsid w:val="00505C8A"/>
    <w:rsid w:val="00506AB8"/>
    <w:rsid w:val="00506BFF"/>
    <w:rsid w:val="00506D6E"/>
    <w:rsid w:val="00507925"/>
    <w:rsid w:val="0051016A"/>
    <w:rsid w:val="005107B8"/>
    <w:rsid w:val="005109B6"/>
    <w:rsid w:val="00510C5B"/>
    <w:rsid w:val="00510C87"/>
    <w:rsid w:val="00510FF2"/>
    <w:rsid w:val="0051102B"/>
    <w:rsid w:val="0051191F"/>
    <w:rsid w:val="00511CAB"/>
    <w:rsid w:val="005120FE"/>
    <w:rsid w:val="0051213E"/>
    <w:rsid w:val="00513B6E"/>
    <w:rsid w:val="00513F91"/>
    <w:rsid w:val="005146BE"/>
    <w:rsid w:val="005149B0"/>
    <w:rsid w:val="00515FA9"/>
    <w:rsid w:val="00516C91"/>
    <w:rsid w:val="00517047"/>
    <w:rsid w:val="00517271"/>
    <w:rsid w:val="00517B3E"/>
    <w:rsid w:val="00520346"/>
    <w:rsid w:val="00520B2E"/>
    <w:rsid w:val="00520CEB"/>
    <w:rsid w:val="00524314"/>
    <w:rsid w:val="005243E2"/>
    <w:rsid w:val="0052564E"/>
    <w:rsid w:val="005256A1"/>
    <w:rsid w:val="00526335"/>
    <w:rsid w:val="005277C5"/>
    <w:rsid w:val="00530246"/>
    <w:rsid w:val="00530790"/>
    <w:rsid w:val="00530EC9"/>
    <w:rsid w:val="00531129"/>
    <w:rsid w:val="00531567"/>
    <w:rsid w:val="00531F2E"/>
    <w:rsid w:val="00532726"/>
    <w:rsid w:val="00532B5E"/>
    <w:rsid w:val="00532F05"/>
    <w:rsid w:val="00533B0A"/>
    <w:rsid w:val="00533BE6"/>
    <w:rsid w:val="0053405A"/>
    <w:rsid w:val="005348C5"/>
    <w:rsid w:val="00534FDC"/>
    <w:rsid w:val="00535603"/>
    <w:rsid w:val="00535610"/>
    <w:rsid w:val="005358DA"/>
    <w:rsid w:val="005359E0"/>
    <w:rsid w:val="00535BBB"/>
    <w:rsid w:val="005369D5"/>
    <w:rsid w:val="00536AEC"/>
    <w:rsid w:val="00537057"/>
    <w:rsid w:val="00540454"/>
    <w:rsid w:val="00540B07"/>
    <w:rsid w:val="00541A1C"/>
    <w:rsid w:val="005420E8"/>
    <w:rsid w:val="00542667"/>
    <w:rsid w:val="005428CD"/>
    <w:rsid w:val="005429C2"/>
    <w:rsid w:val="0054344E"/>
    <w:rsid w:val="0054365E"/>
    <w:rsid w:val="00543D7E"/>
    <w:rsid w:val="00544C0D"/>
    <w:rsid w:val="00545CB3"/>
    <w:rsid w:val="0054607A"/>
    <w:rsid w:val="00546556"/>
    <w:rsid w:val="005466F0"/>
    <w:rsid w:val="00546E0E"/>
    <w:rsid w:val="00547072"/>
    <w:rsid w:val="00547274"/>
    <w:rsid w:val="00547A50"/>
    <w:rsid w:val="00547A97"/>
    <w:rsid w:val="00547DA8"/>
    <w:rsid w:val="005505E3"/>
    <w:rsid w:val="00550D79"/>
    <w:rsid w:val="005524F9"/>
    <w:rsid w:val="005528A0"/>
    <w:rsid w:val="00552995"/>
    <w:rsid w:val="00552E8C"/>
    <w:rsid w:val="005530A2"/>
    <w:rsid w:val="005546CD"/>
    <w:rsid w:val="00554BA9"/>
    <w:rsid w:val="00554E46"/>
    <w:rsid w:val="005554DA"/>
    <w:rsid w:val="0055580E"/>
    <w:rsid w:val="005570C4"/>
    <w:rsid w:val="0055715D"/>
    <w:rsid w:val="0055768B"/>
    <w:rsid w:val="00557C50"/>
    <w:rsid w:val="0056102B"/>
    <w:rsid w:val="00561BB1"/>
    <w:rsid w:val="00561EEC"/>
    <w:rsid w:val="005629A1"/>
    <w:rsid w:val="0056379C"/>
    <w:rsid w:val="005646B3"/>
    <w:rsid w:val="005648B5"/>
    <w:rsid w:val="00565240"/>
    <w:rsid w:val="005654C4"/>
    <w:rsid w:val="00565911"/>
    <w:rsid w:val="00566F27"/>
    <w:rsid w:val="00567014"/>
    <w:rsid w:val="0056731E"/>
    <w:rsid w:val="00570235"/>
    <w:rsid w:val="0057046C"/>
    <w:rsid w:val="00570C5E"/>
    <w:rsid w:val="005715AF"/>
    <w:rsid w:val="0057187B"/>
    <w:rsid w:val="00572207"/>
    <w:rsid w:val="00572279"/>
    <w:rsid w:val="005725FC"/>
    <w:rsid w:val="0057264A"/>
    <w:rsid w:val="00572A69"/>
    <w:rsid w:val="00572D4A"/>
    <w:rsid w:val="00573261"/>
    <w:rsid w:val="00573C91"/>
    <w:rsid w:val="00573D1D"/>
    <w:rsid w:val="0057407C"/>
    <w:rsid w:val="0057417A"/>
    <w:rsid w:val="005741C5"/>
    <w:rsid w:val="005749D4"/>
    <w:rsid w:val="00575482"/>
    <w:rsid w:val="00575952"/>
    <w:rsid w:val="00575C74"/>
    <w:rsid w:val="00576FB6"/>
    <w:rsid w:val="00577108"/>
    <w:rsid w:val="00577355"/>
    <w:rsid w:val="00577B7D"/>
    <w:rsid w:val="00577E0A"/>
    <w:rsid w:val="00580AA3"/>
    <w:rsid w:val="00580BE3"/>
    <w:rsid w:val="00580CB5"/>
    <w:rsid w:val="005818B4"/>
    <w:rsid w:val="00582000"/>
    <w:rsid w:val="00583EEB"/>
    <w:rsid w:val="0058487D"/>
    <w:rsid w:val="00584BA9"/>
    <w:rsid w:val="00584CC3"/>
    <w:rsid w:val="0058596F"/>
    <w:rsid w:val="00585CD5"/>
    <w:rsid w:val="00585D29"/>
    <w:rsid w:val="00585F15"/>
    <w:rsid w:val="005862D7"/>
    <w:rsid w:val="005867A4"/>
    <w:rsid w:val="00587381"/>
    <w:rsid w:val="005874FB"/>
    <w:rsid w:val="005875A7"/>
    <w:rsid w:val="00587705"/>
    <w:rsid w:val="0058776A"/>
    <w:rsid w:val="005900B9"/>
    <w:rsid w:val="0059116A"/>
    <w:rsid w:val="00591D64"/>
    <w:rsid w:val="0059231D"/>
    <w:rsid w:val="00592C0F"/>
    <w:rsid w:val="0059301B"/>
    <w:rsid w:val="005936BA"/>
    <w:rsid w:val="00593C5A"/>
    <w:rsid w:val="00593E92"/>
    <w:rsid w:val="00593FD1"/>
    <w:rsid w:val="0059406D"/>
    <w:rsid w:val="005942D9"/>
    <w:rsid w:val="005949ED"/>
    <w:rsid w:val="00594BFD"/>
    <w:rsid w:val="0059546C"/>
    <w:rsid w:val="00595F16"/>
    <w:rsid w:val="005967DB"/>
    <w:rsid w:val="00596A73"/>
    <w:rsid w:val="00596FF0"/>
    <w:rsid w:val="00597502"/>
    <w:rsid w:val="00597C65"/>
    <w:rsid w:val="005A047E"/>
    <w:rsid w:val="005A173F"/>
    <w:rsid w:val="005A1AA0"/>
    <w:rsid w:val="005A28CD"/>
    <w:rsid w:val="005A2A9C"/>
    <w:rsid w:val="005A2DC7"/>
    <w:rsid w:val="005A2DE8"/>
    <w:rsid w:val="005A34C5"/>
    <w:rsid w:val="005A4EF7"/>
    <w:rsid w:val="005A6C31"/>
    <w:rsid w:val="005B02EE"/>
    <w:rsid w:val="005B1B13"/>
    <w:rsid w:val="005B21C9"/>
    <w:rsid w:val="005B32A6"/>
    <w:rsid w:val="005B3543"/>
    <w:rsid w:val="005B3D25"/>
    <w:rsid w:val="005B4A4F"/>
    <w:rsid w:val="005B4E1B"/>
    <w:rsid w:val="005B4F77"/>
    <w:rsid w:val="005B62D3"/>
    <w:rsid w:val="005B76CC"/>
    <w:rsid w:val="005B7785"/>
    <w:rsid w:val="005C0968"/>
    <w:rsid w:val="005C0A7D"/>
    <w:rsid w:val="005C0E67"/>
    <w:rsid w:val="005C12ED"/>
    <w:rsid w:val="005C221A"/>
    <w:rsid w:val="005C2C3D"/>
    <w:rsid w:val="005C313E"/>
    <w:rsid w:val="005C387C"/>
    <w:rsid w:val="005C428F"/>
    <w:rsid w:val="005C5597"/>
    <w:rsid w:val="005C5B6E"/>
    <w:rsid w:val="005C5BF9"/>
    <w:rsid w:val="005C5EA5"/>
    <w:rsid w:val="005C5F30"/>
    <w:rsid w:val="005C611F"/>
    <w:rsid w:val="005C6703"/>
    <w:rsid w:val="005C6E17"/>
    <w:rsid w:val="005C70B0"/>
    <w:rsid w:val="005C71E9"/>
    <w:rsid w:val="005C73E2"/>
    <w:rsid w:val="005C7DA5"/>
    <w:rsid w:val="005D0777"/>
    <w:rsid w:val="005D1567"/>
    <w:rsid w:val="005D21DD"/>
    <w:rsid w:val="005D32B6"/>
    <w:rsid w:val="005D3618"/>
    <w:rsid w:val="005D384F"/>
    <w:rsid w:val="005D5F1B"/>
    <w:rsid w:val="005D60FD"/>
    <w:rsid w:val="005D6ACC"/>
    <w:rsid w:val="005E082B"/>
    <w:rsid w:val="005E0BEB"/>
    <w:rsid w:val="005E2040"/>
    <w:rsid w:val="005E2C1B"/>
    <w:rsid w:val="005E33C5"/>
    <w:rsid w:val="005E38BD"/>
    <w:rsid w:val="005E561C"/>
    <w:rsid w:val="005E5783"/>
    <w:rsid w:val="005E5EF8"/>
    <w:rsid w:val="005E701F"/>
    <w:rsid w:val="005E7DF4"/>
    <w:rsid w:val="005F04BE"/>
    <w:rsid w:val="005F0669"/>
    <w:rsid w:val="005F0BF4"/>
    <w:rsid w:val="005F23B1"/>
    <w:rsid w:val="005F254D"/>
    <w:rsid w:val="005F2741"/>
    <w:rsid w:val="005F323B"/>
    <w:rsid w:val="005F37E0"/>
    <w:rsid w:val="005F3C33"/>
    <w:rsid w:val="005F3E0E"/>
    <w:rsid w:val="005F42DD"/>
    <w:rsid w:val="005F472F"/>
    <w:rsid w:val="005F4D9F"/>
    <w:rsid w:val="005F5310"/>
    <w:rsid w:val="005F547A"/>
    <w:rsid w:val="005F74A0"/>
    <w:rsid w:val="005F7E7D"/>
    <w:rsid w:val="005F7F05"/>
    <w:rsid w:val="006009CA"/>
    <w:rsid w:val="00600FAF"/>
    <w:rsid w:val="00601025"/>
    <w:rsid w:val="0060104C"/>
    <w:rsid w:val="00601265"/>
    <w:rsid w:val="00601AE6"/>
    <w:rsid w:val="00601D78"/>
    <w:rsid w:val="006024FC"/>
    <w:rsid w:val="0060274F"/>
    <w:rsid w:val="00602933"/>
    <w:rsid w:val="0060295F"/>
    <w:rsid w:val="00602F65"/>
    <w:rsid w:val="0060391A"/>
    <w:rsid w:val="00603A0F"/>
    <w:rsid w:val="0060415E"/>
    <w:rsid w:val="00604178"/>
    <w:rsid w:val="00604EBE"/>
    <w:rsid w:val="006055A3"/>
    <w:rsid w:val="0060576A"/>
    <w:rsid w:val="00605DA3"/>
    <w:rsid w:val="00606011"/>
    <w:rsid w:val="006061CF"/>
    <w:rsid w:val="0060693B"/>
    <w:rsid w:val="00606B35"/>
    <w:rsid w:val="00606EF5"/>
    <w:rsid w:val="006070ED"/>
    <w:rsid w:val="00607B50"/>
    <w:rsid w:val="00610019"/>
    <w:rsid w:val="00610C79"/>
    <w:rsid w:val="0061192E"/>
    <w:rsid w:val="00611B9C"/>
    <w:rsid w:val="00611FA4"/>
    <w:rsid w:val="0061282F"/>
    <w:rsid w:val="00612886"/>
    <w:rsid w:val="006132F7"/>
    <w:rsid w:val="006135D7"/>
    <w:rsid w:val="00613A5F"/>
    <w:rsid w:val="006142F2"/>
    <w:rsid w:val="00614CC7"/>
    <w:rsid w:val="00615D75"/>
    <w:rsid w:val="00616893"/>
    <w:rsid w:val="006170C3"/>
    <w:rsid w:val="00617804"/>
    <w:rsid w:val="006178CC"/>
    <w:rsid w:val="00620C86"/>
    <w:rsid w:val="00622A4A"/>
    <w:rsid w:val="006234DE"/>
    <w:rsid w:val="00623C10"/>
    <w:rsid w:val="00623E9C"/>
    <w:rsid w:val="00624207"/>
    <w:rsid w:val="00624748"/>
    <w:rsid w:val="00625443"/>
    <w:rsid w:val="0062592D"/>
    <w:rsid w:val="006262A9"/>
    <w:rsid w:val="006264E9"/>
    <w:rsid w:val="00627CF6"/>
    <w:rsid w:val="00630171"/>
    <w:rsid w:val="0063052B"/>
    <w:rsid w:val="006305A7"/>
    <w:rsid w:val="00630C86"/>
    <w:rsid w:val="00630D93"/>
    <w:rsid w:val="0063101D"/>
    <w:rsid w:val="00631742"/>
    <w:rsid w:val="00631C7C"/>
    <w:rsid w:val="00631ECE"/>
    <w:rsid w:val="006323E9"/>
    <w:rsid w:val="00632535"/>
    <w:rsid w:val="00632741"/>
    <w:rsid w:val="00632872"/>
    <w:rsid w:val="00632E4C"/>
    <w:rsid w:val="0063556B"/>
    <w:rsid w:val="0063568C"/>
    <w:rsid w:val="00635BC3"/>
    <w:rsid w:val="00635CB1"/>
    <w:rsid w:val="00635DE1"/>
    <w:rsid w:val="006362EE"/>
    <w:rsid w:val="00636FB6"/>
    <w:rsid w:val="0064055B"/>
    <w:rsid w:val="00641006"/>
    <w:rsid w:val="006414DB"/>
    <w:rsid w:val="006415D8"/>
    <w:rsid w:val="006417E5"/>
    <w:rsid w:val="0064254D"/>
    <w:rsid w:val="006431C5"/>
    <w:rsid w:val="006437A7"/>
    <w:rsid w:val="00644606"/>
    <w:rsid w:val="006446F1"/>
    <w:rsid w:val="00644B50"/>
    <w:rsid w:val="0064545E"/>
    <w:rsid w:val="00646107"/>
    <w:rsid w:val="00647606"/>
    <w:rsid w:val="0065161A"/>
    <w:rsid w:val="00651713"/>
    <w:rsid w:val="006518D9"/>
    <w:rsid w:val="006523FB"/>
    <w:rsid w:val="00652A63"/>
    <w:rsid w:val="00652CF5"/>
    <w:rsid w:val="00652FF6"/>
    <w:rsid w:val="00653066"/>
    <w:rsid w:val="006534AC"/>
    <w:rsid w:val="00653609"/>
    <w:rsid w:val="00653D4F"/>
    <w:rsid w:val="00654873"/>
    <w:rsid w:val="00655846"/>
    <w:rsid w:val="00655A66"/>
    <w:rsid w:val="00655C05"/>
    <w:rsid w:val="006562D9"/>
    <w:rsid w:val="006564B4"/>
    <w:rsid w:val="00656664"/>
    <w:rsid w:val="0065684C"/>
    <w:rsid w:val="006568A9"/>
    <w:rsid w:val="006576C7"/>
    <w:rsid w:val="00657CD3"/>
    <w:rsid w:val="006601E8"/>
    <w:rsid w:val="00660A9A"/>
    <w:rsid w:val="0066103B"/>
    <w:rsid w:val="006615E2"/>
    <w:rsid w:val="00661842"/>
    <w:rsid w:val="00661E38"/>
    <w:rsid w:val="00662138"/>
    <w:rsid w:val="006628AE"/>
    <w:rsid w:val="006635EA"/>
    <w:rsid w:val="00663E97"/>
    <w:rsid w:val="006643AF"/>
    <w:rsid w:val="00665147"/>
    <w:rsid w:val="006651EC"/>
    <w:rsid w:val="0066539E"/>
    <w:rsid w:val="006653F2"/>
    <w:rsid w:val="0066540B"/>
    <w:rsid w:val="006657E4"/>
    <w:rsid w:val="006657ED"/>
    <w:rsid w:val="006657EE"/>
    <w:rsid w:val="00665C06"/>
    <w:rsid w:val="00666B59"/>
    <w:rsid w:val="00667057"/>
    <w:rsid w:val="00667655"/>
    <w:rsid w:val="00667B0F"/>
    <w:rsid w:val="00667B7B"/>
    <w:rsid w:val="00670754"/>
    <w:rsid w:val="006710D4"/>
    <w:rsid w:val="00671160"/>
    <w:rsid w:val="0067123D"/>
    <w:rsid w:val="00671876"/>
    <w:rsid w:val="006722FF"/>
    <w:rsid w:val="00672383"/>
    <w:rsid w:val="0067245C"/>
    <w:rsid w:val="0067364A"/>
    <w:rsid w:val="00674124"/>
    <w:rsid w:val="00674703"/>
    <w:rsid w:val="00674ED7"/>
    <w:rsid w:val="006761B6"/>
    <w:rsid w:val="00677321"/>
    <w:rsid w:val="00677E76"/>
    <w:rsid w:val="0068048C"/>
    <w:rsid w:val="006805B6"/>
    <w:rsid w:val="006816CB"/>
    <w:rsid w:val="00681B49"/>
    <w:rsid w:val="00683207"/>
    <w:rsid w:val="006836B5"/>
    <w:rsid w:val="0068373A"/>
    <w:rsid w:val="00683F01"/>
    <w:rsid w:val="00684E2E"/>
    <w:rsid w:val="00685CCA"/>
    <w:rsid w:val="00685F30"/>
    <w:rsid w:val="0068624E"/>
    <w:rsid w:val="0068630D"/>
    <w:rsid w:val="00686492"/>
    <w:rsid w:val="006868B0"/>
    <w:rsid w:val="00687283"/>
    <w:rsid w:val="00687A48"/>
    <w:rsid w:val="00687BA7"/>
    <w:rsid w:val="00687FE6"/>
    <w:rsid w:val="006903AC"/>
    <w:rsid w:val="00690C8F"/>
    <w:rsid w:val="00690CF6"/>
    <w:rsid w:val="00691126"/>
    <w:rsid w:val="0069127E"/>
    <w:rsid w:val="00691B63"/>
    <w:rsid w:val="00691ECD"/>
    <w:rsid w:val="0069225A"/>
    <w:rsid w:val="006925BD"/>
    <w:rsid w:val="00692B14"/>
    <w:rsid w:val="00693067"/>
    <w:rsid w:val="00693241"/>
    <w:rsid w:val="006932DF"/>
    <w:rsid w:val="00693556"/>
    <w:rsid w:val="00693C48"/>
    <w:rsid w:val="006942BC"/>
    <w:rsid w:val="00694599"/>
    <w:rsid w:val="0069489F"/>
    <w:rsid w:val="00694C72"/>
    <w:rsid w:val="006950A8"/>
    <w:rsid w:val="00695D06"/>
    <w:rsid w:val="006961FD"/>
    <w:rsid w:val="00697F4A"/>
    <w:rsid w:val="006A0938"/>
    <w:rsid w:val="006A13B9"/>
    <w:rsid w:val="006A1CC0"/>
    <w:rsid w:val="006A1CFD"/>
    <w:rsid w:val="006A20D0"/>
    <w:rsid w:val="006A251D"/>
    <w:rsid w:val="006A38C6"/>
    <w:rsid w:val="006A3B8F"/>
    <w:rsid w:val="006A3CAA"/>
    <w:rsid w:val="006A3CD9"/>
    <w:rsid w:val="006A41E2"/>
    <w:rsid w:val="006A4276"/>
    <w:rsid w:val="006A45BD"/>
    <w:rsid w:val="006A5101"/>
    <w:rsid w:val="006A57EC"/>
    <w:rsid w:val="006A5E21"/>
    <w:rsid w:val="006A5ECD"/>
    <w:rsid w:val="006A6070"/>
    <w:rsid w:val="006A6295"/>
    <w:rsid w:val="006A65D8"/>
    <w:rsid w:val="006A6CB1"/>
    <w:rsid w:val="006A7397"/>
    <w:rsid w:val="006A781E"/>
    <w:rsid w:val="006A786A"/>
    <w:rsid w:val="006A7C75"/>
    <w:rsid w:val="006B23DE"/>
    <w:rsid w:val="006B2DF2"/>
    <w:rsid w:val="006B2F6E"/>
    <w:rsid w:val="006B310A"/>
    <w:rsid w:val="006B3B37"/>
    <w:rsid w:val="006B4166"/>
    <w:rsid w:val="006B4885"/>
    <w:rsid w:val="006B55B0"/>
    <w:rsid w:val="006B72C0"/>
    <w:rsid w:val="006B76DB"/>
    <w:rsid w:val="006B7AD8"/>
    <w:rsid w:val="006B7BB0"/>
    <w:rsid w:val="006B7C1D"/>
    <w:rsid w:val="006C05C9"/>
    <w:rsid w:val="006C2C16"/>
    <w:rsid w:val="006C32E6"/>
    <w:rsid w:val="006C339A"/>
    <w:rsid w:val="006C536F"/>
    <w:rsid w:val="006C5ED2"/>
    <w:rsid w:val="006C63C3"/>
    <w:rsid w:val="006C6CE3"/>
    <w:rsid w:val="006C6CF5"/>
    <w:rsid w:val="006C6E88"/>
    <w:rsid w:val="006C7697"/>
    <w:rsid w:val="006D0FB6"/>
    <w:rsid w:val="006D12D9"/>
    <w:rsid w:val="006D16A7"/>
    <w:rsid w:val="006D1AF6"/>
    <w:rsid w:val="006D2408"/>
    <w:rsid w:val="006D2686"/>
    <w:rsid w:val="006D2730"/>
    <w:rsid w:val="006D3304"/>
    <w:rsid w:val="006D348F"/>
    <w:rsid w:val="006D3746"/>
    <w:rsid w:val="006D3D63"/>
    <w:rsid w:val="006D499B"/>
    <w:rsid w:val="006D5862"/>
    <w:rsid w:val="006D6944"/>
    <w:rsid w:val="006E1DB6"/>
    <w:rsid w:val="006E1F59"/>
    <w:rsid w:val="006E2C00"/>
    <w:rsid w:val="006E2D25"/>
    <w:rsid w:val="006E33CA"/>
    <w:rsid w:val="006E5588"/>
    <w:rsid w:val="006E5E69"/>
    <w:rsid w:val="006E6448"/>
    <w:rsid w:val="006E6478"/>
    <w:rsid w:val="006E67CB"/>
    <w:rsid w:val="006E7991"/>
    <w:rsid w:val="006E7C8F"/>
    <w:rsid w:val="006E7D22"/>
    <w:rsid w:val="006E7F8F"/>
    <w:rsid w:val="006F02D4"/>
    <w:rsid w:val="006F0797"/>
    <w:rsid w:val="006F1056"/>
    <w:rsid w:val="006F1372"/>
    <w:rsid w:val="006F1DBB"/>
    <w:rsid w:val="006F274F"/>
    <w:rsid w:val="006F2967"/>
    <w:rsid w:val="006F41AB"/>
    <w:rsid w:val="006F4208"/>
    <w:rsid w:val="006F5002"/>
    <w:rsid w:val="006F516D"/>
    <w:rsid w:val="006F5227"/>
    <w:rsid w:val="006F55B3"/>
    <w:rsid w:val="006F5888"/>
    <w:rsid w:val="006F6311"/>
    <w:rsid w:val="006F652F"/>
    <w:rsid w:val="006F6D78"/>
    <w:rsid w:val="006F73DA"/>
    <w:rsid w:val="006F7531"/>
    <w:rsid w:val="006F79A6"/>
    <w:rsid w:val="006F7A42"/>
    <w:rsid w:val="006F7B23"/>
    <w:rsid w:val="00700618"/>
    <w:rsid w:val="0070082B"/>
    <w:rsid w:val="00701413"/>
    <w:rsid w:val="00701575"/>
    <w:rsid w:val="007020E1"/>
    <w:rsid w:val="007028BE"/>
    <w:rsid w:val="00702F17"/>
    <w:rsid w:val="0070322B"/>
    <w:rsid w:val="007035DE"/>
    <w:rsid w:val="007045DE"/>
    <w:rsid w:val="00705122"/>
    <w:rsid w:val="0070548B"/>
    <w:rsid w:val="00705A81"/>
    <w:rsid w:val="00705E16"/>
    <w:rsid w:val="00706217"/>
    <w:rsid w:val="00706939"/>
    <w:rsid w:val="007076C5"/>
    <w:rsid w:val="00707EC7"/>
    <w:rsid w:val="00707ED1"/>
    <w:rsid w:val="0071008F"/>
    <w:rsid w:val="00710829"/>
    <w:rsid w:val="007108DC"/>
    <w:rsid w:val="00710C67"/>
    <w:rsid w:val="00711677"/>
    <w:rsid w:val="00711815"/>
    <w:rsid w:val="00711EF8"/>
    <w:rsid w:val="00712808"/>
    <w:rsid w:val="00712848"/>
    <w:rsid w:val="00713187"/>
    <w:rsid w:val="0071355D"/>
    <w:rsid w:val="00713BFC"/>
    <w:rsid w:val="00714B2E"/>
    <w:rsid w:val="00714E57"/>
    <w:rsid w:val="00715A45"/>
    <w:rsid w:val="007162B1"/>
    <w:rsid w:val="00716941"/>
    <w:rsid w:val="00716D1A"/>
    <w:rsid w:val="007178DA"/>
    <w:rsid w:val="0072003E"/>
    <w:rsid w:val="0072006E"/>
    <w:rsid w:val="00720C1D"/>
    <w:rsid w:val="00720F0C"/>
    <w:rsid w:val="007227D6"/>
    <w:rsid w:val="00723769"/>
    <w:rsid w:val="00723E28"/>
    <w:rsid w:val="007241BE"/>
    <w:rsid w:val="00724636"/>
    <w:rsid w:val="007249E2"/>
    <w:rsid w:val="00725A77"/>
    <w:rsid w:val="00727BCF"/>
    <w:rsid w:val="00730773"/>
    <w:rsid w:val="0073103B"/>
    <w:rsid w:val="00731298"/>
    <w:rsid w:val="00731BE8"/>
    <w:rsid w:val="0073337E"/>
    <w:rsid w:val="00733C1E"/>
    <w:rsid w:val="007358D7"/>
    <w:rsid w:val="00735C51"/>
    <w:rsid w:val="00735D83"/>
    <w:rsid w:val="00735E2F"/>
    <w:rsid w:val="007365E4"/>
    <w:rsid w:val="0073689D"/>
    <w:rsid w:val="00736ADA"/>
    <w:rsid w:val="00740370"/>
    <w:rsid w:val="007409CD"/>
    <w:rsid w:val="00740E43"/>
    <w:rsid w:val="007411CA"/>
    <w:rsid w:val="00741212"/>
    <w:rsid w:val="00741670"/>
    <w:rsid w:val="00742988"/>
    <w:rsid w:val="0074298A"/>
    <w:rsid w:val="007429F0"/>
    <w:rsid w:val="00743843"/>
    <w:rsid w:val="00743AB1"/>
    <w:rsid w:val="0074403D"/>
    <w:rsid w:val="007441F5"/>
    <w:rsid w:val="0074494A"/>
    <w:rsid w:val="00744A06"/>
    <w:rsid w:val="00744AAE"/>
    <w:rsid w:val="00744B6A"/>
    <w:rsid w:val="00744C72"/>
    <w:rsid w:val="007451E7"/>
    <w:rsid w:val="00745E38"/>
    <w:rsid w:val="00745EA5"/>
    <w:rsid w:val="00745F9C"/>
    <w:rsid w:val="00746A79"/>
    <w:rsid w:val="0074760E"/>
    <w:rsid w:val="00747B4B"/>
    <w:rsid w:val="0075011D"/>
    <w:rsid w:val="0075013C"/>
    <w:rsid w:val="007506BD"/>
    <w:rsid w:val="007507B9"/>
    <w:rsid w:val="00751848"/>
    <w:rsid w:val="007519A8"/>
    <w:rsid w:val="00751B8D"/>
    <w:rsid w:val="00751CA8"/>
    <w:rsid w:val="00751D03"/>
    <w:rsid w:val="00751F2D"/>
    <w:rsid w:val="007520C4"/>
    <w:rsid w:val="007520CA"/>
    <w:rsid w:val="007526A3"/>
    <w:rsid w:val="00753DB9"/>
    <w:rsid w:val="00754D3C"/>
    <w:rsid w:val="007555F1"/>
    <w:rsid w:val="00756083"/>
    <w:rsid w:val="0075734F"/>
    <w:rsid w:val="007575C9"/>
    <w:rsid w:val="00757A1D"/>
    <w:rsid w:val="00757B5F"/>
    <w:rsid w:val="0076024B"/>
    <w:rsid w:val="0076040B"/>
    <w:rsid w:val="00760D93"/>
    <w:rsid w:val="00762733"/>
    <w:rsid w:val="007629F0"/>
    <w:rsid w:val="00762B3D"/>
    <w:rsid w:val="00762EE3"/>
    <w:rsid w:val="007634D0"/>
    <w:rsid w:val="0076361B"/>
    <w:rsid w:val="00764036"/>
    <w:rsid w:val="00764521"/>
    <w:rsid w:val="007647EC"/>
    <w:rsid w:val="0076565F"/>
    <w:rsid w:val="00766BF3"/>
    <w:rsid w:val="00766C59"/>
    <w:rsid w:val="00767209"/>
    <w:rsid w:val="00767BF8"/>
    <w:rsid w:val="007704DC"/>
    <w:rsid w:val="007718AD"/>
    <w:rsid w:val="00771A7D"/>
    <w:rsid w:val="00771C09"/>
    <w:rsid w:val="0077377A"/>
    <w:rsid w:val="00774220"/>
    <w:rsid w:val="00774E93"/>
    <w:rsid w:val="00774ED8"/>
    <w:rsid w:val="007773FB"/>
    <w:rsid w:val="00777E6F"/>
    <w:rsid w:val="00781309"/>
    <w:rsid w:val="00781BB7"/>
    <w:rsid w:val="007826B1"/>
    <w:rsid w:val="00782BDB"/>
    <w:rsid w:val="00782DF6"/>
    <w:rsid w:val="00782F9F"/>
    <w:rsid w:val="00783098"/>
    <w:rsid w:val="007832D1"/>
    <w:rsid w:val="00783A59"/>
    <w:rsid w:val="00783A79"/>
    <w:rsid w:val="0078488D"/>
    <w:rsid w:val="00785A83"/>
    <w:rsid w:val="00786599"/>
    <w:rsid w:val="00786B93"/>
    <w:rsid w:val="00786F5F"/>
    <w:rsid w:val="007876DE"/>
    <w:rsid w:val="007901BD"/>
    <w:rsid w:val="007914E8"/>
    <w:rsid w:val="00791F74"/>
    <w:rsid w:val="00791F8F"/>
    <w:rsid w:val="0079226E"/>
    <w:rsid w:val="0079281D"/>
    <w:rsid w:val="00794AE0"/>
    <w:rsid w:val="00794EA1"/>
    <w:rsid w:val="00795983"/>
    <w:rsid w:val="00795DBC"/>
    <w:rsid w:val="0079648C"/>
    <w:rsid w:val="007971C4"/>
    <w:rsid w:val="00797432"/>
    <w:rsid w:val="007A0A17"/>
    <w:rsid w:val="007A1743"/>
    <w:rsid w:val="007A17BA"/>
    <w:rsid w:val="007A180F"/>
    <w:rsid w:val="007A1997"/>
    <w:rsid w:val="007A3CF7"/>
    <w:rsid w:val="007A5A80"/>
    <w:rsid w:val="007A5CBD"/>
    <w:rsid w:val="007A687F"/>
    <w:rsid w:val="007A72A3"/>
    <w:rsid w:val="007A7BA2"/>
    <w:rsid w:val="007B004A"/>
    <w:rsid w:val="007B120D"/>
    <w:rsid w:val="007B1297"/>
    <w:rsid w:val="007B19AC"/>
    <w:rsid w:val="007B2257"/>
    <w:rsid w:val="007B43EA"/>
    <w:rsid w:val="007B46B5"/>
    <w:rsid w:val="007B4B11"/>
    <w:rsid w:val="007B4C92"/>
    <w:rsid w:val="007B50DC"/>
    <w:rsid w:val="007B5792"/>
    <w:rsid w:val="007B5BFA"/>
    <w:rsid w:val="007B640D"/>
    <w:rsid w:val="007B6A97"/>
    <w:rsid w:val="007B7AA5"/>
    <w:rsid w:val="007B7FBC"/>
    <w:rsid w:val="007C0D0F"/>
    <w:rsid w:val="007C179D"/>
    <w:rsid w:val="007C1CAD"/>
    <w:rsid w:val="007C202A"/>
    <w:rsid w:val="007C2A0F"/>
    <w:rsid w:val="007C2AAE"/>
    <w:rsid w:val="007C34D6"/>
    <w:rsid w:val="007C41C7"/>
    <w:rsid w:val="007C4588"/>
    <w:rsid w:val="007C4C4B"/>
    <w:rsid w:val="007C4EFE"/>
    <w:rsid w:val="007C5AA0"/>
    <w:rsid w:val="007C5D67"/>
    <w:rsid w:val="007C62C7"/>
    <w:rsid w:val="007C69A1"/>
    <w:rsid w:val="007C6F2D"/>
    <w:rsid w:val="007C75BF"/>
    <w:rsid w:val="007C7F8A"/>
    <w:rsid w:val="007D03E3"/>
    <w:rsid w:val="007D04E7"/>
    <w:rsid w:val="007D102F"/>
    <w:rsid w:val="007D119B"/>
    <w:rsid w:val="007D142B"/>
    <w:rsid w:val="007D142E"/>
    <w:rsid w:val="007D1BBB"/>
    <w:rsid w:val="007D1BCD"/>
    <w:rsid w:val="007D1F1D"/>
    <w:rsid w:val="007D2448"/>
    <w:rsid w:val="007D2CB4"/>
    <w:rsid w:val="007D2F9D"/>
    <w:rsid w:val="007D301C"/>
    <w:rsid w:val="007D315A"/>
    <w:rsid w:val="007D35E3"/>
    <w:rsid w:val="007D3995"/>
    <w:rsid w:val="007D4736"/>
    <w:rsid w:val="007D4ECB"/>
    <w:rsid w:val="007D5F8E"/>
    <w:rsid w:val="007D6277"/>
    <w:rsid w:val="007D63C7"/>
    <w:rsid w:val="007D7ADA"/>
    <w:rsid w:val="007E05B5"/>
    <w:rsid w:val="007E0BD6"/>
    <w:rsid w:val="007E1B86"/>
    <w:rsid w:val="007E22D8"/>
    <w:rsid w:val="007E2359"/>
    <w:rsid w:val="007E26F3"/>
    <w:rsid w:val="007E2AB1"/>
    <w:rsid w:val="007E31E9"/>
    <w:rsid w:val="007E3331"/>
    <w:rsid w:val="007E3EAF"/>
    <w:rsid w:val="007E412C"/>
    <w:rsid w:val="007E555D"/>
    <w:rsid w:val="007E58A0"/>
    <w:rsid w:val="007E5D30"/>
    <w:rsid w:val="007E6BC4"/>
    <w:rsid w:val="007E6E43"/>
    <w:rsid w:val="007E74A9"/>
    <w:rsid w:val="007F074C"/>
    <w:rsid w:val="007F1186"/>
    <w:rsid w:val="007F19B6"/>
    <w:rsid w:val="007F1DFC"/>
    <w:rsid w:val="007F2600"/>
    <w:rsid w:val="007F2815"/>
    <w:rsid w:val="007F28D4"/>
    <w:rsid w:val="007F28E1"/>
    <w:rsid w:val="007F35F3"/>
    <w:rsid w:val="007F3D49"/>
    <w:rsid w:val="007F411A"/>
    <w:rsid w:val="007F46FD"/>
    <w:rsid w:val="007F4788"/>
    <w:rsid w:val="007F494B"/>
    <w:rsid w:val="007F4C11"/>
    <w:rsid w:val="007F5626"/>
    <w:rsid w:val="007F56B3"/>
    <w:rsid w:val="007F6F66"/>
    <w:rsid w:val="007F7137"/>
    <w:rsid w:val="008002A8"/>
    <w:rsid w:val="00800373"/>
    <w:rsid w:val="00800512"/>
    <w:rsid w:val="00801B8D"/>
    <w:rsid w:val="00801BAA"/>
    <w:rsid w:val="0080211E"/>
    <w:rsid w:val="00802819"/>
    <w:rsid w:val="00803394"/>
    <w:rsid w:val="0080384D"/>
    <w:rsid w:val="008039D1"/>
    <w:rsid w:val="00803CEE"/>
    <w:rsid w:val="00803E32"/>
    <w:rsid w:val="00803EA0"/>
    <w:rsid w:val="00803FC4"/>
    <w:rsid w:val="00803FDA"/>
    <w:rsid w:val="00804D2E"/>
    <w:rsid w:val="00804DB2"/>
    <w:rsid w:val="00805119"/>
    <w:rsid w:val="0080565C"/>
    <w:rsid w:val="00805B13"/>
    <w:rsid w:val="00805DA8"/>
    <w:rsid w:val="008061BC"/>
    <w:rsid w:val="00806C23"/>
    <w:rsid w:val="00806FAD"/>
    <w:rsid w:val="00807B61"/>
    <w:rsid w:val="00807EF1"/>
    <w:rsid w:val="00810318"/>
    <w:rsid w:val="008105BE"/>
    <w:rsid w:val="008114A8"/>
    <w:rsid w:val="0081151A"/>
    <w:rsid w:val="00811A49"/>
    <w:rsid w:val="008126D2"/>
    <w:rsid w:val="008127F2"/>
    <w:rsid w:val="0081283F"/>
    <w:rsid w:val="00812994"/>
    <w:rsid w:val="00812C46"/>
    <w:rsid w:val="00813AA0"/>
    <w:rsid w:val="00813B57"/>
    <w:rsid w:val="008145ED"/>
    <w:rsid w:val="008148B2"/>
    <w:rsid w:val="008149DD"/>
    <w:rsid w:val="008149E9"/>
    <w:rsid w:val="00814AE7"/>
    <w:rsid w:val="00814D00"/>
    <w:rsid w:val="00815596"/>
    <w:rsid w:val="00815636"/>
    <w:rsid w:val="00815B3B"/>
    <w:rsid w:val="008174AC"/>
    <w:rsid w:val="00817C59"/>
    <w:rsid w:val="00817E54"/>
    <w:rsid w:val="008204DE"/>
    <w:rsid w:val="00820647"/>
    <w:rsid w:val="00821AF3"/>
    <w:rsid w:val="008229AB"/>
    <w:rsid w:val="00823467"/>
    <w:rsid w:val="00823597"/>
    <w:rsid w:val="00823F82"/>
    <w:rsid w:val="00825603"/>
    <w:rsid w:val="008259E9"/>
    <w:rsid w:val="00825E8E"/>
    <w:rsid w:val="008262A2"/>
    <w:rsid w:val="008265CA"/>
    <w:rsid w:val="00826B52"/>
    <w:rsid w:val="00826C67"/>
    <w:rsid w:val="00826F66"/>
    <w:rsid w:val="00826F6F"/>
    <w:rsid w:val="008274C7"/>
    <w:rsid w:val="008274F4"/>
    <w:rsid w:val="00827847"/>
    <w:rsid w:val="00827AD5"/>
    <w:rsid w:val="00827E14"/>
    <w:rsid w:val="00827E3D"/>
    <w:rsid w:val="00830179"/>
    <w:rsid w:val="00830A03"/>
    <w:rsid w:val="00831502"/>
    <w:rsid w:val="00831DE9"/>
    <w:rsid w:val="00831EC9"/>
    <w:rsid w:val="00833192"/>
    <w:rsid w:val="008343B5"/>
    <w:rsid w:val="00835475"/>
    <w:rsid w:val="008355AC"/>
    <w:rsid w:val="0083614D"/>
    <w:rsid w:val="00836C3F"/>
    <w:rsid w:val="00837C90"/>
    <w:rsid w:val="00840E67"/>
    <w:rsid w:val="00840FBB"/>
    <w:rsid w:val="008416C9"/>
    <w:rsid w:val="00841919"/>
    <w:rsid w:val="00841920"/>
    <w:rsid w:val="008433B5"/>
    <w:rsid w:val="00843B2D"/>
    <w:rsid w:val="00843CFA"/>
    <w:rsid w:val="00843F42"/>
    <w:rsid w:val="00844396"/>
    <w:rsid w:val="008443C5"/>
    <w:rsid w:val="00844D53"/>
    <w:rsid w:val="00845927"/>
    <w:rsid w:val="00846040"/>
    <w:rsid w:val="00846090"/>
    <w:rsid w:val="00846695"/>
    <w:rsid w:val="008467AD"/>
    <w:rsid w:val="0084762D"/>
    <w:rsid w:val="0085005B"/>
    <w:rsid w:val="00850B06"/>
    <w:rsid w:val="008511D1"/>
    <w:rsid w:val="00851E6E"/>
    <w:rsid w:val="008523D6"/>
    <w:rsid w:val="0085340A"/>
    <w:rsid w:val="0085415E"/>
    <w:rsid w:val="0085477B"/>
    <w:rsid w:val="00854C00"/>
    <w:rsid w:val="0085554C"/>
    <w:rsid w:val="00855E1B"/>
    <w:rsid w:val="00857A25"/>
    <w:rsid w:val="00857BAF"/>
    <w:rsid w:val="00857D41"/>
    <w:rsid w:val="008602F4"/>
    <w:rsid w:val="00860A7F"/>
    <w:rsid w:val="00860C35"/>
    <w:rsid w:val="00861206"/>
    <w:rsid w:val="00861574"/>
    <w:rsid w:val="00861772"/>
    <w:rsid w:val="00861B6B"/>
    <w:rsid w:val="00862F6D"/>
    <w:rsid w:val="008635FD"/>
    <w:rsid w:val="00864AFA"/>
    <w:rsid w:val="00864FFC"/>
    <w:rsid w:val="008653FC"/>
    <w:rsid w:val="00865AF1"/>
    <w:rsid w:val="0086639A"/>
    <w:rsid w:val="0086675A"/>
    <w:rsid w:val="00866C29"/>
    <w:rsid w:val="008670C4"/>
    <w:rsid w:val="00867488"/>
    <w:rsid w:val="00867696"/>
    <w:rsid w:val="00871264"/>
    <w:rsid w:val="0087158C"/>
    <w:rsid w:val="00871818"/>
    <w:rsid w:val="00871BCE"/>
    <w:rsid w:val="008721FC"/>
    <w:rsid w:val="0087234A"/>
    <w:rsid w:val="0087273B"/>
    <w:rsid w:val="00874307"/>
    <w:rsid w:val="0087498E"/>
    <w:rsid w:val="00874B29"/>
    <w:rsid w:val="008751EE"/>
    <w:rsid w:val="0087535D"/>
    <w:rsid w:val="00875500"/>
    <w:rsid w:val="00875EC9"/>
    <w:rsid w:val="0087608F"/>
    <w:rsid w:val="00876B46"/>
    <w:rsid w:val="00876B54"/>
    <w:rsid w:val="0087746E"/>
    <w:rsid w:val="00880CC8"/>
    <w:rsid w:val="00880D46"/>
    <w:rsid w:val="0088136D"/>
    <w:rsid w:val="008815C8"/>
    <w:rsid w:val="00881748"/>
    <w:rsid w:val="00881A31"/>
    <w:rsid w:val="00881CBC"/>
    <w:rsid w:val="008826ED"/>
    <w:rsid w:val="00882D15"/>
    <w:rsid w:val="00883306"/>
    <w:rsid w:val="00884108"/>
    <w:rsid w:val="00884DB1"/>
    <w:rsid w:val="008857C5"/>
    <w:rsid w:val="008866C9"/>
    <w:rsid w:val="00886F58"/>
    <w:rsid w:val="00887E2F"/>
    <w:rsid w:val="0089006A"/>
    <w:rsid w:val="0089021F"/>
    <w:rsid w:val="0089087B"/>
    <w:rsid w:val="00890C5C"/>
    <w:rsid w:val="00891773"/>
    <w:rsid w:val="00891FB5"/>
    <w:rsid w:val="0089273A"/>
    <w:rsid w:val="00893158"/>
    <w:rsid w:val="008937FC"/>
    <w:rsid w:val="00893AA7"/>
    <w:rsid w:val="00894307"/>
    <w:rsid w:val="008945C7"/>
    <w:rsid w:val="00894956"/>
    <w:rsid w:val="00894F27"/>
    <w:rsid w:val="00895DCC"/>
    <w:rsid w:val="00896114"/>
    <w:rsid w:val="008965EE"/>
    <w:rsid w:val="00896853"/>
    <w:rsid w:val="00896CEE"/>
    <w:rsid w:val="00897434"/>
    <w:rsid w:val="00897DFF"/>
    <w:rsid w:val="008A0C57"/>
    <w:rsid w:val="008A1A63"/>
    <w:rsid w:val="008A3503"/>
    <w:rsid w:val="008A39E2"/>
    <w:rsid w:val="008A3C17"/>
    <w:rsid w:val="008A3D07"/>
    <w:rsid w:val="008A4281"/>
    <w:rsid w:val="008A4B40"/>
    <w:rsid w:val="008A4DAB"/>
    <w:rsid w:val="008A60D8"/>
    <w:rsid w:val="008A6718"/>
    <w:rsid w:val="008A75EB"/>
    <w:rsid w:val="008A7CEC"/>
    <w:rsid w:val="008B0607"/>
    <w:rsid w:val="008B098E"/>
    <w:rsid w:val="008B0D46"/>
    <w:rsid w:val="008B0FE6"/>
    <w:rsid w:val="008B1499"/>
    <w:rsid w:val="008B15B4"/>
    <w:rsid w:val="008B1E2B"/>
    <w:rsid w:val="008B1E2F"/>
    <w:rsid w:val="008B2275"/>
    <w:rsid w:val="008B2AA7"/>
    <w:rsid w:val="008B2CC7"/>
    <w:rsid w:val="008B2F23"/>
    <w:rsid w:val="008B2FAD"/>
    <w:rsid w:val="008B3AA6"/>
    <w:rsid w:val="008B3BB6"/>
    <w:rsid w:val="008B3D21"/>
    <w:rsid w:val="008B466B"/>
    <w:rsid w:val="008B4BAC"/>
    <w:rsid w:val="008B519F"/>
    <w:rsid w:val="008B5566"/>
    <w:rsid w:val="008B585B"/>
    <w:rsid w:val="008B62FA"/>
    <w:rsid w:val="008B7479"/>
    <w:rsid w:val="008B7D18"/>
    <w:rsid w:val="008B7D73"/>
    <w:rsid w:val="008C00F4"/>
    <w:rsid w:val="008C1180"/>
    <w:rsid w:val="008C1ECE"/>
    <w:rsid w:val="008C1F72"/>
    <w:rsid w:val="008C20D3"/>
    <w:rsid w:val="008C213F"/>
    <w:rsid w:val="008C2417"/>
    <w:rsid w:val="008C2550"/>
    <w:rsid w:val="008C2EBC"/>
    <w:rsid w:val="008C3111"/>
    <w:rsid w:val="008C35B2"/>
    <w:rsid w:val="008C39B9"/>
    <w:rsid w:val="008C5195"/>
    <w:rsid w:val="008C5884"/>
    <w:rsid w:val="008C5EB7"/>
    <w:rsid w:val="008C663B"/>
    <w:rsid w:val="008C694D"/>
    <w:rsid w:val="008C6A88"/>
    <w:rsid w:val="008C6D78"/>
    <w:rsid w:val="008C7347"/>
    <w:rsid w:val="008C77BE"/>
    <w:rsid w:val="008C77C8"/>
    <w:rsid w:val="008C7ADF"/>
    <w:rsid w:val="008D0275"/>
    <w:rsid w:val="008D0613"/>
    <w:rsid w:val="008D0D1F"/>
    <w:rsid w:val="008D11C0"/>
    <w:rsid w:val="008D2687"/>
    <w:rsid w:val="008D26F0"/>
    <w:rsid w:val="008D3EDA"/>
    <w:rsid w:val="008D40B8"/>
    <w:rsid w:val="008D458F"/>
    <w:rsid w:val="008D46C4"/>
    <w:rsid w:val="008D4C03"/>
    <w:rsid w:val="008D5084"/>
    <w:rsid w:val="008D532A"/>
    <w:rsid w:val="008D5750"/>
    <w:rsid w:val="008D5BA2"/>
    <w:rsid w:val="008D6A14"/>
    <w:rsid w:val="008D7922"/>
    <w:rsid w:val="008E1637"/>
    <w:rsid w:val="008E1CE6"/>
    <w:rsid w:val="008E23D6"/>
    <w:rsid w:val="008E24B4"/>
    <w:rsid w:val="008E4156"/>
    <w:rsid w:val="008E4264"/>
    <w:rsid w:val="008E5136"/>
    <w:rsid w:val="008E5AD0"/>
    <w:rsid w:val="008E6243"/>
    <w:rsid w:val="008E63EE"/>
    <w:rsid w:val="008E6427"/>
    <w:rsid w:val="008E6467"/>
    <w:rsid w:val="008E689C"/>
    <w:rsid w:val="008E6EDD"/>
    <w:rsid w:val="008E7B19"/>
    <w:rsid w:val="008F0BAC"/>
    <w:rsid w:val="008F0FC9"/>
    <w:rsid w:val="008F2151"/>
    <w:rsid w:val="008F3567"/>
    <w:rsid w:val="008F3956"/>
    <w:rsid w:val="008F3C08"/>
    <w:rsid w:val="008F43C7"/>
    <w:rsid w:val="008F44CF"/>
    <w:rsid w:val="008F6206"/>
    <w:rsid w:val="008F63FF"/>
    <w:rsid w:val="008F6416"/>
    <w:rsid w:val="008F6DC9"/>
    <w:rsid w:val="008F6F44"/>
    <w:rsid w:val="008F73F4"/>
    <w:rsid w:val="008F7593"/>
    <w:rsid w:val="008F7601"/>
    <w:rsid w:val="008F7AF4"/>
    <w:rsid w:val="00900119"/>
    <w:rsid w:val="00900203"/>
    <w:rsid w:val="00900224"/>
    <w:rsid w:val="00900BC5"/>
    <w:rsid w:val="009016B1"/>
    <w:rsid w:val="0090208D"/>
    <w:rsid w:val="00902155"/>
    <w:rsid w:val="00902264"/>
    <w:rsid w:val="00903739"/>
    <w:rsid w:val="00904064"/>
    <w:rsid w:val="0090538E"/>
    <w:rsid w:val="009055F8"/>
    <w:rsid w:val="009058BF"/>
    <w:rsid w:val="00905BF0"/>
    <w:rsid w:val="009062CB"/>
    <w:rsid w:val="00906D99"/>
    <w:rsid w:val="009071D0"/>
    <w:rsid w:val="00907682"/>
    <w:rsid w:val="0090788F"/>
    <w:rsid w:val="009102AC"/>
    <w:rsid w:val="009108A0"/>
    <w:rsid w:val="00910EAB"/>
    <w:rsid w:val="00910FA7"/>
    <w:rsid w:val="0091200F"/>
    <w:rsid w:val="00912433"/>
    <w:rsid w:val="00912540"/>
    <w:rsid w:val="009127BD"/>
    <w:rsid w:val="00912ADF"/>
    <w:rsid w:val="009135D7"/>
    <w:rsid w:val="0091383C"/>
    <w:rsid w:val="00913B73"/>
    <w:rsid w:val="00913E86"/>
    <w:rsid w:val="00913FD8"/>
    <w:rsid w:val="0091400C"/>
    <w:rsid w:val="00914621"/>
    <w:rsid w:val="00915E56"/>
    <w:rsid w:val="00916000"/>
    <w:rsid w:val="0091666E"/>
    <w:rsid w:val="00916D7A"/>
    <w:rsid w:val="00917B02"/>
    <w:rsid w:val="0092069E"/>
    <w:rsid w:val="00920AA8"/>
    <w:rsid w:val="0092189A"/>
    <w:rsid w:val="0092208E"/>
    <w:rsid w:val="00922BCF"/>
    <w:rsid w:val="009232A1"/>
    <w:rsid w:val="0092345A"/>
    <w:rsid w:val="009234E0"/>
    <w:rsid w:val="0092419C"/>
    <w:rsid w:val="00924D81"/>
    <w:rsid w:val="00924F48"/>
    <w:rsid w:val="009252F5"/>
    <w:rsid w:val="00925CA1"/>
    <w:rsid w:val="00925EFC"/>
    <w:rsid w:val="0092670D"/>
    <w:rsid w:val="009269F6"/>
    <w:rsid w:val="0092720D"/>
    <w:rsid w:val="00927BE2"/>
    <w:rsid w:val="0093007E"/>
    <w:rsid w:val="00930333"/>
    <w:rsid w:val="009308A9"/>
    <w:rsid w:val="00930E9E"/>
    <w:rsid w:val="00930EF8"/>
    <w:rsid w:val="0093151E"/>
    <w:rsid w:val="009319E6"/>
    <w:rsid w:val="00932B2B"/>
    <w:rsid w:val="00933BB4"/>
    <w:rsid w:val="00933BFC"/>
    <w:rsid w:val="00933CB2"/>
    <w:rsid w:val="0093421E"/>
    <w:rsid w:val="00934483"/>
    <w:rsid w:val="009350E4"/>
    <w:rsid w:val="0093551F"/>
    <w:rsid w:val="00935C50"/>
    <w:rsid w:val="009371CF"/>
    <w:rsid w:val="00937B0B"/>
    <w:rsid w:val="00940255"/>
    <w:rsid w:val="00940861"/>
    <w:rsid w:val="009412DA"/>
    <w:rsid w:val="0094150A"/>
    <w:rsid w:val="00942112"/>
    <w:rsid w:val="00942CD3"/>
    <w:rsid w:val="00942EAE"/>
    <w:rsid w:val="00943501"/>
    <w:rsid w:val="009439E2"/>
    <w:rsid w:val="00943D3F"/>
    <w:rsid w:val="00943EA8"/>
    <w:rsid w:val="0094449F"/>
    <w:rsid w:val="009449A7"/>
    <w:rsid w:val="00944A3C"/>
    <w:rsid w:val="00944BB8"/>
    <w:rsid w:val="00945288"/>
    <w:rsid w:val="009454E0"/>
    <w:rsid w:val="0094672C"/>
    <w:rsid w:val="00946E93"/>
    <w:rsid w:val="00947125"/>
    <w:rsid w:val="009471CE"/>
    <w:rsid w:val="00947546"/>
    <w:rsid w:val="009478F0"/>
    <w:rsid w:val="00950372"/>
    <w:rsid w:val="00950903"/>
    <w:rsid w:val="0095213D"/>
    <w:rsid w:val="0095228D"/>
    <w:rsid w:val="00953895"/>
    <w:rsid w:val="0095493B"/>
    <w:rsid w:val="00955615"/>
    <w:rsid w:val="009560C9"/>
    <w:rsid w:val="00956BB4"/>
    <w:rsid w:val="009570DF"/>
    <w:rsid w:val="00957325"/>
    <w:rsid w:val="00957C74"/>
    <w:rsid w:val="00957DD2"/>
    <w:rsid w:val="00957F2A"/>
    <w:rsid w:val="009608FF"/>
    <w:rsid w:val="00960A71"/>
    <w:rsid w:val="00960FA0"/>
    <w:rsid w:val="009622EE"/>
    <w:rsid w:val="00962563"/>
    <w:rsid w:val="00962DD6"/>
    <w:rsid w:val="00963125"/>
    <w:rsid w:val="00963E5B"/>
    <w:rsid w:val="00964A11"/>
    <w:rsid w:val="00964BFC"/>
    <w:rsid w:val="00965739"/>
    <w:rsid w:val="009657F4"/>
    <w:rsid w:val="00965BD5"/>
    <w:rsid w:val="00965E72"/>
    <w:rsid w:val="00965EB2"/>
    <w:rsid w:val="00965EE8"/>
    <w:rsid w:val="009664FF"/>
    <w:rsid w:val="009667AD"/>
    <w:rsid w:val="0096765F"/>
    <w:rsid w:val="00967708"/>
    <w:rsid w:val="00967D6D"/>
    <w:rsid w:val="009743F2"/>
    <w:rsid w:val="00974904"/>
    <w:rsid w:val="00976063"/>
    <w:rsid w:val="0097665B"/>
    <w:rsid w:val="009809EA"/>
    <w:rsid w:val="00980C6F"/>
    <w:rsid w:val="0098175E"/>
    <w:rsid w:val="009818FE"/>
    <w:rsid w:val="00981A7D"/>
    <w:rsid w:val="0098228F"/>
    <w:rsid w:val="00982543"/>
    <w:rsid w:val="009826FE"/>
    <w:rsid w:val="00982A1D"/>
    <w:rsid w:val="00982CA6"/>
    <w:rsid w:val="00983C3F"/>
    <w:rsid w:val="00983DDD"/>
    <w:rsid w:val="00983E26"/>
    <w:rsid w:val="0098439C"/>
    <w:rsid w:val="00984446"/>
    <w:rsid w:val="00984B6B"/>
    <w:rsid w:val="00985B43"/>
    <w:rsid w:val="00985F4B"/>
    <w:rsid w:val="009860C4"/>
    <w:rsid w:val="00986721"/>
    <w:rsid w:val="00986DB3"/>
    <w:rsid w:val="00986E70"/>
    <w:rsid w:val="00986FCD"/>
    <w:rsid w:val="00987551"/>
    <w:rsid w:val="009878B5"/>
    <w:rsid w:val="00990136"/>
    <w:rsid w:val="00990BBE"/>
    <w:rsid w:val="009918A0"/>
    <w:rsid w:val="00992541"/>
    <w:rsid w:val="009925D3"/>
    <w:rsid w:val="0099273E"/>
    <w:rsid w:val="00993A48"/>
    <w:rsid w:val="00994958"/>
    <w:rsid w:val="00994B96"/>
    <w:rsid w:val="00994D5E"/>
    <w:rsid w:val="00996CE6"/>
    <w:rsid w:val="00997063"/>
    <w:rsid w:val="00997177"/>
    <w:rsid w:val="00997265"/>
    <w:rsid w:val="00997EAF"/>
    <w:rsid w:val="00997F35"/>
    <w:rsid w:val="009A1155"/>
    <w:rsid w:val="009A14FD"/>
    <w:rsid w:val="009A19B7"/>
    <w:rsid w:val="009A1E5F"/>
    <w:rsid w:val="009A242F"/>
    <w:rsid w:val="009A2508"/>
    <w:rsid w:val="009A33E9"/>
    <w:rsid w:val="009A373B"/>
    <w:rsid w:val="009A37DC"/>
    <w:rsid w:val="009A3855"/>
    <w:rsid w:val="009A4695"/>
    <w:rsid w:val="009A48BD"/>
    <w:rsid w:val="009A4D2C"/>
    <w:rsid w:val="009A53F5"/>
    <w:rsid w:val="009A5578"/>
    <w:rsid w:val="009A7552"/>
    <w:rsid w:val="009A7669"/>
    <w:rsid w:val="009A7BDD"/>
    <w:rsid w:val="009B026B"/>
    <w:rsid w:val="009B04F7"/>
    <w:rsid w:val="009B0BC4"/>
    <w:rsid w:val="009B104A"/>
    <w:rsid w:val="009B17AA"/>
    <w:rsid w:val="009B184F"/>
    <w:rsid w:val="009B1D7D"/>
    <w:rsid w:val="009B1E7E"/>
    <w:rsid w:val="009B24AF"/>
    <w:rsid w:val="009B24B1"/>
    <w:rsid w:val="009B3064"/>
    <w:rsid w:val="009B332C"/>
    <w:rsid w:val="009B347F"/>
    <w:rsid w:val="009B38F9"/>
    <w:rsid w:val="009B39C5"/>
    <w:rsid w:val="009B3C56"/>
    <w:rsid w:val="009B3D55"/>
    <w:rsid w:val="009B3E18"/>
    <w:rsid w:val="009B4645"/>
    <w:rsid w:val="009B46CF"/>
    <w:rsid w:val="009B46F0"/>
    <w:rsid w:val="009B4BFD"/>
    <w:rsid w:val="009B4F12"/>
    <w:rsid w:val="009B53BB"/>
    <w:rsid w:val="009B5E82"/>
    <w:rsid w:val="009B66F4"/>
    <w:rsid w:val="009B6DB5"/>
    <w:rsid w:val="009B6F43"/>
    <w:rsid w:val="009B755B"/>
    <w:rsid w:val="009B76C9"/>
    <w:rsid w:val="009C08DF"/>
    <w:rsid w:val="009C1441"/>
    <w:rsid w:val="009C1940"/>
    <w:rsid w:val="009C2971"/>
    <w:rsid w:val="009C327B"/>
    <w:rsid w:val="009C3474"/>
    <w:rsid w:val="009C3EC3"/>
    <w:rsid w:val="009C40B6"/>
    <w:rsid w:val="009C47A0"/>
    <w:rsid w:val="009C4C15"/>
    <w:rsid w:val="009C4F32"/>
    <w:rsid w:val="009C54F4"/>
    <w:rsid w:val="009C5795"/>
    <w:rsid w:val="009C581C"/>
    <w:rsid w:val="009C5ACA"/>
    <w:rsid w:val="009C5E1C"/>
    <w:rsid w:val="009C6187"/>
    <w:rsid w:val="009C6237"/>
    <w:rsid w:val="009C790C"/>
    <w:rsid w:val="009C7946"/>
    <w:rsid w:val="009C7A9F"/>
    <w:rsid w:val="009D1D16"/>
    <w:rsid w:val="009D1F18"/>
    <w:rsid w:val="009D2691"/>
    <w:rsid w:val="009D2BBE"/>
    <w:rsid w:val="009D2E78"/>
    <w:rsid w:val="009D32B9"/>
    <w:rsid w:val="009D366E"/>
    <w:rsid w:val="009D38B1"/>
    <w:rsid w:val="009D38F0"/>
    <w:rsid w:val="009D3FE0"/>
    <w:rsid w:val="009D4675"/>
    <w:rsid w:val="009D4BAF"/>
    <w:rsid w:val="009D5203"/>
    <w:rsid w:val="009D5D72"/>
    <w:rsid w:val="009D5F44"/>
    <w:rsid w:val="009D6023"/>
    <w:rsid w:val="009D6749"/>
    <w:rsid w:val="009D69B8"/>
    <w:rsid w:val="009D6AAB"/>
    <w:rsid w:val="009D6B8F"/>
    <w:rsid w:val="009D6D3B"/>
    <w:rsid w:val="009D772F"/>
    <w:rsid w:val="009D79A8"/>
    <w:rsid w:val="009E1259"/>
    <w:rsid w:val="009E1ACD"/>
    <w:rsid w:val="009E1C2D"/>
    <w:rsid w:val="009E1F8B"/>
    <w:rsid w:val="009E25FB"/>
    <w:rsid w:val="009E2E42"/>
    <w:rsid w:val="009E42F6"/>
    <w:rsid w:val="009E4851"/>
    <w:rsid w:val="009E4EAD"/>
    <w:rsid w:val="009E5071"/>
    <w:rsid w:val="009E5BEF"/>
    <w:rsid w:val="009E607B"/>
    <w:rsid w:val="009E669A"/>
    <w:rsid w:val="009E6A06"/>
    <w:rsid w:val="009E6BC7"/>
    <w:rsid w:val="009E7443"/>
    <w:rsid w:val="009E77AF"/>
    <w:rsid w:val="009E7F5D"/>
    <w:rsid w:val="009F0D16"/>
    <w:rsid w:val="009F0F62"/>
    <w:rsid w:val="009F0F64"/>
    <w:rsid w:val="009F1125"/>
    <w:rsid w:val="009F1529"/>
    <w:rsid w:val="009F23A2"/>
    <w:rsid w:val="009F2645"/>
    <w:rsid w:val="009F2E71"/>
    <w:rsid w:val="009F34A2"/>
    <w:rsid w:val="009F36FD"/>
    <w:rsid w:val="009F3B20"/>
    <w:rsid w:val="009F430C"/>
    <w:rsid w:val="009F47E8"/>
    <w:rsid w:val="009F4CBE"/>
    <w:rsid w:val="009F5AA1"/>
    <w:rsid w:val="009F5E46"/>
    <w:rsid w:val="009F6558"/>
    <w:rsid w:val="009F7B22"/>
    <w:rsid w:val="00A005FB"/>
    <w:rsid w:val="00A00720"/>
    <w:rsid w:val="00A00F00"/>
    <w:rsid w:val="00A017ED"/>
    <w:rsid w:val="00A0227F"/>
    <w:rsid w:val="00A04174"/>
    <w:rsid w:val="00A0418D"/>
    <w:rsid w:val="00A047FE"/>
    <w:rsid w:val="00A049E2"/>
    <w:rsid w:val="00A05B6E"/>
    <w:rsid w:val="00A05FF4"/>
    <w:rsid w:val="00A0612D"/>
    <w:rsid w:val="00A06352"/>
    <w:rsid w:val="00A06D26"/>
    <w:rsid w:val="00A06ED5"/>
    <w:rsid w:val="00A100DA"/>
    <w:rsid w:val="00A1019B"/>
    <w:rsid w:val="00A11533"/>
    <w:rsid w:val="00A11A22"/>
    <w:rsid w:val="00A11FE5"/>
    <w:rsid w:val="00A1258A"/>
    <w:rsid w:val="00A12968"/>
    <w:rsid w:val="00A135A8"/>
    <w:rsid w:val="00A14750"/>
    <w:rsid w:val="00A152FE"/>
    <w:rsid w:val="00A15E5B"/>
    <w:rsid w:val="00A15FDA"/>
    <w:rsid w:val="00A160D8"/>
    <w:rsid w:val="00A162CA"/>
    <w:rsid w:val="00A1709E"/>
    <w:rsid w:val="00A20F90"/>
    <w:rsid w:val="00A218B8"/>
    <w:rsid w:val="00A21EF1"/>
    <w:rsid w:val="00A22027"/>
    <w:rsid w:val="00A2356B"/>
    <w:rsid w:val="00A23A5C"/>
    <w:rsid w:val="00A23FDC"/>
    <w:rsid w:val="00A25026"/>
    <w:rsid w:val="00A2557A"/>
    <w:rsid w:val="00A25B6D"/>
    <w:rsid w:val="00A26B3C"/>
    <w:rsid w:val="00A270D5"/>
    <w:rsid w:val="00A275FE"/>
    <w:rsid w:val="00A2783C"/>
    <w:rsid w:val="00A27BA7"/>
    <w:rsid w:val="00A27DAF"/>
    <w:rsid w:val="00A30B87"/>
    <w:rsid w:val="00A3206E"/>
    <w:rsid w:val="00A32594"/>
    <w:rsid w:val="00A32BD0"/>
    <w:rsid w:val="00A3303B"/>
    <w:rsid w:val="00A34070"/>
    <w:rsid w:val="00A35719"/>
    <w:rsid w:val="00A35E6C"/>
    <w:rsid w:val="00A3647F"/>
    <w:rsid w:val="00A36537"/>
    <w:rsid w:val="00A3699C"/>
    <w:rsid w:val="00A37BB8"/>
    <w:rsid w:val="00A40725"/>
    <w:rsid w:val="00A40F71"/>
    <w:rsid w:val="00A414D2"/>
    <w:rsid w:val="00A41602"/>
    <w:rsid w:val="00A41910"/>
    <w:rsid w:val="00A4246F"/>
    <w:rsid w:val="00A42681"/>
    <w:rsid w:val="00A42B53"/>
    <w:rsid w:val="00A43A61"/>
    <w:rsid w:val="00A4444A"/>
    <w:rsid w:val="00A47086"/>
    <w:rsid w:val="00A47565"/>
    <w:rsid w:val="00A50ADC"/>
    <w:rsid w:val="00A513B4"/>
    <w:rsid w:val="00A51616"/>
    <w:rsid w:val="00A51BD7"/>
    <w:rsid w:val="00A5223D"/>
    <w:rsid w:val="00A525F6"/>
    <w:rsid w:val="00A5286E"/>
    <w:rsid w:val="00A53065"/>
    <w:rsid w:val="00A533B8"/>
    <w:rsid w:val="00A539EB"/>
    <w:rsid w:val="00A543DF"/>
    <w:rsid w:val="00A553FA"/>
    <w:rsid w:val="00A55613"/>
    <w:rsid w:val="00A55E97"/>
    <w:rsid w:val="00A562DC"/>
    <w:rsid w:val="00A56AED"/>
    <w:rsid w:val="00A5724E"/>
    <w:rsid w:val="00A57D3F"/>
    <w:rsid w:val="00A6067F"/>
    <w:rsid w:val="00A61F1C"/>
    <w:rsid w:val="00A62BCA"/>
    <w:rsid w:val="00A62FA9"/>
    <w:rsid w:val="00A63207"/>
    <w:rsid w:val="00A6320A"/>
    <w:rsid w:val="00A63298"/>
    <w:rsid w:val="00A63D19"/>
    <w:rsid w:val="00A63E0F"/>
    <w:rsid w:val="00A63FAD"/>
    <w:rsid w:val="00A64060"/>
    <w:rsid w:val="00A64267"/>
    <w:rsid w:val="00A64BAE"/>
    <w:rsid w:val="00A652D7"/>
    <w:rsid w:val="00A65CCB"/>
    <w:rsid w:val="00A67882"/>
    <w:rsid w:val="00A70584"/>
    <w:rsid w:val="00A70CB1"/>
    <w:rsid w:val="00A70F37"/>
    <w:rsid w:val="00A725AF"/>
    <w:rsid w:val="00A72902"/>
    <w:rsid w:val="00A72AB1"/>
    <w:rsid w:val="00A72DED"/>
    <w:rsid w:val="00A7300B"/>
    <w:rsid w:val="00A73815"/>
    <w:rsid w:val="00A73B1C"/>
    <w:rsid w:val="00A73B7D"/>
    <w:rsid w:val="00A73E15"/>
    <w:rsid w:val="00A75595"/>
    <w:rsid w:val="00A75AF4"/>
    <w:rsid w:val="00A760E7"/>
    <w:rsid w:val="00A76EA6"/>
    <w:rsid w:val="00A772B4"/>
    <w:rsid w:val="00A77A24"/>
    <w:rsid w:val="00A802D5"/>
    <w:rsid w:val="00A807CC"/>
    <w:rsid w:val="00A80C7E"/>
    <w:rsid w:val="00A80D24"/>
    <w:rsid w:val="00A810DA"/>
    <w:rsid w:val="00A816E0"/>
    <w:rsid w:val="00A816E7"/>
    <w:rsid w:val="00A817B1"/>
    <w:rsid w:val="00A81D49"/>
    <w:rsid w:val="00A81F06"/>
    <w:rsid w:val="00A827FC"/>
    <w:rsid w:val="00A83024"/>
    <w:rsid w:val="00A83FF2"/>
    <w:rsid w:val="00A84966"/>
    <w:rsid w:val="00A851C5"/>
    <w:rsid w:val="00A8558F"/>
    <w:rsid w:val="00A86B2E"/>
    <w:rsid w:val="00A870C5"/>
    <w:rsid w:val="00A9034F"/>
    <w:rsid w:val="00A906D1"/>
    <w:rsid w:val="00A90C9C"/>
    <w:rsid w:val="00A9155A"/>
    <w:rsid w:val="00A91692"/>
    <w:rsid w:val="00A933B5"/>
    <w:rsid w:val="00A934A9"/>
    <w:rsid w:val="00A93A1C"/>
    <w:rsid w:val="00A93B6F"/>
    <w:rsid w:val="00A941C0"/>
    <w:rsid w:val="00A94A19"/>
    <w:rsid w:val="00A95270"/>
    <w:rsid w:val="00A957BA"/>
    <w:rsid w:val="00A96282"/>
    <w:rsid w:val="00A96649"/>
    <w:rsid w:val="00A96860"/>
    <w:rsid w:val="00A96D4B"/>
    <w:rsid w:val="00A977D7"/>
    <w:rsid w:val="00A9798A"/>
    <w:rsid w:val="00A97A2F"/>
    <w:rsid w:val="00AA0188"/>
    <w:rsid w:val="00AA1CE2"/>
    <w:rsid w:val="00AA1D7C"/>
    <w:rsid w:val="00AA1E0C"/>
    <w:rsid w:val="00AA1E4D"/>
    <w:rsid w:val="00AA228D"/>
    <w:rsid w:val="00AA2A51"/>
    <w:rsid w:val="00AA3C7D"/>
    <w:rsid w:val="00AA5944"/>
    <w:rsid w:val="00AA5B34"/>
    <w:rsid w:val="00AA63CB"/>
    <w:rsid w:val="00AA668A"/>
    <w:rsid w:val="00AA6AE9"/>
    <w:rsid w:val="00AA6C2A"/>
    <w:rsid w:val="00AA75DF"/>
    <w:rsid w:val="00AA7B7E"/>
    <w:rsid w:val="00AA7C4E"/>
    <w:rsid w:val="00AA7E02"/>
    <w:rsid w:val="00AB07A7"/>
    <w:rsid w:val="00AB0CE0"/>
    <w:rsid w:val="00AB12C7"/>
    <w:rsid w:val="00AB23C9"/>
    <w:rsid w:val="00AB2F8C"/>
    <w:rsid w:val="00AB34FF"/>
    <w:rsid w:val="00AB391F"/>
    <w:rsid w:val="00AB457F"/>
    <w:rsid w:val="00AB4B61"/>
    <w:rsid w:val="00AB5452"/>
    <w:rsid w:val="00AB5EC2"/>
    <w:rsid w:val="00AB65A5"/>
    <w:rsid w:val="00AC02AA"/>
    <w:rsid w:val="00AC0B47"/>
    <w:rsid w:val="00AC157C"/>
    <w:rsid w:val="00AC174B"/>
    <w:rsid w:val="00AC2DED"/>
    <w:rsid w:val="00AC318F"/>
    <w:rsid w:val="00AC31E5"/>
    <w:rsid w:val="00AC321E"/>
    <w:rsid w:val="00AC4144"/>
    <w:rsid w:val="00AC4C1A"/>
    <w:rsid w:val="00AC5B44"/>
    <w:rsid w:val="00AC6825"/>
    <w:rsid w:val="00AC6EFD"/>
    <w:rsid w:val="00AC7352"/>
    <w:rsid w:val="00AD02F3"/>
    <w:rsid w:val="00AD08A0"/>
    <w:rsid w:val="00AD0B69"/>
    <w:rsid w:val="00AD0C76"/>
    <w:rsid w:val="00AD1385"/>
    <w:rsid w:val="00AD2B5E"/>
    <w:rsid w:val="00AD3B5D"/>
    <w:rsid w:val="00AD41DC"/>
    <w:rsid w:val="00AD4591"/>
    <w:rsid w:val="00AD4F59"/>
    <w:rsid w:val="00AD502E"/>
    <w:rsid w:val="00AD51C9"/>
    <w:rsid w:val="00AD579F"/>
    <w:rsid w:val="00AD5A9C"/>
    <w:rsid w:val="00AD5B3C"/>
    <w:rsid w:val="00AD5D16"/>
    <w:rsid w:val="00AD5E46"/>
    <w:rsid w:val="00AD6BF8"/>
    <w:rsid w:val="00AD7A1C"/>
    <w:rsid w:val="00AE0D56"/>
    <w:rsid w:val="00AE1AEF"/>
    <w:rsid w:val="00AE2A3D"/>
    <w:rsid w:val="00AE411C"/>
    <w:rsid w:val="00AE4286"/>
    <w:rsid w:val="00AE46A3"/>
    <w:rsid w:val="00AE4A46"/>
    <w:rsid w:val="00AE4F00"/>
    <w:rsid w:val="00AE52E6"/>
    <w:rsid w:val="00AE540F"/>
    <w:rsid w:val="00AE589A"/>
    <w:rsid w:val="00AE5A88"/>
    <w:rsid w:val="00AE5F0E"/>
    <w:rsid w:val="00AE6A88"/>
    <w:rsid w:val="00AE77BD"/>
    <w:rsid w:val="00AE7A71"/>
    <w:rsid w:val="00AF09E3"/>
    <w:rsid w:val="00AF09ED"/>
    <w:rsid w:val="00AF0B49"/>
    <w:rsid w:val="00AF0D08"/>
    <w:rsid w:val="00AF107A"/>
    <w:rsid w:val="00AF123C"/>
    <w:rsid w:val="00AF140B"/>
    <w:rsid w:val="00AF17D6"/>
    <w:rsid w:val="00AF2126"/>
    <w:rsid w:val="00AF2424"/>
    <w:rsid w:val="00AF2701"/>
    <w:rsid w:val="00AF2716"/>
    <w:rsid w:val="00AF2ABD"/>
    <w:rsid w:val="00AF2EC3"/>
    <w:rsid w:val="00AF3DD1"/>
    <w:rsid w:val="00AF4039"/>
    <w:rsid w:val="00AF4484"/>
    <w:rsid w:val="00AF47AB"/>
    <w:rsid w:val="00AF5D34"/>
    <w:rsid w:val="00AF6A93"/>
    <w:rsid w:val="00AF6AD3"/>
    <w:rsid w:val="00AF748E"/>
    <w:rsid w:val="00B001E4"/>
    <w:rsid w:val="00B00521"/>
    <w:rsid w:val="00B00CF0"/>
    <w:rsid w:val="00B01393"/>
    <w:rsid w:val="00B017AF"/>
    <w:rsid w:val="00B0214D"/>
    <w:rsid w:val="00B028D3"/>
    <w:rsid w:val="00B0371F"/>
    <w:rsid w:val="00B043A5"/>
    <w:rsid w:val="00B04FA9"/>
    <w:rsid w:val="00B0574D"/>
    <w:rsid w:val="00B05F56"/>
    <w:rsid w:val="00B0644C"/>
    <w:rsid w:val="00B0657A"/>
    <w:rsid w:val="00B068AD"/>
    <w:rsid w:val="00B06BB7"/>
    <w:rsid w:val="00B06BC1"/>
    <w:rsid w:val="00B07DA3"/>
    <w:rsid w:val="00B10AAC"/>
    <w:rsid w:val="00B11F29"/>
    <w:rsid w:val="00B11F42"/>
    <w:rsid w:val="00B1257E"/>
    <w:rsid w:val="00B149F1"/>
    <w:rsid w:val="00B14AE6"/>
    <w:rsid w:val="00B151EB"/>
    <w:rsid w:val="00B15399"/>
    <w:rsid w:val="00B1560F"/>
    <w:rsid w:val="00B15BBC"/>
    <w:rsid w:val="00B160DB"/>
    <w:rsid w:val="00B16135"/>
    <w:rsid w:val="00B16F4F"/>
    <w:rsid w:val="00B17698"/>
    <w:rsid w:val="00B176A4"/>
    <w:rsid w:val="00B17D4A"/>
    <w:rsid w:val="00B17EC8"/>
    <w:rsid w:val="00B20B10"/>
    <w:rsid w:val="00B20E6A"/>
    <w:rsid w:val="00B20FD7"/>
    <w:rsid w:val="00B21DA0"/>
    <w:rsid w:val="00B21F66"/>
    <w:rsid w:val="00B239E0"/>
    <w:rsid w:val="00B24EDF"/>
    <w:rsid w:val="00B255EE"/>
    <w:rsid w:val="00B25D28"/>
    <w:rsid w:val="00B2634A"/>
    <w:rsid w:val="00B26361"/>
    <w:rsid w:val="00B26368"/>
    <w:rsid w:val="00B26380"/>
    <w:rsid w:val="00B26D80"/>
    <w:rsid w:val="00B26F8C"/>
    <w:rsid w:val="00B27645"/>
    <w:rsid w:val="00B27EDC"/>
    <w:rsid w:val="00B3037A"/>
    <w:rsid w:val="00B30416"/>
    <w:rsid w:val="00B305A9"/>
    <w:rsid w:val="00B30E7F"/>
    <w:rsid w:val="00B325BF"/>
    <w:rsid w:val="00B326E1"/>
    <w:rsid w:val="00B33309"/>
    <w:rsid w:val="00B33EAA"/>
    <w:rsid w:val="00B33EB5"/>
    <w:rsid w:val="00B34E99"/>
    <w:rsid w:val="00B3548A"/>
    <w:rsid w:val="00B368DC"/>
    <w:rsid w:val="00B3717C"/>
    <w:rsid w:val="00B372F1"/>
    <w:rsid w:val="00B403F2"/>
    <w:rsid w:val="00B412AE"/>
    <w:rsid w:val="00B4146D"/>
    <w:rsid w:val="00B41F91"/>
    <w:rsid w:val="00B4277D"/>
    <w:rsid w:val="00B42E46"/>
    <w:rsid w:val="00B42FD2"/>
    <w:rsid w:val="00B43073"/>
    <w:rsid w:val="00B43C54"/>
    <w:rsid w:val="00B43FFB"/>
    <w:rsid w:val="00B45070"/>
    <w:rsid w:val="00B45793"/>
    <w:rsid w:val="00B4649C"/>
    <w:rsid w:val="00B475AF"/>
    <w:rsid w:val="00B50E2F"/>
    <w:rsid w:val="00B50F0D"/>
    <w:rsid w:val="00B5216B"/>
    <w:rsid w:val="00B5217D"/>
    <w:rsid w:val="00B52932"/>
    <w:rsid w:val="00B52C84"/>
    <w:rsid w:val="00B537E4"/>
    <w:rsid w:val="00B53E21"/>
    <w:rsid w:val="00B5513D"/>
    <w:rsid w:val="00B55A08"/>
    <w:rsid w:val="00B5630E"/>
    <w:rsid w:val="00B56C9B"/>
    <w:rsid w:val="00B60CFE"/>
    <w:rsid w:val="00B616F6"/>
    <w:rsid w:val="00B62F61"/>
    <w:rsid w:val="00B630CA"/>
    <w:rsid w:val="00B633A3"/>
    <w:rsid w:val="00B63AA5"/>
    <w:rsid w:val="00B63DDC"/>
    <w:rsid w:val="00B63FE9"/>
    <w:rsid w:val="00B64C19"/>
    <w:rsid w:val="00B65EA3"/>
    <w:rsid w:val="00B66156"/>
    <w:rsid w:val="00B66301"/>
    <w:rsid w:val="00B6642F"/>
    <w:rsid w:val="00B66CCC"/>
    <w:rsid w:val="00B70514"/>
    <w:rsid w:val="00B70F71"/>
    <w:rsid w:val="00B721F0"/>
    <w:rsid w:val="00B728B9"/>
    <w:rsid w:val="00B74274"/>
    <w:rsid w:val="00B74474"/>
    <w:rsid w:val="00B74814"/>
    <w:rsid w:val="00B74978"/>
    <w:rsid w:val="00B74D1A"/>
    <w:rsid w:val="00B75254"/>
    <w:rsid w:val="00B75BC2"/>
    <w:rsid w:val="00B76160"/>
    <w:rsid w:val="00B762FF"/>
    <w:rsid w:val="00B76495"/>
    <w:rsid w:val="00B76753"/>
    <w:rsid w:val="00B771A4"/>
    <w:rsid w:val="00B77598"/>
    <w:rsid w:val="00B7775A"/>
    <w:rsid w:val="00B77A30"/>
    <w:rsid w:val="00B77BB1"/>
    <w:rsid w:val="00B77DF0"/>
    <w:rsid w:val="00B80178"/>
    <w:rsid w:val="00B80419"/>
    <w:rsid w:val="00B80F20"/>
    <w:rsid w:val="00B80FF7"/>
    <w:rsid w:val="00B811FD"/>
    <w:rsid w:val="00B81C9C"/>
    <w:rsid w:val="00B82570"/>
    <w:rsid w:val="00B8280E"/>
    <w:rsid w:val="00B829B0"/>
    <w:rsid w:val="00B833B4"/>
    <w:rsid w:val="00B83A85"/>
    <w:rsid w:val="00B851AD"/>
    <w:rsid w:val="00B8573A"/>
    <w:rsid w:val="00B85A55"/>
    <w:rsid w:val="00B86080"/>
    <w:rsid w:val="00B863E2"/>
    <w:rsid w:val="00B86926"/>
    <w:rsid w:val="00B86EF8"/>
    <w:rsid w:val="00B875A9"/>
    <w:rsid w:val="00B875CE"/>
    <w:rsid w:val="00B87DD6"/>
    <w:rsid w:val="00B909C7"/>
    <w:rsid w:val="00B9120D"/>
    <w:rsid w:val="00B92683"/>
    <w:rsid w:val="00B9288E"/>
    <w:rsid w:val="00B92A3D"/>
    <w:rsid w:val="00B93694"/>
    <w:rsid w:val="00B93999"/>
    <w:rsid w:val="00B94176"/>
    <w:rsid w:val="00B94422"/>
    <w:rsid w:val="00B94C26"/>
    <w:rsid w:val="00B95304"/>
    <w:rsid w:val="00B9633B"/>
    <w:rsid w:val="00B963AC"/>
    <w:rsid w:val="00B97187"/>
    <w:rsid w:val="00BA1944"/>
    <w:rsid w:val="00BA26BC"/>
    <w:rsid w:val="00BA2758"/>
    <w:rsid w:val="00BA2F06"/>
    <w:rsid w:val="00BA5069"/>
    <w:rsid w:val="00BA5399"/>
    <w:rsid w:val="00BA5E82"/>
    <w:rsid w:val="00BA660D"/>
    <w:rsid w:val="00BA6816"/>
    <w:rsid w:val="00BA79D2"/>
    <w:rsid w:val="00BB02B0"/>
    <w:rsid w:val="00BB0A26"/>
    <w:rsid w:val="00BB1919"/>
    <w:rsid w:val="00BB1CFF"/>
    <w:rsid w:val="00BB223F"/>
    <w:rsid w:val="00BB37A3"/>
    <w:rsid w:val="00BB41C7"/>
    <w:rsid w:val="00BB4351"/>
    <w:rsid w:val="00BB4813"/>
    <w:rsid w:val="00BB4E63"/>
    <w:rsid w:val="00BB6550"/>
    <w:rsid w:val="00BB7887"/>
    <w:rsid w:val="00BB7AF7"/>
    <w:rsid w:val="00BC0142"/>
    <w:rsid w:val="00BC0645"/>
    <w:rsid w:val="00BC11BA"/>
    <w:rsid w:val="00BC13BE"/>
    <w:rsid w:val="00BC1F16"/>
    <w:rsid w:val="00BC2306"/>
    <w:rsid w:val="00BC30AC"/>
    <w:rsid w:val="00BC3396"/>
    <w:rsid w:val="00BC3429"/>
    <w:rsid w:val="00BC4428"/>
    <w:rsid w:val="00BC4A41"/>
    <w:rsid w:val="00BC5810"/>
    <w:rsid w:val="00BC61EF"/>
    <w:rsid w:val="00BC6CF6"/>
    <w:rsid w:val="00BC6D2E"/>
    <w:rsid w:val="00BC6D5E"/>
    <w:rsid w:val="00BC7221"/>
    <w:rsid w:val="00BC743A"/>
    <w:rsid w:val="00BC7DF4"/>
    <w:rsid w:val="00BC7DF6"/>
    <w:rsid w:val="00BD02E2"/>
    <w:rsid w:val="00BD047E"/>
    <w:rsid w:val="00BD0600"/>
    <w:rsid w:val="00BD0B97"/>
    <w:rsid w:val="00BD10A8"/>
    <w:rsid w:val="00BD1DF7"/>
    <w:rsid w:val="00BD28D1"/>
    <w:rsid w:val="00BD2A8D"/>
    <w:rsid w:val="00BD360A"/>
    <w:rsid w:val="00BD48C7"/>
    <w:rsid w:val="00BD540C"/>
    <w:rsid w:val="00BD551B"/>
    <w:rsid w:val="00BD5696"/>
    <w:rsid w:val="00BD6482"/>
    <w:rsid w:val="00BD7E10"/>
    <w:rsid w:val="00BE00AC"/>
    <w:rsid w:val="00BE0152"/>
    <w:rsid w:val="00BE056C"/>
    <w:rsid w:val="00BE1852"/>
    <w:rsid w:val="00BE276C"/>
    <w:rsid w:val="00BE32C8"/>
    <w:rsid w:val="00BE33DD"/>
    <w:rsid w:val="00BE3DA0"/>
    <w:rsid w:val="00BE4395"/>
    <w:rsid w:val="00BE52CB"/>
    <w:rsid w:val="00BE55FE"/>
    <w:rsid w:val="00BE5740"/>
    <w:rsid w:val="00BE6291"/>
    <w:rsid w:val="00BE6302"/>
    <w:rsid w:val="00BE7253"/>
    <w:rsid w:val="00BE7822"/>
    <w:rsid w:val="00BE7828"/>
    <w:rsid w:val="00BF00E0"/>
    <w:rsid w:val="00BF0420"/>
    <w:rsid w:val="00BF132F"/>
    <w:rsid w:val="00BF25D1"/>
    <w:rsid w:val="00BF29AF"/>
    <w:rsid w:val="00BF2ACF"/>
    <w:rsid w:val="00BF2B31"/>
    <w:rsid w:val="00BF2C59"/>
    <w:rsid w:val="00BF2C69"/>
    <w:rsid w:val="00BF3CD7"/>
    <w:rsid w:val="00BF3D71"/>
    <w:rsid w:val="00BF3F4F"/>
    <w:rsid w:val="00BF407C"/>
    <w:rsid w:val="00BF47DC"/>
    <w:rsid w:val="00BF494F"/>
    <w:rsid w:val="00BF58BA"/>
    <w:rsid w:val="00BF5A48"/>
    <w:rsid w:val="00BF5BF9"/>
    <w:rsid w:val="00BF5ED0"/>
    <w:rsid w:val="00BF66F9"/>
    <w:rsid w:val="00BF6C5D"/>
    <w:rsid w:val="00BF6E4F"/>
    <w:rsid w:val="00BF75A9"/>
    <w:rsid w:val="00BF7674"/>
    <w:rsid w:val="00C00AE1"/>
    <w:rsid w:val="00C00C6D"/>
    <w:rsid w:val="00C00F99"/>
    <w:rsid w:val="00C019DB"/>
    <w:rsid w:val="00C02957"/>
    <w:rsid w:val="00C03034"/>
    <w:rsid w:val="00C030BE"/>
    <w:rsid w:val="00C039E6"/>
    <w:rsid w:val="00C03FE0"/>
    <w:rsid w:val="00C04156"/>
    <w:rsid w:val="00C0535B"/>
    <w:rsid w:val="00C05561"/>
    <w:rsid w:val="00C05748"/>
    <w:rsid w:val="00C05941"/>
    <w:rsid w:val="00C0614B"/>
    <w:rsid w:val="00C06287"/>
    <w:rsid w:val="00C06695"/>
    <w:rsid w:val="00C06B43"/>
    <w:rsid w:val="00C071A0"/>
    <w:rsid w:val="00C072EB"/>
    <w:rsid w:val="00C0777B"/>
    <w:rsid w:val="00C07C42"/>
    <w:rsid w:val="00C07DC8"/>
    <w:rsid w:val="00C07EDC"/>
    <w:rsid w:val="00C10102"/>
    <w:rsid w:val="00C107BE"/>
    <w:rsid w:val="00C10A37"/>
    <w:rsid w:val="00C1144C"/>
    <w:rsid w:val="00C116CA"/>
    <w:rsid w:val="00C1250A"/>
    <w:rsid w:val="00C13023"/>
    <w:rsid w:val="00C13787"/>
    <w:rsid w:val="00C141F0"/>
    <w:rsid w:val="00C147C4"/>
    <w:rsid w:val="00C147F3"/>
    <w:rsid w:val="00C1482F"/>
    <w:rsid w:val="00C15370"/>
    <w:rsid w:val="00C167D7"/>
    <w:rsid w:val="00C17294"/>
    <w:rsid w:val="00C20260"/>
    <w:rsid w:val="00C219CF"/>
    <w:rsid w:val="00C21E66"/>
    <w:rsid w:val="00C22A0E"/>
    <w:rsid w:val="00C22E04"/>
    <w:rsid w:val="00C2322C"/>
    <w:rsid w:val="00C23802"/>
    <w:rsid w:val="00C238D8"/>
    <w:rsid w:val="00C23EE2"/>
    <w:rsid w:val="00C244AF"/>
    <w:rsid w:val="00C24DC4"/>
    <w:rsid w:val="00C25799"/>
    <w:rsid w:val="00C25BF5"/>
    <w:rsid w:val="00C26590"/>
    <w:rsid w:val="00C267F7"/>
    <w:rsid w:val="00C26865"/>
    <w:rsid w:val="00C26EB1"/>
    <w:rsid w:val="00C2711B"/>
    <w:rsid w:val="00C27554"/>
    <w:rsid w:val="00C3026C"/>
    <w:rsid w:val="00C31441"/>
    <w:rsid w:val="00C31703"/>
    <w:rsid w:val="00C32001"/>
    <w:rsid w:val="00C323EF"/>
    <w:rsid w:val="00C32B84"/>
    <w:rsid w:val="00C32D99"/>
    <w:rsid w:val="00C33085"/>
    <w:rsid w:val="00C33785"/>
    <w:rsid w:val="00C33787"/>
    <w:rsid w:val="00C33ACD"/>
    <w:rsid w:val="00C33C1C"/>
    <w:rsid w:val="00C33CB1"/>
    <w:rsid w:val="00C34135"/>
    <w:rsid w:val="00C3449B"/>
    <w:rsid w:val="00C34B4B"/>
    <w:rsid w:val="00C34E3E"/>
    <w:rsid w:val="00C35D29"/>
    <w:rsid w:val="00C36190"/>
    <w:rsid w:val="00C36461"/>
    <w:rsid w:val="00C36E32"/>
    <w:rsid w:val="00C36F08"/>
    <w:rsid w:val="00C372A5"/>
    <w:rsid w:val="00C3771C"/>
    <w:rsid w:val="00C37784"/>
    <w:rsid w:val="00C37D55"/>
    <w:rsid w:val="00C40451"/>
    <w:rsid w:val="00C40641"/>
    <w:rsid w:val="00C415E6"/>
    <w:rsid w:val="00C41FAC"/>
    <w:rsid w:val="00C4200D"/>
    <w:rsid w:val="00C42435"/>
    <w:rsid w:val="00C424C0"/>
    <w:rsid w:val="00C42B65"/>
    <w:rsid w:val="00C431A8"/>
    <w:rsid w:val="00C4359D"/>
    <w:rsid w:val="00C43DBD"/>
    <w:rsid w:val="00C44244"/>
    <w:rsid w:val="00C442A1"/>
    <w:rsid w:val="00C44993"/>
    <w:rsid w:val="00C45417"/>
    <w:rsid w:val="00C45E9F"/>
    <w:rsid w:val="00C46F89"/>
    <w:rsid w:val="00C472C8"/>
    <w:rsid w:val="00C4738E"/>
    <w:rsid w:val="00C47B03"/>
    <w:rsid w:val="00C47FE2"/>
    <w:rsid w:val="00C50D7D"/>
    <w:rsid w:val="00C50DD5"/>
    <w:rsid w:val="00C511E5"/>
    <w:rsid w:val="00C5164D"/>
    <w:rsid w:val="00C516DE"/>
    <w:rsid w:val="00C51EAF"/>
    <w:rsid w:val="00C51F8D"/>
    <w:rsid w:val="00C520AC"/>
    <w:rsid w:val="00C520E3"/>
    <w:rsid w:val="00C5251F"/>
    <w:rsid w:val="00C5280B"/>
    <w:rsid w:val="00C52EA5"/>
    <w:rsid w:val="00C53F8B"/>
    <w:rsid w:val="00C54365"/>
    <w:rsid w:val="00C548FC"/>
    <w:rsid w:val="00C550B7"/>
    <w:rsid w:val="00C553AA"/>
    <w:rsid w:val="00C55AED"/>
    <w:rsid w:val="00C55C53"/>
    <w:rsid w:val="00C56292"/>
    <w:rsid w:val="00C56371"/>
    <w:rsid w:val="00C564C9"/>
    <w:rsid w:val="00C56A43"/>
    <w:rsid w:val="00C56A4D"/>
    <w:rsid w:val="00C56B5F"/>
    <w:rsid w:val="00C5720D"/>
    <w:rsid w:val="00C57386"/>
    <w:rsid w:val="00C573A5"/>
    <w:rsid w:val="00C57CE8"/>
    <w:rsid w:val="00C6018D"/>
    <w:rsid w:val="00C6077E"/>
    <w:rsid w:val="00C60FB6"/>
    <w:rsid w:val="00C61FD6"/>
    <w:rsid w:val="00C621A9"/>
    <w:rsid w:val="00C626C0"/>
    <w:rsid w:val="00C629E6"/>
    <w:rsid w:val="00C62D42"/>
    <w:rsid w:val="00C62EFF"/>
    <w:rsid w:val="00C6344A"/>
    <w:rsid w:val="00C6353C"/>
    <w:rsid w:val="00C64027"/>
    <w:rsid w:val="00C64079"/>
    <w:rsid w:val="00C64C10"/>
    <w:rsid w:val="00C64C43"/>
    <w:rsid w:val="00C651BF"/>
    <w:rsid w:val="00C662C6"/>
    <w:rsid w:val="00C663B1"/>
    <w:rsid w:val="00C66765"/>
    <w:rsid w:val="00C668C6"/>
    <w:rsid w:val="00C66A2E"/>
    <w:rsid w:val="00C66D59"/>
    <w:rsid w:val="00C6710B"/>
    <w:rsid w:val="00C67357"/>
    <w:rsid w:val="00C673C9"/>
    <w:rsid w:val="00C67590"/>
    <w:rsid w:val="00C67E53"/>
    <w:rsid w:val="00C70356"/>
    <w:rsid w:val="00C7035E"/>
    <w:rsid w:val="00C71627"/>
    <w:rsid w:val="00C72392"/>
    <w:rsid w:val="00C73CD1"/>
    <w:rsid w:val="00C73E1E"/>
    <w:rsid w:val="00C748EE"/>
    <w:rsid w:val="00C74D61"/>
    <w:rsid w:val="00C74E4D"/>
    <w:rsid w:val="00C74ED1"/>
    <w:rsid w:val="00C7660B"/>
    <w:rsid w:val="00C77317"/>
    <w:rsid w:val="00C77616"/>
    <w:rsid w:val="00C77700"/>
    <w:rsid w:val="00C77818"/>
    <w:rsid w:val="00C77D98"/>
    <w:rsid w:val="00C807C6"/>
    <w:rsid w:val="00C80CA1"/>
    <w:rsid w:val="00C81664"/>
    <w:rsid w:val="00C827AB"/>
    <w:rsid w:val="00C83689"/>
    <w:rsid w:val="00C83A9B"/>
    <w:rsid w:val="00C847CB"/>
    <w:rsid w:val="00C8555B"/>
    <w:rsid w:val="00C85F72"/>
    <w:rsid w:val="00C8656A"/>
    <w:rsid w:val="00C873EF"/>
    <w:rsid w:val="00C87B49"/>
    <w:rsid w:val="00C87DE5"/>
    <w:rsid w:val="00C9024E"/>
    <w:rsid w:val="00C90444"/>
    <w:rsid w:val="00C906EB"/>
    <w:rsid w:val="00C90BE4"/>
    <w:rsid w:val="00C9231C"/>
    <w:rsid w:val="00C92ADC"/>
    <w:rsid w:val="00C95975"/>
    <w:rsid w:val="00C960F8"/>
    <w:rsid w:val="00C9729B"/>
    <w:rsid w:val="00C977B8"/>
    <w:rsid w:val="00C97F05"/>
    <w:rsid w:val="00CA0153"/>
    <w:rsid w:val="00CA022A"/>
    <w:rsid w:val="00CA25CA"/>
    <w:rsid w:val="00CA2C26"/>
    <w:rsid w:val="00CA2E9C"/>
    <w:rsid w:val="00CA311C"/>
    <w:rsid w:val="00CA3878"/>
    <w:rsid w:val="00CA4364"/>
    <w:rsid w:val="00CA4A5E"/>
    <w:rsid w:val="00CA4B3D"/>
    <w:rsid w:val="00CA4B69"/>
    <w:rsid w:val="00CA509C"/>
    <w:rsid w:val="00CA5528"/>
    <w:rsid w:val="00CA5D1E"/>
    <w:rsid w:val="00CA5ED8"/>
    <w:rsid w:val="00CA61DD"/>
    <w:rsid w:val="00CA6468"/>
    <w:rsid w:val="00CA669C"/>
    <w:rsid w:val="00CA6B63"/>
    <w:rsid w:val="00CA7152"/>
    <w:rsid w:val="00CB084E"/>
    <w:rsid w:val="00CB0A44"/>
    <w:rsid w:val="00CB0F4B"/>
    <w:rsid w:val="00CB0FBA"/>
    <w:rsid w:val="00CB12DB"/>
    <w:rsid w:val="00CB1499"/>
    <w:rsid w:val="00CB15CF"/>
    <w:rsid w:val="00CB1838"/>
    <w:rsid w:val="00CB18F6"/>
    <w:rsid w:val="00CB18F7"/>
    <w:rsid w:val="00CB1B66"/>
    <w:rsid w:val="00CB1EB5"/>
    <w:rsid w:val="00CB3B86"/>
    <w:rsid w:val="00CB4069"/>
    <w:rsid w:val="00CB4E7C"/>
    <w:rsid w:val="00CB579B"/>
    <w:rsid w:val="00CB635E"/>
    <w:rsid w:val="00CB67A9"/>
    <w:rsid w:val="00CB7173"/>
    <w:rsid w:val="00CC09B1"/>
    <w:rsid w:val="00CC110B"/>
    <w:rsid w:val="00CC1D15"/>
    <w:rsid w:val="00CC2484"/>
    <w:rsid w:val="00CC2F23"/>
    <w:rsid w:val="00CC3052"/>
    <w:rsid w:val="00CC3268"/>
    <w:rsid w:val="00CC3ADF"/>
    <w:rsid w:val="00CC3CC3"/>
    <w:rsid w:val="00CC415D"/>
    <w:rsid w:val="00CC4227"/>
    <w:rsid w:val="00CC5A2E"/>
    <w:rsid w:val="00CC5C40"/>
    <w:rsid w:val="00CC601B"/>
    <w:rsid w:val="00CC705D"/>
    <w:rsid w:val="00CC7114"/>
    <w:rsid w:val="00CD0BAE"/>
    <w:rsid w:val="00CD0D23"/>
    <w:rsid w:val="00CD144D"/>
    <w:rsid w:val="00CD1A68"/>
    <w:rsid w:val="00CD27CC"/>
    <w:rsid w:val="00CD2967"/>
    <w:rsid w:val="00CD3364"/>
    <w:rsid w:val="00CD3F90"/>
    <w:rsid w:val="00CD416D"/>
    <w:rsid w:val="00CD5CA0"/>
    <w:rsid w:val="00CD5D81"/>
    <w:rsid w:val="00CD62FD"/>
    <w:rsid w:val="00CD6E1A"/>
    <w:rsid w:val="00CD70E9"/>
    <w:rsid w:val="00CD7576"/>
    <w:rsid w:val="00CD784C"/>
    <w:rsid w:val="00CE09D6"/>
    <w:rsid w:val="00CE2488"/>
    <w:rsid w:val="00CE2CDD"/>
    <w:rsid w:val="00CE2E05"/>
    <w:rsid w:val="00CE33F1"/>
    <w:rsid w:val="00CE3761"/>
    <w:rsid w:val="00CE3DAA"/>
    <w:rsid w:val="00CE4207"/>
    <w:rsid w:val="00CE4882"/>
    <w:rsid w:val="00CE48EA"/>
    <w:rsid w:val="00CE5291"/>
    <w:rsid w:val="00CE68D9"/>
    <w:rsid w:val="00CE6E7A"/>
    <w:rsid w:val="00CE7218"/>
    <w:rsid w:val="00CE7FB2"/>
    <w:rsid w:val="00CF078F"/>
    <w:rsid w:val="00CF0B60"/>
    <w:rsid w:val="00CF1529"/>
    <w:rsid w:val="00CF23D2"/>
    <w:rsid w:val="00CF23FA"/>
    <w:rsid w:val="00CF27B7"/>
    <w:rsid w:val="00CF2D10"/>
    <w:rsid w:val="00CF2FBE"/>
    <w:rsid w:val="00CF3B3B"/>
    <w:rsid w:val="00CF4B6A"/>
    <w:rsid w:val="00CF4BE7"/>
    <w:rsid w:val="00CF552F"/>
    <w:rsid w:val="00CF63DB"/>
    <w:rsid w:val="00CF64F4"/>
    <w:rsid w:val="00CF7A84"/>
    <w:rsid w:val="00CF7A97"/>
    <w:rsid w:val="00CF7C6F"/>
    <w:rsid w:val="00D003AD"/>
    <w:rsid w:val="00D00948"/>
    <w:rsid w:val="00D00ADB"/>
    <w:rsid w:val="00D00B30"/>
    <w:rsid w:val="00D00D94"/>
    <w:rsid w:val="00D00F29"/>
    <w:rsid w:val="00D0272A"/>
    <w:rsid w:val="00D0293B"/>
    <w:rsid w:val="00D04A70"/>
    <w:rsid w:val="00D04C96"/>
    <w:rsid w:val="00D04E25"/>
    <w:rsid w:val="00D068B1"/>
    <w:rsid w:val="00D06FE8"/>
    <w:rsid w:val="00D07FC6"/>
    <w:rsid w:val="00D10F1E"/>
    <w:rsid w:val="00D11B32"/>
    <w:rsid w:val="00D12821"/>
    <w:rsid w:val="00D133D2"/>
    <w:rsid w:val="00D1388D"/>
    <w:rsid w:val="00D142E4"/>
    <w:rsid w:val="00D14727"/>
    <w:rsid w:val="00D1482A"/>
    <w:rsid w:val="00D14A43"/>
    <w:rsid w:val="00D15C37"/>
    <w:rsid w:val="00D15F3C"/>
    <w:rsid w:val="00D161DF"/>
    <w:rsid w:val="00D163A3"/>
    <w:rsid w:val="00D16665"/>
    <w:rsid w:val="00D16A39"/>
    <w:rsid w:val="00D17FF7"/>
    <w:rsid w:val="00D2096E"/>
    <w:rsid w:val="00D20EE9"/>
    <w:rsid w:val="00D212A6"/>
    <w:rsid w:val="00D2143E"/>
    <w:rsid w:val="00D220A7"/>
    <w:rsid w:val="00D22541"/>
    <w:rsid w:val="00D22A2E"/>
    <w:rsid w:val="00D22FA2"/>
    <w:rsid w:val="00D23107"/>
    <w:rsid w:val="00D23E9C"/>
    <w:rsid w:val="00D2418D"/>
    <w:rsid w:val="00D25212"/>
    <w:rsid w:val="00D25BF9"/>
    <w:rsid w:val="00D25E44"/>
    <w:rsid w:val="00D262A5"/>
    <w:rsid w:val="00D26774"/>
    <w:rsid w:val="00D26BDE"/>
    <w:rsid w:val="00D302E0"/>
    <w:rsid w:val="00D3076C"/>
    <w:rsid w:val="00D30B5C"/>
    <w:rsid w:val="00D30CE9"/>
    <w:rsid w:val="00D30EF0"/>
    <w:rsid w:val="00D315BC"/>
    <w:rsid w:val="00D31EEF"/>
    <w:rsid w:val="00D337D3"/>
    <w:rsid w:val="00D338E1"/>
    <w:rsid w:val="00D339B6"/>
    <w:rsid w:val="00D34482"/>
    <w:rsid w:val="00D3451F"/>
    <w:rsid w:val="00D376F1"/>
    <w:rsid w:val="00D37965"/>
    <w:rsid w:val="00D37CB2"/>
    <w:rsid w:val="00D4016F"/>
    <w:rsid w:val="00D405E1"/>
    <w:rsid w:val="00D406DF"/>
    <w:rsid w:val="00D41383"/>
    <w:rsid w:val="00D41ABC"/>
    <w:rsid w:val="00D41AF4"/>
    <w:rsid w:val="00D427B5"/>
    <w:rsid w:val="00D42EAC"/>
    <w:rsid w:val="00D43A2F"/>
    <w:rsid w:val="00D43AEE"/>
    <w:rsid w:val="00D43B8D"/>
    <w:rsid w:val="00D44F6C"/>
    <w:rsid w:val="00D46CB8"/>
    <w:rsid w:val="00D47604"/>
    <w:rsid w:val="00D47787"/>
    <w:rsid w:val="00D47AE4"/>
    <w:rsid w:val="00D47F05"/>
    <w:rsid w:val="00D47F9D"/>
    <w:rsid w:val="00D5020A"/>
    <w:rsid w:val="00D50544"/>
    <w:rsid w:val="00D50584"/>
    <w:rsid w:val="00D5153C"/>
    <w:rsid w:val="00D51840"/>
    <w:rsid w:val="00D518E7"/>
    <w:rsid w:val="00D51BC5"/>
    <w:rsid w:val="00D5209F"/>
    <w:rsid w:val="00D542D0"/>
    <w:rsid w:val="00D54B29"/>
    <w:rsid w:val="00D54B8A"/>
    <w:rsid w:val="00D54DDF"/>
    <w:rsid w:val="00D54EFF"/>
    <w:rsid w:val="00D564CF"/>
    <w:rsid w:val="00D56AFF"/>
    <w:rsid w:val="00D56D48"/>
    <w:rsid w:val="00D56D87"/>
    <w:rsid w:val="00D6037A"/>
    <w:rsid w:val="00D60D4C"/>
    <w:rsid w:val="00D6131F"/>
    <w:rsid w:val="00D61884"/>
    <w:rsid w:val="00D61FD7"/>
    <w:rsid w:val="00D61FE3"/>
    <w:rsid w:val="00D629F7"/>
    <w:rsid w:val="00D62AA5"/>
    <w:rsid w:val="00D63398"/>
    <w:rsid w:val="00D643F4"/>
    <w:rsid w:val="00D649AC"/>
    <w:rsid w:val="00D64E5D"/>
    <w:rsid w:val="00D65814"/>
    <w:rsid w:val="00D65B2B"/>
    <w:rsid w:val="00D6647D"/>
    <w:rsid w:val="00D6712E"/>
    <w:rsid w:val="00D671F4"/>
    <w:rsid w:val="00D70594"/>
    <w:rsid w:val="00D705C1"/>
    <w:rsid w:val="00D71218"/>
    <w:rsid w:val="00D72BE8"/>
    <w:rsid w:val="00D730E5"/>
    <w:rsid w:val="00D735C2"/>
    <w:rsid w:val="00D73BC4"/>
    <w:rsid w:val="00D741EE"/>
    <w:rsid w:val="00D751B2"/>
    <w:rsid w:val="00D75FE1"/>
    <w:rsid w:val="00D761B3"/>
    <w:rsid w:val="00D76445"/>
    <w:rsid w:val="00D76456"/>
    <w:rsid w:val="00D769C1"/>
    <w:rsid w:val="00D76B58"/>
    <w:rsid w:val="00D76F1C"/>
    <w:rsid w:val="00D77298"/>
    <w:rsid w:val="00D80129"/>
    <w:rsid w:val="00D808C1"/>
    <w:rsid w:val="00D80A0F"/>
    <w:rsid w:val="00D8145B"/>
    <w:rsid w:val="00D81786"/>
    <w:rsid w:val="00D817BD"/>
    <w:rsid w:val="00D819E5"/>
    <w:rsid w:val="00D8217A"/>
    <w:rsid w:val="00D831ED"/>
    <w:rsid w:val="00D83772"/>
    <w:rsid w:val="00D84421"/>
    <w:rsid w:val="00D84840"/>
    <w:rsid w:val="00D84C2A"/>
    <w:rsid w:val="00D854C1"/>
    <w:rsid w:val="00D861FC"/>
    <w:rsid w:val="00D862E1"/>
    <w:rsid w:val="00D8689C"/>
    <w:rsid w:val="00D86AC6"/>
    <w:rsid w:val="00D9111E"/>
    <w:rsid w:val="00D91974"/>
    <w:rsid w:val="00D919CD"/>
    <w:rsid w:val="00D929FC"/>
    <w:rsid w:val="00D934C1"/>
    <w:rsid w:val="00D93538"/>
    <w:rsid w:val="00D93BF0"/>
    <w:rsid w:val="00D9573D"/>
    <w:rsid w:val="00D9695D"/>
    <w:rsid w:val="00D96FE7"/>
    <w:rsid w:val="00D970B0"/>
    <w:rsid w:val="00D975B3"/>
    <w:rsid w:val="00D976CB"/>
    <w:rsid w:val="00D97D85"/>
    <w:rsid w:val="00DA1400"/>
    <w:rsid w:val="00DA16DB"/>
    <w:rsid w:val="00DA27B8"/>
    <w:rsid w:val="00DA3138"/>
    <w:rsid w:val="00DA3AA9"/>
    <w:rsid w:val="00DA3C49"/>
    <w:rsid w:val="00DA3F8B"/>
    <w:rsid w:val="00DA43B8"/>
    <w:rsid w:val="00DA4A91"/>
    <w:rsid w:val="00DA4E3C"/>
    <w:rsid w:val="00DA57C4"/>
    <w:rsid w:val="00DA5F18"/>
    <w:rsid w:val="00DA5F34"/>
    <w:rsid w:val="00DA5F4C"/>
    <w:rsid w:val="00DA6459"/>
    <w:rsid w:val="00DA6CF8"/>
    <w:rsid w:val="00DA7731"/>
    <w:rsid w:val="00DB0F02"/>
    <w:rsid w:val="00DB11D1"/>
    <w:rsid w:val="00DB220F"/>
    <w:rsid w:val="00DB295C"/>
    <w:rsid w:val="00DB2F33"/>
    <w:rsid w:val="00DB35C6"/>
    <w:rsid w:val="00DB374B"/>
    <w:rsid w:val="00DB37B9"/>
    <w:rsid w:val="00DB3C34"/>
    <w:rsid w:val="00DB3CE0"/>
    <w:rsid w:val="00DB3F4A"/>
    <w:rsid w:val="00DB4855"/>
    <w:rsid w:val="00DB5261"/>
    <w:rsid w:val="00DB5284"/>
    <w:rsid w:val="00DB652A"/>
    <w:rsid w:val="00DB685D"/>
    <w:rsid w:val="00DB6B83"/>
    <w:rsid w:val="00DB7EA8"/>
    <w:rsid w:val="00DC00CA"/>
    <w:rsid w:val="00DC019E"/>
    <w:rsid w:val="00DC04FE"/>
    <w:rsid w:val="00DC1AD9"/>
    <w:rsid w:val="00DC1E29"/>
    <w:rsid w:val="00DC22FB"/>
    <w:rsid w:val="00DC281B"/>
    <w:rsid w:val="00DC3087"/>
    <w:rsid w:val="00DC3397"/>
    <w:rsid w:val="00DC4BBD"/>
    <w:rsid w:val="00DC50AE"/>
    <w:rsid w:val="00DC58C3"/>
    <w:rsid w:val="00DC6735"/>
    <w:rsid w:val="00DC6D5D"/>
    <w:rsid w:val="00DC71F6"/>
    <w:rsid w:val="00DC7704"/>
    <w:rsid w:val="00DC7974"/>
    <w:rsid w:val="00DD01C0"/>
    <w:rsid w:val="00DD0620"/>
    <w:rsid w:val="00DD0AAC"/>
    <w:rsid w:val="00DD0B6B"/>
    <w:rsid w:val="00DD0BCD"/>
    <w:rsid w:val="00DD0C78"/>
    <w:rsid w:val="00DD11A0"/>
    <w:rsid w:val="00DD12DC"/>
    <w:rsid w:val="00DD1783"/>
    <w:rsid w:val="00DD2B4F"/>
    <w:rsid w:val="00DD3050"/>
    <w:rsid w:val="00DD42AD"/>
    <w:rsid w:val="00DD4562"/>
    <w:rsid w:val="00DD4664"/>
    <w:rsid w:val="00DD4A97"/>
    <w:rsid w:val="00DD50E1"/>
    <w:rsid w:val="00DD563B"/>
    <w:rsid w:val="00DD58CE"/>
    <w:rsid w:val="00DD60A2"/>
    <w:rsid w:val="00DD719B"/>
    <w:rsid w:val="00DD77C9"/>
    <w:rsid w:val="00DD7DDE"/>
    <w:rsid w:val="00DD7F61"/>
    <w:rsid w:val="00DE041F"/>
    <w:rsid w:val="00DE05A8"/>
    <w:rsid w:val="00DE08D8"/>
    <w:rsid w:val="00DE0DF0"/>
    <w:rsid w:val="00DE1212"/>
    <w:rsid w:val="00DE1323"/>
    <w:rsid w:val="00DE1796"/>
    <w:rsid w:val="00DE184A"/>
    <w:rsid w:val="00DE1F57"/>
    <w:rsid w:val="00DE2941"/>
    <w:rsid w:val="00DE2F49"/>
    <w:rsid w:val="00DE3400"/>
    <w:rsid w:val="00DE3B6F"/>
    <w:rsid w:val="00DE425D"/>
    <w:rsid w:val="00DE437A"/>
    <w:rsid w:val="00DE44E7"/>
    <w:rsid w:val="00DE5E9A"/>
    <w:rsid w:val="00DE62E0"/>
    <w:rsid w:val="00DE7927"/>
    <w:rsid w:val="00DF02D3"/>
    <w:rsid w:val="00DF08EE"/>
    <w:rsid w:val="00DF0F24"/>
    <w:rsid w:val="00DF16E5"/>
    <w:rsid w:val="00DF1E8B"/>
    <w:rsid w:val="00DF20A6"/>
    <w:rsid w:val="00DF24EE"/>
    <w:rsid w:val="00DF2E17"/>
    <w:rsid w:val="00DF3149"/>
    <w:rsid w:val="00DF372F"/>
    <w:rsid w:val="00DF4167"/>
    <w:rsid w:val="00DF4848"/>
    <w:rsid w:val="00DF5070"/>
    <w:rsid w:val="00DF51E9"/>
    <w:rsid w:val="00DF54A4"/>
    <w:rsid w:val="00DF55E5"/>
    <w:rsid w:val="00DF566E"/>
    <w:rsid w:val="00DF586E"/>
    <w:rsid w:val="00DF5DAD"/>
    <w:rsid w:val="00DF6571"/>
    <w:rsid w:val="00DF68CB"/>
    <w:rsid w:val="00DF6CF4"/>
    <w:rsid w:val="00E00C30"/>
    <w:rsid w:val="00E010AE"/>
    <w:rsid w:val="00E019CF"/>
    <w:rsid w:val="00E019E2"/>
    <w:rsid w:val="00E01FC5"/>
    <w:rsid w:val="00E02A4C"/>
    <w:rsid w:val="00E02EFC"/>
    <w:rsid w:val="00E02F6A"/>
    <w:rsid w:val="00E02FCE"/>
    <w:rsid w:val="00E03B75"/>
    <w:rsid w:val="00E04451"/>
    <w:rsid w:val="00E04A0E"/>
    <w:rsid w:val="00E050E1"/>
    <w:rsid w:val="00E053E0"/>
    <w:rsid w:val="00E05C89"/>
    <w:rsid w:val="00E0712F"/>
    <w:rsid w:val="00E071DE"/>
    <w:rsid w:val="00E0780F"/>
    <w:rsid w:val="00E07A62"/>
    <w:rsid w:val="00E07A94"/>
    <w:rsid w:val="00E07FF6"/>
    <w:rsid w:val="00E10940"/>
    <w:rsid w:val="00E111B7"/>
    <w:rsid w:val="00E112D4"/>
    <w:rsid w:val="00E11798"/>
    <w:rsid w:val="00E118BB"/>
    <w:rsid w:val="00E12034"/>
    <w:rsid w:val="00E1286E"/>
    <w:rsid w:val="00E12A6F"/>
    <w:rsid w:val="00E12D16"/>
    <w:rsid w:val="00E12FCF"/>
    <w:rsid w:val="00E133B3"/>
    <w:rsid w:val="00E13444"/>
    <w:rsid w:val="00E13ACA"/>
    <w:rsid w:val="00E140A7"/>
    <w:rsid w:val="00E1547F"/>
    <w:rsid w:val="00E157A0"/>
    <w:rsid w:val="00E15FC1"/>
    <w:rsid w:val="00E162B5"/>
    <w:rsid w:val="00E16977"/>
    <w:rsid w:val="00E16A8B"/>
    <w:rsid w:val="00E16EFD"/>
    <w:rsid w:val="00E17D20"/>
    <w:rsid w:val="00E200B2"/>
    <w:rsid w:val="00E204E5"/>
    <w:rsid w:val="00E20A8F"/>
    <w:rsid w:val="00E21332"/>
    <w:rsid w:val="00E21469"/>
    <w:rsid w:val="00E215E0"/>
    <w:rsid w:val="00E2165D"/>
    <w:rsid w:val="00E2204F"/>
    <w:rsid w:val="00E22625"/>
    <w:rsid w:val="00E226C6"/>
    <w:rsid w:val="00E2272B"/>
    <w:rsid w:val="00E234B9"/>
    <w:rsid w:val="00E23743"/>
    <w:rsid w:val="00E24B84"/>
    <w:rsid w:val="00E25962"/>
    <w:rsid w:val="00E2644E"/>
    <w:rsid w:val="00E26D08"/>
    <w:rsid w:val="00E2738C"/>
    <w:rsid w:val="00E2778A"/>
    <w:rsid w:val="00E27E6D"/>
    <w:rsid w:val="00E300D8"/>
    <w:rsid w:val="00E30589"/>
    <w:rsid w:val="00E30DB4"/>
    <w:rsid w:val="00E328A4"/>
    <w:rsid w:val="00E329FC"/>
    <w:rsid w:val="00E346FE"/>
    <w:rsid w:val="00E34E9F"/>
    <w:rsid w:val="00E351AC"/>
    <w:rsid w:val="00E35DFD"/>
    <w:rsid w:val="00E35EA5"/>
    <w:rsid w:val="00E35EC2"/>
    <w:rsid w:val="00E36923"/>
    <w:rsid w:val="00E36986"/>
    <w:rsid w:val="00E36A45"/>
    <w:rsid w:val="00E37AB2"/>
    <w:rsid w:val="00E401DF"/>
    <w:rsid w:val="00E40C74"/>
    <w:rsid w:val="00E40CD7"/>
    <w:rsid w:val="00E43444"/>
    <w:rsid w:val="00E43AFF"/>
    <w:rsid w:val="00E43B8B"/>
    <w:rsid w:val="00E43EC0"/>
    <w:rsid w:val="00E43F8D"/>
    <w:rsid w:val="00E447C1"/>
    <w:rsid w:val="00E45DBA"/>
    <w:rsid w:val="00E46AE1"/>
    <w:rsid w:val="00E470EE"/>
    <w:rsid w:val="00E4731B"/>
    <w:rsid w:val="00E474F2"/>
    <w:rsid w:val="00E475CA"/>
    <w:rsid w:val="00E50D9C"/>
    <w:rsid w:val="00E50E7E"/>
    <w:rsid w:val="00E52022"/>
    <w:rsid w:val="00E53717"/>
    <w:rsid w:val="00E53C75"/>
    <w:rsid w:val="00E53E28"/>
    <w:rsid w:val="00E53E9B"/>
    <w:rsid w:val="00E54922"/>
    <w:rsid w:val="00E54A62"/>
    <w:rsid w:val="00E560A8"/>
    <w:rsid w:val="00E5677A"/>
    <w:rsid w:val="00E56F26"/>
    <w:rsid w:val="00E57651"/>
    <w:rsid w:val="00E60F36"/>
    <w:rsid w:val="00E61543"/>
    <w:rsid w:val="00E6190A"/>
    <w:rsid w:val="00E62538"/>
    <w:rsid w:val="00E62792"/>
    <w:rsid w:val="00E6280E"/>
    <w:rsid w:val="00E62C90"/>
    <w:rsid w:val="00E62FE2"/>
    <w:rsid w:val="00E630BF"/>
    <w:rsid w:val="00E6317C"/>
    <w:rsid w:val="00E63449"/>
    <w:rsid w:val="00E63635"/>
    <w:rsid w:val="00E63B5D"/>
    <w:rsid w:val="00E63BBD"/>
    <w:rsid w:val="00E645AE"/>
    <w:rsid w:val="00E655FC"/>
    <w:rsid w:val="00E66F4B"/>
    <w:rsid w:val="00E70AF8"/>
    <w:rsid w:val="00E70E56"/>
    <w:rsid w:val="00E71C64"/>
    <w:rsid w:val="00E7218A"/>
    <w:rsid w:val="00E7349D"/>
    <w:rsid w:val="00E73915"/>
    <w:rsid w:val="00E73F38"/>
    <w:rsid w:val="00E74410"/>
    <w:rsid w:val="00E74FD8"/>
    <w:rsid w:val="00E75CBD"/>
    <w:rsid w:val="00E76F9F"/>
    <w:rsid w:val="00E80AE8"/>
    <w:rsid w:val="00E81CE1"/>
    <w:rsid w:val="00E82165"/>
    <w:rsid w:val="00E82532"/>
    <w:rsid w:val="00E825DC"/>
    <w:rsid w:val="00E826CC"/>
    <w:rsid w:val="00E83743"/>
    <w:rsid w:val="00E83ED3"/>
    <w:rsid w:val="00E83F58"/>
    <w:rsid w:val="00E84EAD"/>
    <w:rsid w:val="00E85CF3"/>
    <w:rsid w:val="00E8678D"/>
    <w:rsid w:val="00E8709F"/>
    <w:rsid w:val="00E87124"/>
    <w:rsid w:val="00E8780D"/>
    <w:rsid w:val="00E87920"/>
    <w:rsid w:val="00E87E6B"/>
    <w:rsid w:val="00E909FE"/>
    <w:rsid w:val="00E90C2C"/>
    <w:rsid w:val="00E90E30"/>
    <w:rsid w:val="00E910F3"/>
    <w:rsid w:val="00E915D9"/>
    <w:rsid w:val="00E91680"/>
    <w:rsid w:val="00E91AB3"/>
    <w:rsid w:val="00E91C1F"/>
    <w:rsid w:val="00E92C97"/>
    <w:rsid w:val="00E93887"/>
    <w:rsid w:val="00E94B1F"/>
    <w:rsid w:val="00E95026"/>
    <w:rsid w:val="00E95529"/>
    <w:rsid w:val="00E95C57"/>
    <w:rsid w:val="00E968AE"/>
    <w:rsid w:val="00E969C7"/>
    <w:rsid w:val="00E97823"/>
    <w:rsid w:val="00E97E60"/>
    <w:rsid w:val="00EA0469"/>
    <w:rsid w:val="00EA05E8"/>
    <w:rsid w:val="00EA080F"/>
    <w:rsid w:val="00EA0FEA"/>
    <w:rsid w:val="00EA191B"/>
    <w:rsid w:val="00EA252D"/>
    <w:rsid w:val="00EA2644"/>
    <w:rsid w:val="00EA29AA"/>
    <w:rsid w:val="00EA4189"/>
    <w:rsid w:val="00EA4988"/>
    <w:rsid w:val="00EA4FEC"/>
    <w:rsid w:val="00EA51A0"/>
    <w:rsid w:val="00EA5F30"/>
    <w:rsid w:val="00EA65DE"/>
    <w:rsid w:val="00EA67F5"/>
    <w:rsid w:val="00EA6EB4"/>
    <w:rsid w:val="00EA6FA7"/>
    <w:rsid w:val="00EA763A"/>
    <w:rsid w:val="00EA7EA1"/>
    <w:rsid w:val="00EA7F3F"/>
    <w:rsid w:val="00EB03C3"/>
    <w:rsid w:val="00EB0B39"/>
    <w:rsid w:val="00EB0C3C"/>
    <w:rsid w:val="00EB0F44"/>
    <w:rsid w:val="00EB1D32"/>
    <w:rsid w:val="00EB1FDC"/>
    <w:rsid w:val="00EB2242"/>
    <w:rsid w:val="00EB2312"/>
    <w:rsid w:val="00EB25F9"/>
    <w:rsid w:val="00EB3023"/>
    <w:rsid w:val="00EB311A"/>
    <w:rsid w:val="00EB37A9"/>
    <w:rsid w:val="00EB3ECB"/>
    <w:rsid w:val="00EB3F26"/>
    <w:rsid w:val="00EB5158"/>
    <w:rsid w:val="00EB5482"/>
    <w:rsid w:val="00EB571D"/>
    <w:rsid w:val="00EB5B8E"/>
    <w:rsid w:val="00EB5F78"/>
    <w:rsid w:val="00EB662A"/>
    <w:rsid w:val="00EB673E"/>
    <w:rsid w:val="00EB6935"/>
    <w:rsid w:val="00EB6CAA"/>
    <w:rsid w:val="00EB7D53"/>
    <w:rsid w:val="00EB7DCF"/>
    <w:rsid w:val="00EC00BE"/>
    <w:rsid w:val="00EC086C"/>
    <w:rsid w:val="00EC0F28"/>
    <w:rsid w:val="00EC0F4D"/>
    <w:rsid w:val="00EC13E6"/>
    <w:rsid w:val="00EC199E"/>
    <w:rsid w:val="00EC1BB5"/>
    <w:rsid w:val="00EC1CFD"/>
    <w:rsid w:val="00EC1D67"/>
    <w:rsid w:val="00EC260E"/>
    <w:rsid w:val="00EC31AA"/>
    <w:rsid w:val="00EC36C3"/>
    <w:rsid w:val="00EC3E61"/>
    <w:rsid w:val="00EC461A"/>
    <w:rsid w:val="00EC4C94"/>
    <w:rsid w:val="00EC4D3F"/>
    <w:rsid w:val="00EC4EB4"/>
    <w:rsid w:val="00EC4F8D"/>
    <w:rsid w:val="00EC53CA"/>
    <w:rsid w:val="00EC5552"/>
    <w:rsid w:val="00EC5709"/>
    <w:rsid w:val="00EC579A"/>
    <w:rsid w:val="00EC69CA"/>
    <w:rsid w:val="00EC6A76"/>
    <w:rsid w:val="00ED02DA"/>
    <w:rsid w:val="00ED03AD"/>
    <w:rsid w:val="00ED0A7E"/>
    <w:rsid w:val="00ED182E"/>
    <w:rsid w:val="00ED18D5"/>
    <w:rsid w:val="00ED1C01"/>
    <w:rsid w:val="00ED1E7A"/>
    <w:rsid w:val="00ED2132"/>
    <w:rsid w:val="00ED2BDD"/>
    <w:rsid w:val="00ED356C"/>
    <w:rsid w:val="00ED3660"/>
    <w:rsid w:val="00ED3841"/>
    <w:rsid w:val="00ED38CE"/>
    <w:rsid w:val="00ED3F77"/>
    <w:rsid w:val="00ED4094"/>
    <w:rsid w:val="00ED4B90"/>
    <w:rsid w:val="00ED4DCE"/>
    <w:rsid w:val="00ED5431"/>
    <w:rsid w:val="00ED6FCC"/>
    <w:rsid w:val="00ED7471"/>
    <w:rsid w:val="00ED7666"/>
    <w:rsid w:val="00ED7E76"/>
    <w:rsid w:val="00EE0741"/>
    <w:rsid w:val="00EE1100"/>
    <w:rsid w:val="00EE2F20"/>
    <w:rsid w:val="00EE3050"/>
    <w:rsid w:val="00EE317A"/>
    <w:rsid w:val="00EE38C0"/>
    <w:rsid w:val="00EE3EBE"/>
    <w:rsid w:val="00EE3FC8"/>
    <w:rsid w:val="00EE3FDE"/>
    <w:rsid w:val="00EE5239"/>
    <w:rsid w:val="00EE5473"/>
    <w:rsid w:val="00EE5A91"/>
    <w:rsid w:val="00EE5EF0"/>
    <w:rsid w:val="00EE5F7F"/>
    <w:rsid w:val="00EE71C8"/>
    <w:rsid w:val="00EE77E2"/>
    <w:rsid w:val="00EF1EDA"/>
    <w:rsid w:val="00EF20FD"/>
    <w:rsid w:val="00EF217B"/>
    <w:rsid w:val="00EF24FA"/>
    <w:rsid w:val="00EF2D8E"/>
    <w:rsid w:val="00EF2E93"/>
    <w:rsid w:val="00EF3035"/>
    <w:rsid w:val="00EF3548"/>
    <w:rsid w:val="00EF3BAC"/>
    <w:rsid w:val="00EF3CBE"/>
    <w:rsid w:val="00EF45D4"/>
    <w:rsid w:val="00EF4621"/>
    <w:rsid w:val="00EF4CAE"/>
    <w:rsid w:val="00EF4E97"/>
    <w:rsid w:val="00EF59C1"/>
    <w:rsid w:val="00EF5A49"/>
    <w:rsid w:val="00EF5A99"/>
    <w:rsid w:val="00EF7200"/>
    <w:rsid w:val="00EF73FA"/>
    <w:rsid w:val="00EF785F"/>
    <w:rsid w:val="00EF79E2"/>
    <w:rsid w:val="00EF7BB9"/>
    <w:rsid w:val="00F00009"/>
    <w:rsid w:val="00F00038"/>
    <w:rsid w:val="00F0039E"/>
    <w:rsid w:val="00F00C97"/>
    <w:rsid w:val="00F0169A"/>
    <w:rsid w:val="00F0241D"/>
    <w:rsid w:val="00F0243F"/>
    <w:rsid w:val="00F04C7E"/>
    <w:rsid w:val="00F051D6"/>
    <w:rsid w:val="00F06982"/>
    <w:rsid w:val="00F072B4"/>
    <w:rsid w:val="00F076A9"/>
    <w:rsid w:val="00F07963"/>
    <w:rsid w:val="00F07C02"/>
    <w:rsid w:val="00F10583"/>
    <w:rsid w:val="00F108FE"/>
    <w:rsid w:val="00F109A1"/>
    <w:rsid w:val="00F10C9B"/>
    <w:rsid w:val="00F10EF3"/>
    <w:rsid w:val="00F1101A"/>
    <w:rsid w:val="00F11466"/>
    <w:rsid w:val="00F12030"/>
    <w:rsid w:val="00F12D03"/>
    <w:rsid w:val="00F12F92"/>
    <w:rsid w:val="00F1321D"/>
    <w:rsid w:val="00F134D3"/>
    <w:rsid w:val="00F13BAD"/>
    <w:rsid w:val="00F14540"/>
    <w:rsid w:val="00F145A3"/>
    <w:rsid w:val="00F148E6"/>
    <w:rsid w:val="00F1493A"/>
    <w:rsid w:val="00F1592C"/>
    <w:rsid w:val="00F15FAB"/>
    <w:rsid w:val="00F17167"/>
    <w:rsid w:val="00F201E9"/>
    <w:rsid w:val="00F2067D"/>
    <w:rsid w:val="00F207B4"/>
    <w:rsid w:val="00F2094E"/>
    <w:rsid w:val="00F20C9E"/>
    <w:rsid w:val="00F21890"/>
    <w:rsid w:val="00F22356"/>
    <w:rsid w:val="00F22503"/>
    <w:rsid w:val="00F22EB7"/>
    <w:rsid w:val="00F2338B"/>
    <w:rsid w:val="00F250C3"/>
    <w:rsid w:val="00F26977"/>
    <w:rsid w:val="00F26A17"/>
    <w:rsid w:val="00F27249"/>
    <w:rsid w:val="00F3097A"/>
    <w:rsid w:val="00F30A0F"/>
    <w:rsid w:val="00F31351"/>
    <w:rsid w:val="00F31567"/>
    <w:rsid w:val="00F31A1F"/>
    <w:rsid w:val="00F31F20"/>
    <w:rsid w:val="00F32C6C"/>
    <w:rsid w:val="00F32F99"/>
    <w:rsid w:val="00F333D3"/>
    <w:rsid w:val="00F33D47"/>
    <w:rsid w:val="00F34350"/>
    <w:rsid w:val="00F3496E"/>
    <w:rsid w:val="00F34ECB"/>
    <w:rsid w:val="00F35150"/>
    <w:rsid w:val="00F35B15"/>
    <w:rsid w:val="00F35B89"/>
    <w:rsid w:val="00F35D18"/>
    <w:rsid w:val="00F35E04"/>
    <w:rsid w:val="00F373A1"/>
    <w:rsid w:val="00F37A1E"/>
    <w:rsid w:val="00F41DF4"/>
    <w:rsid w:val="00F4248E"/>
    <w:rsid w:val="00F4322F"/>
    <w:rsid w:val="00F432D4"/>
    <w:rsid w:val="00F437ED"/>
    <w:rsid w:val="00F444D7"/>
    <w:rsid w:val="00F44B3B"/>
    <w:rsid w:val="00F44DEE"/>
    <w:rsid w:val="00F450FB"/>
    <w:rsid w:val="00F45421"/>
    <w:rsid w:val="00F454A8"/>
    <w:rsid w:val="00F45C5E"/>
    <w:rsid w:val="00F46A75"/>
    <w:rsid w:val="00F473FB"/>
    <w:rsid w:val="00F47425"/>
    <w:rsid w:val="00F478F9"/>
    <w:rsid w:val="00F479E9"/>
    <w:rsid w:val="00F47F39"/>
    <w:rsid w:val="00F508AF"/>
    <w:rsid w:val="00F50B2C"/>
    <w:rsid w:val="00F50C6B"/>
    <w:rsid w:val="00F50C9D"/>
    <w:rsid w:val="00F5173F"/>
    <w:rsid w:val="00F51D63"/>
    <w:rsid w:val="00F52CED"/>
    <w:rsid w:val="00F54583"/>
    <w:rsid w:val="00F5483E"/>
    <w:rsid w:val="00F5522E"/>
    <w:rsid w:val="00F553B4"/>
    <w:rsid w:val="00F554D8"/>
    <w:rsid w:val="00F558C5"/>
    <w:rsid w:val="00F55CEB"/>
    <w:rsid w:val="00F55E8D"/>
    <w:rsid w:val="00F55F6F"/>
    <w:rsid w:val="00F57284"/>
    <w:rsid w:val="00F601EA"/>
    <w:rsid w:val="00F6077D"/>
    <w:rsid w:val="00F61541"/>
    <w:rsid w:val="00F61748"/>
    <w:rsid w:val="00F61968"/>
    <w:rsid w:val="00F61EED"/>
    <w:rsid w:val="00F62D35"/>
    <w:rsid w:val="00F649FC"/>
    <w:rsid w:val="00F64BAF"/>
    <w:rsid w:val="00F64EFE"/>
    <w:rsid w:val="00F65137"/>
    <w:rsid w:val="00F66D74"/>
    <w:rsid w:val="00F66F7D"/>
    <w:rsid w:val="00F670BD"/>
    <w:rsid w:val="00F67BDB"/>
    <w:rsid w:val="00F67E4C"/>
    <w:rsid w:val="00F70018"/>
    <w:rsid w:val="00F70159"/>
    <w:rsid w:val="00F70BC7"/>
    <w:rsid w:val="00F712DA"/>
    <w:rsid w:val="00F71616"/>
    <w:rsid w:val="00F71782"/>
    <w:rsid w:val="00F71B4D"/>
    <w:rsid w:val="00F72249"/>
    <w:rsid w:val="00F72DA1"/>
    <w:rsid w:val="00F731E2"/>
    <w:rsid w:val="00F7385D"/>
    <w:rsid w:val="00F73F11"/>
    <w:rsid w:val="00F73F7B"/>
    <w:rsid w:val="00F74A67"/>
    <w:rsid w:val="00F7577F"/>
    <w:rsid w:val="00F7662D"/>
    <w:rsid w:val="00F76962"/>
    <w:rsid w:val="00F778C4"/>
    <w:rsid w:val="00F77B14"/>
    <w:rsid w:val="00F77B4A"/>
    <w:rsid w:val="00F77C17"/>
    <w:rsid w:val="00F80A04"/>
    <w:rsid w:val="00F80ECF"/>
    <w:rsid w:val="00F815E2"/>
    <w:rsid w:val="00F82809"/>
    <w:rsid w:val="00F8367F"/>
    <w:rsid w:val="00F83F29"/>
    <w:rsid w:val="00F84398"/>
    <w:rsid w:val="00F85B98"/>
    <w:rsid w:val="00F85EB7"/>
    <w:rsid w:val="00F86289"/>
    <w:rsid w:val="00F8632E"/>
    <w:rsid w:val="00F86436"/>
    <w:rsid w:val="00F86F21"/>
    <w:rsid w:val="00F875E1"/>
    <w:rsid w:val="00F877CC"/>
    <w:rsid w:val="00F87B3A"/>
    <w:rsid w:val="00F87CE2"/>
    <w:rsid w:val="00F90130"/>
    <w:rsid w:val="00F911EF"/>
    <w:rsid w:val="00F91A60"/>
    <w:rsid w:val="00F91E4C"/>
    <w:rsid w:val="00F93013"/>
    <w:rsid w:val="00F93FEA"/>
    <w:rsid w:val="00F94C79"/>
    <w:rsid w:val="00F951F0"/>
    <w:rsid w:val="00F9565B"/>
    <w:rsid w:val="00F95C97"/>
    <w:rsid w:val="00F97353"/>
    <w:rsid w:val="00F9738C"/>
    <w:rsid w:val="00F97A1B"/>
    <w:rsid w:val="00FA05BF"/>
    <w:rsid w:val="00FA065E"/>
    <w:rsid w:val="00FA07CB"/>
    <w:rsid w:val="00FA0B2D"/>
    <w:rsid w:val="00FA146C"/>
    <w:rsid w:val="00FA1A6D"/>
    <w:rsid w:val="00FA26E3"/>
    <w:rsid w:val="00FA2736"/>
    <w:rsid w:val="00FA2B32"/>
    <w:rsid w:val="00FA3007"/>
    <w:rsid w:val="00FA4FF2"/>
    <w:rsid w:val="00FA58DE"/>
    <w:rsid w:val="00FA6506"/>
    <w:rsid w:val="00FA65E9"/>
    <w:rsid w:val="00FA6ACB"/>
    <w:rsid w:val="00FA6C8E"/>
    <w:rsid w:val="00FA719A"/>
    <w:rsid w:val="00FA7283"/>
    <w:rsid w:val="00FA75F7"/>
    <w:rsid w:val="00FA7723"/>
    <w:rsid w:val="00FA7B23"/>
    <w:rsid w:val="00FB03F6"/>
    <w:rsid w:val="00FB0CC1"/>
    <w:rsid w:val="00FB1563"/>
    <w:rsid w:val="00FB1A93"/>
    <w:rsid w:val="00FB2C75"/>
    <w:rsid w:val="00FB3D75"/>
    <w:rsid w:val="00FB5A9C"/>
    <w:rsid w:val="00FB60B1"/>
    <w:rsid w:val="00FB7026"/>
    <w:rsid w:val="00FB7DF2"/>
    <w:rsid w:val="00FC0240"/>
    <w:rsid w:val="00FC0599"/>
    <w:rsid w:val="00FC0824"/>
    <w:rsid w:val="00FC08FD"/>
    <w:rsid w:val="00FC10C6"/>
    <w:rsid w:val="00FC11F3"/>
    <w:rsid w:val="00FC2346"/>
    <w:rsid w:val="00FC2DD6"/>
    <w:rsid w:val="00FC2F12"/>
    <w:rsid w:val="00FC2FCF"/>
    <w:rsid w:val="00FC44B2"/>
    <w:rsid w:val="00FC4DF2"/>
    <w:rsid w:val="00FC543F"/>
    <w:rsid w:val="00FC568D"/>
    <w:rsid w:val="00FC6607"/>
    <w:rsid w:val="00FC683B"/>
    <w:rsid w:val="00FC7100"/>
    <w:rsid w:val="00FD0534"/>
    <w:rsid w:val="00FD122C"/>
    <w:rsid w:val="00FD1B39"/>
    <w:rsid w:val="00FD2083"/>
    <w:rsid w:val="00FD27B9"/>
    <w:rsid w:val="00FD2F19"/>
    <w:rsid w:val="00FD32DA"/>
    <w:rsid w:val="00FD37E1"/>
    <w:rsid w:val="00FD45FD"/>
    <w:rsid w:val="00FD46DC"/>
    <w:rsid w:val="00FD5427"/>
    <w:rsid w:val="00FD5AFA"/>
    <w:rsid w:val="00FD621F"/>
    <w:rsid w:val="00FD6A44"/>
    <w:rsid w:val="00FD6A91"/>
    <w:rsid w:val="00FD76BF"/>
    <w:rsid w:val="00FD7C7E"/>
    <w:rsid w:val="00FE0657"/>
    <w:rsid w:val="00FE1114"/>
    <w:rsid w:val="00FE18AE"/>
    <w:rsid w:val="00FE2528"/>
    <w:rsid w:val="00FE29CB"/>
    <w:rsid w:val="00FE2E8D"/>
    <w:rsid w:val="00FE302C"/>
    <w:rsid w:val="00FE3D29"/>
    <w:rsid w:val="00FE4A66"/>
    <w:rsid w:val="00FE5205"/>
    <w:rsid w:val="00FE5525"/>
    <w:rsid w:val="00FE553C"/>
    <w:rsid w:val="00FE5C09"/>
    <w:rsid w:val="00FE625C"/>
    <w:rsid w:val="00FE7AA0"/>
    <w:rsid w:val="00FE7B6F"/>
    <w:rsid w:val="00FE7EC0"/>
    <w:rsid w:val="00FF067E"/>
    <w:rsid w:val="00FF12A7"/>
    <w:rsid w:val="00FF1342"/>
    <w:rsid w:val="00FF138C"/>
    <w:rsid w:val="00FF1EFC"/>
    <w:rsid w:val="00FF2603"/>
    <w:rsid w:val="00FF2825"/>
    <w:rsid w:val="00FF2F8E"/>
    <w:rsid w:val="00FF2FBE"/>
    <w:rsid w:val="00FF3AA4"/>
    <w:rsid w:val="00FF4609"/>
    <w:rsid w:val="00FF47DA"/>
    <w:rsid w:val="00FF4DEF"/>
    <w:rsid w:val="00FF4E9C"/>
    <w:rsid w:val="00FF5065"/>
    <w:rsid w:val="00FF545C"/>
    <w:rsid w:val="00FF612E"/>
    <w:rsid w:val="00FF672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238817"/>
  <w15:docId w15:val="{A89FFF38-5BFF-40C7-9C7F-D24F39A9A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07D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FB1563"/>
    <w:rPr>
      <w:color w:val="0000FF" w:themeColor="hyperlink"/>
      <w:u w:val="single"/>
    </w:rPr>
  </w:style>
  <w:style w:type="character" w:customStyle="1" w:styleId="1">
    <w:name w:val="未处理的提及1"/>
    <w:basedOn w:val="DefaultParagraphFont"/>
    <w:uiPriority w:val="99"/>
    <w:semiHidden/>
    <w:unhideWhenUsed/>
    <w:rsid w:val="00FB1563"/>
    <w:rPr>
      <w:color w:val="605E5C"/>
      <w:shd w:val="clear" w:color="auto" w:fill="E1DFDD"/>
    </w:rPr>
  </w:style>
  <w:style w:type="table" w:styleId="TableGrid">
    <w:name w:val="Table Grid"/>
    <w:basedOn w:val="TableNormal"/>
    <w:uiPriority w:val="39"/>
    <w:rsid w:val="002A645F"/>
    <w:rPr>
      <w:rFonts w:asciiTheme="minorHAnsi" w:hAnsiTheme="minorHAnsi" w:cstheme="minorBidi"/>
      <w:kern w:val="2"/>
      <w:sz w:val="21"/>
      <w:szCs w:val="24"/>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33A1"/>
    <w:pPr>
      <w:ind w:firstLineChars="200" w:firstLine="420"/>
    </w:pPr>
  </w:style>
  <w:style w:type="character" w:styleId="CommentReference">
    <w:name w:val="annotation reference"/>
    <w:basedOn w:val="DefaultParagraphFont"/>
    <w:semiHidden/>
    <w:unhideWhenUsed/>
    <w:rsid w:val="00C32D99"/>
    <w:rPr>
      <w:sz w:val="16"/>
      <w:szCs w:val="16"/>
    </w:rPr>
  </w:style>
  <w:style w:type="paragraph" w:styleId="CommentText">
    <w:name w:val="annotation text"/>
    <w:basedOn w:val="Normal"/>
    <w:link w:val="CommentTextChar"/>
    <w:unhideWhenUsed/>
    <w:rsid w:val="00C32D99"/>
    <w:rPr>
      <w:sz w:val="20"/>
      <w:szCs w:val="20"/>
    </w:rPr>
  </w:style>
  <w:style w:type="character" w:customStyle="1" w:styleId="CommentTextChar">
    <w:name w:val="Comment Text Char"/>
    <w:basedOn w:val="DefaultParagraphFont"/>
    <w:link w:val="CommentText"/>
    <w:rsid w:val="00C32D99"/>
  </w:style>
  <w:style w:type="paragraph" w:styleId="CommentSubject">
    <w:name w:val="annotation subject"/>
    <w:basedOn w:val="CommentText"/>
    <w:next w:val="CommentText"/>
    <w:link w:val="CommentSubjectChar"/>
    <w:semiHidden/>
    <w:unhideWhenUsed/>
    <w:rsid w:val="00C32D99"/>
    <w:rPr>
      <w:b/>
      <w:bCs/>
    </w:rPr>
  </w:style>
  <w:style w:type="character" w:customStyle="1" w:styleId="CommentSubjectChar">
    <w:name w:val="Comment Subject Char"/>
    <w:basedOn w:val="CommentTextChar"/>
    <w:link w:val="CommentSubject"/>
    <w:semiHidden/>
    <w:rsid w:val="00C32D99"/>
    <w:rPr>
      <w:b/>
      <w:bCs/>
    </w:rPr>
  </w:style>
  <w:style w:type="paragraph" w:styleId="BalloonText">
    <w:name w:val="Balloon Text"/>
    <w:basedOn w:val="Normal"/>
    <w:link w:val="BalloonTextChar"/>
    <w:rsid w:val="00C32D99"/>
    <w:rPr>
      <w:rFonts w:ascii="Segoe UI" w:hAnsi="Segoe UI" w:cs="Segoe UI"/>
      <w:sz w:val="18"/>
      <w:szCs w:val="18"/>
    </w:rPr>
  </w:style>
  <w:style w:type="character" w:customStyle="1" w:styleId="BalloonTextChar">
    <w:name w:val="Balloon Text Char"/>
    <w:basedOn w:val="DefaultParagraphFont"/>
    <w:link w:val="BalloonText"/>
    <w:rsid w:val="00C32D99"/>
    <w:rPr>
      <w:rFonts w:ascii="Segoe UI" w:hAnsi="Segoe UI" w:cs="Segoe UI"/>
      <w:sz w:val="18"/>
      <w:szCs w:val="18"/>
    </w:rPr>
  </w:style>
  <w:style w:type="paragraph" w:styleId="Revision">
    <w:name w:val="Revision"/>
    <w:hidden/>
    <w:uiPriority w:val="99"/>
    <w:semiHidden/>
    <w:rsid w:val="0068048C"/>
    <w:rPr>
      <w:sz w:val="24"/>
      <w:szCs w:val="24"/>
    </w:rPr>
  </w:style>
  <w:style w:type="character" w:styleId="FollowedHyperlink">
    <w:name w:val="FollowedHyperlink"/>
    <w:basedOn w:val="DefaultParagraphFont"/>
    <w:semiHidden/>
    <w:unhideWhenUsed/>
    <w:rsid w:val="009A4D2C"/>
    <w:rPr>
      <w:color w:val="800080" w:themeColor="followedHyperlink"/>
      <w:u w:val="single"/>
    </w:rPr>
  </w:style>
  <w:style w:type="paragraph" w:styleId="Header">
    <w:name w:val="header"/>
    <w:basedOn w:val="Normal"/>
    <w:link w:val="HeaderChar"/>
    <w:unhideWhenUsed/>
    <w:rsid w:val="00E300D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300D8"/>
    <w:rPr>
      <w:sz w:val="18"/>
      <w:szCs w:val="18"/>
    </w:rPr>
  </w:style>
  <w:style w:type="paragraph" w:styleId="Footer">
    <w:name w:val="footer"/>
    <w:basedOn w:val="Normal"/>
    <w:link w:val="FooterChar"/>
    <w:unhideWhenUsed/>
    <w:rsid w:val="00E300D8"/>
    <w:pPr>
      <w:tabs>
        <w:tab w:val="center" w:pos="4153"/>
        <w:tab w:val="right" w:pos="8306"/>
      </w:tabs>
      <w:snapToGrid w:val="0"/>
    </w:pPr>
    <w:rPr>
      <w:sz w:val="18"/>
      <w:szCs w:val="18"/>
    </w:rPr>
  </w:style>
  <w:style w:type="character" w:customStyle="1" w:styleId="FooterChar">
    <w:name w:val="Footer Char"/>
    <w:basedOn w:val="DefaultParagraphFont"/>
    <w:link w:val="Footer"/>
    <w:rsid w:val="00E300D8"/>
    <w:rPr>
      <w:sz w:val="18"/>
      <w:szCs w:val="18"/>
    </w:rPr>
  </w:style>
  <w:style w:type="paragraph" w:styleId="Date">
    <w:name w:val="Date"/>
    <w:basedOn w:val="Normal"/>
    <w:next w:val="Normal"/>
    <w:link w:val="DateChar"/>
    <w:semiHidden/>
    <w:unhideWhenUsed/>
    <w:rsid w:val="00CE09D6"/>
    <w:pPr>
      <w:ind w:leftChars="2500" w:left="100"/>
    </w:pPr>
  </w:style>
  <w:style w:type="character" w:customStyle="1" w:styleId="DateChar">
    <w:name w:val="Date Char"/>
    <w:basedOn w:val="DefaultParagraphFont"/>
    <w:link w:val="Date"/>
    <w:semiHidden/>
    <w:rsid w:val="00CE09D6"/>
    <w:rPr>
      <w:sz w:val="24"/>
      <w:szCs w:val="24"/>
    </w:rPr>
  </w:style>
  <w:style w:type="character" w:styleId="LineNumber">
    <w:name w:val="line number"/>
    <w:basedOn w:val="DefaultParagraphFont"/>
    <w:semiHidden/>
    <w:unhideWhenUsed/>
    <w:rsid w:val="00EF59C1"/>
  </w:style>
  <w:style w:type="character" w:customStyle="1" w:styleId="2">
    <w:name w:val="未处理的提及2"/>
    <w:basedOn w:val="DefaultParagraphFont"/>
    <w:uiPriority w:val="99"/>
    <w:semiHidden/>
    <w:unhideWhenUsed/>
    <w:rsid w:val="00E91AB3"/>
    <w:rPr>
      <w:color w:val="605E5C"/>
      <w:shd w:val="clear" w:color="auto" w:fill="E1DFDD"/>
    </w:rPr>
  </w:style>
  <w:style w:type="paragraph" w:styleId="BodyText">
    <w:name w:val="Body Text"/>
    <w:basedOn w:val="Normal"/>
    <w:link w:val="BodyTextChar"/>
    <w:uiPriority w:val="1"/>
    <w:qFormat/>
    <w:rsid w:val="00D705C1"/>
    <w:pPr>
      <w:widowControl w:val="0"/>
      <w:autoSpaceDE w:val="0"/>
      <w:autoSpaceDN w:val="0"/>
      <w:adjustRightInd w:val="0"/>
      <w:ind w:left="113"/>
    </w:pPr>
    <w:rPr>
      <w:lang w:eastAsia="zh-CN"/>
      <w14:ligatures w14:val="standardContextual"/>
    </w:rPr>
  </w:style>
  <w:style w:type="character" w:customStyle="1" w:styleId="BodyTextChar">
    <w:name w:val="Body Text Char"/>
    <w:basedOn w:val="DefaultParagraphFont"/>
    <w:link w:val="BodyText"/>
    <w:uiPriority w:val="99"/>
    <w:rsid w:val="00D705C1"/>
    <w:rPr>
      <w:sz w:val="24"/>
      <w:szCs w:val="24"/>
      <w:lang w:eastAsia="zh-CN"/>
      <w14:ligatures w14:val="standardContextual"/>
    </w:rPr>
  </w:style>
  <w:style w:type="paragraph" w:styleId="NormalWeb">
    <w:name w:val="Normal (Web)"/>
    <w:basedOn w:val="Normal"/>
    <w:semiHidden/>
    <w:unhideWhenUsed/>
    <w:rsid w:val="00DC019E"/>
  </w:style>
  <w:style w:type="character" w:styleId="UnresolvedMention">
    <w:name w:val="Unresolved Mention"/>
    <w:basedOn w:val="DefaultParagraphFont"/>
    <w:uiPriority w:val="99"/>
    <w:semiHidden/>
    <w:unhideWhenUsed/>
    <w:rsid w:val="008541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87697">
      <w:bodyDiv w:val="1"/>
      <w:marLeft w:val="0"/>
      <w:marRight w:val="0"/>
      <w:marTop w:val="0"/>
      <w:marBottom w:val="0"/>
      <w:divBdr>
        <w:top w:val="none" w:sz="0" w:space="0" w:color="auto"/>
        <w:left w:val="none" w:sz="0" w:space="0" w:color="auto"/>
        <w:bottom w:val="none" w:sz="0" w:space="0" w:color="auto"/>
        <w:right w:val="none" w:sz="0" w:space="0" w:color="auto"/>
      </w:divBdr>
    </w:div>
    <w:div w:id="41757010">
      <w:bodyDiv w:val="1"/>
      <w:marLeft w:val="0"/>
      <w:marRight w:val="0"/>
      <w:marTop w:val="0"/>
      <w:marBottom w:val="0"/>
      <w:divBdr>
        <w:top w:val="none" w:sz="0" w:space="0" w:color="auto"/>
        <w:left w:val="none" w:sz="0" w:space="0" w:color="auto"/>
        <w:bottom w:val="none" w:sz="0" w:space="0" w:color="auto"/>
        <w:right w:val="none" w:sz="0" w:space="0" w:color="auto"/>
      </w:divBdr>
    </w:div>
    <w:div w:id="224880597">
      <w:bodyDiv w:val="1"/>
      <w:marLeft w:val="0"/>
      <w:marRight w:val="0"/>
      <w:marTop w:val="0"/>
      <w:marBottom w:val="0"/>
      <w:divBdr>
        <w:top w:val="none" w:sz="0" w:space="0" w:color="auto"/>
        <w:left w:val="none" w:sz="0" w:space="0" w:color="auto"/>
        <w:bottom w:val="none" w:sz="0" w:space="0" w:color="auto"/>
        <w:right w:val="none" w:sz="0" w:space="0" w:color="auto"/>
      </w:divBdr>
    </w:div>
    <w:div w:id="227109691">
      <w:bodyDiv w:val="1"/>
      <w:marLeft w:val="0"/>
      <w:marRight w:val="0"/>
      <w:marTop w:val="0"/>
      <w:marBottom w:val="0"/>
      <w:divBdr>
        <w:top w:val="none" w:sz="0" w:space="0" w:color="auto"/>
        <w:left w:val="none" w:sz="0" w:space="0" w:color="auto"/>
        <w:bottom w:val="none" w:sz="0" w:space="0" w:color="auto"/>
        <w:right w:val="none" w:sz="0" w:space="0" w:color="auto"/>
      </w:divBdr>
    </w:div>
    <w:div w:id="325788309">
      <w:bodyDiv w:val="1"/>
      <w:marLeft w:val="0"/>
      <w:marRight w:val="0"/>
      <w:marTop w:val="0"/>
      <w:marBottom w:val="0"/>
      <w:divBdr>
        <w:top w:val="none" w:sz="0" w:space="0" w:color="auto"/>
        <w:left w:val="none" w:sz="0" w:space="0" w:color="auto"/>
        <w:bottom w:val="none" w:sz="0" w:space="0" w:color="auto"/>
        <w:right w:val="none" w:sz="0" w:space="0" w:color="auto"/>
      </w:divBdr>
    </w:div>
    <w:div w:id="396901803">
      <w:bodyDiv w:val="1"/>
      <w:marLeft w:val="0"/>
      <w:marRight w:val="0"/>
      <w:marTop w:val="0"/>
      <w:marBottom w:val="0"/>
      <w:divBdr>
        <w:top w:val="none" w:sz="0" w:space="0" w:color="auto"/>
        <w:left w:val="none" w:sz="0" w:space="0" w:color="auto"/>
        <w:bottom w:val="none" w:sz="0" w:space="0" w:color="auto"/>
        <w:right w:val="none" w:sz="0" w:space="0" w:color="auto"/>
      </w:divBdr>
    </w:div>
    <w:div w:id="409812236">
      <w:bodyDiv w:val="1"/>
      <w:marLeft w:val="0"/>
      <w:marRight w:val="0"/>
      <w:marTop w:val="0"/>
      <w:marBottom w:val="0"/>
      <w:divBdr>
        <w:top w:val="none" w:sz="0" w:space="0" w:color="auto"/>
        <w:left w:val="none" w:sz="0" w:space="0" w:color="auto"/>
        <w:bottom w:val="none" w:sz="0" w:space="0" w:color="auto"/>
        <w:right w:val="none" w:sz="0" w:space="0" w:color="auto"/>
      </w:divBdr>
    </w:div>
    <w:div w:id="469785593">
      <w:bodyDiv w:val="1"/>
      <w:marLeft w:val="0"/>
      <w:marRight w:val="0"/>
      <w:marTop w:val="0"/>
      <w:marBottom w:val="0"/>
      <w:divBdr>
        <w:top w:val="none" w:sz="0" w:space="0" w:color="auto"/>
        <w:left w:val="none" w:sz="0" w:space="0" w:color="auto"/>
        <w:bottom w:val="none" w:sz="0" w:space="0" w:color="auto"/>
        <w:right w:val="none" w:sz="0" w:space="0" w:color="auto"/>
      </w:divBdr>
    </w:div>
    <w:div w:id="492647380">
      <w:bodyDiv w:val="1"/>
      <w:marLeft w:val="0"/>
      <w:marRight w:val="0"/>
      <w:marTop w:val="0"/>
      <w:marBottom w:val="0"/>
      <w:divBdr>
        <w:top w:val="none" w:sz="0" w:space="0" w:color="auto"/>
        <w:left w:val="none" w:sz="0" w:space="0" w:color="auto"/>
        <w:bottom w:val="none" w:sz="0" w:space="0" w:color="auto"/>
        <w:right w:val="none" w:sz="0" w:space="0" w:color="auto"/>
      </w:divBdr>
    </w:div>
    <w:div w:id="589435237">
      <w:bodyDiv w:val="1"/>
      <w:marLeft w:val="0"/>
      <w:marRight w:val="0"/>
      <w:marTop w:val="0"/>
      <w:marBottom w:val="0"/>
      <w:divBdr>
        <w:top w:val="none" w:sz="0" w:space="0" w:color="auto"/>
        <w:left w:val="none" w:sz="0" w:space="0" w:color="auto"/>
        <w:bottom w:val="none" w:sz="0" w:space="0" w:color="auto"/>
        <w:right w:val="none" w:sz="0" w:space="0" w:color="auto"/>
      </w:divBdr>
    </w:div>
    <w:div w:id="643898231">
      <w:bodyDiv w:val="1"/>
      <w:marLeft w:val="0"/>
      <w:marRight w:val="0"/>
      <w:marTop w:val="0"/>
      <w:marBottom w:val="0"/>
      <w:divBdr>
        <w:top w:val="none" w:sz="0" w:space="0" w:color="auto"/>
        <w:left w:val="none" w:sz="0" w:space="0" w:color="auto"/>
        <w:bottom w:val="none" w:sz="0" w:space="0" w:color="auto"/>
        <w:right w:val="none" w:sz="0" w:space="0" w:color="auto"/>
      </w:divBdr>
    </w:div>
    <w:div w:id="735905049">
      <w:bodyDiv w:val="1"/>
      <w:marLeft w:val="0"/>
      <w:marRight w:val="0"/>
      <w:marTop w:val="0"/>
      <w:marBottom w:val="0"/>
      <w:divBdr>
        <w:top w:val="none" w:sz="0" w:space="0" w:color="auto"/>
        <w:left w:val="none" w:sz="0" w:space="0" w:color="auto"/>
        <w:bottom w:val="none" w:sz="0" w:space="0" w:color="auto"/>
        <w:right w:val="none" w:sz="0" w:space="0" w:color="auto"/>
      </w:divBdr>
    </w:div>
    <w:div w:id="768161125">
      <w:bodyDiv w:val="1"/>
      <w:marLeft w:val="0"/>
      <w:marRight w:val="0"/>
      <w:marTop w:val="0"/>
      <w:marBottom w:val="0"/>
      <w:divBdr>
        <w:top w:val="none" w:sz="0" w:space="0" w:color="auto"/>
        <w:left w:val="none" w:sz="0" w:space="0" w:color="auto"/>
        <w:bottom w:val="none" w:sz="0" w:space="0" w:color="auto"/>
        <w:right w:val="none" w:sz="0" w:space="0" w:color="auto"/>
      </w:divBdr>
    </w:div>
    <w:div w:id="774792208">
      <w:bodyDiv w:val="1"/>
      <w:marLeft w:val="0"/>
      <w:marRight w:val="0"/>
      <w:marTop w:val="0"/>
      <w:marBottom w:val="0"/>
      <w:divBdr>
        <w:top w:val="none" w:sz="0" w:space="0" w:color="auto"/>
        <w:left w:val="none" w:sz="0" w:space="0" w:color="auto"/>
        <w:bottom w:val="none" w:sz="0" w:space="0" w:color="auto"/>
        <w:right w:val="none" w:sz="0" w:space="0" w:color="auto"/>
      </w:divBdr>
    </w:div>
    <w:div w:id="834493412">
      <w:bodyDiv w:val="1"/>
      <w:marLeft w:val="0"/>
      <w:marRight w:val="0"/>
      <w:marTop w:val="0"/>
      <w:marBottom w:val="0"/>
      <w:divBdr>
        <w:top w:val="none" w:sz="0" w:space="0" w:color="auto"/>
        <w:left w:val="none" w:sz="0" w:space="0" w:color="auto"/>
        <w:bottom w:val="none" w:sz="0" w:space="0" w:color="auto"/>
        <w:right w:val="none" w:sz="0" w:space="0" w:color="auto"/>
      </w:divBdr>
    </w:div>
    <w:div w:id="947004856">
      <w:bodyDiv w:val="1"/>
      <w:marLeft w:val="0"/>
      <w:marRight w:val="0"/>
      <w:marTop w:val="0"/>
      <w:marBottom w:val="0"/>
      <w:divBdr>
        <w:top w:val="none" w:sz="0" w:space="0" w:color="auto"/>
        <w:left w:val="none" w:sz="0" w:space="0" w:color="auto"/>
        <w:bottom w:val="none" w:sz="0" w:space="0" w:color="auto"/>
        <w:right w:val="none" w:sz="0" w:space="0" w:color="auto"/>
      </w:divBdr>
    </w:div>
    <w:div w:id="1163426149">
      <w:bodyDiv w:val="1"/>
      <w:marLeft w:val="0"/>
      <w:marRight w:val="0"/>
      <w:marTop w:val="0"/>
      <w:marBottom w:val="0"/>
      <w:divBdr>
        <w:top w:val="none" w:sz="0" w:space="0" w:color="auto"/>
        <w:left w:val="none" w:sz="0" w:space="0" w:color="auto"/>
        <w:bottom w:val="none" w:sz="0" w:space="0" w:color="auto"/>
        <w:right w:val="none" w:sz="0" w:space="0" w:color="auto"/>
      </w:divBdr>
    </w:div>
    <w:div w:id="1285312967">
      <w:bodyDiv w:val="1"/>
      <w:marLeft w:val="0"/>
      <w:marRight w:val="0"/>
      <w:marTop w:val="0"/>
      <w:marBottom w:val="0"/>
      <w:divBdr>
        <w:top w:val="none" w:sz="0" w:space="0" w:color="auto"/>
        <w:left w:val="none" w:sz="0" w:space="0" w:color="auto"/>
        <w:bottom w:val="none" w:sz="0" w:space="0" w:color="auto"/>
        <w:right w:val="none" w:sz="0" w:space="0" w:color="auto"/>
      </w:divBdr>
    </w:div>
    <w:div w:id="1516847037">
      <w:bodyDiv w:val="1"/>
      <w:marLeft w:val="0"/>
      <w:marRight w:val="0"/>
      <w:marTop w:val="0"/>
      <w:marBottom w:val="0"/>
      <w:divBdr>
        <w:top w:val="none" w:sz="0" w:space="0" w:color="auto"/>
        <w:left w:val="none" w:sz="0" w:space="0" w:color="auto"/>
        <w:bottom w:val="none" w:sz="0" w:space="0" w:color="auto"/>
        <w:right w:val="none" w:sz="0" w:space="0" w:color="auto"/>
      </w:divBdr>
    </w:div>
    <w:div w:id="1526023261">
      <w:bodyDiv w:val="1"/>
      <w:marLeft w:val="0"/>
      <w:marRight w:val="0"/>
      <w:marTop w:val="0"/>
      <w:marBottom w:val="0"/>
      <w:divBdr>
        <w:top w:val="none" w:sz="0" w:space="0" w:color="auto"/>
        <w:left w:val="none" w:sz="0" w:space="0" w:color="auto"/>
        <w:bottom w:val="none" w:sz="0" w:space="0" w:color="auto"/>
        <w:right w:val="none" w:sz="0" w:space="0" w:color="auto"/>
      </w:divBdr>
    </w:div>
    <w:div w:id="1547063204">
      <w:bodyDiv w:val="1"/>
      <w:marLeft w:val="0"/>
      <w:marRight w:val="0"/>
      <w:marTop w:val="0"/>
      <w:marBottom w:val="0"/>
      <w:divBdr>
        <w:top w:val="none" w:sz="0" w:space="0" w:color="auto"/>
        <w:left w:val="none" w:sz="0" w:space="0" w:color="auto"/>
        <w:bottom w:val="none" w:sz="0" w:space="0" w:color="auto"/>
        <w:right w:val="none" w:sz="0" w:space="0" w:color="auto"/>
      </w:divBdr>
    </w:div>
    <w:div w:id="1643655652">
      <w:bodyDiv w:val="1"/>
      <w:marLeft w:val="0"/>
      <w:marRight w:val="0"/>
      <w:marTop w:val="0"/>
      <w:marBottom w:val="0"/>
      <w:divBdr>
        <w:top w:val="none" w:sz="0" w:space="0" w:color="auto"/>
        <w:left w:val="none" w:sz="0" w:space="0" w:color="auto"/>
        <w:bottom w:val="none" w:sz="0" w:space="0" w:color="auto"/>
        <w:right w:val="none" w:sz="0" w:space="0" w:color="auto"/>
      </w:divBdr>
    </w:div>
    <w:div w:id="1696618630">
      <w:bodyDiv w:val="1"/>
      <w:marLeft w:val="0"/>
      <w:marRight w:val="0"/>
      <w:marTop w:val="0"/>
      <w:marBottom w:val="0"/>
      <w:divBdr>
        <w:top w:val="none" w:sz="0" w:space="0" w:color="auto"/>
        <w:left w:val="none" w:sz="0" w:space="0" w:color="auto"/>
        <w:bottom w:val="none" w:sz="0" w:space="0" w:color="auto"/>
        <w:right w:val="none" w:sz="0" w:space="0" w:color="auto"/>
      </w:divBdr>
    </w:div>
    <w:div w:id="1755012142">
      <w:bodyDiv w:val="1"/>
      <w:marLeft w:val="0"/>
      <w:marRight w:val="0"/>
      <w:marTop w:val="0"/>
      <w:marBottom w:val="0"/>
      <w:divBdr>
        <w:top w:val="none" w:sz="0" w:space="0" w:color="auto"/>
        <w:left w:val="none" w:sz="0" w:space="0" w:color="auto"/>
        <w:bottom w:val="none" w:sz="0" w:space="0" w:color="auto"/>
        <w:right w:val="none" w:sz="0" w:space="0" w:color="auto"/>
      </w:divBdr>
    </w:div>
    <w:div w:id="1794052948">
      <w:bodyDiv w:val="1"/>
      <w:marLeft w:val="0"/>
      <w:marRight w:val="0"/>
      <w:marTop w:val="0"/>
      <w:marBottom w:val="0"/>
      <w:divBdr>
        <w:top w:val="none" w:sz="0" w:space="0" w:color="auto"/>
        <w:left w:val="none" w:sz="0" w:space="0" w:color="auto"/>
        <w:bottom w:val="none" w:sz="0" w:space="0" w:color="auto"/>
        <w:right w:val="none" w:sz="0" w:space="0" w:color="auto"/>
      </w:divBdr>
    </w:div>
    <w:div w:id="1810586412">
      <w:bodyDiv w:val="1"/>
      <w:marLeft w:val="0"/>
      <w:marRight w:val="0"/>
      <w:marTop w:val="0"/>
      <w:marBottom w:val="0"/>
      <w:divBdr>
        <w:top w:val="none" w:sz="0" w:space="0" w:color="auto"/>
        <w:left w:val="none" w:sz="0" w:space="0" w:color="auto"/>
        <w:bottom w:val="none" w:sz="0" w:space="0" w:color="auto"/>
        <w:right w:val="none" w:sz="0" w:space="0" w:color="auto"/>
      </w:divBdr>
    </w:div>
    <w:div w:id="1822772498">
      <w:bodyDiv w:val="1"/>
      <w:marLeft w:val="0"/>
      <w:marRight w:val="0"/>
      <w:marTop w:val="0"/>
      <w:marBottom w:val="0"/>
      <w:divBdr>
        <w:top w:val="none" w:sz="0" w:space="0" w:color="auto"/>
        <w:left w:val="none" w:sz="0" w:space="0" w:color="auto"/>
        <w:bottom w:val="none" w:sz="0" w:space="0" w:color="auto"/>
        <w:right w:val="none" w:sz="0" w:space="0" w:color="auto"/>
      </w:divBdr>
    </w:div>
    <w:div w:id="1910533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3FB89-000C-4254-9AE2-DD1682567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9916</Words>
  <Characters>56523</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66307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Quine</dc:creator>
  <cp:lastModifiedBy>Mark Hodson</cp:lastModifiedBy>
  <cp:revision>2</cp:revision>
  <cp:lastPrinted>2024-11-28T10:00:00Z</cp:lastPrinted>
  <dcterms:created xsi:type="dcterms:W3CDTF">2025-01-06T09:53:00Z</dcterms:created>
  <dcterms:modified xsi:type="dcterms:W3CDTF">2025-01-06T09:53:00Z</dcterms:modified>
</cp:coreProperties>
</file>