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B365F2" w14:textId="4A1EB544" w:rsidR="00BD270E" w:rsidRPr="000E24E8" w:rsidRDefault="003C0593" w:rsidP="000E24E8">
      <w:pPr>
        <w:jc w:val="center"/>
        <w:rPr>
          <w:b/>
          <w:bCs/>
        </w:rPr>
      </w:pPr>
      <w:r w:rsidRPr="000E24E8">
        <w:rPr>
          <w:b/>
          <w:bCs/>
        </w:rPr>
        <w:t>Critical Studies Review 2024</w:t>
      </w:r>
    </w:p>
    <w:p w14:paraId="133833BC" w14:textId="06A8B79E" w:rsidR="000E24E8" w:rsidRPr="000E24E8" w:rsidRDefault="000E24E8" w:rsidP="000E24E8">
      <w:r w:rsidRPr="000E24E8">
        <w:t>With the slow metabolism of academic publishing, we are only now seeing in print those works produced during or shortly after Trump’s tenure as 45th president of the United States. Encountering these books now is curiously temporally displacing. On the one hand, such books offer the promise of reflecting soothingly, perhaps therapeutically, on a time confined to the past. The writing of history is a way of telling ourselves that certain things are over. But reading a book that engages in such reflection on the eve of the 2024 presidential election, then attempting to review it the day after forces a dislocation in perspective. Simultaneously one looks at the past that was safely confined to the narrative of history, and one must also reckon with the traumatic intrusion of that past once again. It is hard not to read these books hauntologically.</w:t>
      </w:r>
    </w:p>
    <w:p w14:paraId="54C280D8" w14:textId="0FC34146" w:rsidR="008A43AA" w:rsidRDefault="008A43AA" w:rsidP="008A43AA">
      <w:r w:rsidRPr="008A43AA">
        <w:t>The question of history, who tells it and how, does not just permeate these works but runs scar-deep in many of them. I did not consciously select a shortlist of books to think with the 2024 presidential election, but the event itself and the legacy of US imperialism seems to continually recur. These are books about how history is embodied in children</w:t>
      </w:r>
      <w:r>
        <w:t xml:space="preserve"> and</w:t>
      </w:r>
      <w:r w:rsidRPr="008A43AA">
        <w:t xml:space="preserve"> in women, how consent is politicised to shape a preferred historical narrative, about how history and nationalism is embodied in cultural appropriation, about who tells the stories of trans people, about how we are embodied in history, and about the work of critical race studies against the current landscape. Shakespeare has been used to write and rewrite history for centuries </w:t>
      </w:r>
      <w:r w:rsidR="009B1683">
        <w:t>this practice shows no sign of stopping – not even in Trump’s America</w:t>
      </w:r>
      <w:r w:rsidRPr="008A43AA">
        <w:t>. At the precipice of another uncertain time, these works offer us ways to use Shakespeare to think about and think through these writings of history</w:t>
      </w:r>
      <w:r w:rsidR="00AB151F">
        <w:t>, perhaps to some path for continued survival – both for Shakespeare and ourselves.</w:t>
      </w:r>
    </w:p>
    <w:p w14:paraId="75B49A7B" w14:textId="1E99D1A8" w:rsidR="001950A1" w:rsidRPr="001950A1" w:rsidRDefault="001950A1" w:rsidP="001950A1">
      <w:r w:rsidRPr="001950A1">
        <w:t xml:space="preserve">In his enduring work on queerness and the political strategies of US imperialism, Lee Edelman writes, ‘the image of the Child, not to be confused with the lived experiences of any historical children, serves to regulate political discourse </w:t>
      </w:r>
      <w:r w:rsidR="001460DA" w:rsidRPr="001460DA">
        <w:t xml:space="preserve">— </w:t>
      </w:r>
      <w:r w:rsidRPr="001950A1">
        <w:t xml:space="preserve">to prescribe what will count as political discourse </w:t>
      </w:r>
      <w:r w:rsidR="001460DA" w:rsidRPr="001460DA">
        <w:t xml:space="preserve">— </w:t>
      </w:r>
      <w:r w:rsidRPr="001950A1">
        <w:t xml:space="preserve">by compelling such discourse to accede in advance to the reality of a collective future whose figurative status we are never permitted to acknowledge or address’ (11). As Trump ran a platform substantially based on protecting children from the ‘Left-Wing Gender Insanity’ that causes ‘the chemical, physical, and emotional mutilation of our youth,’ the phantasmatic Child once again became central to US discourse on who deserved political protection </w:t>
      </w:r>
      <w:r w:rsidR="003D2F87">
        <w:t>(</w:t>
      </w:r>
      <w:r w:rsidR="007E1D81">
        <w:t>Trump</w:t>
      </w:r>
      <w:r w:rsidR="0038474E">
        <w:t>)</w:t>
      </w:r>
      <w:r w:rsidRPr="001950A1">
        <w:t xml:space="preserve">. In Joseph Campana’s </w:t>
      </w:r>
      <w:r w:rsidRPr="001950A1">
        <w:rPr>
          <w:i/>
          <w:iCs/>
        </w:rPr>
        <w:t>Shakespeare’s Once and Future Child: Speculations on Sovereignty</w:t>
      </w:r>
      <w:r w:rsidRPr="001950A1">
        <w:t xml:space="preserve">, Campana returns to </w:t>
      </w:r>
      <w:r w:rsidR="001460DA">
        <w:t>Edelman’s</w:t>
      </w:r>
      <w:r w:rsidRPr="001950A1">
        <w:t xml:space="preserve"> axiom to consider ‘the process by which the child comes to be a privileged figure for speculations on potential political futures from the cyclically rejuvenated ruins of sovereignty’ (1). In demonstrating the still untapped valences of children as cultural objects, Campana’s book considers the uneasy vulnerability and potent metaphoric potential of the child in relation to sovereignty in Shakespeare’s work. The book meditates on these tensions between flesh and metaphor across </w:t>
      </w:r>
      <w:r w:rsidRPr="001950A1">
        <w:rPr>
          <w:i/>
          <w:iCs/>
        </w:rPr>
        <w:t>Richard III</w:t>
      </w:r>
      <w:r w:rsidRPr="001950A1">
        <w:t xml:space="preserve">, </w:t>
      </w:r>
      <w:r w:rsidRPr="001950A1">
        <w:rPr>
          <w:i/>
          <w:iCs/>
        </w:rPr>
        <w:t>King John</w:t>
      </w:r>
      <w:r w:rsidRPr="001950A1">
        <w:t xml:space="preserve">, </w:t>
      </w:r>
      <w:r w:rsidRPr="001950A1">
        <w:rPr>
          <w:i/>
          <w:iCs/>
        </w:rPr>
        <w:t>Richard II</w:t>
      </w:r>
      <w:r w:rsidRPr="001950A1">
        <w:t xml:space="preserve">, </w:t>
      </w:r>
      <w:r w:rsidRPr="001950A1">
        <w:rPr>
          <w:i/>
          <w:iCs/>
        </w:rPr>
        <w:t>Macbeth</w:t>
      </w:r>
      <w:r w:rsidRPr="001950A1">
        <w:t xml:space="preserve">, </w:t>
      </w:r>
      <w:r w:rsidRPr="001950A1">
        <w:rPr>
          <w:i/>
          <w:iCs/>
        </w:rPr>
        <w:t>The Rape of Lucrece</w:t>
      </w:r>
      <w:r w:rsidRPr="001950A1">
        <w:t xml:space="preserve">, </w:t>
      </w:r>
      <w:r w:rsidRPr="001950A1">
        <w:rPr>
          <w:i/>
          <w:iCs/>
        </w:rPr>
        <w:t>Titus Andronicus</w:t>
      </w:r>
      <w:r w:rsidRPr="001950A1">
        <w:t xml:space="preserve">, </w:t>
      </w:r>
      <w:r w:rsidRPr="001950A1">
        <w:rPr>
          <w:i/>
          <w:iCs/>
        </w:rPr>
        <w:t>Coriolanus</w:t>
      </w:r>
      <w:r w:rsidRPr="001950A1">
        <w:t xml:space="preserve">, </w:t>
      </w:r>
      <w:r w:rsidRPr="001950A1">
        <w:rPr>
          <w:i/>
          <w:iCs/>
        </w:rPr>
        <w:t>Antony and Cleopatra</w:t>
      </w:r>
      <w:r w:rsidRPr="001950A1">
        <w:t xml:space="preserve">, </w:t>
      </w:r>
      <w:r w:rsidRPr="001950A1">
        <w:rPr>
          <w:i/>
          <w:iCs/>
        </w:rPr>
        <w:t>The Comedy of Errors</w:t>
      </w:r>
      <w:r w:rsidRPr="001950A1">
        <w:t xml:space="preserve">, and </w:t>
      </w:r>
      <w:r w:rsidRPr="001950A1">
        <w:rPr>
          <w:i/>
          <w:iCs/>
        </w:rPr>
        <w:t>Twelfth Night</w:t>
      </w:r>
      <w:r w:rsidRPr="001950A1">
        <w:t xml:space="preserve">. Following Edelman, Campana argues how ‘Shakespeare’s figurations of children and childhood expose the parameters of imaginable political futures’ (14). As we reconsider what political future we now can, and indeed must, imagine for the next four years and beyond, Campana supplies an important and timely contribution to our rethinking of literary and historical attitudes towards and uses of children. The child’s vulnerability emerges here as a necessary ‘balance [to] the potency of the sovereign,’ and it remains urgent for us to interrogate </w:t>
      </w:r>
      <w:r w:rsidRPr="001950A1">
        <w:lastRenderedPageBreak/>
        <w:t xml:space="preserve">how that vulnerability is </w:t>
      </w:r>
      <w:r w:rsidR="00055808">
        <w:t>utilised</w:t>
      </w:r>
      <w:r w:rsidRPr="001950A1">
        <w:t xml:space="preserve"> and the dynamic constructed between it and our political rulers </w:t>
      </w:r>
      <w:r w:rsidR="00055808">
        <w:t xml:space="preserve">today </w:t>
      </w:r>
      <w:r w:rsidRPr="001950A1">
        <w:t>(44).</w:t>
      </w:r>
    </w:p>
    <w:p w14:paraId="54623A2E" w14:textId="3C4CB2D1" w:rsidR="00CC10B5" w:rsidRDefault="00CC10B5" w:rsidP="00CC10B5">
      <w:r w:rsidRPr="00CC10B5">
        <w:t xml:space="preserve">Campana also addresses throughout the sentiments provoked by the representations of real children in the plays, not just their metaphoric potential. The desire to kill, to protect, and to eroticise the child in readings facilitated by Foucault, Agamben, and Edelman. An analysis of the rhetoric of Lucrece produces an excellent reading of how ‘increase, often embodied by children, was imagined simultaneously as a threatening multiplicity that may require culling and a necessary proliferation of life that must be protected from corruption’ (94). This thread is picked up in different manifestations in considering the inhuman multiplicity of hive-like reproduction in Shakespeare’s Rome ‘which reveal the tenuous humanity especially of children but ultimately of all </w:t>
      </w:r>
      <w:proofErr w:type="gramStart"/>
      <w:r w:rsidRPr="00CC10B5">
        <w:t>subject</w:t>
      </w:r>
      <w:proofErr w:type="gramEnd"/>
      <w:r w:rsidRPr="00CC10B5">
        <w:t xml:space="preserve"> to sovereignty’ (109). This comparative analysis of the impartial citizenship of commoners and children in the Roman plays reads rewardingly when positioned alongside analysis of the children’s animalistic nature – as explored by Lucy Munro (Munro 2009) – or their artificiality, as Michael Witmore has so usefully charted </w:t>
      </w:r>
      <w:r w:rsidR="003B0091">
        <w:t>(Witmore 2007)</w:t>
      </w:r>
      <w:r w:rsidRPr="00CC10B5">
        <w:t>.</w:t>
      </w:r>
    </w:p>
    <w:p w14:paraId="10322F31" w14:textId="2F153B18" w:rsidR="009E14AD" w:rsidRPr="009E14AD" w:rsidRDefault="009E14AD" w:rsidP="009E14AD">
      <w:r w:rsidRPr="009E14AD">
        <w:t xml:space="preserve">Campana’s turn to the trafficking of children in the shipwreck plays is especially </w:t>
      </w:r>
      <w:r>
        <w:t>provocative</w:t>
      </w:r>
      <w:r w:rsidRPr="009E14AD">
        <w:t xml:space="preserve"> and usefully reframes a series of episodes around those ‘frequently lost and (sometimes) found children who populate early and late comedies [...] as figures for loss and recovery, profit and risk in a world of maritime exchange’ (143). Campana closes with a gesture to Urvashi Chakravarty’s </w:t>
      </w:r>
      <w:r w:rsidRPr="009E14AD">
        <w:rPr>
          <w:i/>
          <w:iCs/>
        </w:rPr>
        <w:t>Fictions of Consent</w:t>
      </w:r>
      <w:r w:rsidRPr="009E14AD">
        <w:t xml:space="preserve"> and its reading of children as part of an ideology of slavery, and there is certainly much to be explored too in how the racialisation of children inflects their relation to sovereignty (Titania’s Indian boy appears only in the epilogue). The racialisation of childhood may be a topic more appropriate for subsequent work. But in considering the inflection of childhood along other vectors, the issue of age is neglected to a surprising degree. Although the focus is on children, Campana does not dedicate much thought to the taxonomy of age encompasses by this term. Aaron’s unnamed babe and Sebastian and Viola may all be young, but an infant and these employable youths occupy distinct categories of youth. This is an idea that could be challenged more productively, and the book may well lay the groundwork for such interrogations in future. There are moments when Campana brushes against these ideas – his conceptualisation of Richard III as both ‘the monstrous child and the monstrous child-killer’ (32) – but </w:t>
      </w:r>
      <w:proofErr w:type="gramStart"/>
      <w:r w:rsidRPr="009E14AD">
        <w:t>overall</w:t>
      </w:r>
      <w:proofErr w:type="gramEnd"/>
      <w:r w:rsidRPr="009E14AD">
        <w:t xml:space="preserve"> the central notion of ‘childhood’ is not much unpacked in relation to the vastly different ages (and classes, and races) of children that fall under that banner. In accepting Sebastian and Viola as shipwrecked children of marriageable age, what additional readings of the issues of agency and consent does this </w:t>
      </w:r>
      <w:proofErr w:type="gramStart"/>
      <w:r w:rsidRPr="009E14AD">
        <w:t>open up</w:t>
      </w:r>
      <w:proofErr w:type="gramEnd"/>
      <w:r w:rsidRPr="009E14AD">
        <w:t>?</w:t>
      </w:r>
    </w:p>
    <w:p w14:paraId="0EAD4D12" w14:textId="694ACCF8" w:rsidR="00254BB7" w:rsidRDefault="00254BB7" w:rsidP="00254BB7">
      <w:r w:rsidRPr="00254BB7">
        <w:t>Campana’s work is an ambitious and far-reaching work that delves deeply into the Shakespearean canon, offering both fresh readings of less popular works and effective re</w:t>
      </w:r>
      <w:r w:rsidR="00814100">
        <w:t>-</w:t>
      </w:r>
      <w:r w:rsidRPr="00254BB7">
        <w:t>evaluations of more familiar texts. The continued use to which children and the Child are put in political discourse remains in need of urgent interrogation</w:t>
      </w:r>
      <w:r w:rsidR="00814100">
        <w:t>.</w:t>
      </w:r>
    </w:p>
    <w:p w14:paraId="6B3FA502" w14:textId="5D99C8F5" w:rsidR="00814100" w:rsidRPr="00814100" w:rsidRDefault="00814100" w:rsidP="00814100">
      <w:r w:rsidRPr="00814100">
        <w:t xml:space="preserve">While the Child continues to endure as the metaphoric repository of history and futurity, Hailey Bachrach’s excellent debut monograph </w:t>
      </w:r>
      <w:r w:rsidRPr="00814100">
        <w:rPr>
          <w:i/>
          <w:iCs/>
        </w:rPr>
        <w:t xml:space="preserve">Staging Female Characters in Shakespeare’s English History Plays </w:t>
      </w:r>
      <w:r w:rsidRPr="00814100">
        <w:t xml:space="preserve">demonstrates too the centrality of women to constructing ideas of history. This work considers the gendering of history and the history play; specifically, how the marginalisation of female characters is crucial to how we gauge the authenticity of Shakespearean history. It offers a thrilling analysis of Shakespeare’s history plays, valuably </w:t>
      </w:r>
      <w:proofErr w:type="spellStart"/>
      <w:r w:rsidRPr="00814100">
        <w:t>reexamining</w:t>
      </w:r>
      <w:proofErr w:type="spellEnd"/>
      <w:r w:rsidRPr="00814100">
        <w:t xml:space="preserve"> of some of the least studied of Shakespeare’s women, as well as a highly productive </w:t>
      </w:r>
      <w:proofErr w:type="spellStart"/>
      <w:r w:rsidRPr="00814100">
        <w:t>regendering</w:t>
      </w:r>
      <w:proofErr w:type="spellEnd"/>
      <w:r w:rsidRPr="00814100">
        <w:t xml:space="preserve"> of the genre of the history play</w:t>
      </w:r>
      <w:r w:rsidR="008770AB">
        <w:t xml:space="preserve"> as </w:t>
      </w:r>
      <w:r w:rsidRPr="00814100">
        <w:t xml:space="preserve">Bachrach argues for ‘a distinctive </w:t>
      </w:r>
      <w:r w:rsidRPr="00814100">
        <w:lastRenderedPageBreak/>
        <w:t>feminine structural position in Shakespeare’s history plays, a facet of his historical dramaturgy that is deliberately gendered and specifically associated with women and feminine men’ (4).</w:t>
      </w:r>
    </w:p>
    <w:p w14:paraId="68A4B0B3" w14:textId="77777777" w:rsidR="00FF0881" w:rsidRPr="00FF0881" w:rsidRDefault="00FF0881" w:rsidP="00FF0881">
      <w:r w:rsidRPr="00FF0881">
        <w:t xml:space="preserve">Alongside Bachrach’s work on women and Campana’s on children, Victoria </w:t>
      </w:r>
      <w:proofErr w:type="spellStart"/>
      <w:r w:rsidRPr="00FF0881">
        <w:t>Sparey</w:t>
      </w:r>
      <w:proofErr w:type="spellEnd"/>
      <w:r w:rsidRPr="00FF0881">
        <w:t xml:space="preserve"> has also published </w:t>
      </w:r>
      <w:r w:rsidRPr="00FF0881">
        <w:rPr>
          <w:i/>
          <w:iCs/>
        </w:rPr>
        <w:t>Shakespeare's Adolescents: Age, Gender and the Body in Shakespearean Performance and Early Modern Culture</w:t>
      </w:r>
      <w:r w:rsidRPr="00FF0881">
        <w:t xml:space="preserve">. Last year saw the publication of Victoria L. McMahon’s book on </w:t>
      </w:r>
      <w:r w:rsidRPr="00FF0881">
        <w:rPr>
          <w:i/>
          <w:iCs/>
        </w:rPr>
        <w:t>Shakespeare, Tragedy and Menopause</w:t>
      </w:r>
      <w:r w:rsidRPr="00FF0881">
        <w:t xml:space="preserve">, which offered the first full-length definition of early modern menopause. Now </w:t>
      </w:r>
      <w:proofErr w:type="spellStart"/>
      <w:r w:rsidRPr="00FF0881">
        <w:t>Sparey</w:t>
      </w:r>
      <w:proofErr w:type="spellEnd"/>
      <w:r w:rsidRPr="00FF0881">
        <w:t xml:space="preserve"> presents a book with similar methodological goals on adolescence, taking the central premise to prioritise age rather than gender as the category of analysis. This offers a usefully comparative approach to read male and female bodies together rather than apart, one not usually treated by existing scholarship. It is a four-chapter work with a substantial introduction that offers an extremely thorough synthesis of scholarship, so will be of particular use to readers wanting to get to grips with the field.</w:t>
      </w:r>
    </w:p>
    <w:p w14:paraId="320133B2" w14:textId="65AC071D" w:rsidR="00FF0881" w:rsidRPr="00FF0881" w:rsidRDefault="00FF0881" w:rsidP="00FF0881">
      <w:r w:rsidRPr="00FF0881">
        <w:t xml:space="preserve">Chapter </w:t>
      </w:r>
      <w:r w:rsidR="0093715B">
        <w:t>o</w:t>
      </w:r>
      <w:r w:rsidRPr="00FF0881">
        <w:t xml:space="preserve">ne of </w:t>
      </w:r>
      <w:proofErr w:type="spellStart"/>
      <w:r w:rsidRPr="00FF0881">
        <w:t>Sparey</w:t>
      </w:r>
      <w:proofErr w:type="spellEnd"/>
      <w:r w:rsidRPr="00FF0881">
        <w:t xml:space="preserve"> approaches floral imagery and the concept of ripening in adolescence, perhaps most intriguingly highlighting the common positioning of ‘adolescent ripening promise’ alongside old age and decay (41). </w:t>
      </w:r>
      <w:proofErr w:type="spellStart"/>
      <w:r w:rsidRPr="00FF0881">
        <w:t>Sparey</w:t>
      </w:r>
      <w:proofErr w:type="spellEnd"/>
      <w:r w:rsidRPr="00FF0881">
        <w:t xml:space="preserve"> emphasises the imagery of rot found in agricultural metaphors of adolescence for a usefully intersectional comparison. There is an important consideration </w:t>
      </w:r>
      <w:proofErr w:type="spellStart"/>
      <w:r w:rsidRPr="00FF0881">
        <w:t>too</w:t>
      </w:r>
      <w:proofErr w:type="spellEnd"/>
      <w:r w:rsidRPr="00FF0881">
        <w:t xml:space="preserve"> the importance of </w:t>
      </w:r>
      <w:r w:rsidRPr="00FF0881">
        <w:rPr>
          <w:i/>
          <w:iCs/>
        </w:rPr>
        <w:t xml:space="preserve">potential </w:t>
      </w:r>
      <w:r w:rsidRPr="00FF0881">
        <w:t xml:space="preserve">in relation to adolescence, to consider not just the current state of the body but what physical states it might soon enter or acts it might undertake. This develops in Chapter </w:t>
      </w:r>
      <w:r w:rsidR="0093715B">
        <w:t>t</w:t>
      </w:r>
      <w:r w:rsidRPr="00FF0881">
        <w:t xml:space="preserve">wo as </w:t>
      </w:r>
      <w:proofErr w:type="spellStart"/>
      <w:r w:rsidRPr="00FF0881">
        <w:t>Sparey</w:t>
      </w:r>
      <w:proofErr w:type="spellEnd"/>
      <w:r w:rsidRPr="00FF0881">
        <w:t xml:space="preserve"> considers breathlessness not as a static condition but as also the potential for beardedness, and that ‘timely beards’ offer a promise of forthcoming ‘masculine vitality’ (81). This reconfiguration of the body positioned on the edge of adolescence as one of potential offers new ways of thinking about the boundaries between life stages, to reevaluate watersheds as instead part of an atemporal narrative that is always forward looking.</w:t>
      </w:r>
    </w:p>
    <w:p w14:paraId="62C141F4" w14:textId="58A28C56" w:rsidR="0093715B" w:rsidRPr="0093715B" w:rsidRDefault="0093715B" w:rsidP="0093715B">
      <w:r w:rsidRPr="0093715B">
        <w:t xml:space="preserve">Chapter </w:t>
      </w:r>
      <w:r>
        <w:t>t</w:t>
      </w:r>
      <w:r w:rsidRPr="0093715B">
        <w:t>hree is concerned with the voice, not the unbroken voice but the role of ‘humoral heat through to inform how adolescents spoke’ and its role in ‘</w:t>
      </w:r>
      <w:proofErr w:type="spellStart"/>
      <w:r w:rsidRPr="0093715B">
        <w:t>promot</w:t>
      </w:r>
      <w:proofErr w:type="spellEnd"/>
      <w:r w:rsidRPr="0093715B">
        <w:t>[</w:t>
      </w:r>
      <w:proofErr w:type="spellStart"/>
      <w:r w:rsidRPr="0093715B">
        <w:t>ing</w:t>
      </w:r>
      <w:proofErr w:type="spellEnd"/>
      <w:r w:rsidRPr="0093715B">
        <w:t xml:space="preserve">] mental agility’ (102). This is a refreshing approach. We care too much about the timbre of the voice. This is particularly useful for thinking about female wittiness and how adolescence ‘presented opportunities for girls to demonstrate a flair for speaking’ (119). This reads well alongside Bachrach who considers female cursing as a verbal means to enable historical intervention, and there is a useful comparative reading of the relationship between the social values placed on different speech acts (or their role in a narrative) and the construction of embodied age. After all, while curse and prophecy </w:t>
      </w:r>
      <w:proofErr w:type="gramStart"/>
      <w:r w:rsidRPr="0093715B">
        <w:t>is</w:t>
      </w:r>
      <w:proofErr w:type="gramEnd"/>
      <w:r w:rsidRPr="0093715B">
        <w:t xml:space="preserve"> most often associated with old age, it can also be born of childhood, as Ca</w:t>
      </w:r>
      <w:r w:rsidR="009906F9">
        <w:t>m</w:t>
      </w:r>
      <w:r w:rsidRPr="0093715B">
        <w:t xml:space="preserve">pana emphasises in his analysis of the phantom children in </w:t>
      </w:r>
      <w:r w:rsidRPr="0093715B">
        <w:rPr>
          <w:i/>
          <w:iCs/>
        </w:rPr>
        <w:t>Macbeth</w:t>
      </w:r>
      <w:r w:rsidRPr="0093715B">
        <w:t xml:space="preserve">. </w:t>
      </w:r>
      <w:proofErr w:type="spellStart"/>
      <w:r w:rsidRPr="0093715B">
        <w:t>Sparey</w:t>
      </w:r>
      <w:proofErr w:type="spellEnd"/>
      <w:r w:rsidRPr="0093715B">
        <w:t xml:space="preserve"> also offers a rich engagement with differing heights </w:t>
      </w:r>
      <w:r w:rsidRPr="0093715B">
        <w:rPr>
          <w:i/>
          <w:iCs/>
        </w:rPr>
        <w:t xml:space="preserve">within </w:t>
      </w:r>
      <w:r w:rsidRPr="0093715B">
        <w:t>adolescence: that it is not a stage of equal sameness but one contrarily marked by intense differences in heights, as obviously and visually represented in the differing heights of various boy players. Shakespeare thus offers ‘altering perspectives to calibrate the singularity of a “normative” measure for adolescent selves’ (162).</w:t>
      </w:r>
    </w:p>
    <w:p w14:paraId="10A7B558" w14:textId="3ACBDC56" w:rsidR="00B900C4" w:rsidRPr="00B900C4" w:rsidRDefault="00B900C4" w:rsidP="00B900C4">
      <w:r w:rsidRPr="00B900C4">
        <w:t xml:space="preserve">There are some readings with which I struggled to agree, and given the emphasis on these elements it is worth questioning. A reading of beardedness in Coriolanus very valuably highlights Coriolanus’ beardless youth which must, presumably, contrast with a bearded adulthood – an element often dropped from modern productions which associate a clean-shaven jaw with a military aspect. But when Coriolanus ‘with his Amazonian chin he drove / The bristled lips before him’ </w:t>
      </w:r>
      <w:r w:rsidR="008A034E">
        <w:t>(2.2.84-5)</w:t>
      </w:r>
      <w:r w:rsidRPr="00B900C4">
        <w:t xml:space="preserve">, </w:t>
      </w:r>
      <w:proofErr w:type="spellStart"/>
      <w:r w:rsidRPr="00B900C4">
        <w:t>Sparey</w:t>
      </w:r>
      <w:proofErr w:type="spellEnd"/>
      <w:r w:rsidRPr="00B900C4">
        <w:t xml:space="preserve"> reads the ‘bristled lips’ as those of Coriolanus – with a budding moustache, yet beard</w:t>
      </w:r>
      <w:r w:rsidR="008A034E">
        <w:t>l</w:t>
      </w:r>
      <w:r w:rsidRPr="00B900C4">
        <w:t xml:space="preserve">ess; however, surely the ‘bristled lips’ refers here to those enemies that Coriolanus drives before him (i.e., repulses in battle)? And in an important reading </w:t>
      </w:r>
      <w:r w:rsidRPr="00B900C4">
        <w:lastRenderedPageBreak/>
        <w:t xml:space="preserve">of public hair, </w:t>
      </w:r>
      <w:proofErr w:type="spellStart"/>
      <w:r w:rsidRPr="00B900C4">
        <w:t>Sparey</w:t>
      </w:r>
      <w:proofErr w:type="spellEnd"/>
      <w:r w:rsidRPr="00B900C4">
        <w:t xml:space="preserve"> argues for the early modern belief that ‘After the initial ‘ripening' stage of their lives, women seem to have been thought to produce less pubic hair’ (83). Yet the evidence for this in Jane Sharp states that married women’s pubic hair is ‘more curled in women than the hair of maids’ </w:t>
      </w:r>
      <w:r w:rsidR="00B1448C">
        <w:t>(42)</w:t>
      </w:r>
      <w:r w:rsidRPr="00B900C4">
        <w:t xml:space="preserve">. This to me does not suggest a </w:t>
      </w:r>
      <w:r w:rsidRPr="00B900C4">
        <w:rPr>
          <w:i/>
          <w:iCs/>
        </w:rPr>
        <w:t xml:space="preserve">lessening </w:t>
      </w:r>
      <w:r w:rsidRPr="00B900C4">
        <w:t>of pubic hair, but a curling or textural change. Hair curling, as opposed to diminishing, is an important distinction. These are small nitpicks, but important to consider.</w:t>
      </w:r>
    </w:p>
    <w:p w14:paraId="446D60EF" w14:textId="7B31B006" w:rsidR="00B900C4" w:rsidRPr="00B900C4" w:rsidRDefault="00B900C4" w:rsidP="00B900C4">
      <w:r>
        <w:t>Returning to Bachrach, her</w:t>
      </w:r>
      <w:r w:rsidRPr="00B900C4">
        <w:t xml:space="preserve"> work advocates throughout for the concept of ‘historical dramaturgy’, ‘the artistic process by which historical material is adapted for dramatic representation’ (4). This considers the contexts of production of these plays, clearly showing Bachrach’s background in theatre, and is not purely textual. Bachrach argues for ‘a distinctive feminine structural position in Shakespeare’s history plays [...] that is deliberately gendered and specifically associated with women and feminine men’ (4). Bachrach distinguishes herself from engaging purely formalistic approaches in the interdisciplinarity of this dramaturgy, but there is a strong formalist thread in ‘</w:t>
      </w:r>
      <w:proofErr w:type="spellStart"/>
      <w:r w:rsidRPr="00B900C4">
        <w:t>argu</w:t>
      </w:r>
      <w:proofErr w:type="spellEnd"/>
      <w:r w:rsidRPr="00B900C4">
        <w:t>[</w:t>
      </w:r>
      <w:proofErr w:type="spellStart"/>
      <w:r w:rsidRPr="00B900C4">
        <w:t>ing</w:t>
      </w:r>
      <w:proofErr w:type="spellEnd"/>
      <w:r w:rsidRPr="00B900C4">
        <w:t>] that we must think of characters structurally, not as fictionalised people’ (169).</w:t>
      </w:r>
    </w:p>
    <w:p w14:paraId="7321387A" w14:textId="77777777" w:rsidR="00850C5E" w:rsidRPr="00850C5E" w:rsidRDefault="00850C5E" w:rsidP="00850C5E">
      <w:r w:rsidRPr="00850C5E">
        <w:t>In chapter one, Bachrach argues for a more expansive definition of the history play, considering these works as participants as well as depictions of history, and the importance of the comic mode in such constructions. Although Bachrach does not extensively interrogate questions of canonicity and whose history are told (white history, men’s history, etc.), this analysis of the comic mode offers an important consideration of how ‘All onstage history is necessarily fictionalised: the question is merely what type and degree of fiction we deem acceptable’ (28). The symbolic treatment of the female subject and of foreigner and arguing for considering the ‘multi-vocal depiction of history’ (44).</w:t>
      </w:r>
    </w:p>
    <w:p w14:paraId="0A29483B" w14:textId="11AC04C3" w:rsidR="00731DC4" w:rsidRDefault="00944C22" w:rsidP="00944C22">
      <w:r w:rsidRPr="00944C22">
        <w:t xml:space="preserve">Silence and voice are central to chapter two, a theme which </w:t>
      </w:r>
      <w:r>
        <w:t>is</w:t>
      </w:r>
      <w:r w:rsidRPr="00944C22">
        <w:t xml:space="preserve"> also essential in </w:t>
      </w:r>
      <w:proofErr w:type="spellStart"/>
      <w:r w:rsidRPr="00944C22">
        <w:t>Sparey’s</w:t>
      </w:r>
      <w:proofErr w:type="spellEnd"/>
      <w:r w:rsidRPr="00944C22">
        <w:t xml:space="preserve"> work. For </w:t>
      </w:r>
      <w:proofErr w:type="spellStart"/>
      <w:r w:rsidRPr="00944C22">
        <w:t>Sparey</w:t>
      </w:r>
      <w:proofErr w:type="spellEnd"/>
      <w:r w:rsidRPr="00944C22">
        <w:t xml:space="preserve">, the focus is on the garrulity of </w:t>
      </w:r>
      <w:proofErr w:type="spellStart"/>
      <w:r w:rsidRPr="00944C22">
        <w:t>humorally</w:t>
      </w:r>
      <w:proofErr w:type="spellEnd"/>
      <w:r w:rsidRPr="00944C22">
        <w:t xml:space="preserve"> hot adolescent </w:t>
      </w:r>
      <w:proofErr w:type="gramStart"/>
      <w:r w:rsidRPr="00944C22">
        <w:t>speech, but</w:t>
      </w:r>
      <w:proofErr w:type="gramEnd"/>
      <w:r w:rsidRPr="00944C22">
        <w:t xml:space="preserve"> offers some similarly useful ways to reconfigure the relationship between restraint of female speech and social participation. As </w:t>
      </w:r>
      <w:proofErr w:type="spellStart"/>
      <w:r w:rsidRPr="00944C22">
        <w:t>Sparey</w:t>
      </w:r>
      <w:proofErr w:type="spellEnd"/>
      <w:r w:rsidRPr="00944C22">
        <w:t xml:space="preserve"> writes, ‘although </w:t>
      </w:r>
      <w:r w:rsidRPr="00944C22">
        <w:rPr>
          <w:i/>
          <w:iCs/>
        </w:rPr>
        <w:t>The Taming of the Shrew</w:t>
      </w:r>
      <w:r w:rsidRPr="00944C22">
        <w:t xml:space="preserve"> ascribes to cultural forces that limited female speech, the play's framing of Katherine’s “unruly” voice as adolescent may explain why Katherine is not yet regarded as sexually licentious because she talks’ (</w:t>
      </w:r>
      <w:proofErr w:type="spellStart"/>
      <w:r w:rsidRPr="00944C22">
        <w:t>Sparey</w:t>
      </w:r>
      <w:proofErr w:type="spellEnd"/>
      <w:r w:rsidRPr="00944C22">
        <w:t xml:space="preserve"> </w:t>
      </w:r>
      <w:r w:rsidR="00624068">
        <w:t>125</w:t>
      </w:r>
      <w:r w:rsidRPr="00944C22">
        <w:t>)</w:t>
      </w:r>
      <w:r w:rsidR="00A7584E">
        <w:t>.</w:t>
      </w:r>
      <w:r w:rsidRPr="00944C22">
        <w:t xml:space="preserve"> </w:t>
      </w:r>
      <w:r w:rsidR="00A7584E">
        <w:t>Back in</w:t>
      </w:r>
      <w:r w:rsidRPr="00944C22">
        <w:t xml:space="preserve"> Bachrach, in Chapter Two the emphasis is on women’s failed interventions, where Bachrach argues that ‘failed participation is not lack of participation, and characters who operate in settings parallel to and apparently separate from the main political plot can still be agents of profound literal and symbolic change’ (56). Joseph J. Fischel’s emphasis on pressuring the concept of consent and challenging its primacy in determining sexual pressure offers a useful further way to think with Bachrach’s important defence of failed consent: ‘Shakespeare deliberately embeds quiet resistance – including Catherine’s resistance to just saying </w:t>
      </w:r>
      <w:r w:rsidRPr="00944C22">
        <w:rPr>
          <w:i/>
          <w:iCs/>
        </w:rPr>
        <w:t>yes</w:t>
      </w:r>
      <w:r w:rsidRPr="00944C22">
        <w:t xml:space="preserve"> – that should not be overlooked simply because it is ineffectual’ (78). If, for Fischel, our cultural fetishisation of sexual consent fails to adequately support healthy and positive sexual experiences in that it fails to acknowledge the existence of bad consensual sex (and more complicatedly, that we might find nonconsensual sexual experiences enjoyable). For Bachrach, the refusals of no are ‘moments of failed intervention and elided consent as examples of curtailed agency rather than bland submission’ (78). I think too of Jack Halberstam’s work on failure, not failure of consent but failure of ambition, and the importance of celebrating failure in how it ‘preserves some of the wondrous anarchy of childhood and disturbs the supposedly clean boundaries between adults and children, winners and losers’ (3). There is value to be found in locating and highlighting </w:t>
      </w:r>
      <w:proofErr w:type="gramStart"/>
      <w:r w:rsidRPr="00944C22">
        <w:t>these marginal</w:t>
      </w:r>
      <w:proofErr w:type="gramEnd"/>
      <w:r w:rsidRPr="00944C22">
        <w:t xml:space="preserve">, ‘failed’ characters in Shakespeare’s history </w:t>
      </w:r>
      <w:r w:rsidRPr="00944C22">
        <w:lastRenderedPageBreak/>
        <w:t xml:space="preserve">plays and beyond – a theme that will recur in Amanda Bailey’s work. In ignoring their value due to their failures, as Bachrach argues, ‘These characters are thus doubly disempowered, separated both from in-play political power that would enable them to meaningfully intervene in the events they seek to alter, and from the extra-textual structural power that would allow them to act as agents, not victims, of the demands of history’ (78). </w:t>
      </w:r>
      <w:r w:rsidR="00381479">
        <w:t xml:space="preserve">It is hard not to identify with such failed warnings of women as </w:t>
      </w:r>
      <w:r w:rsidR="00731DC4">
        <w:t>the US faces another rollback of reproductive rights, and indeed human rights in general.</w:t>
      </w:r>
    </w:p>
    <w:p w14:paraId="77C9B7F2" w14:textId="43BD9612" w:rsidR="00B64A82" w:rsidRPr="00B64A82" w:rsidRDefault="00B64A82" w:rsidP="00B64A82">
      <w:r w:rsidRPr="00B64A82">
        <w:t xml:space="preserve">Chapter three of Bachrach treats how ‘female characters narrate or otherwise attempt to rewrite history within the plays’ (102). This offers a lovely consideration of acts like mourning, cursing, prophesying are ‘moments in which female characters act as historians’ </w:t>
      </w:r>
      <w:r>
        <w:t>(</w:t>
      </w:r>
      <w:r w:rsidRPr="00B64A82">
        <w:t>103</w:t>
      </w:r>
      <w:r>
        <w:t>)</w:t>
      </w:r>
      <w:r w:rsidRPr="00B64A82">
        <w:t>. This includes a fantastic examination of cursing and genealogy: ‘Because the ability to curse is dependent on marginalisation, it is always prefaced with some kind of mourning, and this mourning calls upon genealogy to demonstrate the specific terms of one’s disrupted connection to the masculine historical chronologies and lines of succession that such genealogies traditionally represent’</w:t>
      </w:r>
      <w:r w:rsidR="006F0078">
        <w:t xml:space="preserve"> </w:t>
      </w:r>
      <w:r w:rsidRPr="00B64A82">
        <w:t>(109)</w:t>
      </w:r>
      <w:r w:rsidR="006F0078">
        <w:t>.</w:t>
      </w:r>
      <w:r w:rsidRPr="00B64A82">
        <w:t xml:space="preserve"> This offers such rich ways to think about cursing of other marginal figures who must make similar attempts to define themselves against </w:t>
      </w:r>
      <w:r w:rsidR="00D9045D" w:rsidRPr="00B64A82">
        <w:t>such</w:t>
      </w:r>
      <w:r w:rsidRPr="00B64A82">
        <w:t xml:space="preserve"> genealogies even outside of the history plays: Caliban’s cursing, Shylock’s biting, Lear’s invocations. And there is important emphasis here on the role of identification between audience and reader, that ‘The history these women narrate is a version of one that we have seen enacted – and often have seen them explicitly excluded from’ (118-9).</w:t>
      </w:r>
    </w:p>
    <w:p w14:paraId="18B86D9E" w14:textId="566EE27F" w:rsidR="005B0DF9" w:rsidRPr="005B0DF9" w:rsidRDefault="005B0DF9" w:rsidP="005B0DF9">
      <w:r w:rsidRPr="005B0DF9">
        <w:t>Chapter four was for me one of the most rewarding chapters with its turn to effeminacy in the overlooked early modern sense, as a lack of temperance. Hotspur’s rashness in contrast to Hal’s moderation offers the most overt example of this, but Bachrach draws on Meghan C. Andrews</w:t>
      </w:r>
      <w:r w:rsidR="00C73BBD">
        <w:t>’</w:t>
      </w:r>
      <w:r w:rsidRPr="005B0DF9">
        <w:t xml:space="preserve"> compelling reading of Henry IV, who reads that character as </w:t>
      </w:r>
      <w:proofErr w:type="spellStart"/>
      <w:r w:rsidRPr="005B0DF9">
        <w:t>humorally</w:t>
      </w:r>
      <w:proofErr w:type="spellEnd"/>
      <w:r w:rsidRPr="005B0DF9">
        <w:t xml:space="preserve"> cold, militarily unsuccessful, and prone to </w:t>
      </w:r>
      <w:proofErr w:type="gramStart"/>
      <w:r w:rsidRPr="005B0DF9">
        <w:t xml:space="preserve">crying </w:t>
      </w:r>
      <w:r w:rsidR="00D46A44">
        <w:t xml:space="preserve"> (</w:t>
      </w:r>
      <w:proofErr w:type="gramEnd"/>
      <w:r w:rsidR="00D46A44">
        <w:t>Andrew</w:t>
      </w:r>
      <w:r w:rsidR="00C73BBD">
        <w:t>s 2014)</w:t>
      </w:r>
      <w:r w:rsidRPr="005B0DF9">
        <w:t>. Building on this, Bachrach reads an association between such effeminate men like Henry IV and Gaunt with prophecy. This was exciting, transformative material and forced me to reconsider the role of all such omen-speaking in early modern drama. Children, women, and the old are all sites of prophecy, all filling prophecies of the future with death. In contrast to the Image of the Child, embodying an always deferred futurity, these children, women, and old men speak of futures filled with death. Now more than ever we need to heed them.</w:t>
      </w:r>
    </w:p>
    <w:p w14:paraId="24229D38" w14:textId="77777777" w:rsidR="00F00FD0" w:rsidRPr="00F00FD0" w:rsidRDefault="00F00FD0" w:rsidP="00F00FD0">
      <w:r w:rsidRPr="00F00FD0">
        <w:t>Bachrach’s conclusion argues for complicating the vision of masculine, tragic history as ‘a means of undermining this patriarchal dramaturgy at its root’ (175). Such challenges are urgent. Convincing, compelling, and hugely productive, Bachrach’s work is an important contribution to thinking about history and history-making.</w:t>
      </w:r>
    </w:p>
    <w:p w14:paraId="220B511C" w14:textId="77777777" w:rsidR="00F00FD0" w:rsidRPr="00F00FD0" w:rsidRDefault="00F00FD0" w:rsidP="00F00FD0">
      <w:r w:rsidRPr="00F00FD0">
        <w:t xml:space="preserve">As an early modern trans studies scholar, one of my most anticipated books this year was Colby Gordon’s </w:t>
      </w:r>
      <w:r w:rsidRPr="00F00FD0">
        <w:rPr>
          <w:i/>
          <w:iCs/>
        </w:rPr>
        <w:t>Glorious Bodies: Trans Theology and Renaissance Literature</w:t>
      </w:r>
      <w:r w:rsidRPr="00F00FD0">
        <w:t xml:space="preserve">. Medieval and early modern trans studies has made exceptional strides in the past five years, with the publication of the </w:t>
      </w:r>
      <w:r w:rsidRPr="00F00FD0">
        <w:rPr>
          <w:i/>
          <w:iCs/>
        </w:rPr>
        <w:t>Journal of Early Modern Cultural Studies</w:t>
      </w:r>
      <w:r w:rsidRPr="00F00FD0">
        <w:t xml:space="preserve">’ special issue on ‘Early Modern Trans Studies’, Leah DeVun’s </w:t>
      </w:r>
      <w:r w:rsidRPr="00F00FD0">
        <w:rPr>
          <w:i/>
          <w:iCs/>
        </w:rPr>
        <w:t>The Shape of Sex</w:t>
      </w:r>
      <w:r w:rsidRPr="00F00FD0">
        <w:t xml:space="preserve">, the edited collection </w:t>
      </w:r>
      <w:r w:rsidRPr="00F00FD0">
        <w:rPr>
          <w:i/>
          <w:iCs/>
        </w:rPr>
        <w:t>Trans and Genderqueer Subjects in Medieval Hagiography</w:t>
      </w:r>
      <w:r w:rsidRPr="00F00FD0">
        <w:t xml:space="preserve">, and a vibrant range of articles by predominantly early career scholars that have created such a rich field in such a short space of time. Colby Gordon’s </w:t>
      </w:r>
      <w:r w:rsidRPr="00F00FD0">
        <w:rPr>
          <w:i/>
          <w:iCs/>
        </w:rPr>
        <w:t>Glorious Bodies</w:t>
      </w:r>
      <w:r w:rsidRPr="00F00FD0">
        <w:t xml:space="preserve"> is an extremely worthy contribution to this field, focusing on the theological and religious contexts for transness in Sonnet 20, </w:t>
      </w:r>
      <w:r w:rsidRPr="00F00FD0">
        <w:rPr>
          <w:i/>
          <w:iCs/>
        </w:rPr>
        <w:t>The Duchess of Malfi</w:t>
      </w:r>
      <w:r w:rsidRPr="00F00FD0">
        <w:t xml:space="preserve">, John Donne, and </w:t>
      </w:r>
      <w:r w:rsidRPr="00F00FD0">
        <w:rPr>
          <w:i/>
          <w:iCs/>
        </w:rPr>
        <w:t>Samson Agonistes</w:t>
      </w:r>
      <w:r w:rsidRPr="00F00FD0">
        <w:t xml:space="preserve">. Versions of the first two chapters have been previously published as articles and have already left a significant imprint on scholarship, so I will focus on the </w:t>
      </w:r>
      <w:proofErr w:type="gramStart"/>
      <w:r w:rsidRPr="00F00FD0">
        <w:t>brand new</w:t>
      </w:r>
      <w:proofErr w:type="gramEnd"/>
      <w:r w:rsidRPr="00F00FD0">
        <w:t xml:space="preserve"> material and use the book to </w:t>
      </w:r>
      <w:r w:rsidRPr="00F00FD0">
        <w:lastRenderedPageBreak/>
        <w:t>think through some contemporary issues in early modern trans studies. I note that Gordon was kind enough to speak to me in depth about this work and expand on some of his points, discussed below.</w:t>
      </w:r>
    </w:p>
    <w:p w14:paraId="7922AEBE" w14:textId="6DF1A60F" w:rsidR="00410176" w:rsidRPr="00410176" w:rsidRDefault="00410176" w:rsidP="00410176">
      <w:r w:rsidRPr="00410176">
        <w:t xml:space="preserve">I will first briefly treat Gordon’s chapters on </w:t>
      </w:r>
      <w:r>
        <w:t>‘</w:t>
      </w:r>
      <w:r w:rsidRPr="00410176">
        <w:t>Sonnet 20</w:t>
      </w:r>
      <w:r>
        <w:t>’</w:t>
      </w:r>
      <w:r w:rsidRPr="00410176">
        <w:t xml:space="preserve"> and The Duchess of Malfi. Gordon’s reading of trans </w:t>
      </w:r>
      <w:proofErr w:type="spellStart"/>
      <w:r w:rsidRPr="00410176">
        <w:t>technogenesis</w:t>
      </w:r>
      <w:proofErr w:type="spellEnd"/>
      <w:r w:rsidRPr="00410176">
        <w:t xml:space="preserve"> in </w:t>
      </w:r>
      <w:r>
        <w:t>‘</w:t>
      </w:r>
      <w:r w:rsidRPr="00410176">
        <w:t>Sonnet 20</w:t>
      </w:r>
      <w:r>
        <w:t>’</w:t>
      </w:r>
      <w:r w:rsidRPr="00410176">
        <w:t xml:space="preserve"> has frequently been core reading for my teaching in queer approaches to sonnets. Gordon reads the ‘prick’ of Sonnet 20 as ‘a scene of collaborative </w:t>
      </w:r>
      <w:proofErr w:type="spellStart"/>
      <w:r w:rsidRPr="00410176">
        <w:t>labor</w:t>
      </w:r>
      <w:proofErr w:type="spellEnd"/>
      <w:r w:rsidRPr="00410176">
        <w:t xml:space="preserve"> and feminized artisanship [...] that reclaims trans embodiment as prosthetic, handcrafted, and technically fabricated’ (35). In a work so much engaged with fleshy embodiment, it is extremely useful to offer this additional engagement with the prosthetic aspects of trans identity – even if only through the </w:t>
      </w:r>
      <w:proofErr w:type="spellStart"/>
      <w:r w:rsidRPr="00410176">
        <w:t>metaphorisation</w:t>
      </w:r>
      <w:proofErr w:type="spellEnd"/>
      <w:r w:rsidRPr="00410176">
        <w:t xml:space="preserve"> of Nature’s designs. In his reading of </w:t>
      </w:r>
      <w:r w:rsidRPr="00410176">
        <w:rPr>
          <w:i/>
          <w:iCs/>
        </w:rPr>
        <w:t>The Duchess of Malfi</w:t>
      </w:r>
      <w:r w:rsidRPr="00410176">
        <w:t>, Gordon highlights the animality of trans studies and the slippery exchanges between human and animal bodies in transition. The zoology of cosmetics is fascinating here, with the make-up of a woman’s face drawn from a range of animals, while Gordon also argues for a trans reading of the metaphoric hyena imagery (an animal known for its supposed sexual disorder) associated with the Duchess.</w:t>
      </w:r>
    </w:p>
    <w:p w14:paraId="1CDF9841" w14:textId="2E02C96D" w:rsidR="001B458B" w:rsidRPr="001B458B" w:rsidRDefault="001B458B" w:rsidP="001B458B">
      <w:r w:rsidRPr="001B458B">
        <w:t xml:space="preserve">In his new material, Gordon throws down a gauntlet arguing ‘that trans embodiment in the Renaissance was not chiefly understood as a question of clothing or a fantasy explored through the fictions of the stage. Instead, this book insists that transition </w:t>
      </w:r>
      <w:r w:rsidRPr="001B458B">
        <w:rPr>
          <w:i/>
          <w:iCs/>
        </w:rPr>
        <w:t>happened</w:t>
      </w:r>
      <w:r w:rsidRPr="001B458B">
        <w:t>, both socially and surgically, and that the significance of such alterations was glossed through the categories provided by theology’ (3). This marks a difficult question in trans studies, as trans scholars are awkwardly positioned between two currents. On the one hand, there is the widespread desire to shift readings of transness away from the purely vest</w:t>
      </w:r>
      <w:r>
        <w:t>iment</w:t>
      </w:r>
      <w:r w:rsidRPr="001B458B">
        <w:t>ary (Sawyer Kemp’s influential article on this topic reflected long-felt discomforts, particularly by trans scholars; Kemp 2019). On the other, the practical, pedagogical, and populist forces of Shakespeare’s dominance make the centrality of ‘cross-dressing plays</w:t>
      </w:r>
      <w:r w:rsidR="00973C44">
        <w:t>’</w:t>
      </w:r>
      <w:r w:rsidRPr="001B458B">
        <w:t xml:space="preserve"> difficult to dislodge.</w:t>
      </w:r>
    </w:p>
    <w:p w14:paraId="1BF6457B" w14:textId="22706730" w:rsidR="009B27B4" w:rsidRPr="009B27B4" w:rsidRDefault="009B27B4" w:rsidP="009B27B4">
      <w:r w:rsidRPr="009B27B4">
        <w:t xml:space="preserve">Gordon takes well-deserved aim at the dominance of sexology in twentieth century readings of early modern gender. Gordon writes, ‘My concern here is not with Shakespeare’s comfort, but with the comfort of Shakespeareans: the pleasures they have taken in discussing gender-variant bodies, their ease with the </w:t>
      </w:r>
      <w:proofErr w:type="spellStart"/>
      <w:r w:rsidRPr="009B27B4">
        <w:t>fetishistic</w:t>
      </w:r>
      <w:proofErr w:type="spellEnd"/>
      <w:r w:rsidRPr="009B27B4">
        <w:t xml:space="preserve"> language of “crossdressing” and “transvestism,” and their pronounced discomfort with trans scholarship and trans people. What does the Shakespearean know of trans life?’ (18). There is a real and damaging issue in scholarship on the history of transness and gender variance not just in early modern history but, of course, in the medical discourses that shaped trans people’s lives often against their best interests in the twentieth century. The unwillingness of early modern academics to engage with the work of trans scholars, turning instead to sexology, is a major problem that requires redress. Even in works published this year, there is a lack of engagement with the work of queer and trans theorists on gender. I</w:t>
      </w:r>
      <w:r>
        <w:t>ndeed, this is an instance where I</w:t>
      </w:r>
      <w:r w:rsidRPr="009B27B4">
        <w:t xml:space="preserve"> wish </w:t>
      </w:r>
      <w:proofErr w:type="spellStart"/>
      <w:r w:rsidRPr="009B27B4">
        <w:t>Sparey</w:t>
      </w:r>
      <w:proofErr w:type="spellEnd"/>
      <w:r w:rsidRPr="009B27B4">
        <w:t xml:space="preserve"> had ventured more critical interrogation of one of her basic axioms, choosing to approach sex and gender as ‘“sex” refers to biological difference that was used to distinguish between male and female, and “gender” refers to cultural expectations and stereotypes that were attached to the sexes’ (14). For a work that engages so extensively and so importantly with the comparisons between different gendered embodiments, it is surprising to see no reflection at all on the now </w:t>
      </w:r>
      <w:proofErr w:type="gramStart"/>
      <w:r w:rsidRPr="009B27B4">
        <w:t>thirty-four year old</w:t>
      </w:r>
      <w:proofErr w:type="gramEnd"/>
      <w:r w:rsidRPr="009B27B4">
        <w:t xml:space="preserve"> challenge to those distinctions offered by Judith Butler, and subsequently significantly complicated. Trans studies ought to be central to these discussions, not absent entirely.</w:t>
      </w:r>
    </w:p>
    <w:p w14:paraId="1F539582" w14:textId="1DB7BCB1" w:rsidR="00FA4F2F" w:rsidRPr="00BA7319" w:rsidRDefault="00FA4F2F" w:rsidP="00BA7319">
      <w:r w:rsidRPr="00FA4F2F">
        <w:t xml:space="preserve">Gordon provides a very useful genealogy of how ‘trans possibility was safely cordoned off from the Renaissance’ that is well worth reading for any scholars not familiar with this field (24). I also </w:t>
      </w:r>
      <w:r w:rsidRPr="00FA4F2F">
        <w:lastRenderedPageBreak/>
        <w:t xml:space="preserve">want to highlight the important work here on tracing early antisemitic transphobic discourse. The interlinking of transmisogyny with antisemitism in contemporary politics has been widely acknowledged, but the historians among us are aware that this strand goes back </w:t>
      </w:r>
      <w:proofErr w:type="spellStart"/>
      <w:r w:rsidRPr="00FA4F2F">
        <w:t>far</w:t>
      </w:r>
      <w:proofErr w:type="spellEnd"/>
      <w:r w:rsidRPr="00FA4F2F">
        <w:t xml:space="preserve"> further (a highly offensive book even argued for medieval origins of the Jewish </w:t>
      </w:r>
      <w:proofErr w:type="spellStart"/>
      <w:r w:rsidRPr="00FA4F2F">
        <w:t>transgenderist</w:t>
      </w:r>
      <w:proofErr w:type="spellEnd"/>
      <w:r w:rsidRPr="00FA4F2F">
        <w:t xml:space="preserve"> cabal; </w:t>
      </w:r>
      <w:r w:rsidR="00092E59">
        <w:t>Striker</w:t>
      </w:r>
      <w:r w:rsidRPr="00FA4F2F">
        <w:t xml:space="preserve"> 2020). Gordon engages with the important strand of racialised gender as ‘closely keyed to the historical development of white supremacy, anti- Semitism, Islamophobia, imperialism, and settler colonialism’ (5), a theme that builds most immediately on the work of Riley C. Snorton’s </w:t>
      </w:r>
      <w:r w:rsidRPr="00FA4F2F">
        <w:rPr>
          <w:i/>
          <w:iCs/>
        </w:rPr>
        <w:t>Black on Both Sides</w:t>
      </w:r>
      <w:r w:rsidRPr="00FA4F2F">
        <w:t xml:space="preserve"> and Gil-Peterson’s </w:t>
      </w:r>
      <w:r w:rsidRPr="00FA4F2F">
        <w:rPr>
          <w:i/>
          <w:iCs/>
        </w:rPr>
        <w:t>Histories of the Transgender Child</w:t>
      </w:r>
      <w:r w:rsidRPr="00FA4F2F">
        <w:t xml:space="preserve">, but which stretches back to ideas of feminine whiteness explored in an earlier form in Kim F. Hall’s nineties work </w:t>
      </w:r>
      <w:r w:rsidRPr="00FA4F2F">
        <w:rPr>
          <w:i/>
          <w:iCs/>
        </w:rPr>
        <w:t>Things of Darkness</w:t>
      </w:r>
      <w:r w:rsidRPr="00FA4F2F">
        <w:t xml:space="preserve">. This is richly tackled through Donne’s incarnational theology, which imagines the resurrected body after Judgment Day as not only beyond sexual difference but also racial difference. The gleaming white, sexless body is the apotheosis of Christian perfection, and this is rewardingly explored through Donne’s poetry. This does </w:t>
      </w:r>
      <w:r w:rsidR="00C7276E">
        <w:t>i</w:t>
      </w:r>
      <w:r w:rsidRPr="00FA4F2F">
        <w:t xml:space="preserve">mportant work in turning away from the stage in thinking about transness, especially in rooting it in embodiment. Both the resurrected body and Christ’s vaginal, lactating body make particularly excellent positions for this. One of the most useful observations here is the treatment of Donne’s gender in the scholarship. As Gordon argues, ‘It is not a coincidence, I think, that the same slate of incoherent, contradictory accusations levied against trans women accrue to Donne as well: he is “hypermasculine,” a “bully,” and a misogynist, but also effeminate and weak, almost an incel </w:t>
      </w:r>
      <w:proofErr w:type="spellStart"/>
      <w:r w:rsidRPr="00FA4F2F">
        <w:rPr>
          <w:i/>
          <w:iCs/>
        </w:rPr>
        <w:t>avant</w:t>
      </w:r>
      <w:proofErr w:type="spellEnd"/>
      <w:r w:rsidRPr="00FA4F2F">
        <w:rPr>
          <w:i/>
          <w:iCs/>
        </w:rPr>
        <w:t xml:space="preserve"> la </w:t>
      </w:r>
      <w:proofErr w:type="spellStart"/>
      <w:r w:rsidRPr="00FA4F2F">
        <w:rPr>
          <w:i/>
          <w:iCs/>
        </w:rPr>
        <w:t>lettre</w:t>
      </w:r>
      <w:proofErr w:type="spellEnd"/>
      <w:r w:rsidRPr="00FA4F2F">
        <w:rPr>
          <w:i/>
          <w:iCs/>
        </w:rPr>
        <w:t xml:space="preserve"> </w:t>
      </w:r>
      <w:r w:rsidRPr="00FA4F2F">
        <w:t xml:space="preserve">[...] like the </w:t>
      </w:r>
      <w:proofErr w:type="spellStart"/>
      <w:r w:rsidRPr="00FA4F2F">
        <w:t>autogynephile</w:t>
      </w:r>
      <w:proofErr w:type="spellEnd"/>
      <w:r w:rsidRPr="00FA4F2F">
        <w:t>, he gets off on imagining himself as a woman’ (122). Here, Gordon’s excellent grasp of contemporary transphobia and early modern prejudices come into extremely effective focus. </w:t>
      </w:r>
    </w:p>
    <w:p w14:paraId="34227A9D" w14:textId="04F9D02E" w:rsidR="00C35F7F" w:rsidRPr="00C35F7F" w:rsidRDefault="00C35F7F" w:rsidP="00C35F7F">
      <w:r w:rsidRPr="00C35F7F">
        <w:t xml:space="preserve">The reading of Samson Agonistes </w:t>
      </w:r>
      <w:r>
        <w:t xml:space="preserve">also </w:t>
      </w:r>
      <w:r w:rsidRPr="00C35F7F">
        <w:t xml:space="preserve">offers a wonderful examination of maiming and mayhem that thinks about Samson’s hair-cutting in terms of castration and concludes that ‘the claim here is not that Samson is transgender, if we take that to mean that he identifies as a woman. Rather, what </w:t>
      </w:r>
      <w:r w:rsidRPr="00C35F7F">
        <w:rPr>
          <w:i/>
          <w:iCs/>
        </w:rPr>
        <w:t>Samson Agonistes</w:t>
      </w:r>
      <w:r w:rsidRPr="00C35F7F">
        <w:t xml:space="preserve"> clarifies is that criminal mayhem is legal device that folds together racialization, transition, and physical impairment into the figure of a defiling cut that constitutes a threat to the nation-state’ (157-8). This is excellent, and I think its efficacy is particularly enabled by its shift away from identificatory discourses towards the rhetorical.</w:t>
      </w:r>
    </w:p>
    <w:p w14:paraId="4944DEEB" w14:textId="7AC96DF1" w:rsidR="00F4784F" w:rsidRPr="00F4784F" w:rsidRDefault="00F4784F" w:rsidP="00F4784F">
      <w:r w:rsidRPr="00F4784F">
        <w:t>On egg theory, I am more split with Gordon. Gordon draws on ‘egg theory’ to reevaluate Donne’s gender identity, arguing that ‘It is time that we let go of the transphobic assumption that the genders of the long-dead authors we study are self-evident and stable’ (123) and ‘it should be clear that I do not think that Donne was a man’ (119). Gordon excellently reads Donne through egg theory, a concept that circulated in predominantly online transgender discourse and which was brought to academia through Grace Lavery’s ‘Egg Theory’s Early Style’ (Lavery 2020). The opening sentence of Lavery’s piece is important to emphasise, and one often overlooked in application of the term ‘egg’: ‘One only becomes an egg in retrospect, when one has hatched, and the chick has emerged.’ And, also importantly, ‘An egg is displaced in time, “retconned” back into one's own being; a protocol for a new, and newly incommensurable, sense-making procedure.’ For Gordon, an egg ‘is a latent trans person who is attempting to indefinitely defer transition’ and he ‘argue[s] that Donne's stylistic quirks, as well as his resurrection fetish, make him an egg theorist, or rather, an egg lyricist’ (36). Gordon’s reading of Donne’s ‘egg theology’ is deeply rewarding, compellingly argued, deeply evidenced, and both effective and moving (97). But I do want to emphasise this shift in the meaning of egg theory in the locus of identification</w:t>
      </w:r>
      <w:r w:rsidR="001D2AC1">
        <w:t>:</w:t>
      </w:r>
      <w:r w:rsidRPr="00F4784F">
        <w:t xml:space="preserve"> away from the self to the observer or interpreter. I </w:t>
      </w:r>
      <w:r w:rsidR="009D7B85">
        <w:t xml:space="preserve">do </w:t>
      </w:r>
      <w:r w:rsidRPr="00F4784F">
        <w:t xml:space="preserve">fully reject the assumption that all people (in this case, dead historical figures) are cisgender until proven otherwise, and there is no moral objection to reading such figures as trans. But I wonder about the hermeneutic implications of </w:t>
      </w:r>
      <w:r w:rsidRPr="00F4784F">
        <w:lastRenderedPageBreak/>
        <w:t xml:space="preserve">applying concepts for the </w:t>
      </w:r>
      <w:r w:rsidRPr="00F4784F">
        <w:rPr>
          <w:i/>
          <w:iCs/>
        </w:rPr>
        <w:t xml:space="preserve">self-reflexive </w:t>
      </w:r>
      <w:r w:rsidRPr="00F4784F">
        <w:t xml:space="preserve">means of exploring gender onto other selves. What kind of an interpretation do we perform when </w:t>
      </w:r>
      <w:proofErr w:type="spellStart"/>
      <w:r w:rsidRPr="00F4784F">
        <w:t>centering</w:t>
      </w:r>
      <w:proofErr w:type="spellEnd"/>
      <w:r w:rsidRPr="00F4784F">
        <w:t xml:space="preserve"> </w:t>
      </w:r>
      <w:proofErr w:type="spellStart"/>
      <w:proofErr w:type="gramStart"/>
      <w:r w:rsidRPr="00F4784F">
        <w:t>an other</w:t>
      </w:r>
      <w:proofErr w:type="spellEnd"/>
      <w:proofErr w:type="gramEnd"/>
      <w:r w:rsidRPr="00F4784F">
        <w:t xml:space="preserve"> in a self-reflexive theory? Such approaches may construct gender identities where the subject cannot</w:t>
      </w:r>
      <w:r w:rsidR="009D7B85">
        <w:t xml:space="preserve">, </w:t>
      </w:r>
      <w:r w:rsidRPr="00F4784F">
        <w:t xml:space="preserve">and though I place no </w:t>
      </w:r>
      <w:r w:rsidR="009D7B85">
        <w:t>critical</w:t>
      </w:r>
      <w:r w:rsidRPr="00F4784F">
        <w:t xml:space="preserve"> judgment on this, I want to highlight its existence. This relates to how we think about literary characters too, and the methods we use to construct gender identities for them. Trans studies </w:t>
      </w:r>
      <w:proofErr w:type="gramStart"/>
      <w:r w:rsidRPr="00F4784F">
        <w:t>is</w:t>
      </w:r>
      <w:proofErr w:type="gramEnd"/>
      <w:r w:rsidRPr="00F4784F">
        <w:t xml:space="preserve"> a discipline built on the lived experiences of trans people, and literary trans studies imports these methods to a literary medium. I want us to continually probe the implications of such methods. This is not to reject them, but simply to ask how we as literary scholars should navigate the unliterariness of trans studies and the implications this has for our own field.</w:t>
      </w:r>
    </w:p>
    <w:p w14:paraId="12C333EE" w14:textId="77777777" w:rsidR="00430BB9" w:rsidRPr="00430BB9" w:rsidRDefault="00430BB9" w:rsidP="00430BB9">
      <w:r w:rsidRPr="00430BB9">
        <w:t xml:space="preserve">In what will likely make a major and substantial addition to undergraduate syllabi, the Oxford handbook series adds to its collection </w:t>
      </w:r>
      <w:r w:rsidRPr="00430BB9">
        <w:rPr>
          <w:i/>
          <w:iCs/>
        </w:rPr>
        <w:t>The Oxford Handbook of Shakespeare and Race</w:t>
      </w:r>
      <w:r w:rsidRPr="00430BB9">
        <w:t xml:space="preserve">, edited by Patricia </w:t>
      </w:r>
      <w:proofErr w:type="spellStart"/>
      <w:r w:rsidRPr="00430BB9">
        <w:t>Akhimie</w:t>
      </w:r>
      <w:proofErr w:type="spellEnd"/>
      <w:r w:rsidRPr="00430BB9">
        <w:t xml:space="preserve"> (Oxford: Oxford University Press, 2024). The volume offers forty-two chapters split between three sections on ‘Shakespeare and Race: An Overview’, ‘Archives and Intersections’, and ‘Shakespeare and Race Now’. These three sections have discrete aims: to ‘demonstrate the ways in which feminist, postcolonial, and critical race theory [...] and the histories of Shakespeare performance and adaptation, have broadened our understanding of the definitions and discourse of race and racism to include not only phenotype, but also religious and political identity, regional, national, linguistic, and biological difference, and systems of differentiation based upon culture and custom’ (3), ‘to offer readers already familiar with premodern critical race studies a look at new methodologies and new archives’ (4), and ‘to discover the ongoing conversations about race in our current historical moment, in the worlds of contemporary performance, appropriation, pedagogy, and activism’ (6).</w:t>
      </w:r>
    </w:p>
    <w:p w14:paraId="438B2EDB" w14:textId="06ACF8BC" w:rsidR="00430BB9" w:rsidRPr="00430BB9" w:rsidRDefault="00430BB9" w:rsidP="00430BB9">
      <w:r w:rsidRPr="00430BB9">
        <w:t xml:space="preserve">The collection has marshalled a range of scholars from early to late career, including major names such as editor Patricia </w:t>
      </w:r>
      <w:proofErr w:type="spellStart"/>
      <w:r w:rsidRPr="00430BB9">
        <w:t>Akhimie</w:t>
      </w:r>
      <w:proofErr w:type="spellEnd"/>
      <w:r w:rsidRPr="00430BB9">
        <w:t>, Urvashi Chakravarty, Jean E. Howard, Farah Karim-Cooper, Mario Di</w:t>
      </w:r>
      <w:r w:rsidR="006D54DE">
        <w:t>G</w:t>
      </w:r>
      <w:r w:rsidRPr="00430BB9">
        <w:t xml:space="preserve">angi, and Kim F. Hall, though it remains encouraging to see earlier career scholars also platformed in a major collection like this. There is too much material to cover thoroughly so I will touch on some highlights. In the first chapter, Chakravarty ‘considers the meaning and role of critical race theory to our understandings of race (as structural, cultural, and strategic), and explores the role of critical race theory both within a genealogy of scholarship on race in Shakespeare’ (11). This overview of critical race theory disentangles it from the politicised misuse of the term in particularly contemporary America and outlines its legal background and its history in the field of Shakespeare. It then provides a close reading of </w:t>
      </w:r>
      <w:r w:rsidRPr="00430BB9">
        <w:rPr>
          <w:i/>
          <w:iCs/>
        </w:rPr>
        <w:t>The Merchant of Venice</w:t>
      </w:r>
      <w:r w:rsidRPr="00430BB9">
        <w:t xml:space="preserve"> and </w:t>
      </w:r>
      <w:r w:rsidRPr="00430BB9">
        <w:rPr>
          <w:i/>
          <w:iCs/>
        </w:rPr>
        <w:t>Measure for Measure</w:t>
      </w:r>
      <w:r w:rsidRPr="00430BB9">
        <w:t xml:space="preserve">, wherein Portia’s question (‘Which the merchant and which the Jew?’) ‘traffics in the fiction of </w:t>
      </w:r>
      <w:r w:rsidR="004C7949">
        <w:t>“</w:t>
      </w:r>
      <w:r w:rsidRPr="00430BB9">
        <w:t>colour blindness</w:t>
      </w:r>
      <w:r w:rsidR="004C7949">
        <w:t>”</w:t>
      </w:r>
      <w:r w:rsidRPr="00430BB9">
        <w:t xml:space="preserve">—the fiction that one refuses to </w:t>
      </w:r>
      <w:r w:rsidR="004C7949">
        <w:t>“</w:t>
      </w:r>
      <w:r w:rsidRPr="00430BB9">
        <w:t>see race</w:t>
      </w:r>
      <w:r w:rsidR="004C7949">
        <w:t>”</w:t>
      </w:r>
      <w:r w:rsidRPr="00430BB9">
        <w:t>—that ratifies the law even as it perpetuates systems of racial inequity’ (22) and Isabella’s silence in response to the Duke’s demand of marriage ‘comprises the prospect of rupture, and the promise of exposing the complicity of systems of justice—and other institutional structures—with the operations of power’ (27).</w:t>
      </w:r>
    </w:p>
    <w:p w14:paraId="6DE406EA" w14:textId="1A80EC07" w:rsidR="00C215DC" w:rsidRDefault="00125766" w:rsidP="00C215DC">
      <w:r w:rsidRPr="00125766">
        <w:t xml:space="preserve">Howard focuses on an overview of the handkerchief and its differing meaning in scholarship, from metonymic representation of the blood-stained bridal sheets to Othello’s black-dyed token of his own body, but also includes an incisive reading of kinship in </w:t>
      </w:r>
      <w:r w:rsidRPr="00125766">
        <w:rPr>
          <w:i/>
          <w:iCs/>
        </w:rPr>
        <w:t>The Two Noble Kinsmen</w:t>
      </w:r>
      <w:r w:rsidRPr="00125766">
        <w:t xml:space="preserve">, which Howard argues ‘uses a quasi-classical, quasi-chivalric romance setting to explore these issues, eventually elaborating, iteratively, a set of practices and qualities that become the basis for consolidating a ‘fair’ kind’ (40). Karim-Kooper turns to the failures of colour-blind casting in contemporary performance, asking instead for a ‘Race consciousness’ that ‘asks us to be more intentional in the way directors and artists think about bodies on stage’ </w:t>
      </w:r>
      <w:r w:rsidRPr="00125766">
        <w:lastRenderedPageBreak/>
        <w:t>(88). </w:t>
      </w:r>
      <w:r>
        <w:t xml:space="preserve">Meanwhile, </w:t>
      </w:r>
      <w:r w:rsidRPr="00125766">
        <w:t xml:space="preserve">Joyce Green Macdonald, who also appears in </w:t>
      </w:r>
      <w:r w:rsidRPr="00125766">
        <w:rPr>
          <w:i/>
          <w:iCs/>
        </w:rPr>
        <w:t>Shakespeare and Cultural Appropriation</w:t>
      </w:r>
      <w:r w:rsidRPr="00125766">
        <w:t xml:space="preserve">, </w:t>
      </w:r>
      <w:r>
        <w:t xml:space="preserve">also </w:t>
      </w:r>
      <w:r w:rsidRPr="00125766">
        <w:t xml:space="preserve">contributes here on adaptation with an exciting chapter on minstrelsy Shakespeare adaptations in the US. Such performances’ ‘use of Shakespeare demonstrates a special kind of adaptation that re-racializes its original texts in ways that recognize and mediate racial and other social tensions’ (111). </w:t>
      </w:r>
      <w:r w:rsidR="00831CD3" w:rsidRPr="00125766">
        <w:t>DiGangi</w:t>
      </w:r>
      <w:r w:rsidRPr="00125766">
        <w:t xml:space="preserve"> provides a highly accessible overview of the </w:t>
      </w:r>
      <w:proofErr w:type="spellStart"/>
      <w:r w:rsidRPr="00125766">
        <w:t>intertanglement</w:t>
      </w:r>
      <w:proofErr w:type="spellEnd"/>
      <w:r w:rsidRPr="00125766">
        <w:t xml:space="preserve"> of race and queer studies scholarship in Shakespeare while also providing an illuminating reading of Iago</w:t>
      </w:r>
      <w:r w:rsidR="00AC54DA">
        <w:t>:</w:t>
      </w:r>
      <w:r w:rsidRPr="00125766">
        <w:t xml:space="preserve"> ‘by sharing his foul (racist) thoughts with Othello and suggesting that Desdemona hides foul (racist) thoughts of her own,</w:t>
      </w:r>
      <w:r w:rsidR="00AC54DA">
        <w:t xml:space="preserve">’ Iago </w:t>
      </w:r>
      <w:proofErr w:type="gramStart"/>
      <w:r w:rsidR="00AC54DA">
        <w:t>is able to</w:t>
      </w:r>
      <w:proofErr w:type="gramEnd"/>
      <w:r w:rsidR="00AC54DA">
        <w:t xml:space="preserve"> construct ‘</w:t>
      </w:r>
      <w:r w:rsidRPr="00125766">
        <w:t>erotic racism</w:t>
      </w:r>
      <w:r w:rsidR="00831CD3">
        <w:t>’</w:t>
      </w:r>
      <w:r w:rsidRPr="00125766">
        <w:t xml:space="preserve"> (165).  </w:t>
      </w:r>
      <w:proofErr w:type="spellStart"/>
      <w:r w:rsidRPr="00125766">
        <w:t>Joubin</w:t>
      </w:r>
      <w:proofErr w:type="spellEnd"/>
      <w:r w:rsidRPr="00125766">
        <w:t xml:space="preserve"> considers what ‘trans-inclusive and antiracist campaigns have in common beyond their cognate agendas of social justice’ (196). </w:t>
      </w:r>
      <w:proofErr w:type="spellStart"/>
      <w:r w:rsidRPr="00125766">
        <w:t>Joubin</w:t>
      </w:r>
      <w:proofErr w:type="spellEnd"/>
      <w:r w:rsidRPr="00125766">
        <w:t xml:space="preserve"> and </w:t>
      </w:r>
      <w:proofErr w:type="spellStart"/>
      <w:r w:rsidRPr="00125766">
        <w:t>Arvas</w:t>
      </w:r>
      <w:proofErr w:type="spellEnd"/>
      <w:r w:rsidRPr="00125766">
        <w:t xml:space="preserve"> adopt contrasting positions on Twelfth Night, where for </w:t>
      </w:r>
      <w:proofErr w:type="spellStart"/>
      <w:r w:rsidRPr="00125766">
        <w:t>Joubin</w:t>
      </w:r>
      <w:proofErr w:type="spellEnd"/>
      <w:r w:rsidRPr="00125766">
        <w:t xml:space="preserve"> Viola offers a ‘transgender expression’ (195) whereas </w:t>
      </w:r>
      <w:proofErr w:type="spellStart"/>
      <w:r w:rsidRPr="00125766">
        <w:t>Arvas</w:t>
      </w:r>
      <w:proofErr w:type="spellEnd"/>
      <w:r w:rsidRPr="00125766">
        <w:t xml:space="preserve"> considers the more specific ‘Does Viola’s desire to transform into a eunuch signify her desire to transition into a new distinct gender that is not a man or boy?’ (220).</w:t>
      </w:r>
      <w:r w:rsidR="00C215DC">
        <w:t xml:space="preserve"> </w:t>
      </w:r>
      <w:r w:rsidR="00C215DC" w:rsidRPr="00C215DC">
        <w:t xml:space="preserve">Against the backdrop of the Ottoman eunuch and </w:t>
      </w:r>
      <w:proofErr w:type="spellStart"/>
      <w:r w:rsidR="00C215DC" w:rsidRPr="00C215DC">
        <w:t>köçek</w:t>
      </w:r>
      <w:proofErr w:type="spellEnd"/>
      <w:r w:rsidR="00C215DC" w:rsidRPr="00C215DC">
        <w:t xml:space="preserve">, </w:t>
      </w:r>
      <w:proofErr w:type="spellStart"/>
      <w:r w:rsidR="00C215DC" w:rsidRPr="00C215DC">
        <w:t>Arvas</w:t>
      </w:r>
      <w:proofErr w:type="spellEnd"/>
      <w:r w:rsidR="00C215DC" w:rsidRPr="00C215DC">
        <w:t xml:space="preserve"> also demonstrates ‘intricate entanglements between imperial violence and desire in the production, objectification, and consumption of these gender-nonbinary figures in early modernity’ (216) before interrogating Othello’s gender and calling for us ‘to trace how cis-genders are constructed in any given play’ (220). I think the material here is excellent and important, though it raises the question of why we should assume such characters are cis in the first place. Nonetheless, this is strong. M. Lindsay Kaplan provides an excellent background on Early and Medieval Christian </w:t>
      </w:r>
      <w:r w:rsidR="00C215DC">
        <w:t>r</w:t>
      </w:r>
      <w:r w:rsidR="00C215DC" w:rsidRPr="00C215DC">
        <w:t xml:space="preserve">acial </w:t>
      </w:r>
      <w:r w:rsidR="00C215DC">
        <w:t>d</w:t>
      </w:r>
      <w:r w:rsidR="00C215DC" w:rsidRPr="00C215DC">
        <w:t>iscourses</w:t>
      </w:r>
      <w:r w:rsidR="00C215DC">
        <w:t>, arguing</w:t>
      </w:r>
      <w:r w:rsidR="00C215DC" w:rsidRPr="00C215DC">
        <w:t xml:space="preserve"> ‘An analysis of </w:t>
      </w:r>
      <w:r w:rsidR="00C215DC" w:rsidRPr="00C215DC">
        <w:rPr>
          <w:i/>
          <w:iCs/>
        </w:rPr>
        <w:t>The Merchant of Venice</w:t>
      </w:r>
      <w:r w:rsidR="00C215DC" w:rsidRPr="00C215DC">
        <w:t xml:space="preserve"> through the lens of persisting Christian racializing discourses reveals the extent to which they connect Jews, Muslims, and Africans in shared concepts of sinful inferiority’ (270)</w:t>
      </w:r>
      <w:r w:rsidR="00D0680E">
        <w:t>.</w:t>
      </w:r>
      <w:r w:rsidR="00C215DC" w:rsidRPr="00C215DC">
        <w:t xml:space="preserve"> Holly Dugan </w:t>
      </w:r>
      <w:r w:rsidR="00D0680E">
        <w:t xml:space="preserve">then </w:t>
      </w:r>
      <w:r w:rsidR="00C215DC" w:rsidRPr="00C215DC">
        <w:t>considers animal studies in King Lear, where ‘metaphors of slavery and animality work to bolster humanist, universal ideals about tragedy and art’ (343).</w:t>
      </w:r>
    </w:p>
    <w:p w14:paraId="0A3B18FA" w14:textId="0AFF4563" w:rsidR="003C7910" w:rsidRPr="003C7910" w:rsidRDefault="003C7910" w:rsidP="003C7910">
      <w:r w:rsidRPr="003C7910">
        <w:t xml:space="preserve">Beyond these highlights, Part One additionally considers colonial race-making in </w:t>
      </w:r>
      <w:r w:rsidRPr="003C7910">
        <w:rPr>
          <w:i/>
          <w:iCs/>
        </w:rPr>
        <w:t>The Tempest</w:t>
      </w:r>
      <w:r w:rsidRPr="003C7910">
        <w:t xml:space="preserve">, the sexual irresistibility of hyper-whiteness in </w:t>
      </w:r>
      <w:r w:rsidRPr="003C7910">
        <w:rPr>
          <w:i/>
          <w:iCs/>
        </w:rPr>
        <w:t xml:space="preserve">Venus and </w:t>
      </w:r>
      <w:proofErr w:type="gramStart"/>
      <w:r w:rsidRPr="003C7910">
        <w:rPr>
          <w:i/>
          <w:iCs/>
        </w:rPr>
        <w:t>Adonis</w:t>
      </w:r>
      <w:r w:rsidRPr="003C7910">
        <w:t>, and</w:t>
      </w:r>
      <w:proofErr w:type="gramEnd"/>
      <w:r w:rsidRPr="003C7910">
        <w:t xml:space="preserve"> presents oral histories on artists’ experiences with Shakespeare. Part Two, a more substantial section, covers a</w:t>
      </w:r>
      <w:r>
        <w:t xml:space="preserve"> wider</w:t>
      </w:r>
      <w:r w:rsidRPr="003C7910">
        <w:t xml:space="preserve"> range of topics. It opens with oral histories on identity, then considers intersections between Shakespeare studies and critical Indigenous studies, Othello’s disabling condition as a non-white immigrant, procreative racial mixing in </w:t>
      </w:r>
      <w:r w:rsidRPr="003C7910">
        <w:rPr>
          <w:i/>
          <w:iCs/>
        </w:rPr>
        <w:t>Titus Andronicus</w:t>
      </w:r>
      <w:r w:rsidRPr="003C7910">
        <w:t xml:space="preserve">, the implications of locating </w:t>
      </w:r>
      <w:r w:rsidRPr="003C7910">
        <w:rPr>
          <w:i/>
          <w:iCs/>
        </w:rPr>
        <w:t>Antony and Cleopatra</w:t>
      </w:r>
      <w:r w:rsidRPr="003C7910">
        <w:t xml:space="preserve"> within an Eastern Mediterranean context, Spain’s racialised slavery and imperial territories, constructing whiteness in The Comedy of Errors, race-thinking through </w:t>
      </w:r>
      <w:r w:rsidRPr="003C7910">
        <w:rPr>
          <w:i/>
          <w:iCs/>
        </w:rPr>
        <w:t>Macbeth</w:t>
      </w:r>
      <w:r w:rsidRPr="003C7910">
        <w:t>’s witches, oral histories on corporeality, how race-making expanded the protections and rights for some disenfranchised people but through the exclusions of others, the intertwining constructions of both race and early scientific endeavours, repertory studies, and ink culture. Part three opens with an interview with Fred Wilson on Shakespeare and Black racial identity, then turns to post-independence Indian film adaptations of Shakespeare, casting and intersectional identities</w:t>
      </w:r>
      <w:r w:rsidR="00587362">
        <w:t xml:space="preserve">. It then offers </w:t>
      </w:r>
      <w:r w:rsidRPr="003C7910">
        <w:t>oral histories on conversations about race, race and appropriation</w:t>
      </w:r>
      <w:r w:rsidR="00587362">
        <w:t xml:space="preserve"> as well as</w:t>
      </w:r>
      <w:r w:rsidRPr="003C7910">
        <w:t xml:space="preserve"> oral histories on concept productions, </w:t>
      </w:r>
      <w:r w:rsidR="00587362">
        <w:t xml:space="preserve">and considers </w:t>
      </w:r>
      <w:r w:rsidRPr="003C7910">
        <w:t>how textual editing privileges white racial structures</w:t>
      </w:r>
      <w:r w:rsidR="00587362">
        <w:t xml:space="preserve"> and</w:t>
      </w:r>
      <w:r w:rsidRPr="003C7910">
        <w:t xml:space="preserve"> how translations function as an archive that tracks the dissemination of Shakespeare ‘beyond the limits of Anglocentric, monolingual studies’ (546)</w:t>
      </w:r>
      <w:r w:rsidR="00587362">
        <w:t>. Further</w:t>
      </w:r>
      <w:r w:rsidRPr="003C7910">
        <w:t xml:space="preserve"> oral histories </w:t>
      </w:r>
      <w:r w:rsidR="00587362">
        <w:t xml:space="preserve">approach </w:t>
      </w:r>
      <w:r w:rsidRPr="003C7910">
        <w:t xml:space="preserve">directing and performing Shakespeare, teaching race and </w:t>
      </w:r>
      <w:r w:rsidR="00A415A4" w:rsidRPr="003C7910">
        <w:t>Shakespeare</w:t>
      </w:r>
      <w:r w:rsidRPr="003C7910">
        <w:t xml:space="preserve"> in secondary schools, considering pedagogies that offer a ‘student-centred and culturally responsive approach to studying Shakespeare’ (594), how to think beyond Othello in considering the </w:t>
      </w:r>
      <w:proofErr w:type="spellStart"/>
      <w:r w:rsidRPr="003C7910">
        <w:t>antiBlackness</w:t>
      </w:r>
      <w:proofErr w:type="spellEnd"/>
      <w:r w:rsidRPr="003C7910">
        <w:t xml:space="preserve"> of cinema, reading Shakespeare while white, linguistic identity on </w:t>
      </w:r>
      <w:r w:rsidRPr="003C7910">
        <w:rPr>
          <w:i/>
          <w:iCs/>
        </w:rPr>
        <w:t xml:space="preserve">la </w:t>
      </w:r>
      <w:proofErr w:type="spellStart"/>
      <w:r w:rsidRPr="003C7910">
        <w:rPr>
          <w:i/>
          <w:iCs/>
        </w:rPr>
        <w:t>frontera</w:t>
      </w:r>
      <w:proofErr w:type="spellEnd"/>
      <w:r w:rsidRPr="003C7910">
        <w:t xml:space="preserve"> in Texas, and conversations with artists about their connections to Shakespeare.</w:t>
      </w:r>
    </w:p>
    <w:p w14:paraId="3F166FF6" w14:textId="55E1F93A" w:rsidR="00F924E4" w:rsidRDefault="00F924E4" w:rsidP="00F924E4">
      <w:r w:rsidRPr="00F924E4">
        <w:lastRenderedPageBreak/>
        <w:t xml:space="preserve">The collection does not seem to be aimed at one </w:t>
      </w:r>
      <w:proofErr w:type="gramStart"/>
      <w:r w:rsidRPr="00F924E4">
        <w:t>particular demographic</w:t>
      </w:r>
      <w:proofErr w:type="gramEnd"/>
      <w:r w:rsidRPr="00F924E4">
        <w:t xml:space="preserve"> in terms of expertise or subdiscipline. Some chapters, like those that dominate Part I, that of Mario </w:t>
      </w:r>
      <w:proofErr w:type="spellStart"/>
      <w:r w:rsidRPr="00F924E4">
        <w:t>Digangi</w:t>
      </w:r>
      <w:proofErr w:type="spellEnd"/>
      <w:r w:rsidRPr="00F924E4">
        <w:t xml:space="preserve"> on ‘Shakespeare, Race, and Queer Studies’, provide thorough geographies of the scholarly landscape that will be of particular use to undergraduates who are seeking a means to navigate the wealth of scholarship on that </w:t>
      </w:r>
      <w:proofErr w:type="gramStart"/>
      <w:r w:rsidRPr="00F924E4">
        <w:t>particular theme</w:t>
      </w:r>
      <w:proofErr w:type="gramEnd"/>
      <w:r w:rsidRPr="00F924E4">
        <w:t>. Other chapters, like Kim F. Hall’s discussion of ‘“Reading” Shakespeare as Political Activism’, offer close analyses of specific performances or adaptations and will be of more interest to those working in the relevant fields. Other chapters still strike a balance between the two, like Farah Karim-Cooper’s ‘The Imperatives of Race Consciousness in 21st-Century Shakespearean Performance’. As the introduction states, the different sections of the book aim to both provide an overview to newcomers as well as ‘to offer readers already familiar with premodern critical race studies a look at new methodologies and new archives’ (4). While both approaches</w:t>
      </w:r>
      <w:r>
        <w:t xml:space="preserve"> – </w:t>
      </w:r>
      <w:r w:rsidRPr="00F924E4">
        <w:t>the broad literature review and the specific analysis</w:t>
      </w:r>
      <w:r>
        <w:t xml:space="preserve"> –</w:t>
      </w:r>
      <w:r w:rsidRPr="00F924E4">
        <w:t xml:space="preserve"> are of value, it means that this handbook will be of less use as a singular coherent text. This is not necessarily a criticism; handbooks are rarely required reading in their entirety, after all, but it does mean this is a book that might be more comfortable in a library than one’s personal bookshelf.</w:t>
      </w:r>
    </w:p>
    <w:p w14:paraId="33C36A84" w14:textId="518DD821" w:rsidR="00B37726" w:rsidRPr="00B37726" w:rsidRDefault="00B37726" w:rsidP="00B37726">
      <w:r w:rsidRPr="00B37726">
        <w:t xml:space="preserve">Also tackling many of these elements of critical race studies, </w:t>
      </w:r>
      <w:r w:rsidRPr="00B37726">
        <w:rPr>
          <w:i/>
          <w:iCs/>
        </w:rPr>
        <w:t>Shakespeare / Skin: Contemporary Readings in Skin Studies and Theoretical Discourse</w:t>
      </w:r>
      <w:r w:rsidRPr="00B37726">
        <w:t xml:space="preserve">, an edited collection by Ruben Espinosa, crystallises such themes </w:t>
      </w:r>
      <w:r>
        <w:t>o</w:t>
      </w:r>
      <w:r w:rsidRPr="00B37726">
        <w:t xml:space="preserve">nto the </w:t>
      </w:r>
      <w:proofErr w:type="spellStart"/>
      <w:r w:rsidRPr="00B37726">
        <w:t>topos</w:t>
      </w:r>
      <w:proofErr w:type="spellEnd"/>
      <w:r w:rsidRPr="00B37726">
        <w:t xml:space="preserve"> of skin. This accompanies a second work on surfaces, epidermal and otherwise, in Liz Oakley-Brown’s </w:t>
      </w:r>
      <w:r w:rsidRPr="00B37726">
        <w:rPr>
          <w:i/>
          <w:iCs/>
        </w:rPr>
        <w:t>Shakespeare on the Ecological Surface</w:t>
      </w:r>
      <w:r w:rsidRPr="00B37726">
        <w:t>. Espinosa’s collection considers skin’s (</w:t>
      </w:r>
      <w:proofErr w:type="spellStart"/>
      <w:r w:rsidRPr="00B37726">
        <w:t>im</w:t>
      </w:r>
      <w:proofErr w:type="spellEnd"/>
      <w:r w:rsidRPr="00B37726">
        <w:t xml:space="preserve">)permeability, </w:t>
      </w:r>
      <w:proofErr w:type="spellStart"/>
      <w:r w:rsidRPr="00B37726">
        <w:t>markability</w:t>
      </w:r>
      <w:proofErr w:type="spellEnd"/>
      <w:r w:rsidRPr="00B37726">
        <w:t xml:space="preserve">, </w:t>
      </w:r>
      <w:proofErr w:type="spellStart"/>
      <w:r w:rsidRPr="00B37726">
        <w:t>rewritability</w:t>
      </w:r>
      <w:proofErr w:type="spellEnd"/>
      <w:r w:rsidRPr="00B37726">
        <w:t>, interiority and exteriority, animality, signification, representability, readability, transformation, and more reveals a network of overlapping epidermal semiotics chiefly contextualised within the approaches of critical race and postcolonial studies. In Oakley-Brown’s work, which is steeped in its contexts of production as written in relative isolation during the height of the COVID-19 pandemic, surfaces like steam, snails, smoke, silk, and soil are treated through a sparky, coronial lens. These two different works introduce new lines of inquiry into skins and surfaces in Shakespeare, primarily inflected through racial identity and infection.</w:t>
      </w:r>
    </w:p>
    <w:p w14:paraId="7375078D" w14:textId="17026C51" w:rsidR="00A84809" w:rsidRPr="00A84809" w:rsidRDefault="00A84809" w:rsidP="00A84809">
      <w:r w:rsidRPr="00A84809">
        <w:t xml:space="preserve">In Oakley-Brown’s short work, we encounter the </w:t>
      </w:r>
      <w:proofErr w:type="spellStart"/>
      <w:r w:rsidRPr="00A84809">
        <w:t>smokelessness</w:t>
      </w:r>
      <w:proofErr w:type="spellEnd"/>
      <w:r w:rsidRPr="00A84809">
        <w:t xml:space="preserve"> of </w:t>
      </w:r>
      <w:r w:rsidRPr="00A84809">
        <w:rPr>
          <w:i/>
          <w:iCs/>
        </w:rPr>
        <w:t>The Taming of the Shrew</w:t>
      </w:r>
      <w:r w:rsidRPr="00A84809">
        <w:t xml:space="preserve">, snails defined not by slime but by their blindness and ‘experiential rather than visual mode of existence’ (142), the skyward thoughts of Hamlet and Antony who want to colonise the heavens, the literal steaminess of </w:t>
      </w:r>
      <w:r w:rsidRPr="00A84809">
        <w:rPr>
          <w:i/>
          <w:iCs/>
        </w:rPr>
        <w:t>Venus and Adonis</w:t>
      </w:r>
      <w:r w:rsidRPr="00A84809">
        <w:t xml:space="preserve">, and how </w:t>
      </w:r>
      <w:r w:rsidRPr="00A84809">
        <w:rPr>
          <w:i/>
          <w:iCs/>
        </w:rPr>
        <w:t>Richard II</w:t>
      </w:r>
      <w:r w:rsidRPr="00A84809">
        <w:t xml:space="preserve">, </w:t>
      </w:r>
      <w:r w:rsidRPr="00A84809">
        <w:rPr>
          <w:i/>
          <w:iCs/>
        </w:rPr>
        <w:t>Hamlet</w:t>
      </w:r>
      <w:r w:rsidRPr="00A84809">
        <w:t xml:space="preserve">, and </w:t>
      </w:r>
      <w:r w:rsidRPr="00A84809">
        <w:rPr>
          <w:i/>
          <w:iCs/>
        </w:rPr>
        <w:t xml:space="preserve">Timon of Athens </w:t>
      </w:r>
      <w:r w:rsidRPr="00A84809">
        <w:t>ought to be approached as ‘</w:t>
      </w:r>
      <w:proofErr w:type="spellStart"/>
      <w:r w:rsidRPr="00A84809">
        <w:t>Soilscape</w:t>
      </w:r>
      <w:proofErr w:type="spellEnd"/>
      <w:r w:rsidRPr="00A84809">
        <w:t xml:space="preserve"> Tragedies’ (118). Tightly, clingingly rooted in the pandemic conditions that shaped it, the work in many ways is most fascinating for </w:t>
      </w:r>
      <w:r w:rsidR="0095542B">
        <w:t xml:space="preserve">exploring </w:t>
      </w:r>
      <w:r w:rsidRPr="00A84809">
        <w:t>the kinds of thought and experience produced by doing scholarship in such isolating, infectious conditions. It offers inventive connections between Shakespeare and the surfaces of things, sliding and sticking between plays and ideas as it considers Shakespeare and our contact with ecological ‘skins’.</w:t>
      </w:r>
    </w:p>
    <w:p w14:paraId="0EA822F7" w14:textId="0205B9B1" w:rsidR="0095542B" w:rsidRPr="0095542B" w:rsidRDefault="0095542B" w:rsidP="0095542B">
      <w:r w:rsidRPr="0095542B">
        <w:t xml:space="preserve">Skin is the </w:t>
      </w:r>
      <w:proofErr w:type="gramStart"/>
      <w:r w:rsidRPr="0095542B">
        <w:t>often permeable</w:t>
      </w:r>
      <w:proofErr w:type="gramEnd"/>
      <w:r w:rsidRPr="0095542B">
        <w:t xml:space="preserve"> surface treated in Espinosa’s work. Skin, Espinosa writes, ‘should point us purposefully at understandings of the way skin touches on our relationship—both in positive and in destructive ways—to our world and those who surround us’ (2). Writing prior to the election, Espinosa argues, ‘When it comes to considering how notions of one’s value, legitimacy, citizenship, human rights and belonging are often tethered to the </w:t>
      </w:r>
      <w:proofErr w:type="spellStart"/>
      <w:r w:rsidRPr="0095542B">
        <w:t>color</w:t>
      </w:r>
      <w:proofErr w:type="spellEnd"/>
      <w:r w:rsidRPr="0095542B">
        <w:t xml:space="preserve"> of one's skin, the stakes could not be higher in interrogating these interconnections and in considering how structures of white supremacy function therein’ (3). Along with Bailey and many essays in the </w:t>
      </w:r>
      <w:r w:rsidRPr="0095542B">
        <w:rPr>
          <w:i/>
          <w:iCs/>
        </w:rPr>
        <w:lastRenderedPageBreak/>
        <w:t>Oxford Handbook to Shakespeare and Race</w:t>
      </w:r>
      <w:r w:rsidRPr="0095542B">
        <w:t>, these analyses of white supremacy are about to become more relevant than ever.</w:t>
      </w:r>
    </w:p>
    <w:p w14:paraId="3134CEA3" w14:textId="279A2243" w:rsidR="0095542B" w:rsidRPr="0095542B" w:rsidRDefault="0095542B" w:rsidP="0095542B">
      <w:r w:rsidRPr="0095542B">
        <w:rPr>
          <w:i/>
          <w:iCs/>
        </w:rPr>
        <w:t>Titus Andronicus</w:t>
      </w:r>
      <w:r w:rsidRPr="0095542B">
        <w:t xml:space="preserve"> unsurprisingly features significantly in this collection, highlighting Aaron’s blackness as well as </w:t>
      </w:r>
      <w:r>
        <w:t>the play’s</w:t>
      </w:r>
      <w:r w:rsidRPr="0095542B">
        <w:t xml:space="preserve"> spectacular approach to victimhood. For Sandra Young, ‘the position of the witness when bodily violation is rendered spectacular: to what extent might the witness be implicated in the violence that has brought into view along with the victim’s violated body’ (253). For Karen Raber, in considering Aaron, ‘the multiplicity of species used to reflect his racial status and attach it to his scheming nature [...] threaten to become, in the end, merely illegible’ (45). Across illuminating analyses of Aaron’s hair, Queen Mab’s locs, and comparisons between Portia and the golden fleece, Raber demonstrates the importance of hair in drawing national boundaries and demonstrates how ‘Racializing fictions and anthropocentric fictions [...] cooperate in manufacturing the bestialized racialized characters that populate early modern European texts’ which ‘does not reliably result in their mutual reinforcement; more often, the consequence is their mutual subversion’ (44).</w:t>
      </w:r>
    </w:p>
    <w:p w14:paraId="392BB7E0" w14:textId="050BB4A0" w:rsidR="00C80951" w:rsidRPr="00C80951" w:rsidRDefault="00C80951" w:rsidP="00C80951">
      <w:r w:rsidRPr="00C80951">
        <w:t xml:space="preserve">Hermione in </w:t>
      </w:r>
      <w:r w:rsidRPr="00C80951">
        <w:rPr>
          <w:i/>
          <w:iCs/>
        </w:rPr>
        <w:t>The Winter’s Tale</w:t>
      </w:r>
      <w:r w:rsidRPr="00C80951">
        <w:t xml:space="preserve"> presents another focus for thinking about skin. In an excellent analysis of Hermione’s wrinkles, DiGangi considers how this skin ‘serve[s] as a point of convergence for early modern ideologies of race, gender, and sexuality’ (97). This reinterpretation of Hermione’s skin as ‘“un-faired” or age-darkened beauty’ offers an important analysis of the racialisation of different shades of whiteness as considered through the lens of ageing (97). Jennifer Park presents a </w:t>
      </w:r>
      <w:proofErr w:type="gramStart"/>
      <w:r w:rsidRPr="00C80951">
        <w:t>fascinating examinations</w:t>
      </w:r>
      <w:proofErr w:type="gramEnd"/>
      <w:r w:rsidRPr="00C80951">
        <w:t xml:space="preserve"> of ‘Shakespearean </w:t>
      </w:r>
      <w:proofErr w:type="spellStart"/>
      <w:r w:rsidRPr="00C80951">
        <w:t>skincrafts</w:t>
      </w:r>
      <w:proofErr w:type="spellEnd"/>
      <w:r w:rsidRPr="00C80951">
        <w:t xml:space="preserve">’, considering how ‘recipe and crafting culture [...] informed early modern English ideas about the skin as manipulable’ (228). Through Hermione’s white-faced statue, Park thrillingly argues how ‘Whiteness can transform into whiteness and be celebrated. To any other ends without whiteness, Shakespearean </w:t>
      </w:r>
      <w:proofErr w:type="spellStart"/>
      <w:r w:rsidRPr="00C80951">
        <w:t>skincrafts</w:t>
      </w:r>
      <w:proofErr w:type="spellEnd"/>
      <w:r w:rsidRPr="00C80951">
        <w:t xml:space="preserve"> can only safely cover, preserve, transmit’ (248). Also covering Celia’s umber in </w:t>
      </w:r>
      <w:r w:rsidRPr="00C80951">
        <w:rPr>
          <w:i/>
          <w:iCs/>
        </w:rPr>
        <w:t>As You Like It</w:t>
      </w:r>
      <w:r w:rsidRPr="00C80951">
        <w:t xml:space="preserve">, candying and </w:t>
      </w:r>
      <w:proofErr w:type="spellStart"/>
      <w:r w:rsidRPr="00C80951">
        <w:t>discandying</w:t>
      </w:r>
      <w:proofErr w:type="spellEnd"/>
      <w:r w:rsidRPr="00C80951">
        <w:t xml:space="preserve"> in </w:t>
      </w:r>
      <w:r w:rsidRPr="00C80951">
        <w:rPr>
          <w:i/>
          <w:iCs/>
        </w:rPr>
        <w:t>Antony and Cleopatra,</w:t>
      </w:r>
      <w:r w:rsidRPr="00C80951">
        <w:t xml:space="preserve"> and how Othello’s handkerchief transmits blackness, the theorisation of </w:t>
      </w:r>
      <w:proofErr w:type="spellStart"/>
      <w:r w:rsidRPr="00C80951">
        <w:t>skincrafts</w:t>
      </w:r>
      <w:proofErr w:type="spellEnd"/>
      <w:r w:rsidRPr="00C80951">
        <w:t xml:space="preserve"> is an exciting means of specifying other forms of early modern race-making.</w:t>
      </w:r>
    </w:p>
    <w:p w14:paraId="7B4254DE" w14:textId="7B5412CC" w:rsidR="002924C7" w:rsidRPr="002924C7" w:rsidRDefault="002924C7" w:rsidP="002924C7">
      <w:r w:rsidRPr="002924C7">
        <w:t xml:space="preserve">Elsewhere, Craig </w:t>
      </w:r>
      <w:proofErr w:type="spellStart"/>
      <w:r w:rsidRPr="002924C7">
        <w:t>Koslofsky</w:t>
      </w:r>
      <w:proofErr w:type="spellEnd"/>
      <w:r w:rsidRPr="002924C7">
        <w:t xml:space="preserve"> and </w:t>
      </w:r>
      <w:proofErr w:type="spellStart"/>
      <w:r w:rsidRPr="002924C7">
        <w:t>Sachini</w:t>
      </w:r>
      <w:proofErr w:type="spellEnd"/>
      <w:r w:rsidRPr="002924C7">
        <w:t xml:space="preserve"> K. Seneviratne ask how skin became so important on the early modern stage, arguing that ‘two sets of developments started to transform the place of skin in Western European thought, culture and practice. One was rooted in medicine—specifically anatomy and pathology—and the other in European expansion into the wider world’ (13). The intertwining of such developments gives rise to their concept of the Möbius skin, where ‘early modern skin was epistemologically ungrounded, struggling to be both “open” and “closed”</w:t>
      </w:r>
      <w:r>
        <w:t>’</w:t>
      </w:r>
      <w:r w:rsidRPr="002924C7">
        <w:t xml:space="preserve"> (15). This chimes well with many of Oakley-Brown’s reconsiderations of where the boundaries might lie between one surface and another. Another way in to thinking about such boundaries is in Bernadette Andrea’s consideration of Caliban as a hinge to whiteness, one that facilitates thinking about Islamophobia as ‘</w:t>
      </w:r>
      <w:r w:rsidRPr="002924C7">
        <w:rPr>
          <w:i/>
          <w:iCs/>
        </w:rPr>
        <w:t>an amalgam of residual and emergent modes of racism’</w:t>
      </w:r>
      <w:r w:rsidRPr="002924C7">
        <w:t xml:space="preserve"> (272). Meanwhile, in </w:t>
      </w:r>
      <w:r w:rsidRPr="002924C7">
        <w:rPr>
          <w:i/>
          <w:iCs/>
        </w:rPr>
        <w:t>Love’s Labour's Lost</w:t>
      </w:r>
      <w:r w:rsidRPr="002924C7">
        <w:t>, Darryl Chalk questions ‘What might the plethora of pale, predominantly white, young lovers that adorn Shakespeare</w:t>
      </w:r>
      <w:r>
        <w:t>’</w:t>
      </w:r>
      <w:r w:rsidRPr="002924C7">
        <w:t>s comedies tell us about early modern conceptions of skin?’ (70)</w:t>
      </w:r>
      <w:r>
        <w:t>,</w:t>
      </w:r>
      <w:r w:rsidRPr="002924C7">
        <w:t xml:space="preserve"> </w:t>
      </w:r>
      <w:r>
        <w:t>a</w:t>
      </w:r>
      <w:r w:rsidRPr="002924C7">
        <w:t xml:space="preserve">nd in doing so demonstrates the lack of whiteness’ neutrality in this text and the </w:t>
      </w:r>
      <w:r w:rsidR="001B513C">
        <w:t xml:space="preserve">deranging </w:t>
      </w:r>
      <w:r w:rsidRPr="002924C7">
        <w:t>impact of love melancholia on deciphering such whiteness.</w:t>
      </w:r>
    </w:p>
    <w:p w14:paraId="042BC133" w14:textId="269CE887" w:rsidR="001B513C" w:rsidRPr="001B513C" w:rsidRDefault="001B513C" w:rsidP="001B513C">
      <w:r w:rsidRPr="001B513C">
        <w:t xml:space="preserve">Finally, Wendy Lennon argues in ‘Skin / Pedagogy’ for three principles to confront race and improve racial literacy: to ‘root teaching and learning in hope’, for ‘educators and learners [...] to reflect on their own positionality,’ and ‘be aware of and actively confront the continuing professional development of our staff’ (212-3). In a useful complement to several essays on </w:t>
      </w:r>
      <w:r w:rsidRPr="001B513C">
        <w:lastRenderedPageBreak/>
        <w:t xml:space="preserve">similar themes in the </w:t>
      </w:r>
      <w:r w:rsidRPr="001B513C">
        <w:rPr>
          <w:i/>
          <w:iCs/>
        </w:rPr>
        <w:t>Oxford Handbook to Shakespeare and Race</w:t>
      </w:r>
      <w:r w:rsidRPr="001B513C">
        <w:t xml:space="preserve">, Amrita Sen, Boram Choi, Katherine Gillen, and Alfredo Michael </w:t>
      </w:r>
      <w:proofErr w:type="spellStart"/>
      <w:r w:rsidRPr="001B513C">
        <w:t>Modenessi</w:t>
      </w:r>
      <w:proofErr w:type="spellEnd"/>
      <w:r w:rsidRPr="001B513C">
        <w:t xml:space="preserve"> consider appropriations of Shakespeare across Indian, Japanese, US-Mexican, and Spanish adaptations. Concluding with a final discussion on Indigenous theoretical response to Shakespeare, this edited collection offers a wide range of thinking about the racialisation of skin that contributes valuably to ongoing conversations about critical race </w:t>
      </w:r>
      <w:r w:rsidR="00686070">
        <w:t xml:space="preserve">studies, </w:t>
      </w:r>
      <w:r w:rsidRPr="001B513C">
        <w:t xml:space="preserve">and particularly critical whiteness </w:t>
      </w:r>
      <w:r w:rsidRPr="00685D1A">
        <w:t>studies</w:t>
      </w:r>
      <w:r w:rsidRPr="001B513C">
        <w:t>.</w:t>
      </w:r>
    </w:p>
    <w:p w14:paraId="4F9F8A86" w14:textId="27B5D3B7" w:rsidR="00F34172" w:rsidRPr="00F34172" w:rsidRDefault="00F34172" w:rsidP="00F34172">
      <w:r w:rsidRPr="00F34172">
        <w:t>On the day before Halloween 2024, Donald Trump posed a haunting threat: ‘I want to protect the women [...] whether the women like it or not’</w:t>
      </w:r>
      <w:r w:rsidR="0038474E">
        <w:t xml:space="preserve"> (qtd. in </w:t>
      </w:r>
      <w:r w:rsidR="00672791">
        <w:t>Helmore)</w:t>
      </w:r>
      <w:r w:rsidR="0038474E">
        <w:t>,</w:t>
      </w:r>
      <w:r w:rsidRPr="00F34172">
        <w:t xml:space="preserve"> Trump’s vow to protect women from illegal immigrants performs several acts: erasing women’s ability to consent, situating women within inescapable victimhood, villainising immigrants (coded as primarily Black and Hispanic) as sexually violent, and enabling his own access (and the access of white men everywhere) to women. Such a rhetorical feat accomplishes many other goals, such as minimising and excusing the sexual violence of white men, as well as diminishing the potential sexual victimhood of men, boys, and nonbinary people. And the women themselves, </w:t>
      </w:r>
      <w:r w:rsidR="000070DC">
        <w:t>stuck</w:t>
      </w:r>
      <w:r w:rsidRPr="00F34172">
        <w:t xml:space="preserve"> in Trump’s particular brand of white supremacist misogyny, are assumed to be white and cisgender. Trump’s election comes with the promise of redefining consent within a specific nationalistic framework to uphold American white supremacy.</w:t>
      </w:r>
    </w:p>
    <w:p w14:paraId="3FBB9528" w14:textId="5334D83C" w:rsidR="007B501D" w:rsidRPr="007B501D" w:rsidRDefault="007B501D" w:rsidP="007B501D">
      <w:r w:rsidRPr="007B501D">
        <w:t xml:space="preserve">But as Amanda Bailey’s book </w:t>
      </w:r>
      <w:r w:rsidRPr="007B501D">
        <w:rPr>
          <w:i/>
          <w:iCs/>
        </w:rPr>
        <w:t>Shakespeare on Consent</w:t>
      </w:r>
      <w:r w:rsidRPr="007B501D">
        <w:t xml:space="preserve"> reminds us, such </w:t>
      </w:r>
      <w:proofErr w:type="spellStart"/>
      <w:r w:rsidRPr="007B501D">
        <w:t>strategising</w:t>
      </w:r>
      <w:proofErr w:type="spellEnd"/>
      <w:r w:rsidRPr="007B501D">
        <w:t xml:space="preserve"> is hardly new. ‘Consent has long served as a mechanism of domination’ (6) she </w:t>
      </w:r>
      <w:proofErr w:type="gramStart"/>
      <w:r w:rsidRPr="007B501D">
        <w:t>argues, and</w:t>
      </w:r>
      <w:proofErr w:type="gramEnd"/>
      <w:r w:rsidRPr="007B501D">
        <w:t xml:space="preserve"> asks ‘what consent means when it is calibrated by race, ethnicity, class, sexuality, disability, and gender’ (2). Bailey argues for understanding the construction and purposes of consent, questioning the binary of victim/perpetrator and the network of particularly racial and national power within which it is imbricated. Over six chapter</w:t>
      </w:r>
      <w:r>
        <w:t>s</w:t>
      </w:r>
      <w:r w:rsidRPr="007B501D">
        <w:t xml:space="preserve"> that address rape and nationhood, shame and sexual subjectivity, incapacity and consent, the centrality of the bed, desire in relation to consent, and the conflict between personal desire and that of others, Bailey skilfully and </w:t>
      </w:r>
      <w:r w:rsidR="004B6568" w:rsidRPr="004B6568">
        <w:t xml:space="preserve">virtuosically </w:t>
      </w:r>
      <w:r w:rsidRPr="007B501D">
        <w:t xml:space="preserve">interrogates how the uses and problems of consent. Reading </w:t>
      </w:r>
      <w:proofErr w:type="spellStart"/>
      <w:r w:rsidRPr="007B501D">
        <w:t>transhistorically</w:t>
      </w:r>
      <w:proofErr w:type="spellEnd"/>
      <w:r w:rsidRPr="007B501D">
        <w:t xml:space="preserve"> between contemporary political moments (Bill Clinton and Monica Lewinsky, the storming of the Capitol, the Jerry Sandusky scandal, the Steubenville rape case) and Shakespeare’s plays, Bailey deftly ties together questions of sexual consent and reads new perspectives into both the plays and our modern moment.</w:t>
      </w:r>
    </w:p>
    <w:p w14:paraId="05B81F4B" w14:textId="74677EA0" w:rsidR="006A0861" w:rsidRPr="006A0861" w:rsidRDefault="006A0861" w:rsidP="006A0861">
      <w:r w:rsidRPr="006A0861">
        <w:t xml:space="preserve">Such readings feel more urgent than ever in the wake of Trump’s re-election, which lingered over my reading of this work. In reading </w:t>
      </w:r>
      <w:r w:rsidRPr="006A0861">
        <w:rPr>
          <w:i/>
          <w:iCs/>
        </w:rPr>
        <w:t>The</w:t>
      </w:r>
      <w:r w:rsidRPr="006A0861">
        <w:t xml:space="preserve"> </w:t>
      </w:r>
      <w:r w:rsidRPr="006A0861">
        <w:rPr>
          <w:i/>
          <w:iCs/>
        </w:rPr>
        <w:t>Rape of Lucrece</w:t>
      </w:r>
      <w:r w:rsidRPr="006A0861">
        <w:t xml:space="preserve">, Bailey emphasises the state use of Lucrece’s violated body, examining ‘how the violation of an individual comes to register primarily as injury to the collective’ (31). We must attend carefully to these identifications of how ‘The mobilization of the threat to rape to gin up white supremacist sentiment is not unique to contemporary US political culture’ </w:t>
      </w:r>
      <w:proofErr w:type="gramStart"/>
      <w:r w:rsidRPr="006A0861">
        <w:t>in order to</w:t>
      </w:r>
      <w:proofErr w:type="gramEnd"/>
      <w:r w:rsidRPr="006A0861">
        <w:t xml:space="preserve"> understand, </w:t>
      </w:r>
      <w:proofErr w:type="spellStart"/>
      <w:r w:rsidRPr="006A0861">
        <w:t>strategise</w:t>
      </w:r>
      <w:proofErr w:type="spellEnd"/>
      <w:r w:rsidRPr="006A0861">
        <w:t xml:space="preserve"> against, and resist these repeating paradigms and the violence they enable (39). In considering sexual shame, Bailey considers its stickiness and its transgressive nature, shifting from perpetrator to victim and eroding the boundaries of selfhood. After noting in the introduction how ‘</w:t>
      </w:r>
      <w:r w:rsidRPr="006A0861">
        <w:rPr>
          <w:i/>
          <w:iCs/>
        </w:rPr>
        <w:t xml:space="preserve">Hamlet </w:t>
      </w:r>
      <w:r w:rsidRPr="006A0861">
        <w:t>gestures toward procrastination as politics’ (24), Bailey asks (but does not answer) ‘What did this man [Hamlet Sr] do to his son?’ (80) to prompt such terror in the Prince of Denmark. Against the rape of Lucrece, whose spectacular nature has always, for me, rendered it inauthentic to the experience of sexual violence, Hamlet’s unaddressed debt to a father he fears who haunts him proposes a compelling new way into thinking about how we identify and relate to the aftereffects of sexual trauma.</w:t>
      </w:r>
    </w:p>
    <w:p w14:paraId="169A4EF7" w14:textId="3D754465" w:rsidR="009A2736" w:rsidRDefault="009A2736" w:rsidP="009A2736">
      <w:r w:rsidRPr="009A2736">
        <w:lastRenderedPageBreak/>
        <w:t xml:space="preserve">Chapter 3 turns to incapacity: intoxication and </w:t>
      </w:r>
      <w:proofErr w:type="spellStart"/>
      <w:r w:rsidRPr="009A2736">
        <w:t>somnophilia</w:t>
      </w:r>
      <w:proofErr w:type="spellEnd"/>
      <w:r w:rsidRPr="009A2736">
        <w:t xml:space="preserve">. What is it that assailants find particularly arousing about lack of consent due to incapacity? While readings of Desdemona’s death traditionally emphasise her passivity and subservience to her husband, Bailey reconfigures the pivotal moment to Othello’s voyeuristic poring over her sleeping form, asking if it is ‘the allure of Desdemona's incapacitated body’ which ‘propels Othello to follow through with his plan?’ (93). She identifies </w:t>
      </w:r>
      <w:proofErr w:type="spellStart"/>
      <w:r w:rsidRPr="009A2736">
        <w:t>too</w:t>
      </w:r>
      <w:proofErr w:type="spellEnd"/>
      <w:r w:rsidRPr="009A2736">
        <w:t xml:space="preserve"> a </w:t>
      </w:r>
      <w:r w:rsidR="00B7082D">
        <w:t>crucial</w:t>
      </w:r>
      <w:r w:rsidRPr="009A2736">
        <w:t xml:space="preserve"> moment of audience response and consent in </w:t>
      </w:r>
      <w:r w:rsidRPr="009A2736">
        <w:rPr>
          <w:i/>
          <w:iCs/>
        </w:rPr>
        <w:t>A Midsummer Night’s Dream</w:t>
      </w:r>
      <w:r w:rsidRPr="009A2736">
        <w:t xml:space="preserve">, where Puck’s closing speech is reconfigured as an invitation to secure the audience in complicity with the play’s nonconsensual erotic happenings: ‘if you are offended by having witnessed the imagined and threatened –  if not actual – abduction and violation of incapacitated boys, </w:t>
      </w:r>
      <w:proofErr w:type="spellStart"/>
      <w:r w:rsidRPr="009A2736">
        <w:t>lowerrank</w:t>
      </w:r>
      <w:proofErr w:type="spellEnd"/>
      <w:r w:rsidRPr="009A2736">
        <w:t xml:space="preserve"> men, and women, but did not protest […] Then you too are in effect no different from the perpetrators you have watched’ (99). In then examining the bed trick, Bailey’s emphasis is on these </w:t>
      </w:r>
      <w:r w:rsidR="003D380F">
        <w:t xml:space="preserve">intimate </w:t>
      </w:r>
      <w:r w:rsidRPr="009A2736">
        <w:t xml:space="preserve">locations as sites of vulnerability and injury. Looking again to </w:t>
      </w:r>
      <w:r w:rsidRPr="009A2736">
        <w:rPr>
          <w:i/>
          <w:iCs/>
        </w:rPr>
        <w:t>A Midsummer Night’s Dream</w:t>
      </w:r>
      <w:r w:rsidRPr="009A2736">
        <w:t>, Bailey asks ‘what individuals and communities can and cannot remember about expropriation and sexual violence shows forgetting to be as an active a process as remembering’ (123). Chapter 5 puns on the once-again exhaustingly familiar MAGA slogan: ‘</w:t>
      </w:r>
      <w:proofErr w:type="gramStart"/>
      <w:r w:rsidRPr="009A2736">
        <w:t>Make Sex</w:t>
      </w:r>
      <w:proofErr w:type="gramEnd"/>
      <w:r w:rsidRPr="009A2736">
        <w:t xml:space="preserve"> Great Again’. </w:t>
      </w:r>
      <w:r w:rsidRPr="009A2736">
        <w:rPr>
          <w:i/>
          <w:iCs/>
        </w:rPr>
        <w:t>Romeo and Juliet</w:t>
      </w:r>
      <w:r w:rsidRPr="009A2736">
        <w:t xml:space="preserve"> </w:t>
      </w:r>
      <w:proofErr w:type="gramStart"/>
      <w:r w:rsidRPr="009A2736">
        <w:t>is</w:t>
      </w:r>
      <w:proofErr w:type="gramEnd"/>
      <w:r w:rsidRPr="009A2736">
        <w:t xml:space="preserve"> positioned as the source of many modern western cultural encounters with ‘great sex’ due to its prominence in high school classrooms, but it is the intertwining of sex with the civil that Bailey identifies as so crucial to these encounters. ‘The play establishes a link between civility and rape culture as it shows male desire to be an uncontrollable force that overrides autonomy,’ she writes (141).</w:t>
      </w:r>
      <w:r w:rsidR="00761BDF">
        <w:t xml:space="preserve"> </w:t>
      </w:r>
      <w:r w:rsidRPr="009A2736">
        <w:t>Chapter 6 asks, ‘Should the desires and fantasies you have allow you to ignore the way your personal intimacies are shaped by, shape, and move through and around institutions of which you are apart?’ (</w:t>
      </w:r>
      <w:proofErr w:type="gramStart"/>
      <w:r w:rsidRPr="009A2736">
        <w:t>173</w:t>
      </w:r>
      <w:r w:rsidR="003362B2">
        <w:t>l, and</w:t>
      </w:r>
      <w:proofErr w:type="gramEnd"/>
      <w:r w:rsidRPr="009A2736">
        <w:t xml:space="preserve"> emphasis</w:t>
      </w:r>
      <w:r w:rsidR="003362B2">
        <w:t>es</w:t>
      </w:r>
      <w:r w:rsidRPr="009A2736">
        <w:t xml:space="preserve"> </w:t>
      </w:r>
      <w:proofErr w:type="spellStart"/>
      <w:r w:rsidRPr="009A2736">
        <w:t>nonperformance</w:t>
      </w:r>
      <w:proofErr w:type="spellEnd"/>
      <w:r w:rsidRPr="009A2736">
        <w:t xml:space="preserve"> as a strategy for survival</w:t>
      </w:r>
      <w:r w:rsidR="003362B2">
        <w:t>.</w:t>
      </w:r>
    </w:p>
    <w:p w14:paraId="57C1E8A7" w14:textId="757B02A5" w:rsidR="003362B2" w:rsidRPr="003362B2" w:rsidRDefault="003362B2" w:rsidP="003362B2">
      <w:r w:rsidRPr="003362B2">
        <w:t xml:space="preserve">If there is one difficult </w:t>
      </w:r>
      <w:proofErr w:type="gramStart"/>
      <w:r w:rsidRPr="003362B2">
        <w:t>subject</w:t>
      </w:r>
      <w:proofErr w:type="gramEnd"/>
      <w:r w:rsidRPr="003362B2">
        <w:t xml:space="preserve"> I wish this book could have treated in more depth it is the relationship between lack of consent and pleasure, which Fischler troubles so extensively in his work on </w:t>
      </w:r>
      <w:r w:rsidRPr="003362B2">
        <w:rPr>
          <w:i/>
          <w:iCs/>
        </w:rPr>
        <w:t>Screw Consent</w:t>
      </w:r>
      <w:r w:rsidRPr="003362B2">
        <w:t xml:space="preserve">. Through a feminist lens we now fall easily into not only identifying the nonconsent </w:t>
      </w:r>
      <w:r w:rsidR="005147F4">
        <w:t xml:space="preserve">of </w:t>
      </w:r>
      <w:r w:rsidRPr="003362B2">
        <w:t xml:space="preserve">Isabella and the Duke or Miranda and Caliban, but also their lack of sexual pleasure. </w:t>
      </w:r>
      <w:r w:rsidR="00D74244">
        <w:t>A</w:t>
      </w:r>
      <w:r w:rsidRPr="003362B2">
        <w:t xml:space="preserve"> culture that casually erodes female sexual consent when in service to the state must also (however uncomfortably) considers where female pleasure may still </w:t>
      </w:r>
      <w:proofErr w:type="gramStart"/>
      <w:r w:rsidRPr="003362B2">
        <w:t>be located in</w:t>
      </w:r>
      <w:proofErr w:type="gramEnd"/>
      <w:r w:rsidRPr="003362B2">
        <w:t xml:space="preserve"> that world. These women’s pleasure or lack thereof is one on which the plays are silent. And such questions can be posed of non-women victims in Shakespeare: Hamlet and his father, Ariel and </w:t>
      </w:r>
      <w:proofErr w:type="spellStart"/>
      <w:r w:rsidRPr="003362B2">
        <w:t>Sycorax</w:t>
      </w:r>
      <w:proofErr w:type="spellEnd"/>
      <w:r w:rsidRPr="003362B2">
        <w:t>, Venus and Adonis.</w:t>
      </w:r>
    </w:p>
    <w:p w14:paraId="00D2AE9C" w14:textId="690BFE28" w:rsidR="00D74244" w:rsidRPr="00D74244" w:rsidRDefault="00D74244" w:rsidP="00D74244">
      <w:r w:rsidRPr="00D74244">
        <w:t xml:space="preserve">Finally, I turn to </w:t>
      </w:r>
      <w:r w:rsidRPr="00D74244">
        <w:rPr>
          <w:i/>
          <w:iCs/>
        </w:rPr>
        <w:t>Shakespeare and Cultural Appropriation</w:t>
      </w:r>
      <w:r w:rsidRPr="00D74244">
        <w:t>, edited by Vanessa I. Corredera, L.</w:t>
      </w:r>
      <w:r w:rsidR="00685D1A">
        <w:t xml:space="preserve"> </w:t>
      </w:r>
      <w:r w:rsidRPr="00D74244">
        <w:t xml:space="preserve">Monique Pittman, Geoffrey Way. Writing this review of the day after Donald Trump was announced to have been elected once again President of the United States of America is a sobering task. Reading the book the day before the call, I heartily noted down Joyce Green MacDonald’s condemnations of analyses of Trump voters: ‘I mean, he's not even president anymore and people still want to talk to Trump voters. It's like, it's over, you need to move on’ (218). </w:t>
      </w:r>
      <w:r w:rsidR="005147F4">
        <w:t>This was, unfortunately, a book that needed to be evaluated within the framework that we have not been permitted to move on.</w:t>
      </w:r>
    </w:p>
    <w:p w14:paraId="1C258748" w14:textId="5216BD18" w:rsidR="00FB5A2A" w:rsidRPr="00FB5A2A" w:rsidRDefault="00FB5A2A" w:rsidP="00FB5A2A">
      <w:r w:rsidRPr="00FB5A2A">
        <w:t xml:space="preserve">Over nine essays and four interviews, </w:t>
      </w:r>
      <w:r w:rsidRPr="00FB5A2A">
        <w:rPr>
          <w:i/>
          <w:iCs/>
        </w:rPr>
        <w:t>Shakespeare and Cultural Appropriation</w:t>
      </w:r>
      <w:r w:rsidRPr="00FB5A2A">
        <w:t xml:space="preserve"> presents lightning flashes of critical and historical engagement with what it means to appropriate Shakespeare. Firstly, ‘appropriation’ here is defined with resistance to the idea as a binary mode as one culture with total power over another but one that is variably beneficial and exploratory as well as sometimes oppressive and dangerous. This draws on Richard A. Rogers’s four types of appropriation: cultural exchange, cultural dominance, cultural exploitation, and </w:t>
      </w:r>
      <w:r w:rsidRPr="00FB5A2A">
        <w:lastRenderedPageBreak/>
        <w:t>transculturation. The essays are concerned throughout with the nature of different domains of power and Shakespeare’s relationship to authority, cultural identity, and freedom. Such freedoms are those of entire peoples, of individuals deprived of education, of the ability to work in the academy.</w:t>
      </w:r>
    </w:p>
    <w:p w14:paraId="2B783D3D" w14:textId="119A0212" w:rsidR="00FB5A2A" w:rsidRDefault="00FB5A2A" w:rsidP="00FB5A2A">
      <w:r w:rsidRPr="00FB5A2A">
        <w:t>Three diverse and compelling analyses of Shakespeare’s role in constructing national identity in Europe</w:t>
      </w:r>
      <w:r w:rsidR="0079047D">
        <w:t>,</w:t>
      </w:r>
      <w:r w:rsidRPr="00FB5A2A">
        <w:t xml:space="preserve"> the USSR</w:t>
      </w:r>
      <w:r w:rsidR="0079047D">
        <w:t>, and Franco Spain</w:t>
      </w:r>
      <w:r w:rsidRPr="00FB5A2A">
        <w:t xml:space="preserve">. Ingrid Radulescu and L. Monique Pittman consider the translation of Romanian Hamlets and soft power, and how linguistic choices normalise through Shakespearean authority ‘the gender inequalities of Romania’s past and political present’ (38). Elena </w:t>
      </w:r>
      <w:proofErr w:type="spellStart"/>
      <w:r w:rsidRPr="00FB5A2A">
        <w:t>Bandín</w:t>
      </w:r>
      <w:proofErr w:type="spellEnd"/>
      <w:r w:rsidRPr="00FB5A2A">
        <w:t xml:space="preserve"> turns to television adaptations in Franco’s Spain, noting the use of </w:t>
      </w:r>
      <w:proofErr w:type="spellStart"/>
      <w:r w:rsidRPr="00FB5A2A">
        <w:t>Shakespearen</w:t>
      </w:r>
      <w:proofErr w:type="spellEnd"/>
      <w:r w:rsidRPr="00FB5A2A">
        <w:t xml:space="preserve"> authority as part of its ‘propaganda regime’ to ‘fill the void left by the republican dramatists’ (53). In the USSR, Natalia Khomenko analyses stagings of </w:t>
      </w:r>
      <w:r w:rsidRPr="00FB5A2A">
        <w:rPr>
          <w:i/>
          <w:iCs/>
        </w:rPr>
        <w:t>Othello</w:t>
      </w:r>
      <w:r w:rsidRPr="00FB5A2A">
        <w:t xml:space="preserve"> – the most popular Shakespeare play </w:t>
      </w:r>
      <w:proofErr w:type="gramStart"/>
      <w:r w:rsidRPr="00FB5A2A">
        <w:t>at this time</w:t>
      </w:r>
      <w:proofErr w:type="gramEnd"/>
      <w:r w:rsidRPr="00FB5A2A">
        <w:t xml:space="preserve"> by a wide margin – and the use of Othello’s blackness to stage it ‘as an anti-racist play [...] to serve the state’s political ends by securing allies in its opposition to the capitalist West and by countering accusations of internal colonization’ (78).</w:t>
      </w:r>
    </w:p>
    <w:p w14:paraId="0E577283" w14:textId="127E74C1" w:rsidR="00624AFC" w:rsidRPr="00624AFC" w:rsidRDefault="00624AFC" w:rsidP="00624AFC">
      <w:r w:rsidRPr="00624AFC">
        <w:t xml:space="preserve">The next section considers three responses to Shakespeare: Tayeb Salih’s </w:t>
      </w:r>
      <w:r w:rsidRPr="00624AFC">
        <w:rPr>
          <w:i/>
          <w:iCs/>
        </w:rPr>
        <w:t>Season of Migration to the North</w:t>
      </w:r>
      <w:r w:rsidRPr="00624AFC">
        <w:t xml:space="preserve">, Margaret Atwood’s </w:t>
      </w:r>
      <w:r w:rsidRPr="00624AFC">
        <w:rPr>
          <w:i/>
          <w:iCs/>
        </w:rPr>
        <w:t>Hag-Seed</w:t>
      </w:r>
      <w:r w:rsidRPr="00624AFC">
        <w:t xml:space="preserve">, and Preti Taneja’s </w:t>
      </w:r>
      <w:r w:rsidRPr="00624AFC">
        <w:rPr>
          <w:i/>
          <w:iCs/>
        </w:rPr>
        <w:t>We That Are Young</w:t>
      </w:r>
      <w:r w:rsidRPr="00624AFC">
        <w:t xml:space="preserve">. Ambereen Dadabhoy considers Salih’s novel alongside Ira Aldridge’s performance of </w:t>
      </w:r>
      <w:r w:rsidRPr="00624AFC">
        <w:rPr>
          <w:i/>
          <w:iCs/>
        </w:rPr>
        <w:t>Othello</w:t>
      </w:r>
      <w:r w:rsidRPr="00624AFC">
        <w:t>, where ‘Aldridge’s Black identity and subjectivity challenge the whiteness of both Shakespeare and the white actors who had, until that point, opened and determined the meanings of Othello and his Blackness’ (95). Ultimately, Dadabhoy argues that the violence of the Other ‘only matters in the context of a cross-cultural encounter, that it can be located and pathologized only within specific bodies deemed to be worthier of both social and scholarly attention’ (107). Elizabeth A. Charlebois pushes against the popular reading of Atwood’s work as subversive of patriarchal power and reads against postcolonial interpretations to instead emphasise Atwood’s identification with Prospero, and how ‘Rather than breaking free from them [racial stereotypes</w:t>
      </w:r>
      <w:r w:rsidR="000827C3">
        <w:t>]</w:t>
      </w:r>
      <w:r w:rsidRPr="00624AFC">
        <w:t xml:space="preserve">, she becomes their apologist and contemporary ventriloquist’ (125). For Taarini </w:t>
      </w:r>
      <w:proofErr w:type="spellStart"/>
      <w:r w:rsidRPr="00624AFC">
        <w:t>Mookherjee</w:t>
      </w:r>
      <w:proofErr w:type="spellEnd"/>
      <w:r w:rsidRPr="00624AFC">
        <w:t xml:space="preserve">, Taneja’s work ‘furthers an intersectional critique of the patriarchal attitudes underpinning both the Shakespeare play and contemporary India’ (145). Together </w:t>
      </w:r>
      <w:proofErr w:type="gramStart"/>
      <w:r w:rsidRPr="00624AFC">
        <w:t>these essay</w:t>
      </w:r>
      <w:proofErr w:type="gramEnd"/>
      <w:r w:rsidRPr="00624AFC">
        <w:t xml:space="preserve"> examine how Shakespeare is employed for both subversive and normative adaptation, even covertly.</w:t>
      </w:r>
    </w:p>
    <w:p w14:paraId="3465043C" w14:textId="240A7028" w:rsidR="000827C3" w:rsidRPr="000827C3" w:rsidRDefault="000827C3" w:rsidP="000827C3">
      <w:r w:rsidRPr="000827C3">
        <w:t xml:space="preserve">Finally, on appropriation, reparation, and the archive, the essays treat Aditi Brennan Kapil’s play </w:t>
      </w:r>
      <w:r w:rsidRPr="000827C3">
        <w:rPr>
          <w:i/>
          <w:iCs/>
        </w:rPr>
        <w:t>Imogen Says Nothing</w:t>
      </w:r>
      <w:r w:rsidRPr="000827C3">
        <w:t xml:space="preserve">, the archives of the Shakespeare Birthplace Trust, and Caridad </w:t>
      </w:r>
      <w:proofErr w:type="spellStart"/>
      <w:r w:rsidRPr="000827C3">
        <w:t>Svich’s</w:t>
      </w:r>
      <w:proofErr w:type="spellEnd"/>
      <w:r w:rsidRPr="000827C3">
        <w:t xml:space="preserve"> </w:t>
      </w:r>
      <w:r w:rsidRPr="000827C3">
        <w:rPr>
          <w:i/>
          <w:iCs/>
        </w:rPr>
        <w:t>Twelve Ophelias</w:t>
      </w:r>
      <w:r w:rsidRPr="000827C3">
        <w:t>. For Kathryn Vomero Santos, Kapil’s play asks similar questions to Bachrach’s book: ‘How does it feel to be cut? What is a true story anyway? Truth for whom?’ (162). The play, Santos argues, offers ‘A rallying cry for the necessity to rethink how history is constructed from archives that are full of accidents, absences, and violent cuts’ (172). For Bachrach, thinking from a literary-critical perspective, such issues are also paramount. Helen A. Hopkins considers ‘How the SBT uses international gifts and Shakespeare's cultural capital to promulgate the ideal of a “universal” Shakespeare while also maintaining a clear sense of Stratfordian ownership (177), and Katherine Gillen explores how Latinx theatre facilitates reparative work on Shakespeare in allowing ‘characters, texts, and even audience members – all unfinished, incomplete, fractured – to move forward toward fuller versions of themselves</w:t>
      </w:r>
      <w:r>
        <w:t>’</w:t>
      </w:r>
      <w:r w:rsidRPr="000827C3">
        <w:t xml:space="preserve"> (211).</w:t>
      </w:r>
    </w:p>
    <w:p w14:paraId="6A331B99" w14:textId="11A5A120" w:rsidR="005326D8" w:rsidRPr="005326D8" w:rsidRDefault="005326D8" w:rsidP="005326D8">
      <w:r w:rsidRPr="005326D8">
        <w:t xml:space="preserve">In the first conversation with Sujata Iyengar, Iyengar asks questions of academic precarity and </w:t>
      </w:r>
      <w:proofErr w:type="spellStart"/>
      <w:r w:rsidRPr="005326D8">
        <w:t>labor</w:t>
      </w:r>
      <w:proofErr w:type="spellEnd"/>
      <w:r w:rsidRPr="005326D8">
        <w:t xml:space="preserve"> conditions, and the flexibility Shak</w:t>
      </w:r>
      <w:r w:rsidR="005147F4">
        <w:t>e</w:t>
      </w:r>
      <w:r w:rsidRPr="005326D8">
        <w:t>speare allows in connecting across so many strands of literature and culture. In the wake of another Trump victory that can anticipate future elaborations of the kinds of acts prompted by Ron DeSantis’ Floridian ‘Don’t Say Gay’ bill, which has led to the banning of</w:t>
      </w:r>
      <w:r w:rsidRPr="005326D8">
        <w:rPr>
          <w:i/>
          <w:iCs/>
        </w:rPr>
        <w:t xml:space="preserve"> Romeo and Juliet</w:t>
      </w:r>
      <w:r w:rsidRPr="005326D8">
        <w:t>,</w:t>
      </w:r>
      <w:r w:rsidRPr="005326D8">
        <w:rPr>
          <w:i/>
          <w:iCs/>
        </w:rPr>
        <w:t xml:space="preserve"> A Midsummer Night’s Dream</w:t>
      </w:r>
      <w:r w:rsidRPr="005326D8">
        <w:t>, and even</w:t>
      </w:r>
      <w:r w:rsidRPr="005326D8">
        <w:rPr>
          <w:i/>
          <w:iCs/>
        </w:rPr>
        <w:t xml:space="preserve"> Paradise </w:t>
      </w:r>
      <w:r w:rsidRPr="005326D8">
        <w:rPr>
          <w:i/>
          <w:iCs/>
        </w:rPr>
        <w:lastRenderedPageBreak/>
        <w:t xml:space="preserve">Lost </w:t>
      </w:r>
      <w:r w:rsidRPr="005326D8">
        <w:t>in some schools</w:t>
      </w:r>
      <w:r>
        <w:t xml:space="preserve"> </w:t>
      </w:r>
      <w:r w:rsidR="00D5753A">
        <w:t>(</w:t>
      </w:r>
      <w:r w:rsidR="00276B77">
        <w:t>‘The Observer View’</w:t>
      </w:r>
      <w:r w:rsidR="00D5753A">
        <w:t>)</w:t>
      </w:r>
      <w:r>
        <w:t>, i</w:t>
      </w:r>
      <w:r w:rsidRPr="005326D8">
        <w:t>t remains to be seen what role Shakespeare will take, if any, in shaping America’s national identity over the next four years – but it may well involve excising him altogether.</w:t>
      </w:r>
    </w:p>
    <w:p w14:paraId="378414A6" w14:textId="6C02AFC9" w:rsidR="00FA498B" w:rsidRDefault="00FA498B" w:rsidP="00FA498B">
      <w:r w:rsidRPr="00FA498B">
        <w:t xml:space="preserve">I want to conclude by considering two positions, one derived from Bailey’s </w:t>
      </w:r>
      <w:r w:rsidRPr="00FA498B">
        <w:rPr>
          <w:i/>
          <w:iCs/>
        </w:rPr>
        <w:t>Shakespeare on Consent</w:t>
      </w:r>
      <w:r w:rsidRPr="00FA498B">
        <w:t xml:space="preserve"> and one from </w:t>
      </w:r>
      <w:r w:rsidRPr="00FA498B">
        <w:rPr>
          <w:i/>
          <w:iCs/>
        </w:rPr>
        <w:t>Shakespeare and Cultural Appropriation</w:t>
      </w:r>
      <w:r w:rsidRPr="00FA498B">
        <w:t>. On September 24th, Donald Trump asked his crowd, ‘Did you ever hear Shakespeare?’ before following it up with a random idiom that had nothing to do with Shakespeare at all</w:t>
      </w:r>
      <w:r w:rsidR="00470DA1">
        <w:t xml:space="preserve"> (qtd. in </w:t>
      </w:r>
      <w:r w:rsidR="006F65CA">
        <w:t>Page)</w:t>
      </w:r>
      <w:r w:rsidRPr="00FA498B">
        <w:t xml:space="preserve">. So, Trump, did we ever hear Shakespeare? Yes, we did once, and only time will tell what Shakespeare’s role will be in the next four years of culture wars – but given Shakespeare’s centrality to our ‘woke leftist’ English departments, his role might be in the garbage. For Iyengar, Shakespeare is ‘my spaceship’ (27): ‘a way of knowing’ (35) unfixed in space and time. As we confront the prospect of reliving four years that may force us to repeat and exacerbate the anxious havoc of 2016-2020, I hope that Iyengar’s optimistic call will allow us some means to escape from this </w:t>
      </w:r>
      <w:proofErr w:type="gramStart"/>
      <w:r w:rsidRPr="00FA498B">
        <w:t>particular place</w:t>
      </w:r>
      <w:proofErr w:type="gramEnd"/>
      <w:r w:rsidRPr="00FA498B">
        <w:t xml:space="preserve"> and time. But I also turn to Bailey. We stand on the precipice of an era that promises to set back sexual consent and bodily autonomy to some nebulous, dreamy past (when America was ‘great’, when you </w:t>
      </w:r>
      <w:r>
        <w:t>could</w:t>
      </w:r>
      <w:r w:rsidRPr="00FA498B">
        <w:t xml:space="preserve"> ‘grab ‘</w:t>
      </w:r>
      <w:proofErr w:type="spellStart"/>
      <w:r w:rsidRPr="00FA498B">
        <w:t>em</w:t>
      </w:r>
      <w:proofErr w:type="spellEnd"/>
      <w:r w:rsidRPr="00FA498B">
        <w:t xml:space="preserve"> by the pussy’), </w:t>
      </w:r>
      <w:r w:rsidR="00EA1192">
        <w:t xml:space="preserve">and </w:t>
      </w:r>
      <w:r w:rsidRPr="00FA498B">
        <w:t xml:space="preserve">this will become an inevitable reality for many Americans. What happens in </w:t>
      </w:r>
      <w:r>
        <w:t xml:space="preserve">the wake of </w:t>
      </w:r>
      <w:r w:rsidRPr="00FA498B">
        <w:t>Isabella’s silence</w:t>
      </w:r>
      <w:r w:rsidR="00EA1192">
        <w:t xml:space="preserve"> to the </w:t>
      </w:r>
      <w:proofErr w:type="gramStart"/>
      <w:r w:rsidR="00EA1192">
        <w:t>Duke</w:t>
      </w:r>
      <w:proofErr w:type="gramEnd"/>
      <w:r w:rsidRPr="00FA498B">
        <w:t>? If we are to be required to ‘place your hands below your husband’s foot’, to ‘Come on, and kiss me, Kate’, what comes next (</w:t>
      </w:r>
      <w:r w:rsidR="00C0658F" w:rsidRPr="00C0658F">
        <w:rPr>
          <w:i/>
          <w:iCs/>
        </w:rPr>
        <w:t>The</w:t>
      </w:r>
      <w:r w:rsidR="00C0658F">
        <w:t xml:space="preserve"> </w:t>
      </w:r>
      <w:r w:rsidR="00C0658F">
        <w:rPr>
          <w:i/>
          <w:iCs/>
        </w:rPr>
        <w:t xml:space="preserve">Taming of the </w:t>
      </w:r>
      <w:r w:rsidR="00C0658F" w:rsidRPr="00C0658F">
        <w:t>Shrew</w:t>
      </w:r>
      <w:r w:rsidR="00C0658F">
        <w:t xml:space="preserve">, </w:t>
      </w:r>
      <w:r w:rsidR="00BD0F78" w:rsidRPr="00C0658F">
        <w:t>5</w:t>
      </w:r>
      <w:r w:rsidR="00BD0F78">
        <w:t>.2.175-</w:t>
      </w:r>
      <w:r w:rsidR="0014013E">
        <w:t>8</w:t>
      </w:r>
      <w:r w:rsidRPr="00FA498B">
        <w:t>)? What writing and reinterpretation can we do? How should we try to continue to survive? Perhaps Shakespeare can be that spaceship</w:t>
      </w:r>
      <w:r w:rsidR="0055420D">
        <w:t xml:space="preserve"> to transport us </w:t>
      </w:r>
      <w:r w:rsidR="00961FCE">
        <w:t>to another time</w:t>
      </w:r>
      <w:r w:rsidRPr="00FA498B">
        <w:t>,</w:t>
      </w:r>
      <w:r w:rsidR="0055420D">
        <w:t xml:space="preserve"> or</w:t>
      </w:r>
      <w:r w:rsidRPr="00FA498B">
        <w:t xml:space="preserve"> perhaps literature </w:t>
      </w:r>
      <w:r w:rsidR="00961FCE">
        <w:t>will be the way to keep us alive in the present</w:t>
      </w:r>
      <w:r w:rsidRPr="00FA498B">
        <w:t xml:space="preserve">. For ‘The only thing worthwhile is literature,’ says Christine </w:t>
      </w:r>
      <w:proofErr w:type="spellStart"/>
      <w:r w:rsidRPr="00FA498B">
        <w:t>Angot</w:t>
      </w:r>
      <w:proofErr w:type="spellEnd"/>
      <w:r w:rsidRPr="00FA498B">
        <w:t xml:space="preserve">, the author of </w:t>
      </w:r>
      <w:proofErr w:type="spellStart"/>
      <w:r w:rsidRPr="00FA498B">
        <w:rPr>
          <w:i/>
          <w:iCs/>
        </w:rPr>
        <w:t>L’Inceste</w:t>
      </w:r>
      <w:proofErr w:type="spellEnd"/>
      <w:r w:rsidRPr="00FA498B">
        <w:t>: ‘Justice, the police, it's nothing</w:t>
      </w:r>
      <w:r w:rsidR="003300D9">
        <w:t>’ (qtd. in Wilentz).</w:t>
      </w:r>
    </w:p>
    <w:p w14:paraId="6A1FCD15" w14:textId="77777777" w:rsidR="004020A2" w:rsidRDefault="004020A2" w:rsidP="003300D9"/>
    <w:p w14:paraId="458E12AF" w14:textId="77777777" w:rsidR="00860DF3" w:rsidRPr="0002174E" w:rsidRDefault="00860DF3" w:rsidP="003300D9">
      <w:pPr>
        <w:rPr>
          <w:u w:val="single"/>
        </w:rPr>
      </w:pPr>
      <w:r w:rsidRPr="0002174E">
        <w:rPr>
          <w:u w:val="single"/>
        </w:rPr>
        <w:t>Works Reviewed</w:t>
      </w:r>
    </w:p>
    <w:p w14:paraId="766F8C8D" w14:textId="77777777" w:rsidR="00860DF3" w:rsidRPr="00CA009B" w:rsidRDefault="00860DF3" w:rsidP="003300D9">
      <w:pPr>
        <w:spacing w:line="278" w:lineRule="auto"/>
      </w:pPr>
      <w:proofErr w:type="spellStart"/>
      <w:r w:rsidRPr="00CA009B">
        <w:t>Akhimie</w:t>
      </w:r>
      <w:proofErr w:type="spellEnd"/>
      <w:r w:rsidRPr="00CA009B">
        <w:t xml:space="preserve">, Patricia, editor. </w:t>
      </w:r>
      <w:r w:rsidRPr="00CA009B">
        <w:rPr>
          <w:i/>
          <w:iCs/>
        </w:rPr>
        <w:t>The Oxford Handbook of Shakespeare and Race.</w:t>
      </w:r>
      <w:r w:rsidRPr="00CA009B">
        <w:t xml:space="preserve"> Oxford University Press, 2024.</w:t>
      </w:r>
    </w:p>
    <w:p w14:paraId="306FFA47" w14:textId="77777777" w:rsidR="00860DF3" w:rsidRPr="00CA009B" w:rsidRDefault="00860DF3" w:rsidP="003300D9">
      <w:pPr>
        <w:spacing w:line="278" w:lineRule="auto"/>
      </w:pPr>
      <w:r w:rsidRPr="00CA009B">
        <w:t xml:space="preserve">Bachrach, Hailey. </w:t>
      </w:r>
      <w:r w:rsidRPr="00CA009B">
        <w:rPr>
          <w:i/>
          <w:iCs/>
        </w:rPr>
        <w:t>Staging Female Characters in Shakespeare's English History Plays.</w:t>
      </w:r>
      <w:r w:rsidRPr="00CA009B">
        <w:t xml:space="preserve"> Cambridge University Press, 2023.</w:t>
      </w:r>
    </w:p>
    <w:p w14:paraId="52E155C6" w14:textId="77777777" w:rsidR="00860DF3" w:rsidRPr="00CA009B" w:rsidRDefault="00860DF3" w:rsidP="003300D9">
      <w:pPr>
        <w:spacing w:line="278" w:lineRule="auto"/>
      </w:pPr>
      <w:r w:rsidRPr="00CA009B">
        <w:t xml:space="preserve">Campana, Joseph. </w:t>
      </w:r>
      <w:r w:rsidRPr="00CA009B">
        <w:rPr>
          <w:i/>
          <w:iCs/>
        </w:rPr>
        <w:t>Shakespeare’s Once and Future Child: Speculations on Sovereignty.</w:t>
      </w:r>
      <w:r w:rsidRPr="00CA009B">
        <w:t xml:space="preserve"> The University of Chicago Press, 2024.</w:t>
      </w:r>
    </w:p>
    <w:p w14:paraId="29A480EC" w14:textId="77777777" w:rsidR="00860DF3" w:rsidRPr="00CA009B" w:rsidRDefault="00860DF3" w:rsidP="003300D9">
      <w:pPr>
        <w:spacing w:line="278" w:lineRule="auto"/>
      </w:pPr>
      <w:r w:rsidRPr="00CA009B">
        <w:t xml:space="preserve">Corredera, Vanessa I., L. Monique Pittman, and Geoffrey Way, editors. </w:t>
      </w:r>
      <w:r w:rsidRPr="00CA009B">
        <w:rPr>
          <w:i/>
          <w:iCs/>
        </w:rPr>
        <w:t>Shakespeare and Cultural Appropriation.</w:t>
      </w:r>
      <w:r w:rsidRPr="00CA009B">
        <w:t xml:space="preserve"> Routledge, 2023.</w:t>
      </w:r>
    </w:p>
    <w:p w14:paraId="26F2981B" w14:textId="77777777" w:rsidR="00860DF3" w:rsidRPr="00CA009B" w:rsidRDefault="00860DF3" w:rsidP="003300D9">
      <w:pPr>
        <w:spacing w:line="278" w:lineRule="auto"/>
      </w:pPr>
      <w:r w:rsidRPr="00CA009B">
        <w:t xml:space="preserve">Espinosa, Ruben, editor. </w:t>
      </w:r>
      <w:r w:rsidRPr="00CA009B">
        <w:rPr>
          <w:i/>
          <w:iCs/>
        </w:rPr>
        <w:t>Shakespeare / Skin: Contemporary Readings in Skin Studies and Theoretical Discourse.</w:t>
      </w:r>
      <w:r w:rsidRPr="00CA009B">
        <w:t xml:space="preserve"> Bloomsbury Arden Shakespeare, 2024.</w:t>
      </w:r>
    </w:p>
    <w:p w14:paraId="43C20A64" w14:textId="77777777" w:rsidR="00860DF3" w:rsidRPr="00CA009B" w:rsidRDefault="00860DF3" w:rsidP="003300D9">
      <w:pPr>
        <w:spacing w:line="278" w:lineRule="auto"/>
      </w:pPr>
      <w:r w:rsidRPr="00CA009B">
        <w:t xml:space="preserve">Gordon, Colby. </w:t>
      </w:r>
      <w:r w:rsidRPr="00CA009B">
        <w:rPr>
          <w:i/>
          <w:iCs/>
        </w:rPr>
        <w:t>Glorious Bodies: Trans Theology and Renaissance Literature.</w:t>
      </w:r>
      <w:r w:rsidRPr="00CA009B">
        <w:t xml:space="preserve"> Chicago University Press, 2024.</w:t>
      </w:r>
    </w:p>
    <w:p w14:paraId="06157C38" w14:textId="77777777" w:rsidR="00860DF3" w:rsidRPr="00CA009B" w:rsidRDefault="00860DF3" w:rsidP="003300D9">
      <w:pPr>
        <w:spacing w:line="278" w:lineRule="auto"/>
      </w:pPr>
      <w:r w:rsidRPr="00CA009B">
        <w:t xml:space="preserve">Oakley-Brown, Liz. </w:t>
      </w:r>
      <w:r w:rsidRPr="00CA009B">
        <w:rPr>
          <w:i/>
          <w:iCs/>
        </w:rPr>
        <w:t>Shakespeare on the Ecological Surface.</w:t>
      </w:r>
      <w:r w:rsidRPr="00CA009B">
        <w:t xml:space="preserve"> Routledge, 2024.</w:t>
      </w:r>
    </w:p>
    <w:p w14:paraId="014B1450" w14:textId="77777777" w:rsidR="00860DF3" w:rsidRPr="00FF74B6" w:rsidRDefault="00860DF3" w:rsidP="003300D9">
      <w:pPr>
        <w:spacing w:line="278" w:lineRule="auto"/>
      </w:pPr>
      <w:proofErr w:type="spellStart"/>
      <w:r w:rsidRPr="00CA009B">
        <w:t>Sparey</w:t>
      </w:r>
      <w:proofErr w:type="spellEnd"/>
      <w:r w:rsidRPr="00CA009B">
        <w:t xml:space="preserve">, Victoria. </w:t>
      </w:r>
      <w:r w:rsidRPr="00CA009B">
        <w:rPr>
          <w:i/>
          <w:iCs/>
        </w:rPr>
        <w:t>Shakespeare's Adolescents: Age, Gender and the Body in Shakespearean Performance and Early Modern Culture.</w:t>
      </w:r>
      <w:r w:rsidRPr="00CA009B">
        <w:t xml:space="preserve"> Manchester University Press, 2024.</w:t>
      </w:r>
    </w:p>
    <w:p w14:paraId="3856FBBB" w14:textId="77777777" w:rsidR="00860DF3" w:rsidRDefault="00860DF3" w:rsidP="003300D9"/>
    <w:p w14:paraId="7C041763" w14:textId="77777777" w:rsidR="00860DF3" w:rsidRDefault="00860DF3" w:rsidP="00860DF3"/>
    <w:p w14:paraId="44023031" w14:textId="77777777" w:rsidR="00860DF3" w:rsidRPr="0002174E" w:rsidRDefault="00860DF3" w:rsidP="003300D9">
      <w:pPr>
        <w:rPr>
          <w:u w:val="single"/>
        </w:rPr>
      </w:pPr>
      <w:r w:rsidRPr="0002174E">
        <w:rPr>
          <w:u w:val="single"/>
        </w:rPr>
        <w:t>Works Cited</w:t>
      </w:r>
    </w:p>
    <w:p w14:paraId="22FFB220" w14:textId="77777777" w:rsidR="00860DF3" w:rsidRPr="008C766C" w:rsidRDefault="00860DF3" w:rsidP="003300D9">
      <w:pPr>
        <w:spacing w:line="278" w:lineRule="auto"/>
      </w:pPr>
      <w:r w:rsidRPr="008C766C">
        <w:t xml:space="preserve">Andrews, Meghan C. “Gender, Genre, and Elizabeth's Princely Surrogates in </w:t>
      </w:r>
      <w:r w:rsidRPr="008C766C">
        <w:rPr>
          <w:i/>
          <w:iCs/>
        </w:rPr>
        <w:t>Henry IV</w:t>
      </w:r>
      <w:r w:rsidRPr="008C766C">
        <w:t xml:space="preserve"> and </w:t>
      </w:r>
      <w:r w:rsidRPr="008C766C">
        <w:rPr>
          <w:i/>
          <w:iCs/>
        </w:rPr>
        <w:t>Henry V</w:t>
      </w:r>
      <w:r w:rsidRPr="008C766C">
        <w:t xml:space="preserve">.” </w:t>
      </w:r>
      <w:r w:rsidRPr="008C766C">
        <w:rPr>
          <w:i/>
          <w:iCs/>
        </w:rPr>
        <w:t>Studies in English Literature, 1500-1900</w:t>
      </w:r>
      <w:r w:rsidRPr="008C766C">
        <w:t>, vol. 54, no. 2, Tudor and Stuart Drama, Spring 2014, pp. 375–399.</w:t>
      </w:r>
    </w:p>
    <w:p w14:paraId="466145CC" w14:textId="77777777" w:rsidR="00860DF3" w:rsidRPr="008C766C" w:rsidRDefault="00860DF3" w:rsidP="003300D9">
      <w:pPr>
        <w:spacing w:line="278" w:lineRule="auto"/>
        <w:rPr>
          <w:i/>
          <w:iCs/>
        </w:rPr>
      </w:pPr>
      <w:r w:rsidRPr="008C766C">
        <w:t xml:space="preserve">Chakravarty, Urvashi. </w:t>
      </w:r>
      <w:r w:rsidRPr="008C766C">
        <w:rPr>
          <w:i/>
          <w:iCs/>
        </w:rPr>
        <w:t>Fictions of Consent</w:t>
      </w:r>
      <w:r w:rsidRPr="002B217F">
        <w:rPr>
          <w:i/>
          <w:iCs/>
        </w:rPr>
        <w:t>: Slavery, Servitude, and Free Service in Early Modern England</w:t>
      </w:r>
      <w:r>
        <w:t>.</w:t>
      </w:r>
      <w:r w:rsidRPr="008C766C">
        <w:t xml:space="preserve"> University of Pennsylvania Press, </w:t>
      </w:r>
      <w:r w:rsidRPr="002B217F">
        <w:t>2022.</w:t>
      </w:r>
    </w:p>
    <w:p w14:paraId="1CBF8A96" w14:textId="77777777" w:rsidR="00860DF3" w:rsidRPr="008C766C" w:rsidRDefault="00860DF3" w:rsidP="003300D9">
      <w:pPr>
        <w:spacing w:line="278" w:lineRule="auto"/>
      </w:pPr>
      <w:r w:rsidRPr="008C766C">
        <w:t xml:space="preserve">Edelman, Lee. </w:t>
      </w:r>
      <w:r w:rsidRPr="008C766C">
        <w:rPr>
          <w:i/>
          <w:iCs/>
        </w:rPr>
        <w:t>No Future: Queer Theory and the Death Drive</w:t>
      </w:r>
      <w:r w:rsidRPr="008C766C">
        <w:t>. Duke University Press, 2004.</w:t>
      </w:r>
    </w:p>
    <w:p w14:paraId="7B347069" w14:textId="77777777" w:rsidR="00860DF3" w:rsidRPr="008C766C" w:rsidRDefault="00860DF3" w:rsidP="003300D9">
      <w:pPr>
        <w:spacing w:line="278" w:lineRule="auto"/>
      </w:pPr>
      <w:r w:rsidRPr="008C766C">
        <w:t xml:space="preserve">Fischel, Joseph J. </w:t>
      </w:r>
      <w:r w:rsidRPr="008C766C">
        <w:rPr>
          <w:i/>
          <w:iCs/>
        </w:rPr>
        <w:t>Screw Consent: A Better Politics of Sexual Justice</w:t>
      </w:r>
      <w:r w:rsidRPr="008C766C">
        <w:t>. University of California Press, 2019.</w:t>
      </w:r>
    </w:p>
    <w:p w14:paraId="38128953" w14:textId="77777777" w:rsidR="00860DF3" w:rsidRPr="008C766C" w:rsidRDefault="00860DF3" w:rsidP="003300D9">
      <w:pPr>
        <w:spacing w:line="278" w:lineRule="auto"/>
      </w:pPr>
      <w:r>
        <w:t xml:space="preserve">Helmore, Edward. </w:t>
      </w:r>
      <w:r w:rsidRPr="008C766C">
        <w:t>“</w:t>
      </w:r>
      <w:r w:rsidRPr="00723DA2">
        <w:t>Donald Trump vows to be protector of women ‘whether they like it or not’</w:t>
      </w:r>
      <w:r w:rsidRPr="008C766C">
        <w:t xml:space="preserve">.” </w:t>
      </w:r>
      <w:r w:rsidRPr="008C766C">
        <w:rPr>
          <w:i/>
          <w:iCs/>
        </w:rPr>
        <w:t>The Guardian</w:t>
      </w:r>
      <w:r w:rsidRPr="008C766C">
        <w:t>, 31 Oct</w:t>
      </w:r>
      <w:r>
        <w:t>ober</w:t>
      </w:r>
      <w:r w:rsidRPr="008C766C">
        <w:t xml:space="preserve"> 2024, </w:t>
      </w:r>
      <w:hyperlink r:id="rId4" w:history="1">
        <w:r w:rsidRPr="008C766C">
          <w:rPr>
            <w:rStyle w:val="Hyperlink"/>
          </w:rPr>
          <w:t>www.theguardian.com/us-news/2024/oct/31/donald-trump-women-protector-wisconsin-rally</w:t>
        </w:r>
      </w:hyperlink>
      <w:r w:rsidRPr="008C766C">
        <w:t>.</w:t>
      </w:r>
    </w:p>
    <w:p w14:paraId="3A2B131D" w14:textId="77777777" w:rsidR="00860DF3" w:rsidRPr="008C766C" w:rsidRDefault="00860DF3" w:rsidP="003300D9">
      <w:pPr>
        <w:spacing w:line="278" w:lineRule="auto"/>
      </w:pPr>
      <w:r w:rsidRPr="008C766C">
        <w:t>Lavery, Grace. “Egg Theory</w:t>
      </w:r>
      <w:r w:rsidRPr="00360458">
        <w:t>’s Early Style</w:t>
      </w:r>
      <w:r w:rsidRPr="008C766C">
        <w:t xml:space="preserve">.” </w:t>
      </w:r>
      <w:r w:rsidRPr="008C766C">
        <w:rPr>
          <w:i/>
          <w:iCs/>
        </w:rPr>
        <w:t>Transgender Studies Quarterly</w:t>
      </w:r>
      <w:r w:rsidRPr="00360458">
        <w:t xml:space="preserve"> (2020) 7 (3): 383–398</w:t>
      </w:r>
      <w:r w:rsidRPr="008C766C">
        <w:t>.</w:t>
      </w:r>
    </w:p>
    <w:p w14:paraId="218910D6" w14:textId="77777777" w:rsidR="00860DF3" w:rsidRPr="008C766C" w:rsidRDefault="00860DF3" w:rsidP="003300D9">
      <w:pPr>
        <w:spacing w:line="278" w:lineRule="auto"/>
      </w:pPr>
      <w:r w:rsidRPr="008C766C">
        <w:t xml:space="preserve">Munro, Lucy. “Coriolanus and the Little </w:t>
      </w:r>
      <w:proofErr w:type="spellStart"/>
      <w:r w:rsidRPr="008C766C">
        <w:t>Eyases</w:t>
      </w:r>
      <w:proofErr w:type="spellEnd"/>
      <w:r w:rsidRPr="008C766C">
        <w:t xml:space="preserve">: The Boyhood of Shakespeare's Hero.” </w:t>
      </w:r>
      <w:r w:rsidRPr="008C766C">
        <w:rPr>
          <w:i/>
          <w:iCs/>
        </w:rPr>
        <w:t>Shakespeare and Childhood</w:t>
      </w:r>
      <w:r w:rsidRPr="008C766C">
        <w:t xml:space="preserve">, edited by Kate </w:t>
      </w:r>
      <w:proofErr w:type="spellStart"/>
      <w:r w:rsidRPr="008C766C">
        <w:t>Chedgzoy</w:t>
      </w:r>
      <w:proofErr w:type="spellEnd"/>
      <w:r w:rsidRPr="008C766C">
        <w:t>, Susanne Greenhalgh, and Robert Shaughnessy, Cambridge University Press, 2009, pp. 80–95.</w:t>
      </w:r>
    </w:p>
    <w:p w14:paraId="2257984B" w14:textId="77777777" w:rsidR="00860DF3" w:rsidRDefault="00860DF3" w:rsidP="003300D9">
      <w:r w:rsidRPr="008C766C">
        <w:t xml:space="preserve">“The Observer View on Ron DeSantis, Shakespeare and </w:t>
      </w:r>
      <w:r>
        <w:t>Sex</w:t>
      </w:r>
      <w:r w:rsidRPr="008C766C">
        <w:t xml:space="preserve">.” </w:t>
      </w:r>
      <w:r w:rsidRPr="008C766C">
        <w:rPr>
          <w:i/>
          <w:iCs/>
        </w:rPr>
        <w:t>The Guardian</w:t>
      </w:r>
      <w:r w:rsidRPr="008C766C">
        <w:t>, 13 Aug</w:t>
      </w:r>
      <w:r>
        <w:t>ust</w:t>
      </w:r>
      <w:r w:rsidRPr="008C766C">
        <w:t xml:space="preserve"> 2023, </w:t>
      </w:r>
      <w:hyperlink r:id="rId5" w:history="1">
        <w:r w:rsidRPr="008C766C">
          <w:rPr>
            <w:rStyle w:val="Hyperlink"/>
          </w:rPr>
          <w:t>www.theguardian.com/commentisfree/2023/aug/13/observer-view-on-ron-desantis-shakespeare-sex-censorship-florida-schools</w:t>
        </w:r>
      </w:hyperlink>
      <w:r w:rsidRPr="008C766C">
        <w:t>.</w:t>
      </w:r>
    </w:p>
    <w:p w14:paraId="157A31B7" w14:textId="77777777" w:rsidR="00860DF3" w:rsidRDefault="00860DF3" w:rsidP="003300D9">
      <w:r>
        <w:t xml:space="preserve">Page, Myriam. </w:t>
      </w:r>
      <w:r w:rsidRPr="008C766C">
        <w:t>“</w:t>
      </w:r>
      <w:r w:rsidRPr="006559F8">
        <w:t>Trump quotes Shakespeare at rally (but gets it wrong) and says he has bigger crowds than Churchill</w:t>
      </w:r>
      <w:r w:rsidRPr="008C766C">
        <w:t xml:space="preserve">.” </w:t>
      </w:r>
      <w:r w:rsidRPr="008C766C">
        <w:rPr>
          <w:i/>
          <w:iCs/>
        </w:rPr>
        <w:t>The Independent</w:t>
      </w:r>
      <w:r w:rsidRPr="008C766C">
        <w:t xml:space="preserve">, </w:t>
      </w:r>
      <w:r>
        <w:t>24 September 2024</w:t>
      </w:r>
      <w:r w:rsidRPr="008C766C">
        <w:t xml:space="preserve">, </w:t>
      </w:r>
      <w:hyperlink r:id="rId6" w:history="1">
        <w:r w:rsidRPr="008C766C">
          <w:rPr>
            <w:rStyle w:val="Hyperlink"/>
          </w:rPr>
          <w:t>www.independent.co.uk/news/world/americas/us-politics/donald-trump-rally-pennsylvania-shakespeare-crowd-sizes-churchill-b2617949.html</w:t>
        </w:r>
      </w:hyperlink>
      <w:r w:rsidRPr="008C766C">
        <w:t>.</w:t>
      </w:r>
    </w:p>
    <w:p w14:paraId="0BD2035D" w14:textId="64FF5523" w:rsidR="00860DF3" w:rsidRPr="008C766C" w:rsidRDefault="0058642B" w:rsidP="003300D9">
      <w:pPr>
        <w:spacing w:line="278" w:lineRule="auto"/>
      </w:pPr>
      <w:r w:rsidRPr="0058642B">
        <w:t>Shakespeare, William, et al. </w:t>
      </w:r>
      <w:r w:rsidRPr="0058642B">
        <w:rPr>
          <w:i/>
          <w:iCs/>
        </w:rPr>
        <w:t>Modern Critical Edition</w:t>
      </w:r>
      <w:r w:rsidRPr="0058642B">
        <w:t>. Ed. Taylor, Gary, et al. The New Oxford Shakespeare. Oxford: Oxford University Press, 2016. Oxford Scholarly Editions Online, 27 Oct</w:t>
      </w:r>
      <w:r w:rsidR="000E1384">
        <w:t>ober</w:t>
      </w:r>
      <w:r w:rsidRPr="0058642B">
        <w:t xml:space="preserve"> 2016. Web. 6 Dec</w:t>
      </w:r>
      <w:r w:rsidR="000E1384">
        <w:t>ember</w:t>
      </w:r>
      <w:r w:rsidRPr="0058642B">
        <w:t xml:space="preserve"> 2024.</w:t>
      </w:r>
    </w:p>
    <w:p w14:paraId="12D7BE03" w14:textId="77777777" w:rsidR="00860DF3" w:rsidRPr="008C766C" w:rsidRDefault="00860DF3" w:rsidP="003300D9">
      <w:pPr>
        <w:spacing w:line="278" w:lineRule="auto"/>
      </w:pPr>
      <w:r w:rsidRPr="008C766C">
        <w:t xml:space="preserve">Sharp, Jane. </w:t>
      </w:r>
      <w:r w:rsidRPr="008C766C">
        <w:rPr>
          <w:i/>
          <w:iCs/>
        </w:rPr>
        <w:t xml:space="preserve">The Midwives </w:t>
      </w:r>
      <w:proofErr w:type="gramStart"/>
      <w:r w:rsidRPr="008C766C">
        <w:rPr>
          <w:i/>
          <w:iCs/>
        </w:rPr>
        <w:t>Book;</w:t>
      </w:r>
      <w:proofErr w:type="gramEnd"/>
      <w:r w:rsidRPr="008C766C">
        <w:rPr>
          <w:i/>
          <w:iCs/>
        </w:rPr>
        <w:t xml:space="preserve"> or, The Whole Art of Midwifery Discovered</w:t>
      </w:r>
      <w:r w:rsidRPr="008C766C">
        <w:t>. London, 1671.</w:t>
      </w:r>
    </w:p>
    <w:p w14:paraId="79A1278B" w14:textId="77777777" w:rsidR="00860DF3" w:rsidRPr="008C766C" w:rsidRDefault="00860DF3" w:rsidP="003300D9">
      <w:pPr>
        <w:spacing w:line="278" w:lineRule="auto"/>
      </w:pPr>
      <w:r w:rsidRPr="008C766C">
        <w:t xml:space="preserve">Striker, Eric. “New Book Exposes History and Money Behind the Transgender Lobby.” </w:t>
      </w:r>
      <w:r w:rsidRPr="008C766C">
        <w:rPr>
          <w:i/>
          <w:iCs/>
        </w:rPr>
        <w:t>National Justice</w:t>
      </w:r>
      <w:r w:rsidRPr="008C766C">
        <w:t>, 23 Nov</w:t>
      </w:r>
      <w:r>
        <w:t>ember</w:t>
      </w:r>
      <w:r w:rsidRPr="008C766C">
        <w:t xml:space="preserve"> 2020, </w:t>
      </w:r>
      <w:hyperlink r:id="rId7" w:history="1">
        <w:r w:rsidRPr="008C766C">
          <w:rPr>
            <w:rStyle w:val="Hyperlink"/>
          </w:rPr>
          <w:t>www.nationaljustice.com</w:t>
        </w:r>
      </w:hyperlink>
      <w:r w:rsidRPr="008C766C">
        <w:t>.</w:t>
      </w:r>
    </w:p>
    <w:p w14:paraId="3676F103" w14:textId="77777777" w:rsidR="00860DF3" w:rsidRPr="008C766C" w:rsidRDefault="00860DF3" w:rsidP="003300D9">
      <w:pPr>
        <w:spacing w:line="278" w:lineRule="auto"/>
      </w:pPr>
      <w:r>
        <w:t xml:space="preserve">Trump, Donald J. </w:t>
      </w:r>
      <w:r w:rsidRPr="008C766C">
        <w:t>“President Trump’s Plan to Protect Children from Left-Wing Gender Insanity.” 1 Feb</w:t>
      </w:r>
      <w:r>
        <w:t>ruary</w:t>
      </w:r>
      <w:r w:rsidRPr="008C766C">
        <w:t xml:space="preserve"> 2023, </w:t>
      </w:r>
      <w:hyperlink r:id="rId8" w:history="1">
        <w:r w:rsidRPr="008C766C">
          <w:rPr>
            <w:rStyle w:val="Hyperlink"/>
          </w:rPr>
          <w:t>www.donaldjtrump.com/agenda47/president-trumps-plan-to-protect-children-from-left-wing-gender-insanity</w:t>
        </w:r>
      </w:hyperlink>
      <w:r w:rsidRPr="008C766C">
        <w:t>.</w:t>
      </w:r>
    </w:p>
    <w:p w14:paraId="0C08E120" w14:textId="77777777" w:rsidR="00860DF3" w:rsidRPr="008C766C" w:rsidRDefault="00860DF3" w:rsidP="003300D9">
      <w:pPr>
        <w:spacing w:line="278" w:lineRule="auto"/>
      </w:pPr>
      <w:r>
        <w:t xml:space="preserve">Wilentz, H. C. </w:t>
      </w:r>
      <w:r w:rsidRPr="008C766C">
        <w:t xml:space="preserve">“The Challenge of </w:t>
      </w:r>
      <w:proofErr w:type="spellStart"/>
      <w:r w:rsidRPr="008C766C">
        <w:rPr>
          <w:i/>
          <w:iCs/>
        </w:rPr>
        <w:t>L’Inceste</w:t>
      </w:r>
      <w:proofErr w:type="spellEnd"/>
      <w:r w:rsidRPr="008C766C">
        <w:t xml:space="preserve"> and </w:t>
      </w:r>
      <w:r w:rsidRPr="008C766C">
        <w:rPr>
          <w:i/>
          <w:iCs/>
        </w:rPr>
        <w:t>The Incest Diary</w:t>
      </w:r>
      <w:r w:rsidRPr="008C766C">
        <w:t xml:space="preserve">.” </w:t>
      </w:r>
      <w:r w:rsidRPr="008C766C">
        <w:rPr>
          <w:i/>
          <w:iCs/>
        </w:rPr>
        <w:t>The New Yorker</w:t>
      </w:r>
      <w:r w:rsidRPr="008C766C">
        <w:t xml:space="preserve">, </w:t>
      </w:r>
      <w:r>
        <w:t>15 February 2018</w:t>
      </w:r>
      <w:r w:rsidRPr="008C766C">
        <w:t xml:space="preserve">, </w:t>
      </w:r>
      <w:hyperlink r:id="rId9" w:history="1">
        <w:r w:rsidRPr="008C766C">
          <w:rPr>
            <w:rStyle w:val="Hyperlink"/>
          </w:rPr>
          <w:t>www.newyorker.com/books/page-turner/the-challenge-of-lincest-and-the-incest-diary</w:t>
        </w:r>
      </w:hyperlink>
      <w:r w:rsidRPr="008C766C">
        <w:t>.</w:t>
      </w:r>
    </w:p>
    <w:p w14:paraId="7EBBF767" w14:textId="044DBF6E" w:rsidR="00D66781" w:rsidRPr="00860DF3" w:rsidRDefault="00860DF3" w:rsidP="003300D9">
      <w:pPr>
        <w:spacing w:line="278" w:lineRule="auto"/>
      </w:pPr>
      <w:r w:rsidRPr="008C766C">
        <w:lastRenderedPageBreak/>
        <w:t xml:space="preserve">Witmore, Michael. </w:t>
      </w:r>
      <w:r w:rsidRPr="008C766C">
        <w:rPr>
          <w:i/>
          <w:iCs/>
        </w:rPr>
        <w:t>Pretty Creatures: Children and Fiction in the English Renaissance</w:t>
      </w:r>
      <w:r w:rsidRPr="008C766C">
        <w:t>. Cornell University Press, 2007.</w:t>
      </w:r>
    </w:p>
    <w:sectPr w:rsidR="00D66781" w:rsidRPr="00860D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593"/>
    <w:rsid w:val="000070DC"/>
    <w:rsid w:val="000106F1"/>
    <w:rsid w:val="00055808"/>
    <w:rsid w:val="00073DE6"/>
    <w:rsid w:val="000827C3"/>
    <w:rsid w:val="00092E59"/>
    <w:rsid w:val="000E1384"/>
    <w:rsid w:val="000E24E8"/>
    <w:rsid w:val="00125766"/>
    <w:rsid w:val="0014013E"/>
    <w:rsid w:val="001460DA"/>
    <w:rsid w:val="00192F4D"/>
    <w:rsid w:val="001950A1"/>
    <w:rsid w:val="001B458B"/>
    <w:rsid w:val="001B513C"/>
    <w:rsid w:val="001D2AC1"/>
    <w:rsid w:val="00254BB7"/>
    <w:rsid w:val="00274274"/>
    <w:rsid w:val="00276B77"/>
    <w:rsid w:val="00277BC9"/>
    <w:rsid w:val="002924C7"/>
    <w:rsid w:val="003300D9"/>
    <w:rsid w:val="003362B2"/>
    <w:rsid w:val="00354956"/>
    <w:rsid w:val="00381479"/>
    <w:rsid w:val="0038474E"/>
    <w:rsid w:val="003B0091"/>
    <w:rsid w:val="003C0593"/>
    <w:rsid w:val="003C7910"/>
    <w:rsid w:val="003D2F87"/>
    <w:rsid w:val="003D380F"/>
    <w:rsid w:val="003F00A6"/>
    <w:rsid w:val="004020A2"/>
    <w:rsid w:val="00410176"/>
    <w:rsid w:val="00430BB9"/>
    <w:rsid w:val="00433346"/>
    <w:rsid w:val="00470DA1"/>
    <w:rsid w:val="004B6568"/>
    <w:rsid w:val="004C7949"/>
    <w:rsid w:val="004D6C73"/>
    <w:rsid w:val="005147F4"/>
    <w:rsid w:val="0052216A"/>
    <w:rsid w:val="00524D81"/>
    <w:rsid w:val="005326D8"/>
    <w:rsid w:val="0055420D"/>
    <w:rsid w:val="0058642B"/>
    <w:rsid w:val="00587362"/>
    <w:rsid w:val="00590D6F"/>
    <w:rsid w:val="005B0DF9"/>
    <w:rsid w:val="00623997"/>
    <w:rsid w:val="00624068"/>
    <w:rsid w:val="00624AFC"/>
    <w:rsid w:val="00672791"/>
    <w:rsid w:val="00685D1A"/>
    <w:rsid w:val="00686070"/>
    <w:rsid w:val="006A0861"/>
    <w:rsid w:val="006D54DE"/>
    <w:rsid w:val="006F0078"/>
    <w:rsid w:val="006F65CA"/>
    <w:rsid w:val="00731DC4"/>
    <w:rsid w:val="00761BDF"/>
    <w:rsid w:val="0079047D"/>
    <w:rsid w:val="007B501D"/>
    <w:rsid w:val="007E1D81"/>
    <w:rsid w:val="00814100"/>
    <w:rsid w:val="00831CD3"/>
    <w:rsid w:val="00850C5E"/>
    <w:rsid w:val="00854EED"/>
    <w:rsid w:val="00860DF3"/>
    <w:rsid w:val="008770AB"/>
    <w:rsid w:val="008A034E"/>
    <w:rsid w:val="008A43AA"/>
    <w:rsid w:val="008D2111"/>
    <w:rsid w:val="0093715B"/>
    <w:rsid w:val="00944C22"/>
    <w:rsid w:val="0095542B"/>
    <w:rsid w:val="00961FCE"/>
    <w:rsid w:val="00973C44"/>
    <w:rsid w:val="009906F9"/>
    <w:rsid w:val="00997A68"/>
    <w:rsid w:val="009A2736"/>
    <w:rsid w:val="009B1683"/>
    <w:rsid w:val="009B27B4"/>
    <w:rsid w:val="009D7B85"/>
    <w:rsid w:val="009E14AD"/>
    <w:rsid w:val="00A31A56"/>
    <w:rsid w:val="00A415A4"/>
    <w:rsid w:val="00A7584E"/>
    <w:rsid w:val="00A84809"/>
    <w:rsid w:val="00AB151F"/>
    <w:rsid w:val="00AC54DA"/>
    <w:rsid w:val="00B1144B"/>
    <w:rsid w:val="00B1448C"/>
    <w:rsid w:val="00B37726"/>
    <w:rsid w:val="00B64A82"/>
    <w:rsid w:val="00B7082D"/>
    <w:rsid w:val="00B900C4"/>
    <w:rsid w:val="00BA7319"/>
    <w:rsid w:val="00BD0F78"/>
    <w:rsid w:val="00BD270E"/>
    <w:rsid w:val="00C0658F"/>
    <w:rsid w:val="00C215DC"/>
    <w:rsid w:val="00C25389"/>
    <w:rsid w:val="00C33F1C"/>
    <w:rsid w:val="00C35F7F"/>
    <w:rsid w:val="00C7276E"/>
    <w:rsid w:val="00C73BBD"/>
    <w:rsid w:val="00C80951"/>
    <w:rsid w:val="00CC10B5"/>
    <w:rsid w:val="00D0680E"/>
    <w:rsid w:val="00D1742A"/>
    <w:rsid w:val="00D46A44"/>
    <w:rsid w:val="00D5753A"/>
    <w:rsid w:val="00D66781"/>
    <w:rsid w:val="00D74244"/>
    <w:rsid w:val="00D9045D"/>
    <w:rsid w:val="00E20082"/>
    <w:rsid w:val="00E54BFC"/>
    <w:rsid w:val="00E56283"/>
    <w:rsid w:val="00E67CC0"/>
    <w:rsid w:val="00EA1192"/>
    <w:rsid w:val="00F00FD0"/>
    <w:rsid w:val="00F34172"/>
    <w:rsid w:val="00F4784F"/>
    <w:rsid w:val="00F73B4B"/>
    <w:rsid w:val="00F924E4"/>
    <w:rsid w:val="00FA3825"/>
    <w:rsid w:val="00FA498B"/>
    <w:rsid w:val="00FA4F2F"/>
    <w:rsid w:val="00FB5A2A"/>
    <w:rsid w:val="00FC4F42"/>
    <w:rsid w:val="00FE020A"/>
    <w:rsid w:val="00FF0881"/>
    <w:rsid w:val="00FF64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EEB6B"/>
  <w15:chartTrackingRefBased/>
  <w15:docId w15:val="{743837E5-0D8A-4C36-9C02-FEB1A9CEE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5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05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05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05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05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5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5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5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5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5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5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5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5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5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5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5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5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593"/>
    <w:rPr>
      <w:rFonts w:eastAsiaTheme="majorEastAsia" w:cstheme="majorBidi"/>
      <w:color w:val="272727" w:themeColor="text1" w:themeTint="D8"/>
    </w:rPr>
  </w:style>
  <w:style w:type="paragraph" w:styleId="Title">
    <w:name w:val="Title"/>
    <w:basedOn w:val="Normal"/>
    <w:next w:val="Normal"/>
    <w:link w:val="TitleChar"/>
    <w:uiPriority w:val="10"/>
    <w:qFormat/>
    <w:rsid w:val="003C05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5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5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5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593"/>
    <w:pPr>
      <w:spacing w:before="160"/>
      <w:jc w:val="center"/>
    </w:pPr>
    <w:rPr>
      <w:i/>
      <w:iCs/>
      <w:color w:val="404040" w:themeColor="text1" w:themeTint="BF"/>
    </w:rPr>
  </w:style>
  <w:style w:type="character" w:customStyle="1" w:styleId="QuoteChar">
    <w:name w:val="Quote Char"/>
    <w:basedOn w:val="DefaultParagraphFont"/>
    <w:link w:val="Quote"/>
    <w:uiPriority w:val="29"/>
    <w:rsid w:val="003C0593"/>
    <w:rPr>
      <w:i/>
      <w:iCs/>
      <w:color w:val="404040" w:themeColor="text1" w:themeTint="BF"/>
    </w:rPr>
  </w:style>
  <w:style w:type="paragraph" w:styleId="ListParagraph">
    <w:name w:val="List Paragraph"/>
    <w:basedOn w:val="Normal"/>
    <w:uiPriority w:val="34"/>
    <w:qFormat/>
    <w:rsid w:val="003C0593"/>
    <w:pPr>
      <w:ind w:left="720"/>
      <w:contextualSpacing/>
    </w:pPr>
  </w:style>
  <w:style w:type="character" w:styleId="IntenseEmphasis">
    <w:name w:val="Intense Emphasis"/>
    <w:basedOn w:val="DefaultParagraphFont"/>
    <w:uiPriority w:val="21"/>
    <w:qFormat/>
    <w:rsid w:val="003C0593"/>
    <w:rPr>
      <w:i/>
      <w:iCs/>
      <w:color w:val="0F4761" w:themeColor="accent1" w:themeShade="BF"/>
    </w:rPr>
  </w:style>
  <w:style w:type="paragraph" w:styleId="IntenseQuote">
    <w:name w:val="Intense Quote"/>
    <w:basedOn w:val="Normal"/>
    <w:next w:val="Normal"/>
    <w:link w:val="IntenseQuoteChar"/>
    <w:uiPriority w:val="30"/>
    <w:qFormat/>
    <w:rsid w:val="003C05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593"/>
    <w:rPr>
      <w:i/>
      <w:iCs/>
      <w:color w:val="0F4761" w:themeColor="accent1" w:themeShade="BF"/>
    </w:rPr>
  </w:style>
  <w:style w:type="character" w:styleId="IntenseReference">
    <w:name w:val="Intense Reference"/>
    <w:basedOn w:val="DefaultParagraphFont"/>
    <w:uiPriority w:val="32"/>
    <w:qFormat/>
    <w:rsid w:val="003C0593"/>
    <w:rPr>
      <w:b/>
      <w:bCs/>
      <w:smallCaps/>
      <w:color w:val="0F4761" w:themeColor="accent1" w:themeShade="BF"/>
      <w:spacing w:val="5"/>
    </w:rPr>
  </w:style>
  <w:style w:type="paragraph" w:styleId="NormalWeb">
    <w:name w:val="Normal (Web)"/>
    <w:basedOn w:val="Normal"/>
    <w:uiPriority w:val="99"/>
    <w:semiHidden/>
    <w:unhideWhenUsed/>
    <w:rsid w:val="00B900C4"/>
    <w:rPr>
      <w:rFonts w:ascii="Times New Roman" w:hAnsi="Times New Roman" w:cs="Times New Roman"/>
      <w:sz w:val="24"/>
      <w:szCs w:val="24"/>
    </w:rPr>
  </w:style>
  <w:style w:type="character" w:styleId="Hyperlink">
    <w:name w:val="Hyperlink"/>
    <w:basedOn w:val="DefaultParagraphFont"/>
    <w:uiPriority w:val="99"/>
    <w:unhideWhenUsed/>
    <w:rsid w:val="004020A2"/>
    <w:rPr>
      <w:color w:val="467886" w:themeColor="hyperlink"/>
      <w:u w:val="single"/>
    </w:rPr>
  </w:style>
  <w:style w:type="character" w:styleId="UnresolvedMention">
    <w:name w:val="Unresolved Mention"/>
    <w:basedOn w:val="DefaultParagraphFont"/>
    <w:uiPriority w:val="99"/>
    <w:semiHidden/>
    <w:unhideWhenUsed/>
    <w:rsid w:val="004020A2"/>
    <w:rPr>
      <w:color w:val="605E5C"/>
      <w:shd w:val="clear" w:color="auto" w:fill="E1DFDD"/>
    </w:rPr>
  </w:style>
  <w:style w:type="character" w:styleId="FollowedHyperlink">
    <w:name w:val="FollowedHyperlink"/>
    <w:basedOn w:val="DefaultParagraphFont"/>
    <w:uiPriority w:val="99"/>
    <w:semiHidden/>
    <w:unhideWhenUsed/>
    <w:rsid w:val="00860DF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1077">
      <w:bodyDiv w:val="1"/>
      <w:marLeft w:val="0"/>
      <w:marRight w:val="0"/>
      <w:marTop w:val="0"/>
      <w:marBottom w:val="0"/>
      <w:divBdr>
        <w:top w:val="none" w:sz="0" w:space="0" w:color="auto"/>
        <w:left w:val="none" w:sz="0" w:space="0" w:color="auto"/>
        <w:bottom w:val="none" w:sz="0" w:space="0" w:color="auto"/>
        <w:right w:val="none" w:sz="0" w:space="0" w:color="auto"/>
      </w:divBdr>
    </w:div>
    <w:div w:id="48191285">
      <w:bodyDiv w:val="1"/>
      <w:marLeft w:val="0"/>
      <w:marRight w:val="0"/>
      <w:marTop w:val="0"/>
      <w:marBottom w:val="0"/>
      <w:divBdr>
        <w:top w:val="none" w:sz="0" w:space="0" w:color="auto"/>
        <w:left w:val="none" w:sz="0" w:space="0" w:color="auto"/>
        <w:bottom w:val="none" w:sz="0" w:space="0" w:color="auto"/>
        <w:right w:val="none" w:sz="0" w:space="0" w:color="auto"/>
      </w:divBdr>
    </w:div>
    <w:div w:id="64569971">
      <w:bodyDiv w:val="1"/>
      <w:marLeft w:val="0"/>
      <w:marRight w:val="0"/>
      <w:marTop w:val="0"/>
      <w:marBottom w:val="0"/>
      <w:divBdr>
        <w:top w:val="none" w:sz="0" w:space="0" w:color="auto"/>
        <w:left w:val="none" w:sz="0" w:space="0" w:color="auto"/>
        <w:bottom w:val="none" w:sz="0" w:space="0" w:color="auto"/>
        <w:right w:val="none" w:sz="0" w:space="0" w:color="auto"/>
      </w:divBdr>
    </w:div>
    <w:div w:id="91706997">
      <w:bodyDiv w:val="1"/>
      <w:marLeft w:val="0"/>
      <w:marRight w:val="0"/>
      <w:marTop w:val="0"/>
      <w:marBottom w:val="0"/>
      <w:divBdr>
        <w:top w:val="none" w:sz="0" w:space="0" w:color="auto"/>
        <w:left w:val="none" w:sz="0" w:space="0" w:color="auto"/>
        <w:bottom w:val="none" w:sz="0" w:space="0" w:color="auto"/>
        <w:right w:val="none" w:sz="0" w:space="0" w:color="auto"/>
      </w:divBdr>
    </w:div>
    <w:div w:id="92943033">
      <w:bodyDiv w:val="1"/>
      <w:marLeft w:val="0"/>
      <w:marRight w:val="0"/>
      <w:marTop w:val="0"/>
      <w:marBottom w:val="0"/>
      <w:divBdr>
        <w:top w:val="none" w:sz="0" w:space="0" w:color="auto"/>
        <w:left w:val="none" w:sz="0" w:space="0" w:color="auto"/>
        <w:bottom w:val="none" w:sz="0" w:space="0" w:color="auto"/>
        <w:right w:val="none" w:sz="0" w:space="0" w:color="auto"/>
      </w:divBdr>
    </w:div>
    <w:div w:id="102456059">
      <w:bodyDiv w:val="1"/>
      <w:marLeft w:val="0"/>
      <w:marRight w:val="0"/>
      <w:marTop w:val="0"/>
      <w:marBottom w:val="0"/>
      <w:divBdr>
        <w:top w:val="none" w:sz="0" w:space="0" w:color="auto"/>
        <w:left w:val="none" w:sz="0" w:space="0" w:color="auto"/>
        <w:bottom w:val="none" w:sz="0" w:space="0" w:color="auto"/>
        <w:right w:val="none" w:sz="0" w:space="0" w:color="auto"/>
      </w:divBdr>
    </w:div>
    <w:div w:id="120340781">
      <w:bodyDiv w:val="1"/>
      <w:marLeft w:val="0"/>
      <w:marRight w:val="0"/>
      <w:marTop w:val="0"/>
      <w:marBottom w:val="0"/>
      <w:divBdr>
        <w:top w:val="none" w:sz="0" w:space="0" w:color="auto"/>
        <w:left w:val="none" w:sz="0" w:space="0" w:color="auto"/>
        <w:bottom w:val="none" w:sz="0" w:space="0" w:color="auto"/>
        <w:right w:val="none" w:sz="0" w:space="0" w:color="auto"/>
      </w:divBdr>
    </w:div>
    <w:div w:id="133984561">
      <w:bodyDiv w:val="1"/>
      <w:marLeft w:val="0"/>
      <w:marRight w:val="0"/>
      <w:marTop w:val="0"/>
      <w:marBottom w:val="0"/>
      <w:divBdr>
        <w:top w:val="none" w:sz="0" w:space="0" w:color="auto"/>
        <w:left w:val="none" w:sz="0" w:space="0" w:color="auto"/>
        <w:bottom w:val="none" w:sz="0" w:space="0" w:color="auto"/>
        <w:right w:val="none" w:sz="0" w:space="0" w:color="auto"/>
      </w:divBdr>
    </w:div>
    <w:div w:id="147329255">
      <w:bodyDiv w:val="1"/>
      <w:marLeft w:val="0"/>
      <w:marRight w:val="0"/>
      <w:marTop w:val="0"/>
      <w:marBottom w:val="0"/>
      <w:divBdr>
        <w:top w:val="none" w:sz="0" w:space="0" w:color="auto"/>
        <w:left w:val="none" w:sz="0" w:space="0" w:color="auto"/>
        <w:bottom w:val="none" w:sz="0" w:space="0" w:color="auto"/>
        <w:right w:val="none" w:sz="0" w:space="0" w:color="auto"/>
      </w:divBdr>
    </w:div>
    <w:div w:id="159123309">
      <w:bodyDiv w:val="1"/>
      <w:marLeft w:val="0"/>
      <w:marRight w:val="0"/>
      <w:marTop w:val="0"/>
      <w:marBottom w:val="0"/>
      <w:divBdr>
        <w:top w:val="none" w:sz="0" w:space="0" w:color="auto"/>
        <w:left w:val="none" w:sz="0" w:space="0" w:color="auto"/>
        <w:bottom w:val="none" w:sz="0" w:space="0" w:color="auto"/>
        <w:right w:val="none" w:sz="0" w:space="0" w:color="auto"/>
      </w:divBdr>
    </w:div>
    <w:div w:id="166403325">
      <w:bodyDiv w:val="1"/>
      <w:marLeft w:val="0"/>
      <w:marRight w:val="0"/>
      <w:marTop w:val="0"/>
      <w:marBottom w:val="0"/>
      <w:divBdr>
        <w:top w:val="none" w:sz="0" w:space="0" w:color="auto"/>
        <w:left w:val="none" w:sz="0" w:space="0" w:color="auto"/>
        <w:bottom w:val="none" w:sz="0" w:space="0" w:color="auto"/>
        <w:right w:val="none" w:sz="0" w:space="0" w:color="auto"/>
      </w:divBdr>
    </w:div>
    <w:div w:id="190193083">
      <w:bodyDiv w:val="1"/>
      <w:marLeft w:val="0"/>
      <w:marRight w:val="0"/>
      <w:marTop w:val="0"/>
      <w:marBottom w:val="0"/>
      <w:divBdr>
        <w:top w:val="none" w:sz="0" w:space="0" w:color="auto"/>
        <w:left w:val="none" w:sz="0" w:space="0" w:color="auto"/>
        <w:bottom w:val="none" w:sz="0" w:space="0" w:color="auto"/>
        <w:right w:val="none" w:sz="0" w:space="0" w:color="auto"/>
      </w:divBdr>
    </w:div>
    <w:div w:id="194463861">
      <w:bodyDiv w:val="1"/>
      <w:marLeft w:val="0"/>
      <w:marRight w:val="0"/>
      <w:marTop w:val="0"/>
      <w:marBottom w:val="0"/>
      <w:divBdr>
        <w:top w:val="none" w:sz="0" w:space="0" w:color="auto"/>
        <w:left w:val="none" w:sz="0" w:space="0" w:color="auto"/>
        <w:bottom w:val="none" w:sz="0" w:space="0" w:color="auto"/>
        <w:right w:val="none" w:sz="0" w:space="0" w:color="auto"/>
      </w:divBdr>
    </w:div>
    <w:div w:id="212272159">
      <w:bodyDiv w:val="1"/>
      <w:marLeft w:val="0"/>
      <w:marRight w:val="0"/>
      <w:marTop w:val="0"/>
      <w:marBottom w:val="0"/>
      <w:divBdr>
        <w:top w:val="none" w:sz="0" w:space="0" w:color="auto"/>
        <w:left w:val="none" w:sz="0" w:space="0" w:color="auto"/>
        <w:bottom w:val="none" w:sz="0" w:space="0" w:color="auto"/>
        <w:right w:val="none" w:sz="0" w:space="0" w:color="auto"/>
      </w:divBdr>
    </w:div>
    <w:div w:id="231357171">
      <w:bodyDiv w:val="1"/>
      <w:marLeft w:val="0"/>
      <w:marRight w:val="0"/>
      <w:marTop w:val="0"/>
      <w:marBottom w:val="0"/>
      <w:divBdr>
        <w:top w:val="none" w:sz="0" w:space="0" w:color="auto"/>
        <w:left w:val="none" w:sz="0" w:space="0" w:color="auto"/>
        <w:bottom w:val="none" w:sz="0" w:space="0" w:color="auto"/>
        <w:right w:val="none" w:sz="0" w:space="0" w:color="auto"/>
      </w:divBdr>
    </w:div>
    <w:div w:id="261769387">
      <w:bodyDiv w:val="1"/>
      <w:marLeft w:val="0"/>
      <w:marRight w:val="0"/>
      <w:marTop w:val="0"/>
      <w:marBottom w:val="0"/>
      <w:divBdr>
        <w:top w:val="none" w:sz="0" w:space="0" w:color="auto"/>
        <w:left w:val="none" w:sz="0" w:space="0" w:color="auto"/>
        <w:bottom w:val="none" w:sz="0" w:space="0" w:color="auto"/>
        <w:right w:val="none" w:sz="0" w:space="0" w:color="auto"/>
      </w:divBdr>
    </w:div>
    <w:div w:id="272829239">
      <w:bodyDiv w:val="1"/>
      <w:marLeft w:val="0"/>
      <w:marRight w:val="0"/>
      <w:marTop w:val="0"/>
      <w:marBottom w:val="0"/>
      <w:divBdr>
        <w:top w:val="none" w:sz="0" w:space="0" w:color="auto"/>
        <w:left w:val="none" w:sz="0" w:space="0" w:color="auto"/>
        <w:bottom w:val="none" w:sz="0" w:space="0" w:color="auto"/>
        <w:right w:val="none" w:sz="0" w:space="0" w:color="auto"/>
      </w:divBdr>
    </w:div>
    <w:div w:id="306015601">
      <w:bodyDiv w:val="1"/>
      <w:marLeft w:val="0"/>
      <w:marRight w:val="0"/>
      <w:marTop w:val="0"/>
      <w:marBottom w:val="0"/>
      <w:divBdr>
        <w:top w:val="none" w:sz="0" w:space="0" w:color="auto"/>
        <w:left w:val="none" w:sz="0" w:space="0" w:color="auto"/>
        <w:bottom w:val="none" w:sz="0" w:space="0" w:color="auto"/>
        <w:right w:val="none" w:sz="0" w:space="0" w:color="auto"/>
      </w:divBdr>
    </w:div>
    <w:div w:id="314261645">
      <w:bodyDiv w:val="1"/>
      <w:marLeft w:val="0"/>
      <w:marRight w:val="0"/>
      <w:marTop w:val="0"/>
      <w:marBottom w:val="0"/>
      <w:divBdr>
        <w:top w:val="none" w:sz="0" w:space="0" w:color="auto"/>
        <w:left w:val="none" w:sz="0" w:space="0" w:color="auto"/>
        <w:bottom w:val="none" w:sz="0" w:space="0" w:color="auto"/>
        <w:right w:val="none" w:sz="0" w:space="0" w:color="auto"/>
      </w:divBdr>
    </w:div>
    <w:div w:id="336928237">
      <w:bodyDiv w:val="1"/>
      <w:marLeft w:val="0"/>
      <w:marRight w:val="0"/>
      <w:marTop w:val="0"/>
      <w:marBottom w:val="0"/>
      <w:divBdr>
        <w:top w:val="none" w:sz="0" w:space="0" w:color="auto"/>
        <w:left w:val="none" w:sz="0" w:space="0" w:color="auto"/>
        <w:bottom w:val="none" w:sz="0" w:space="0" w:color="auto"/>
        <w:right w:val="none" w:sz="0" w:space="0" w:color="auto"/>
      </w:divBdr>
    </w:div>
    <w:div w:id="374357152">
      <w:bodyDiv w:val="1"/>
      <w:marLeft w:val="0"/>
      <w:marRight w:val="0"/>
      <w:marTop w:val="0"/>
      <w:marBottom w:val="0"/>
      <w:divBdr>
        <w:top w:val="none" w:sz="0" w:space="0" w:color="auto"/>
        <w:left w:val="none" w:sz="0" w:space="0" w:color="auto"/>
        <w:bottom w:val="none" w:sz="0" w:space="0" w:color="auto"/>
        <w:right w:val="none" w:sz="0" w:space="0" w:color="auto"/>
      </w:divBdr>
    </w:div>
    <w:div w:id="453525627">
      <w:bodyDiv w:val="1"/>
      <w:marLeft w:val="0"/>
      <w:marRight w:val="0"/>
      <w:marTop w:val="0"/>
      <w:marBottom w:val="0"/>
      <w:divBdr>
        <w:top w:val="none" w:sz="0" w:space="0" w:color="auto"/>
        <w:left w:val="none" w:sz="0" w:space="0" w:color="auto"/>
        <w:bottom w:val="none" w:sz="0" w:space="0" w:color="auto"/>
        <w:right w:val="none" w:sz="0" w:space="0" w:color="auto"/>
      </w:divBdr>
    </w:div>
    <w:div w:id="482047543">
      <w:bodyDiv w:val="1"/>
      <w:marLeft w:val="0"/>
      <w:marRight w:val="0"/>
      <w:marTop w:val="0"/>
      <w:marBottom w:val="0"/>
      <w:divBdr>
        <w:top w:val="none" w:sz="0" w:space="0" w:color="auto"/>
        <w:left w:val="none" w:sz="0" w:space="0" w:color="auto"/>
        <w:bottom w:val="none" w:sz="0" w:space="0" w:color="auto"/>
        <w:right w:val="none" w:sz="0" w:space="0" w:color="auto"/>
      </w:divBdr>
    </w:div>
    <w:div w:id="527064820">
      <w:bodyDiv w:val="1"/>
      <w:marLeft w:val="0"/>
      <w:marRight w:val="0"/>
      <w:marTop w:val="0"/>
      <w:marBottom w:val="0"/>
      <w:divBdr>
        <w:top w:val="none" w:sz="0" w:space="0" w:color="auto"/>
        <w:left w:val="none" w:sz="0" w:space="0" w:color="auto"/>
        <w:bottom w:val="none" w:sz="0" w:space="0" w:color="auto"/>
        <w:right w:val="none" w:sz="0" w:space="0" w:color="auto"/>
      </w:divBdr>
    </w:div>
    <w:div w:id="560406945">
      <w:bodyDiv w:val="1"/>
      <w:marLeft w:val="0"/>
      <w:marRight w:val="0"/>
      <w:marTop w:val="0"/>
      <w:marBottom w:val="0"/>
      <w:divBdr>
        <w:top w:val="none" w:sz="0" w:space="0" w:color="auto"/>
        <w:left w:val="none" w:sz="0" w:space="0" w:color="auto"/>
        <w:bottom w:val="none" w:sz="0" w:space="0" w:color="auto"/>
        <w:right w:val="none" w:sz="0" w:space="0" w:color="auto"/>
      </w:divBdr>
    </w:div>
    <w:div w:id="565921973">
      <w:bodyDiv w:val="1"/>
      <w:marLeft w:val="0"/>
      <w:marRight w:val="0"/>
      <w:marTop w:val="0"/>
      <w:marBottom w:val="0"/>
      <w:divBdr>
        <w:top w:val="none" w:sz="0" w:space="0" w:color="auto"/>
        <w:left w:val="none" w:sz="0" w:space="0" w:color="auto"/>
        <w:bottom w:val="none" w:sz="0" w:space="0" w:color="auto"/>
        <w:right w:val="none" w:sz="0" w:space="0" w:color="auto"/>
      </w:divBdr>
    </w:div>
    <w:div w:id="572666998">
      <w:bodyDiv w:val="1"/>
      <w:marLeft w:val="0"/>
      <w:marRight w:val="0"/>
      <w:marTop w:val="0"/>
      <w:marBottom w:val="0"/>
      <w:divBdr>
        <w:top w:val="none" w:sz="0" w:space="0" w:color="auto"/>
        <w:left w:val="none" w:sz="0" w:space="0" w:color="auto"/>
        <w:bottom w:val="none" w:sz="0" w:space="0" w:color="auto"/>
        <w:right w:val="none" w:sz="0" w:space="0" w:color="auto"/>
      </w:divBdr>
    </w:div>
    <w:div w:id="577909036">
      <w:bodyDiv w:val="1"/>
      <w:marLeft w:val="0"/>
      <w:marRight w:val="0"/>
      <w:marTop w:val="0"/>
      <w:marBottom w:val="0"/>
      <w:divBdr>
        <w:top w:val="none" w:sz="0" w:space="0" w:color="auto"/>
        <w:left w:val="none" w:sz="0" w:space="0" w:color="auto"/>
        <w:bottom w:val="none" w:sz="0" w:space="0" w:color="auto"/>
        <w:right w:val="none" w:sz="0" w:space="0" w:color="auto"/>
      </w:divBdr>
    </w:div>
    <w:div w:id="586353845">
      <w:bodyDiv w:val="1"/>
      <w:marLeft w:val="0"/>
      <w:marRight w:val="0"/>
      <w:marTop w:val="0"/>
      <w:marBottom w:val="0"/>
      <w:divBdr>
        <w:top w:val="none" w:sz="0" w:space="0" w:color="auto"/>
        <w:left w:val="none" w:sz="0" w:space="0" w:color="auto"/>
        <w:bottom w:val="none" w:sz="0" w:space="0" w:color="auto"/>
        <w:right w:val="none" w:sz="0" w:space="0" w:color="auto"/>
      </w:divBdr>
    </w:div>
    <w:div w:id="600989908">
      <w:bodyDiv w:val="1"/>
      <w:marLeft w:val="0"/>
      <w:marRight w:val="0"/>
      <w:marTop w:val="0"/>
      <w:marBottom w:val="0"/>
      <w:divBdr>
        <w:top w:val="none" w:sz="0" w:space="0" w:color="auto"/>
        <w:left w:val="none" w:sz="0" w:space="0" w:color="auto"/>
        <w:bottom w:val="none" w:sz="0" w:space="0" w:color="auto"/>
        <w:right w:val="none" w:sz="0" w:space="0" w:color="auto"/>
      </w:divBdr>
    </w:div>
    <w:div w:id="602685316">
      <w:bodyDiv w:val="1"/>
      <w:marLeft w:val="0"/>
      <w:marRight w:val="0"/>
      <w:marTop w:val="0"/>
      <w:marBottom w:val="0"/>
      <w:divBdr>
        <w:top w:val="none" w:sz="0" w:space="0" w:color="auto"/>
        <w:left w:val="none" w:sz="0" w:space="0" w:color="auto"/>
        <w:bottom w:val="none" w:sz="0" w:space="0" w:color="auto"/>
        <w:right w:val="none" w:sz="0" w:space="0" w:color="auto"/>
      </w:divBdr>
    </w:div>
    <w:div w:id="615522588">
      <w:bodyDiv w:val="1"/>
      <w:marLeft w:val="0"/>
      <w:marRight w:val="0"/>
      <w:marTop w:val="0"/>
      <w:marBottom w:val="0"/>
      <w:divBdr>
        <w:top w:val="none" w:sz="0" w:space="0" w:color="auto"/>
        <w:left w:val="none" w:sz="0" w:space="0" w:color="auto"/>
        <w:bottom w:val="none" w:sz="0" w:space="0" w:color="auto"/>
        <w:right w:val="none" w:sz="0" w:space="0" w:color="auto"/>
      </w:divBdr>
    </w:div>
    <w:div w:id="625891666">
      <w:bodyDiv w:val="1"/>
      <w:marLeft w:val="0"/>
      <w:marRight w:val="0"/>
      <w:marTop w:val="0"/>
      <w:marBottom w:val="0"/>
      <w:divBdr>
        <w:top w:val="none" w:sz="0" w:space="0" w:color="auto"/>
        <w:left w:val="none" w:sz="0" w:space="0" w:color="auto"/>
        <w:bottom w:val="none" w:sz="0" w:space="0" w:color="auto"/>
        <w:right w:val="none" w:sz="0" w:space="0" w:color="auto"/>
      </w:divBdr>
      <w:divsChild>
        <w:div w:id="1998533233">
          <w:marLeft w:val="0"/>
          <w:marRight w:val="180"/>
          <w:marTop w:val="0"/>
          <w:marBottom w:val="0"/>
          <w:divBdr>
            <w:top w:val="none" w:sz="0" w:space="0" w:color="auto"/>
            <w:left w:val="none" w:sz="0" w:space="0" w:color="auto"/>
            <w:bottom w:val="none" w:sz="0" w:space="0" w:color="auto"/>
            <w:right w:val="none" w:sz="0" w:space="0" w:color="auto"/>
          </w:divBdr>
        </w:div>
        <w:div w:id="841360514">
          <w:marLeft w:val="0"/>
          <w:marRight w:val="0"/>
          <w:marTop w:val="0"/>
          <w:marBottom w:val="30"/>
          <w:divBdr>
            <w:top w:val="none" w:sz="0" w:space="0" w:color="auto"/>
            <w:left w:val="none" w:sz="0" w:space="0" w:color="auto"/>
            <w:bottom w:val="none" w:sz="0" w:space="0" w:color="auto"/>
            <w:right w:val="none" w:sz="0" w:space="0" w:color="auto"/>
          </w:divBdr>
          <w:divsChild>
            <w:div w:id="806627804">
              <w:marLeft w:val="0"/>
              <w:marRight w:val="0"/>
              <w:marTop w:val="48"/>
              <w:marBottom w:val="48"/>
              <w:divBdr>
                <w:top w:val="none" w:sz="0" w:space="0" w:color="auto"/>
                <w:left w:val="none" w:sz="0" w:space="0" w:color="auto"/>
                <w:bottom w:val="none" w:sz="0" w:space="0" w:color="auto"/>
                <w:right w:val="none" w:sz="0" w:space="0" w:color="auto"/>
              </w:divBdr>
            </w:div>
            <w:div w:id="1670983498">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639116224">
      <w:bodyDiv w:val="1"/>
      <w:marLeft w:val="0"/>
      <w:marRight w:val="0"/>
      <w:marTop w:val="0"/>
      <w:marBottom w:val="0"/>
      <w:divBdr>
        <w:top w:val="none" w:sz="0" w:space="0" w:color="auto"/>
        <w:left w:val="none" w:sz="0" w:space="0" w:color="auto"/>
        <w:bottom w:val="none" w:sz="0" w:space="0" w:color="auto"/>
        <w:right w:val="none" w:sz="0" w:space="0" w:color="auto"/>
      </w:divBdr>
    </w:div>
    <w:div w:id="664209006">
      <w:bodyDiv w:val="1"/>
      <w:marLeft w:val="0"/>
      <w:marRight w:val="0"/>
      <w:marTop w:val="0"/>
      <w:marBottom w:val="0"/>
      <w:divBdr>
        <w:top w:val="none" w:sz="0" w:space="0" w:color="auto"/>
        <w:left w:val="none" w:sz="0" w:space="0" w:color="auto"/>
        <w:bottom w:val="none" w:sz="0" w:space="0" w:color="auto"/>
        <w:right w:val="none" w:sz="0" w:space="0" w:color="auto"/>
      </w:divBdr>
    </w:div>
    <w:div w:id="709109499">
      <w:bodyDiv w:val="1"/>
      <w:marLeft w:val="0"/>
      <w:marRight w:val="0"/>
      <w:marTop w:val="0"/>
      <w:marBottom w:val="0"/>
      <w:divBdr>
        <w:top w:val="none" w:sz="0" w:space="0" w:color="auto"/>
        <w:left w:val="none" w:sz="0" w:space="0" w:color="auto"/>
        <w:bottom w:val="none" w:sz="0" w:space="0" w:color="auto"/>
        <w:right w:val="none" w:sz="0" w:space="0" w:color="auto"/>
      </w:divBdr>
    </w:div>
    <w:div w:id="732197234">
      <w:bodyDiv w:val="1"/>
      <w:marLeft w:val="0"/>
      <w:marRight w:val="0"/>
      <w:marTop w:val="0"/>
      <w:marBottom w:val="0"/>
      <w:divBdr>
        <w:top w:val="none" w:sz="0" w:space="0" w:color="auto"/>
        <w:left w:val="none" w:sz="0" w:space="0" w:color="auto"/>
        <w:bottom w:val="none" w:sz="0" w:space="0" w:color="auto"/>
        <w:right w:val="none" w:sz="0" w:space="0" w:color="auto"/>
      </w:divBdr>
    </w:div>
    <w:div w:id="737829097">
      <w:bodyDiv w:val="1"/>
      <w:marLeft w:val="0"/>
      <w:marRight w:val="0"/>
      <w:marTop w:val="0"/>
      <w:marBottom w:val="0"/>
      <w:divBdr>
        <w:top w:val="none" w:sz="0" w:space="0" w:color="auto"/>
        <w:left w:val="none" w:sz="0" w:space="0" w:color="auto"/>
        <w:bottom w:val="none" w:sz="0" w:space="0" w:color="auto"/>
        <w:right w:val="none" w:sz="0" w:space="0" w:color="auto"/>
      </w:divBdr>
    </w:div>
    <w:div w:id="740175309">
      <w:bodyDiv w:val="1"/>
      <w:marLeft w:val="0"/>
      <w:marRight w:val="0"/>
      <w:marTop w:val="0"/>
      <w:marBottom w:val="0"/>
      <w:divBdr>
        <w:top w:val="none" w:sz="0" w:space="0" w:color="auto"/>
        <w:left w:val="none" w:sz="0" w:space="0" w:color="auto"/>
        <w:bottom w:val="none" w:sz="0" w:space="0" w:color="auto"/>
        <w:right w:val="none" w:sz="0" w:space="0" w:color="auto"/>
      </w:divBdr>
    </w:div>
    <w:div w:id="743769040">
      <w:bodyDiv w:val="1"/>
      <w:marLeft w:val="0"/>
      <w:marRight w:val="0"/>
      <w:marTop w:val="0"/>
      <w:marBottom w:val="0"/>
      <w:divBdr>
        <w:top w:val="none" w:sz="0" w:space="0" w:color="auto"/>
        <w:left w:val="none" w:sz="0" w:space="0" w:color="auto"/>
        <w:bottom w:val="none" w:sz="0" w:space="0" w:color="auto"/>
        <w:right w:val="none" w:sz="0" w:space="0" w:color="auto"/>
      </w:divBdr>
    </w:div>
    <w:div w:id="766734963">
      <w:bodyDiv w:val="1"/>
      <w:marLeft w:val="0"/>
      <w:marRight w:val="0"/>
      <w:marTop w:val="0"/>
      <w:marBottom w:val="0"/>
      <w:divBdr>
        <w:top w:val="none" w:sz="0" w:space="0" w:color="auto"/>
        <w:left w:val="none" w:sz="0" w:space="0" w:color="auto"/>
        <w:bottom w:val="none" w:sz="0" w:space="0" w:color="auto"/>
        <w:right w:val="none" w:sz="0" w:space="0" w:color="auto"/>
      </w:divBdr>
    </w:div>
    <w:div w:id="783965870">
      <w:bodyDiv w:val="1"/>
      <w:marLeft w:val="0"/>
      <w:marRight w:val="0"/>
      <w:marTop w:val="0"/>
      <w:marBottom w:val="0"/>
      <w:divBdr>
        <w:top w:val="none" w:sz="0" w:space="0" w:color="auto"/>
        <w:left w:val="none" w:sz="0" w:space="0" w:color="auto"/>
        <w:bottom w:val="none" w:sz="0" w:space="0" w:color="auto"/>
        <w:right w:val="none" w:sz="0" w:space="0" w:color="auto"/>
      </w:divBdr>
    </w:div>
    <w:div w:id="785733656">
      <w:bodyDiv w:val="1"/>
      <w:marLeft w:val="0"/>
      <w:marRight w:val="0"/>
      <w:marTop w:val="0"/>
      <w:marBottom w:val="0"/>
      <w:divBdr>
        <w:top w:val="none" w:sz="0" w:space="0" w:color="auto"/>
        <w:left w:val="none" w:sz="0" w:space="0" w:color="auto"/>
        <w:bottom w:val="none" w:sz="0" w:space="0" w:color="auto"/>
        <w:right w:val="none" w:sz="0" w:space="0" w:color="auto"/>
      </w:divBdr>
      <w:divsChild>
        <w:div w:id="963736440">
          <w:marLeft w:val="0"/>
          <w:marRight w:val="180"/>
          <w:marTop w:val="0"/>
          <w:marBottom w:val="0"/>
          <w:divBdr>
            <w:top w:val="none" w:sz="0" w:space="0" w:color="auto"/>
            <w:left w:val="none" w:sz="0" w:space="0" w:color="auto"/>
            <w:bottom w:val="none" w:sz="0" w:space="0" w:color="auto"/>
            <w:right w:val="none" w:sz="0" w:space="0" w:color="auto"/>
          </w:divBdr>
        </w:div>
        <w:div w:id="1336497946">
          <w:marLeft w:val="0"/>
          <w:marRight w:val="0"/>
          <w:marTop w:val="0"/>
          <w:marBottom w:val="30"/>
          <w:divBdr>
            <w:top w:val="none" w:sz="0" w:space="0" w:color="auto"/>
            <w:left w:val="none" w:sz="0" w:space="0" w:color="auto"/>
            <w:bottom w:val="none" w:sz="0" w:space="0" w:color="auto"/>
            <w:right w:val="none" w:sz="0" w:space="0" w:color="auto"/>
          </w:divBdr>
          <w:divsChild>
            <w:div w:id="1751610971">
              <w:marLeft w:val="0"/>
              <w:marRight w:val="0"/>
              <w:marTop w:val="48"/>
              <w:marBottom w:val="48"/>
              <w:divBdr>
                <w:top w:val="none" w:sz="0" w:space="0" w:color="auto"/>
                <w:left w:val="none" w:sz="0" w:space="0" w:color="auto"/>
                <w:bottom w:val="none" w:sz="0" w:space="0" w:color="auto"/>
                <w:right w:val="none" w:sz="0" w:space="0" w:color="auto"/>
              </w:divBdr>
            </w:div>
            <w:div w:id="943147309">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789740136">
      <w:bodyDiv w:val="1"/>
      <w:marLeft w:val="0"/>
      <w:marRight w:val="0"/>
      <w:marTop w:val="0"/>
      <w:marBottom w:val="0"/>
      <w:divBdr>
        <w:top w:val="none" w:sz="0" w:space="0" w:color="auto"/>
        <w:left w:val="none" w:sz="0" w:space="0" w:color="auto"/>
        <w:bottom w:val="none" w:sz="0" w:space="0" w:color="auto"/>
        <w:right w:val="none" w:sz="0" w:space="0" w:color="auto"/>
      </w:divBdr>
    </w:div>
    <w:div w:id="798762104">
      <w:bodyDiv w:val="1"/>
      <w:marLeft w:val="0"/>
      <w:marRight w:val="0"/>
      <w:marTop w:val="0"/>
      <w:marBottom w:val="0"/>
      <w:divBdr>
        <w:top w:val="none" w:sz="0" w:space="0" w:color="auto"/>
        <w:left w:val="none" w:sz="0" w:space="0" w:color="auto"/>
        <w:bottom w:val="none" w:sz="0" w:space="0" w:color="auto"/>
        <w:right w:val="none" w:sz="0" w:space="0" w:color="auto"/>
      </w:divBdr>
    </w:div>
    <w:div w:id="814640164">
      <w:bodyDiv w:val="1"/>
      <w:marLeft w:val="0"/>
      <w:marRight w:val="0"/>
      <w:marTop w:val="0"/>
      <w:marBottom w:val="0"/>
      <w:divBdr>
        <w:top w:val="none" w:sz="0" w:space="0" w:color="auto"/>
        <w:left w:val="none" w:sz="0" w:space="0" w:color="auto"/>
        <w:bottom w:val="none" w:sz="0" w:space="0" w:color="auto"/>
        <w:right w:val="none" w:sz="0" w:space="0" w:color="auto"/>
      </w:divBdr>
    </w:div>
    <w:div w:id="837963718">
      <w:bodyDiv w:val="1"/>
      <w:marLeft w:val="0"/>
      <w:marRight w:val="0"/>
      <w:marTop w:val="0"/>
      <w:marBottom w:val="0"/>
      <w:divBdr>
        <w:top w:val="none" w:sz="0" w:space="0" w:color="auto"/>
        <w:left w:val="none" w:sz="0" w:space="0" w:color="auto"/>
        <w:bottom w:val="none" w:sz="0" w:space="0" w:color="auto"/>
        <w:right w:val="none" w:sz="0" w:space="0" w:color="auto"/>
      </w:divBdr>
    </w:div>
    <w:div w:id="852453001">
      <w:bodyDiv w:val="1"/>
      <w:marLeft w:val="0"/>
      <w:marRight w:val="0"/>
      <w:marTop w:val="0"/>
      <w:marBottom w:val="0"/>
      <w:divBdr>
        <w:top w:val="none" w:sz="0" w:space="0" w:color="auto"/>
        <w:left w:val="none" w:sz="0" w:space="0" w:color="auto"/>
        <w:bottom w:val="none" w:sz="0" w:space="0" w:color="auto"/>
        <w:right w:val="none" w:sz="0" w:space="0" w:color="auto"/>
      </w:divBdr>
    </w:div>
    <w:div w:id="856431397">
      <w:bodyDiv w:val="1"/>
      <w:marLeft w:val="0"/>
      <w:marRight w:val="0"/>
      <w:marTop w:val="0"/>
      <w:marBottom w:val="0"/>
      <w:divBdr>
        <w:top w:val="none" w:sz="0" w:space="0" w:color="auto"/>
        <w:left w:val="none" w:sz="0" w:space="0" w:color="auto"/>
        <w:bottom w:val="none" w:sz="0" w:space="0" w:color="auto"/>
        <w:right w:val="none" w:sz="0" w:space="0" w:color="auto"/>
      </w:divBdr>
    </w:div>
    <w:div w:id="885065124">
      <w:bodyDiv w:val="1"/>
      <w:marLeft w:val="0"/>
      <w:marRight w:val="0"/>
      <w:marTop w:val="0"/>
      <w:marBottom w:val="0"/>
      <w:divBdr>
        <w:top w:val="none" w:sz="0" w:space="0" w:color="auto"/>
        <w:left w:val="none" w:sz="0" w:space="0" w:color="auto"/>
        <w:bottom w:val="none" w:sz="0" w:space="0" w:color="auto"/>
        <w:right w:val="none" w:sz="0" w:space="0" w:color="auto"/>
      </w:divBdr>
    </w:div>
    <w:div w:id="918296542">
      <w:bodyDiv w:val="1"/>
      <w:marLeft w:val="0"/>
      <w:marRight w:val="0"/>
      <w:marTop w:val="0"/>
      <w:marBottom w:val="0"/>
      <w:divBdr>
        <w:top w:val="none" w:sz="0" w:space="0" w:color="auto"/>
        <w:left w:val="none" w:sz="0" w:space="0" w:color="auto"/>
        <w:bottom w:val="none" w:sz="0" w:space="0" w:color="auto"/>
        <w:right w:val="none" w:sz="0" w:space="0" w:color="auto"/>
      </w:divBdr>
    </w:div>
    <w:div w:id="947931032">
      <w:bodyDiv w:val="1"/>
      <w:marLeft w:val="0"/>
      <w:marRight w:val="0"/>
      <w:marTop w:val="0"/>
      <w:marBottom w:val="0"/>
      <w:divBdr>
        <w:top w:val="none" w:sz="0" w:space="0" w:color="auto"/>
        <w:left w:val="none" w:sz="0" w:space="0" w:color="auto"/>
        <w:bottom w:val="none" w:sz="0" w:space="0" w:color="auto"/>
        <w:right w:val="none" w:sz="0" w:space="0" w:color="auto"/>
      </w:divBdr>
    </w:div>
    <w:div w:id="963583473">
      <w:bodyDiv w:val="1"/>
      <w:marLeft w:val="0"/>
      <w:marRight w:val="0"/>
      <w:marTop w:val="0"/>
      <w:marBottom w:val="0"/>
      <w:divBdr>
        <w:top w:val="none" w:sz="0" w:space="0" w:color="auto"/>
        <w:left w:val="none" w:sz="0" w:space="0" w:color="auto"/>
        <w:bottom w:val="none" w:sz="0" w:space="0" w:color="auto"/>
        <w:right w:val="none" w:sz="0" w:space="0" w:color="auto"/>
      </w:divBdr>
    </w:div>
    <w:div w:id="974333065">
      <w:bodyDiv w:val="1"/>
      <w:marLeft w:val="0"/>
      <w:marRight w:val="0"/>
      <w:marTop w:val="0"/>
      <w:marBottom w:val="0"/>
      <w:divBdr>
        <w:top w:val="none" w:sz="0" w:space="0" w:color="auto"/>
        <w:left w:val="none" w:sz="0" w:space="0" w:color="auto"/>
        <w:bottom w:val="none" w:sz="0" w:space="0" w:color="auto"/>
        <w:right w:val="none" w:sz="0" w:space="0" w:color="auto"/>
      </w:divBdr>
    </w:div>
    <w:div w:id="979111293">
      <w:bodyDiv w:val="1"/>
      <w:marLeft w:val="0"/>
      <w:marRight w:val="0"/>
      <w:marTop w:val="0"/>
      <w:marBottom w:val="0"/>
      <w:divBdr>
        <w:top w:val="none" w:sz="0" w:space="0" w:color="auto"/>
        <w:left w:val="none" w:sz="0" w:space="0" w:color="auto"/>
        <w:bottom w:val="none" w:sz="0" w:space="0" w:color="auto"/>
        <w:right w:val="none" w:sz="0" w:space="0" w:color="auto"/>
      </w:divBdr>
    </w:div>
    <w:div w:id="999962627">
      <w:bodyDiv w:val="1"/>
      <w:marLeft w:val="0"/>
      <w:marRight w:val="0"/>
      <w:marTop w:val="0"/>
      <w:marBottom w:val="0"/>
      <w:divBdr>
        <w:top w:val="none" w:sz="0" w:space="0" w:color="auto"/>
        <w:left w:val="none" w:sz="0" w:space="0" w:color="auto"/>
        <w:bottom w:val="none" w:sz="0" w:space="0" w:color="auto"/>
        <w:right w:val="none" w:sz="0" w:space="0" w:color="auto"/>
      </w:divBdr>
    </w:div>
    <w:div w:id="1027801150">
      <w:bodyDiv w:val="1"/>
      <w:marLeft w:val="0"/>
      <w:marRight w:val="0"/>
      <w:marTop w:val="0"/>
      <w:marBottom w:val="0"/>
      <w:divBdr>
        <w:top w:val="none" w:sz="0" w:space="0" w:color="auto"/>
        <w:left w:val="none" w:sz="0" w:space="0" w:color="auto"/>
        <w:bottom w:val="none" w:sz="0" w:space="0" w:color="auto"/>
        <w:right w:val="none" w:sz="0" w:space="0" w:color="auto"/>
      </w:divBdr>
    </w:div>
    <w:div w:id="1036588893">
      <w:bodyDiv w:val="1"/>
      <w:marLeft w:val="0"/>
      <w:marRight w:val="0"/>
      <w:marTop w:val="0"/>
      <w:marBottom w:val="0"/>
      <w:divBdr>
        <w:top w:val="none" w:sz="0" w:space="0" w:color="auto"/>
        <w:left w:val="none" w:sz="0" w:space="0" w:color="auto"/>
        <w:bottom w:val="none" w:sz="0" w:space="0" w:color="auto"/>
        <w:right w:val="none" w:sz="0" w:space="0" w:color="auto"/>
      </w:divBdr>
    </w:div>
    <w:div w:id="1040128345">
      <w:bodyDiv w:val="1"/>
      <w:marLeft w:val="0"/>
      <w:marRight w:val="0"/>
      <w:marTop w:val="0"/>
      <w:marBottom w:val="0"/>
      <w:divBdr>
        <w:top w:val="none" w:sz="0" w:space="0" w:color="auto"/>
        <w:left w:val="none" w:sz="0" w:space="0" w:color="auto"/>
        <w:bottom w:val="none" w:sz="0" w:space="0" w:color="auto"/>
        <w:right w:val="none" w:sz="0" w:space="0" w:color="auto"/>
      </w:divBdr>
    </w:div>
    <w:div w:id="1139765581">
      <w:bodyDiv w:val="1"/>
      <w:marLeft w:val="0"/>
      <w:marRight w:val="0"/>
      <w:marTop w:val="0"/>
      <w:marBottom w:val="0"/>
      <w:divBdr>
        <w:top w:val="none" w:sz="0" w:space="0" w:color="auto"/>
        <w:left w:val="none" w:sz="0" w:space="0" w:color="auto"/>
        <w:bottom w:val="none" w:sz="0" w:space="0" w:color="auto"/>
        <w:right w:val="none" w:sz="0" w:space="0" w:color="auto"/>
      </w:divBdr>
    </w:div>
    <w:div w:id="1149979551">
      <w:bodyDiv w:val="1"/>
      <w:marLeft w:val="0"/>
      <w:marRight w:val="0"/>
      <w:marTop w:val="0"/>
      <w:marBottom w:val="0"/>
      <w:divBdr>
        <w:top w:val="none" w:sz="0" w:space="0" w:color="auto"/>
        <w:left w:val="none" w:sz="0" w:space="0" w:color="auto"/>
        <w:bottom w:val="none" w:sz="0" w:space="0" w:color="auto"/>
        <w:right w:val="none" w:sz="0" w:space="0" w:color="auto"/>
      </w:divBdr>
    </w:div>
    <w:div w:id="1172337542">
      <w:bodyDiv w:val="1"/>
      <w:marLeft w:val="0"/>
      <w:marRight w:val="0"/>
      <w:marTop w:val="0"/>
      <w:marBottom w:val="0"/>
      <w:divBdr>
        <w:top w:val="none" w:sz="0" w:space="0" w:color="auto"/>
        <w:left w:val="none" w:sz="0" w:space="0" w:color="auto"/>
        <w:bottom w:val="none" w:sz="0" w:space="0" w:color="auto"/>
        <w:right w:val="none" w:sz="0" w:space="0" w:color="auto"/>
      </w:divBdr>
    </w:div>
    <w:div w:id="1186362044">
      <w:bodyDiv w:val="1"/>
      <w:marLeft w:val="0"/>
      <w:marRight w:val="0"/>
      <w:marTop w:val="0"/>
      <w:marBottom w:val="0"/>
      <w:divBdr>
        <w:top w:val="none" w:sz="0" w:space="0" w:color="auto"/>
        <w:left w:val="none" w:sz="0" w:space="0" w:color="auto"/>
        <w:bottom w:val="none" w:sz="0" w:space="0" w:color="auto"/>
        <w:right w:val="none" w:sz="0" w:space="0" w:color="auto"/>
      </w:divBdr>
    </w:div>
    <w:div w:id="1204294048">
      <w:bodyDiv w:val="1"/>
      <w:marLeft w:val="0"/>
      <w:marRight w:val="0"/>
      <w:marTop w:val="0"/>
      <w:marBottom w:val="0"/>
      <w:divBdr>
        <w:top w:val="none" w:sz="0" w:space="0" w:color="auto"/>
        <w:left w:val="none" w:sz="0" w:space="0" w:color="auto"/>
        <w:bottom w:val="none" w:sz="0" w:space="0" w:color="auto"/>
        <w:right w:val="none" w:sz="0" w:space="0" w:color="auto"/>
      </w:divBdr>
    </w:div>
    <w:div w:id="1260328497">
      <w:bodyDiv w:val="1"/>
      <w:marLeft w:val="0"/>
      <w:marRight w:val="0"/>
      <w:marTop w:val="0"/>
      <w:marBottom w:val="0"/>
      <w:divBdr>
        <w:top w:val="none" w:sz="0" w:space="0" w:color="auto"/>
        <w:left w:val="none" w:sz="0" w:space="0" w:color="auto"/>
        <w:bottom w:val="none" w:sz="0" w:space="0" w:color="auto"/>
        <w:right w:val="none" w:sz="0" w:space="0" w:color="auto"/>
      </w:divBdr>
    </w:div>
    <w:div w:id="1293053333">
      <w:bodyDiv w:val="1"/>
      <w:marLeft w:val="0"/>
      <w:marRight w:val="0"/>
      <w:marTop w:val="0"/>
      <w:marBottom w:val="0"/>
      <w:divBdr>
        <w:top w:val="none" w:sz="0" w:space="0" w:color="auto"/>
        <w:left w:val="none" w:sz="0" w:space="0" w:color="auto"/>
        <w:bottom w:val="none" w:sz="0" w:space="0" w:color="auto"/>
        <w:right w:val="none" w:sz="0" w:space="0" w:color="auto"/>
      </w:divBdr>
    </w:div>
    <w:div w:id="1308314844">
      <w:bodyDiv w:val="1"/>
      <w:marLeft w:val="0"/>
      <w:marRight w:val="0"/>
      <w:marTop w:val="0"/>
      <w:marBottom w:val="0"/>
      <w:divBdr>
        <w:top w:val="none" w:sz="0" w:space="0" w:color="auto"/>
        <w:left w:val="none" w:sz="0" w:space="0" w:color="auto"/>
        <w:bottom w:val="none" w:sz="0" w:space="0" w:color="auto"/>
        <w:right w:val="none" w:sz="0" w:space="0" w:color="auto"/>
      </w:divBdr>
    </w:div>
    <w:div w:id="1332609649">
      <w:bodyDiv w:val="1"/>
      <w:marLeft w:val="0"/>
      <w:marRight w:val="0"/>
      <w:marTop w:val="0"/>
      <w:marBottom w:val="0"/>
      <w:divBdr>
        <w:top w:val="none" w:sz="0" w:space="0" w:color="auto"/>
        <w:left w:val="none" w:sz="0" w:space="0" w:color="auto"/>
        <w:bottom w:val="none" w:sz="0" w:space="0" w:color="auto"/>
        <w:right w:val="none" w:sz="0" w:space="0" w:color="auto"/>
      </w:divBdr>
    </w:div>
    <w:div w:id="1335962038">
      <w:bodyDiv w:val="1"/>
      <w:marLeft w:val="0"/>
      <w:marRight w:val="0"/>
      <w:marTop w:val="0"/>
      <w:marBottom w:val="0"/>
      <w:divBdr>
        <w:top w:val="none" w:sz="0" w:space="0" w:color="auto"/>
        <w:left w:val="none" w:sz="0" w:space="0" w:color="auto"/>
        <w:bottom w:val="none" w:sz="0" w:space="0" w:color="auto"/>
        <w:right w:val="none" w:sz="0" w:space="0" w:color="auto"/>
      </w:divBdr>
    </w:div>
    <w:div w:id="1340155073">
      <w:bodyDiv w:val="1"/>
      <w:marLeft w:val="0"/>
      <w:marRight w:val="0"/>
      <w:marTop w:val="0"/>
      <w:marBottom w:val="0"/>
      <w:divBdr>
        <w:top w:val="none" w:sz="0" w:space="0" w:color="auto"/>
        <w:left w:val="none" w:sz="0" w:space="0" w:color="auto"/>
        <w:bottom w:val="none" w:sz="0" w:space="0" w:color="auto"/>
        <w:right w:val="none" w:sz="0" w:space="0" w:color="auto"/>
      </w:divBdr>
    </w:div>
    <w:div w:id="1346011135">
      <w:bodyDiv w:val="1"/>
      <w:marLeft w:val="0"/>
      <w:marRight w:val="0"/>
      <w:marTop w:val="0"/>
      <w:marBottom w:val="0"/>
      <w:divBdr>
        <w:top w:val="none" w:sz="0" w:space="0" w:color="auto"/>
        <w:left w:val="none" w:sz="0" w:space="0" w:color="auto"/>
        <w:bottom w:val="none" w:sz="0" w:space="0" w:color="auto"/>
        <w:right w:val="none" w:sz="0" w:space="0" w:color="auto"/>
      </w:divBdr>
    </w:div>
    <w:div w:id="1346638798">
      <w:bodyDiv w:val="1"/>
      <w:marLeft w:val="0"/>
      <w:marRight w:val="0"/>
      <w:marTop w:val="0"/>
      <w:marBottom w:val="0"/>
      <w:divBdr>
        <w:top w:val="none" w:sz="0" w:space="0" w:color="auto"/>
        <w:left w:val="none" w:sz="0" w:space="0" w:color="auto"/>
        <w:bottom w:val="none" w:sz="0" w:space="0" w:color="auto"/>
        <w:right w:val="none" w:sz="0" w:space="0" w:color="auto"/>
      </w:divBdr>
    </w:div>
    <w:div w:id="1350716728">
      <w:bodyDiv w:val="1"/>
      <w:marLeft w:val="0"/>
      <w:marRight w:val="0"/>
      <w:marTop w:val="0"/>
      <w:marBottom w:val="0"/>
      <w:divBdr>
        <w:top w:val="none" w:sz="0" w:space="0" w:color="auto"/>
        <w:left w:val="none" w:sz="0" w:space="0" w:color="auto"/>
        <w:bottom w:val="none" w:sz="0" w:space="0" w:color="auto"/>
        <w:right w:val="none" w:sz="0" w:space="0" w:color="auto"/>
      </w:divBdr>
    </w:div>
    <w:div w:id="1408108484">
      <w:bodyDiv w:val="1"/>
      <w:marLeft w:val="0"/>
      <w:marRight w:val="0"/>
      <w:marTop w:val="0"/>
      <w:marBottom w:val="0"/>
      <w:divBdr>
        <w:top w:val="none" w:sz="0" w:space="0" w:color="auto"/>
        <w:left w:val="none" w:sz="0" w:space="0" w:color="auto"/>
        <w:bottom w:val="none" w:sz="0" w:space="0" w:color="auto"/>
        <w:right w:val="none" w:sz="0" w:space="0" w:color="auto"/>
      </w:divBdr>
      <w:divsChild>
        <w:div w:id="1472014094">
          <w:marLeft w:val="0"/>
          <w:marRight w:val="0"/>
          <w:marTop w:val="0"/>
          <w:marBottom w:val="240"/>
          <w:divBdr>
            <w:top w:val="none" w:sz="0" w:space="0" w:color="auto"/>
            <w:left w:val="none" w:sz="0" w:space="0" w:color="auto"/>
            <w:bottom w:val="none" w:sz="0" w:space="0" w:color="auto"/>
            <w:right w:val="none" w:sz="0" w:space="0" w:color="auto"/>
          </w:divBdr>
        </w:div>
      </w:divsChild>
    </w:div>
    <w:div w:id="1416323316">
      <w:bodyDiv w:val="1"/>
      <w:marLeft w:val="0"/>
      <w:marRight w:val="0"/>
      <w:marTop w:val="0"/>
      <w:marBottom w:val="0"/>
      <w:divBdr>
        <w:top w:val="none" w:sz="0" w:space="0" w:color="auto"/>
        <w:left w:val="none" w:sz="0" w:space="0" w:color="auto"/>
        <w:bottom w:val="none" w:sz="0" w:space="0" w:color="auto"/>
        <w:right w:val="none" w:sz="0" w:space="0" w:color="auto"/>
      </w:divBdr>
    </w:div>
    <w:div w:id="1419399333">
      <w:bodyDiv w:val="1"/>
      <w:marLeft w:val="0"/>
      <w:marRight w:val="0"/>
      <w:marTop w:val="0"/>
      <w:marBottom w:val="0"/>
      <w:divBdr>
        <w:top w:val="none" w:sz="0" w:space="0" w:color="auto"/>
        <w:left w:val="none" w:sz="0" w:space="0" w:color="auto"/>
        <w:bottom w:val="none" w:sz="0" w:space="0" w:color="auto"/>
        <w:right w:val="none" w:sz="0" w:space="0" w:color="auto"/>
      </w:divBdr>
    </w:div>
    <w:div w:id="1437408941">
      <w:bodyDiv w:val="1"/>
      <w:marLeft w:val="0"/>
      <w:marRight w:val="0"/>
      <w:marTop w:val="0"/>
      <w:marBottom w:val="0"/>
      <w:divBdr>
        <w:top w:val="none" w:sz="0" w:space="0" w:color="auto"/>
        <w:left w:val="none" w:sz="0" w:space="0" w:color="auto"/>
        <w:bottom w:val="none" w:sz="0" w:space="0" w:color="auto"/>
        <w:right w:val="none" w:sz="0" w:space="0" w:color="auto"/>
      </w:divBdr>
    </w:div>
    <w:div w:id="1463158107">
      <w:bodyDiv w:val="1"/>
      <w:marLeft w:val="0"/>
      <w:marRight w:val="0"/>
      <w:marTop w:val="0"/>
      <w:marBottom w:val="0"/>
      <w:divBdr>
        <w:top w:val="none" w:sz="0" w:space="0" w:color="auto"/>
        <w:left w:val="none" w:sz="0" w:space="0" w:color="auto"/>
        <w:bottom w:val="none" w:sz="0" w:space="0" w:color="auto"/>
        <w:right w:val="none" w:sz="0" w:space="0" w:color="auto"/>
      </w:divBdr>
    </w:div>
    <w:div w:id="1505196852">
      <w:bodyDiv w:val="1"/>
      <w:marLeft w:val="0"/>
      <w:marRight w:val="0"/>
      <w:marTop w:val="0"/>
      <w:marBottom w:val="0"/>
      <w:divBdr>
        <w:top w:val="none" w:sz="0" w:space="0" w:color="auto"/>
        <w:left w:val="none" w:sz="0" w:space="0" w:color="auto"/>
        <w:bottom w:val="none" w:sz="0" w:space="0" w:color="auto"/>
        <w:right w:val="none" w:sz="0" w:space="0" w:color="auto"/>
      </w:divBdr>
    </w:div>
    <w:div w:id="1510608334">
      <w:bodyDiv w:val="1"/>
      <w:marLeft w:val="0"/>
      <w:marRight w:val="0"/>
      <w:marTop w:val="0"/>
      <w:marBottom w:val="0"/>
      <w:divBdr>
        <w:top w:val="none" w:sz="0" w:space="0" w:color="auto"/>
        <w:left w:val="none" w:sz="0" w:space="0" w:color="auto"/>
        <w:bottom w:val="none" w:sz="0" w:space="0" w:color="auto"/>
        <w:right w:val="none" w:sz="0" w:space="0" w:color="auto"/>
      </w:divBdr>
    </w:div>
    <w:div w:id="1517233792">
      <w:bodyDiv w:val="1"/>
      <w:marLeft w:val="0"/>
      <w:marRight w:val="0"/>
      <w:marTop w:val="0"/>
      <w:marBottom w:val="0"/>
      <w:divBdr>
        <w:top w:val="none" w:sz="0" w:space="0" w:color="auto"/>
        <w:left w:val="none" w:sz="0" w:space="0" w:color="auto"/>
        <w:bottom w:val="none" w:sz="0" w:space="0" w:color="auto"/>
        <w:right w:val="none" w:sz="0" w:space="0" w:color="auto"/>
      </w:divBdr>
    </w:div>
    <w:div w:id="1523662430">
      <w:bodyDiv w:val="1"/>
      <w:marLeft w:val="0"/>
      <w:marRight w:val="0"/>
      <w:marTop w:val="0"/>
      <w:marBottom w:val="0"/>
      <w:divBdr>
        <w:top w:val="none" w:sz="0" w:space="0" w:color="auto"/>
        <w:left w:val="none" w:sz="0" w:space="0" w:color="auto"/>
        <w:bottom w:val="none" w:sz="0" w:space="0" w:color="auto"/>
        <w:right w:val="none" w:sz="0" w:space="0" w:color="auto"/>
      </w:divBdr>
    </w:div>
    <w:div w:id="1536382685">
      <w:bodyDiv w:val="1"/>
      <w:marLeft w:val="0"/>
      <w:marRight w:val="0"/>
      <w:marTop w:val="0"/>
      <w:marBottom w:val="0"/>
      <w:divBdr>
        <w:top w:val="none" w:sz="0" w:space="0" w:color="auto"/>
        <w:left w:val="none" w:sz="0" w:space="0" w:color="auto"/>
        <w:bottom w:val="none" w:sz="0" w:space="0" w:color="auto"/>
        <w:right w:val="none" w:sz="0" w:space="0" w:color="auto"/>
      </w:divBdr>
    </w:div>
    <w:div w:id="1541624308">
      <w:bodyDiv w:val="1"/>
      <w:marLeft w:val="0"/>
      <w:marRight w:val="0"/>
      <w:marTop w:val="0"/>
      <w:marBottom w:val="0"/>
      <w:divBdr>
        <w:top w:val="none" w:sz="0" w:space="0" w:color="auto"/>
        <w:left w:val="none" w:sz="0" w:space="0" w:color="auto"/>
        <w:bottom w:val="none" w:sz="0" w:space="0" w:color="auto"/>
        <w:right w:val="none" w:sz="0" w:space="0" w:color="auto"/>
      </w:divBdr>
    </w:div>
    <w:div w:id="1562057693">
      <w:bodyDiv w:val="1"/>
      <w:marLeft w:val="0"/>
      <w:marRight w:val="0"/>
      <w:marTop w:val="0"/>
      <w:marBottom w:val="0"/>
      <w:divBdr>
        <w:top w:val="none" w:sz="0" w:space="0" w:color="auto"/>
        <w:left w:val="none" w:sz="0" w:space="0" w:color="auto"/>
        <w:bottom w:val="none" w:sz="0" w:space="0" w:color="auto"/>
        <w:right w:val="none" w:sz="0" w:space="0" w:color="auto"/>
      </w:divBdr>
    </w:div>
    <w:div w:id="1565489563">
      <w:bodyDiv w:val="1"/>
      <w:marLeft w:val="0"/>
      <w:marRight w:val="0"/>
      <w:marTop w:val="0"/>
      <w:marBottom w:val="0"/>
      <w:divBdr>
        <w:top w:val="none" w:sz="0" w:space="0" w:color="auto"/>
        <w:left w:val="none" w:sz="0" w:space="0" w:color="auto"/>
        <w:bottom w:val="none" w:sz="0" w:space="0" w:color="auto"/>
        <w:right w:val="none" w:sz="0" w:space="0" w:color="auto"/>
      </w:divBdr>
    </w:div>
    <w:div w:id="1580402019">
      <w:bodyDiv w:val="1"/>
      <w:marLeft w:val="0"/>
      <w:marRight w:val="0"/>
      <w:marTop w:val="0"/>
      <w:marBottom w:val="0"/>
      <w:divBdr>
        <w:top w:val="none" w:sz="0" w:space="0" w:color="auto"/>
        <w:left w:val="none" w:sz="0" w:space="0" w:color="auto"/>
        <w:bottom w:val="none" w:sz="0" w:space="0" w:color="auto"/>
        <w:right w:val="none" w:sz="0" w:space="0" w:color="auto"/>
      </w:divBdr>
    </w:div>
    <w:div w:id="1590695349">
      <w:bodyDiv w:val="1"/>
      <w:marLeft w:val="0"/>
      <w:marRight w:val="0"/>
      <w:marTop w:val="0"/>
      <w:marBottom w:val="0"/>
      <w:divBdr>
        <w:top w:val="none" w:sz="0" w:space="0" w:color="auto"/>
        <w:left w:val="none" w:sz="0" w:space="0" w:color="auto"/>
        <w:bottom w:val="none" w:sz="0" w:space="0" w:color="auto"/>
        <w:right w:val="none" w:sz="0" w:space="0" w:color="auto"/>
      </w:divBdr>
    </w:div>
    <w:div w:id="1591886858">
      <w:bodyDiv w:val="1"/>
      <w:marLeft w:val="0"/>
      <w:marRight w:val="0"/>
      <w:marTop w:val="0"/>
      <w:marBottom w:val="0"/>
      <w:divBdr>
        <w:top w:val="none" w:sz="0" w:space="0" w:color="auto"/>
        <w:left w:val="none" w:sz="0" w:space="0" w:color="auto"/>
        <w:bottom w:val="none" w:sz="0" w:space="0" w:color="auto"/>
        <w:right w:val="none" w:sz="0" w:space="0" w:color="auto"/>
      </w:divBdr>
    </w:div>
    <w:div w:id="1594586797">
      <w:bodyDiv w:val="1"/>
      <w:marLeft w:val="0"/>
      <w:marRight w:val="0"/>
      <w:marTop w:val="0"/>
      <w:marBottom w:val="0"/>
      <w:divBdr>
        <w:top w:val="none" w:sz="0" w:space="0" w:color="auto"/>
        <w:left w:val="none" w:sz="0" w:space="0" w:color="auto"/>
        <w:bottom w:val="none" w:sz="0" w:space="0" w:color="auto"/>
        <w:right w:val="none" w:sz="0" w:space="0" w:color="auto"/>
      </w:divBdr>
      <w:divsChild>
        <w:div w:id="41752797">
          <w:marLeft w:val="0"/>
          <w:marRight w:val="0"/>
          <w:marTop w:val="0"/>
          <w:marBottom w:val="240"/>
          <w:divBdr>
            <w:top w:val="none" w:sz="0" w:space="0" w:color="auto"/>
            <w:left w:val="none" w:sz="0" w:space="0" w:color="auto"/>
            <w:bottom w:val="none" w:sz="0" w:space="0" w:color="auto"/>
            <w:right w:val="none" w:sz="0" w:space="0" w:color="auto"/>
          </w:divBdr>
        </w:div>
      </w:divsChild>
    </w:div>
    <w:div w:id="1619608908">
      <w:bodyDiv w:val="1"/>
      <w:marLeft w:val="0"/>
      <w:marRight w:val="0"/>
      <w:marTop w:val="0"/>
      <w:marBottom w:val="0"/>
      <w:divBdr>
        <w:top w:val="none" w:sz="0" w:space="0" w:color="auto"/>
        <w:left w:val="none" w:sz="0" w:space="0" w:color="auto"/>
        <w:bottom w:val="none" w:sz="0" w:space="0" w:color="auto"/>
        <w:right w:val="none" w:sz="0" w:space="0" w:color="auto"/>
      </w:divBdr>
    </w:div>
    <w:div w:id="1644191883">
      <w:bodyDiv w:val="1"/>
      <w:marLeft w:val="0"/>
      <w:marRight w:val="0"/>
      <w:marTop w:val="0"/>
      <w:marBottom w:val="0"/>
      <w:divBdr>
        <w:top w:val="none" w:sz="0" w:space="0" w:color="auto"/>
        <w:left w:val="none" w:sz="0" w:space="0" w:color="auto"/>
        <w:bottom w:val="none" w:sz="0" w:space="0" w:color="auto"/>
        <w:right w:val="none" w:sz="0" w:space="0" w:color="auto"/>
      </w:divBdr>
    </w:div>
    <w:div w:id="1692801377">
      <w:bodyDiv w:val="1"/>
      <w:marLeft w:val="0"/>
      <w:marRight w:val="0"/>
      <w:marTop w:val="0"/>
      <w:marBottom w:val="0"/>
      <w:divBdr>
        <w:top w:val="none" w:sz="0" w:space="0" w:color="auto"/>
        <w:left w:val="none" w:sz="0" w:space="0" w:color="auto"/>
        <w:bottom w:val="none" w:sz="0" w:space="0" w:color="auto"/>
        <w:right w:val="none" w:sz="0" w:space="0" w:color="auto"/>
      </w:divBdr>
    </w:div>
    <w:div w:id="1693804532">
      <w:bodyDiv w:val="1"/>
      <w:marLeft w:val="0"/>
      <w:marRight w:val="0"/>
      <w:marTop w:val="0"/>
      <w:marBottom w:val="0"/>
      <w:divBdr>
        <w:top w:val="none" w:sz="0" w:space="0" w:color="auto"/>
        <w:left w:val="none" w:sz="0" w:space="0" w:color="auto"/>
        <w:bottom w:val="none" w:sz="0" w:space="0" w:color="auto"/>
        <w:right w:val="none" w:sz="0" w:space="0" w:color="auto"/>
      </w:divBdr>
    </w:div>
    <w:div w:id="1729916317">
      <w:bodyDiv w:val="1"/>
      <w:marLeft w:val="0"/>
      <w:marRight w:val="0"/>
      <w:marTop w:val="0"/>
      <w:marBottom w:val="0"/>
      <w:divBdr>
        <w:top w:val="none" w:sz="0" w:space="0" w:color="auto"/>
        <w:left w:val="none" w:sz="0" w:space="0" w:color="auto"/>
        <w:bottom w:val="none" w:sz="0" w:space="0" w:color="auto"/>
        <w:right w:val="none" w:sz="0" w:space="0" w:color="auto"/>
      </w:divBdr>
    </w:div>
    <w:div w:id="1743870778">
      <w:bodyDiv w:val="1"/>
      <w:marLeft w:val="0"/>
      <w:marRight w:val="0"/>
      <w:marTop w:val="0"/>
      <w:marBottom w:val="0"/>
      <w:divBdr>
        <w:top w:val="none" w:sz="0" w:space="0" w:color="auto"/>
        <w:left w:val="none" w:sz="0" w:space="0" w:color="auto"/>
        <w:bottom w:val="none" w:sz="0" w:space="0" w:color="auto"/>
        <w:right w:val="none" w:sz="0" w:space="0" w:color="auto"/>
      </w:divBdr>
    </w:div>
    <w:div w:id="1782147160">
      <w:bodyDiv w:val="1"/>
      <w:marLeft w:val="0"/>
      <w:marRight w:val="0"/>
      <w:marTop w:val="0"/>
      <w:marBottom w:val="0"/>
      <w:divBdr>
        <w:top w:val="none" w:sz="0" w:space="0" w:color="auto"/>
        <w:left w:val="none" w:sz="0" w:space="0" w:color="auto"/>
        <w:bottom w:val="none" w:sz="0" w:space="0" w:color="auto"/>
        <w:right w:val="none" w:sz="0" w:space="0" w:color="auto"/>
      </w:divBdr>
    </w:div>
    <w:div w:id="1782455667">
      <w:bodyDiv w:val="1"/>
      <w:marLeft w:val="0"/>
      <w:marRight w:val="0"/>
      <w:marTop w:val="0"/>
      <w:marBottom w:val="0"/>
      <w:divBdr>
        <w:top w:val="none" w:sz="0" w:space="0" w:color="auto"/>
        <w:left w:val="none" w:sz="0" w:space="0" w:color="auto"/>
        <w:bottom w:val="none" w:sz="0" w:space="0" w:color="auto"/>
        <w:right w:val="none" w:sz="0" w:space="0" w:color="auto"/>
      </w:divBdr>
    </w:div>
    <w:div w:id="1799450952">
      <w:bodyDiv w:val="1"/>
      <w:marLeft w:val="0"/>
      <w:marRight w:val="0"/>
      <w:marTop w:val="0"/>
      <w:marBottom w:val="0"/>
      <w:divBdr>
        <w:top w:val="none" w:sz="0" w:space="0" w:color="auto"/>
        <w:left w:val="none" w:sz="0" w:space="0" w:color="auto"/>
        <w:bottom w:val="none" w:sz="0" w:space="0" w:color="auto"/>
        <w:right w:val="none" w:sz="0" w:space="0" w:color="auto"/>
      </w:divBdr>
    </w:div>
    <w:div w:id="1803956245">
      <w:bodyDiv w:val="1"/>
      <w:marLeft w:val="0"/>
      <w:marRight w:val="0"/>
      <w:marTop w:val="0"/>
      <w:marBottom w:val="0"/>
      <w:divBdr>
        <w:top w:val="none" w:sz="0" w:space="0" w:color="auto"/>
        <w:left w:val="none" w:sz="0" w:space="0" w:color="auto"/>
        <w:bottom w:val="none" w:sz="0" w:space="0" w:color="auto"/>
        <w:right w:val="none" w:sz="0" w:space="0" w:color="auto"/>
      </w:divBdr>
    </w:div>
    <w:div w:id="1806006196">
      <w:bodyDiv w:val="1"/>
      <w:marLeft w:val="0"/>
      <w:marRight w:val="0"/>
      <w:marTop w:val="0"/>
      <w:marBottom w:val="0"/>
      <w:divBdr>
        <w:top w:val="none" w:sz="0" w:space="0" w:color="auto"/>
        <w:left w:val="none" w:sz="0" w:space="0" w:color="auto"/>
        <w:bottom w:val="none" w:sz="0" w:space="0" w:color="auto"/>
        <w:right w:val="none" w:sz="0" w:space="0" w:color="auto"/>
      </w:divBdr>
    </w:div>
    <w:div w:id="1825968269">
      <w:bodyDiv w:val="1"/>
      <w:marLeft w:val="0"/>
      <w:marRight w:val="0"/>
      <w:marTop w:val="0"/>
      <w:marBottom w:val="0"/>
      <w:divBdr>
        <w:top w:val="none" w:sz="0" w:space="0" w:color="auto"/>
        <w:left w:val="none" w:sz="0" w:space="0" w:color="auto"/>
        <w:bottom w:val="none" w:sz="0" w:space="0" w:color="auto"/>
        <w:right w:val="none" w:sz="0" w:space="0" w:color="auto"/>
      </w:divBdr>
    </w:div>
    <w:div w:id="1832090972">
      <w:bodyDiv w:val="1"/>
      <w:marLeft w:val="0"/>
      <w:marRight w:val="0"/>
      <w:marTop w:val="0"/>
      <w:marBottom w:val="0"/>
      <w:divBdr>
        <w:top w:val="none" w:sz="0" w:space="0" w:color="auto"/>
        <w:left w:val="none" w:sz="0" w:space="0" w:color="auto"/>
        <w:bottom w:val="none" w:sz="0" w:space="0" w:color="auto"/>
        <w:right w:val="none" w:sz="0" w:space="0" w:color="auto"/>
      </w:divBdr>
    </w:div>
    <w:div w:id="1849712355">
      <w:bodyDiv w:val="1"/>
      <w:marLeft w:val="0"/>
      <w:marRight w:val="0"/>
      <w:marTop w:val="0"/>
      <w:marBottom w:val="0"/>
      <w:divBdr>
        <w:top w:val="none" w:sz="0" w:space="0" w:color="auto"/>
        <w:left w:val="none" w:sz="0" w:space="0" w:color="auto"/>
        <w:bottom w:val="none" w:sz="0" w:space="0" w:color="auto"/>
        <w:right w:val="none" w:sz="0" w:space="0" w:color="auto"/>
      </w:divBdr>
    </w:div>
    <w:div w:id="1863786778">
      <w:bodyDiv w:val="1"/>
      <w:marLeft w:val="0"/>
      <w:marRight w:val="0"/>
      <w:marTop w:val="0"/>
      <w:marBottom w:val="0"/>
      <w:divBdr>
        <w:top w:val="none" w:sz="0" w:space="0" w:color="auto"/>
        <w:left w:val="none" w:sz="0" w:space="0" w:color="auto"/>
        <w:bottom w:val="none" w:sz="0" w:space="0" w:color="auto"/>
        <w:right w:val="none" w:sz="0" w:space="0" w:color="auto"/>
      </w:divBdr>
    </w:div>
    <w:div w:id="1867479509">
      <w:bodyDiv w:val="1"/>
      <w:marLeft w:val="0"/>
      <w:marRight w:val="0"/>
      <w:marTop w:val="0"/>
      <w:marBottom w:val="0"/>
      <w:divBdr>
        <w:top w:val="none" w:sz="0" w:space="0" w:color="auto"/>
        <w:left w:val="none" w:sz="0" w:space="0" w:color="auto"/>
        <w:bottom w:val="none" w:sz="0" w:space="0" w:color="auto"/>
        <w:right w:val="none" w:sz="0" w:space="0" w:color="auto"/>
      </w:divBdr>
    </w:div>
    <w:div w:id="1870144825">
      <w:bodyDiv w:val="1"/>
      <w:marLeft w:val="0"/>
      <w:marRight w:val="0"/>
      <w:marTop w:val="0"/>
      <w:marBottom w:val="0"/>
      <w:divBdr>
        <w:top w:val="none" w:sz="0" w:space="0" w:color="auto"/>
        <w:left w:val="none" w:sz="0" w:space="0" w:color="auto"/>
        <w:bottom w:val="none" w:sz="0" w:space="0" w:color="auto"/>
        <w:right w:val="none" w:sz="0" w:space="0" w:color="auto"/>
      </w:divBdr>
    </w:div>
    <w:div w:id="1881893467">
      <w:bodyDiv w:val="1"/>
      <w:marLeft w:val="0"/>
      <w:marRight w:val="0"/>
      <w:marTop w:val="0"/>
      <w:marBottom w:val="0"/>
      <w:divBdr>
        <w:top w:val="none" w:sz="0" w:space="0" w:color="auto"/>
        <w:left w:val="none" w:sz="0" w:space="0" w:color="auto"/>
        <w:bottom w:val="none" w:sz="0" w:space="0" w:color="auto"/>
        <w:right w:val="none" w:sz="0" w:space="0" w:color="auto"/>
      </w:divBdr>
    </w:div>
    <w:div w:id="1927492637">
      <w:bodyDiv w:val="1"/>
      <w:marLeft w:val="0"/>
      <w:marRight w:val="0"/>
      <w:marTop w:val="0"/>
      <w:marBottom w:val="0"/>
      <w:divBdr>
        <w:top w:val="none" w:sz="0" w:space="0" w:color="auto"/>
        <w:left w:val="none" w:sz="0" w:space="0" w:color="auto"/>
        <w:bottom w:val="none" w:sz="0" w:space="0" w:color="auto"/>
        <w:right w:val="none" w:sz="0" w:space="0" w:color="auto"/>
      </w:divBdr>
    </w:div>
    <w:div w:id="1991207092">
      <w:bodyDiv w:val="1"/>
      <w:marLeft w:val="0"/>
      <w:marRight w:val="0"/>
      <w:marTop w:val="0"/>
      <w:marBottom w:val="0"/>
      <w:divBdr>
        <w:top w:val="none" w:sz="0" w:space="0" w:color="auto"/>
        <w:left w:val="none" w:sz="0" w:space="0" w:color="auto"/>
        <w:bottom w:val="none" w:sz="0" w:space="0" w:color="auto"/>
        <w:right w:val="none" w:sz="0" w:space="0" w:color="auto"/>
      </w:divBdr>
    </w:div>
    <w:div w:id="2007435432">
      <w:bodyDiv w:val="1"/>
      <w:marLeft w:val="0"/>
      <w:marRight w:val="0"/>
      <w:marTop w:val="0"/>
      <w:marBottom w:val="0"/>
      <w:divBdr>
        <w:top w:val="none" w:sz="0" w:space="0" w:color="auto"/>
        <w:left w:val="none" w:sz="0" w:space="0" w:color="auto"/>
        <w:bottom w:val="none" w:sz="0" w:space="0" w:color="auto"/>
        <w:right w:val="none" w:sz="0" w:space="0" w:color="auto"/>
      </w:divBdr>
    </w:div>
    <w:div w:id="2034572976">
      <w:bodyDiv w:val="1"/>
      <w:marLeft w:val="0"/>
      <w:marRight w:val="0"/>
      <w:marTop w:val="0"/>
      <w:marBottom w:val="0"/>
      <w:divBdr>
        <w:top w:val="none" w:sz="0" w:space="0" w:color="auto"/>
        <w:left w:val="none" w:sz="0" w:space="0" w:color="auto"/>
        <w:bottom w:val="none" w:sz="0" w:space="0" w:color="auto"/>
        <w:right w:val="none" w:sz="0" w:space="0" w:color="auto"/>
      </w:divBdr>
    </w:div>
    <w:div w:id="2034761758">
      <w:bodyDiv w:val="1"/>
      <w:marLeft w:val="0"/>
      <w:marRight w:val="0"/>
      <w:marTop w:val="0"/>
      <w:marBottom w:val="0"/>
      <w:divBdr>
        <w:top w:val="none" w:sz="0" w:space="0" w:color="auto"/>
        <w:left w:val="none" w:sz="0" w:space="0" w:color="auto"/>
        <w:bottom w:val="none" w:sz="0" w:space="0" w:color="auto"/>
        <w:right w:val="none" w:sz="0" w:space="0" w:color="auto"/>
      </w:divBdr>
    </w:div>
    <w:div w:id="2046519142">
      <w:bodyDiv w:val="1"/>
      <w:marLeft w:val="0"/>
      <w:marRight w:val="0"/>
      <w:marTop w:val="0"/>
      <w:marBottom w:val="0"/>
      <w:divBdr>
        <w:top w:val="none" w:sz="0" w:space="0" w:color="auto"/>
        <w:left w:val="none" w:sz="0" w:space="0" w:color="auto"/>
        <w:bottom w:val="none" w:sz="0" w:space="0" w:color="auto"/>
        <w:right w:val="none" w:sz="0" w:space="0" w:color="auto"/>
      </w:divBdr>
    </w:div>
    <w:div w:id="2066635291">
      <w:bodyDiv w:val="1"/>
      <w:marLeft w:val="0"/>
      <w:marRight w:val="0"/>
      <w:marTop w:val="0"/>
      <w:marBottom w:val="0"/>
      <w:divBdr>
        <w:top w:val="none" w:sz="0" w:space="0" w:color="auto"/>
        <w:left w:val="none" w:sz="0" w:space="0" w:color="auto"/>
        <w:bottom w:val="none" w:sz="0" w:space="0" w:color="auto"/>
        <w:right w:val="none" w:sz="0" w:space="0" w:color="auto"/>
      </w:divBdr>
    </w:div>
    <w:div w:id="2094471970">
      <w:bodyDiv w:val="1"/>
      <w:marLeft w:val="0"/>
      <w:marRight w:val="0"/>
      <w:marTop w:val="0"/>
      <w:marBottom w:val="0"/>
      <w:divBdr>
        <w:top w:val="none" w:sz="0" w:space="0" w:color="auto"/>
        <w:left w:val="none" w:sz="0" w:space="0" w:color="auto"/>
        <w:bottom w:val="none" w:sz="0" w:space="0" w:color="auto"/>
        <w:right w:val="none" w:sz="0" w:space="0" w:color="auto"/>
      </w:divBdr>
    </w:div>
    <w:div w:id="2103720338">
      <w:bodyDiv w:val="1"/>
      <w:marLeft w:val="0"/>
      <w:marRight w:val="0"/>
      <w:marTop w:val="0"/>
      <w:marBottom w:val="0"/>
      <w:divBdr>
        <w:top w:val="none" w:sz="0" w:space="0" w:color="auto"/>
        <w:left w:val="none" w:sz="0" w:space="0" w:color="auto"/>
        <w:bottom w:val="none" w:sz="0" w:space="0" w:color="auto"/>
        <w:right w:val="none" w:sz="0" w:space="0" w:color="auto"/>
      </w:divBdr>
    </w:div>
    <w:div w:id="212005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naldjtrump.com/agenda47/president-trumps-plan-to-protect-children-from-left-wing-gender-insanity" TargetMode="External"/><Relationship Id="rId3" Type="http://schemas.openxmlformats.org/officeDocument/2006/relationships/webSettings" Target="webSettings.xml"/><Relationship Id="rId7" Type="http://schemas.openxmlformats.org/officeDocument/2006/relationships/hyperlink" Target="http://www.nationaljustic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dependent.co.uk/news/world/americas/us-politics/donald-trump-rally-pennsylvania-shakespeare-crowd-sizes-churchill-b2617949.html" TargetMode="External"/><Relationship Id="rId11" Type="http://schemas.openxmlformats.org/officeDocument/2006/relationships/theme" Target="theme/theme1.xml"/><Relationship Id="rId5" Type="http://schemas.openxmlformats.org/officeDocument/2006/relationships/hyperlink" Target="http://www.theguardian.com/commentisfree/2023/aug/13/observer-view-on-ron-desantis-shakespeare-sex-censorship-florida-schools" TargetMode="External"/><Relationship Id="rId10" Type="http://schemas.openxmlformats.org/officeDocument/2006/relationships/fontTable" Target="fontTable.xml"/><Relationship Id="rId4" Type="http://schemas.openxmlformats.org/officeDocument/2006/relationships/hyperlink" Target="http://www.theguardian.com/us-news/2024/oct/31/donald-trump-women-protector-wisconsin-rally" TargetMode="External"/><Relationship Id="rId9" Type="http://schemas.openxmlformats.org/officeDocument/2006/relationships/hyperlink" Target="http://www.newyorker.com/books/page-turner/the-challenge-of-lincest-and-the-incest-di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9583</Words>
  <Characters>54626</Characters>
  <Application>Microsoft Office Word</Application>
  <DocSecurity>0</DocSecurity>
  <Lines>455</Lines>
  <Paragraphs>128</Paragraphs>
  <ScaleCrop>false</ScaleCrop>
  <Company/>
  <LinksUpToDate>false</LinksUpToDate>
  <CharactersWithSpaces>64081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Ezra Horbury</dc:creator>
  <cp:keywords/>
  <dc:description/>
  <cp:lastModifiedBy>Ezra Horbury</cp:lastModifiedBy>
  <cp:revision>2</cp:revision>
  <dcterms:created xsi:type="dcterms:W3CDTF">2024-12-11T14:05:00Z</dcterms:created>
  <dcterms:modified xsi:type="dcterms:W3CDTF">2024-12-11T14:05:00Z</dcterms:modified>
</cp:coreProperties>
</file>