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530A3BA9" w14:textId="4C12900D" w:rsidR="009303D9" w:rsidRDefault="000A61AF" w:rsidP="008B6524">
      <w:pPr>
        <w:pStyle w:val="Author"/>
        <w:spacing w:before="5pt" w:beforeAutospacing="1" w:after="5pt" w:afterAutospacing="1"/>
        <w:rPr>
          <w:sz w:val="16"/>
          <w:szCs w:val="16"/>
        </w:rPr>
      </w:pPr>
      <w:bookmarkStart w:id="0" w:name="_Hlk168291966"/>
      <w:bookmarkEnd w:id="0"/>
      <w:r>
        <w:rPr>
          <w:rFonts w:eastAsia="MS Mincho"/>
          <w:kern w:val="48"/>
          <w:sz w:val="48"/>
          <w:szCs w:val="48"/>
        </w:rPr>
        <w:t>Towards o</w:t>
      </w:r>
      <w:r w:rsidRPr="000A61AF">
        <w:rPr>
          <w:rFonts w:eastAsia="MS Mincho"/>
          <w:kern w:val="48"/>
          <w:sz w:val="48"/>
          <w:szCs w:val="48"/>
        </w:rPr>
        <w:t xml:space="preserve">pen and shareable </w:t>
      </w:r>
      <w:r w:rsidR="007B72D8">
        <w:rPr>
          <w:rFonts w:eastAsia="MS Mincho"/>
          <w:kern w:val="48"/>
          <w:sz w:val="48"/>
          <w:szCs w:val="48"/>
        </w:rPr>
        <w:t xml:space="preserve">acoustic channel </w:t>
      </w:r>
      <w:r w:rsidRPr="000A61AF">
        <w:rPr>
          <w:rFonts w:eastAsia="MS Mincho"/>
          <w:kern w:val="48"/>
          <w:sz w:val="48"/>
          <w:szCs w:val="48"/>
        </w:rPr>
        <w:t>tools</w:t>
      </w:r>
      <w:r w:rsidR="007D4302">
        <w:rPr>
          <w:rFonts w:eastAsia="MS Mincho"/>
          <w:kern w:val="48"/>
          <w:sz w:val="48"/>
          <w:szCs w:val="48"/>
        </w:rPr>
        <w:t xml:space="preserve"> &amp; </w:t>
      </w:r>
      <w:r w:rsidR="0016073E">
        <w:rPr>
          <w:rFonts w:eastAsia="MS Mincho"/>
          <w:kern w:val="48"/>
          <w:sz w:val="48"/>
          <w:szCs w:val="48"/>
        </w:rPr>
        <w:t>models</w:t>
      </w:r>
      <w:r w:rsidRPr="000A61AF">
        <w:rPr>
          <w:rFonts w:eastAsia="MS Mincho"/>
          <w:kern w:val="48"/>
          <w:sz w:val="48"/>
          <w:szCs w:val="48"/>
        </w:rPr>
        <w:t xml:space="preserve"> for acoustic communication </w:t>
      </w:r>
      <w:r>
        <w:rPr>
          <w:rFonts w:eastAsia="MS Mincho"/>
          <w:kern w:val="48"/>
          <w:sz w:val="48"/>
          <w:szCs w:val="48"/>
        </w:rPr>
        <w:t xml:space="preserve">(ACOMMS) </w:t>
      </w:r>
      <w:r w:rsidRPr="000A61AF">
        <w:rPr>
          <w:rFonts w:eastAsia="MS Mincho"/>
          <w:kern w:val="48"/>
          <w:sz w:val="48"/>
          <w:szCs w:val="48"/>
        </w:rPr>
        <w:t>waveform</w:t>
      </w:r>
      <w:r w:rsidR="007D4302">
        <w:rPr>
          <w:rFonts w:eastAsia="MS Mincho"/>
          <w:kern w:val="48"/>
          <w:sz w:val="48"/>
          <w:szCs w:val="48"/>
        </w:rPr>
        <w:t>-receiver</w:t>
      </w:r>
      <w:r w:rsidR="00922BF0">
        <w:rPr>
          <w:rFonts w:eastAsia="MS Mincho"/>
          <w:kern w:val="48"/>
          <w:sz w:val="48"/>
          <w:szCs w:val="48"/>
        </w:rPr>
        <w:t xml:space="preserve"> performance</w:t>
      </w:r>
      <w:r w:rsidRPr="000A61AF">
        <w:rPr>
          <w:rFonts w:eastAsia="MS Mincho"/>
          <w:kern w:val="48"/>
          <w:sz w:val="48"/>
          <w:szCs w:val="48"/>
        </w:rPr>
        <w:t xml:space="preserve"> assessment</w:t>
      </w:r>
    </w:p>
    <w:p w14:paraId="4A9F94F7" w14:textId="77777777" w:rsidR="00D7522C" w:rsidRDefault="00D7522C" w:rsidP="00783178">
      <w:pPr>
        <w:pStyle w:val="Author"/>
        <w:spacing w:before="5pt" w:beforeAutospacing="1" w:after="5pt" w:afterAutospacing="1" w:line="6pt" w:lineRule="auto"/>
        <w:jc w:val="both"/>
        <w:rPr>
          <w:sz w:val="16"/>
          <w:szCs w:val="16"/>
        </w:rPr>
      </w:pPr>
    </w:p>
    <w:p w14:paraId="6722A803"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5D809F84" w14:textId="2DA04508" w:rsidR="00E673ED" w:rsidRDefault="00E673ED" w:rsidP="00E673ED">
      <w:pPr>
        <w:pStyle w:val="Author"/>
        <w:spacing w:before="5pt" w:beforeAutospacing="1"/>
        <w:rPr>
          <w:sz w:val="18"/>
          <w:szCs w:val="18"/>
        </w:rPr>
      </w:pPr>
      <w:r>
        <w:rPr>
          <w:sz w:val="18"/>
          <w:szCs w:val="18"/>
        </w:rPr>
        <w:t xml:space="preserve">Jonathan Davies </w:t>
      </w:r>
      <w:r>
        <w:rPr>
          <w:sz w:val="18"/>
          <w:szCs w:val="18"/>
        </w:rPr>
        <w:br/>
      </w:r>
      <w:r w:rsidR="00007997">
        <w:rPr>
          <w:iCs/>
          <w:sz w:val="18"/>
          <w:szCs w:val="18"/>
        </w:rPr>
        <w:t xml:space="preserve">Dr, </w:t>
      </w:r>
      <w:r w:rsidRPr="00E673ED">
        <w:rPr>
          <w:iCs/>
          <w:sz w:val="18"/>
          <w:szCs w:val="18"/>
        </w:rPr>
        <w:t>Chief Scientist</w:t>
      </w:r>
      <w:r>
        <w:rPr>
          <w:sz w:val="18"/>
          <w:szCs w:val="18"/>
        </w:rPr>
        <w:br/>
        <w:t>Acousonix Ltd</w:t>
      </w:r>
      <w:r>
        <w:rPr>
          <w:i/>
          <w:sz w:val="18"/>
          <w:szCs w:val="18"/>
        </w:rPr>
        <w:br/>
      </w:r>
      <w:r>
        <w:rPr>
          <w:sz w:val="18"/>
          <w:szCs w:val="18"/>
        </w:rPr>
        <w:t xml:space="preserve">Dorchester, Dorset, UK </w:t>
      </w:r>
      <w:r w:rsidR="00240B27">
        <w:rPr>
          <w:sz w:val="18"/>
          <w:szCs w:val="18"/>
        </w:rPr>
        <w:br/>
      </w:r>
      <w:hyperlink r:id="rId9" w:history="1">
        <w:r w:rsidR="00240B27" w:rsidRPr="00B272FE">
          <w:rPr>
            <w:rStyle w:val="Hyperlink"/>
            <w:sz w:val="18"/>
            <w:szCs w:val="18"/>
          </w:rPr>
          <w:t>jonathan.davies@acousonix.co.uk</w:t>
        </w:r>
      </w:hyperlink>
    </w:p>
    <w:p w14:paraId="642BAFEB" w14:textId="3B952936" w:rsidR="000D1AD1" w:rsidRDefault="000D1AD1" w:rsidP="00215A73">
      <w:pPr>
        <w:pStyle w:val="Author"/>
        <w:spacing w:before="5pt" w:beforeAutospacing="1"/>
        <w:rPr>
          <w:sz w:val="18"/>
          <w:szCs w:val="18"/>
        </w:rPr>
      </w:pPr>
      <w:r>
        <w:rPr>
          <w:sz w:val="18"/>
          <w:szCs w:val="18"/>
        </w:rPr>
        <w:t>Henry Dol</w:t>
      </w:r>
      <w:r>
        <w:rPr>
          <w:sz w:val="18"/>
          <w:szCs w:val="18"/>
        </w:rPr>
        <w:br/>
      </w:r>
      <w:r>
        <w:rPr>
          <w:sz w:val="18"/>
          <w:szCs w:val="18"/>
        </w:rPr>
        <w:t>Dr, Principal Scientist</w:t>
      </w:r>
      <w:r w:rsidR="00215A73">
        <w:rPr>
          <w:sz w:val="18"/>
          <w:szCs w:val="18"/>
        </w:rPr>
        <w:br/>
      </w:r>
      <w:r w:rsidR="00215A73">
        <w:rPr>
          <w:sz w:val="18"/>
          <w:szCs w:val="18"/>
        </w:rPr>
        <w:t>TNO,</w:t>
      </w:r>
      <w:r w:rsidR="00215A73" w:rsidRPr="00215A73">
        <w:rPr>
          <w:sz w:val="18"/>
          <w:szCs w:val="18"/>
        </w:rPr>
        <w:t xml:space="preserve"> </w:t>
      </w:r>
      <w:r w:rsidR="00215A73">
        <w:rPr>
          <w:sz w:val="18"/>
          <w:szCs w:val="18"/>
        </w:rPr>
        <w:br/>
      </w:r>
      <w:r w:rsidR="00215A73">
        <w:rPr>
          <w:sz w:val="18"/>
          <w:szCs w:val="18"/>
        </w:rPr>
        <w:t xml:space="preserve"> The Hague, Netherlands</w:t>
      </w:r>
      <w:r w:rsidR="00545EF7">
        <w:rPr>
          <w:sz w:val="18"/>
          <w:szCs w:val="18"/>
        </w:rPr>
        <w:br/>
      </w:r>
      <w:r w:rsidR="00215A73">
        <w:rPr>
          <w:sz w:val="18"/>
          <w:szCs w:val="18"/>
        </w:rPr>
        <w:t>Henry.dol@tno.nl</w:t>
      </w:r>
    </w:p>
    <w:p w14:paraId="2A748011" w14:textId="2D6FA579" w:rsidR="00E673ED" w:rsidRDefault="00E673ED" w:rsidP="00C149FF">
      <w:pPr>
        <w:pStyle w:val="Author"/>
        <w:spacing w:before="0pt"/>
        <w:rPr>
          <w:sz w:val="18"/>
          <w:szCs w:val="18"/>
        </w:rPr>
      </w:pPr>
      <w:r>
        <w:rPr>
          <w:sz w:val="18"/>
          <w:szCs w:val="18"/>
        </w:rPr>
        <w:br w:type="column"/>
      </w:r>
      <w:r w:rsidR="00257E22">
        <w:rPr>
          <w:sz w:val="18"/>
          <w:szCs w:val="18"/>
        </w:rPr>
        <w:t>Justin Dinale</w:t>
      </w:r>
      <w:r>
        <w:rPr>
          <w:sz w:val="18"/>
          <w:szCs w:val="18"/>
        </w:rPr>
        <w:br/>
      </w:r>
      <w:r w:rsidR="00257E22">
        <w:rPr>
          <w:sz w:val="18"/>
          <w:szCs w:val="18"/>
        </w:rPr>
        <w:t>DL MAR RAS COMMS</w:t>
      </w:r>
      <w:r w:rsidR="005E732D">
        <w:rPr>
          <w:i/>
          <w:sz w:val="18"/>
          <w:szCs w:val="18"/>
        </w:rPr>
        <w:t>,</w:t>
      </w:r>
      <w:r w:rsidR="00257E22">
        <w:rPr>
          <w:i/>
          <w:sz w:val="18"/>
          <w:szCs w:val="18"/>
        </w:rPr>
        <w:t>DSTG</w:t>
      </w:r>
      <w:r w:rsidR="00257E22">
        <w:rPr>
          <w:sz w:val="18"/>
          <w:szCs w:val="18"/>
        </w:rPr>
        <w:t xml:space="preserve"> </w:t>
      </w:r>
      <w:r>
        <w:rPr>
          <w:sz w:val="18"/>
          <w:szCs w:val="18"/>
        </w:rPr>
        <w:br/>
      </w:r>
      <w:r w:rsidR="00257E22">
        <w:rPr>
          <w:i/>
          <w:sz w:val="18"/>
          <w:szCs w:val="18"/>
        </w:rPr>
        <w:t>Department of Defence</w:t>
      </w:r>
      <w:r>
        <w:rPr>
          <w:i/>
          <w:sz w:val="18"/>
          <w:szCs w:val="18"/>
        </w:rPr>
        <w:t xml:space="preserve"> </w:t>
      </w:r>
      <w:r>
        <w:rPr>
          <w:i/>
          <w:sz w:val="18"/>
          <w:szCs w:val="18"/>
        </w:rPr>
        <w:br/>
      </w:r>
      <w:r w:rsidR="00257E22">
        <w:rPr>
          <w:i/>
          <w:sz w:val="18"/>
          <w:szCs w:val="18"/>
        </w:rPr>
        <w:t>Sydney, NSW, Australia</w:t>
      </w:r>
      <w:r>
        <w:rPr>
          <w:i/>
          <w:sz w:val="18"/>
          <w:szCs w:val="18"/>
        </w:rPr>
        <w:br/>
      </w:r>
      <w:hyperlink r:id="rId10" w:history="1">
        <w:r w:rsidR="00C149FF" w:rsidRPr="00B272FE">
          <w:rPr>
            <w:rStyle w:val="Hyperlink"/>
            <w:sz w:val="18"/>
            <w:szCs w:val="18"/>
          </w:rPr>
          <w:t>Justin.Dinale@defence.gov.au</w:t>
        </w:r>
      </w:hyperlink>
    </w:p>
    <w:p w14:paraId="0E896013" w14:textId="77777777" w:rsidR="00C149FF" w:rsidRDefault="00C149FF" w:rsidP="00C149FF">
      <w:pPr>
        <w:pStyle w:val="Author"/>
        <w:spacing w:before="0pt"/>
        <w:rPr>
          <w:sz w:val="18"/>
          <w:szCs w:val="18"/>
        </w:rPr>
      </w:pPr>
    </w:p>
    <w:p w14:paraId="073CB495" w14:textId="0D7A5FEF" w:rsidR="00C149FF" w:rsidRDefault="00C149FF" w:rsidP="00C149FF">
      <w:pPr>
        <w:pStyle w:val="Author"/>
        <w:spacing w:before="0pt"/>
        <w:rPr>
          <w:sz w:val="18"/>
          <w:szCs w:val="18"/>
        </w:rPr>
      </w:pPr>
      <w:r>
        <w:rPr>
          <w:sz w:val="18"/>
          <w:szCs w:val="18"/>
        </w:rPr>
        <w:t>Paul Van Walree</w:t>
      </w:r>
    </w:p>
    <w:p w14:paraId="7D9925DD" w14:textId="7D72AC48" w:rsidR="00C149FF" w:rsidRDefault="00C149FF" w:rsidP="00C149FF">
      <w:pPr>
        <w:pStyle w:val="Author"/>
        <w:spacing w:before="0pt"/>
        <w:rPr>
          <w:sz w:val="18"/>
          <w:szCs w:val="18"/>
        </w:rPr>
      </w:pPr>
      <w:r>
        <w:rPr>
          <w:sz w:val="18"/>
          <w:szCs w:val="18"/>
        </w:rPr>
        <w:t>Dr, Pri</w:t>
      </w:r>
      <w:r w:rsidR="00240B27">
        <w:rPr>
          <w:sz w:val="18"/>
          <w:szCs w:val="18"/>
        </w:rPr>
        <w:t>n</w:t>
      </w:r>
      <w:r>
        <w:rPr>
          <w:sz w:val="18"/>
          <w:szCs w:val="18"/>
        </w:rPr>
        <w:t>cipal Scientist</w:t>
      </w:r>
    </w:p>
    <w:p w14:paraId="19D9064E" w14:textId="645AC1B3" w:rsidR="00545EF7" w:rsidRDefault="00240B27" w:rsidP="00545EF7">
      <w:pPr>
        <w:pStyle w:val="Author"/>
        <w:spacing w:before="0pt"/>
        <w:rPr>
          <w:sz w:val="18"/>
          <w:szCs w:val="18"/>
        </w:rPr>
      </w:pPr>
      <w:r>
        <w:rPr>
          <w:sz w:val="18"/>
          <w:szCs w:val="18"/>
        </w:rPr>
        <w:t>Norwegian Defence Est. (FFI)</w:t>
      </w:r>
      <w:r w:rsidR="00545EF7">
        <w:rPr>
          <w:sz w:val="18"/>
          <w:szCs w:val="18"/>
        </w:rPr>
        <w:t>,</w:t>
      </w:r>
      <w:r>
        <w:rPr>
          <w:sz w:val="18"/>
          <w:szCs w:val="18"/>
        </w:rPr>
        <w:t>Horten, Norway</w:t>
      </w:r>
      <w:r w:rsidR="00545EF7">
        <w:rPr>
          <w:sz w:val="18"/>
          <w:szCs w:val="18"/>
        </w:rPr>
        <w:br/>
      </w:r>
      <w:hyperlink r:id="rId11" w:history="1">
        <w:r w:rsidR="00545EF7" w:rsidRPr="00B272FE">
          <w:rPr>
            <w:rStyle w:val="Hyperlink"/>
            <w:sz w:val="18"/>
            <w:szCs w:val="18"/>
          </w:rPr>
          <w:t>paul.vanwalree@ffi.no</w:t>
        </w:r>
      </w:hyperlink>
    </w:p>
    <w:p w14:paraId="4F3D5774" w14:textId="2ADA7E12" w:rsidR="00C149FF" w:rsidRDefault="00E673ED" w:rsidP="00240B27">
      <w:pPr>
        <w:pStyle w:val="Author"/>
        <w:spacing w:before="0pt"/>
        <w:rPr>
          <w:sz w:val="18"/>
          <w:szCs w:val="18"/>
        </w:rPr>
      </w:pPr>
      <w:r>
        <w:rPr>
          <w:sz w:val="18"/>
          <w:szCs w:val="18"/>
        </w:rPr>
        <w:br w:type="column"/>
      </w:r>
      <w:bookmarkStart w:id="1" w:name="_Hlk167972812"/>
      <w:r w:rsidR="00C149FF">
        <w:rPr>
          <w:sz w:val="18"/>
          <w:szCs w:val="18"/>
        </w:rPr>
        <w:t>Paul Mitchell</w:t>
      </w:r>
      <w:r w:rsidR="00C149FF">
        <w:rPr>
          <w:sz w:val="18"/>
          <w:szCs w:val="18"/>
        </w:rPr>
        <w:br/>
        <w:t xml:space="preserve">Professor, Head of Underwater Information Systems Research Group </w:t>
      </w:r>
      <w:r w:rsidR="00C149FF">
        <w:rPr>
          <w:i/>
          <w:sz w:val="18"/>
          <w:szCs w:val="18"/>
        </w:rPr>
        <w:br/>
      </w:r>
      <w:r w:rsidR="00C149FF">
        <w:rPr>
          <w:sz w:val="18"/>
          <w:szCs w:val="18"/>
        </w:rPr>
        <w:t>University of York,York,UK</w:t>
      </w:r>
      <w:r w:rsidR="00C149FF">
        <w:rPr>
          <w:i/>
          <w:sz w:val="18"/>
          <w:szCs w:val="18"/>
        </w:rPr>
        <w:br/>
      </w:r>
      <w:hyperlink r:id="rId12" w:history="1">
        <w:r w:rsidR="00B720AB" w:rsidRPr="00B272FE">
          <w:rPr>
            <w:rStyle w:val="Hyperlink"/>
            <w:sz w:val="18"/>
            <w:szCs w:val="18"/>
          </w:rPr>
          <w:t>paul.mitchell@york.ac.uk</w:t>
        </w:r>
      </w:hyperlink>
    </w:p>
    <w:p w14:paraId="6E27429D" w14:textId="77777777" w:rsidR="00B720AB" w:rsidRDefault="00B720AB" w:rsidP="00240B27">
      <w:pPr>
        <w:pStyle w:val="Author"/>
        <w:spacing w:before="0pt"/>
        <w:rPr>
          <w:sz w:val="18"/>
          <w:szCs w:val="18"/>
        </w:rPr>
      </w:pPr>
    </w:p>
    <w:p w14:paraId="532F5860" w14:textId="76DFDDC4" w:rsidR="00B720AB" w:rsidRDefault="00B720AB" w:rsidP="00240B27">
      <w:pPr>
        <w:pStyle w:val="Author"/>
        <w:spacing w:before="0pt"/>
        <w:rPr>
          <w:sz w:val="18"/>
          <w:szCs w:val="18"/>
        </w:rPr>
      </w:pPr>
      <w:r>
        <w:rPr>
          <w:sz w:val="18"/>
          <w:szCs w:val="18"/>
        </w:rPr>
        <w:t>Ivor Nissen</w:t>
      </w:r>
    </w:p>
    <w:p w14:paraId="76F508FD" w14:textId="488D77D0" w:rsidR="000D1AD1" w:rsidRDefault="000D1AD1" w:rsidP="00240B27">
      <w:pPr>
        <w:pStyle w:val="Author"/>
        <w:spacing w:before="0pt"/>
        <w:rPr>
          <w:sz w:val="16"/>
          <w:szCs w:val="16"/>
        </w:rPr>
      </w:pPr>
      <w:r>
        <w:rPr>
          <w:sz w:val="18"/>
          <w:szCs w:val="18"/>
        </w:rPr>
        <w:t xml:space="preserve">Dr, </w:t>
      </w:r>
      <w:r w:rsidRPr="000D1AD1">
        <w:rPr>
          <w:sz w:val="16"/>
          <w:szCs w:val="16"/>
        </w:rPr>
        <w:t>Bundeswehr Technical Center for Ships and Naval Weapons, Maritime Technology and Research, Eckernförde</w:t>
      </w:r>
      <w:r>
        <w:rPr>
          <w:sz w:val="16"/>
          <w:szCs w:val="16"/>
        </w:rPr>
        <w:t>,</w:t>
      </w:r>
      <w:r w:rsidRPr="000D1AD1">
        <w:rPr>
          <w:sz w:val="16"/>
          <w:szCs w:val="16"/>
        </w:rPr>
        <w:t>Germany IvorNissen@bundeswehr.org</w:t>
      </w:r>
    </w:p>
    <w:p w14:paraId="24D5FD18" w14:textId="65415CF8" w:rsidR="00B720AB" w:rsidRPr="000D1AD1" w:rsidRDefault="00B720AB" w:rsidP="00240B27">
      <w:pPr>
        <w:pStyle w:val="Author"/>
        <w:spacing w:before="0pt"/>
        <w:rPr>
          <w:sz w:val="16"/>
          <w:szCs w:val="16"/>
        </w:rPr>
        <w:sectPr w:rsidR="00B720AB" w:rsidRPr="000D1AD1" w:rsidSect="00783178">
          <w:type w:val="continuous"/>
          <w:pgSz w:w="595.30pt" w:h="841.90pt" w:code="9"/>
          <w:pgMar w:top="22.50pt" w:right="44.65pt" w:bottom="72pt" w:left="44.65pt" w:header="36pt" w:footer="36pt" w:gutter="0pt"/>
          <w:cols w:num="3" w:space="36pt"/>
          <w:docGrid w:linePitch="360"/>
        </w:sectPr>
      </w:pPr>
    </w:p>
    <w:bookmarkEnd w:id="1"/>
    <w:p w14:paraId="034DFCCA" w14:textId="77777777" w:rsidR="009303D9" w:rsidRPr="000D1AD1" w:rsidRDefault="00BD670B" w:rsidP="00240B27">
      <w:pPr>
        <w:ind w:firstLine="0pt"/>
        <w:rPr>
          <w:sz w:val="16"/>
          <w:szCs w:val="16"/>
        </w:rPr>
        <w:sectPr w:rsidR="009303D9" w:rsidRPr="000D1AD1" w:rsidSect="003B4E04">
          <w:type w:val="continuous"/>
          <w:pgSz w:w="595.30pt" w:h="841.90pt" w:code="9"/>
          <w:pgMar w:top="22.50pt" w:right="44.65pt" w:bottom="72pt" w:left="44.65pt" w:header="36pt" w:footer="36pt" w:gutter="0pt"/>
          <w:cols w:num="3" w:space="36pt"/>
          <w:docGrid w:linePitch="360"/>
        </w:sectPr>
      </w:pPr>
      <w:r w:rsidRPr="000D1AD1">
        <w:rPr>
          <w:sz w:val="16"/>
          <w:szCs w:val="16"/>
        </w:rPr>
        <w:br w:type="column"/>
      </w:r>
    </w:p>
    <w:p w14:paraId="6C6C0D66" w14:textId="0D87237B" w:rsidR="00783178" w:rsidRPr="00243C9C" w:rsidRDefault="009303D9" w:rsidP="00783178">
      <w:pPr>
        <w:pStyle w:val="Abstract"/>
      </w:pPr>
      <w:r>
        <w:rPr>
          <w:i/>
          <w:iCs/>
        </w:rPr>
        <w:t>Abstract</w:t>
      </w:r>
      <w:r>
        <w:t>—</w:t>
      </w:r>
      <w:r w:rsidR="00783178" w:rsidRPr="00783178">
        <w:rPr>
          <w:color w:val="595959"/>
          <w:shd w:val="clear" w:color="auto" w:fill="FFFFFF"/>
        </w:rPr>
        <w:t xml:space="preserve"> </w:t>
      </w:r>
      <w:r w:rsidR="00783178" w:rsidRPr="00243C9C">
        <w:rPr>
          <w:color w:val="595959"/>
          <w:shd w:val="clear" w:color="auto" w:fill="FFFFFF"/>
        </w:rPr>
        <w:t>The development and adoption of underwater acoustic communication standards has long been hampered by the lack of agreed, standardized, acoustic channel models to facilitate comparative waveform testing in a controlled, fair and physically realistic manner. The shortfall has been recognized at NATO level, and a research task group (RTG) initiative is presently underway (IST216) to develop standardized means to performance assess emerging, open (and closed) acoustic waveform designs. This paper reviews the objectives of IST216, the challenges posed</w:t>
      </w:r>
      <w:r w:rsidR="00783178">
        <w:rPr>
          <w:color w:val="595959"/>
          <w:shd w:val="clear" w:color="auto" w:fill="FFFFFF"/>
        </w:rPr>
        <w:t xml:space="preserve"> by the task</w:t>
      </w:r>
      <w:r w:rsidR="00783178" w:rsidRPr="00243C9C">
        <w:rPr>
          <w:color w:val="595959"/>
          <w:shd w:val="clear" w:color="auto" w:fill="FFFFFF"/>
        </w:rPr>
        <w:t>, and opportunities presented, by time-varying-impulse response (TVIR) based acoustic channel models, capable of capturing macroscale (multipath) and microscale (forward scatter) channel effects</w:t>
      </w:r>
      <w:r w:rsidR="00783178">
        <w:rPr>
          <w:color w:val="595959"/>
          <w:shd w:val="clear" w:color="auto" w:fill="FFFFFF"/>
        </w:rPr>
        <w:t xml:space="preserve"> in conjunction with </w:t>
      </w:r>
      <w:r w:rsidR="00783178" w:rsidRPr="00243C9C">
        <w:rPr>
          <w:color w:val="595959"/>
          <w:shd w:val="clear" w:color="auto" w:fill="FFFFFF"/>
        </w:rPr>
        <w:t xml:space="preserve">flexible </w:t>
      </w:r>
      <w:r w:rsidR="00783178">
        <w:rPr>
          <w:color w:val="595959"/>
          <w:shd w:val="clear" w:color="auto" w:fill="FFFFFF"/>
        </w:rPr>
        <w:t xml:space="preserve">means for </w:t>
      </w:r>
      <w:r w:rsidR="00783178" w:rsidRPr="00243C9C">
        <w:rPr>
          <w:color w:val="595959"/>
          <w:shd w:val="clear" w:color="auto" w:fill="FFFFFF"/>
        </w:rPr>
        <w:t>noise addition</w:t>
      </w:r>
      <w:r w:rsidR="00783178">
        <w:rPr>
          <w:color w:val="595959"/>
          <w:shd w:val="clear" w:color="auto" w:fill="FFFFFF"/>
        </w:rPr>
        <w:t xml:space="preserve"> in sound pressure level terms</w:t>
      </w:r>
      <w:r w:rsidR="00783178" w:rsidRPr="00243C9C">
        <w:rPr>
          <w:color w:val="595959"/>
          <w:shd w:val="clear" w:color="auto" w:fill="FFFFFF"/>
        </w:rPr>
        <w:t>.</w:t>
      </w:r>
      <w:r w:rsidR="00783178" w:rsidRPr="00243C9C">
        <w:t xml:space="preserve"> Keywords—</w:t>
      </w:r>
      <w:r w:rsidR="00783178">
        <w:t>Channel</w:t>
      </w:r>
      <w:r w:rsidR="000A61AF">
        <w:t xml:space="preserve"> </w:t>
      </w:r>
      <w:r w:rsidR="00783178">
        <w:t>modelling, propagation, standardization</w:t>
      </w:r>
    </w:p>
    <w:p w14:paraId="34D91ABF" w14:textId="4315C43E" w:rsidR="009303D9" w:rsidRPr="00D632BE" w:rsidRDefault="009303D9" w:rsidP="004140A9">
      <w:pPr>
        <w:pStyle w:val="Heading1"/>
      </w:pPr>
      <w:r w:rsidRPr="00D632BE">
        <w:t>Introduction</w:t>
      </w:r>
    </w:p>
    <w:p w14:paraId="00B3D4CF" w14:textId="34464FC3" w:rsidR="00767DAE" w:rsidRDefault="00767DAE" w:rsidP="004140A9">
      <w:pPr>
        <w:pStyle w:val="BodyText"/>
        <w:rPr>
          <w:lang w:val="en"/>
        </w:rPr>
      </w:pPr>
      <w:r>
        <w:rPr>
          <w:lang w:val="en"/>
        </w:rPr>
        <w:t xml:space="preserve">The emergence of multiple acoustic </w:t>
      </w:r>
      <w:r w:rsidR="002D173A">
        <w:rPr>
          <w:lang w:val="en"/>
        </w:rPr>
        <w:t xml:space="preserve">communication (ACOMMS) </w:t>
      </w:r>
      <w:r>
        <w:rPr>
          <w:lang w:val="en"/>
        </w:rPr>
        <w:t>waveform specifications in recent years</w:t>
      </w:r>
      <w:r w:rsidR="002D173A">
        <w:rPr>
          <w:lang w:val="en"/>
        </w:rPr>
        <w:t xml:space="preserve">, has placed increased emphasis on how emerging waveforms, and the equipment hosting these waveforms, can be meaningfully tested and evaluated </w:t>
      </w:r>
      <w:r w:rsidR="00974C81">
        <w:rPr>
          <w:lang w:val="en"/>
        </w:rPr>
        <w:t xml:space="preserve">in line with </w:t>
      </w:r>
      <w:r w:rsidR="002D173A">
        <w:rPr>
          <w:lang w:val="en"/>
        </w:rPr>
        <w:t xml:space="preserve">defence </w:t>
      </w:r>
      <w:r w:rsidR="00974C81">
        <w:rPr>
          <w:lang w:val="en"/>
        </w:rPr>
        <w:t xml:space="preserve">end user needs. </w:t>
      </w:r>
      <w:r w:rsidR="00E90FF6">
        <w:rPr>
          <w:lang w:val="en"/>
        </w:rPr>
        <w:t>S</w:t>
      </w:r>
      <w:r w:rsidR="00974C81">
        <w:rPr>
          <w:lang w:val="en"/>
        </w:rPr>
        <w:t xml:space="preserve">tandardized channel model based testing is an established and widely accepted practice underpinning terrestrial </w:t>
      </w:r>
      <w:r w:rsidR="00922BF0">
        <w:rPr>
          <w:lang w:val="en"/>
        </w:rPr>
        <w:t xml:space="preserve">radio frequency (RF) </w:t>
      </w:r>
      <w:r w:rsidR="00974C81">
        <w:rPr>
          <w:lang w:val="en"/>
        </w:rPr>
        <w:t>waveform technology development</w:t>
      </w:r>
      <w:r w:rsidR="00E90FF6">
        <w:rPr>
          <w:lang w:val="en"/>
        </w:rPr>
        <w:t>,</w:t>
      </w:r>
      <w:r w:rsidR="00974C81">
        <w:rPr>
          <w:lang w:val="en"/>
        </w:rPr>
        <w:t xml:space="preserve"> and standards adoption</w:t>
      </w:r>
      <w:r w:rsidR="00E90FF6">
        <w:rPr>
          <w:lang w:val="en"/>
        </w:rPr>
        <w:t>.</w:t>
      </w:r>
      <w:r w:rsidR="00974C81">
        <w:rPr>
          <w:lang w:val="en"/>
        </w:rPr>
        <w:t xml:space="preserve"> </w:t>
      </w:r>
      <w:r w:rsidR="00E90FF6">
        <w:rPr>
          <w:lang w:val="en"/>
        </w:rPr>
        <w:t>T</w:t>
      </w:r>
      <w:r w:rsidR="00974C81">
        <w:rPr>
          <w:lang w:val="en"/>
        </w:rPr>
        <w:t xml:space="preserve">he lack of </w:t>
      </w:r>
      <w:r w:rsidR="00E90FF6">
        <w:rPr>
          <w:lang w:val="en"/>
        </w:rPr>
        <w:t xml:space="preserve">an </w:t>
      </w:r>
      <w:r w:rsidR="00974C81">
        <w:rPr>
          <w:lang w:val="en"/>
        </w:rPr>
        <w:t>equivalent</w:t>
      </w:r>
      <w:r w:rsidR="005F663D">
        <w:rPr>
          <w:lang w:val="en"/>
        </w:rPr>
        <w:t>,</w:t>
      </w:r>
      <w:r w:rsidR="00E90FF6">
        <w:rPr>
          <w:lang w:val="en"/>
        </w:rPr>
        <w:t xml:space="preserve"> </w:t>
      </w:r>
      <w:r w:rsidR="005F663D">
        <w:rPr>
          <w:lang w:val="en"/>
        </w:rPr>
        <w:t xml:space="preserve">standards based </w:t>
      </w:r>
      <w:r w:rsidR="00E90FF6">
        <w:rPr>
          <w:lang w:val="en"/>
        </w:rPr>
        <w:t>approach</w:t>
      </w:r>
      <w:r w:rsidR="005F663D">
        <w:rPr>
          <w:lang w:val="en"/>
        </w:rPr>
        <w:t xml:space="preserve"> </w:t>
      </w:r>
      <w:r w:rsidR="00E90FF6">
        <w:rPr>
          <w:lang w:val="en"/>
        </w:rPr>
        <w:t xml:space="preserve">to </w:t>
      </w:r>
      <w:r w:rsidR="00974C81">
        <w:rPr>
          <w:lang w:val="en"/>
        </w:rPr>
        <w:t xml:space="preserve">ACOMMS technology </w:t>
      </w:r>
      <w:r w:rsidR="000A18E2">
        <w:rPr>
          <w:lang w:val="en"/>
        </w:rPr>
        <w:t xml:space="preserve">and standards </w:t>
      </w:r>
      <w:r w:rsidR="00974C81">
        <w:rPr>
          <w:lang w:val="en"/>
        </w:rPr>
        <w:t xml:space="preserve">development is </w:t>
      </w:r>
      <w:r w:rsidR="00E90FF6">
        <w:rPr>
          <w:lang w:val="en"/>
        </w:rPr>
        <w:t xml:space="preserve">consequently </w:t>
      </w:r>
      <w:r w:rsidR="00974C81">
        <w:rPr>
          <w:lang w:val="en"/>
        </w:rPr>
        <w:t>both curious</w:t>
      </w:r>
      <w:r w:rsidR="000A18E2">
        <w:rPr>
          <w:lang w:val="en"/>
        </w:rPr>
        <w:t>,</w:t>
      </w:r>
      <w:r w:rsidR="00E90FF6">
        <w:rPr>
          <w:lang w:val="en"/>
        </w:rPr>
        <w:t xml:space="preserve"> </w:t>
      </w:r>
      <w:r w:rsidR="000A18E2">
        <w:rPr>
          <w:lang w:val="en"/>
        </w:rPr>
        <w:t xml:space="preserve">and inconsistent with </w:t>
      </w:r>
      <w:r w:rsidR="00922BF0">
        <w:rPr>
          <w:lang w:val="en"/>
        </w:rPr>
        <w:t>well-</w:t>
      </w:r>
      <w:r w:rsidR="000A18E2">
        <w:rPr>
          <w:lang w:val="en"/>
        </w:rPr>
        <w:t xml:space="preserve">established practice in other technology domains. </w:t>
      </w:r>
      <w:r w:rsidR="002D173A">
        <w:rPr>
          <w:lang w:val="en"/>
        </w:rPr>
        <w:t xml:space="preserve"> </w:t>
      </w:r>
    </w:p>
    <w:p w14:paraId="0FF95E8F" w14:textId="585DE2D5" w:rsidR="0093504D" w:rsidRDefault="00A83490" w:rsidP="004140A9">
      <w:pPr>
        <w:pStyle w:val="BodyText"/>
        <w:rPr>
          <w:lang w:val="en"/>
        </w:rPr>
      </w:pPr>
      <w:r>
        <w:rPr>
          <w:lang w:val="en"/>
        </w:rPr>
        <w:t xml:space="preserve">Recognizing this shortfall and future need, several NATO nations </w:t>
      </w:r>
      <w:r w:rsidR="0093504D">
        <w:rPr>
          <w:lang w:val="en"/>
        </w:rPr>
        <w:t xml:space="preserve">and industry partners from </w:t>
      </w:r>
      <w:r w:rsidR="00257E22">
        <w:rPr>
          <w:lang w:val="en"/>
        </w:rPr>
        <w:t>GBR</w:t>
      </w:r>
      <w:r>
        <w:rPr>
          <w:lang w:val="en"/>
        </w:rPr>
        <w:t>, DEU, NLD, NOR, ESP, TUR, CAN, IT</w:t>
      </w:r>
      <w:r w:rsidR="00257E22">
        <w:rPr>
          <w:lang w:val="en"/>
        </w:rPr>
        <w:t>A</w:t>
      </w:r>
      <w:r>
        <w:rPr>
          <w:lang w:val="en"/>
        </w:rPr>
        <w:t xml:space="preserve"> </w:t>
      </w:r>
      <w:r w:rsidR="002E3F7B">
        <w:rPr>
          <w:lang w:val="en"/>
        </w:rPr>
        <w:t xml:space="preserve">and AUS </w:t>
      </w:r>
      <w:r>
        <w:rPr>
          <w:lang w:val="en"/>
        </w:rPr>
        <w:t>have come together under a new research task group (RTG)</w:t>
      </w:r>
      <w:r w:rsidR="0093504D">
        <w:rPr>
          <w:lang w:val="en"/>
        </w:rPr>
        <w:t xml:space="preserve"> </w:t>
      </w:r>
      <w:r>
        <w:rPr>
          <w:lang w:val="en"/>
        </w:rPr>
        <w:t>IST216</w:t>
      </w:r>
      <w:r w:rsidR="006A16D8">
        <w:rPr>
          <w:lang w:val="en"/>
        </w:rPr>
        <w:t xml:space="preserve"> to address this shortfall - </w:t>
      </w:r>
      <w:r w:rsidR="0093504D" w:rsidRPr="0093504D">
        <w:rPr>
          <w:i/>
          <w:iCs/>
        </w:rPr>
        <w:t>Channel Modelling and Application for Secure Underwater Acoustic Communications Waveform Assessment and Standardization</w:t>
      </w:r>
      <w:r w:rsidR="005806F7">
        <w:rPr>
          <w:lang w:val="en"/>
        </w:rPr>
        <w:t xml:space="preserve"> [1]</w:t>
      </w:r>
    </w:p>
    <w:p w14:paraId="40A5EBC3" w14:textId="3D50657A" w:rsidR="00A83490" w:rsidRDefault="0093504D" w:rsidP="004140A9">
      <w:pPr>
        <w:pStyle w:val="BodyText"/>
        <w:rPr>
          <w:lang w:val="en"/>
        </w:rPr>
      </w:pPr>
      <w:r>
        <w:rPr>
          <w:lang w:val="en"/>
        </w:rPr>
        <w:t xml:space="preserve">This paper </w:t>
      </w:r>
      <w:r w:rsidR="006A16D8">
        <w:rPr>
          <w:lang w:val="en"/>
        </w:rPr>
        <w:t>introduces the acoustic channel modelling problem</w:t>
      </w:r>
      <w:r w:rsidR="008D7ED6">
        <w:rPr>
          <w:lang w:val="en"/>
        </w:rPr>
        <w:t xml:space="preserve"> (Section II), </w:t>
      </w:r>
      <w:r>
        <w:rPr>
          <w:lang w:val="en"/>
        </w:rPr>
        <w:t>overview</w:t>
      </w:r>
      <w:r w:rsidR="006A16D8">
        <w:rPr>
          <w:lang w:val="en"/>
        </w:rPr>
        <w:t>s</w:t>
      </w:r>
      <w:r>
        <w:rPr>
          <w:lang w:val="en"/>
        </w:rPr>
        <w:t xml:space="preserve"> IST216 objectives</w:t>
      </w:r>
      <w:r w:rsidR="008D7ED6">
        <w:rPr>
          <w:lang w:val="en"/>
        </w:rPr>
        <w:t xml:space="preserve"> (Section III)</w:t>
      </w:r>
      <w:r>
        <w:rPr>
          <w:lang w:val="en"/>
        </w:rPr>
        <w:t>, and reviews early stage work towards meeting the RTG objectives.</w:t>
      </w:r>
    </w:p>
    <w:p w14:paraId="07D5452A" w14:textId="77777777" w:rsidR="008D7ED6" w:rsidRDefault="008D7ED6" w:rsidP="004140A9">
      <w:pPr>
        <w:pStyle w:val="Heading1"/>
        <w:rPr>
          <w:lang w:val="en"/>
        </w:rPr>
      </w:pPr>
      <w:r>
        <w:rPr>
          <w:lang w:val="en"/>
        </w:rPr>
        <w:t>ACOMMS Performance assessment frameworks</w:t>
      </w:r>
    </w:p>
    <w:p w14:paraId="55F40A51" w14:textId="023E2571" w:rsidR="008D7ED6" w:rsidRPr="00200D6A" w:rsidRDefault="008D7ED6" w:rsidP="004140A9">
      <w:pPr>
        <w:pStyle w:val="BodyText"/>
        <w:rPr>
          <w:lang w:val="en"/>
        </w:rPr>
      </w:pPr>
      <w:r>
        <w:rPr>
          <w:lang w:val="en"/>
        </w:rPr>
        <w:t xml:space="preserve">Acoustic communications (ACOMMS) presents a multi-tiered modelling challenge spanning high level operational modelling aspects, low level acoustic propagation modelling aspects, and ACOMMS waveform physical layer performance modelling aspects. These various modelling aspects are represented in </w:t>
      </w:r>
      <w:r w:rsidR="0052677D">
        <w:rPr>
          <w:b/>
          <w:bCs/>
          <w:lang w:val="en"/>
        </w:rPr>
        <w:fldChar w:fldCharType="begin"/>
      </w:r>
      <w:r w:rsidR="0052677D">
        <w:rPr>
          <w:lang w:val="en"/>
        </w:rPr>
        <w:instrText xml:space="preserve"> REF _Ref168302040 </w:instrText>
      </w:r>
      <w:r w:rsidR="0052677D">
        <w:rPr>
          <w:b/>
          <w:bCs/>
          <w:lang w:val="en"/>
        </w:rPr>
        <w:fldChar w:fldCharType="separate"/>
      </w:r>
      <w:r w:rsidR="00A32633">
        <w:t xml:space="preserve">Figure </w:t>
      </w:r>
      <w:r w:rsidR="00A32633">
        <w:rPr>
          <w:noProof/>
        </w:rPr>
        <w:t>1</w:t>
      </w:r>
      <w:r w:rsidR="0052677D">
        <w:rPr>
          <w:b/>
          <w:bCs/>
          <w:lang w:val="en"/>
        </w:rPr>
        <w:fldChar w:fldCharType="end"/>
      </w:r>
      <w:r w:rsidR="0052677D">
        <w:rPr>
          <w:b/>
          <w:bCs/>
          <w:lang w:val="en"/>
        </w:rPr>
        <w:t xml:space="preserve">. </w:t>
      </w:r>
      <w:r w:rsidRPr="00EA486B">
        <w:t>The figure seeks to differentiate between three levels of ACOMMS modelling. At the highest level (1) is the need to provide end users tactical planning tools to enable them to understand A</w:t>
      </w:r>
      <w:r w:rsidR="00D93AEF">
        <w:t>COMMS</w:t>
      </w:r>
      <w:r w:rsidRPr="00EA486B">
        <w:t xml:space="preserve"> technology capabilities and limitations, </w:t>
      </w:r>
      <w:r>
        <w:t xml:space="preserve">set against acoustic </w:t>
      </w:r>
      <w:r w:rsidRPr="00EA486B">
        <w:t xml:space="preserve">noise and </w:t>
      </w:r>
      <w:r w:rsidR="00EE68A1">
        <w:t>ocean</w:t>
      </w:r>
      <w:r w:rsidRPr="00EA486B">
        <w:t xml:space="preserve"> propagation </w:t>
      </w:r>
      <w:r>
        <w:t xml:space="preserve">effects as embodied in choice of </w:t>
      </w:r>
      <w:r w:rsidR="00EE68A1">
        <w:t xml:space="preserve">acoustic </w:t>
      </w:r>
      <w:r>
        <w:t>propagation model</w:t>
      </w:r>
      <w:r w:rsidRPr="00EA486B">
        <w:t xml:space="preserve">. </w:t>
      </w:r>
    </w:p>
    <w:p w14:paraId="0E3CA0EB" w14:textId="15311ADE" w:rsidR="008D7ED6" w:rsidRDefault="002E3F7B" w:rsidP="004140A9">
      <w:pPr>
        <w:pStyle w:val="BodyText"/>
      </w:pPr>
      <w:r>
        <w:rPr>
          <w:noProof/>
        </w:rPr>
        <w:drawing>
          <wp:inline distT="0" distB="0" distL="0" distR="0" wp14:anchorId="09173C6C" wp14:editId="5DBD9FF0">
            <wp:extent cx="2851372" cy="1293541"/>
            <wp:effectExtent l="0" t="0" r="6350" b="0"/>
            <wp:docPr id="57625967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574" cy="1310872"/>
                    </a:xfrm>
                    <a:prstGeom prst="rect">
                      <a:avLst/>
                    </a:prstGeom>
                    <a:noFill/>
                  </pic:spPr>
                </pic:pic>
              </a:graphicData>
            </a:graphic>
          </wp:inline>
        </w:drawing>
      </w:r>
    </w:p>
    <w:p w14:paraId="46F60288" w14:textId="03660B58" w:rsidR="008D7ED6" w:rsidRDefault="008D7ED6" w:rsidP="004140A9">
      <w:pPr>
        <w:pStyle w:val="Caption"/>
      </w:pPr>
      <w:bookmarkStart w:id="2" w:name="_Ref168302040"/>
      <w:r>
        <w:t xml:space="preserve">Figure </w:t>
      </w:r>
      <w:r>
        <w:fldChar w:fldCharType="begin"/>
      </w:r>
      <w:r>
        <w:instrText xml:space="preserve"> SEQ Figure \* ARABIC </w:instrText>
      </w:r>
      <w:r>
        <w:fldChar w:fldCharType="separate"/>
      </w:r>
      <w:r w:rsidR="00A32633">
        <w:rPr>
          <w:noProof/>
        </w:rPr>
        <w:t>1</w:t>
      </w:r>
      <w:r>
        <w:fldChar w:fldCharType="end"/>
      </w:r>
      <w:bookmarkEnd w:id="2"/>
      <w:r>
        <w:t xml:space="preserve">- ACOMMS modelling levels (1) Tactical/Operational (2) Acoustic propagation and channel modelling (3) </w:t>
      </w:r>
      <w:r w:rsidR="002E3F7B">
        <w:t>W</w:t>
      </w:r>
      <w:r>
        <w:t>aveform</w:t>
      </w:r>
      <w:r w:rsidR="002E3F7B">
        <w:t>-receiver</w:t>
      </w:r>
      <w:r>
        <w:t xml:space="preserve"> </w:t>
      </w:r>
      <w:r w:rsidR="002E3F7B">
        <w:t xml:space="preserve">(PHY) </w:t>
      </w:r>
      <w:r>
        <w:t>performance modelling</w:t>
      </w:r>
      <w:r w:rsidR="002E3F7B">
        <w:t xml:space="preserve"> (4) Link-NET performance modelling</w:t>
      </w:r>
    </w:p>
    <w:p w14:paraId="44E00BF2" w14:textId="53234F63" w:rsidR="0016040B" w:rsidRDefault="008D7ED6" w:rsidP="004140A9">
      <w:pPr>
        <w:pStyle w:val="BodyText"/>
      </w:pPr>
      <w:r>
        <w:t xml:space="preserve">At </w:t>
      </w:r>
      <w:r w:rsidR="00EE68A1">
        <w:t>the lowest</w:t>
      </w:r>
      <w:r>
        <w:t xml:space="preserve"> level</w:t>
      </w:r>
      <w:r w:rsidR="00EE68A1">
        <w:t xml:space="preserve"> (2)</w:t>
      </w:r>
      <w:r>
        <w:t xml:space="preserve">, </w:t>
      </w:r>
      <w:r w:rsidR="00EE68A1">
        <w:t xml:space="preserve">is the challenge of </w:t>
      </w:r>
      <w:r>
        <w:t>m</w:t>
      </w:r>
      <w:r w:rsidRPr="00EA486B">
        <w:t xml:space="preserve">odelling </w:t>
      </w:r>
      <w:r>
        <w:t xml:space="preserve">acoustic channel </w:t>
      </w:r>
      <w:r w:rsidRPr="00EA486B">
        <w:t xml:space="preserve">macro and micro scale </w:t>
      </w:r>
      <w:r>
        <w:t>effects</w:t>
      </w:r>
      <w:r w:rsidRPr="00EA486B">
        <w:t xml:space="preserve">. Macroscale effects (i.e. channel multipath or macro-path) are typically modelled using ray-trace tools to </w:t>
      </w:r>
      <w:r w:rsidR="00EE68A1">
        <w:t xml:space="preserve">characterise how sound propagates and interacts with boundaries between </w:t>
      </w:r>
      <w:r w:rsidRPr="00EA486B">
        <w:t xml:space="preserve">transmitter and receiver (eigenpaths). </w:t>
      </w:r>
      <w:r w:rsidR="00EE68A1">
        <w:t>This parameterization</w:t>
      </w:r>
      <w:r w:rsidRPr="00EA486B">
        <w:t xml:space="preserve"> </w:t>
      </w:r>
      <w:r w:rsidR="00EE68A1">
        <w:t xml:space="preserve">of </w:t>
      </w:r>
      <w:r w:rsidRPr="00EA486B">
        <w:t>‘macro’ acoustic channel structure provide</w:t>
      </w:r>
      <w:r>
        <w:t>s</w:t>
      </w:r>
      <w:r w:rsidRPr="00EA486B">
        <w:t xml:space="preserve"> a template </w:t>
      </w:r>
      <w:r>
        <w:t>against which finer-temporal resolution channel dispersion mechanisms</w:t>
      </w:r>
      <w:r w:rsidR="00EE68A1">
        <w:t xml:space="preserve"> can be introduced, most notably </w:t>
      </w:r>
      <w:r>
        <w:t xml:space="preserve">forward scattering processes </w:t>
      </w:r>
      <w:r w:rsidR="00EE68A1">
        <w:t>due to sound interaction with the sea-surface and sea-floor</w:t>
      </w:r>
      <w:r>
        <w:t>. The representation of macro-path and micro-path channel effects as separable time-varying-impulse-response (TVIR) models, and their combination (via convolution), as a means to</w:t>
      </w:r>
      <w:r w:rsidR="0016040B">
        <w:t xml:space="preserve"> understand</w:t>
      </w:r>
      <w:r w:rsidR="00EE68A1">
        <w:t xml:space="preserve"> </w:t>
      </w:r>
      <w:r w:rsidR="0016040B">
        <w:t xml:space="preserve">and more </w:t>
      </w:r>
      <w:r w:rsidR="00EE68A1">
        <w:t>realistically</w:t>
      </w:r>
      <w:r>
        <w:t xml:space="preserve"> </w:t>
      </w:r>
      <w:r w:rsidR="00EE68A1">
        <w:t xml:space="preserve">model </w:t>
      </w:r>
      <w:r>
        <w:t>acoustic channel behaviour is a</w:t>
      </w:r>
      <w:r w:rsidR="00EE68A1">
        <w:t>n</w:t>
      </w:r>
      <w:r>
        <w:t xml:space="preserve"> area of study within IST216</w:t>
      </w:r>
      <w:r w:rsidR="006A41CA">
        <w:t xml:space="preserve">. </w:t>
      </w:r>
      <w:r w:rsidR="002D7ACA">
        <w:t xml:space="preserve">The application </w:t>
      </w:r>
      <w:r w:rsidR="002D7ACA">
        <w:lastRenderedPageBreak/>
        <w:t xml:space="preserve">and use of acoustic channel models to performance characterize and assess </w:t>
      </w:r>
      <w:r w:rsidR="0016040B">
        <w:t xml:space="preserve">different </w:t>
      </w:r>
      <w:r w:rsidR="002D7ACA">
        <w:t>ACOMMS waveform receiver implementations represents the third modelling level</w:t>
      </w:r>
      <w:r w:rsidR="0016040B">
        <w:t xml:space="preserve"> </w:t>
      </w:r>
      <w:r w:rsidR="00C27D7F">
        <w:t>(3)</w:t>
      </w:r>
      <w:r w:rsidR="002D7ACA">
        <w:t xml:space="preserve">. In this </w:t>
      </w:r>
      <w:r w:rsidR="00C27D7F">
        <w:t xml:space="preserve">third level, </w:t>
      </w:r>
      <w:r w:rsidR="002D7ACA">
        <w:t xml:space="preserve">ACOMMS waveform </w:t>
      </w:r>
      <w:r w:rsidR="00C27D7F">
        <w:t xml:space="preserve">receiver </w:t>
      </w:r>
      <w:r w:rsidR="002D7ACA">
        <w:t>implementation</w:t>
      </w:r>
      <w:r w:rsidR="0016040B">
        <w:t xml:space="preserve">s can be </w:t>
      </w:r>
      <w:r w:rsidR="00047CC8">
        <w:t xml:space="preserve">performance characterized using standardized </w:t>
      </w:r>
      <w:r w:rsidR="00C27D7F">
        <w:t>channel models</w:t>
      </w:r>
      <w:r w:rsidR="00047CC8">
        <w:t xml:space="preserve"> traceable to environments of interest</w:t>
      </w:r>
      <w:r w:rsidR="00C27D7F">
        <w:t>.</w:t>
      </w:r>
      <w:r w:rsidR="00D93AEF">
        <w:t xml:space="preserve"> </w:t>
      </w:r>
      <w:r w:rsidR="00C27D7F">
        <w:t>Th</w:t>
      </w:r>
      <w:r w:rsidR="0016040B">
        <w:t xml:space="preserve">e abstraction </w:t>
      </w:r>
      <w:r w:rsidR="00047CC8">
        <w:t xml:space="preserve">and use of </w:t>
      </w:r>
      <w:r w:rsidR="0016040B">
        <w:t xml:space="preserve">ACOMMS </w:t>
      </w:r>
      <w:r w:rsidR="00C27D7F">
        <w:t>point-to-point (P2P) performance metrics</w:t>
      </w:r>
      <w:r w:rsidR="0016040B">
        <w:t xml:space="preserve"> in this way</w:t>
      </w:r>
      <w:r w:rsidR="00C27D7F">
        <w:t xml:space="preserve">, </w:t>
      </w:r>
      <w:r w:rsidR="0016040B">
        <w:t xml:space="preserve">provides means to </w:t>
      </w:r>
      <w:r w:rsidR="00047CC8">
        <w:t xml:space="preserve">apply P2P metrics and use them in </w:t>
      </w:r>
      <w:r w:rsidR="00C27D7F">
        <w:t xml:space="preserve">higher layer </w:t>
      </w:r>
      <w:r w:rsidR="00047CC8">
        <w:t xml:space="preserve">performance modelling </w:t>
      </w:r>
      <w:r w:rsidR="00C27D7F">
        <w:t>(i.e. link and network)</w:t>
      </w:r>
      <w:r w:rsidR="0016040B">
        <w:t xml:space="preserve"> </w:t>
      </w:r>
      <w:r w:rsidR="00D93AEF">
        <w:t xml:space="preserve">(4) </w:t>
      </w:r>
      <w:r w:rsidR="00047CC8">
        <w:t xml:space="preserve">to support protocol </w:t>
      </w:r>
      <w:r w:rsidR="0016040B">
        <w:t xml:space="preserve">development </w:t>
      </w:r>
      <w:r w:rsidR="00047CC8">
        <w:t>relevant to</w:t>
      </w:r>
      <w:r w:rsidR="0016040B">
        <w:t xml:space="preserve"> tactical and operational planning </w:t>
      </w:r>
      <w:r w:rsidR="00047CC8">
        <w:t>needs</w:t>
      </w:r>
      <w:r w:rsidR="0016040B">
        <w:t>.</w:t>
      </w:r>
    </w:p>
    <w:p w14:paraId="003ED39C" w14:textId="77777777" w:rsidR="00EE68A1" w:rsidRPr="0052677D" w:rsidRDefault="00EE68A1" w:rsidP="004140A9">
      <w:pPr>
        <w:pStyle w:val="Heading1"/>
        <w:rPr>
          <w:sz w:val="22"/>
          <w:szCs w:val="22"/>
          <w:lang w:val="en"/>
        </w:rPr>
      </w:pPr>
      <w:bookmarkStart w:id="3" w:name="_Ref168151775"/>
      <w:r w:rsidRPr="0052677D">
        <w:rPr>
          <w:sz w:val="22"/>
          <w:szCs w:val="22"/>
          <w:lang w:val="en"/>
        </w:rPr>
        <w:t>acomms modelling challenges</w:t>
      </w:r>
      <w:bookmarkEnd w:id="3"/>
    </w:p>
    <w:p w14:paraId="0548A712" w14:textId="7030B127" w:rsidR="00EE68A1" w:rsidRDefault="00EE68A1" w:rsidP="004140A9">
      <w:pPr>
        <w:pStyle w:val="BodyText"/>
        <w:rPr>
          <w:lang w:val="en"/>
        </w:rPr>
      </w:pPr>
      <w:r>
        <w:rPr>
          <w:lang w:val="en"/>
        </w:rPr>
        <w:t xml:space="preserve">It is widely acknowledged that the undersea acoustic environment presents unique challenges in relation to </w:t>
      </w:r>
      <w:r w:rsidR="000335D1">
        <w:rPr>
          <w:lang w:val="en"/>
        </w:rPr>
        <w:t>formulating</w:t>
      </w:r>
      <w:r>
        <w:rPr>
          <w:lang w:val="en"/>
        </w:rPr>
        <w:t xml:space="preserve"> representative acoustic channel models (ACMs)</w:t>
      </w:r>
      <w:r w:rsidR="005806F7">
        <w:rPr>
          <w:lang w:val="en"/>
        </w:rPr>
        <w:t xml:space="preserve"> [2,3]</w:t>
      </w:r>
      <w:r>
        <w:rPr>
          <w:lang w:val="en"/>
        </w:rPr>
        <w:t>. These challenges extend to synthetic modelling methods</w:t>
      </w:r>
      <w:r w:rsidR="005806F7">
        <w:rPr>
          <w:lang w:val="en"/>
        </w:rPr>
        <w:t xml:space="preserve"> [2]</w:t>
      </w:r>
      <w:r>
        <w:rPr>
          <w:lang w:val="en"/>
        </w:rPr>
        <w:t xml:space="preserve"> (i.e. methods seeking to simulate the effects of ocean processes on ACOMMS signals) and non-synthetic modelling methods </w:t>
      </w:r>
      <w:r w:rsidR="005806F7">
        <w:rPr>
          <w:lang w:val="en"/>
        </w:rPr>
        <w:t>[3]</w:t>
      </w:r>
      <w:r>
        <w:rPr>
          <w:lang w:val="en"/>
        </w:rPr>
        <w:t>(i.e. methods seeking to observe and reproduce the effects of ocean processes on ACOMMS signals)</w:t>
      </w:r>
      <w:r w:rsidR="001D0612">
        <w:rPr>
          <w:lang w:val="en"/>
        </w:rPr>
        <w:t>, and interplay between channel and acoustic networks [4].</w:t>
      </w:r>
    </w:p>
    <w:p w14:paraId="4F3E1523" w14:textId="355C224A" w:rsidR="00EE68A1" w:rsidRDefault="006142B8" w:rsidP="004140A9">
      <w:pPr>
        <w:pStyle w:val="BodyText"/>
        <w:rPr>
          <w:lang w:val="en"/>
        </w:rPr>
      </w:pPr>
      <w:r>
        <w:rPr>
          <w:noProof/>
        </w:rPr>
        <w:drawing>
          <wp:anchor distT="0" distB="0" distL="114300" distR="114300" simplePos="0" relativeHeight="251667456" behindDoc="0" locked="0" layoutInCell="1" allowOverlap="1" wp14:anchorId="617333BB" wp14:editId="6E765B8D">
            <wp:simplePos x="0" y="0"/>
            <wp:positionH relativeFrom="column">
              <wp:posOffset>5080</wp:posOffset>
            </wp:positionH>
            <wp:positionV relativeFrom="paragraph">
              <wp:posOffset>981075</wp:posOffset>
            </wp:positionV>
            <wp:extent cx="3125470" cy="1024255"/>
            <wp:effectExtent l="0" t="0" r="0" b="4445"/>
            <wp:wrapTopAndBottom/>
            <wp:docPr id="1012026940"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470" cy="1024255"/>
                    </a:xfrm>
                    <a:prstGeom prst="rect">
                      <a:avLst/>
                    </a:prstGeom>
                    <a:noFill/>
                  </pic:spPr>
                </pic:pic>
              </a:graphicData>
            </a:graphic>
            <wp14:sizeRelH relativeFrom="margin">
              <wp14:pctWidth>0%</wp14:pctWidth>
            </wp14:sizeRelH>
            <wp14:sizeRelV relativeFrom="margin">
              <wp14:pctHeight>0%</wp14:pctHeight>
            </wp14:sizeRelV>
          </wp:anchor>
        </w:drawing>
      </w:r>
      <w:r w:rsidR="00EE68A1" w:rsidRPr="009C3CC7">
        <w:rPr>
          <w:b/>
          <w:bCs/>
          <w:lang w:val="en"/>
        </w:rPr>
        <w:fldChar w:fldCharType="begin"/>
      </w:r>
      <w:r w:rsidR="00EE68A1" w:rsidRPr="009C3CC7">
        <w:rPr>
          <w:b/>
          <w:bCs/>
          <w:lang w:val="en"/>
        </w:rPr>
        <w:instrText xml:space="preserve"> REF _Ref168063857 </w:instrText>
      </w:r>
      <w:r w:rsidR="00EE68A1">
        <w:rPr>
          <w:b/>
          <w:bCs/>
          <w:lang w:val="en"/>
        </w:rPr>
        <w:instrText xml:space="preserve"> \* MERGEFORMAT </w:instrText>
      </w:r>
      <w:r w:rsidR="00EE68A1" w:rsidRPr="009C3CC7">
        <w:rPr>
          <w:b/>
          <w:bCs/>
          <w:lang w:val="en"/>
        </w:rPr>
        <w:fldChar w:fldCharType="separate"/>
      </w:r>
      <w:r w:rsidR="00A32633" w:rsidRPr="00A32633">
        <w:rPr>
          <w:b/>
          <w:bCs/>
        </w:rPr>
        <w:t xml:space="preserve">Figure </w:t>
      </w:r>
      <w:r w:rsidR="00A32633" w:rsidRPr="00A32633">
        <w:rPr>
          <w:b/>
          <w:bCs/>
          <w:noProof/>
        </w:rPr>
        <w:t>2</w:t>
      </w:r>
      <w:r w:rsidR="00EE68A1" w:rsidRPr="009C3CC7">
        <w:rPr>
          <w:b/>
          <w:bCs/>
          <w:lang w:val="en"/>
        </w:rPr>
        <w:fldChar w:fldCharType="end"/>
      </w:r>
      <w:r w:rsidR="00EE68A1">
        <w:rPr>
          <w:lang w:val="en"/>
        </w:rPr>
        <w:t xml:space="preserve"> sets out a simplified overview of the ACOMMS channel modelling problem, identifying several of the modelling challenges, including acoustic Doppler, bounded-reflecting-refracting propagation (multipath), complex forward-scattering effects at medium interfaces (micro-path) including moving sea-surface, disparate isotropic and non-isotropic noise effects, and multi-user interference.</w:t>
      </w:r>
    </w:p>
    <w:p w14:paraId="1BBDBF63" w14:textId="1E2CBD05" w:rsidR="00EE68A1" w:rsidRDefault="00EE68A1" w:rsidP="006142B8">
      <w:pPr>
        <w:pStyle w:val="Caption"/>
        <w:spacing w:before="6pt" w:after="6pt"/>
        <w:ind w:firstLine="14.45pt"/>
        <w:jc w:val="end"/>
        <w:rPr>
          <w:lang w:val="en"/>
        </w:rPr>
      </w:pPr>
      <w:bookmarkStart w:id="4" w:name="_Ref168063857"/>
      <w:r>
        <w:t xml:space="preserve">Figure </w:t>
      </w:r>
      <w:r>
        <w:fldChar w:fldCharType="begin"/>
      </w:r>
      <w:r>
        <w:instrText xml:space="preserve"> SEQ Figure \* ARABIC </w:instrText>
      </w:r>
      <w:r>
        <w:fldChar w:fldCharType="separate"/>
      </w:r>
      <w:r w:rsidR="00A32633">
        <w:rPr>
          <w:noProof/>
        </w:rPr>
        <w:t>2</w:t>
      </w:r>
      <w:r>
        <w:fldChar w:fldCharType="end"/>
      </w:r>
      <w:bookmarkEnd w:id="4"/>
      <w:r>
        <w:t xml:space="preserve">- ACOMMS channel modelling challenges </w:t>
      </w:r>
    </w:p>
    <w:p w14:paraId="5E15564B" w14:textId="3BC3C7A7" w:rsidR="00EE68A1" w:rsidRDefault="00EE68A1" w:rsidP="004140A9">
      <w:pPr>
        <w:pStyle w:val="BodyText"/>
        <w:rPr>
          <w:lang w:val="en"/>
        </w:rPr>
      </w:pPr>
      <w:r>
        <w:rPr>
          <w:lang w:val="en"/>
        </w:rPr>
        <w:t>Modelling challenges stem principally from the slow propagation speed (1500m/s) of acoustic signals relative to RF counterparts (3x10</w:t>
      </w:r>
      <w:r w:rsidRPr="00A60CC2">
        <w:rPr>
          <w:vertAlign w:val="superscript"/>
          <w:lang w:val="en"/>
        </w:rPr>
        <w:t>8</w:t>
      </w:r>
      <w:r>
        <w:rPr>
          <w:lang w:val="en"/>
        </w:rPr>
        <w:t>)</w:t>
      </w:r>
      <w:r w:rsidR="00D93AEF">
        <w:rPr>
          <w:lang w:val="en"/>
        </w:rPr>
        <w:t xml:space="preserve"> resulting in </w:t>
      </w:r>
      <w:r>
        <w:rPr>
          <w:lang w:val="en"/>
        </w:rPr>
        <w:t>ACOMMS information symbols occupy</w:t>
      </w:r>
      <w:r w:rsidR="00D93AEF">
        <w:rPr>
          <w:lang w:val="en"/>
        </w:rPr>
        <w:t>ing</w:t>
      </w:r>
      <w:r>
        <w:rPr>
          <w:lang w:val="en"/>
        </w:rPr>
        <w:t xml:space="preserve"> a spatial scale some 200,000 times smaller than RF information symbols for an equivalent symbolling rate. The physical manifestation of this is that in a bounded propagation medium, at typical ACOMMS symbolling rates (say 100’s-10000’s </w:t>
      </w:r>
      <w:proofErr w:type="spellStart"/>
      <w:r>
        <w:rPr>
          <w:lang w:val="en"/>
        </w:rPr>
        <w:t>sym</w:t>
      </w:r>
      <w:proofErr w:type="spellEnd"/>
      <w:r>
        <w:rPr>
          <w:lang w:val="en"/>
        </w:rPr>
        <w:t>/s), symbol signal spatial scales are typically in the range of a few meters to few tens of centimeters.</w:t>
      </w:r>
      <w:r w:rsidR="00C24437">
        <w:rPr>
          <w:lang w:val="en"/>
        </w:rPr>
        <w:t xml:space="preserve"> </w:t>
      </w:r>
      <w:r>
        <w:rPr>
          <w:lang w:val="en"/>
        </w:rPr>
        <w:t>Moreover, variabilities within the medium, its boundaries and  the motion of communicating platforms themselves, may occur at comparable spatial scales, such that the acoustic channel can be concurrently highly frequency selective (in-band frequency fading) due to multipath/macro-path time variability effects, and highly time-selective (within-symbol and intra-symbol time fading) due to forward scatter/micro-path effects affecting each macro-path arrival. Micro-path effects relate to a finer temporal scale of path arrival components</w:t>
      </w:r>
      <w:r w:rsidR="00C879A9">
        <w:rPr>
          <w:lang w:val="en"/>
        </w:rPr>
        <w:t xml:space="preserve"> arising for example from </w:t>
      </w:r>
      <w:r>
        <w:rPr>
          <w:lang w:val="en"/>
        </w:rPr>
        <w:t xml:space="preserve">forward scatter at sea-surface, sea-bed and even within the water column itself (i.e. water column micro-structure) Where micro-path components arrive within a time-span less than the reciprocal of the signal bandwidth, these components are not resolvable in the receiver detection and demodulation algorithms. Where unresolved micro-path components span carrier wavelength </w:t>
      </w:r>
      <w:r>
        <w:rPr>
          <w:lang w:val="en"/>
        </w:rPr>
        <w:t xml:space="preserve">scales, then fast fading effects can arise depending on the signal fractional bandwidth of the signal and the relative magnitude-delay of micro-path components. Such macro and micro level acoustic channel structure and its time-variability, represents significant challenges to ACOMMS waveform, detection, synchronization and equalization design. </w:t>
      </w:r>
    </w:p>
    <w:p w14:paraId="508172C4" w14:textId="03FB1DCA" w:rsidR="00EE68A1" w:rsidRDefault="00EE68A1" w:rsidP="004140A9">
      <w:pPr>
        <w:pStyle w:val="BodyText"/>
        <w:rPr>
          <w:lang w:val="en"/>
        </w:rPr>
      </w:pPr>
      <w:r>
        <w:rPr>
          <w:lang w:val="en"/>
        </w:rPr>
        <w:t>For mobile platforms, the acoustic Doppler effect i.e. time-dilation of signals arising from  motion of transmit-receive transducers through outgoing/incoming sound field, is also a direct consequence of the slow propagation speed of sound. Acoustic Doppler as a time dilation effect, leads not only to a carrier frequency translation term (as in RF), but also to a bandwidth compression/expansion term. Modelling of acoustic Doppler effect at complex baseband therefore requires separate treatment of the carrier frequency translation term (i.e. Doppler frequency shift correction) and bandwidth correction term (i.e. symbol timing correction). Modelling of acoustic Doppler effect at passband however, manages both</w:t>
      </w:r>
      <w:r w:rsidR="00C879A9">
        <w:rPr>
          <w:lang w:val="en"/>
        </w:rPr>
        <w:t xml:space="preserve">. </w:t>
      </w:r>
      <w:r>
        <w:rPr>
          <w:lang w:val="en"/>
        </w:rPr>
        <w:t>The two aforementioned considerations, namely the need to model both macro and micro-path behavior at appropriate</w:t>
      </w:r>
      <w:r w:rsidR="00372721">
        <w:rPr>
          <w:lang w:val="en"/>
        </w:rPr>
        <w:t>ly fine</w:t>
      </w:r>
      <w:r>
        <w:rPr>
          <w:lang w:val="en"/>
        </w:rPr>
        <w:t xml:space="preserve"> time-scale and the benefit of simulating Doppler as a passband effect, provides motivation to model acoustic channels at passband rather than complex baseband</w:t>
      </w:r>
      <w:r w:rsidRPr="008D7ED6">
        <w:rPr>
          <w:lang w:val="en"/>
        </w:rPr>
        <w:t xml:space="preserve"> </w:t>
      </w:r>
      <w:r w:rsidR="00372721">
        <w:rPr>
          <w:lang w:val="en"/>
        </w:rPr>
        <w:t>as per normal RF convention</w:t>
      </w:r>
      <w:r>
        <w:rPr>
          <w:lang w:val="en"/>
        </w:rPr>
        <w:t>.</w:t>
      </w:r>
      <w:r w:rsidR="00372721">
        <w:rPr>
          <w:lang w:val="en"/>
        </w:rPr>
        <w:t xml:space="preserve"> </w:t>
      </w:r>
    </w:p>
    <w:p w14:paraId="312C5DCC" w14:textId="3B59ABE0" w:rsidR="000335D1" w:rsidRDefault="00CA5CD6" w:rsidP="004140A9">
      <w:pPr>
        <w:pStyle w:val="BodyText"/>
      </w:pPr>
      <w:r>
        <w:t xml:space="preserve">Noise addition </w:t>
      </w:r>
      <w:r w:rsidR="000335D1">
        <w:t xml:space="preserve">represents a separate modelling challenge. </w:t>
      </w:r>
      <w:r>
        <w:t>Sources</w:t>
      </w:r>
      <w:r w:rsidR="000335D1">
        <w:t xml:space="preserve"> include ‘ambient’ environmental </w:t>
      </w:r>
      <w:r>
        <w:t xml:space="preserve">noise </w:t>
      </w:r>
      <w:r w:rsidR="000335D1">
        <w:t xml:space="preserve">mechanisms </w:t>
      </w:r>
      <w:r>
        <w:t xml:space="preserve">(e.g. wind wave and rain noise), </w:t>
      </w:r>
      <w:r w:rsidR="000335D1">
        <w:t>self-noise and mutual-noise mechanisms attributable to macro/micro path effect</w:t>
      </w:r>
      <w:r>
        <w:t>s</w:t>
      </w:r>
      <w:r w:rsidR="000335D1">
        <w:t xml:space="preserve"> </w:t>
      </w:r>
      <w:r>
        <w:t xml:space="preserve">as previously discussed </w:t>
      </w:r>
      <w:r w:rsidR="000335D1">
        <w:t>and multi-user noise effects. Ambient noise may be isotropic in nature (e.g. wind, rain) or non-isotropic in nature (e.g. local shipping, biologics). Both noise mechanisms must be modelled in conjunction with knowledge and understanding of noise source anisotropy and platform sensor directional and aspect</w:t>
      </w:r>
      <w:r>
        <w:t>.</w:t>
      </w:r>
    </w:p>
    <w:p w14:paraId="1510C88F" w14:textId="0A2622E9" w:rsidR="000335D1" w:rsidRDefault="002245BF" w:rsidP="004140A9">
      <w:r>
        <w:t xml:space="preserve">A </w:t>
      </w:r>
      <w:r w:rsidRPr="004140A9">
        <w:t>standardized</w:t>
      </w:r>
      <w:r>
        <w:t xml:space="preserve"> approach to acoustic channel</w:t>
      </w:r>
      <w:r w:rsidR="000F7E92">
        <w:t xml:space="preserve"> </w:t>
      </w:r>
      <w:r>
        <w:t xml:space="preserve">and noise model </w:t>
      </w:r>
      <w:r w:rsidR="000F7E92">
        <w:t>formulation and application</w:t>
      </w:r>
      <w:r>
        <w:t>,</w:t>
      </w:r>
      <w:r w:rsidR="000F7E92">
        <w:t xml:space="preserve"> </w:t>
      </w:r>
      <w:r>
        <w:t xml:space="preserve">is a key step towards the wider adoption of emerging interoperable ACOMMS standards to meet defence end user needs. NATO’s IST216 RTG initiative </w:t>
      </w:r>
      <w:r w:rsidR="004140A9">
        <w:t>seeks to establish the foundations</w:t>
      </w:r>
      <w:r w:rsidR="00CA5CD6">
        <w:t xml:space="preserve"> </w:t>
      </w:r>
      <w:r w:rsidR="004140A9">
        <w:t>for this.</w:t>
      </w:r>
      <w:r w:rsidR="00CA5CD6">
        <w:t xml:space="preserve">  </w:t>
      </w:r>
    </w:p>
    <w:p w14:paraId="627BB243" w14:textId="613D1BB7" w:rsidR="00372721" w:rsidRPr="0040685C" w:rsidRDefault="00372721" w:rsidP="007744F7">
      <w:pPr>
        <w:pStyle w:val="Heading1"/>
        <w:rPr>
          <w:sz w:val="22"/>
          <w:szCs w:val="22"/>
        </w:rPr>
      </w:pPr>
      <w:r w:rsidRPr="0040685C">
        <w:rPr>
          <w:sz w:val="22"/>
          <w:szCs w:val="22"/>
        </w:rPr>
        <w:t>IST216</w:t>
      </w:r>
      <w:r w:rsidR="0052677D">
        <w:rPr>
          <w:sz w:val="22"/>
          <w:szCs w:val="22"/>
        </w:rPr>
        <w:t xml:space="preserve"> RTG - </w:t>
      </w:r>
      <w:r w:rsidRPr="0040685C">
        <w:rPr>
          <w:sz w:val="22"/>
          <w:szCs w:val="22"/>
        </w:rPr>
        <w:t xml:space="preserve"> Aims and objectives</w:t>
      </w:r>
    </w:p>
    <w:p w14:paraId="1BB80EC8" w14:textId="61F1190D" w:rsidR="00D835F2" w:rsidRDefault="00D835F2" w:rsidP="00D835F2">
      <w:pPr>
        <w:pStyle w:val="Heading2"/>
        <w:jc w:val="both"/>
      </w:pPr>
      <w:r>
        <w:t xml:space="preserve">Agree Standardized Approach to </w:t>
      </w:r>
      <w:r w:rsidR="00A46BDB">
        <w:t xml:space="preserve">TVIR formats and </w:t>
      </w:r>
      <w:r>
        <w:t>Non-Networked CM Convolution Tool (CT) Implementation</w:t>
      </w:r>
      <w:r w:rsidR="00A46BDB">
        <w:t>s</w:t>
      </w:r>
    </w:p>
    <w:p w14:paraId="7F1BC13B" w14:textId="77777777" w:rsidR="00D835F2" w:rsidRDefault="00D835F2" w:rsidP="00D835F2">
      <w:pPr>
        <w:pStyle w:val="Heading2"/>
        <w:jc w:val="both"/>
      </w:pPr>
      <w:r>
        <w:t>Agree Standardized Acoustic Noise Modelling and Implementation Approach</w:t>
      </w:r>
    </w:p>
    <w:p w14:paraId="66D0E593" w14:textId="77777777" w:rsidR="00D835F2" w:rsidRPr="00BF39C3" w:rsidRDefault="00D835F2" w:rsidP="00D835F2">
      <w:pPr>
        <w:pStyle w:val="Heading2"/>
        <w:jc w:val="both"/>
      </w:pPr>
      <w:r>
        <w:t>Agree Standardized Acoustic Modem Receiver Performance Metrics</w:t>
      </w:r>
      <w:r w:rsidRPr="00BF39C3">
        <w:t xml:space="preserve">   </w:t>
      </w:r>
    </w:p>
    <w:p w14:paraId="77041D07" w14:textId="77777777" w:rsidR="00D835F2" w:rsidRPr="004261A0" w:rsidRDefault="00D835F2" w:rsidP="00D835F2">
      <w:pPr>
        <w:pStyle w:val="Heading2"/>
        <w:jc w:val="both"/>
        <w:rPr>
          <w:noProof w:val="0"/>
        </w:rPr>
      </w:pPr>
      <w:r w:rsidRPr="00BF39C3">
        <w:rPr>
          <w:noProof w:val="0"/>
        </w:rPr>
        <w:t>Agree Standardized Approach to Network Enabled Acoustic Modelling</w:t>
      </w:r>
    </w:p>
    <w:p w14:paraId="035D9386" w14:textId="742DCE09" w:rsidR="00D835F2" w:rsidRDefault="00D835F2" w:rsidP="002A0CE0">
      <w:pPr>
        <w:pStyle w:val="Heading2"/>
        <w:jc w:val="both"/>
        <w:rPr>
          <w:noProof w:val="0"/>
        </w:rPr>
      </w:pPr>
      <w:r w:rsidRPr="00BF39C3">
        <w:rPr>
          <w:noProof w:val="0"/>
        </w:rPr>
        <w:t>Establish NATO-only acoustic waveform assessment framework to enable NATO nations to undertake discussions and testing of classified modem equipment and/or waveforms up to NATO secret level.</w:t>
      </w:r>
    </w:p>
    <w:p w14:paraId="4E343894" w14:textId="668FB7F5" w:rsidR="00B0346F" w:rsidRDefault="004140A9" w:rsidP="004261A0">
      <w:r w:rsidRPr="004140A9">
        <w:t>The current lack of formal, standardized, acoustic waveform and acoustic network performance assessment tools, left unchecked, will present an ongoing barrier to NATO nations ability to develop, test and ultimately procure, secure, interoperable, tactical, network enabled,  ACOMMS modem solutions to meet future NATO needs.</w:t>
      </w:r>
      <w:r>
        <w:t xml:space="preserve"> </w:t>
      </w:r>
      <w:r w:rsidR="00372721">
        <w:t xml:space="preserve">IST216 </w:t>
      </w:r>
      <w:r>
        <w:t xml:space="preserve">objectives </w:t>
      </w:r>
      <w:r w:rsidR="0052677D">
        <w:t>(</w:t>
      </w:r>
      <w:r w:rsidR="00B0346F">
        <w:t xml:space="preserve">A-E) have been set to address this shortfall. </w:t>
      </w:r>
      <w:r w:rsidR="0052677D">
        <w:t>The approach is considering the formulation of acoustic channels as Time-</w:t>
      </w:r>
      <w:r w:rsidR="0052677D">
        <w:lastRenderedPageBreak/>
        <w:t xml:space="preserve">Varying Impulse Response (TVIR) models applicable using standardised convolution tools (A), and standardised means for noise addition (B), and standardized ACOMMS waveform-receiver performance metrics (C). Whilst (A-C) are physical layer focussed, (D) is to consider standardization of acoustic network modelling approach, and (E) is considering aspects of waveform security, and means to facilitate testing of open and closed waveform types.   </w:t>
      </w:r>
    </w:p>
    <w:p w14:paraId="668E4756" w14:textId="0E3F477E" w:rsidR="00BF39C3" w:rsidRPr="0040685C" w:rsidRDefault="00B0346F" w:rsidP="00B0346F">
      <w:pPr>
        <w:pStyle w:val="Heading1"/>
        <w:rPr>
          <w:sz w:val="22"/>
          <w:szCs w:val="22"/>
        </w:rPr>
      </w:pPr>
      <w:r w:rsidRPr="0040685C">
        <w:rPr>
          <w:sz w:val="22"/>
          <w:szCs w:val="22"/>
        </w:rPr>
        <w:t>IST216 Work Package Structure</w:t>
      </w:r>
    </w:p>
    <w:p w14:paraId="025E2F1F" w14:textId="01EB2E63" w:rsidR="00977D81" w:rsidRPr="00BF39C3" w:rsidRDefault="00C24437" w:rsidP="00333D76">
      <w:r w:rsidRPr="00BF39C3">
        <w:t>IST216 technical approach involves</w:t>
      </w:r>
      <w:r w:rsidR="004140A9" w:rsidRPr="00BF39C3">
        <w:t xml:space="preserve"> parallel studies into </w:t>
      </w:r>
      <w:r w:rsidR="00977D81" w:rsidRPr="00BF39C3">
        <w:t xml:space="preserve">high level scenario definition and capture, ACM synthetic and non-synthetic methods, noise modelling and PHY-LINK </w:t>
      </w:r>
      <w:r w:rsidR="00BF39C3">
        <w:t xml:space="preserve">and LINK-NET </w:t>
      </w:r>
      <w:r w:rsidR="00977D81" w:rsidRPr="00BF39C3">
        <w:t xml:space="preserve">performance modelling, </w:t>
      </w:r>
      <w:r w:rsidR="00BF39C3">
        <w:t>as indicated below</w:t>
      </w:r>
      <w:r w:rsidR="00977D81" w:rsidRPr="00BF39C3">
        <w:t xml:space="preserve">. </w:t>
      </w:r>
    </w:p>
    <w:p w14:paraId="4ACE4D86" w14:textId="365F33E7" w:rsidR="00333D76" w:rsidRPr="00BF39C3" w:rsidRDefault="0012232A" w:rsidP="00333D76">
      <w:pPr>
        <w:ind w:firstLine="0pt"/>
        <w:rPr>
          <w:spacing w:val="0"/>
          <w:u w:val="single"/>
          <w:lang w:eastAsia="en-GB"/>
        </w:rPr>
      </w:pPr>
      <w:r>
        <w:rPr>
          <w:noProof/>
        </w:rPr>
        <w:drawing>
          <wp:anchor distT="0" distB="0" distL="114300" distR="114300" simplePos="0" relativeHeight="251663360" behindDoc="1" locked="0" layoutInCell="1" allowOverlap="1" wp14:anchorId="070A6FDC" wp14:editId="2566336E">
            <wp:simplePos x="0" y="0"/>
            <wp:positionH relativeFrom="column">
              <wp:posOffset>3274060</wp:posOffset>
            </wp:positionH>
            <wp:positionV relativeFrom="paragraph">
              <wp:posOffset>2540</wp:posOffset>
            </wp:positionV>
            <wp:extent cx="3368675" cy="1619250"/>
            <wp:effectExtent l="0" t="0" r="3175" b="0"/>
            <wp:wrapSquare wrapText="bothSides"/>
            <wp:docPr id="1215386230"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8675" cy="1619250"/>
                    </a:xfrm>
                    <a:prstGeom prst="rect">
                      <a:avLst/>
                    </a:prstGeom>
                    <a:noFill/>
                  </pic:spPr>
                </pic:pic>
              </a:graphicData>
            </a:graphic>
            <wp14:sizeRelH relativeFrom="margin">
              <wp14:pctWidth>0%</wp14:pctWidth>
            </wp14:sizeRelH>
            <wp14:sizeRelV relativeFrom="margin">
              <wp14:pctHeight>0%</wp14:pctHeight>
            </wp14:sizeRelV>
          </wp:anchor>
        </w:drawing>
      </w:r>
      <w:r w:rsidR="00333D76" w:rsidRPr="00BF39C3">
        <w:rPr>
          <w:u w:val="single"/>
        </w:rPr>
        <w:t>WP1 – High Level Scenario Definition</w:t>
      </w:r>
    </w:p>
    <w:p w14:paraId="0FB8ED0A" w14:textId="3D37BEC0" w:rsidR="00333D76" w:rsidRPr="00BF39C3" w:rsidRDefault="00333D76" w:rsidP="00BF39C3">
      <w:pPr>
        <w:pStyle w:val="ListParagraph"/>
        <w:ind w:start="0pt" w:firstLine="0pt"/>
      </w:pPr>
      <w:r w:rsidRPr="00BF39C3">
        <w:t xml:space="preserve">WP1.1 – High Level Scenario Definition </w:t>
      </w:r>
    </w:p>
    <w:p w14:paraId="52D94C06" w14:textId="409331A8" w:rsidR="00333D76" w:rsidRPr="00BF39C3" w:rsidRDefault="00333D76" w:rsidP="00BF39C3">
      <w:pPr>
        <w:pStyle w:val="ListParagraph"/>
        <w:ind w:start="0pt" w:firstLine="0pt"/>
      </w:pPr>
      <w:r w:rsidRPr="00BF39C3">
        <w:t xml:space="preserve">WP1.1.1 Scenario Capture and formats </w:t>
      </w:r>
    </w:p>
    <w:p w14:paraId="359058B5" w14:textId="0D7AF199" w:rsidR="00333D76" w:rsidRPr="00BF39C3" w:rsidRDefault="00333D76" w:rsidP="00BF39C3">
      <w:pPr>
        <w:pStyle w:val="ListParagraph"/>
        <w:ind w:start="0pt" w:firstLine="0pt"/>
      </w:pPr>
      <w:r w:rsidRPr="00BF39C3">
        <w:t xml:space="preserve">WP1.1.2 Network Topologies </w:t>
      </w:r>
    </w:p>
    <w:p w14:paraId="6142FA7A" w14:textId="69E4C0E9" w:rsidR="00333D76" w:rsidRPr="00BF39C3" w:rsidRDefault="00333D76" w:rsidP="00BF39C3">
      <w:pPr>
        <w:pStyle w:val="ListParagraph"/>
        <w:ind w:start="0pt" w:firstLine="0pt"/>
      </w:pPr>
      <w:r w:rsidRPr="00BF39C3">
        <w:t>WP1.2 Standards Oversight</w:t>
      </w:r>
    </w:p>
    <w:p w14:paraId="69FEAE92" w14:textId="77777777" w:rsidR="00333D76" w:rsidRPr="00BF39C3" w:rsidRDefault="00333D76" w:rsidP="00BF39C3">
      <w:pPr>
        <w:pStyle w:val="ListParagraph"/>
        <w:ind w:start="0pt" w:firstLine="0pt"/>
      </w:pPr>
      <w:r w:rsidRPr="00BF39C3">
        <w:t>WP1.3 IST216 Formal Outputs</w:t>
      </w:r>
    </w:p>
    <w:p w14:paraId="27C5CC31" w14:textId="77777777" w:rsidR="00333D76" w:rsidRPr="00BF39C3" w:rsidRDefault="00333D76" w:rsidP="00333D76">
      <w:pPr>
        <w:ind w:firstLine="0pt"/>
        <w:rPr>
          <w:u w:val="single"/>
        </w:rPr>
      </w:pPr>
      <w:r w:rsidRPr="00BF39C3">
        <w:rPr>
          <w:u w:val="single"/>
        </w:rPr>
        <w:t xml:space="preserve">WP2 – TVIR Derivation Methods and Test Channels </w:t>
      </w:r>
    </w:p>
    <w:p w14:paraId="310E4224" w14:textId="73832205" w:rsidR="00333D76" w:rsidRPr="00BF39C3" w:rsidRDefault="00333D76" w:rsidP="004261A0">
      <w:pPr>
        <w:spacing w:after="0pt"/>
        <w:ind w:firstLine="0pt"/>
      </w:pPr>
      <w:r w:rsidRPr="00BF39C3">
        <w:t xml:space="preserve">WP2.1 Non-Synthetic TVIR Methods and Test Channels </w:t>
      </w:r>
    </w:p>
    <w:p w14:paraId="510F7D65" w14:textId="08BD0C16" w:rsidR="00333D76" w:rsidRPr="00BF39C3" w:rsidRDefault="00333D76" w:rsidP="004261A0">
      <w:pPr>
        <w:spacing w:after="0pt"/>
        <w:ind w:firstLine="0pt"/>
      </w:pPr>
      <w:r w:rsidRPr="00BF39C3">
        <w:t xml:space="preserve">WP2.2 Synthetic TVIR Methods and Test Channels </w:t>
      </w:r>
    </w:p>
    <w:p w14:paraId="14154884" w14:textId="33F8E961" w:rsidR="00333D76" w:rsidRPr="00BF39C3" w:rsidRDefault="00333D76" w:rsidP="004261A0">
      <w:pPr>
        <w:spacing w:after="0pt"/>
        <w:ind w:firstLine="0pt"/>
      </w:pPr>
      <w:r w:rsidRPr="00BF39C3">
        <w:t>WP2.3 Synthetic</w:t>
      </w:r>
      <w:r w:rsidR="00BF39C3">
        <w:t>/</w:t>
      </w:r>
      <w:r w:rsidRPr="00BF39C3">
        <w:t xml:space="preserve">Non-Synthetic </w:t>
      </w:r>
      <w:r w:rsidR="00BF39C3">
        <w:t xml:space="preserve">Model </w:t>
      </w:r>
      <w:r w:rsidRPr="00BF39C3">
        <w:t xml:space="preserve">Cross Validation </w:t>
      </w:r>
    </w:p>
    <w:p w14:paraId="614C03ED" w14:textId="77777777" w:rsidR="00333D76" w:rsidRPr="00BF39C3" w:rsidRDefault="00333D76" w:rsidP="004261A0">
      <w:pPr>
        <w:spacing w:after="0pt"/>
        <w:ind w:firstLine="0pt"/>
      </w:pPr>
      <w:r w:rsidRPr="00BF39C3">
        <w:t xml:space="preserve">WP2.4 Noise Modelling </w:t>
      </w:r>
    </w:p>
    <w:p w14:paraId="31D22B4B" w14:textId="1E26EAFC" w:rsidR="00333D76" w:rsidRPr="00BF39C3" w:rsidRDefault="00333D76" w:rsidP="004261A0">
      <w:pPr>
        <w:ind w:firstLine="0pt"/>
      </w:pPr>
      <w:r w:rsidRPr="00BF39C3">
        <w:t>WP2.5</w:t>
      </w:r>
      <w:r w:rsidR="00BF39C3">
        <w:t xml:space="preserve"> </w:t>
      </w:r>
      <w:r w:rsidRPr="00BF39C3">
        <w:t>PHY-LINK Layer Modelling</w:t>
      </w:r>
      <w:r w:rsidR="00977D81" w:rsidRPr="00BF39C3">
        <w:t xml:space="preserve"> </w:t>
      </w:r>
      <w:r w:rsidRPr="00BF39C3">
        <w:t xml:space="preserve">/Specification </w:t>
      </w:r>
    </w:p>
    <w:p w14:paraId="1A9D5DB3" w14:textId="77777777" w:rsidR="00333D76" w:rsidRPr="00BF39C3" w:rsidRDefault="00333D76" w:rsidP="00333D76">
      <w:pPr>
        <w:ind w:firstLine="0pt"/>
        <w:rPr>
          <w:u w:val="single"/>
        </w:rPr>
      </w:pPr>
      <w:r w:rsidRPr="00BF39C3">
        <w:rPr>
          <w:u w:val="single"/>
        </w:rPr>
        <w:t xml:space="preserve">WP3 – Acoustic Network Modelling </w:t>
      </w:r>
    </w:p>
    <w:p w14:paraId="46D76824" w14:textId="72D9E9CB" w:rsidR="00333D76" w:rsidRPr="00BF39C3" w:rsidRDefault="00333D76" w:rsidP="004261A0">
      <w:pPr>
        <w:spacing w:after="0pt"/>
        <w:ind w:firstLine="0pt"/>
      </w:pPr>
      <w:r w:rsidRPr="00BF39C3">
        <w:t>WP3.1 LINK-NET Interface specification </w:t>
      </w:r>
    </w:p>
    <w:p w14:paraId="50C30DBC" w14:textId="45DE6EC1" w:rsidR="00333D76" w:rsidRPr="00BF39C3" w:rsidRDefault="00333D76" w:rsidP="004261A0">
      <w:pPr>
        <w:spacing w:after="0pt"/>
        <w:ind w:firstLine="0pt"/>
      </w:pPr>
      <w:r w:rsidRPr="00BF39C3">
        <w:t xml:space="preserve">WP3.2 NET Modelling / Simulation Methods </w:t>
      </w:r>
    </w:p>
    <w:p w14:paraId="2E6D1E70" w14:textId="5F0456E9" w:rsidR="00333D76" w:rsidRPr="00BF39C3" w:rsidRDefault="00333D76" w:rsidP="004261A0">
      <w:pPr>
        <w:spacing w:after="0pt"/>
        <w:ind w:firstLine="0pt"/>
      </w:pPr>
      <w:r w:rsidRPr="00BF39C3">
        <w:t xml:space="preserve">WP3.3 NET Verification / Validation Methods </w:t>
      </w:r>
    </w:p>
    <w:p w14:paraId="5C921043" w14:textId="31FFAD5A" w:rsidR="00B60EFC" w:rsidRPr="0040685C" w:rsidRDefault="00C879A9" w:rsidP="004140A9">
      <w:pPr>
        <w:pStyle w:val="Heading1"/>
        <w:rPr>
          <w:noProof w:val="0"/>
          <w:sz w:val="22"/>
          <w:szCs w:val="22"/>
        </w:rPr>
      </w:pPr>
      <w:r>
        <w:rPr>
          <w:noProof w:val="0"/>
          <w:sz w:val="22"/>
          <w:szCs w:val="22"/>
        </w:rPr>
        <w:t xml:space="preserve">IST216 </w:t>
      </w:r>
      <w:r w:rsidR="004F1A88" w:rsidRPr="0040685C">
        <w:rPr>
          <w:noProof w:val="0"/>
          <w:sz w:val="22"/>
          <w:szCs w:val="22"/>
        </w:rPr>
        <w:t xml:space="preserve">shared </w:t>
      </w:r>
      <w:r w:rsidR="00B60EFC" w:rsidRPr="0040685C">
        <w:rPr>
          <w:noProof w:val="0"/>
          <w:sz w:val="22"/>
          <w:szCs w:val="22"/>
        </w:rPr>
        <w:t>model</w:t>
      </w:r>
      <w:r w:rsidR="004F1A88" w:rsidRPr="0040685C">
        <w:rPr>
          <w:noProof w:val="0"/>
          <w:sz w:val="22"/>
          <w:szCs w:val="22"/>
        </w:rPr>
        <w:t xml:space="preserve"> approach</w:t>
      </w:r>
      <w:r w:rsidR="00B0346F" w:rsidRPr="0040685C">
        <w:rPr>
          <w:noProof w:val="0"/>
          <w:sz w:val="22"/>
          <w:szCs w:val="22"/>
        </w:rPr>
        <w:t xml:space="preserve"> </w:t>
      </w:r>
    </w:p>
    <w:p w14:paraId="620E9D1E" w14:textId="24D3F27A" w:rsidR="00BE13E7" w:rsidRDefault="00B0346F" w:rsidP="00730ABD">
      <w:r>
        <w:t xml:space="preserve">IST216 represents an opportunity for the ACOMMS community to come together to share knowledge and tools to </w:t>
      </w:r>
      <w:r w:rsidR="008F2509">
        <w:t>support</w:t>
      </w:r>
      <w:r>
        <w:t xml:space="preserve"> the aims of the RTG</w:t>
      </w:r>
      <w:r w:rsidR="008F2509">
        <w:t xml:space="preserve"> and to jointly work towards a NATO STANREC (standards recommendation) on future ACOMMS waveform testing processes</w:t>
      </w:r>
      <w:r w:rsidR="0052677D">
        <w:t xml:space="preserve">, </w:t>
      </w:r>
      <w:r w:rsidR="008F2509">
        <w:t>tools</w:t>
      </w:r>
      <w:r w:rsidR="0052677D">
        <w:t xml:space="preserve"> and models</w:t>
      </w:r>
      <w:r w:rsidR="008F2509">
        <w:t>.</w:t>
      </w:r>
      <w:r w:rsidR="0052677D">
        <w:t xml:space="preserve"> </w:t>
      </w:r>
      <w:r w:rsidR="008F2509">
        <w:t xml:space="preserve">This includes existing, non-synthetic, channel modelling tools e.g. Watermark (Norway - FFI), and synthetic channel modelling tools e.g. Acoustic Performance assessment Facility (APAF)/Waymark (UK  QinetiQ/University of York) tools. </w:t>
      </w:r>
      <w:r w:rsidR="0052677D">
        <w:t xml:space="preserve">A </w:t>
      </w:r>
      <w:r w:rsidR="008F2509">
        <w:t>third</w:t>
      </w:r>
      <w:r w:rsidR="0052677D">
        <w:t xml:space="preserve">, </w:t>
      </w:r>
      <w:r w:rsidR="00182540">
        <w:t xml:space="preserve">NATO </w:t>
      </w:r>
      <w:r w:rsidR="0052677D">
        <w:t xml:space="preserve">shareable </w:t>
      </w:r>
      <w:r w:rsidR="0077222D">
        <w:t xml:space="preserve">development </w:t>
      </w:r>
      <w:r w:rsidR="004F1A88">
        <w:t xml:space="preserve">tool </w:t>
      </w:r>
      <w:r w:rsidR="00730ABD">
        <w:t>(</w:t>
      </w:r>
      <w:r w:rsidR="008F2509">
        <w:t>Acoustic Channel Modelling Tool (ACMiT)</w:t>
      </w:r>
      <w:r w:rsidR="00730ABD">
        <w:t xml:space="preserve">), </w:t>
      </w:r>
      <w:r w:rsidR="00182540">
        <w:t>has been developed under DST</w:t>
      </w:r>
      <w:r w:rsidR="00257E22">
        <w:t>G</w:t>
      </w:r>
      <w:r w:rsidR="00182540">
        <w:t xml:space="preserve">(AUS) funding to help </w:t>
      </w:r>
      <w:r w:rsidR="0052677D">
        <w:t>stimulate</w:t>
      </w:r>
      <w:r w:rsidR="0077222D">
        <w:t xml:space="preserve"> technical </w:t>
      </w:r>
      <w:r w:rsidR="004F1A88">
        <w:t>debate</w:t>
      </w:r>
      <w:r w:rsidR="0077222D">
        <w:t xml:space="preserve"> regarding </w:t>
      </w:r>
      <w:r w:rsidR="00182540">
        <w:t>model</w:t>
      </w:r>
      <w:r w:rsidR="00D835F2">
        <w:t xml:space="preserve"> </w:t>
      </w:r>
      <w:r w:rsidR="0052677D">
        <w:t>convergence and cross validation</w:t>
      </w:r>
      <w:r w:rsidR="00D835F2">
        <w:t>,</w:t>
      </w:r>
      <w:r w:rsidR="0052677D">
        <w:t xml:space="preserve"> set against the </w:t>
      </w:r>
      <w:r w:rsidR="0077222D">
        <w:t xml:space="preserve">challenges </w:t>
      </w:r>
      <w:r w:rsidR="0052677D">
        <w:t xml:space="preserve">as </w:t>
      </w:r>
      <w:r w:rsidR="0077222D">
        <w:t xml:space="preserve">outlined in section </w:t>
      </w:r>
      <w:r w:rsidR="0077222D">
        <w:fldChar w:fldCharType="begin"/>
      </w:r>
      <w:r w:rsidR="0077222D">
        <w:instrText xml:space="preserve"> REF _Ref168151775 \r </w:instrText>
      </w:r>
      <w:r w:rsidR="0077222D">
        <w:fldChar w:fldCharType="separate"/>
      </w:r>
      <w:r w:rsidR="00A32633">
        <w:t>III</w:t>
      </w:r>
      <w:r w:rsidR="0077222D">
        <w:fldChar w:fldCharType="end"/>
      </w:r>
      <w:r w:rsidR="004F1A88">
        <w:t xml:space="preserve">. </w:t>
      </w:r>
      <w:r w:rsidR="00B60EFC" w:rsidRPr="00BF39C3">
        <w:t xml:space="preserve">The </w:t>
      </w:r>
      <w:r w:rsidR="00730ABD">
        <w:t>ACMiT</w:t>
      </w:r>
      <w:r w:rsidR="0052677D">
        <w:t xml:space="preserve"> tool</w:t>
      </w:r>
      <w:r w:rsidR="0081204B" w:rsidRPr="00BF39C3">
        <w:t xml:space="preserve"> </w:t>
      </w:r>
      <w:r w:rsidR="00182540">
        <w:t>is intended to be shared under</w:t>
      </w:r>
      <w:r w:rsidR="0081204B" w:rsidRPr="00BF39C3">
        <w:t xml:space="preserve"> free EULA terms</w:t>
      </w:r>
      <w:r w:rsidR="0052677D">
        <w:t xml:space="preserve"> to IST216 participating nations </w:t>
      </w:r>
      <w:r w:rsidR="001F137D" w:rsidRPr="00BF39C3">
        <w:t>(UK,</w:t>
      </w:r>
      <w:r w:rsidR="0081204B" w:rsidRPr="00BF39C3">
        <w:t xml:space="preserve"> </w:t>
      </w:r>
      <w:r w:rsidR="001F137D" w:rsidRPr="00BF39C3">
        <w:t>DEU,</w:t>
      </w:r>
      <w:r w:rsidR="0081204B" w:rsidRPr="00BF39C3">
        <w:t xml:space="preserve"> </w:t>
      </w:r>
      <w:r w:rsidR="001F137D" w:rsidRPr="00BF39C3">
        <w:t>NLD,</w:t>
      </w:r>
      <w:r w:rsidR="0081204B" w:rsidRPr="00BF39C3">
        <w:t xml:space="preserve"> </w:t>
      </w:r>
      <w:r w:rsidR="001F137D" w:rsidRPr="00BF39C3">
        <w:t>NOR,</w:t>
      </w:r>
      <w:r w:rsidR="0081204B" w:rsidRPr="00BF39C3">
        <w:t xml:space="preserve"> </w:t>
      </w:r>
      <w:r w:rsidR="001F137D" w:rsidRPr="00BF39C3">
        <w:t>SPN,</w:t>
      </w:r>
      <w:r w:rsidR="0081204B" w:rsidRPr="00BF39C3">
        <w:t xml:space="preserve"> </w:t>
      </w:r>
      <w:r w:rsidR="001F137D" w:rsidRPr="00BF39C3">
        <w:t>TUR,</w:t>
      </w:r>
      <w:r w:rsidR="0081204B" w:rsidRPr="00BF39C3">
        <w:t xml:space="preserve"> </w:t>
      </w:r>
      <w:r w:rsidR="001F137D" w:rsidRPr="00BF39C3">
        <w:t>CAN,</w:t>
      </w:r>
      <w:r w:rsidR="0081204B" w:rsidRPr="00BF39C3">
        <w:t xml:space="preserve"> </w:t>
      </w:r>
      <w:r w:rsidR="001F137D" w:rsidRPr="00BF39C3">
        <w:t>SWE)</w:t>
      </w:r>
      <w:r w:rsidR="00182540">
        <w:t xml:space="preserve">. </w:t>
      </w:r>
      <w:r w:rsidR="007744F7" w:rsidRPr="007744F7">
        <w:t xml:space="preserve"> </w:t>
      </w:r>
    </w:p>
    <w:p w14:paraId="112B8EE8" w14:textId="6ADE3C2F" w:rsidR="00303052" w:rsidRDefault="007744F7" w:rsidP="00303052">
      <w:r>
        <w:t>T</w:t>
      </w:r>
      <w:r w:rsidR="001F137D" w:rsidRPr="00BF39C3">
        <w:t xml:space="preserve">he tool </w:t>
      </w:r>
      <w:r w:rsidR="0077222D">
        <w:t xml:space="preserve">generalised </w:t>
      </w:r>
      <w:r w:rsidR="001F137D" w:rsidRPr="00BF39C3">
        <w:t xml:space="preserve">workflow is illustrated in </w:t>
      </w:r>
      <w:r>
        <w:fldChar w:fldCharType="begin"/>
      </w:r>
      <w:r>
        <w:instrText xml:space="preserve"> REF _Ref168151915 </w:instrText>
      </w:r>
      <w:r>
        <w:fldChar w:fldCharType="separate"/>
      </w:r>
      <w:r w:rsidR="00A32633">
        <w:t xml:space="preserve">Figure </w:t>
      </w:r>
      <w:r w:rsidR="00A32633">
        <w:rPr>
          <w:noProof/>
        </w:rPr>
        <w:t>3</w:t>
      </w:r>
      <w:r>
        <w:fldChar w:fldCharType="end"/>
      </w:r>
      <w:r>
        <w:t xml:space="preserve"> below.</w:t>
      </w:r>
      <w:r w:rsidR="00912E55" w:rsidRPr="00912E55">
        <w:t xml:space="preserve"> </w:t>
      </w:r>
      <w:r w:rsidR="00912E55">
        <w:t>It</w:t>
      </w:r>
      <w:r w:rsidR="00912E55" w:rsidRPr="00BF39C3">
        <w:t xml:space="preserve"> comprises two executable files, a TVIR generation executable (1) and an acoustic signal convolution executable (</w:t>
      </w:r>
      <w:r w:rsidR="00A45376">
        <w:t>2</w:t>
      </w:r>
      <w:r w:rsidR="00912E55" w:rsidRPr="00BF39C3">
        <w:t xml:space="preserve">). The TVIR executable (1) reads an input acoustic </w:t>
      </w:r>
      <w:r w:rsidR="00912E55">
        <w:t>parameter</w:t>
      </w:r>
      <w:r w:rsidR="00912E55" w:rsidRPr="00BF39C3">
        <w:t xml:space="preserve"> file (4)</w:t>
      </w:r>
      <w:r w:rsidR="00912E55">
        <w:t>, comprising platform navigation state information, sensor information and simulated channel propagation path information,</w:t>
      </w:r>
      <w:r w:rsidR="00912E55" w:rsidRPr="00BF39C3">
        <w:t xml:space="preserve"> </w:t>
      </w:r>
      <w:r w:rsidR="00912E55">
        <w:t>in conjunction</w:t>
      </w:r>
      <w:r w:rsidR="00912E55" w:rsidRPr="00BF39C3">
        <w:t xml:space="preserve"> </w:t>
      </w:r>
      <w:r w:rsidR="00182540">
        <w:t xml:space="preserve">with </w:t>
      </w:r>
      <w:r w:rsidR="00912E55" w:rsidRPr="00BF39C3">
        <w:t>associated perturbation file (3)</w:t>
      </w:r>
      <w:r w:rsidR="00182540">
        <w:t>.</w:t>
      </w:r>
      <w:r w:rsidR="00912E55">
        <w:t xml:space="preserve"> </w:t>
      </w:r>
    </w:p>
    <w:p w14:paraId="20D10C10" w14:textId="19FA6D39" w:rsidR="00303052" w:rsidRDefault="00D835F2" w:rsidP="005F2D08">
      <w:r>
        <w:t xml:space="preserve">The input acoustic parameter file (4) represents a ‘first-cut’ at </w:t>
      </w:r>
      <w:r w:rsidR="00303052">
        <w:t xml:space="preserve">a ‘fused’ </w:t>
      </w:r>
      <w:r>
        <w:t>scenario</w:t>
      </w:r>
      <w:r w:rsidR="00303052">
        <w:t xml:space="preserve">-acoustics </w:t>
      </w:r>
      <w:r>
        <w:t xml:space="preserve">data structure, to inform standardised TVIR generation and application. </w:t>
      </w:r>
      <w:r w:rsidR="00303052" w:rsidRPr="00BF39C3">
        <w:t xml:space="preserve">The input </w:t>
      </w:r>
      <w:r w:rsidR="00303052">
        <w:t xml:space="preserve">parameter fields (4) include, </w:t>
      </w:r>
      <w:r w:rsidR="00303052" w:rsidRPr="00BF39C3">
        <w:t>TX-RX link addresses</w:t>
      </w:r>
      <w:r w:rsidR="00303052">
        <w:t>, T</w:t>
      </w:r>
      <w:r w:rsidR="00303052" w:rsidRPr="00BF39C3">
        <w:t>X-RX navigation states</w:t>
      </w:r>
      <w:r w:rsidR="00303052">
        <w:t xml:space="preserve">, </w:t>
      </w:r>
      <w:r w:rsidR="00303052" w:rsidRPr="00BF39C3">
        <w:t>TX-RX sensor array types (single</w:t>
      </w:r>
      <w:r w:rsidR="00303052">
        <w:t>/</w:t>
      </w:r>
      <w:r w:rsidR="00303052" w:rsidRPr="00BF39C3">
        <w:t>multielement)</w:t>
      </w:r>
      <w:r w:rsidR="00303052">
        <w:t xml:space="preserve"> and T</w:t>
      </w:r>
      <w:r w:rsidR="00303052" w:rsidRPr="00BF39C3">
        <w:t>X</w:t>
      </w:r>
      <w:r w:rsidR="00303052">
        <w:t xml:space="preserve">-RX </w:t>
      </w:r>
      <w:r w:rsidR="00303052" w:rsidRPr="00BF39C3">
        <w:t>sensor acoustic parameters</w:t>
      </w:r>
      <w:r w:rsidR="00303052">
        <w:t xml:space="preserve">. The file also includes propagation eigenpath parameters specific to the scenario of interest. These eigenpath fields (macro-paths) are assumed to be derived from separate acoustic propagation tools, and are intended to be optionally edited, to allow the addition of additional micro-paths for </w:t>
      </w:r>
      <w:r w:rsidR="005F2D08">
        <w:t xml:space="preserve">TVIR </w:t>
      </w:r>
      <w:r w:rsidR="00303052">
        <w:t>experimentation purposes. Eigenpath parameters include propagation time (s), propagation loss (dB), spread loss (dB), absorption loss (LF and HF band edges), estimated scattering loss (dB), total prop loss (dB), propagation vector (NED(m)), path Doppler (m/s), path field divergence (</w:t>
      </w:r>
      <w:proofErr w:type="spellStart"/>
      <w:r w:rsidR="00303052">
        <w:t>dz</w:t>
      </w:r>
      <w:proofErr w:type="spellEnd"/>
      <w:r w:rsidR="00303052">
        <w:t>/d</w:t>
      </w:r>
      <w:r w:rsidR="00303052" w:rsidRPr="00504EA6">
        <w:rPr>
          <w:rFonts w:ascii="Symbol" w:hAnsi="Symbol"/>
        </w:rPr>
        <w:t>q</w:t>
      </w:r>
      <w:r w:rsidR="00303052">
        <w:t>), path inflection history (e.g. SBRSR)</w:t>
      </w:r>
    </w:p>
    <w:p w14:paraId="30466F6C" w14:textId="442ADEA0" w:rsidR="00303052" w:rsidRPr="00303052" w:rsidRDefault="00303052" w:rsidP="00303052">
      <w:pPr>
        <w:pStyle w:val="Caption"/>
        <w:spacing w:before="6pt" w:after="6pt"/>
        <w:ind w:firstLine="14.45pt"/>
        <w:jc w:val="end"/>
        <w:rPr>
          <w:lang w:val="en"/>
        </w:rPr>
      </w:pPr>
      <w:bookmarkStart w:id="5" w:name="_Ref168151915"/>
      <w:bookmarkStart w:id="6" w:name="_Ref168151883"/>
      <w:r>
        <w:t xml:space="preserve">Figure </w:t>
      </w:r>
      <w:r>
        <w:fldChar w:fldCharType="begin"/>
      </w:r>
      <w:r>
        <w:instrText xml:space="preserve"> SEQ Figure \* ARABIC </w:instrText>
      </w:r>
      <w:r>
        <w:fldChar w:fldCharType="separate"/>
      </w:r>
      <w:r w:rsidR="00A32633">
        <w:rPr>
          <w:noProof/>
        </w:rPr>
        <w:t>3</w:t>
      </w:r>
      <w:r>
        <w:fldChar w:fldCharType="end"/>
      </w:r>
      <w:bookmarkEnd w:id="5"/>
      <w:r>
        <w:t xml:space="preserve">- </w:t>
      </w:r>
      <w:bookmarkEnd w:id="6"/>
      <w:r>
        <w:t xml:space="preserve">The ACMiT TVIR Tool Workflow </w:t>
      </w:r>
    </w:p>
    <w:p w14:paraId="478C127E" w14:textId="6F970405" w:rsidR="00C879A9" w:rsidRDefault="00D835F2" w:rsidP="00C879A9">
      <w:pPr>
        <w:ind w:firstLine="0pt"/>
      </w:pPr>
      <w:r>
        <w:t xml:space="preserve">The </w:t>
      </w:r>
      <w:r w:rsidR="00303052">
        <w:t>configured macro-</w:t>
      </w:r>
      <w:proofErr w:type="spellStart"/>
      <w:r w:rsidR="00303052">
        <w:t>micropath</w:t>
      </w:r>
      <w:proofErr w:type="spellEnd"/>
      <w:r w:rsidR="00303052">
        <w:t xml:space="preserve"> file </w:t>
      </w:r>
      <w:r w:rsidR="005F2D08">
        <w:t xml:space="preserve">(4) </w:t>
      </w:r>
      <w:r w:rsidR="00303052">
        <w:t>with associated path perturbations</w:t>
      </w:r>
      <w:r w:rsidR="005F2D08">
        <w:t xml:space="preserve"> (3)</w:t>
      </w:r>
      <w:r w:rsidR="00303052">
        <w:t xml:space="preserve">, </w:t>
      </w:r>
      <w:r w:rsidR="005F2D08">
        <w:t xml:space="preserve">is </w:t>
      </w:r>
      <w:r w:rsidR="00303052">
        <w:t>used to generate a TVIR</w:t>
      </w:r>
      <w:r w:rsidR="005F2D08">
        <w:t xml:space="preserve"> model</w:t>
      </w:r>
      <w:r w:rsidR="00303052">
        <w:t xml:space="preserve"> (5)</w:t>
      </w:r>
      <w:r w:rsidR="005F2D08">
        <w:t>. Convolution of supplied signal (6) and TVIR (5) is performed in a second executable (2). The convolution is performed for single element receiver, although options for multielement/beam receivers will be supported in future. The convolution tool may optionally apply band differential absorption loss</w:t>
      </w:r>
      <w:r w:rsidR="00C879A9">
        <w:t xml:space="preserve"> as determined by the acoustic propagation tool</w:t>
      </w:r>
      <w:r w:rsidR="005F2D08">
        <w:t>.</w:t>
      </w:r>
      <w:r w:rsidR="00C879A9">
        <w:t xml:space="preserve"> </w:t>
      </w:r>
      <w:r w:rsidR="00182540">
        <w:t xml:space="preserve">The convolution process is followed by noise addition </w:t>
      </w:r>
      <w:r w:rsidR="00303052">
        <w:t xml:space="preserve">(7) </w:t>
      </w:r>
      <w:r w:rsidR="00182540">
        <w:t>with option</w:t>
      </w:r>
      <w:r w:rsidR="00303052">
        <w:t>s</w:t>
      </w:r>
      <w:r w:rsidR="00182540">
        <w:t xml:space="preserve"> for </w:t>
      </w:r>
      <w:r w:rsidR="00326394">
        <w:t>noise-free, additive noise at SNR specific to scenario, or additive noise at a prescribed SNR.</w:t>
      </w:r>
      <w:r w:rsidR="00C879A9">
        <w:t xml:space="preserve"> The resulting channel perturbed, noisy (or noise-free signal) is then written to a wav. The ACMiT tool is provided with some basic analysis tools to test and visualise generated TVIR’s based on linear frequency modulation ‘chirp’ probes and/or </w:t>
      </w:r>
      <w:proofErr w:type="spellStart"/>
      <w:r w:rsidR="00C879A9">
        <w:t>dirac</w:t>
      </w:r>
      <w:proofErr w:type="spellEnd"/>
      <w:r w:rsidR="00C879A9">
        <w:t xml:space="preserve">-delta pulses train probes for analysis purposes. Once the TVIR model is analysed it may be applied to ACOMMS signals of interest for testing purposes. </w:t>
      </w:r>
      <w:r w:rsidR="00BE13E7">
        <w:t xml:space="preserve"> </w:t>
      </w:r>
    </w:p>
    <w:p w14:paraId="1DD3045D" w14:textId="2FF0C411" w:rsidR="001E134D" w:rsidRDefault="00C879A9" w:rsidP="00C879A9">
      <w:pPr>
        <w:ind w:firstLine="0pt"/>
      </w:pPr>
      <w:r>
        <w:t>To summarise, t</w:t>
      </w:r>
      <w:r w:rsidR="0081204B">
        <w:t>he ACMiT tool</w:t>
      </w:r>
      <w:r w:rsidR="001E134D">
        <w:t xml:space="preserve"> purpose is to provide a means to synthesize, manipulate and apply TVIR acoustic channel models</w:t>
      </w:r>
      <w:r w:rsidR="00691D90">
        <w:t xml:space="preserve">, based on supplied macro and micro path terms </w:t>
      </w:r>
      <w:r w:rsidR="001E134D">
        <w:t xml:space="preserve">in a flexible and controllable manner, to facilitate ACOMMS waveform performance testing and assessment. Some examples of its use are now provided. </w:t>
      </w:r>
    </w:p>
    <w:p w14:paraId="51882EF3" w14:textId="2546550F" w:rsidR="0077222D" w:rsidRPr="0040685C" w:rsidRDefault="00912E55" w:rsidP="004140A9">
      <w:pPr>
        <w:pStyle w:val="Heading1"/>
        <w:rPr>
          <w:sz w:val="22"/>
          <w:szCs w:val="22"/>
        </w:rPr>
      </w:pPr>
      <w:r w:rsidRPr="0040685C">
        <w:rPr>
          <w:sz w:val="22"/>
          <w:szCs w:val="22"/>
        </w:rPr>
        <w:t xml:space="preserve">synthetic channel </w:t>
      </w:r>
      <w:r w:rsidR="0077222D" w:rsidRPr="0040685C">
        <w:rPr>
          <w:sz w:val="22"/>
          <w:szCs w:val="22"/>
        </w:rPr>
        <w:t xml:space="preserve">simulation examples </w:t>
      </w:r>
    </w:p>
    <w:p w14:paraId="44D0D85E" w14:textId="60770859" w:rsidR="0043579B" w:rsidRDefault="0043579B" w:rsidP="0077222D">
      <w:pPr>
        <w:pStyle w:val="Heading2"/>
      </w:pPr>
      <w:r>
        <w:t>2-path channel lfm probe simulation example</w:t>
      </w:r>
    </w:p>
    <w:p w14:paraId="6E74B3B6" w14:textId="4E73475F" w:rsidR="0012232A" w:rsidRDefault="0043579B" w:rsidP="00C04C32">
      <w:r>
        <w:t>Th</w:t>
      </w:r>
      <w:r w:rsidR="00B86217">
        <w:t>is</w:t>
      </w:r>
      <w:r>
        <w:t xml:space="preserve"> first simulation example involves the synthesis of a 2-path </w:t>
      </w:r>
      <w:r w:rsidR="00902B25">
        <w:t xml:space="preserve">time-varying </w:t>
      </w:r>
      <w:r>
        <w:t xml:space="preserve">channel to illustrate Rayleigh fast fading on </w:t>
      </w:r>
      <w:r w:rsidR="00902B25">
        <w:t>a 4kHz</w:t>
      </w:r>
      <w:r>
        <w:t xml:space="preserve"> LFM pulse train</w:t>
      </w:r>
      <w:r w:rsidR="000C32EC">
        <w:t>.</w:t>
      </w:r>
      <w:r w:rsidR="00C04C32">
        <w:t xml:space="preserve"> </w:t>
      </w:r>
      <w:r w:rsidR="000C32EC">
        <w:t>Such signals</w:t>
      </w:r>
      <w:r>
        <w:t xml:space="preserve"> </w:t>
      </w:r>
      <w:r w:rsidR="000C32EC">
        <w:t>are widely employed in</w:t>
      </w:r>
      <w:r>
        <w:t xml:space="preserve"> field measurement</w:t>
      </w:r>
      <w:r w:rsidR="000C32EC">
        <w:t>s</w:t>
      </w:r>
      <w:r>
        <w:t xml:space="preserve"> of acoustic channel </w:t>
      </w:r>
      <w:r w:rsidR="001E134D">
        <w:t>behaviour</w:t>
      </w:r>
      <w:r>
        <w:t>.</w:t>
      </w:r>
      <w:r w:rsidR="001E134D">
        <w:t xml:space="preserve"> The simulation </w:t>
      </w:r>
      <w:r w:rsidR="00902B25">
        <w:t xml:space="preserve">seeks to </w:t>
      </w:r>
      <w:r w:rsidR="001E134D">
        <w:t xml:space="preserve">highlight </w:t>
      </w:r>
      <w:r w:rsidR="0077222D">
        <w:t xml:space="preserve">narrowband fading of LFM matched filter envelope introduced by non-resolved </w:t>
      </w:r>
      <w:r w:rsidR="001E134D">
        <w:t xml:space="preserve">acoustic </w:t>
      </w:r>
      <w:r w:rsidR="0077222D">
        <w:t>micro-path (i.e. path arrivals &lt;&lt; 1/</w:t>
      </w:r>
      <w:proofErr w:type="spellStart"/>
      <w:r w:rsidR="0077222D">
        <w:t>SignalBWHz</w:t>
      </w:r>
      <w:proofErr w:type="spellEnd"/>
      <w:r w:rsidR="0077222D">
        <w:t>)</w:t>
      </w:r>
      <w:r w:rsidR="00902B25">
        <w:t>.</w:t>
      </w:r>
      <w:r w:rsidR="003459DA">
        <w:t xml:space="preserve"> </w:t>
      </w:r>
      <w:r w:rsidR="00912E55">
        <w:t xml:space="preserve">In this example the channel model comprises two multipath arrivals with time separation varying from +1ms to -1ms due to </w:t>
      </w:r>
      <w:r w:rsidR="00912E55">
        <w:lastRenderedPageBreak/>
        <w:t xml:space="preserve">application of acoustic Doppler on the time varying path. </w:t>
      </w:r>
      <w:r w:rsidR="00182540">
        <w:t xml:space="preserve">Additive noise is set to one of several acoustic noise reference </w:t>
      </w:r>
      <w:r w:rsidR="00545EF7">
        <w:rPr>
          <w:noProof/>
        </w:rPr>
        <w:drawing>
          <wp:anchor distT="0" distB="0" distL="114300" distR="114300" simplePos="0" relativeHeight="251664384" behindDoc="0" locked="0" layoutInCell="1" allowOverlap="1" wp14:anchorId="29D7AC91" wp14:editId="651FC5A1">
            <wp:simplePos x="0" y="0"/>
            <wp:positionH relativeFrom="margin">
              <wp:posOffset>12065</wp:posOffset>
            </wp:positionH>
            <wp:positionV relativeFrom="paragraph">
              <wp:posOffset>373380</wp:posOffset>
            </wp:positionV>
            <wp:extent cx="3110865" cy="2501265"/>
            <wp:effectExtent l="0" t="0" r="0" b="0"/>
            <wp:wrapTopAndBottom/>
            <wp:docPr id="1100035962"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865" cy="2501265"/>
                    </a:xfrm>
                    <a:prstGeom prst="rect">
                      <a:avLst/>
                    </a:prstGeom>
                    <a:noFill/>
                  </pic:spPr>
                </pic:pic>
              </a:graphicData>
            </a:graphic>
            <wp14:sizeRelH relativeFrom="margin">
              <wp14:pctWidth>0%</wp14:pctWidth>
            </wp14:sizeRelH>
            <wp14:sizeRelV relativeFrom="margin">
              <wp14:pctHeight>0%</wp14:pctHeight>
            </wp14:sizeRelV>
          </wp:anchor>
        </w:drawing>
      </w:r>
      <w:r w:rsidR="00182540">
        <w:t>wav files</w:t>
      </w:r>
      <w:r w:rsidR="00D835F2">
        <w:t>.</w:t>
      </w:r>
      <w:r w:rsidR="00D835F2" w:rsidRPr="00D835F2">
        <w:t xml:space="preserve"> </w:t>
      </w:r>
      <w:r w:rsidR="00D835F2">
        <w:t xml:space="preserve">The </w:t>
      </w:r>
      <w:r w:rsidR="00917C13">
        <w:t>simulation</w:t>
      </w:r>
      <w:r w:rsidR="00D835F2">
        <w:t xml:space="preserve"> </w:t>
      </w:r>
      <w:r w:rsidR="00917C13">
        <w:t>is</w:t>
      </w:r>
      <w:r w:rsidR="00D835F2">
        <w:t xml:space="preserve"> shown in </w:t>
      </w:r>
      <w:r w:rsidR="00D835F2" w:rsidRPr="00DA402C">
        <w:rPr>
          <w:b/>
          <w:bCs/>
        </w:rPr>
        <w:fldChar w:fldCharType="begin"/>
      </w:r>
      <w:r w:rsidR="00D835F2" w:rsidRPr="00DA402C">
        <w:rPr>
          <w:b/>
          <w:bCs/>
        </w:rPr>
        <w:instrText xml:space="preserve"> REF _Ref168297931 </w:instrText>
      </w:r>
      <w:r w:rsidR="00D835F2">
        <w:rPr>
          <w:b/>
          <w:bCs/>
        </w:rPr>
        <w:instrText xml:space="preserve"> \* MERGEFORMAT </w:instrText>
      </w:r>
      <w:r w:rsidR="00D835F2" w:rsidRPr="00DA402C">
        <w:rPr>
          <w:b/>
          <w:bCs/>
        </w:rPr>
        <w:fldChar w:fldCharType="separate"/>
      </w:r>
      <w:r w:rsidR="00A32633" w:rsidRPr="00A32633">
        <w:rPr>
          <w:b/>
          <w:bCs/>
        </w:rPr>
        <w:t xml:space="preserve">Figure </w:t>
      </w:r>
      <w:r w:rsidR="00A32633" w:rsidRPr="00A32633">
        <w:rPr>
          <w:b/>
          <w:bCs/>
          <w:noProof/>
        </w:rPr>
        <w:t>4</w:t>
      </w:r>
      <w:r w:rsidR="00D835F2" w:rsidRPr="00DA402C">
        <w:rPr>
          <w:b/>
          <w:bCs/>
        </w:rPr>
        <w:fldChar w:fldCharType="end"/>
      </w:r>
      <w:r w:rsidR="00D835F2">
        <w:t xml:space="preserve">. </w:t>
      </w:r>
    </w:p>
    <w:p w14:paraId="6DB21039" w14:textId="4A4B867D" w:rsidR="0012232A" w:rsidRDefault="0012232A" w:rsidP="0012232A">
      <w:pPr>
        <w:pStyle w:val="Caption"/>
        <w:spacing w:before="6pt" w:after="6pt"/>
        <w:ind w:firstLine="14.45pt"/>
      </w:pPr>
      <w:bookmarkStart w:id="7" w:name="_Ref168297931"/>
      <w:r>
        <w:t xml:space="preserve">Figure </w:t>
      </w:r>
      <w:r>
        <w:fldChar w:fldCharType="begin"/>
      </w:r>
      <w:r>
        <w:instrText xml:space="preserve"> SEQ Figure \* ARABIC </w:instrText>
      </w:r>
      <w:r>
        <w:fldChar w:fldCharType="separate"/>
      </w:r>
      <w:r>
        <w:rPr>
          <w:noProof/>
        </w:rPr>
        <w:t>4</w:t>
      </w:r>
      <w:r>
        <w:fldChar w:fldCharType="end"/>
      </w:r>
      <w:bookmarkEnd w:id="7"/>
      <w:r>
        <w:t xml:space="preserve">- Synthetic 2-path TVIR model applied to LFM chirp probe train. B=8-12kHz,T=10ms,PRF=75Hz (Top) Lofargram, (Mid) matched filter envelope time series, (Bottom) TVIR estimate showing magnitude and phase in fast fading region  </w:t>
      </w:r>
    </w:p>
    <w:p w14:paraId="1A9B5B20" w14:textId="3B6CC37C" w:rsidR="00C04C32" w:rsidRDefault="00D835F2" w:rsidP="00C04C32">
      <w:r>
        <w:t>The upper figure shows time-frequency lofargram plot of the simulated LFM pulse train, demonstrating frequency selective fading consistent with time-varying path time-difference of arrival.</w:t>
      </w:r>
      <w:r w:rsidRPr="00D835F2">
        <w:t xml:space="preserve"> </w:t>
      </w:r>
      <w:r>
        <w:t xml:space="preserve">The middle figure shows the time-history variation in the MF envelope to highlight the fast fading regime. </w:t>
      </w:r>
      <w:r w:rsidR="00C04C32">
        <w:t xml:space="preserve">The lower figure depicts the MF derived channel impulse observations re-ordered at 75Hz PRF, again showing fast fading regime, including phase behaviour, as the paths coalesce to within 1/4000Hz~250us. Such behaviour presents challenges when inferring channel behaviour form channel probing and this is an area of study within IST216.   </w:t>
      </w:r>
    </w:p>
    <w:p w14:paraId="72A81A82" w14:textId="5D08BD81" w:rsidR="0012232A" w:rsidRDefault="0012232A" w:rsidP="0012232A">
      <w:pPr>
        <w:pStyle w:val="Heading2"/>
      </w:pPr>
      <w:r>
        <w:t>Synthetic Reverberation Example</w:t>
      </w:r>
    </w:p>
    <w:p w14:paraId="07A830DC" w14:textId="77777777" w:rsidR="0012232A" w:rsidRDefault="0012232A" w:rsidP="0012232A">
      <w:r w:rsidRPr="004261A0">
        <w:t xml:space="preserve">In </w:t>
      </w:r>
      <w:r>
        <w:t>this  example (</w:t>
      </w:r>
      <w:r w:rsidRPr="00010AD3">
        <w:rPr>
          <w:b/>
          <w:bCs/>
        </w:rPr>
        <w:fldChar w:fldCharType="begin"/>
      </w:r>
      <w:r w:rsidRPr="00010AD3">
        <w:rPr>
          <w:b/>
          <w:bCs/>
        </w:rPr>
        <w:instrText xml:space="preserve"> REF _Ref168304610  \* MERGEFORMAT </w:instrText>
      </w:r>
      <w:r w:rsidRPr="00010AD3">
        <w:rPr>
          <w:b/>
          <w:bCs/>
        </w:rPr>
        <w:fldChar w:fldCharType="separate"/>
      </w:r>
      <w:r w:rsidRPr="00A32633">
        <w:rPr>
          <w:b/>
          <w:bCs/>
        </w:rPr>
        <w:t xml:space="preserve">Figure </w:t>
      </w:r>
      <w:r w:rsidRPr="00A32633">
        <w:rPr>
          <w:b/>
          <w:bCs/>
          <w:noProof/>
        </w:rPr>
        <w:t>5</w:t>
      </w:r>
      <w:r w:rsidRPr="00010AD3">
        <w:rPr>
          <w:b/>
          <w:bCs/>
        </w:rPr>
        <w:fldChar w:fldCharType="end"/>
      </w:r>
      <w:r>
        <w:rPr>
          <w:b/>
          <w:bCs/>
        </w:rPr>
        <w:t xml:space="preserve">) </w:t>
      </w:r>
      <w:r>
        <w:t>we consider the same two-path channel, where, instead of applying +20cm/s Doppler to the second path, the path is augmented by  twelve decaying, time-varying, micro-paths to represent surface reverberation with mildly varying magnitude-time structure as to generate a non-coherent, reverberation-decay profile on the second path. This is illustrated in the LFM probe MF output in the lower figure.</w:t>
      </w:r>
    </w:p>
    <w:p w14:paraId="0A30A4D1" w14:textId="77777777" w:rsidR="0012232A" w:rsidRDefault="0012232A" w:rsidP="0012232A">
      <w:pPr>
        <w:pStyle w:val="Heading2"/>
      </w:pPr>
      <w:r>
        <w:t>ACOMMS Performance Characterisation Example</w:t>
      </w:r>
    </w:p>
    <w:p w14:paraId="3198B90C" w14:textId="7B37CF1F" w:rsidR="0012232A" w:rsidRPr="0012232A" w:rsidRDefault="0012232A" w:rsidP="0012232A">
      <w:r>
        <w:t>The final example (</w:t>
      </w:r>
      <w:r w:rsidRPr="00A32633">
        <w:rPr>
          <w:b/>
          <w:bCs/>
        </w:rPr>
        <w:fldChar w:fldCharType="begin"/>
      </w:r>
      <w:r w:rsidRPr="00A32633">
        <w:rPr>
          <w:b/>
          <w:bCs/>
        </w:rPr>
        <w:instrText xml:space="preserve"> REF _Ref168572970 </w:instrText>
      </w:r>
      <w:r>
        <w:rPr>
          <w:b/>
          <w:bCs/>
        </w:rPr>
        <w:instrText xml:space="preserve"> \* MERGEFORMAT </w:instrText>
      </w:r>
      <w:r w:rsidRPr="00A32633">
        <w:rPr>
          <w:b/>
          <w:bCs/>
        </w:rPr>
        <w:fldChar w:fldCharType="separate"/>
      </w:r>
      <w:r w:rsidRPr="00A32633">
        <w:rPr>
          <w:b/>
          <w:bCs/>
        </w:rPr>
        <w:t xml:space="preserve">Figure </w:t>
      </w:r>
      <w:r w:rsidRPr="00A32633">
        <w:rPr>
          <w:b/>
          <w:bCs/>
          <w:noProof/>
        </w:rPr>
        <w:t>6</w:t>
      </w:r>
      <w:r w:rsidRPr="00A32633">
        <w:rPr>
          <w:b/>
          <w:bCs/>
        </w:rPr>
        <w:fldChar w:fldCharType="end"/>
      </w:r>
      <w:r>
        <w:t>) aligns more directly with IST216 objectives. The figure shows waveform performance curves derived from synthetic TVIR acoustic channel models representing ‘easy’ and ‘challenging’ cases as applied to two ACOMMS waveform specifications, A and B. The upper performance curves depict initial detection, link control (i.e. mode selection), and data payload delivery success rate metrics. The lower curves depict symbol error rate (SER). All curves are shown for AWGN and test channel conditions. Key observations from the figure include the increase in SNR (=energy) requirement associated with operation in more challenging environment, and the observable difference in performance of the two waveforms in the baseline receiver comparison case. The formal specification of comparison metrics in terms of ACOMMS waveform power and/or energy (i.e. E</w:t>
      </w:r>
      <w:r w:rsidRPr="00A32633">
        <w:rPr>
          <w:vertAlign w:val="subscript"/>
        </w:rPr>
        <w:t>b</w:t>
      </w:r>
      <w:r>
        <w:t>/N</w:t>
      </w:r>
      <w:r w:rsidRPr="00A32633">
        <w:rPr>
          <w:vertAlign w:val="subscript"/>
        </w:rPr>
        <w:t>o</w:t>
      </w:r>
      <w:r>
        <w:t>, E</w:t>
      </w:r>
      <w:r w:rsidRPr="005A1438">
        <w:rPr>
          <w:vertAlign w:val="subscript"/>
        </w:rPr>
        <w:t>packet</w:t>
      </w:r>
      <w:r>
        <w:t>/N</w:t>
      </w:r>
      <w:r w:rsidRPr="005A1438">
        <w:rPr>
          <w:vertAlign w:val="subscript"/>
        </w:rPr>
        <w:t>o</w:t>
      </w:r>
      <w:r>
        <w:t xml:space="preserve">) is an important forward consideration within IST216, given ACOMMS requirements related to </w:t>
      </w:r>
      <w:r>
        <w:t>persistence (battery life) and tactical applications (counter detection risk).</w:t>
      </w:r>
    </w:p>
    <w:p w14:paraId="5E987DB4" w14:textId="6907012C" w:rsidR="004261A0" w:rsidRDefault="0012232A" w:rsidP="0012232A">
      <w:pPr>
        <w:pStyle w:val="Heading2"/>
        <w:numPr>
          <w:ilvl w:val="0"/>
          <w:numId w:val="0"/>
        </w:numPr>
        <w:ind w:start="14.40pt" w:hanging="14.40pt"/>
      </w:pPr>
      <w:r w:rsidRPr="003A4A4C">
        <w:drawing>
          <wp:inline distT="0" distB="0" distL="0" distR="0" wp14:anchorId="4CC4F483" wp14:editId="3AE52546">
            <wp:extent cx="2947670" cy="2941955"/>
            <wp:effectExtent l="0" t="0" r="0" b="0"/>
            <wp:docPr id="2111026103"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07%" t="1.59%" r="9.835%" b="30.261%"/>
                    <a:stretch/>
                  </pic:blipFill>
                  <pic:spPr bwMode="auto">
                    <a:xfrm>
                      <a:off x="0" y="0"/>
                      <a:ext cx="2947670" cy="2941955"/>
                    </a:xfrm>
                    <a:prstGeom prst="rect">
                      <a:avLst/>
                    </a:prstGeom>
                    <a:noFill/>
                    <a:ln>
                      <a:noFill/>
                    </a:ln>
                    <a:extLst>
                      <a:ext uri="{53640926-AAD7-44D8-BBD7-CCE9431645EC}">
                        <a14:shadowObscured xmlns:a14="http://schemas.microsoft.com/office/drawing/2010/main"/>
                      </a:ext>
                    </a:extLst>
                  </pic:spPr>
                </pic:pic>
              </a:graphicData>
            </a:graphic>
          </wp:inline>
        </w:drawing>
      </w:r>
    </w:p>
    <w:p w14:paraId="183BBB34" w14:textId="5694510D" w:rsidR="006142B8" w:rsidRDefault="0012232A" w:rsidP="006142B8">
      <w:pPr>
        <w:pStyle w:val="Caption"/>
      </w:pPr>
      <w:bookmarkStart w:id="8" w:name="_Ref168304610"/>
      <w:r>
        <w:rPr>
          <w:noProof/>
        </w:rPr>
        <w:drawing>
          <wp:anchor distT="0" distB="0" distL="114300" distR="114300" simplePos="0" relativeHeight="251669504" behindDoc="1" locked="0" layoutInCell="1" allowOverlap="1" wp14:anchorId="5A848734" wp14:editId="5210202E">
            <wp:simplePos x="0" y="0"/>
            <wp:positionH relativeFrom="column">
              <wp:posOffset>-32512</wp:posOffset>
            </wp:positionH>
            <wp:positionV relativeFrom="paragraph">
              <wp:posOffset>423037</wp:posOffset>
            </wp:positionV>
            <wp:extent cx="3217545" cy="2219325"/>
            <wp:effectExtent l="0" t="0" r="1905" b="9525"/>
            <wp:wrapTopAndBottom/>
            <wp:docPr id="1312579927" name="Picture 14" descr="A screenshot of a graph&#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12579927" name="Picture 14" descr="A screenshot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545" cy="2219325"/>
                    </a:xfrm>
                    <a:prstGeom prst="rect">
                      <a:avLst/>
                    </a:prstGeom>
                    <a:noFill/>
                  </pic:spPr>
                </pic:pic>
              </a:graphicData>
            </a:graphic>
            <wp14:sizeRelH relativeFrom="margin">
              <wp14:pctWidth>0%</wp14:pctWidth>
            </wp14:sizeRelH>
            <wp14:sizeRelV relativeFrom="margin">
              <wp14:pctHeight>0%</wp14:pctHeight>
            </wp14:sizeRelV>
          </wp:anchor>
        </w:drawing>
      </w:r>
      <w:r w:rsidR="006142B8">
        <w:t xml:space="preserve">Figure </w:t>
      </w:r>
      <w:r w:rsidR="006142B8">
        <w:fldChar w:fldCharType="begin"/>
      </w:r>
      <w:r w:rsidR="006142B8">
        <w:instrText xml:space="preserve"> SEQ Figure \* ARABIC </w:instrText>
      </w:r>
      <w:r w:rsidR="006142B8">
        <w:fldChar w:fldCharType="separate"/>
      </w:r>
      <w:r w:rsidR="006142B8">
        <w:rPr>
          <w:noProof/>
        </w:rPr>
        <w:t>5</w:t>
      </w:r>
      <w:r w:rsidR="006142B8">
        <w:fldChar w:fldCharType="end"/>
      </w:r>
      <w:bookmarkEnd w:id="8"/>
      <w:r w:rsidR="006142B8">
        <w:t xml:space="preserve"> - Synthetic reverberation example (Upper plot) Dirac-delta channel probe output (</w:t>
      </w:r>
      <w:r w:rsidR="00E05723">
        <w:t>Lower</w:t>
      </w:r>
      <w:r w:rsidR="006142B8">
        <w:t xml:space="preserve"> plot) LFM MF chirp (low resolution) channel probe output.</w:t>
      </w:r>
    </w:p>
    <w:p w14:paraId="0CF6DF2C" w14:textId="2AB6D31D" w:rsidR="00526555" w:rsidRDefault="00A32633" w:rsidP="00A32633">
      <w:pPr>
        <w:pStyle w:val="Caption"/>
      </w:pPr>
      <w:bookmarkStart w:id="9" w:name="_Ref168572970"/>
      <w:r>
        <w:t xml:space="preserve">Figure </w:t>
      </w:r>
      <w:r>
        <w:fldChar w:fldCharType="begin"/>
      </w:r>
      <w:r>
        <w:instrText xml:space="preserve"> SEQ Figure \* ARABIC </w:instrText>
      </w:r>
      <w:r>
        <w:fldChar w:fldCharType="separate"/>
      </w:r>
      <w:r>
        <w:rPr>
          <w:noProof/>
        </w:rPr>
        <w:t>6</w:t>
      </w:r>
      <w:r>
        <w:fldChar w:fldCharType="end"/>
      </w:r>
      <w:bookmarkEnd w:id="9"/>
      <w:r w:rsidR="00526555">
        <w:t xml:space="preserve"> – Synthetic TVIR application and performance characterisation of two ACOMMS waveform</w:t>
      </w:r>
      <w:r w:rsidR="006B0CBA">
        <w:t>s</w:t>
      </w:r>
      <w:r w:rsidR="00526555">
        <w:t xml:space="preserve"> under (left) Benign channel conditions (right) Challenging channel conditions </w:t>
      </w:r>
    </w:p>
    <w:p w14:paraId="29147CEE" w14:textId="0B0AC80E" w:rsidR="009E5454" w:rsidRPr="0040685C" w:rsidRDefault="0040685C" w:rsidP="0040685C">
      <w:pPr>
        <w:pStyle w:val="Heading1"/>
        <w:rPr>
          <w:sz w:val="22"/>
          <w:szCs w:val="22"/>
        </w:rPr>
      </w:pPr>
      <w:r w:rsidRPr="0040685C">
        <w:rPr>
          <w:sz w:val="22"/>
          <w:szCs w:val="22"/>
        </w:rPr>
        <w:t>conclusion</w:t>
      </w:r>
    </w:p>
    <w:p w14:paraId="11344B34" w14:textId="0063F70E" w:rsidR="009E5454" w:rsidRDefault="00715C84" w:rsidP="00DE4AD6">
      <w:pPr>
        <w:ind w:firstLine="0pt"/>
      </w:pPr>
      <w:r>
        <w:t>Th</w:t>
      </w:r>
      <w:r w:rsidR="00FB33D1">
        <w:t xml:space="preserve">is paper has introduced the objectives and some early </w:t>
      </w:r>
      <w:r>
        <w:t xml:space="preserve">work </w:t>
      </w:r>
      <w:r w:rsidR="00FB33D1">
        <w:t xml:space="preserve">from </w:t>
      </w:r>
      <w:r>
        <w:t>IST216 RTG</w:t>
      </w:r>
      <w:r w:rsidR="00FB33D1">
        <w:t xml:space="preserve"> to meet NATO level requirement </w:t>
      </w:r>
      <w:r>
        <w:t>for standardized ACOMMS waveform</w:t>
      </w:r>
      <w:r w:rsidR="00FB33D1">
        <w:t>-receiver</w:t>
      </w:r>
      <w:r>
        <w:t xml:space="preserve"> </w:t>
      </w:r>
      <w:r w:rsidR="00FB33D1">
        <w:t xml:space="preserve">performance assessment </w:t>
      </w:r>
      <w:r>
        <w:t>testing.</w:t>
      </w:r>
      <w:r w:rsidR="00FB33D1">
        <w:t xml:space="preserve"> It is concluded that </w:t>
      </w:r>
      <w:r>
        <w:t>IST216 presents opportunities for the ACOMMS community to converge and align on accepted channel model</w:t>
      </w:r>
      <w:r w:rsidR="00FB33D1">
        <w:t>ling methods, tools</w:t>
      </w:r>
      <w:r w:rsidR="006142B8">
        <w:t xml:space="preserve"> </w:t>
      </w:r>
      <w:r w:rsidR="00FB33D1">
        <w:t xml:space="preserve">and practice. </w:t>
      </w:r>
      <w:r w:rsidR="00CC1982">
        <w:t>Th</w:t>
      </w:r>
      <w:r w:rsidR="00FB33D1">
        <w:t>is</w:t>
      </w:r>
      <w:r w:rsidR="00CC1982">
        <w:t xml:space="preserve"> paper has </w:t>
      </w:r>
      <w:r w:rsidR="0018330D">
        <w:t xml:space="preserve">briefly introduced </w:t>
      </w:r>
      <w:r w:rsidR="00FB33D1">
        <w:t>standardized</w:t>
      </w:r>
      <w:r>
        <w:t xml:space="preserve"> </w:t>
      </w:r>
      <w:r w:rsidR="00CC1982">
        <w:t xml:space="preserve">TVIR </w:t>
      </w:r>
      <w:r w:rsidR="00DE4AD6">
        <w:t>formulation and application</w:t>
      </w:r>
      <w:r w:rsidR="00FB33D1">
        <w:t>,</w:t>
      </w:r>
      <w:r w:rsidR="00DE4AD6">
        <w:t xml:space="preserve"> </w:t>
      </w:r>
      <w:r w:rsidR="00FB33D1">
        <w:t>as a potential means to achieve this</w:t>
      </w:r>
      <w:r w:rsidR="00217D3E">
        <w:t>, and some early examples provides illustrating application method.</w:t>
      </w:r>
    </w:p>
    <w:p w14:paraId="1FF5A8A1" w14:textId="13881F26" w:rsidR="00CA611C" w:rsidRDefault="00CA611C" w:rsidP="0012232A">
      <w:pPr>
        <w:pStyle w:val="Heading5"/>
        <w:jc w:val="center"/>
      </w:pPr>
      <w:r>
        <w:t>Acknowledgement</w:t>
      </w:r>
      <w:r w:rsidR="00035706">
        <w:t>s</w:t>
      </w:r>
    </w:p>
    <w:p w14:paraId="33E7C1F0" w14:textId="186C9C8F" w:rsidR="001F29AC" w:rsidRDefault="001F29AC" w:rsidP="00DE4AD6">
      <w:pPr>
        <w:ind w:firstLine="0pt"/>
      </w:pPr>
      <w:r>
        <w:t>DST</w:t>
      </w:r>
      <w:r w:rsidR="00257E22">
        <w:t>G</w:t>
      </w:r>
      <w:r>
        <w:t xml:space="preserve"> funding support </w:t>
      </w:r>
      <w:r w:rsidR="00035706">
        <w:t>in relation to the</w:t>
      </w:r>
      <w:r>
        <w:t xml:space="preserve"> ACMiT </w:t>
      </w:r>
      <w:r w:rsidR="000162A0">
        <w:t xml:space="preserve">tool </w:t>
      </w:r>
      <w:r>
        <w:t xml:space="preserve">development </w:t>
      </w:r>
      <w:r w:rsidR="000162A0">
        <w:t xml:space="preserve">in support of </w:t>
      </w:r>
      <w:r w:rsidR="00257E22">
        <w:t xml:space="preserve">the </w:t>
      </w:r>
      <w:r w:rsidR="000162A0">
        <w:t>IST216</w:t>
      </w:r>
      <w:r w:rsidR="00035706">
        <w:t xml:space="preserve"> task initiative </w:t>
      </w:r>
      <w:r>
        <w:t>is gratefully acknowledged</w:t>
      </w:r>
      <w:r w:rsidR="00257E22">
        <w:t>.</w:t>
      </w:r>
      <w:r>
        <w:t xml:space="preserve"> </w:t>
      </w:r>
    </w:p>
    <w:p w14:paraId="51BE03C8" w14:textId="77777777" w:rsidR="001D0612" w:rsidRDefault="001D0612" w:rsidP="0012232A">
      <w:pPr>
        <w:pStyle w:val="Heading5"/>
        <w:jc w:val="center"/>
      </w:pPr>
    </w:p>
    <w:p w14:paraId="755E4B28" w14:textId="1709102B" w:rsidR="009303D9" w:rsidRPr="005B520E" w:rsidRDefault="009303D9" w:rsidP="0012232A">
      <w:pPr>
        <w:pStyle w:val="Heading5"/>
        <w:jc w:val="center"/>
      </w:pPr>
      <w:r w:rsidRPr="005B520E">
        <w:lastRenderedPageBreak/>
        <w:t>References</w:t>
      </w:r>
    </w:p>
    <w:p w14:paraId="5E5CB806" w14:textId="77777777" w:rsidR="007B1D15" w:rsidRDefault="007B1D15" w:rsidP="007B1D15">
      <w:pPr>
        <w:pStyle w:val="references"/>
        <w:ind w:start="17.70pt" w:hanging="17.70pt"/>
      </w:pPr>
      <w:r>
        <w:t>Davies J.</w:t>
      </w:r>
      <w:r w:rsidR="009303D9">
        <w:t>, “</w:t>
      </w:r>
      <w:r>
        <w:t>Channel Modelling and Application for Secure Underwater Acoustic Communication Waveform Assessement and Standardization</w:t>
      </w:r>
      <w:r w:rsidR="009303D9">
        <w:t>”</w:t>
      </w:r>
      <w:r>
        <w:t>, IST216 Technical Activity Proposal (TAP), Jan 2024</w:t>
      </w:r>
    </w:p>
    <w:p w14:paraId="641B87EF" w14:textId="77777777" w:rsidR="00A65D2D" w:rsidRPr="00A65D2D" w:rsidRDefault="007B1D15" w:rsidP="00A65D2D">
      <w:pPr>
        <w:pStyle w:val="references"/>
        <w:ind w:start="17.70pt" w:hanging="17.70pt"/>
      </w:pPr>
      <w:r w:rsidRPr="007B1D15">
        <w:rPr>
          <w:shd w:val="clear" w:color="auto" w:fill="FFFFFF"/>
        </w:rPr>
        <w:t>N. Morozs, W. Gorma, B. T. Henson, L. Shen, P. D. Mitchell and Y. V. Zakharov, "Channel Modeling for Underwater Acoustic Network Simulation," in </w:t>
      </w:r>
      <w:r w:rsidRPr="007B1D15">
        <w:rPr>
          <w:rStyle w:val="Emphasis"/>
          <w:color w:val="333333"/>
          <w:shd w:val="clear" w:color="auto" w:fill="FFFFFF"/>
        </w:rPr>
        <w:t>IEEE Access</w:t>
      </w:r>
      <w:r w:rsidRPr="007B1D15">
        <w:rPr>
          <w:shd w:val="clear" w:color="auto" w:fill="FFFFFF"/>
        </w:rPr>
        <w:t>, vol. 8, pp. 136151-136175, 2020, doi: 10.1109/ACCESS.2020.3011620</w:t>
      </w:r>
    </w:p>
    <w:p w14:paraId="4C72E683" w14:textId="1E12984A" w:rsidR="007B1D15" w:rsidRPr="001D0612" w:rsidRDefault="00A65D2D" w:rsidP="00A65D2D">
      <w:pPr>
        <w:pStyle w:val="references"/>
        <w:ind w:start="17.70pt" w:hanging="17.70pt"/>
      </w:pPr>
      <w:r w:rsidRPr="00A65D2D">
        <w:rPr>
          <w:shd w:val="clear" w:color="auto" w:fill="FFFFFF"/>
        </w:rPr>
        <w:t>P. A. van Walree, F. -X. Socheleau, R. Otnes and T. Jenserud, "The Watermark Benchmark for Underwater Acoustic Modulation Schemes," in </w:t>
      </w:r>
      <w:r w:rsidRPr="00A65D2D">
        <w:rPr>
          <w:rStyle w:val="Emphasis"/>
          <w:color w:val="333333"/>
          <w:shd w:val="clear" w:color="auto" w:fill="FFFFFF"/>
        </w:rPr>
        <w:t>IEEE Journal of Oceanic Engineering</w:t>
      </w:r>
      <w:r w:rsidRPr="00A65D2D">
        <w:rPr>
          <w:shd w:val="clear" w:color="auto" w:fill="FFFFFF"/>
        </w:rPr>
        <w:t>, vol. 42, no. 4, pp. 1007-1018, Oct. 2017, doi: 10.1109/JOE.2017.2699078</w:t>
      </w:r>
    </w:p>
    <w:p w14:paraId="3D0D2CBF" w14:textId="2F254C0C" w:rsidR="001D0612" w:rsidRPr="00A65D2D" w:rsidRDefault="001D0612" w:rsidP="001D0612">
      <w:pPr>
        <w:pStyle w:val="references"/>
      </w:pPr>
      <w:r w:rsidRPr="001D0612">
        <w:t>H. Dol et al., "EDA-SALSA: Development of a self-reconfigurable protocol stack for robust underwater acoustic networking," OCEANS 2023 - Limerick, Limerick, Ireland, 2023, pp. 1-10, doi: 10.1109/OCEANSLimerick52467.2023.10244330.</w:t>
      </w:r>
    </w:p>
    <w:sectPr w:rsidR="001D0612" w:rsidRPr="00A65D2D" w:rsidSect="00B97B22">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2C781947" w14:textId="77777777" w:rsidR="00E54D0C" w:rsidRDefault="00E54D0C" w:rsidP="004140A9">
      <w:r>
        <w:separator/>
      </w:r>
    </w:p>
  </w:endnote>
  <w:endnote w:type="continuationSeparator" w:id="0">
    <w:p w14:paraId="2B1EA0F9" w14:textId="77777777" w:rsidR="00E54D0C" w:rsidRDefault="00E54D0C" w:rsidP="004140A9">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Aptos">
    <w:charset w:characterSet="iso-8859-1"/>
    <w:family w:val="swiss"/>
    <w:pitch w:val="variable"/>
    <w:sig w:usb0="20000287" w:usb1="00000003" w:usb2="00000000" w:usb3="00000000" w:csb0="0000019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B974682" w14:textId="77777777" w:rsidR="001A3B3D" w:rsidRPr="006F6D3D" w:rsidRDefault="001A3B3D" w:rsidP="004140A9">
    <w:pPr>
      <w:pStyle w:val="Footer"/>
    </w:pPr>
    <w:r w:rsidRPr="006F6D3D">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400F191" w14:textId="77777777" w:rsidR="00E54D0C" w:rsidRDefault="00E54D0C" w:rsidP="004140A9">
      <w:r>
        <w:separator/>
      </w:r>
    </w:p>
  </w:footnote>
  <w:footnote w:type="continuationSeparator" w:id="0">
    <w:p w14:paraId="49D7AA3A" w14:textId="77777777" w:rsidR="00E54D0C" w:rsidRDefault="00E54D0C" w:rsidP="004140A9">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C2069F6"/>
    <w:multiLevelType w:val="hybridMultilevel"/>
    <w:tmpl w:val="BBC0548E"/>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2" w15:restartNumberingAfterBreak="0">
    <w:nsid w:val="15825A49"/>
    <w:multiLevelType w:val="hybridMultilevel"/>
    <w:tmpl w:val="B3568274"/>
    <w:lvl w:ilvl="0" w:tplc="FFD6627C">
      <w:start w:val="1"/>
      <w:numFmt w:val="lowerRoman"/>
      <w:lvlText w:val="%1."/>
      <w:lvlJc w:val="start"/>
      <w:pPr>
        <w:ind w:start="52.30pt" w:hanging="36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13" w15:restartNumberingAfterBreak="0">
    <w:nsid w:val="19D66C65"/>
    <w:multiLevelType w:val="multilevel"/>
    <w:tmpl w:val="9C4EF31E"/>
    <w:lvl w:ilvl="0">
      <w:start w:val="1"/>
      <w:numFmt w:val="decimal"/>
      <w:lvlText w:val="%1."/>
      <w:lvlJc w:val="start"/>
      <w:pPr>
        <w:tabs>
          <w:tab w:val="num" w:pos="36pt"/>
        </w:tabs>
        <w:ind w:start="36pt" w:hanging="18pt"/>
      </w:pPr>
    </w:lvl>
    <w:lvl w:ilvl="1">
      <w:start w:val="1"/>
      <w:numFmt w:val="decimal"/>
      <w:lvlText w:val="%2."/>
      <w:lvlJc w:val="start"/>
      <w:pPr>
        <w:tabs>
          <w:tab w:val="num" w:pos="72pt"/>
        </w:tabs>
        <w:ind w:start="72pt" w:hanging="18pt"/>
      </w:pPr>
    </w:lvl>
    <w:lvl w:ilvl="2">
      <w:start w:val="1"/>
      <w:numFmt w:val="decimal"/>
      <w:lvlText w:val="%3."/>
      <w:lvlJc w:val="start"/>
      <w:pPr>
        <w:tabs>
          <w:tab w:val="num" w:pos="108pt"/>
        </w:tabs>
        <w:ind w:start="108pt" w:hanging="18pt"/>
      </w:pPr>
    </w:lvl>
    <w:lvl w:ilvl="3">
      <w:start w:val="1"/>
      <w:numFmt w:val="decimal"/>
      <w:lvlText w:val="%4."/>
      <w:lvlJc w:val="start"/>
      <w:pPr>
        <w:tabs>
          <w:tab w:val="num" w:pos="144pt"/>
        </w:tabs>
        <w:ind w:start="144pt" w:hanging="18pt"/>
      </w:pPr>
    </w:lvl>
    <w:lvl w:ilvl="4">
      <w:start w:val="1"/>
      <w:numFmt w:val="decimal"/>
      <w:lvlText w:val="%5."/>
      <w:lvlJc w:val="start"/>
      <w:pPr>
        <w:tabs>
          <w:tab w:val="num" w:pos="180pt"/>
        </w:tabs>
        <w:ind w:start="180pt" w:hanging="18pt"/>
      </w:pPr>
    </w:lvl>
    <w:lvl w:ilvl="5">
      <w:start w:val="1"/>
      <w:numFmt w:val="decimal"/>
      <w:lvlText w:val="%6."/>
      <w:lvlJc w:val="start"/>
      <w:pPr>
        <w:tabs>
          <w:tab w:val="num" w:pos="216pt"/>
        </w:tabs>
        <w:ind w:start="216pt" w:hanging="18pt"/>
      </w:pPr>
    </w:lvl>
    <w:lvl w:ilvl="6">
      <w:start w:val="1"/>
      <w:numFmt w:val="decimal"/>
      <w:lvlText w:val="%7."/>
      <w:lvlJc w:val="start"/>
      <w:pPr>
        <w:tabs>
          <w:tab w:val="num" w:pos="252pt"/>
        </w:tabs>
        <w:ind w:start="252pt" w:hanging="18pt"/>
      </w:pPr>
    </w:lvl>
    <w:lvl w:ilvl="7">
      <w:start w:val="1"/>
      <w:numFmt w:val="decimal"/>
      <w:lvlText w:val="%8."/>
      <w:lvlJc w:val="start"/>
      <w:pPr>
        <w:tabs>
          <w:tab w:val="num" w:pos="288pt"/>
        </w:tabs>
        <w:ind w:start="288pt" w:hanging="18pt"/>
      </w:pPr>
    </w:lvl>
    <w:lvl w:ilvl="8">
      <w:start w:val="1"/>
      <w:numFmt w:val="decimal"/>
      <w:lvlText w:val="%9."/>
      <w:lvlJc w:val="start"/>
      <w:pPr>
        <w:tabs>
          <w:tab w:val="num" w:pos="324pt"/>
        </w:tabs>
        <w:ind w:start="324pt" w:hanging="18pt"/>
      </w:pPr>
    </w:lvl>
  </w:abstractNum>
  <w:abstractNum w:abstractNumId="14" w15:restartNumberingAfterBreak="0">
    <w:nsid w:val="1A0D2BCD"/>
    <w:multiLevelType w:val="hybridMultilevel"/>
    <w:tmpl w:val="5F0CA4AC"/>
    <w:lvl w:ilvl="0" w:tplc="FFD6627C">
      <w:start w:val="1"/>
      <w:numFmt w:val="lowerRoman"/>
      <w:lvlText w:val="%1."/>
      <w:lvlJc w:val="start"/>
      <w:pPr>
        <w:ind w:start="52.30pt" w:hanging="36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15"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6"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5C12392"/>
    <w:multiLevelType w:val="multilevel"/>
    <w:tmpl w:val="9C4EF31E"/>
    <w:lvl w:ilvl="0">
      <w:start w:val="1"/>
      <w:numFmt w:val="decimal"/>
      <w:lvlText w:val="%1."/>
      <w:lvlJc w:val="start"/>
      <w:pPr>
        <w:tabs>
          <w:tab w:val="num" w:pos="36pt"/>
        </w:tabs>
        <w:ind w:start="36pt" w:hanging="18pt"/>
      </w:pPr>
    </w:lvl>
    <w:lvl w:ilvl="1">
      <w:start w:val="2"/>
      <w:numFmt w:val="lowerLetter"/>
      <w:lvlText w:val="%2."/>
      <w:lvlJc w:val="start"/>
      <w:pPr>
        <w:tabs>
          <w:tab w:val="num" w:pos="72pt"/>
        </w:tabs>
        <w:ind w:start="72pt" w:hanging="18pt"/>
      </w:pPr>
    </w:lvl>
    <w:lvl w:ilvl="2">
      <w:start w:val="1"/>
      <w:numFmt w:val="decimal"/>
      <w:lvlText w:val="%3."/>
      <w:lvlJc w:val="start"/>
      <w:pPr>
        <w:tabs>
          <w:tab w:val="num" w:pos="108pt"/>
        </w:tabs>
        <w:ind w:start="108pt" w:hanging="18pt"/>
      </w:pPr>
    </w:lvl>
    <w:lvl w:ilvl="3">
      <w:start w:val="1"/>
      <w:numFmt w:val="decimal"/>
      <w:lvlText w:val="%4."/>
      <w:lvlJc w:val="start"/>
      <w:pPr>
        <w:tabs>
          <w:tab w:val="num" w:pos="144pt"/>
        </w:tabs>
        <w:ind w:start="144pt" w:hanging="18pt"/>
      </w:pPr>
    </w:lvl>
    <w:lvl w:ilvl="4">
      <w:start w:val="1"/>
      <w:numFmt w:val="decimal"/>
      <w:lvlText w:val="%5."/>
      <w:lvlJc w:val="start"/>
      <w:pPr>
        <w:tabs>
          <w:tab w:val="num" w:pos="180pt"/>
        </w:tabs>
        <w:ind w:start="180pt" w:hanging="18pt"/>
      </w:pPr>
    </w:lvl>
    <w:lvl w:ilvl="5">
      <w:start w:val="1"/>
      <w:numFmt w:val="decimal"/>
      <w:lvlText w:val="%6."/>
      <w:lvlJc w:val="start"/>
      <w:pPr>
        <w:tabs>
          <w:tab w:val="num" w:pos="216pt"/>
        </w:tabs>
        <w:ind w:start="216pt" w:hanging="18pt"/>
      </w:pPr>
    </w:lvl>
    <w:lvl w:ilvl="6">
      <w:start w:val="1"/>
      <w:numFmt w:val="decimal"/>
      <w:lvlText w:val="%7."/>
      <w:lvlJc w:val="start"/>
      <w:pPr>
        <w:tabs>
          <w:tab w:val="num" w:pos="252pt"/>
        </w:tabs>
        <w:ind w:start="252pt" w:hanging="18pt"/>
      </w:pPr>
    </w:lvl>
    <w:lvl w:ilvl="7">
      <w:start w:val="1"/>
      <w:numFmt w:val="decimal"/>
      <w:lvlText w:val="%8."/>
      <w:lvlJc w:val="start"/>
      <w:pPr>
        <w:tabs>
          <w:tab w:val="num" w:pos="288pt"/>
        </w:tabs>
        <w:ind w:start="288pt" w:hanging="18pt"/>
      </w:pPr>
    </w:lvl>
    <w:lvl w:ilvl="8">
      <w:start w:val="1"/>
      <w:numFmt w:val="decimal"/>
      <w:lvlText w:val="%9."/>
      <w:lvlJc w:val="start"/>
      <w:pPr>
        <w:tabs>
          <w:tab w:val="num" w:pos="324pt"/>
        </w:tabs>
        <w:ind w:start="324pt" w:hanging="18pt"/>
      </w:pPr>
    </w:lvl>
  </w:abstractNum>
  <w:abstractNum w:abstractNumId="18" w15:restartNumberingAfterBreak="0">
    <w:nsid w:val="25D05977"/>
    <w:multiLevelType w:val="hybridMultilevel"/>
    <w:tmpl w:val="CDF2486E"/>
    <w:lvl w:ilvl="0" w:tplc="FFD6627C">
      <w:start w:val="1"/>
      <w:numFmt w:val="lowerRoman"/>
      <w:lvlText w:val="%1."/>
      <w:lvlJc w:val="start"/>
      <w:pPr>
        <w:ind w:start="52.30pt" w:hanging="36pt"/>
      </w:pPr>
      <w:rPr>
        <w:rFonts w:hint="default"/>
      </w:rPr>
    </w:lvl>
    <w:lvl w:ilvl="1" w:tplc="08090019" w:tentative="1">
      <w:start w:val="1"/>
      <w:numFmt w:val="lowerLetter"/>
      <w:lvlText w:val="%2."/>
      <w:lvlJc w:val="start"/>
      <w:pPr>
        <w:ind w:start="70.30pt" w:hanging="18pt"/>
      </w:pPr>
    </w:lvl>
    <w:lvl w:ilvl="2" w:tplc="0809001B" w:tentative="1">
      <w:start w:val="1"/>
      <w:numFmt w:val="lowerRoman"/>
      <w:lvlText w:val="%3."/>
      <w:lvlJc w:val="end"/>
      <w:pPr>
        <w:ind w:start="106.30pt" w:hanging="9pt"/>
      </w:pPr>
    </w:lvl>
    <w:lvl w:ilvl="3" w:tplc="0809000F" w:tentative="1">
      <w:start w:val="1"/>
      <w:numFmt w:val="decimal"/>
      <w:lvlText w:val="%4."/>
      <w:lvlJc w:val="start"/>
      <w:pPr>
        <w:ind w:start="142.30pt" w:hanging="18pt"/>
      </w:pPr>
    </w:lvl>
    <w:lvl w:ilvl="4" w:tplc="08090019" w:tentative="1">
      <w:start w:val="1"/>
      <w:numFmt w:val="lowerLetter"/>
      <w:lvlText w:val="%5."/>
      <w:lvlJc w:val="start"/>
      <w:pPr>
        <w:ind w:start="178.30pt" w:hanging="18pt"/>
      </w:pPr>
    </w:lvl>
    <w:lvl w:ilvl="5" w:tplc="0809001B" w:tentative="1">
      <w:start w:val="1"/>
      <w:numFmt w:val="lowerRoman"/>
      <w:lvlText w:val="%6."/>
      <w:lvlJc w:val="end"/>
      <w:pPr>
        <w:ind w:start="214.30pt" w:hanging="9pt"/>
      </w:pPr>
    </w:lvl>
    <w:lvl w:ilvl="6" w:tplc="0809000F" w:tentative="1">
      <w:start w:val="1"/>
      <w:numFmt w:val="decimal"/>
      <w:lvlText w:val="%7."/>
      <w:lvlJc w:val="start"/>
      <w:pPr>
        <w:ind w:start="250.30pt" w:hanging="18pt"/>
      </w:pPr>
    </w:lvl>
    <w:lvl w:ilvl="7" w:tplc="08090019" w:tentative="1">
      <w:start w:val="1"/>
      <w:numFmt w:val="lowerLetter"/>
      <w:lvlText w:val="%8."/>
      <w:lvlJc w:val="start"/>
      <w:pPr>
        <w:ind w:start="286.30pt" w:hanging="18pt"/>
      </w:pPr>
    </w:lvl>
    <w:lvl w:ilvl="8" w:tplc="0809001B" w:tentative="1">
      <w:start w:val="1"/>
      <w:numFmt w:val="lowerRoman"/>
      <w:lvlText w:val="%9."/>
      <w:lvlJc w:val="end"/>
      <w:pPr>
        <w:ind w:start="322.30pt" w:hanging="9pt"/>
      </w:pPr>
    </w:lvl>
  </w:abstractNum>
  <w:abstractNum w:abstractNumId="19"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34793454"/>
    <w:multiLevelType w:val="hybridMultilevel"/>
    <w:tmpl w:val="5B64A1A8"/>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1"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2"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3" w15:restartNumberingAfterBreak="0">
    <w:nsid w:val="40147138"/>
    <w:multiLevelType w:val="multilevel"/>
    <w:tmpl w:val="9C4EF31E"/>
    <w:lvl w:ilvl="0">
      <w:start w:val="1"/>
      <w:numFmt w:val="decimal"/>
      <w:lvlText w:val="%1."/>
      <w:lvlJc w:val="start"/>
      <w:pPr>
        <w:tabs>
          <w:tab w:val="num" w:pos="36pt"/>
        </w:tabs>
        <w:ind w:start="36pt" w:hanging="18pt"/>
      </w:pPr>
    </w:lvl>
    <w:lvl w:ilvl="1">
      <w:start w:val="1"/>
      <w:numFmt w:val="decimal"/>
      <w:lvlText w:val="%2."/>
      <w:lvlJc w:val="start"/>
      <w:pPr>
        <w:tabs>
          <w:tab w:val="num" w:pos="72pt"/>
        </w:tabs>
        <w:ind w:start="72pt" w:hanging="18pt"/>
      </w:pPr>
    </w:lvl>
    <w:lvl w:ilvl="2">
      <w:start w:val="1"/>
      <w:numFmt w:val="decimal"/>
      <w:lvlText w:val="%3."/>
      <w:lvlJc w:val="start"/>
      <w:pPr>
        <w:tabs>
          <w:tab w:val="num" w:pos="108pt"/>
        </w:tabs>
        <w:ind w:start="108pt" w:hanging="18pt"/>
      </w:pPr>
    </w:lvl>
    <w:lvl w:ilvl="3">
      <w:start w:val="1"/>
      <w:numFmt w:val="decimal"/>
      <w:lvlText w:val="%4."/>
      <w:lvlJc w:val="start"/>
      <w:pPr>
        <w:tabs>
          <w:tab w:val="num" w:pos="144pt"/>
        </w:tabs>
        <w:ind w:start="144pt" w:hanging="18pt"/>
      </w:pPr>
    </w:lvl>
    <w:lvl w:ilvl="4">
      <w:start w:val="1"/>
      <w:numFmt w:val="decimal"/>
      <w:lvlText w:val="%5."/>
      <w:lvlJc w:val="start"/>
      <w:pPr>
        <w:tabs>
          <w:tab w:val="num" w:pos="180pt"/>
        </w:tabs>
        <w:ind w:start="180pt" w:hanging="18pt"/>
      </w:pPr>
    </w:lvl>
    <w:lvl w:ilvl="5">
      <w:start w:val="1"/>
      <w:numFmt w:val="decimal"/>
      <w:lvlText w:val="%6."/>
      <w:lvlJc w:val="start"/>
      <w:pPr>
        <w:tabs>
          <w:tab w:val="num" w:pos="216pt"/>
        </w:tabs>
        <w:ind w:start="216pt" w:hanging="18pt"/>
      </w:pPr>
    </w:lvl>
    <w:lvl w:ilvl="6">
      <w:start w:val="1"/>
      <w:numFmt w:val="decimal"/>
      <w:lvlText w:val="%7."/>
      <w:lvlJc w:val="start"/>
      <w:pPr>
        <w:tabs>
          <w:tab w:val="num" w:pos="252pt"/>
        </w:tabs>
        <w:ind w:start="252pt" w:hanging="18pt"/>
      </w:pPr>
    </w:lvl>
    <w:lvl w:ilvl="7">
      <w:start w:val="1"/>
      <w:numFmt w:val="decimal"/>
      <w:lvlText w:val="%8."/>
      <w:lvlJc w:val="start"/>
      <w:pPr>
        <w:tabs>
          <w:tab w:val="num" w:pos="288pt"/>
        </w:tabs>
        <w:ind w:start="288pt" w:hanging="18pt"/>
      </w:pPr>
    </w:lvl>
    <w:lvl w:ilvl="8">
      <w:start w:val="1"/>
      <w:numFmt w:val="decimal"/>
      <w:lvlText w:val="%9."/>
      <w:lvlJc w:val="start"/>
      <w:pPr>
        <w:tabs>
          <w:tab w:val="num" w:pos="324pt"/>
        </w:tabs>
        <w:ind w:start="324pt" w:hanging="18pt"/>
      </w:pPr>
    </w:lvl>
  </w:abstractNum>
  <w:abstractNum w:abstractNumId="24"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5" w15:restartNumberingAfterBreak="0">
    <w:nsid w:val="43DE687C"/>
    <w:multiLevelType w:val="multilevel"/>
    <w:tmpl w:val="62B4013C"/>
    <w:lvl w:ilvl="0">
      <w:start w:val="1"/>
      <w:numFmt w:val="decimal"/>
      <w:lvlText w:val="%1."/>
      <w:lvlJc w:val="start"/>
      <w:pPr>
        <w:tabs>
          <w:tab w:val="num" w:pos="18pt"/>
        </w:tabs>
        <w:ind w:start="18pt" w:hanging="18pt"/>
      </w:pPr>
    </w:lvl>
    <w:lvl w:ilvl="1">
      <w:start w:val="1"/>
      <w:numFmt w:val="lowerLetter"/>
      <w:lvlText w:val="%2."/>
      <w:lvlJc w:val="start"/>
      <w:pPr>
        <w:tabs>
          <w:tab w:val="num" w:pos="54pt"/>
        </w:tabs>
        <w:ind w:start="54pt" w:hanging="18pt"/>
      </w:pPr>
    </w:lvl>
    <w:lvl w:ilvl="2">
      <w:start w:val="1"/>
      <w:numFmt w:val="decimal"/>
      <w:lvlText w:val="%3."/>
      <w:lvlJc w:val="start"/>
      <w:pPr>
        <w:tabs>
          <w:tab w:val="num" w:pos="90pt"/>
        </w:tabs>
        <w:ind w:start="90pt" w:hanging="18pt"/>
      </w:pPr>
    </w:lvl>
    <w:lvl w:ilvl="3">
      <w:start w:val="1"/>
      <w:numFmt w:val="decimal"/>
      <w:lvlText w:val="%4."/>
      <w:lvlJc w:val="start"/>
      <w:pPr>
        <w:tabs>
          <w:tab w:val="num" w:pos="126pt"/>
        </w:tabs>
        <w:ind w:start="126pt" w:hanging="18pt"/>
      </w:pPr>
    </w:lvl>
    <w:lvl w:ilvl="4">
      <w:start w:val="1"/>
      <w:numFmt w:val="decimal"/>
      <w:lvlText w:val="%5."/>
      <w:lvlJc w:val="start"/>
      <w:pPr>
        <w:tabs>
          <w:tab w:val="num" w:pos="162pt"/>
        </w:tabs>
        <w:ind w:start="162pt" w:hanging="18pt"/>
      </w:pPr>
    </w:lvl>
    <w:lvl w:ilvl="5">
      <w:start w:val="1"/>
      <w:numFmt w:val="decimal"/>
      <w:lvlText w:val="%6."/>
      <w:lvlJc w:val="start"/>
      <w:pPr>
        <w:tabs>
          <w:tab w:val="num" w:pos="198pt"/>
        </w:tabs>
        <w:ind w:start="198pt" w:hanging="18pt"/>
      </w:pPr>
    </w:lvl>
    <w:lvl w:ilvl="6">
      <w:start w:val="1"/>
      <w:numFmt w:val="decimal"/>
      <w:lvlText w:val="%7."/>
      <w:lvlJc w:val="start"/>
      <w:pPr>
        <w:tabs>
          <w:tab w:val="num" w:pos="234pt"/>
        </w:tabs>
        <w:ind w:start="234pt" w:hanging="18pt"/>
      </w:pPr>
    </w:lvl>
    <w:lvl w:ilvl="7">
      <w:start w:val="1"/>
      <w:numFmt w:val="decimal"/>
      <w:lvlText w:val="%8."/>
      <w:lvlJc w:val="start"/>
      <w:pPr>
        <w:tabs>
          <w:tab w:val="num" w:pos="270pt"/>
        </w:tabs>
        <w:ind w:start="270pt" w:hanging="18pt"/>
      </w:pPr>
    </w:lvl>
    <w:lvl w:ilvl="8">
      <w:start w:val="1"/>
      <w:numFmt w:val="decimal"/>
      <w:lvlText w:val="%9."/>
      <w:lvlJc w:val="start"/>
      <w:pPr>
        <w:tabs>
          <w:tab w:val="num" w:pos="306pt"/>
        </w:tabs>
        <w:ind w:start="306pt" w:hanging="18pt"/>
      </w:pPr>
    </w:lvl>
  </w:abstractNum>
  <w:abstractNum w:abstractNumId="26"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7" w15:restartNumberingAfterBreak="0">
    <w:nsid w:val="4A707F3E"/>
    <w:multiLevelType w:val="hybridMultilevel"/>
    <w:tmpl w:val="85F0D354"/>
    <w:lvl w:ilvl="0" w:tplc="08090001">
      <w:start w:val="1"/>
      <w:numFmt w:val="bullet"/>
      <w:lvlText w:val=""/>
      <w:lvlJc w:val="start"/>
      <w:pPr>
        <w:ind w:start="38.35pt" w:hanging="18pt"/>
      </w:pPr>
      <w:rPr>
        <w:rFonts w:ascii="Symbol" w:hAnsi="Symbol" w:hint="default"/>
      </w:rPr>
    </w:lvl>
    <w:lvl w:ilvl="1" w:tplc="08090003">
      <w:start w:val="1"/>
      <w:numFmt w:val="bullet"/>
      <w:lvlText w:val="o"/>
      <w:lvlJc w:val="start"/>
      <w:pPr>
        <w:ind w:start="74.35pt" w:hanging="18pt"/>
      </w:pPr>
      <w:rPr>
        <w:rFonts w:ascii="Courier New" w:hAnsi="Courier New" w:cs="Courier New" w:hint="default"/>
      </w:rPr>
    </w:lvl>
    <w:lvl w:ilvl="2" w:tplc="08090005" w:tentative="1">
      <w:start w:val="1"/>
      <w:numFmt w:val="bullet"/>
      <w:lvlText w:val=""/>
      <w:lvlJc w:val="start"/>
      <w:pPr>
        <w:ind w:start="110.35pt" w:hanging="18pt"/>
      </w:pPr>
      <w:rPr>
        <w:rFonts w:ascii="Wingdings" w:hAnsi="Wingdings" w:hint="default"/>
      </w:rPr>
    </w:lvl>
    <w:lvl w:ilvl="3" w:tplc="08090001" w:tentative="1">
      <w:start w:val="1"/>
      <w:numFmt w:val="bullet"/>
      <w:lvlText w:val=""/>
      <w:lvlJc w:val="start"/>
      <w:pPr>
        <w:ind w:start="146.35pt" w:hanging="18pt"/>
      </w:pPr>
      <w:rPr>
        <w:rFonts w:ascii="Symbol" w:hAnsi="Symbol" w:hint="default"/>
      </w:rPr>
    </w:lvl>
    <w:lvl w:ilvl="4" w:tplc="08090003" w:tentative="1">
      <w:start w:val="1"/>
      <w:numFmt w:val="bullet"/>
      <w:lvlText w:val="o"/>
      <w:lvlJc w:val="start"/>
      <w:pPr>
        <w:ind w:start="182.35pt" w:hanging="18pt"/>
      </w:pPr>
      <w:rPr>
        <w:rFonts w:ascii="Courier New" w:hAnsi="Courier New" w:cs="Courier New" w:hint="default"/>
      </w:rPr>
    </w:lvl>
    <w:lvl w:ilvl="5" w:tplc="08090005" w:tentative="1">
      <w:start w:val="1"/>
      <w:numFmt w:val="bullet"/>
      <w:lvlText w:val=""/>
      <w:lvlJc w:val="start"/>
      <w:pPr>
        <w:ind w:start="218.35pt" w:hanging="18pt"/>
      </w:pPr>
      <w:rPr>
        <w:rFonts w:ascii="Wingdings" w:hAnsi="Wingdings" w:hint="default"/>
      </w:rPr>
    </w:lvl>
    <w:lvl w:ilvl="6" w:tplc="08090001" w:tentative="1">
      <w:start w:val="1"/>
      <w:numFmt w:val="bullet"/>
      <w:lvlText w:val=""/>
      <w:lvlJc w:val="start"/>
      <w:pPr>
        <w:ind w:start="254.35pt" w:hanging="18pt"/>
      </w:pPr>
      <w:rPr>
        <w:rFonts w:ascii="Symbol" w:hAnsi="Symbol" w:hint="default"/>
      </w:rPr>
    </w:lvl>
    <w:lvl w:ilvl="7" w:tplc="08090003" w:tentative="1">
      <w:start w:val="1"/>
      <w:numFmt w:val="bullet"/>
      <w:lvlText w:val="o"/>
      <w:lvlJc w:val="start"/>
      <w:pPr>
        <w:ind w:start="290.35pt" w:hanging="18pt"/>
      </w:pPr>
      <w:rPr>
        <w:rFonts w:ascii="Courier New" w:hAnsi="Courier New" w:cs="Courier New" w:hint="default"/>
      </w:rPr>
    </w:lvl>
    <w:lvl w:ilvl="8" w:tplc="08090005" w:tentative="1">
      <w:start w:val="1"/>
      <w:numFmt w:val="bullet"/>
      <w:lvlText w:val=""/>
      <w:lvlJc w:val="start"/>
      <w:pPr>
        <w:ind w:start="326.35pt" w:hanging="18pt"/>
      </w:pPr>
      <w:rPr>
        <w:rFonts w:ascii="Wingdings" w:hAnsi="Wingdings" w:hint="default"/>
      </w:rPr>
    </w:lvl>
  </w:abstractNum>
  <w:abstractNum w:abstractNumId="2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408842387">
    <w:abstractNumId w:val="21"/>
  </w:num>
  <w:num w:numId="2" w16cid:durableId="666984007">
    <w:abstractNumId w:val="29"/>
  </w:num>
  <w:num w:numId="3" w16cid:durableId="2080588054">
    <w:abstractNumId w:val="19"/>
  </w:num>
  <w:num w:numId="4" w16cid:durableId="2144928299">
    <w:abstractNumId w:val="24"/>
  </w:num>
  <w:num w:numId="5" w16cid:durableId="943733736">
    <w:abstractNumId w:val="24"/>
  </w:num>
  <w:num w:numId="6" w16cid:durableId="1660420599">
    <w:abstractNumId w:val="24"/>
  </w:num>
  <w:num w:numId="7" w16cid:durableId="2057388470">
    <w:abstractNumId w:val="24"/>
  </w:num>
  <w:num w:numId="8" w16cid:durableId="1692950056">
    <w:abstractNumId w:val="28"/>
  </w:num>
  <w:num w:numId="9" w16cid:durableId="934825881">
    <w:abstractNumId w:val="30"/>
  </w:num>
  <w:num w:numId="10" w16cid:durableId="1113326635">
    <w:abstractNumId w:val="22"/>
  </w:num>
  <w:num w:numId="11" w16cid:durableId="9644550">
    <w:abstractNumId w:val="16"/>
  </w:num>
  <w:num w:numId="12" w16cid:durableId="207450133">
    <w:abstractNumId w:val="15"/>
  </w:num>
  <w:num w:numId="13" w16cid:durableId="1483696823">
    <w:abstractNumId w:val="0"/>
  </w:num>
  <w:num w:numId="14" w16cid:durableId="2050102253">
    <w:abstractNumId w:val="10"/>
  </w:num>
  <w:num w:numId="15" w16cid:durableId="2069986471">
    <w:abstractNumId w:val="8"/>
  </w:num>
  <w:num w:numId="16" w16cid:durableId="119082253">
    <w:abstractNumId w:val="7"/>
  </w:num>
  <w:num w:numId="17" w16cid:durableId="472260925">
    <w:abstractNumId w:val="6"/>
  </w:num>
  <w:num w:numId="18" w16cid:durableId="4942255">
    <w:abstractNumId w:val="5"/>
  </w:num>
  <w:num w:numId="19" w16cid:durableId="655694797">
    <w:abstractNumId w:val="9"/>
  </w:num>
  <w:num w:numId="20" w16cid:durableId="90665791">
    <w:abstractNumId w:val="4"/>
  </w:num>
  <w:num w:numId="21" w16cid:durableId="23792743">
    <w:abstractNumId w:val="3"/>
  </w:num>
  <w:num w:numId="22" w16cid:durableId="1630629727">
    <w:abstractNumId w:val="2"/>
  </w:num>
  <w:num w:numId="23" w16cid:durableId="2100783557">
    <w:abstractNumId w:val="1"/>
  </w:num>
  <w:num w:numId="24" w16cid:durableId="1423717799">
    <w:abstractNumId w:val="26"/>
  </w:num>
  <w:num w:numId="25" w16cid:durableId="170804489">
    <w:abstractNumId w:val="20"/>
  </w:num>
  <w:num w:numId="26" w16cid:durableId="1181893327">
    <w:abstractNumId w:val="27"/>
  </w:num>
  <w:num w:numId="27" w16cid:durableId="2017413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9708458">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0566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30096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439514">
    <w:abstractNumId w:val="18"/>
  </w:num>
  <w:num w:numId="32" w16cid:durableId="1508787431">
    <w:abstractNumId w:val="12"/>
  </w:num>
  <w:num w:numId="33" w16cid:durableId="926578813">
    <w:abstractNumId w:val="14"/>
  </w:num>
  <w:num w:numId="34" w16cid:durableId="1581216235">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7997"/>
    <w:rsid w:val="00010AD3"/>
    <w:rsid w:val="000162A0"/>
    <w:rsid w:val="000236B1"/>
    <w:rsid w:val="000335D1"/>
    <w:rsid w:val="00035706"/>
    <w:rsid w:val="0004781E"/>
    <w:rsid w:val="00047CC8"/>
    <w:rsid w:val="000711DB"/>
    <w:rsid w:val="0008758A"/>
    <w:rsid w:val="000924CA"/>
    <w:rsid w:val="00096721"/>
    <w:rsid w:val="000A18E2"/>
    <w:rsid w:val="000A61AF"/>
    <w:rsid w:val="000C1E68"/>
    <w:rsid w:val="000C32EC"/>
    <w:rsid w:val="000D1A26"/>
    <w:rsid w:val="000D1AD1"/>
    <w:rsid w:val="000F7E92"/>
    <w:rsid w:val="0012232A"/>
    <w:rsid w:val="0016040B"/>
    <w:rsid w:val="0016073E"/>
    <w:rsid w:val="00182540"/>
    <w:rsid w:val="0018330D"/>
    <w:rsid w:val="001A2EFD"/>
    <w:rsid w:val="001A3B3D"/>
    <w:rsid w:val="001B67DC"/>
    <w:rsid w:val="001C7E22"/>
    <w:rsid w:val="001D0612"/>
    <w:rsid w:val="001E134D"/>
    <w:rsid w:val="001F137D"/>
    <w:rsid w:val="001F29AC"/>
    <w:rsid w:val="001F5590"/>
    <w:rsid w:val="00200D6A"/>
    <w:rsid w:val="00215A73"/>
    <w:rsid w:val="00217D3E"/>
    <w:rsid w:val="002245BF"/>
    <w:rsid w:val="0022499D"/>
    <w:rsid w:val="002254A9"/>
    <w:rsid w:val="002265F9"/>
    <w:rsid w:val="00233D97"/>
    <w:rsid w:val="00233EC9"/>
    <w:rsid w:val="002347A2"/>
    <w:rsid w:val="00240B27"/>
    <w:rsid w:val="00257E22"/>
    <w:rsid w:val="00272911"/>
    <w:rsid w:val="002850E3"/>
    <w:rsid w:val="002A0CE0"/>
    <w:rsid w:val="002A1BD1"/>
    <w:rsid w:val="002A1F61"/>
    <w:rsid w:val="002D173A"/>
    <w:rsid w:val="002D7ACA"/>
    <w:rsid w:val="002E3F7B"/>
    <w:rsid w:val="00302660"/>
    <w:rsid w:val="00303052"/>
    <w:rsid w:val="00326394"/>
    <w:rsid w:val="00333D76"/>
    <w:rsid w:val="003459DA"/>
    <w:rsid w:val="00354FCF"/>
    <w:rsid w:val="00372721"/>
    <w:rsid w:val="00380689"/>
    <w:rsid w:val="003877A5"/>
    <w:rsid w:val="003A19E2"/>
    <w:rsid w:val="003A289E"/>
    <w:rsid w:val="003A4A4C"/>
    <w:rsid w:val="003B2B40"/>
    <w:rsid w:val="003B4E04"/>
    <w:rsid w:val="003F5A08"/>
    <w:rsid w:val="004046DC"/>
    <w:rsid w:val="0040685C"/>
    <w:rsid w:val="004140A9"/>
    <w:rsid w:val="00420716"/>
    <w:rsid w:val="004210CB"/>
    <w:rsid w:val="004261A0"/>
    <w:rsid w:val="004325FB"/>
    <w:rsid w:val="0043579B"/>
    <w:rsid w:val="004432BA"/>
    <w:rsid w:val="0044407E"/>
    <w:rsid w:val="00446C72"/>
    <w:rsid w:val="00447BB9"/>
    <w:rsid w:val="00451BD6"/>
    <w:rsid w:val="0046031D"/>
    <w:rsid w:val="00473AC9"/>
    <w:rsid w:val="00474B03"/>
    <w:rsid w:val="00495907"/>
    <w:rsid w:val="004B0217"/>
    <w:rsid w:val="004D72B5"/>
    <w:rsid w:val="004F1A88"/>
    <w:rsid w:val="00504EA6"/>
    <w:rsid w:val="00511E8B"/>
    <w:rsid w:val="005161C2"/>
    <w:rsid w:val="00526555"/>
    <w:rsid w:val="0052677D"/>
    <w:rsid w:val="00545EF7"/>
    <w:rsid w:val="00551B7F"/>
    <w:rsid w:val="005525FE"/>
    <w:rsid w:val="0056610F"/>
    <w:rsid w:val="00575BCA"/>
    <w:rsid w:val="005806F7"/>
    <w:rsid w:val="00587A53"/>
    <w:rsid w:val="005A1438"/>
    <w:rsid w:val="005B0344"/>
    <w:rsid w:val="005B520E"/>
    <w:rsid w:val="005E2800"/>
    <w:rsid w:val="005E732D"/>
    <w:rsid w:val="005F2D08"/>
    <w:rsid w:val="005F4122"/>
    <w:rsid w:val="005F663D"/>
    <w:rsid w:val="00605825"/>
    <w:rsid w:val="006142B8"/>
    <w:rsid w:val="00645D22"/>
    <w:rsid w:val="00651A08"/>
    <w:rsid w:val="00654204"/>
    <w:rsid w:val="00660250"/>
    <w:rsid w:val="00670434"/>
    <w:rsid w:val="00671B4C"/>
    <w:rsid w:val="00691D90"/>
    <w:rsid w:val="006A16D8"/>
    <w:rsid w:val="006A41CA"/>
    <w:rsid w:val="006B0CBA"/>
    <w:rsid w:val="006B6B66"/>
    <w:rsid w:val="006C4344"/>
    <w:rsid w:val="006D1982"/>
    <w:rsid w:val="006E53FE"/>
    <w:rsid w:val="006E7D21"/>
    <w:rsid w:val="006F6D3D"/>
    <w:rsid w:val="007152D8"/>
    <w:rsid w:val="00715BEA"/>
    <w:rsid w:val="00715C84"/>
    <w:rsid w:val="00730ABD"/>
    <w:rsid w:val="00732D95"/>
    <w:rsid w:val="00740EEA"/>
    <w:rsid w:val="00752208"/>
    <w:rsid w:val="00767DAE"/>
    <w:rsid w:val="0077222D"/>
    <w:rsid w:val="007744F7"/>
    <w:rsid w:val="00783178"/>
    <w:rsid w:val="00794804"/>
    <w:rsid w:val="007B1D15"/>
    <w:rsid w:val="007B33F1"/>
    <w:rsid w:val="007B6DDA"/>
    <w:rsid w:val="007B72D8"/>
    <w:rsid w:val="007C0308"/>
    <w:rsid w:val="007C2FF2"/>
    <w:rsid w:val="007C622C"/>
    <w:rsid w:val="007D4302"/>
    <w:rsid w:val="007D6232"/>
    <w:rsid w:val="007F1F99"/>
    <w:rsid w:val="007F387D"/>
    <w:rsid w:val="007F768F"/>
    <w:rsid w:val="0080791D"/>
    <w:rsid w:val="0081204B"/>
    <w:rsid w:val="00831CF2"/>
    <w:rsid w:val="00836367"/>
    <w:rsid w:val="00840DE7"/>
    <w:rsid w:val="00873603"/>
    <w:rsid w:val="00876446"/>
    <w:rsid w:val="0087711B"/>
    <w:rsid w:val="008A2C7D"/>
    <w:rsid w:val="008A3E8E"/>
    <w:rsid w:val="008B6524"/>
    <w:rsid w:val="008C4B23"/>
    <w:rsid w:val="008D7ED6"/>
    <w:rsid w:val="008E725B"/>
    <w:rsid w:val="008F2509"/>
    <w:rsid w:val="008F6E2C"/>
    <w:rsid w:val="00902B25"/>
    <w:rsid w:val="00905D90"/>
    <w:rsid w:val="00912E55"/>
    <w:rsid w:val="00917C13"/>
    <w:rsid w:val="00922BF0"/>
    <w:rsid w:val="009303D9"/>
    <w:rsid w:val="00933C64"/>
    <w:rsid w:val="0093504D"/>
    <w:rsid w:val="00956B5F"/>
    <w:rsid w:val="00972203"/>
    <w:rsid w:val="00974C81"/>
    <w:rsid w:val="00977D81"/>
    <w:rsid w:val="00981A92"/>
    <w:rsid w:val="0099578D"/>
    <w:rsid w:val="009C3CC7"/>
    <w:rsid w:val="009C7D57"/>
    <w:rsid w:val="009E5454"/>
    <w:rsid w:val="009E5D35"/>
    <w:rsid w:val="009F1D79"/>
    <w:rsid w:val="00A059B3"/>
    <w:rsid w:val="00A10CC6"/>
    <w:rsid w:val="00A32633"/>
    <w:rsid w:val="00A45376"/>
    <w:rsid w:val="00A46BDB"/>
    <w:rsid w:val="00A60CC2"/>
    <w:rsid w:val="00A65D2D"/>
    <w:rsid w:val="00A73EF8"/>
    <w:rsid w:val="00A82855"/>
    <w:rsid w:val="00A83490"/>
    <w:rsid w:val="00AA6191"/>
    <w:rsid w:val="00AC0BC5"/>
    <w:rsid w:val="00AE3409"/>
    <w:rsid w:val="00AF494B"/>
    <w:rsid w:val="00B0346F"/>
    <w:rsid w:val="00B11A60"/>
    <w:rsid w:val="00B22613"/>
    <w:rsid w:val="00B44A76"/>
    <w:rsid w:val="00B60EFC"/>
    <w:rsid w:val="00B720AB"/>
    <w:rsid w:val="00B768D1"/>
    <w:rsid w:val="00B86217"/>
    <w:rsid w:val="00B97B22"/>
    <w:rsid w:val="00BA1025"/>
    <w:rsid w:val="00BC3420"/>
    <w:rsid w:val="00BD670B"/>
    <w:rsid w:val="00BE13E7"/>
    <w:rsid w:val="00BE7D3C"/>
    <w:rsid w:val="00BF39C3"/>
    <w:rsid w:val="00BF5FF6"/>
    <w:rsid w:val="00C0207F"/>
    <w:rsid w:val="00C04997"/>
    <w:rsid w:val="00C04C32"/>
    <w:rsid w:val="00C149A6"/>
    <w:rsid w:val="00C149FF"/>
    <w:rsid w:val="00C15169"/>
    <w:rsid w:val="00C16117"/>
    <w:rsid w:val="00C24437"/>
    <w:rsid w:val="00C27D7F"/>
    <w:rsid w:val="00C3075A"/>
    <w:rsid w:val="00C57B12"/>
    <w:rsid w:val="00C659E5"/>
    <w:rsid w:val="00C7251B"/>
    <w:rsid w:val="00C879A9"/>
    <w:rsid w:val="00C919A4"/>
    <w:rsid w:val="00C97DC8"/>
    <w:rsid w:val="00CA4385"/>
    <w:rsid w:val="00CA4392"/>
    <w:rsid w:val="00CA5CD6"/>
    <w:rsid w:val="00CA611C"/>
    <w:rsid w:val="00CC1982"/>
    <w:rsid w:val="00CC393F"/>
    <w:rsid w:val="00D06A9E"/>
    <w:rsid w:val="00D2176E"/>
    <w:rsid w:val="00D632BE"/>
    <w:rsid w:val="00D72D06"/>
    <w:rsid w:val="00D7522C"/>
    <w:rsid w:val="00D7536F"/>
    <w:rsid w:val="00D76668"/>
    <w:rsid w:val="00D835F2"/>
    <w:rsid w:val="00D92D08"/>
    <w:rsid w:val="00D93AEF"/>
    <w:rsid w:val="00DA402C"/>
    <w:rsid w:val="00DA4152"/>
    <w:rsid w:val="00DD24F2"/>
    <w:rsid w:val="00DD622B"/>
    <w:rsid w:val="00DE30FE"/>
    <w:rsid w:val="00DE4AD6"/>
    <w:rsid w:val="00E05723"/>
    <w:rsid w:val="00E07383"/>
    <w:rsid w:val="00E165BC"/>
    <w:rsid w:val="00E1755C"/>
    <w:rsid w:val="00E3376D"/>
    <w:rsid w:val="00E40A3C"/>
    <w:rsid w:val="00E54D0C"/>
    <w:rsid w:val="00E61E12"/>
    <w:rsid w:val="00E673ED"/>
    <w:rsid w:val="00E7596C"/>
    <w:rsid w:val="00E83726"/>
    <w:rsid w:val="00E878F2"/>
    <w:rsid w:val="00E90FF6"/>
    <w:rsid w:val="00EC3061"/>
    <w:rsid w:val="00ED0149"/>
    <w:rsid w:val="00EE5C10"/>
    <w:rsid w:val="00EE68A1"/>
    <w:rsid w:val="00EF6B88"/>
    <w:rsid w:val="00EF7DE3"/>
    <w:rsid w:val="00F03103"/>
    <w:rsid w:val="00F271DE"/>
    <w:rsid w:val="00F30139"/>
    <w:rsid w:val="00F47B7D"/>
    <w:rsid w:val="00F5189A"/>
    <w:rsid w:val="00F627DA"/>
    <w:rsid w:val="00F7288F"/>
    <w:rsid w:val="00F847A6"/>
    <w:rsid w:val="00F9441B"/>
    <w:rsid w:val="00FA4C32"/>
    <w:rsid w:val="00FB33D1"/>
    <w:rsid w:val="00FE28E3"/>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C4493C9"/>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40A9"/>
    <w:pPr>
      <w:tabs>
        <w:tab w:val="start" w:pos="14.40pt"/>
      </w:tabs>
      <w:spacing w:after="6pt" w:line="11.40pt" w:lineRule="auto"/>
      <w:ind w:firstLine="14.40pt"/>
      <w:jc w:val="both"/>
    </w:pPr>
    <w:rPr>
      <w:spacing w:val="-1"/>
      <w:lang w:val="en-GB" w:eastAsia="x-none"/>
    </w:r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rPr>
      <w:lang w:val="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Caption">
    <w:name w:val="caption"/>
    <w:basedOn w:val="Normal"/>
    <w:next w:val="Normal"/>
    <w:unhideWhenUsed/>
    <w:qFormat/>
    <w:rsid w:val="00783178"/>
    <w:pPr>
      <w:spacing w:after="10pt"/>
    </w:pPr>
    <w:rPr>
      <w:i/>
      <w:iCs/>
      <w:color w:val="44546A" w:themeColor="text2"/>
      <w:sz w:val="18"/>
      <w:szCs w:val="18"/>
    </w:rPr>
  </w:style>
  <w:style w:type="paragraph" w:styleId="ListParagraph">
    <w:name w:val="List Paragraph"/>
    <w:basedOn w:val="Normal"/>
    <w:uiPriority w:val="34"/>
    <w:qFormat/>
    <w:rsid w:val="004B0217"/>
    <w:pPr>
      <w:ind w:start="36pt"/>
      <w:contextualSpacing/>
    </w:pPr>
  </w:style>
  <w:style w:type="character" w:styleId="Hyperlink">
    <w:name w:val="Hyperlink"/>
    <w:basedOn w:val="DefaultParagraphFont"/>
    <w:uiPriority w:val="99"/>
    <w:unhideWhenUsed/>
    <w:rsid w:val="00333D76"/>
    <w:rPr>
      <w:color w:val="467886"/>
      <w:u w:val="single"/>
    </w:rPr>
  </w:style>
  <w:style w:type="paragraph" w:customStyle="1" w:styleId="xmsonormal">
    <w:name w:val="x_msonormal"/>
    <w:basedOn w:val="Normal"/>
    <w:rsid w:val="00333D76"/>
    <w:pPr>
      <w:tabs>
        <w:tab w:val="clear" w:pos="14.40pt"/>
      </w:tabs>
      <w:spacing w:after="0pt" w:line="12pt" w:lineRule="auto"/>
      <w:ind w:firstLine="0pt"/>
      <w:jc w:val="start"/>
    </w:pPr>
    <w:rPr>
      <w:rFonts w:ascii="Aptos" w:eastAsiaTheme="minorHAnsi" w:hAnsi="Aptos" w:cs="Aptos"/>
      <w:spacing w:val="0"/>
      <w:sz w:val="22"/>
      <w:szCs w:val="22"/>
      <w:lang w:eastAsia="en-GB"/>
    </w:rPr>
  </w:style>
  <w:style w:type="paragraph" w:customStyle="1" w:styleId="xmsolistparagraph">
    <w:name w:val="x_msolistparagraph"/>
    <w:basedOn w:val="Normal"/>
    <w:rsid w:val="00333D76"/>
    <w:pPr>
      <w:tabs>
        <w:tab w:val="clear" w:pos="14.40pt"/>
      </w:tabs>
      <w:spacing w:after="0pt" w:line="12pt" w:lineRule="auto"/>
      <w:ind w:start="36pt" w:firstLine="0pt"/>
      <w:jc w:val="start"/>
    </w:pPr>
    <w:rPr>
      <w:rFonts w:ascii="Calibri" w:eastAsiaTheme="minorHAnsi" w:hAnsi="Calibri" w:cs="Calibri"/>
      <w:spacing w:val="0"/>
      <w:sz w:val="22"/>
      <w:szCs w:val="22"/>
      <w:lang w:eastAsia="en-GB"/>
    </w:rPr>
  </w:style>
  <w:style w:type="character" w:styleId="UnresolvedMention">
    <w:name w:val="Unresolved Mention"/>
    <w:basedOn w:val="DefaultParagraphFont"/>
    <w:uiPriority w:val="99"/>
    <w:semiHidden/>
    <w:unhideWhenUsed/>
    <w:rsid w:val="00182540"/>
    <w:rPr>
      <w:color w:val="605E5C"/>
      <w:shd w:val="clear" w:color="auto" w:fill="E1DFDD"/>
    </w:rPr>
  </w:style>
  <w:style w:type="character" w:styleId="Emphasis">
    <w:name w:val="Emphasis"/>
    <w:basedOn w:val="DefaultParagraphFont"/>
    <w:uiPriority w:val="20"/>
    <w:qFormat/>
    <w:rsid w:val="007B1D15"/>
    <w:rPr>
      <w:i/>
      <w:i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7924">
      <w:bodyDiv w:val="1"/>
      <w:marLeft w:val="0pt"/>
      <w:marRight w:val="0pt"/>
      <w:marTop w:val="0pt"/>
      <w:marBottom w:val="0pt"/>
      <w:divBdr>
        <w:top w:val="none" w:sz="0" w:space="0" w:color="auto"/>
        <w:left w:val="none" w:sz="0" w:space="0" w:color="auto"/>
        <w:bottom w:val="none" w:sz="0" w:space="0" w:color="auto"/>
        <w:right w:val="none" w:sz="0" w:space="0" w:color="auto"/>
      </w:divBdr>
    </w:div>
    <w:div w:id="624654564">
      <w:bodyDiv w:val="1"/>
      <w:marLeft w:val="0pt"/>
      <w:marRight w:val="0pt"/>
      <w:marTop w:val="0pt"/>
      <w:marBottom w:val="0pt"/>
      <w:divBdr>
        <w:top w:val="none" w:sz="0" w:space="0" w:color="auto"/>
        <w:left w:val="none" w:sz="0" w:space="0" w:color="auto"/>
        <w:bottom w:val="none" w:sz="0" w:space="0" w:color="auto"/>
        <w:right w:val="none" w:sz="0" w:space="0" w:color="auto"/>
      </w:divBdr>
    </w:div>
    <w:div w:id="1300763001">
      <w:bodyDiv w:val="1"/>
      <w:marLeft w:val="0pt"/>
      <w:marRight w:val="0pt"/>
      <w:marTop w:val="0pt"/>
      <w:marBottom w:val="0pt"/>
      <w:divBdr>
        <w:top w:val="none" w:sz="0" w:space="0" w:color="auto"/>
        <w:left w:val="none" w:sz="0" w:space="0" w:color="auto"/>
        <w:bottom w:val="none" w:sz="0" w:space="0" w:color="auto"/>
        <w:right w:val="none" w:sz="0" w:space="0" w:color="auto"/>
      </w:divBdr>
    </w:div>
    <w:div w:id="132921248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1.png"/><Relationship Id="rId18" Type="http://purl.oclc.org/ooxml/officeDocument/relationships/image" Target="media/image6.png"/><Relationship Id="rId3" Type="http://purl.oclc.org/ooxml/officeDocument/relationships/styles" Target="styles.xml"/><Relationship Id="rId7" Type="http://purl.oclc.org/ooxml/officeDocument/relationships/endnotes" Target="endnotes.xml"/><Relationship Id="rId12" Type="http://purl.oclc.org/ooxml/officeDocument/relationships/hyperlink" Target="mailto:paul.mitchell@york.ac.uk" TargetMode="External"/><Relationship Id="rId17" Type="http://purl.oclc.org/ooxml/officeDocument/relationships/image" Target="media/image5.emf"/><Relationship Id="rId2" Type="http://purl.oclc.org/ooxml/officeDocument/relationships/numbering" Target="numbering.xml"/><Relationship Id="rId16" Type="http://purl.oclc.org/ooxml/officeDocument/relationships/image" Target="media/image4.png"/><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paul.vanwalree@ffi.no" TargetMode="External"/><Relationship Id="rId5" Type="http://purl.oclc.org/ooxml/officeDocument/relationships/webSettings" Target="webSettings.xml"/><Relationship Id="rId15" Type="http://purl.oclc.org/ooxml/officeDocument/relationships/image" Target="media/image3.png"/><Relationship Id="rId10" Type="http://purl.oclc.org/ooxml/officeDocument/relationships/hyperlink" Target="mailto:Justin.Dinale@defence.gov.au" TargetMode="External"/><Relationship Id="rId19" Type="http://purl.oclc.org/ooxml/officeDocument/relationships/fontTable" Target="fontTable.xml"/><Relationship Id="rId4" Type="http://purl.oclc.org/ooxml/officeDocument/relationships/settings" Target="settings.xml"/><Relationship Id="rId9" Type="http://purl.oclc.org/ooxml/officeDocument/relationships/hyperlink" Target="mailto:jonathan.davies@acousonix.co.uk" TargetMode="External"/><Relationship Id="rId14" Type="http://purl.oclc.org/ooxml/officeDocument/relationships/image" Target="media/image2.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0</TotalTime>
  <Pages>5</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Jon J. Davies</cp:lastModifiedBy>
  <cp:revision>56</cp:revision>
  <dcterms:created xsi:type="dcterms:W3CDTF">2024-05-30T13:56:00Z</dcterms:created>
  <dcterms:modified xsi:type="dcterms:W3CDTF">2024-06-07T08:40:00Z</dcterms:modified>
</cp:coreProperties>
</file>