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A631C" w14:textId="4FE05FC1" w:rsidR="00577CC8" w:rsidRPr="00577CC8" w:rsidRDefault="00577CC8" w:rsidP="00577CC8">
      <w:pPr>
        <w:rPr>
          <w:b/>
          <w:bCs/>
        </w:rPr>
      </w:pPr>
      <w:r w:rsidRPr="00577CC8">
        <w:rPr>
          <w:b/>
          <w:bCs/>
        </w:rPr>
        <w:t>National guideline 12 (NG12) high/medium-risk and diagnostic guideline 30 (DG30) low-risk patients</w:t>
      </w:r>
    </w:p>
    <w:p w14:paraId="6B86BD3E" w14:textId="77777777" w:rsidR="00577CC8" w:rsidRPr="00577CC8" w:rsidRDefault="00577CC8" w:rsidP="00577CC8">
      <w:pPr>
        <w:rPr>
          <w:lang w:val="x-none" w:eastAsia="x-none"/>
        </w:rPr>
      </w:pPr>
    </w:p>
    <w:p w14:paraId="35B8EB56" w14:textId="70FCEBFD" w:rsidR="00577CC8" w:rsidRPr="00DF1431" w:rsidRDefault="00577CC8" w:rsidP="00577CC8">
      <w:pPr>
        <w:spacing w:line="360" w:lineRule="auto"/>
        <w:jc w:val="both"/>
        <w:rPr>
          <w:color w:val="000000"/>
          <w:sz w:val="22"/>
          <w:szCs w:val="22"/>
        </w:rPr>
      </w:pPr>
      <w:r w:rsidRPr="004E5FA5">
        <w:rPr>
          <w:color w:val="000000"/>
          <w:sz w:val="22"/>
          <w:szCs w:val="22"/>
        </w:rPr>
        <w:t xml:space="preserve">National guideline 12 </w:t>
      </w:r>
      <w:r>
        <w:rPr>
          <w:color w:val="000000"/>
          <w:sz w:val="22"/>
          <w:szCs w:val="22"/>
        </w:rPr>
        <w:t>(</w:t>
      </w:r>
      <w:r w:rsidRPr="00DF1431">
        <w:rPr>
          <w:color w:val="000000"/>
          <w:sz w:val="22"/>
          <w:szCs w:val="22"/>
        </w:rPr>
        <w:t>NG12</w:t>
      </w:r>
      <w:r>
        <w:rPr>
          <w:color w:val="000000"/>
          <w:sz w:val="22"/>
          <w:szCs w:val="22"/>
        </w:rPr>
        <w:t>)</w:t>
      </w:r>
      <w:r w:rsidRPr="00DF1431">
        <w:rPr>
          <w:color w:val="000000"/>
          <w:sz w:val="22"/>
          <w:szCs w:val="22"/>
        </w:rPr>
        <w:t xml:space="preserve"> describes the diagnostic pathway for patients presenting to primary care with symptoms suggestive of CRC</w:t>
      </w:r>
      <w:r w:rsidRPr="00DF1431">
        <w:rPr>
          <w:color w:val="000000"/>
          <w:sz w:val="22"/>
          <w:szCs w:val="22"/>
        </w:rPr>
        <w:fldChar w:fldCharType="begin"/>
      </w:r>
      <w:r>
        <w:rPr>
          <w:color w:val="000000"/>
          <w:sz w:val="22"/>
          <w:szCs w:val="22"/>
        </w:rPr>
        <w:instrText xml:space="preserve"> ADDIN EN.CITE &lt;EndNote&gt;&lt;Cite&gt;&lt;Author&gt;NICE&lt;/Author&gt;&lt;Year&gt;2015&lt;/Year&gt;&lt;RecNum&gt;17&lt;/RecNum&gt;&lt;DisplayText&gt;&lt;style face="superscript"&gt;1&lt;/style&gt;&lt;/DisplayText&gt;&lt;record&gt;&lt;rec-number&gt;17&lt;/rec-number&gt;&lt;foreign-keys&gt;&lt;key app="EN" db-id="vxvsww0phazrt4ef2s6xfda5psfwe0vaf2s9" timestamp="1675766215" guid="db37f403-8ba3-4c20-8e19-88546f0170d9"&gt;17&lt;/key&gt;&lt;/foreign-keys&gt;&lt;ref-type name="Journal Article"&gt;17&lt;/ref-type&gt;&lt;contributors&gt;&lt;authors&gt;&lt;author&gt;NICE,&lt;/author&gt;&lt;/authors&gt;&lt;/contributors&gt;&lt;titles&gt;&lt;title&gt;Suspected cancer: recognition and referral&lt;/title&gt;&lt;/titles&gt;&lt;dates&gt;&lt;year&gt;2015&lt;/year&gt;&lt;/dates&gt;&lt;urls&gt;&lt;related-urls&gt;&lt;url&gt;https://www.nice.org.uk/guidance/ng12&lt;/url&gt;&lt;/related-urls&gt;&lt;/urls&gt;&lt;/record&gt;&lt;/Cite&gt;&lt;Cite&gt;&lt;Author&gt;NICE&lt;/Author&gt;&lt;Year&gt;2015&lt;/Year&gt;&lt;RecNum&gt;17&lt;/RecNum&gt;&lt;record&gt;&lt;rec-number&gt;17&lt;/rec-number&gt;&lt;foreign-keys&gt;&lt;key app="EN" db-id="vxvsww0phazrt4ef2s6xfda5psfwe0vaf2s9" timestamp="1675766215" guid="db37f403-8ba3-4c20-8e19-88546f0170d9"&gt;17&lt;/key&gt;&lt;/foreign-keys&gt;&lt;ref-type name="Journal Article"&gt;17&lt;/ref-type&gt;&lt;contributors&gt;&lt;authors&gt;&lt;author&gt;NICE,&lt;/author&gt;&lt;/authors&gt;&lt;/contributors&gt;&lt;titles&gt;&lt;title&gt;Suspected cancer: recognition and referral&lt;/title&gt;&lt;/titles&gt;&lt;dates&gt;&lt;year&gt;2015&lt;/year&gt;&lt;/dates&gt;&lt;urls&gt;&lt;related-urls&gt;&lt;url&gt;https://www.nice.org.uk/guidance/ng12&lt;/url&gt;&lt;/related-urls&gt;&lt;/urls&gt;&lt;/record&gt;&lt;/Cite&gt;&lt;/EndNote&gt;</w:instrText>
      </w:r>
      <w:r w:rsidRPr="00DF1431">
        <w:rPr>
          <w:color w:val="000000"/>
          <w:sz w:val="22"/>
          <w:szCs w:val="22"/>
        </w:rPr>
        <w:fldChar w:fldCharType="separate"/>
      </w:r>
      <w:r w:rsidRPr="00577CC8">
        <w:rPr>
          <w:noProof/>
          <w:color w:val="000000"/>
          <w:sz w:val="22"/>
          <w:szCs w:val="22"/>
          <w:vertAlign w:val="superscript"/>
        </w:rPr>
        <w:t>1</w:t>
      </w:r>
      <w:r w:rsidRPr="00DF1431">
        <w:rPr>
          <w:color w:val="000000"/>
          <w:sz w:val="22"/>
          <w:szCs w:val="22"/>
        </w:rPr>
        <w:fldChar w:fldCharType="end"/>
      </w:r>
      <w:r w:rsidRPr="00DF1431">
        <w:rPr>
          <w:color w:val="000000"/>
          <w:sz w:val="22"/>
          <w:szCs w:val="22"/>
        </w:rPr>
        <w:t xml:space="preserve"> (</w:t>
      </w:r>
      <w:r w:rsidRPr="00DF1431">
        <w:rPr>
          <w:color w:val="000000"/>
          <w:sz w:val="22"/>
          <w:szCs w:val="22"/>
        </w:rPr>
        <w:fldChar w:fldCharType="begin"/>
      </w:r>
      <w:r w:rsidRPr="00DF1431">
        <w:rPr>
          <w:color w:val="000000"/>
          <w:sz w:val="22"/>
          <w:szCs w:val="22"/>
        </w:rPr>
        <w:instrText xml:space="preserve"> REF _Ref132296145 \h  \* MERGEFORMAT </w:instrText>
      </w:r>
      <w:r w:rsidRPr="00DF1431">
        <w:rPr>
          <w:color w:val="000000"/>
          <w:sz w:val="22"/>
          <w:szCs w:val="22"/>
        </w:rPr>
      </w:r>
      <w:r w:rsidRPr="00DF1431">
        <w:rPr>
          <w:color w:val="000000"/>
          <w:sz w:val="22"/>
          <w:szCs w:val="22"/>
        </w:rPr>
        <w:fldChar w:fldCharType="separate"/>
      </w:r>
      <w:r w:rsidRPr="007876C2">
        <w:rPr>
          <w:color w:val="000000"/>
          <w:sz w:val="22"/>
          <w:szCs w:val="22"/>
        </w:rPr>
        <w:t>Figure 1</w:t>
      </w:r>
      <w:r w:rsidRPr="00DF1431">
        <w:rPr>
          <w:color w:val="000000"/>
          <w:sz w:val="22"/>
          <w:szCs w:val="22"/>
        </w:rPr>
        <w:fldChar w:fldCharType="end"/>
      </w:r>
      <w:r w:rsidRPr="00DF1431">
        <w:rPr>
          <w:color w:val="000000"/>
          <w:sz w:val="22"/>
          <w:szCs w:val="22"/>
        </w:rPr>
        <w:t xml:space="preserve">). </w:t>
      </w:r>
      <w:r w:rsidR="00973F5E">
        <w:rPr>
          <w:color w:val="000000"/>
          <w:sz w:val="22"/>
          <w:szCs w:val="22"/>
        </w:rPr>
        <w:t xml:space="preserve">Up until </w:t>
      </w:r>
      <w:proofErr w:type="spellStart"/>
      <w:r w:rsidR="00973F5E">
        <w:rPr>
          <w:color w:val="000000"/>
          <w:sz w:val="22"/>
          <w:szCs w:val="22"/>
        </w:rPr>
        <w:t>mid 2023</w:t>
      </w:r>
      <w:proofErr w:type="spellEnd"/>
      <w:r w:rsidR="00973F5E">
        <w:rPr>
          <w:color w:val="000000"/>
          <w:sz w:val="22"/>
          <w:szCs w:val="22"/>
        </w:rPr>
        <w:t>, this guideline stated that</w:t>
      </w:r>
      <w:r w:rsidRPr="00DF1431">
        <w:rPr>
          <w:color w:val="000000"/>
          <w:sz w:val="22"/>
          <w:szCs w:val="22"/>
        </w:rPr>
        <w:t xml:space="preserve"> patients with </w:t>
      </w:r>
      <w:r>
        <w:rPr>
          <w:color w:val="000000"/>
          <w:sz w:val="22"/>
          <w:szCs w:val="22"/>
        </w:rPr>
        <w:t xml:space="preserve">the following symptoms (referred to as NG12 </w:t>
      </w:r>
      <w:r w:rsidRPr="00DF1431">
        <w:rPr>
          <w:color w:val="000000"/>
          <w:sz w:val="22"/>
          <w:szCs w:val="22"/>
        </w:rPr>
        <w:t>high</w:t>
      </w:r>
      <w:r>
        <w:rPr>
          <w:color w:val="000000"/>
          <w:sz w:val="22"/>
          <w:szCs w:val="22"/>
        </w:rPr>
        <w:t>/medium</w:t>
      </w:r>
      <w:r w:rsidRPr="00DF1431">
        <w:rPr>
          <w:color w:val="000000"/>
          <w:sz w:val="22"/>
          <w:szCs w:val="22"/>
        </w:rPr>
        <w:t xml:space="preserve">-risk </w:t>
      </w:r>
      <w:r>
        <w:rPr>
          <w:color w:val="000000"/>
          <w:sz w:val="22"/>
          <w:szCs w:val="22"/>
        </w:rPr>
        <w:t>patients in this assessment)</w:t>
      </w:r>
      <w:r w:rsidRPr="00DF1431">
        <w:rPr>
          <w:color w:val="000000"/>
          <w:sz w:val="22"/>
          <w:szCs w:val="22"/>
        </w:rPr>
        <w:t xml:space="preserve"> should be referred to secondary care with an urgent 2 week wait (2WW) suspected </w:t>
      </w:r>
      <w:r w:rsidRPr="00DF1431">
        <w:rPr>
          <w:sz w:val="22"/>
          <w:szCs w:val="22"/>
        </w:rPr>
        <w:t xml:space="preserve">CRC </w:t>
      </w:r>
      <w:r w:rsidRPr="00DF1431">
        <w:rPr>
          <w:color w:val="000000"/>
          <w:sz w:val="22"/>
          <w:szCs w:val="22"/>
        </w:rPr>
        <w:t>referral. NG12</w:t>
      </w:r>
      <w:r w:rsidRPr="00DF1431">
        <w:rPr>
          <w:color w:val="000000"/>
          <w:sz w:val="22"/>
          <w:szCs w:val="22"/>
        </w:rPr>
        <w:fldChar w:fldCharType="begin"/>
      </w:r>
      <w:r>
        <w:rPr>
          <w:color w:val="000000"/>
          <w:sz w:val="22"/>
          <w:szCs w:val="22"/>
        </w:rPr>
        <w:instrText xml:space="preserve"> ADDIN EN.CITE &lt;EndNote&gt;&lt;Cite&gt;&lt;Author&gt;NICE&lt;/Author&gt;&lt;Year&gt;2015&lt;/Year&gt;&lt;RecNum&gt;17&lt;/RecNum&gt;&lt;DisplayText&gt;&lt;style face="superscript"&gt;1&lt;/style&gt;&lt;/DisplayText&gt;&lt;record&gt;&lt;rec-number&gt;17&lt;/rec-number&gt;&lt;foreign-keys&gt;&lt;key app="EN" db-id="vxvsww0phazrt4ef2s6xfda5psfwe0vaf2s9" timestamp="1675766215" guid="db37f403-8ba3-4c20-8e19-88546f0170d9"&gt;17&lt;/key&gt;&lt;/foreign-keys&gt;&lt;ref-type name="Journal Article"&gt;17&lt;/ref-type&gt;&lt;contributors&gt;&lt;authors&gt;&lt;author&gt;NICE,&lt;/author&gt;&lt;/authors&gt;&lt;/contributors&gt;&lt;titles&gt;&lt;title&gt;Suspected cancer: recognition and referral&lt;/title&gt;&lt;/titles&gt;&lt;dates&gt;&lt;year&gt;2015&lt;/year&gt;&lt;/dates&gt;&lt;urls&gt;&lt;related-urls&gt;&lt;url&gt;https://www.nice.org.uk/guidance/ng12&lt;/url&gt;&lt;/related-urls&gt;&lt;/urls&gt;&lt;/record&gt;&lt;/Cite&gt;&lt;/EndNote&gt;</w:instrText>
      </w:r>
      <w:r w:rsidRPr="00DF1431">
        <w:rPr>
          <w:color w:val="000000"/>
          <w:sz w:val="22"/>
          <w:szCs w:val="22"/>
        </w:rPr>
        <w:fldChar w:fldCharType="separate"/>
      </w:r>
      <w:r w:rsidRPr="00577CC8">
        <w:rPr>
          <w:noProof/>
          <w:color w:val="000000"/>
          <w:sz w:val="22"/>
          <w:szCs w:val="22"/>
          <w:vertAlign w:val="superscript"/>
        </w:rPr>
        <w:t>1</w:t>
      </w:r>
      <w:r w:rsidRPr="00DF1431">
        <w:rPr>
          <w:color w:val="000000"/>
          <w:sz w:val="22"/>
          <w:szCs w:val="22"/>
        </w:rPr>
        <w:fldChar w:fldCharType="end"/>
      </w:r>
      <w:r w:rsidRPr="00DF1431">
        <w:rPr>
          <w:color w:val="000000"/>
          <w:sz w:val="22"/>
          <w:szCs w:val="22"/>
        </w:rPr>
        <w:t xml:space="preserve"> state</w:t>
      </w:r>
      <w:r w:rsidR="00973F5E">
        <w:rPr>
          <w:color w:val="000000"/>
          <w:sz w:val="22"/>
          <w:szCs w:val="22"/>
        </w:rPr>
        <w:t>d</w:t>
      </w:r>
      <w:r w:rsidRPr="00DF1431">
        <w:rPr>
          <w:color w:val="000000"/>
          <w:sz w:val="22"/>
          <w:szCs w:val="22"/>
        </w:rPr>
        <w:t>:</w:t>
      </w:r>
    </w:p>
    <w:p w14:paraId="122904A2" w14:textId="77777777" w:rsidR="00577CC8" w:rsidRPr="00DF1431" w:rsidRDefault="00577CC8" w:rsidP="00577CC8">
      <w:pPr>
        <w:spacing w:line="360" w:lineRule="auto"/>
        <w:rPr>
          <w:color w:val="000000"/>
          <w:sz w:val="22"/>
          <w:szCs w:val="22"/>
        </w:rPr>
      </w:pPr>
    </w:p>
    <w:p w14:paraId="4AA36BC8" w14:textId="77777777" w:rsidR="00577CC8" w:rsidRPr="00DF1431" w:rsidRDefault="00577CC8" w:rsidP="00577CC8">
      <w:pPr>
        <w:spacing w:line="360" w:lineRule="auto"/>
        <w:rPr>
          <w:color w:val="000000"/>
          <w:sz w:val="22"/>
          <w:szCs w:val="22"/>
        </w:rPr>
      </w:pPr>
      <w:r w:rsidRPr="00DF1431">
        <w:rPr>
          <w:color w:val="000000"/>
          <w:sz w:val="22"/>
          <w:szCs w:val="22"/>
        </w:rPr>
        <w:t xml:space="preserve">“Refer </w:t>
      </w:r>
      <w:r>
        <w:rPr>
          <w:color w:val="000000"/>
          <w:sz w:val="22"/>
          <w:szCs w:val="22"/>
        </w:rPr>
        <w:t>adults</w:t>
      </w:r>
      <w:r w:rsidRPr="00DF1431">
        <w:rPr>
          <w:color w:val="000000"/>
          <w:sz w:val="22"/>
          <w:szCs w:val="22"/>
        </w:rPr>
        <w:t xml:space="preserve"> using a suspected cancer pathway referral (for an appointment within 2 weeks) for CRC if:</w:t>
      </w:r>
    </w:p>
    <w:p w14:paraId="7A6AA295" w14:textId="77777777" w:rsidR="00577CC8" w:rsidRPr="00DF1431" w:rsidRDefault="00577CC8" w:rsidP="00577CC8">
      <w:pPr>
        <w:widowControl w:val="0"/>
        <w:numPr>
          <w:ilvl w:val="0"/>
          <w:numId w:val="1"/>
        </w:numPr>
        <w:spacing w:line="360" w:lineRule="auto"/>
        <w:jc w:val="both"/>
        <w:rPr>
          <w:color w:val="000000"/>
          <w:sz w:val="22"/>
          <w:szCs w:val="22"/>
        </w:rPr>
      </w:pPr>
      <w:r w:rsidRPr="00DF1431">
        <w:rPr>
          <w:color w:val="000000"/>
          <w:sz w:val="22"/>
          <w:szCs w:val="22"/>
        </w:rPr>
        <w:t>they are aged 40 and over with unexplained weight loss and abdominal pain or</w:t>
      </w:r>
    </w:p>
    <w:p w14:paraId="67EC208B" w14:textId="77777777" w:rsidR="00577CC8" w:rsidRPr="00DF1431" w:rsidRDefault="00577CC8" w:rsidP="00577CC8">
      <w:pPr>
        <w:widowControl w:val="0"/>
        <w:numPr>
          <w:ilvl w:val="0"/>
          <w:numId w:val="1"/>
        </w:numPr>
        <w:spacing w:line="360" w:lineRule="auto"/>
        <w:jc w:val="both"/>
        <w:rPr>
          <w:color w:val="000000"/>
          <w:sz w:val="22"/>
          <w:szCs w:val="22"/>
        </w:rPr>
      </w:pPr>
      <w:r w:rsidRPr="00DF1431">
        <w:rPr>
          <w:color w:val="000000"/>
          <w:sz w:val="22"/>
          <w:szCs w:val="22"/>
        </w:rPr>
        <w:t>they are aged 50 and over with unexplained rectal bleeding or</w:t>
      </w:r>
    </w:p>
    <w:p w14:paraId="68A95C6B" w14:textId="77777777" w:rsidR="00577CC8" w:rsidRPr="00DF1431" w:rsidRDefault="00577CC8" w:rsidP="00577CC8">
      <w:pPr>
        <w:widowControl w:val="0"/>
        <w:numPr>
          <w:ilvl w:val="0"/>
          <w:numId w:val="1"/>
        </w:numPr>
        <w:spacing w:line="360" w:lineRule="auto"/>
        <w:jc w:val="both"/>
        <w:rPr>
          <w:color w:val="000000"/>
          <w:sz w:val="22"/>
          <w:szCs w:val="22"/>
        </w:rPr>
      </w:pPr>
      <w:r w:rsidRPr="00DF1431">
        <w:rPr>
          <w:color w:val="000000"/>
          <w:sz w:val="22"/>
          <w:szCs w:val="22"/>
        </w:rPr>
        <w:t>they are aged 60 and over with:</w:t>
      </w:r>
    </w:p>
    <w:p w14:paraId="444B729A" w14:textId="77777777" w:rsidR="00577CC8" w:rsidRPr="00DF1431" w:rsidRDefault="00577CC8" w:rsidP="00577CC8">
      <w:pPr>
        <w:widowControl w:val="0"/>
        <w:numPr>
          <w:ilvl w:val="1"/>
          <w:numId w:val="1"/>
        </w:numPr>
        <w:spacing w:line="360" w:lineRule="auto"/>
        <w:jc w:val="both"/>
        <w:rPr>
          <w:color w:val="000000"/>
          <w:sz w:val="22"/>
          <w:szCs w:val="22"/>
        </w:rPr>
      </w:pPr>
      <w:r w:rsidRPr="00DF1431">
        <w:rPr>
          <w:color w:val="000000"/>
          <w:sz w:val="22"/>
          <w:szCs w:val="22"/>
        </w:rPr>
        <w:t>iron‑deficiency anaemia or</w:t>
      </w:r>
    </w:p>
    <w:p w14:paraId="1D784FD8" w14:textId="77777777" w:rsidR="00577CC8" w:rsidRPr="00DF1431" w:rsidRDefault="00577CC8" w:rsidP="00577CC8">
      <w:pPr>
        <w:widowControl w:val="0"/>
        <w:numPr>
          <w:ilvl w:val="1"/>
          <w:numId w:val="1"/>
        </w:numPr>
        <w:spacing w:line="360" w:lineRule="auto"/>
        <w:jc w:val="both"/>
        <w:rPr>
          <w:color w:val="000000"/>
          <w:sz w:val="22"/>
          <w:szCs w:val="22"/>
        </w:rPr>
      </w:pPr>
      <w:r w:rsidRPr="00DF1431">
        <w:rPr>
          <w:color w:val="000000"/>
          <w:sz w:val="22"/>
          <w:szCs w:val="22"/>
        </w:rPr>
        <w:t>changes in their bowel habit, or</w:t>
      </w:r>
    </w:p>
    <w:p w14:paraId="2B9BD967" w14:textId="77777777" w:rsidR="00577CC8" w:rsidRDefault="00577CC8" w:rsidP="00577CC8">
      <w:pPr>
        <w:widowControl w:val="0"/>
        <w:numPr>
          <w:ilvl w:val="0"/>
          <w:numId w:val="1"/>
        </w:numPr>
        <w:spacing w:line="360" w:lineRule="auto"/>
        <w:jc w:val="both"/>
        <w:rPr>
          <w:color w:val="000000"/>
          <w:sz w:val="22"/>
          <w:szCs w:val="22"/>
        </w:rPr>
      </w:pPr>
      <w:r w:rsidRPr="00DF1431">
        <w:rPr>
          <w:color w:val="000000"/>
          <w:sz w:val="22"/>
          <w:szCs w:val="22"/>
        </w:rPr>
        <w:t>tests show occult blood in their faece</w:t>
      </w:r>
      <w:r>
        <w:rPr>
          <w:color w:val="000000"/>
          <w:sz w:val="22"/>
          <w:szCs w:val="22"/>
        </w:rPr>
        <w:t>s.</w:t>
      </w:r>
    </w:p>
    <w:p w14:paraId="14F00648" w14:textId="77777777" w:rsidR="00577CC8" w:rsidRDefault="00577CC8" w:rsidP="00577CC8">
      <w:pPr>
        <w:widowControl w:val="0"/>
        <w:spacing w:line="360" w:lineRule="auto"/>
        <w:jc w:val="both"/>
        <w:rPr>
          <w:color w:val="000000"/>
          <w:sz w:val="22"/>
          <w:szCs w:val="22"/>
        </w:rPr>
      </w:pPr>
    </w:p>
    <w:p w14:paraId="572DC508" w14:textId="77777777" w:rsidR="00577CC8" w:rsidRPr="00DF1431" w:rsidRDefault="00577CC8" w:rsidP="00577CC8">
      <w:pPr>
        <w:widowControl w:val="0"/>
        <w:spacing w:line="360" w:lineRule="auto"/>
        <w:jc w:val="both"/>
        <w:rPr>
          <w:color w:val="000000"/>
          <w:sz w:val="22"/>
          <w:szCs w:val="22"/>
        </w:rPr>
      </w:pPr>
      <w:r w:rsidRPr="004D42BB">
        <w:rPr>
          <w:color w:val="000000"/>
          <w:sz w:val="22"/>
          <w:szCs w:val="22"/>
        </w:rPr>
        <w:t xml:space="preserve">Consider a suspected cancer pathway referral (for an appointment within 2 weeks) for colorectal cancer in adults with a rectal or abdominal </w:t>
      </w:r>
      <w:proofErr w:type="gramStart"/>
      <w:r w:rsidRPr="004D42BB">
        <w:rPr>
          <w:color w:val="000000"/>
          <w:sz w:val="22"/>
          <w:szCs w:val="22"/>
        </w:rPr>
        <w:t>mass</w:t>
      </w:r>
      <w:proofErr w:type="gramEnd"/>
    </w:p>
    <w:p w14:paraId="11ECABAF" w14:textId="77777777" w:rsidR="00577CC8" w:rsidRPr="00DF1431" w:rsidRDefault="00577CC8" w:rsidP="00577CC8">
      <w:pPr>
        <w:pBdr>
          <w:top w:val="nil"/>
          <w:left w:val="nil"/>
          <w:bottom w:val="nil"/>
          <w:right w:val="nil"/>
          <w:between w:val="nil"/>
        </w:pBdr>
        <w:spacing w:line="360" w:lineRule="auto"/>
        <w:rPr>
          <w:b/>
          <w:color w:val="000000"/>
          <w:sz w:val="22"/>
          <w:szCs w:val="22"/>
        </w:rPr>
      </w:pPr>
    </w:p>
    <w:p w14:paraId="3F832201" w14:textId="77777777" w:rsidR="00577CC8" w:rsidRDefault="00577CC8" w:rsidP="00577CC8">
      <w:pPr>
        <w:widowControl w:val="0"/>
        <w:spacing w:line="360" w:lineRule="auto"/>
        <w:jc w:val="both"/>
        <w:rPr>
          <w:color w:val="000000"/>
          <w:sz w:val="22"/>
          <w:szCs w:val="22"/>
        </w:rPr>
      </w:pPr>
      <w:r w:rsidRPr="004D42BB">
        <w:rPr>
          <w:color w:val="000000"/>
          <w:sz w:val="22"/>
          <w:szCs w:val="22"/>
        </w:rPr>
        <w:t>Consider a suspected cancer pathway referral (for an appointment within 2 weeks) for colorectal cancer in adults aged under 50 with rectal bleeding and any of the following unexplained symptoms or findings:</w:t>
      </w:r>
    </w:p>
    <w:p w14:paraId="24BC5A81" w14:textId="77777777" w:rsidR="00577CC8" w:rsidRPr="004D42BB" w:rsidRDefault="00577CC8" w:rsidP="00577CC8">
      <w:pPr>
        <w:pStyle w:val="ListParagraph"/>
        <w:numPr>
          <w:ilvl w:val="0"/>
          <w:numId w:val="3"/>
        </w:numPr>
        <w:pBdr>
          <w:top w:val="nil"/>
          <w:left w:val="nil"/>
          <w:bottom w:val="nil"/>
          <w:right w:val="nil"/>
          <w:between w:val="nil"/>
        </w:pBdr>
        <w:spacing w:line="360" w:lineRule="auto"/>
        <w:rPr>
          <w:color w:val="000000"/>
        </w:rPr>
      </w:pPr>
      <w:r w:rsidRPr="004D42BB">
        <w:rPr>
          <w:color w:val="000000"/>
        </w:rPr>
        <w:t>abdominal pain</w:t>
      </w:r>
    </w:p>
    <w:p w14:paraId="68E8CE0B" w14:textId="77777777" w:rsidR="00577CC8" w:rsidRPr="004D42BB" w:rsidRDefault="00577CC8" w:rsidP="00577CC8">
      <w:pPr>
        <w:pStyle w:val="ListParagraph"/>
        <w:numPr>
          <w:ilvl w:val="0"/>
          <w:numId w:val="3"/>
        </w:numPr>
        <w:pBdr>
          <w:top w:val="nil"/>
          <w:left w:val="nil"/>
          <w:bottom w:val="nil"/>
          <w:right w:val="nil"/>
          <w:between w:val="nil"/>
        </w:pBdr>
        <w:spacing w:line="360" w:lineRule="auto"/>
        <w:rPr>
          <w:color w:val="000000"/>
        </w:rPr>
      </w:pPr>
      <w:r w:rsidRPr="004D42BB">
        <w:rPr>
          <w:color w:val="000000"/>
        </w:rPr>
        <w:t xml:space="preserve">change in bowel </w:t>
      </w:r>
      <w:proofErr w:type="gramStart"/>
      <w:r w:rsidRPr="004D42BB">
        <w:rPr>
          <w:color w:val="000000"/>
        </w:rPr>
        <w:t>habit</w:t>
      </w:r>
      <w:proofErr w:type="gramEnd"/>
    </w:p>
    <w:p w14:paraId="46356B44" w14:textId="77777777" w:rsidR="00577CC8" w:rsidRPr="004D42BB" w:rsidRDefault="00577CC8" w:rsidP="00577CC8">
      <w:pPr>
        <w:pStyle w:val="ListParagraph"/>
        <w:numPr>
          <w:ilvl w:val="0"/>
          <w:numId w:val="3"/>
        </w:numPr>
        <w:pBdr>
          <w:top w:val="nil"/>
          <w:left w:val="nil"/>
          <w:bottom w:val="nil"/>
          <w:right w:val="nil"/>
          <w:between w:val="nil"/>
        </w:pBdr>
        <w:spacing w:line="360" w:lineRule="auto"/>
        <w:rPr>
          <w:color w:val="000000"/>
        </w:rPr>
      </w:pPr>
      <w:r w:rsidRPr="004D42BB">
        <w:rPr>
          <w:color w:val="000000"/>
        </w:rPr>
        <w:t>weight loss</w:t>
      </w:r>
    </w:p>
    <w:p w14:paraId="0A60DF6E" w14:textId="77777777" w:rsidR="00577CC8" w:rsidRPr="004D42BB" w:rsidRDefault="00577CC8" w:rsidP="00577CC8">
      <w:pPr>
        <w:pStyle w:val="ListParagraph"/>
        <w:numPr>
          <w:ilvl w:val="0"/>
          <w:numId w:val="3"/>
        </w:numPr>
        <w:pBdr>
          <w:top w:val="nil"/>
          <w:left w:val="nil"/>
          <w:bottom w:val="nil"/>
          <w:right w:val="nil"/>
          <w:between w:val="nil"/>
        </w:pBdr>
        <w:spacing w:line="360" w:lineRule="auto"/>
        <w:rPr>
          <w:color w:val="000000"/>
        </w:rPr>
      </w:pPr>
      <w:r w:rsidRPr="004D42BB">
        <w:rPr>
          <w:color w:val="000000"/>
        </w:rPr>
        <w:t>iron deficiency anaemia.</w:t>
      </w:r>
      <w:r>
        <w:rPr>
          <w:color w:val="000000"/>
        </w:rPr>
        <w:t>”</w:t>
      </w:r>
    </w:p>
    <w:p w14:paraId="41683CA1" w14:textId="1F13D2E3" w:rsidR="00577CC8" w:rsidRDefault="00577CC8" w:rsidP="00577CC8">
      <w:pPr>
        <w:pBdr>
          <w:top w:val="nil"/>
          <w:left w:val="nil"/>
          <w:bottom w:val="nil"/>
          <w:right w:val="nil"/>
          <w:between w:val="nil"/>
        </w:pBdr>
        <w:spacing w:line="360" w:lineRule="auto"/>
      </w:pPr>
      <w:r w:rsidRPr="009335E5">
        <w:t xml:space="preserve">© NICE </w:t>
      </w:r>
      <w:r>
        <w:t xml:space="preserve">2015 and 2021. </w:t>
      </w:r>
      <w:r w:rsidRPr="0030039A">
        <w:t>Suspected cancer: recognition and referral</w:t>
      </w:r>
      <w:r>
        <w:t xml:space="preserve">. </w:t>
      </w:r>
      <w:r w:rsidR="001F5C1F">
        <w:t>Previously a</w:t>
      </w:r>
      <w:r>
        <w:t xml:space="preserve">vailable from the </w:t>
      </w:r>
      <w:hyperlink r:id="rId5" w:history="1">
        <w:r w:rsidRPr="009335E5">
          <w:rPr>
            <w:rStyle w:val="Hyperlink"/>
          </w:rPr>
          <w:t>NICE website</w:t>
        </w:r>
      </w:hyperlink>
      <w:r w:rsidRPr="005F75A9">
        <w:t>.</w:t>
      </w:r>
      <w:r w:rsidRPr="0030039A">
        <w:rPr>
          <w:rFonts w:ascii="Roboto" w:hAnsi="Roboto"/>
          <w:color w:val="0E0E0E"/>
          <w:sz w:val="27"/>
          <w:szCs w:val="27"/>
          <w:shd w:val="clear" w:color="auto" w:fill="FBFAF8"/>
        </w:rPr>
        <w:t xml:space="preserve"> </w:t>
      </w:r>
      <w:r w:rsidRPr="0030039A">
        <w:t>Subject to </w:t>
      </w:r>
      <w:hyperlink r:id="rId6" w:anchor="notice-of-rights" w:history="1">
        <w:r w:rsidRPr="0030039A">
          <w:rPr>
            <w:rStyle w:val="Hyperlink"/>
          </w:rPr>
          <w:t>Notice of rights</w:t>
        </w:r>
      </w:hyperlink>
      <w:r>
        <w:t>.</w:t>
      </w:r>
    </w:p>
    <w:p w14:paraId="56EAB2C5" w14:textId="77777777" w:rsidR="00577CC8" w:rsidRPr="00DF1431" w:rsidRDefault="00577CC8" w:rsidP="00577CC8">
      <w:pPr>
        <w:pBdr>
          <w:top w:val="nil"/>
          <w:left w:val="nil"/>
          <w:bottom w:val="nil"/>
          <w:right w:val="nil"/>
          <w:between w:val="nil"/>
        </w:pBdr>
        <w:spacing w:line="360" w:lineRule="auto"/>
        <w:rPr>
          <w:b/>
          <w:color w:val="000000"/>
          <w:sz w:val="22"/>
          <w:szCs w:val="22"/>
        </w:rPr>
      </w:pPr>
    </w:p>
    <w:p w14:paraId="04D917F2" w14:textId="50570F98" w:rsidR="00577CC8" w:rsidRDefault="00577CC8" w:rsidP="00577CC8">
      <w:pPr>
        <w:spacing w:line="360" w:lineRule="auto"/>
        <w:jc w:val="both"/>
        <w:rPr>
          <w:sz w:val="22"/>
          <w:szCs w:val="22"/>
        </w:rPr>
      </w:pPr>
      <w:r w:rsidRPr="00DF1431">
        <w:rPr>
          <w:sz w:val="22"/>
          <w:szCs w:val="22"/>
        </w:rPr>
        <w:t>In July 2017, NG12</w:t>
      </w:r>
      <w:r w:rsidRPr="00DF1431">
        <w:rPr>
          <w:sz w:val="22"/>
          <w:szCs w:val="22"/>
        </w:rPr>
        <w:fldChar w:fldCharType="begin"/>
      </w:r>
      <w:r>
        <w:rPr>
          <w:sz w:val="22"/>
          <w:szCs w:val="22"/>
        </w:rPr>
        <w:instrText xml:space="preserve"> ADDIN EN.CITE &lt;EndNote&gt;&lt;Cite&gt;&lt;Author&gt;NICE&lt;/Author&gt;&lt;Year&gt;2015&lt;/Year&gt;&lt;RecNum&gt;17&lt;/RecNum&gt;&lt;DisplayText&gt;&lt;style face="superscript"&gt;1&lt;/style&gt;&lt;/DisplayText&gt;&lt;record&gt;&lt;rec-number&gt;17&lt;/rec-number&gt;&lt;foreign-keys&gt;&lt;key app="EN" db-id="vxvsww0phazrt4ef2s6xfda5psfwe0vaf2s9" timestamp="1675766215" guid="db37f403-8ba3-4c20-8e19-88546f0170d9"&gt;17&lt;/key&gt;&lt;/foreign-keys&gt;&lt;ref-type name="Journal Article"&gt;17&lt;/ref-type&gt;&lt;contributors&gt;&lt;authors&gt;&lt;author&gt;NICE,&lt;/author&gt;&lt;/authors&gt;&lt;/contributors&gt;&lt;titles&gt;&lt;title&gt;Suspected cancer: recognition and referral&lt;/title&gt;&lt;/titles&gt;&lt;dates&gt;&lt;year&gt;2015&lt;/year&gt;&lt;/dates&gt;&lt;urls&gt;&lt;related-urls&gt;&lt;url&gt;https://www.nice.org.uk/guidance/ng12&lt;/url&gt;&lt;/related-urls&gt;&lt;/urls&gt;&lt;/record&gt;&lt;/Cite&gt;&lt;Cite&gt;&lt;Author&gt;NICE&lt;/Author&gt;&lt;Year&gt;2015&lt;/Year&gt;&lt;RecNum&gt;17&lt;/RecNum&gt;&lt;record&gt;&lt;rec-number&gt;17&lt;/rec-number&gt;&lt;foreign-keys&gt;&lt;key app="EN" db-id="vxvsww0phazrt4ef2s6xfda5psfwe0vaf2s9" timestamp="1675766215" guid="db37f403-8ba3-4c20-8e19-88546f0170d9"&gt;17&lt;/key&gt;&lt;/foreign-keys&gt;&lt;ref-type name="Journal Article"&gt;17&lt;/ref-type&gt;&lt;contributors&gt;&lt;authors&gt;&lt;author&gt;NICE,&lt;/author&gt;&lt;/authors&gt;&lt;/contributors&gt;&lt;titles&gt;&lt;title&gt;Suspected cancer: recognition and referral&lt;/title&gt;&lt;/titles&gt;&lt;dates&gt;&lt;year&gt;2015&lt;/year&gt;&lt;/dates&gt;&lt;urls&gt;&lt;related-urls&gt;&lt;url&gt;https://www.nice.org.uk/guidance/ng12&lt;/url&gt;&lt;/related-urls&gt;&lt;/urls&gt;&lt;/record&gt;&lt;/Cite&gt;&lt;/EndNote&gt;</w:instrText>
      </w:r>
      <w:r w:rsidRPr="00DF1431">
        <w:rPr>
          <w:sz w:val="22"/>
          <w:szCs w:val="22"/>
        </w:rPr>
        <w:fldChar w:fldCharType="separate"/>
      </w:r>
      <w:r w:rsidRPr="00577CC8">
        <w:rPr>
          <w:noProof/>
          <w:sz w:val="22"/>
          <w:szCs w:val="22"/>
          <w:vertAlign w:val="superscript"/>
        </w:rPr>
        <w:t>1</w:t>
      </w:r>
      <w:r w:rsidRPr="00DF1431">
        <w:rPr>
          <w:sz w:val="22"/>
          <w:szCs w:val="22"/>
        </w:rPr>
        <w:fldChar w:fldCharType="end"/>
      </w:r>
      <w:r w:rsidRPr="00DF1431">
        <w:rPr>
          <w:sz w:val="22"/>
          <w:szCs w:val="22"/>
        </w:rPr>
        <w:t xml:space="preserve"> was partially updated by </w:t>
      </w:r>
      <w:r w:rsidRPr="004E5FA5">
        <w:rPr>
          <w:sz w:val="22"/>
          <w:szCs w:val="22"/>
        </w:rPr>
        <w:t>Diagnostics guidance</w:t>
      </w:r>
      <w:r>
        <w:rPr>
          <w:sz w:val="22"/>
          <w:szCs w:val="22"/>
        </w:rPr>
        <w:t xml:space="preserve"> 30 (</w:t>
      </w:r>
      <w:r w:rsidRPr="00DF1431">
        <w:rPr>
          <w:sz w:val="22"/>
          <w:szCs w:val="22"/>
        </w:rPr>
        <w:t>DG30</w:t>
      </w:r>
      <w:r>
        <w:rPr>
          <w:sz w:val="22"/>
          <w:szCs w:val="22"/>
        </w:rPr>
        <w:t>)</w:t>
      </w:r>
      <w:r w:rsidRPr="00DF1431">
        <w:rPr>
          <w:sz w:val="22"/>
          <w:szCs w:val="22"/>
        </w:rPr>
        <w:t>.</w:t>
      </w:r>
      <w:r w:rsidRPr="00DF1431">
        <w:rPr>
          <w:sz w:val="22"/>
          <w:szCs w:val="22"/>
        </w:rPr>
        <w:fldChar w:fldCharType="begin"/>
      </w:r>
      <w:r>
        <w:rPr>
          <w:sz w:val="22"/>
          <w:szCs w:val="22"/>
        </w:rPr>
        <w:instrText xml:space="preserve"> ADDIN EN.CITE &lt;EndNote&gt;&lt;Cite&gt;&lt;Author&gt;NICE&lt;/Author&gt;&lt;Year&gt;2017&lt;/Year&gt;&lt;RecNum&gt;19&lt;/RecNum&gt;&lt;DisplayText&gt;&lt;style face="superscript"&gt;2&lt;/style&gt;&lt;/DisplayText&gt;&lt;record&gt;&lt;rec-number&gt;19&lt;/rec-number&gt;&lt;foreign-keys&gt;&lt;key app="EN" db-id="vxvsww0phazrt4ef2s6xfda5psfwe0vaf2s9" timestamp="1675766215" guid="02d60dcb-5115-4c74-b3c9-bbdbd7c11ed7"&gt;19&lt;/key&gt;&lt;/foreign-keys&gt;&lt;ref-type name="Report"&gt;27&lt;/ref-type&gt;&lt;contributors&gt;&lt;authors&gt;&lt;author&gt;NICE,&lt;/author&gt;&lt;/authors&gt;&lt;/contributors&gt;&lt;titles&gt;&lt;title&gt;Quantitative faecal immunochemical tests to guide referral for colorectal cancer in primary care. Diagnostics guidance [DG30]&lt;/title&gt;&lt;/titles&gt;&lt;dates&gt;&lt;year&gt;2017&lt;/year&gt;&lt;/dates&gt;&lt;urls&gt;&lt;/urls&gt;&lt;/record&gt;&lt;/Cite&gt;&lt;Cite&gt;&lt;Author&gt;NICE&lt;/Author&gt;&lt;Year&gt;2017&lt;/Year&gt;&lt;RecNum&gt;19&lt;/RecNum&gt;&lt;record&gt;&lt;rec-number&gt;19&lt;/rec-number&gt;&lt;foreign-keys&gt;&lt;key app="EN" db-id="vxvsww0phazrt4ef2s6xfda5psfwe0vaf2s9" timestamp="1675766215" guid="02d60dcb-5115-4c74-b3c9-bbdbd7c11ed7"&gt;19&lt;/key&gt;&lt;/foreign-keys&gt;&lt;ref-type name="Report"&gt;27&lt;/ref-type&gt;&lt;contributors&gt;&lt;authors&gt;&lt;author&gt;NICE,&lt;/author&gt;&lt;/authors&gt;&lt;/contributors&gt;&lt;titles&gt;&lt;title&gt;Quantitative faecal immunochemical tests to guide referral for colorectal cancer in primary care. Diagnostics guidance [DG30]&lt;/title&gt;&lt;/titles&gt;&lt;dates&gt;&lt;year&gt;2017&lt;/year&gt;&lt;/dates&gt;&lt;urls&gt;&lt;/urls&gt;&lt;/record&gt;&lt;/Cite&gt;&lt;/EndNote&gt;</w:instrText>
      </w:r>
      <w:r w:rsidRPr="00DF1431">
        <w:rPr>
          <w:sz w:val="22"/>
          <w:szCs w:val="22"/>
        </w:rPr>
        <w:fldChar w:fldCharType="separate"/>
      </w:r>
      <w:r w:rsidRPr="00577CC8">
        <w:rPr>
          <w:noProof/>
          <w:sz w:val="22"/>
          <w:szCs w:val="22"/>
          <w:vertAlign w:val="superscript"/>
        </w:rPr>
        <w:t>2</w:t>
      </w:r>
      <w:r w:rsidRPr="00DF1431">
        <w:rPr>
          <w:sz w:val="22"/>
          <w:szCs w:val="22"/>
        </w:rPr>
        <w:fldChar w:fldCharType="end"/>
      </w:r>
      <w:r w:rsidRPr="00DF1431">
        <w:rPr>
          <w:sz w:val="22"/>
          <w:szCs w:val="22"/>
        </w:rPr>
        <w:t xml:space="preserve"> In this update, the guaiac faecal occult blood test (</w:t>
      </w:r>
      <w:proofErr w:type="spellStart"/>
      <w:r w:rsidRPr="00DF1431">
        <w:rPr>
          <w:sz w:val="22"/>
          <w:szCs w:val="22"/>
        </w:rPr>
        <w:t>fOBT</w:t>
      </w:r>
      <w:proofErr w:type="spellEnd"/>
      <w:r w:rsidRPr="00DF1431">
        <w:rPr>
          <w:sz w:val="22"/>
          <w:szCs w:val="22"/>
        </w:rPr>
        <w:t>), which had been recommended for use in low</w:t>
      </w:r>
      <w:r>
        <w:rPr>
          <w:sz w:val="22"/>
          <w:szCs w:val="22"/>
        </w:rPr>
        <w:t>-</w:t>
      </w:r>
      <w:r w:rsidRPr="00DF1431">
        <w:rPr>
          <w:sz w:val="22"/>
          <w:szCs w:val="22"/>
        </w:rPr>
        <w:t>risk patients, was replaced with FIT</w:t>
      </w:r>
      <w:r>
        <w:rPr>
          <w:sz w:val="22"/>
          <w:szCs w:val="22"/>
        </w:rPr>
        <w:t>. NG12 state</w:t>
      </w:r>
      <w:r w:rsidR="00973F5E">
        <w:rPr>
          <w:sz w:val="22"/>
          <w:szCs w:val="22"/>
        </w:rPr>
        <w:t>d</w:t>
      </w:r>
      <w:r>
        <w:rPr>
          <w:sz w:val="22"/>
          <w:szCs w:val="22"/>
        </w:rPr>
        <w:t>:</w:t>
      </w:r>
    </w:p>
    <w:p w14:paraId="1778535E" w14:textId="77777777" w:rsidR="00577CC8" w:rsidRDefault="00577CC8" w:rsidP="00577CC8">
      <w:pPr>
        <w:spacing w:line="360" w:lineRule="auto"/>
        <w:jc w:val="both"/>
        <w:rPr>
          <w:sz w:val="22"/>
          <w:szCs w:val="22"/>
        </w:rPr>
      </w:pPr>
    </w:p>
    <w:p w14:paraId="7E22F651" w14:textId="77777777" w:rsidR="00577CC8" w:rsidRPr="0030039A" w:rsidRDefault="00577CC8" w:rsidP="00577CC8">
      <w:pPr>
        <w:spacing w:line="360" w:lineRule="auto"/>
        <w:rPr>
          <w:sz w:val="22"/>
          <w:szCs w:val="22"/>
        </w:rPr>
      </w:pPr>
      <w:r>
        <w:rPr>
          <w:sz w:val="22"/>
          <w:szCs w:val="22"/>
        </w:rPr>
        <w:t>“</w:t>
      </w:r>
      <w:r w:rsidRPr="0030039A">
        <w:rPr>
          <w:sz w:val="22"/>
          <w:szCs w:val="22"/>
        </w:rPr>
        <w:t>Offer testing with quantitative faecal immunochemical tests (see the NICE diagnostics guidance on quantitative faecal immunochemical tests to guide referral for colorectal cancer in primary care) to assess for colorectal cancer in adults without rectal bleeding who:</w:t>
      </w:r>
    </w:p>
    <w:p w14:paraId="1E5071F8" w14:textId="77777777" w:rsidR="00577CC8" w:rsidRPr="004D42BB" w:rsidRDefault="00577CC8" w:rsidP="00577CC8">
      <w:pPr>
        <w:pStyle w:val="ListParagraph"/>
        <w:numPr>
          <w:ilvl w:val="0"/>
          <w:numId w:val="2"/>
        </w:numPr>
        <w:spacing w:line="360" w:lineRule="auto"/>
      </w:pPr>
      <w:r w:rsidRPr="004D42BB">
        <w:lastRenderedPageBreak/>
        <w:t>are aged 50 and over with unexplained:</w:t>
      </w:r>
    </w:p>
    <w:p w14:paraId="0F310A58" w14:textId="77777777" w:rsidR="00577CC8" w:rsidRPr="004D42BB" w:rsidRDefault="00577CC8" w:rsidP="00577CC8">
      <w:pPr>
        <w:pStyle w:val="ListParagraph"/>
        <w:numPr>
          <w:ilvl w:val="0"/>
          <w:numId w:val="2"/>
        </w:numPr>
        <w:spacing w:line="360" w:lineRule="auto"/>
        <w:ind w:left="1080"/>
      </w:pPr>
      <w:r w:rsidRPr="004D42BB">
        <w:t>abdominal pain or</w:t>
      </w:r>
    </w:p>
    <w:p w14:paraId="67667DE0" w14:textId="77777777" w:rsidR="00577CC8" w:rsidRPr="004D42BB" w:rsidRDefault="00577CC8" w:rsidP="00577CC8">
      <w:pPr>
        <w:pStyle w:val="ListParagraph"/>
        <w:numPr>
          <w:ilvl w:val="0"/>
          <w:numId w:val="2"/>
        </w:numPr>
        <w:spacing w:line="360" w:lineRule="auto"/>
        <w:ind w:left="1080"/>
      </w:pPr>
      <w:r w:rsidRPr="004D42BB">
        <w:t>weight loss, or</w:t>
      </w:r>
    </w:p>
    <w:p w14:paraId="61F7E525" w14:textId="77777777" w:rsidR="00577CC8" w:rsidRPr="004D42BB" w:rsidRDefault="00577CC8" w:rsidP="00577CC8">
      <w:pPr>
        <w:pStyle w:val="ListParagraph"/>
        <w:numPr>
          <w:ilvl w:val="0"/>
          <w:numId w:val="2"/>
        </w:numPr>
        <w:spacing w:line="360" w:lineRule="auto"/>
      </w:pPr>
      <w:r w:rsidRPr="004D42BB">
        <w:t>are aged under 60 with:</w:t>
      </w:r>
    </w:p>
    <w:p w14:paraId="7E1EB66C" w14:textId="77777777" w:rsidR="00577CC8" w:rsidRPr="004D42BB" w:rsidRDefault="00577CC8" w:rsidP="00577CC8">
      <w:pPr>
        <w:pStyle w:val="ListParagraph"/>
        <w:numPr>
          <w:ilvl w:val="0"/>
          <w:numId w:val="2"/>
        </w:numPr>
        <w:spacing w:line="360" w:lineRule="auto"/>
        <w:ind w:left="1080"/>
      </w:pPr>
      <w:r w:rsidRPr="004D42BB">
        <w:t>changes in their bowel habit or</w:t>
      </w:r>
    </w:p>
    <w:p w14:paraId="7B494258" w14:textId="77777777" w:rsidR="00577CC8" w:rsidRPr="004D42BB" w:rsidRDefault="00577CC8" w:rsidP="00577CC8">
      <w:pPr>
        <w:pStyle w:val="ListParagraph"/>
        <w:numPr>
          <w:ilvl w:val="0"/>
          <w:numId w:val="2"/>
        </w:numPr>
        <w:spacing w:line="360" w:lineRule="auto"/>
        <w:ind w:left="1080"/>
      </w:pPr>
      <w:r w:rsidRPr="004D42BB">
        <w:t>iron-deficiency anaemia, or</w:t>
      </w:r>
    </w:p>
    <w:p w14:paraId="44832693" w14:textId="77777777" w:rsidR="00577CC8" w:rsidRPr="004D42BB" w:rsidRDefault="00577CC8" w:rsidP="00577CC8">
      <w:pPr>
        <w:pStyle w:val="ListParagraph"/>
        <w:numPr>
          <w:ilvl w:val="0"/>
          <w:numId w:val="2"/>
        </w:numPr>
        <w:spacing w:line="360" w:lineRule="auto"/>
      </w:pPr>
      <w:r w:rsidRPr="004D42BB">
        <w:t>are aged 60 and over and have anaemia even in the absence of iron deficiency.</w:t>
      </w:r>
      <w:r>
        <w:t>”</w:t>
      </w:r>
    </w:p>
    <w:p w14:paraId="766BB1F0" w14:textId="77777777" w:rsidR="00577CC8" w:rsidRDefault="00577CC8" w:rsidP="00577CC8">
      <w:pPr>
        <w:pBdr>
          <w:top w:val="nil"/>
          <w:left w:val="nil"/>
          <w:bottom w:val="nil"/>
          <w:right w:val="nil"/>
          <w:between w:val="nil"/>
        </w:pBdr>
        <w:spacing w:line="360" w:lineRule="auto"/>
      </w:pPr>
      <w:r w:rsidRPr="009335E5">
        <w:t xml:space="preserve">© NICE </w:t>
      </w:r>
      <w:r>
        <w:t xml:space="preserve">2021. </w:t>
      </w:r>
      <w:r w:rsidRPr="0030039A">
        <w:t>Suspected cancer: recognition and referral</w:t>
      </w:r>
      <w:r>
        <w:t xml:space="preserve">. Available from the </w:t>
      </w:r>
      <w:hyperlink r:id="rId7" w:history="1">
        <w:r w:rsidRPr="009335E5">
          <w:rPr>
            <w:rStyle w:val="Hyperlink"/>
          </w:rPr>
          <w:t>NICE website</w:t>
        </w:r>
      </w:hyperlink>
      <w:r w:rsidRPr="005F75A9">
        <w:t>.</w:t>
      </w:r>
      <w:r w:rsidRPr="0030039A">
        <w:rPr>
          <w:rFonts w:ascii="Roboto" w:hAnsi="Roboto"/>
          <w:color w:val="0E0E0E"/>
          <w:sz w:val="27"/>
          <w:szCs w:val="27"/>
          <w:shd w:val="clear" w:color="auto" w:fill="FBFAF8"/>
        </w:rPr>
        <w:t xml:space="preserve"> </w:t>
      </w:r>
      <w:r w:rsidRPr="0030039A">
        <w:t>Subject to </w:t>
      </w:r>
      <w:hyperlink r:id="rId8" w:anchor="notice-of-rights" w:history="1">
        <w:r w:rsidRPr="0030039A">
          <w:rPr>
            <w:rStyle w:val="Hyperlink"/>
          </w:rPr>
          <w:t>Notice of rights</w:t>
        </w:r>
      </w:hyperlink>
      <w:r>
        <w:t>.</w:t>
      </w:r>
    </w:p>
    <w:p w14:paraId="0EFB7CB2" w14:textId="77777777" w:rsidR="00577CC8" w:rsidRDefault="00577CC8"/>
    <w:p w14:paraId="42B1B1F9" w14:textId="77777777" w:rsidR="00577CC8" w:rsidRDefault="00577CC8"/>
    <w:p w14:paraId="2E18233B" w14:textId="77777777" w:rsidR="00730626" w:rsidRPr="00730626" w:rsidRDefault="00577CC8" w:rsidP="00730626">
      <w:pPr>
        <w:pStyle w:val="EndNoteBibliography"/>
        <w:ind w:left="720" w:hanging="720"/>
      </w:pPr>
      <w:r>
        <w:fldChar w:fldCharType="begin"/>
      </w:r>
      <w:r>
        <w:instrText xml:space="preserve"> ADDIN EN.REFLIST </w:instrText>
      </w:r>
      <w:r>
        <w:fldChar w:fldCharType="separate"/>
      </w:r>
      <w:r w:rsidR="00730626" w:rsidRPr="00730626">
        <w:t>1.</w:t>
      </w:r>
      <w:r w:rsidR="00730626" w:rsidRPr="00730626">
        <w:tab/>
        <w:t xml:space="preserve">NICE. Suspected cancer: recognition and referral. 2015. </w:t>
      </w:r>
    </w:p>
    <w:p w14:paraId="4A59937B" w14:textId="77777777" w:rsidR="00730626" w:rsidRPr="00730626" w:rsidRDefault="00730626" w:rsidP="00730626">
      <w:pPr>
        <w:pStyle w:val="EndNoteBibliography"/>
        <w:ind w:left="720" w:hanging="720"/>
      </w:pPr>
      <w:r w:rsidRPr="00730626">
        <w:t>2.</w:t>
      </w:r>
      <w:r w:rsidRPr="00730626">
        <w:tab/>
        <w:t>NICE. Quantitative faecal immunochemical tests to guide referral for colorectal cancer in primary care. Diagnostics guidance [DG30]; 2017.</w:t>
      </w:r>
    </w:p>
    <w:p w14:paraId="5672EF8C" w14:textId="6F0C6A5E" w:rsidR="00237A3D" w:rsidRDefault="00577CC8" w:rsidP="00730626">
      <w:r>
        <w:fldChar w:fldCharType="end"/>
      </w:r>
    </w:p>
    <w:sectPr w:rsidR="00237A3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A7FB9"/>
    <w:multiLevelType w:val="multilevel"/>
    <w:tmpl w:val="6974F87C"/>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 w15:restartNumberingAfterBreak="0">
    <w:nsid w:val="34F72EF1"/>
    <w:multiLevelType w:val="hybridMultilevel"/>
    <w:tmpl w:val="0F1E3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924399F"/>
    <w:multiLevelType w:val="hybridMultilevel"/>
    <w:tmpl w:val="6DFA9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79545322">
    <w:abstractNumId w:val="0"/>
  </w:num>
  <w:num w:numId="2" w16cid:durableId="369771434">
    <w:abstractNumId w:val="2"/>
  </w:num>
  <w:num w:numId="3" w16cid:durableId="584845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DSU style based on NIHR-Journals-Library may2018&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vxvsww0phazrt4ef2s6xfda5psfwe0vaf2s9&quot;&gt;DAP50FIT@sheffield.ac.uk&lt;record-ids&gt;&lt;item&gt;17&lt;/item&gt;&lt;item&gt;19&lt;/item&gt;&lt;/record-ids&gt;&lt;/item&gt;&lt;/Libraries&gt;"/>
  </w:docVars>
  <w:rsids>
    <w:rsidRoot w:val="00577CC8"/>
    <w:rsid w:val="000F2AD7"/>
    <w:rsid w:val="001F5C1F"/>
    <w:rsid w:val="00237A3D"/>
    <w:rsid w:val="00577CC8"/>
    <w:rsid w:val="00730626"/>
    <w:rsid w:val="0079251A"/>
    <w:rsid w:val="00973F5E"/>
    <w:rsid w:val="009B395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92549"/>
  <w15:chartTrackingRefBased/>
  <w15:docId w15:val="{442B745A-5BBD-4301-8DB3-76BB05C47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C8"/>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2">
    <w:name w:val="heading 2"/>
    <w:aliases w:val="NICE Heading 2"/>
    <w:basedOn w:val="Normal"/>
    <w:next w:val="Normal"/>
    <w:link w:val="Heading2Char"/>
    <w:uiPriority w:val="9"/>
    <w:qFormat/>
    <w:rsid w:val="00577CC8"/>
    <w:pPr>
      <w:keepNext/>
      <w:spacing w:line="360" w:lineRule="auto"/>
      <w:outlineLvl w:val="1"/>
    </w:pPr>
    <w:rPr>
      <w:b/>
      <w:bCs/>
      <w:iCs/>
      <w:sz w:val="22"/>
      <w:szCs w:val="28"/>
      <w:lang w:val="x-none" w:eastAsia="x-none"/>
    </w:rPr>
  </w:style>
  <w:style w:type="paragraph" w:styleId="Heading3">
    <w:name w:val="heading 3"/>
    <w:basedOn w:val="Normal"/>
    <w:next w:val="Normal"/>
    <w:link w:val="Heading3Char"/>
    <w:uiPriority w:val="9"/>
    <w:qFormat/>
    <w:rsid w:val="00577CC8"/>
    <w:pPr>
      <w:keepNext/>
      <w:spacing w:line="360" w:lineRule="auto"/>
      <w:outlineLvl w:val="2"/>
    </w:pPr>
    <w:rPr>
      <w:i/>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NICE Heading 2 Char"/>
    <w:basedOn w:val="DefaultParagraphFont"/>
    <w:link w:val="Heading2"/>
    <w:uiPriority w:val="9"/>
    <w:rsid w:val="00577CC8"/>
    <w:rPr>
      <w:rFonts w:ascii="Times New Roman" w:eastAsia="Times New Roman" w:hAnsi="Times New Roman" w:cs="Times New Roman"/>
      <w:b/>
      <w:bCs/>
      <w:iCs/>
      <w:kern w:val="0"/>
      <w:szCs w:val="28"/>
      <w:lang w:val="x-none" w:eastAsia="x-none"/>
      <w14:ligatures w14:val="none"/>
    </w:rPr>
  </w:style>
  <w:style w:type="character" w:customStyle="1" w:styleId="Heading3Char">
    <w:name w:val="Heading 3 Char"/>
    <w:basedOn w:val="DefaultParagraphFont"/>
    <w:link w:val="Heading3"/>
    <w:uiPriority w:val="9"/>
    <w:rsid w:val="00577CC8"/>
    <w:rPr>
      <w:rFonts w:ascii="Times New Roman" w:eastAsia="Times New Roman" w:hAnsi="Times New Roman" w:cs="Times New Roman"/>
      <w:i/>
      <w:kern w:val="0"/>
      <w:lang w:val="x-none" w:eastAsia="x-none"/>
      <w14:ligatures w14:val="none"/>
    </w:rPr>
  </w:style>
  <w:style w:type="character" w:styleId="Hyperlink">
    <w:name w:val="Hyperlink"/>
    <w:uiPriority w:val="99"/>
    <w:rsid w:val="00577CC8"/>
    <w:rPr>
      <w:color w:val="0000FF"/>
      <w:u w:val="single"/>
    </w:rPr>
  </w:style>
  <w:style w:type="paragraph" w:styleId="ListParagraph">
    <w:name w:val="List Paragraph"/>
    <w:aliases w:val="Bullet point"/>
    <w:basedOn w:val="Normal"/>
    <w:link w:val="ListParagraphChar"/>
    <w:uiPriority w:val="1"/>
    <w:qFormat/>
    <w:rsid w:val="00577CC8"/>
    <w:pPr>
      <w:widowControl w:val="0"/>
      <w:spacing w:after="200" w:line="276" w:lineRule="auto"/>
      <w:ind w:left="720"/>
      <w:contextualSpacing/>
      <w:jc w:val="both"/>
    </w:pPr>
    <w:rPr>
      <w:sz w:val="22"/>
      <w:szCs w:val="22"/>
      <w:lang w:eastAsia="zh-CN"/>
    </w:rPr>
  </w:style>
  <w:style w:type="character" w:customStyle="1" w:styleId="ListParagraphChar">
    <w:name w:val="List Paragraph Char"/>
    <w:aliases w:val="Bullet point Char"/>
    <w:link w:val="ListParagraph"/>
    <w:uiPriority w:val="1"/>
    <w:rsid w:val="00577CC8"/>
    <w:rPr>
      <w:rFonts w:ascii="Times New Roman" w:eastAsia="Times New Roman" w:hAnsi="Times New Roman" w:cs="Times New Roman"/>
      <w:kern w:val="0"/>
      <w14:ligatures w14:val="none"/>
    </w:rPr>
  </w:style>
  <w:style w:type="paragraph" w:customStyle="1" w:styleId="EndNoteBibliographyTitle">
    <w:name w:val="EndNote Bibliography Title"/>
    <w:basedOn w:val="Normal"/>
    <w:link w:val="EndNoteBibliographyTitleChar"/>
    <w:rsid w:val="00577CC8"/>
    <w:pPr>
      <w:jc w:val="center"/>
    </w:pPr>
    <w:rPr>
      <w:noProof/>
    </w:rPr>
  </w:style>
  <w:style w:type="character" w:customStyle="1" w:styleId="EndNoteBibliographyTitleChar">
    <w:name w:val="EndNote Bibliography Title Char"/>
    <w:basedOn w:val="DefaultParagraphFont"/>
    <w:link w:val="EndNoteBibliographyTitle"/>
    <w:rsid w:val="00577CC8"/>
    <w:rPr>
      <w:rFonts w:ascii="Times New Roman" w:eastAsia="Times New Roman" w:hAnsi="Times New Roman" w:cs="Times New Roman"/>
      <w:noProof/>
      <w:kern w:val="0"/>
      <w:sz w:val="24"/>
      <w:szCs w:val="24"/>
      <w:lang w:eastAsia="en-GB"/>
      <w14:ligatures w14:val="none"/>
    </w:rPr>
  </w:style>
  <w:style w:type="paragraph" w:customStyle="1" w:styleId="EndNoteBibliography">
    <w:name w:val="EndNote Bibliography"/>
    <w:basedOn w:val="Normal"/>
    <w:link w:val="EndNoteBibliographyChar"/>
    <w:rsid w:val="00577CC8"/>
    <w:rPr>
      <w:noProof/>
    </w:rPr>
  </w:style>
  <w:style w:type="character" w:customStyle="1" w:styleId="EndNoteBibliographyChar">
    <w:name w:val="EndNote Bibliography Char"/>
    <w:basedOn w:val="DefaultParagraphFont"/>
    <w:link w:val="EndNoteBibliography"/>
    <w:rsid w:val="00577CC8"/>
    <w:rPr>
      <w:rFonts w:ascii="Times New Roman" w:eastAsia="Times New Roman" w:hAnsi="Times New Roman" w:cs="Times New Roman"/>
      <w:noProof/>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ice.org.uk/terms-and-conditions" TargetMode="External"/><Relationship Id="rId3" Type="http://schemas.openxmlformats.org/officeDocument/2006/relationships/settings" Target="settings.xml"/><Relationship Id="rId7" Type="http://schemas.openxmlformats.org/officeDocument/2006/relationships/hyperlink" Target="https://www.nice.org.uk/guidance/ng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ice.org.uk/terms-and-conditions" TargetMode="External"/><Relationship Id="rId5" Type="http://schemas.openxmlformats.org/officeDocument/2006/relationships/hyperlink" Target="https://www.nice.org.uk/guidance/ng12"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1098</Words>
  <Characters>6259</Characters>
  <Application>Microsoft Office Word</Application>
  <DocSecurity>0</DocSecurity>
  <Lines>52</Lines>
  <Paragraphs>14</Paragraphs>
  <ScaleCrop>false</ScaleCrop>
  <Company>The University of Sheffield</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Harnan</dc:creator>
  <cp:keywords/>
  <dc:description/>
  <cp:lastModifiedBy>Susan Harnan</cp:lastModifiedBy>
  <cp:revision>4</cp:revision>
  <dcterms:created xsi:type="dcterms:W3CDTF">2024-03-14T12:00:00Z</dcterms:created>
  <dcterms:modified xsi:type="dcterms:W3CDTF">2024-03-20T17:41:00Z</dcterms:modified>
</cp:coreProperties>
</file>