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7EF91" w14:textId="55FAB6B8" w:rsidR="005D7532" w:rsidRPr="005D7532" w:rsidRDefault="005D7532" w:rsidP="005D7532">
      <w:pPr>
        <w:pStyle w:val="Heading3"/>
        <w:rPr>
          <w:b/>
          <w:bCs/>
          <w:i w:val="0"/>
          <w:iCs/>
          <w:lang w:val="en-GB"/>
        </w:rPr>
      </w:pPr>
      <w:r w:rsidRPr="005D7532">
        <w:rPr>
          <w:b/>
          <w:bCs/>
          <w:i w:val="0"/>
          <w:iCs/>
          <w:lang w:val="en-GB"/>
        </w:rPr>
        <w:t>Additional Analysis 2 – Reference standard sensitivity analysis</w:t>
      </w:r>
    </w:p>
    <w:p w14:paraId="5E401FCB" w14:textId="77777777" w:rsidR="005D7532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15E66FD" w14:textId="0E40927B" w:rsidR="005D7532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EF4A8C">
        <w:rPr>
          <w:rFonts w:asciiTheme="majorBidi" w:hAnsiTheme="majorBidi" w:cstheme="majorBidi"/>
          <w:sz w:val="22"/>
          <w:szCs w:val="22"/>
        </w:rPr>
        <w:t xml:space="preserve">Subgroup analyses were conducted that included only the studies where at least 90% of the participants received colonoscopy as the reference standard. Subgroups analyses were considered for </w:t>
      </w:r>
      <w:r>
        <w:rPr>
          <w:rFonts w:asciiTheme="majorBidi" w:hAnsiTheme="majorBidi" w:cstheme="majorBidi"/>
          <w:sz w:val="22"/>
          <w:szCs w:val="22"/>
        </w:rPr>
        <w:t>a</w:t>
      </w:r>
      <w:r w:rsidRPr="00EF4A8C">
        <w:rPr>
          <w:rFonts w:asciiTheme="majorBidi" w:hAnsiTheme="majorBidi" w:cstheme="majorBidi"/>
          <w:sz w:val="22"/>
          <w:szCs w:val="22"/>
        </w:rPr>
        <w:t>ll FIT tests together, including all population types, excluding</w:t>
      </w:r>
      <w:r>
        <w:rPr>
          <w:rFonts w:asciiTheme="majorBidi" w:hAnsiTheme="majorBidi" w:cstheme="majorBidi"/>
          <w:sz w:val="22"/>
          <w:szCs w:val="22"/>
        </w:rPr>
        <w:t xml:space="preserve"> population</w:t>
      </w:r>
      <w:r w:rsidRPr="00EF4A8C">
        <w:rPr>
          <w:rFonts w:asciiTheme="majorBidi" w:hAnsiTheme="majorBidi" w:cstheme="majorBidi"/>
          <w:sz w:val="22"/>
          <w:szCs w:val="22"/>
        </w:rPr>
        <w:t xml:space="preserve"> type 4 studies, and separately for each test (where data allowed). </w:t>
      </w:r>
    </w:p>
    <w:p w14:paraId="7DA1E587" w14:textId="77777777" w:rsidR="005D7532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6EF6248" w14:textId="1FE17848" w:rsidR="005D7532" w:rsidRPr="00EF4A8C" w:rsidRDefault="005D7532" w:rsidP="005D7532">
      <w:pPr>
        <w:spacing w:line="360" w:lineRule="auto"/>
        <w:rPr>
          <w:rFonts w:asciiTheme="majorBidi" w:hAnsiTheme="majorBidi" w:cstheme="majorBidi"/>
          <w:sz w:val="22"/>
          <w:szCs w:val="22"/>
        </w:rPr>
      </w:pPr>
      <w:r w:rsidRPr="009140AD">
        <w:rPr>
          <w:rFonts w:asciiTheme="majorBidi" w:hAnsiTheme="majorBidi" w:cstheme="majorBidi"/>
          <w:sz w:val="22"/>
          <w:szCs w:val="22"/>
        </w:rPr>
        <w:t xml:space="preserve">Summary estimates of sensitivity and specificity are illustrated in </w:t>
      </w:r>
      <w:r>
        <w:rPr>
          <w:rFonts w:asciiTheme="majorBidi" w:hAnsiTheme="majorBidi" w:cstheme="majorBidi"/>
          <w:sz w:val="22"/>
          <w:szCs w:val="22"/>
        </w:rPr>
        <w:fldChar w:fldCharType="begin"/>
      </w:r>
      <w:r>
        <w:rPr>
          <w:rFonts w:asciiTheme="majorBidi" w:hAnsiTheme="majorBidi" w:cstheme="majorBidi"/>
          <w:sz w:val="22"/>
          <w:szCs w:val="22"/>
        </w:rPr>
        <w:instrText xml:space="preserve"> REF _Ref142481153 \h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Figure </w:t>
      </w:r>
      <w:r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9140AD">
        <w:rPr>
          <w:rFonts w:asciiTheme="majorBidi" w:hAnsiTheme="majorBidi" w:cstheme="majorBidi"/>
          <w:sz w:val="22"/>
          <w:szCs w:val="22"/>
        </w:rPr>
        <w:t>. For all analyses the summary estimates were similar, irrespective of the reference standard grouping (all studies vs at least 90% of the participants receiving colonoscopy). The largest difference in point estimates was seen for specificity of OC-Sensor (</w:t>
      </w:r>
      <w:r>
        <w:rPr>
          <w:rFonts w:asciiTheme="majorBidi" w:hAnsiTheme="majorBidi" w:cstheme="majorBidi"/>
          <w:sz w:val="22"/>
          <w:szCs w:val="22"/>
        </w:rPr>
        <w:fldChar w:fldCharType="begin"/>
      </w:r>
      <w:r>
        <w:rPr>
          <w:rFonts w:asciiTheme="majorBidi" w:hAnsiTheme="majorBidi" w:cstheme="majorBidi"/>
          <w:sz w:val="22"/>
          <w:szCs w:val="22"/>
        </w:rPr>
        <w:instrText xml:space="preserve"> REF _Ref142481153 \h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Figure </w:t>
      </w:r>
      <w:r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9140AD">
        <w:rPr>
          <w:rFonts w:asciiTheme="majorBidi" w:hAnsiTheme="majorBidi" w:cstheme="majorBidi"/>
          <w:sz w:val="22"/>
          <w:szCs w:val="22"/>
        </w:rPr>
        <w:t xml:space="preserve"> F); however, there were only 3 studies in the &gt;90% colonoscopy subgroup and so the apparent difference may be explained by other sources of heterogeneity between the studies. There was very little difference in specificity for the HM-JACKarc studies </w:t>
      </w:r>
      <w:r>
        <w:rPr>
          <w:rFonts w:asciiTheme="majorBidi" w:hAnsiTheme="majorBidi" w:cstheme="majorBidi"/>
          <w:sz w:val="22"/>
          <w:szCs w:val="22"/>
        </w:rPr>
        <w:t>(</w:t>
      </w:r>
      <w:r>
        <w:rPr>
          <w:rFonts w:asciiTheme="majorBidi" w:hAnsiTheme="majorBidi" w:cstheme="majorBidi"/>
          <w:sz w:val="22"/>
          <w:szCs w:val="22"/>
        </w:rPr>
        <w:fldChar w:fldCharType="begin"/>
      </w:r>
      <w:r>
        <w:rPr>
          <w:rFonts w:asciiTheme="majorBidi" w:hAnsiTheme="majorBidi" w:cstheme="majorBidi"/>
          <w:sz w:val="22"/>
          <w:szCs w:val="22"/>
        </w:rPr>
        <w:instrText xml:space="preserve"> REF _Ref142481153 \h </w:instrText>
      </w:r>
      <w:r>
        <w:rPr>
          <w:rFonts w:asciiTheme="majorBidi" w:hAnsiTheme="majorBidi" w:cstheme="majorBidi"/>
          <w:sz w:val="22"/>
          <w:szCs w:val="22"/>
        </w:rPr>
      </w:r>
      <w:r>
        <w:rPr>
          <w:rFonts w:asciiTheme="majorBidi" w:hAnsiTheme="majorBidi" w:cstheme="majorBidi"/>
          <w:sz w:val="22"/>
          <w:szCs w:val="22"/>
        </w:rPr>
        <w:fldChar w:fldCharType="separate"/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Figure </w:t>
      </w:r>
      <w:r>
        <w:rPr>
          <w:rFonts w:asciiTheme="majorBidi" w:hAnsiTheme="majorBidi" w:cstheme="majorBidi"/>
          <w:b/>
          <w:bCs/>
          <w:i/>
          <w:iCs/>
          <w:noProof/>
          <w:sz w:val="22"/>
          <w:szCs w:val="22"/>
        </w:rPr>
        <w:t>1</w:t>
      </w:r>
      <w:r>
        <w:rPr>
          <w:rFonts w:asciiTheme="majorBidi" w:hAnsiTheme="majorBidi" w:cstheme="majorBidi"/>
          <w:sz w:val="22"/>
          <w:szCs w:val="22"/>
        </w:rPr>
        <w:fldChar w:fldCharType="end"/>
      </w:r>
      <w:r w:rsidRPr="009140AD">
        <w:rPr>
          <w:rFonts w:asciiTheme="majorBidi" w:hAnsiTheme="majorBidi" w:cstheme="majorBidi"/>
          <w:sz w:val="22"/>
          <w:szCs w:val="22"/>
        </w:rPr>
        <w:t xml:space="preserve"> D).</w:t>
      </w:r>
    </w:p>
    <w:p w14:paraId="689A2FE8" w14:textId="77777777" w:rsidR="005D7532" w:rsidRPr="00EF4A8C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lang w:eastAsia="zh-CN"/>
        </w:rPr>
      </w:pPr>
    </w:p>
    <w:p w14:paraId="7E2CC99E" w14:textId="77777777" w:rsidR="005D7532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73FB9A6" w14:textId="10720B4A" w:rsidR="005D7532" w:rsidRDefault="005D7532" w:rsidP="005D7532">
      <w:pPr>
        <w:pStyle w:val="Caption"/>
        <w:keepNext/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</w:pPr>
      <w:bookmarkStart w:id="0" w:name="_Ref142481153"/>
      <w:bookmarkStart w:id="1" w:name="_Toc143809660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lastRenderedPageBreak/>
        <w:t xml:space="preserve">Figure </w:t>
      </w:r>
      <w:r>
        <w:fldChar w:fldCharType="begin"/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instrText xml:space="preserve"> SEQ Figure \* ARABIC </w:instrText>
      </w:r>
      <w:r>
        <w:fldChar w:fldCharType="separate"/>
      </w:r>
      <w:r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>:</w:t>
      </w:r>
      <w:r>
        <w:rPr>
          <w:rFonts w:asciiTheme="majorBidi" w:hAnsiTheme="majorBidi" w:cstheme="majorBidi"/>
          <w:b/>
          <w:bCs/>
          <w:i w:val="0"/>
          <w:iCs w:val="0"/>
          <w:color w:val="auto"/>
          <w:sz w:val="22"/>
          <w:szCs w:val="22"/>
        </w:rPr>
        <w:tab/>
        <w:t>Summary sensitivity and specificity, reference standard sensitivity analysis</w:t>
      </w:r>
      <w:bookmarkEnd w:id="1"/>
    </w:p>
    <w:p w14:paraId="02C1C38A" w14:textId="77777777" w:rsidR="005D7532" w:rsidRDefault="005D7532" w:rsidP="005D753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ECC9051" wp14:editId="48C94672">
            <wp:extent cx="5731510" cy="5731510"/>
            <wp:effectExtent l="0" t="0" r="2540" b="2540"/>
            <wp:docPr id="24" name="Picture 24" descr="A group of graphs showing different types of dat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group of graphs showing different types of data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73B61" w14:textId="77777777" w:rsidR="005D7532" w:rsidRPr="009140AD" w:rsidRDefault="005D7532" w:rsidP="005D7532">
      <w:pPr>
        <w:rPr>
          <w:lang w:eastAsia="zh-CN"/>
        </w:rPr>
      </w:pPr>
    </w:p>
    <w:p w14:paraId="1F2DE590" w14:textId="77777777" w:rsidR="005D7532" w:rsidRPr="00EF4A8C" w:rsidRDefault="005D7532" w:rsidP="005D753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8045E23" w14:textId="77777777" w:rsidR="00237A3D" w:rsidRDefault="00237A3D"/>
    <w:sectPr w:rsidR="00237A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2"/>
    <w:rsid w:val="000F2AD7"/>
    <w:rsid w:val="00237A3D"/>
    <w:rsid w:val="005D7532"/>
    <w:rsid w:val="0079251A"/>
    <w:rsid w:val="009B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78DE"/>
  <w15:chartTrackingRefBased/>
  <w15:docId w15:val="{7B69CB15-7E21-486C-8EE1-E2111DD8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3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D7532"/>
    <w:pPr>
      <w:keepNext/>
      <w:spacing w:line="360" w:lineRule="auto"/>
      <w:outlineLvl w:val="2"/>
    </w:pPr>
    <w:rPr>
      <w:i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D7532"/>
    <w:rPr>
      <w:rFonts w:ascii="Times New Roman" w:eastAsia="Times New Roman" w:hAnsi="Times New Roman" w:cs="Times New Roman"/>
      <w:i/>
      <w:kern w:val="0"/>
      <w:lang w:val="x-none" w:eastAsia="x-none"/>
      <w14:ligatures w14:val="none"/>
    </w:rPr>
  </w:style>
  <w:style w:type="paragraph" w:styleId="Caption">
    <w:name w:val="caption"/>
    <w:aliases w:val="- H17,figure,Caption-FUSA,! Q,Caption Char Char Char Char,Caption Char Char Char,Caption Char Char,Table,c,Char,Fig. title,NICE Table-Figure,Bayer Caption,IB Caption,Medical Caption,PHE Caption,B Caption,Caption2,Caption - H17,Caption 3,table"/>
    <w:basedOn w:val="Normal"/>
    <w:next w:val="Normal"/>
    <w:link w:val="CaptionChar"/>
    <w:uiPriority w:val="35"/>
    <w:unhideWhenUsed/>
    <w:qFormat/>
    <w:rsid w:val="005D7532"/>
    <w:pPr>
      <w:widowControl w:val="0"/>
      <w:spacing w:after="200"/>
      <w:jc w:val="both"/>
    </w:pPr>
    <w:rPr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- H17 Char,figure Char,Caption-FUSA Char,! Q Char,Caption Char Char Char Char Char,Caption Char Char Char Char1,Caption Char Char Char1,Table Char,c Char,Char Char,Fig. title Char,NICE Table-Figure Char,Bayer Caption Char,IB Caption Char"/>
    <w:link w:val="Caption"/>
    <w:uiPriority w:val="35"/>
    <w:locked/>
    <w:rsid w:val="005D7532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1029</Characters>
  <Application>Microsoft Office Word</Application>
  <DocSecurity>0</DocSecurity>
  <Lines>16</Lines>
  <Paragraphs>5</Paragraphs>
  <ScaleCrop>false</ScaleCrop>
  <Company>The University of Sheffield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Harnan</dc:creator>
  <cp:keywords/>
  <dc:description/>
  <cp:lastModifiedBy>Susan Harnan</cp:lastModifiedBy>
  <cp:revision>1</cp:revision>
  <dcterms:created xsi:type="dcterms:W3CDTF">2024-03-13T18:52:00Z</dcterms:created>
  <dcterms:modified xsi:type="dcterms:W3CDTF">2024-03-13T18:54:00Z</dcterms:modified>
</cp:coreProperties>
</file>