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49EF9" w14:textId="3DB27A2F" w:rsidR="00300133" w:rsidRPr="00C34EF8" w:rsidRDefault="00300133" w:rsidP="00C645DD">
      <w:pPr>
        <w:rPr>
          <w:b/>
          <w:bCs/>
        </w:rPr>
      </w:pPr>
      <w:bookmarkStart w:id="0" w:name="_Toc159408768"/>
      <w:r w:rsidRPr="00C34EF8">
        <w:rPr>
          <w:b/>
          <w:bCs/>
        </w:rPr>
        <w:t>Title page</w:t>
      </w:r>
    </w:p>
    <w:p w14:paraId="589EC46E" w14:textId="0F54990A" w:rsidR="002A1F17" w:rsidRDefault="002A1F17" w:rsidP="00C645DD">
      <w:pPr>
        <w:rPr>
          <w:rFonts w:cs="HelveticaNeue-Medium"/>
        </w:rPr>
      </w:pPr>
      <w:bookmarkStart w:id="1" w:name="_Hlk172807157"/>
      <w:r w:rsidRPr="00C645DD">
        <w:rPr>
          <w:b/>
          <w:bCs/>
        </w:rPr>
        <w:t xml:space="preserve">A framework for using cost-effectiveness </w:t>
      </w:r>
      <w:r w:rsidR="008E038F">
        <w:rPr>
          <w:b/>
          <w:bCs/>
        </w:rPr>
        <w:t xml:space="preserve">analysis </w:t>
      </w:r>
      <w:r w:rsidRPr="00C645DD">
        <w:rPr>
          <w:b/>
          <w:bCs/>
        </w:rPr>
        <w:t xml:space="preserve">to support pricing and reimbursement </w:t>
      </w:r>
      <w:r w:rsidR="008E038F">
        <w:rPr>
          <w:b/>
          <w:bCs/>
        </w:rPr>
        <w:t>decisions for</w:t>
      </w:r>
      <w:r w:rsidRPr="00C645DD">
        <w:rPr>
          <w:b/>
          <w:bCs/>
        </w:rPr>
        <w:t xml:space="preserve"> new pharmaceuticals in </w:t>
      </w:r>
      <w:r>
        <w:rPr>
          <w:b/>
          <w:bCs/>
        </w:rPr>
        <w:t>a context of evolving treatments, prices and evidence</w:t>
      </w:r>
      <w:r w:rsidRPr="00C645DD">
        <w:rPr>
          <w:rFonts w:cs="HelveticaNeue-Medium"/>
        </w:rPr>
        <w:t xml:space="preserve"> </w:t>
      </w:r>
    </w:p>
    <w:bookmarkEnd w:id="1"/>
    <w:p w14:paraId="134E4F8E" w14:textId="447BD6C7" w:rsidR="00496F05" w:rsidRDefault="00496F05" w:rsidP="00C645DD">
      <w:pPr>
        <w:rPr>
          <w:rFonts w:cs="HelveticaNeue-Medium"/>
        </w:rPr>
      </w:pPr>
      <w:r w:rsidRPr="00496F05">
        <w:rPr>
          <w:rFonts w:cs="HelveticaNeue-Medium"/>
          <w:b/>
          <w:bCs/>
        </w:rPr>
        <w:t>Running head:</w:t>
      </w:r>
      <w:r>
        <w:rPr>
          <w:rFonts w:cs="HelveticaNeue-Medium"/>
        </w:rPr>
        <w:t xml:space="preserve"> Pricing and reimbursement of new pharmaceuticals in an evolving landscape</w:t>
      </w:r>
    </w:p>
    <w:p w14:paraId="296DA1E2" w14:textId="77777777" w:rsidR="00496F05" w:rsidRDefault="00496F05" w:rsidP="00C645DD">
      <w:pPr>
        <w:rPr>
          <w:rFonts w:cs="HelveticaNeue-Medium"/>
        </w:rPr>
      </w:pPr>
    </w:p>
    <w:p w14:paraId="57E73260" w14:textId="34BEB5B9" w:rsidR="00300133" w:rsidRPr="00C645DD" w:rsidRDefault="00300133" w:rsidP="00C645DD">
      <w:pPr>
        <w:rPr>
          <w:rFonts w:cs="HelveticaNeue-Medium"/>
        </w:rPr>
      </w:pPr>
      <w:r w:rsidRPr="00C645DD">
        <w:rPr>
          <w:rFonts w:cs="HelveticaNeue-Medium"/>
        </w:rPr>
        <w:t>Authors: Beth Woods</w:t>
      </w:r>
      <w:r w:rsidRPr="00C645DD">
        <w:rPr>
          <w:rFonts w:cs="HelveticaNeue-Medium"/>
          <w:vertAlign w:val="superscript"/>
        </w:rPr>
        <w:t>1</w:t>
      </w:r>
      <w:r w:rsidRPr="00C645DD">
        <w:rPr>
          <w:rFonts w:cs="HelveticaNeue-Medium"/>
        </w:rPr>
        <w:t>, Alfredo Palacios</w:t>
      </w:r>
      <w:r w:rsidRPr="00C645DD">
        <w:rPr>
          <w:rFonts w:cs="HelveticaNeue-Medium"/>
          <w:vertAlign w:val="superscript"/>
        </w:rPr>
        <w:t>1</w:t>
      </w:r>
      <w:r w:rsidRPr="00C645DD">
        <w:rPr>
          <w:rFonts w:cs="HelveticaNeue-Medium"/>
        </w:rPr>
        <w:t>, Mark Sculpher</w:t>
      </w:r>
      <w:r w:rsidRPr="00C645DD">
        <w:rPr>
          <w:rFonts w:cs="HelveticaNeue-Medium"/>
          <w:vertAlign w:val="superscript"/>
        </w:rPr>
        <w:t>1</w:t>
      </w:r>
    </w:p>
    <w:p w14:paraId="5B846F08" w14:textId="77777777" w:rsidR="00300133" w:rsidRPr="00C645DD" w:rsidRDefault="00300133" w:rsidP="00C645DD">
      <w:pPr>
        <w:rPr>
          <w:rFonts w:cs="HelveticaNeue-Medium"/>
          <w:vertAlign w:val="superscript"/>
        </w:rPr>
      </w:pPr>
    </w:p>
    <w:p w14:paraId="02A45DCD" w14:textId="38BA8557" w:rsidR="00300133" w:rsidRPr="00C645DD" w:rsidRDefault="00300133" w:rsidP="00C645DD">
      <w:pPr>
        <w:rPr>
          <w:rFonts w:cs="HelveticaNeue-Medium"/>
        </w:rPr>
      </w:pPr>
      <w:r w:rsidRPr="00C645DD">
        <w:rPr>
          <w:rFonts w:cs="HelveticaNeue-Medium"/>
          <w:vertAlign w:val="superscript"/>
        </w:rPr>
        <w:t xml:space="preserve">1 </w:t>
      </w:r>
      <w:r w:rsidRPr="00C645DD">
        <w:rPr>
          <w:rFonts w:cs="HelveticaNeue-Medium"/>
        </w:rPr>
        <w:t xml:space="preserve">Centre for Health Economics, University of York, </w:t>
      </w:r>
      <w:r w:rsidR="001E30F4" w:rsidRPr="00C645DD">
        <w:rPr>
          <w:rFonts w:cs="HelveticaNeue-Medium"/>
        </w:rPr>
        <w:t xml:space="preserve">York, </w:t>
      </w:r>
      <w:r w:rsidRPr="00C645DD">
        <w:rPr>
          <w:rFonts w:cs="HelveticaNeue-Medium"/>
        </w:rPr>
        <w:t>UK</w:t>
      </w:r>
    </w:p>
    <w:p w14:paraId="2121F8EC" w14:textId="77777777" w:rsidR="00300133" w:rsidRPr="00C645DD" w:rsidRDefault="00300133" w:rsidP="00C645DD"/>
    <w:p w14:paraId="6386F038" w14:textId="77777777" w:rsidR="001E30F4" w:rsidRPr="00C645DD" w:rsidRDefault="001E30F4" w:rsidP="00C645DD">
      <w:pPr>
        <w:rPr>
          <w:rStyle w:val="Heading1Char"/>
          <w:rFonts w:asciiTheme="minorHAnsi" w:hAnsiTheme="minorHAnsi"/>
          <w:color w:val="auto"/>
          <w:sz w:val="22"/>
          <w:szCs w:val="22"/>
        </w:rPr>
      </w:pPr>
      <w:r w:rsidRPr="00C645DD">
        <w:rPr>
          <w:rStyle w:val="Heading1Char"/>
          <w:rFonts w:asciiTheme="minorHAnsi" w:hAnsiTheme="minorHAnsi"/>
          <w:color w:val="auto"/>
          <w:sz w:val="22"/>
          <w:szCs w:val="22"/>
        </w:rPr>
        <w:t xml:space="preserve">Corresponding author: </w:t>
      </w:r>
    </w:p>
    <w:p w14:paraId="6574D088" w14:textId="77777777" w:rsidR="001E30F4" w:rsidRPr="00C645DD" w:rsidRDefault="001E30F4" w:rsidP="00C645DD">
      <w:pPr>
        <w:rPr>
          <w:rStyle w:val="Heading1Char"/>
          <w:rFonts w:asciiTheme="minorHAnsi" w:hAnsiTheme="minorHAnsi"/>
          <w:color w:val="auto"/>
          <w:sz w:val="22"/>
          <w:szCs w:val="22"/>
        </w:rPr>
      </w:pPr>
      <w:r w:rsidRPr="00C645DD">
        <w:rPr>
          <w:rStyle w:val="Heading1Char"/>
          <w:rFonts w:asciiTheme="minorHAnsi" w:hAnsiTheme="minorHAnsi"/>
          <w:color w:val="auto"/>
          <w:sz w:val="22"/>
          <w:szCs w:val="22"/>
        </w:rPr>
        <w:t>Beth Woods</w:t>
      </w:r>
    </w:p>
    <w:p w14:paraId="3E99CC72" w14:textId="6B412BA9" w:rsidR="001E30F4" w:rsidRPr="00ED1F02" w:rsidRDefault="001657D4" w:rsidP="00C645DD">
      <w:pPr>
        <w:rPr>
          <w:rStyle w:val="Heading1Char"/>
          <w:rFonts w:asciiTheme="minorHAnsi" w:hAnsiTheme="minorHAnsi"/>
          <w:color w:val="auto"/>
          <w:sz w:val="22"/>
          <w:szCs w:val="22"/>
        </w:rPr>
      </w:pPr>
      <w:hyperlink r:id="rId8" w:history="1">
        <w:r w:rsidR="001E30F4" w:rsidRPr="008E038F">
          <w:rPr>
            <w:rStyle w:val="Heading1Char"/>
            <w:rFonts w:asciiTheme="minorHAnsi" w:hAnsiTheme="minorHAnsi"/>
            <w:color w:val="auto"/>
            <w:sz w:val="22"/>
            <w:szCs w:val="22"/>
          </w:rPr>
          <w:t>beth.woods@york.ac.uk</w:t>
        </w:r>
      </w:hyperlink>
    </w:p>
    <w:p w14:paraId="3A317198" w14:textId="77777777" w:rsidR="00C34EF8" w:rsidRPr="008E038F" w:rsidRDefault="001657D4" w:rsidP="00C645DD">
      <w:pPr>
        <w:rPr>
          <w:rStyle w:val="Heading1Char"/>
          <w:rFonts w:asciiTheme="minorHAnsi" w:hAnsiTheme="minorHAnsi"/>
          <w:color w:val="auto"/>
          <w:sz w:val="22"/>
          <w:szCs w:val="22"/>
        </w:rPr>
      </w:pPr>
      <w:hyperlink r:id="rId9" w:tgtFrame="_blank" w:history="1">
        <w:r w:rsidR="001E30F4" w:rsidRPr="008E038F">
          <w:rPr>
            <w:rStyle w:val="Heading1Char"/>
            <w:rFonts w:asciiTheme="minorHAnsi" w:hAnsiTheme="minorHAnsi"/>
            <w:color w:val="auto"/>
            <w:sz w:val="22"/>
            <w:szCs w:val="22"/>
          </w:rPr>
          <w:t>https://orcid.org/0000-0002-7669-9415</w:t>
        </w:r>
      </w:hyperlink>
    </w:p>
    <w:p w14:paraId="3DE68C7F" w14:textId="12C2EF91" w:rsidR="00C34EF8" w:rsidRPr="008E038F" w:rsidRDefault="00C34EF8" w:rsidP="00C645DD">
      <w:pPr>
        <w:rPr>
          <w:rStyle w:val="Heading1Char"/>
          <w:rFonts w:asciiTheme="minorHAnsi" w:hAnsiTheme="minorHAnsi"/>
          <w:color w:val="auto"/>
          <w:sz w:val="22"/>
          <w:szCs w:val="22"/>
        </w:rPr>
      </w:pPr>
    </w:p>
    <w:p w14:paraId="5B6D378F" w14:textId="15E8935A" w:rsidR="00512DD7" w:rsidRPr="008E038F" w:rsidRDefault="00512DD7" w:rsidP="00C645DD">
      <w:pPr>
        <w:rPr>
          <w:rStyle w:val="Heading1Char"/>
          <w:rFonts w:asciiTheme="minorHAnsi" w:hAnsiTheme="minorHAnsi"/>
          <w:color w:val="auto"/>
          <w:sz w:val="22"/>
          <w:szCs w:val="22"/>
        </w:rPr>
      </w:pPr>
      <w:r w:rsidRPr="008E038F">
        <w:rPr>
          <w:rStyle w:val="Heading1Char"/>
          <w:rFonts w:asciiTheme="minorHAnsi" w:hAnsiTheme="minorHAnsi"/>
          <w:color w:val="auto"/>
          <w:sz w:val="22"/>
          <w:szCs w:val="22"/>
        </w:rPr>
        <w:t>Alfredo Palacios</w:t>
      </w:r>
    </w:p>
    <w:p w14:paraId="1669A184" w14:textId="3F709D57" w:rsidR="00512DD7" w:rsidRPr="008E038F" w:rsidRDefault="001657D4" w:rsidP="00C645DD">
      <w:pPr>
        <w:rPr>
          <w:rStyle w:val="Heading1Char"/>
          <w:rFonts w:asciiTheme="minorHAnsi" w:hAnsiTheme="minorHAnsi"/>
          <w:color w:val="auto"/>
          <w:sz w:val="22"/>
          <w:szCs w:val="22"/>
        </w:rPr>
      </w:pPr>
      <w:hyperlink r:id="rId10" w:history="1">
        <w:r w:rsidR="00512DD7" w:rsidRPr="008E038F">
          <w:rPr>
            <w:rStyle w:val="Heading1Char"/>
            <w:rFonts w:asciiTheme="minorHAnsi" w:hAnsiTheme="minorHAnsi"/>
            <w:color w:val="auto"/>
            <w:sz w:val="22"/>
            <w:szCs w:val="22"/>
          </w:rPr>
          <w:t>alfredo.palacios@york.ac.uk</w:t>
        </w:r>
      </w:hyperlink>
    </w:p>
    <w:p w14:paraId="44BF1E6F" w14:textId="71475964" w:rsidR="00512DD7" w:rsidRPr="008E038F" w:rsidRDefault="001657D4" w:rsidP="00C645DD">
      <w:pPr>
        <w:rPr>
          <w:rStyle w:val="Heading1Char"/>
          <w:rFonts w:asciiTheme="minorHAnsi" w:hAnsiTheme="minorHAnsi"/>
          <w:color w:val="auto"/>
          <w:sz w:val="22"/>
          <w:szCs w:val="22"/>
        </w:rPr>
      </w:pPr>
      <w:hyperlink r:id="rId11" w:history="1">
        <w:r w:rsidR="00512DD7" w:rsidRPr="008E038F">
          <w:rPr>
            <w:rStyle w:val="Heading1Char"/>
            <w:rFonts w:asciiTheme="minorHAnsi" w:hAnsiTheme="minorHAnsi"/>
            <w:color w:val="auto"/>
            <w:sz w:val="22"/>
            <w:szCs w:val="22"/>
          </w:rPr>
          <w:t>https://orcid.org/0000-0001-7684-0880</w:t>
        </w:r>
      </w:hyperlink>
    </w:p>
    <w:p w14:paraId="723C31D7" w14:textId="77777777" w:rsidR="00512DD7" w:rsidRPr="008E038F" w:rsidRDefault="00512DD7" w:rsidP="00C645DD">
      <w:pPr>
        <w:rPr>
          <w:rStyle w:val="Heading1Char"/>
          <w:rFonts w:asciiTheme="minorHAnsi" w:hAnsiTheme="minorHAnsi"/>
          <w:color w:val="auto"/>
          <w:sz w:val="22"/>
          <w:szCs w:val="22"/>
        </w:rPr>
      </w:pPr>
    </w:p>
    <w:p w14:paraId="53DB3A91" w14:textId="34F5A125" w:rsidR="008E038F" w:rsidRPr="008E038F" w:rsidRDefault="008E038F" w:rsidP="00C645DD">
      <w:pPr>
        <w:rPr>
          <w:rStyle w:val="Heading1Char"/>
          <w:rFonts w:asciiTheme="minorHAnsi" w:hAnsiTheme="minorHAnsi"/>
          <w:color w:val="auto"/>
          <w:sz w:val="22"/>
          <w:szCs w:val="22"/>
        </w:rPr>
      </w:pPr>
      <w:r w:rsidRPr="008E038F">
        <w:rPr>
          <w:rStyle w:val="Heading1Char"/>
          <w:rFonts w:asciiTheme="minorHAnsi" w:hAnsiTheme="minorHAnsi"/>
          <w:color w:val="auto"/>
          <w:sz w:val="22"/>
          <w:szCs w:val="22"/>
        </w:rPr>
        <w:t xml:space="preserve">Mark </w:t>
      </w:r>
      <w:proofErr w:type="spellStart"/>
      <w:r w:rsidRPr="008E038F">
        <w:rPr>
          <w:rStyle w:val="Heading1Char"/>
          <w:rFonts w:asciiTheme="minorHAnsi" w:hAnsiTheme="minorHAnsi"/>
          <w:color w:val="auto"/>
          <w:sz w:val="22"/>
          <w:szCs w:val="22"/>
        </w:rPr>
        <w:t>Sculpher</w:t>
      </w:r>
      <w:proofErr w:type="spellEnd"/>
    </w:p>
    <w:p w14:paraId="2543D04C" w14:textId="76EFD8B8" w:rsidR="008E038F" w:rsidRPr="008E038F" w:rsidRDefault="001657D4" w:rsidP="00C645DD">
      <w:pPr>
        <w:rPr>
          <w:rStyle w:val="Heading1Char"/>
          <w:rFonts w:asciiTheme="minorHAnsi" w:hAnsiTheme="minorHAnsi"/>
          <w:color w:val="auto"/>
          <w:sz w:val="22"/>
          <w:szCs w:val="22"/>
        </w:rPr>
      </w:pPr>
      <w:hyperlink r:id="rId12" w:history="1">
        <w:r w:rsidR="008E038F" w:rsidRPr="008E038F">
          <w:rPr>
            <w:rStyle w:val="Heading1Char"/>
            <w:rFonts w:asciiTheme="minorHAnsi" w:hAnsiTheme="minorHAnsi"/>
            <w:color w:val="auto"/>
            <w:sz w:val="22"/>
            <w:szCs w:val="22"/>
          </w:rPr>
          <w:t>mark.sculpher@york.ac.uk</w:t>
        </w:r>
      </w:hyperlink>
    </w:p>
    <w:p w14:paraId="55F57F7D" w14:textId="32C8D088" w:rsidR="008E038F" w:rsidRPr="008E038F" w:rsidRDefault="008E038F" w:rsidP="00C645DD">
      <w:pPr>
        <w:rPr>
          <w:rStyle w:val="Heading1Char"/>
          <w:rFonts w:asciiTheme="minorHAnsi" w:hAnsiTheme="minorHAnsi"/>
          <w:color w:val="auto"/>
          <w:sz w:val="22"/>
          <w:szCs w:val="22"/>
        </w:rPr>
      </w:pPr>
      <w:r w:rsidRPr="008E038F">
        <w:rPr>
          <w:rStyle w:val="Heading1Char"/>
          <w:rFonts w:asciiTheme="minorHAnsi" w:hAnsiTheme="minorHAnsi"/>
          <w:color w:val="auto"/>
          <w:sz w:val="22"/>
          <w:szCs w:val="22"/>
        </w:rPr>
        <w:t>https://orcid.org/0000-0003-3746-9913</w:t>
      </w:r>
    </w:p>
    <w:p w14:paraId="0801D6AE" w14:textId="77777777" w:rsidR="008E038F" w:rsidRDefault="008E038F" w:rsidP="00C645DD"/>
    <w:p w14:paraId="64D56D84" w14:textId="77777777" w:rsidR="00C34EF8" w:rsidRPr="00C34EF8" w:rsidRDefault="00C34EF8" w:rsidP="00C34EF8">
      <w:pPr>
        <w:rPr>
          <w:rStyle w:val="Heading1Char"/>
          <w:rFonts w:asciiTheme="minorHAnsi" w:hAnsiTheme="minorHAnsi"/>
          <w:color w:val="auto"/>
          <w:sz w:val="22"/>
          <w:szCs w:val="22"/>
        </w:rPr>
      </w:pPr>
    </w:p>
    <w:p w14:paraId="6AD73C97" w14:textId="77777777" w:rsidR="00C34EF8" w:rsidRPr="00C34EF8" w:rsidRDefault="00C34EF8" w:rsidP="00C34EF8">
      <w:pPr>
        <w:rPr>
          <w:rStyle w:val="Heading1Char"/>
          <w:rFonts w:asciiTheme="minorHAnsi" w:hAnsiTheme="minorHAnsi"/>
          <w:b/>
          <w:bCs/>
          <w:color w:val="auto"/>
          <w:sz w:val="22"/>
          <w:szCs w:val="22"/>
        </w:rPr>
      </w:pPr>
      <w:r w:rsidRPr="00C34EF8">
        <w:rPr>
          <w:rStyle w:val="Heading1Char"/>
          <w:rFonts w:asciiTheme="minorHAnsi" w:hAnsiTheme="minorHAnsi"/>
          <w:b/>
          <w:bCs/>
          <w:color w:val="auto"/>
          <w:sz w:val="22"/>
          <w:szCs w:val="22"/>
        </w:rPr>
        <w:t>Acknowledgements</w:t>
      </w:r>
    </w:p>
    <w:p w14:paraId="025744DB" w14:textId="26F35D1A" w:rsidR="00300133" w:rsidRPr="00ED1F02" w:rsidRDefault="00C34EF8" w:rsidP="00C34EF8">
      <w:pPr>
        <w:rPr>
          <w:rStyle w:val="Heading1Char"/>
          <w:rFonts w:asciiTheme="minorHAnsi" w:hAnsiTheme="minorHAnsi"/>
          <w:color w:val="auto"/>
          <w:sz w:val="22"/>
          <w:szCs w:val="22"/>
        </w:rPr>
      </w:pPr>
      <w:r w:rsidRPr="00C34EF8">
        <w:rPr>
          <w:rStyle w:val="Heading1Char"/>
          <w:rFonts w:asciiTheme="minorHAnsi" w:hAnsiTheme="minorHAnsi"/>
          <w:color w:val="auto"/>
          <w:sz w:val="22"/>
          <w:szCs w:val="22"/>
        </w:rPr>
        <w:t xml:space="preserve">We would like to thank Melissa Harden at the Centre for Reviews and Dissemination, University of York for undertaking the pearl-growing searches, the participants at the policy workshop, and the experts who provided suggestions regarding relevant literature. </w:t>
      </w:r>
      <w:r w:rsidR="00300133" w:rsidRPr="00ED1F02">
        <w:rPr>
          <w:rStyle w:val="Heading1Char"/>
          <w:rFonts w:asciiTheme="minorHAnsi" w:hAnsiTheme="minorHAnsi"/>
          <w:color w:val="auto"/>
          <w:sz w:val="22"/>
          <w:szCs w:val="22"/>
        </w:rPr>
        <w:br w:type="page"/>
      </w:r>
    </w:p>
    <w:p w14:paraId="2DE01304" w14:textId="3BA4E875" w:rsidR="001E30F4" w:rsidRPr="00ED1F02" w:rsidRDefault="001E30F4" w:rsidP="00ED1F02">
      <w:pPr>
        <w:pStyle w:val="Heading1"/>
        <w:rPr>
          <w:rStyle w:val="Heading1Char"/>
          <w:rFonts w:asciiTheme="minorHAnsi" w:hAnsiTheme="minorHAnsi"/>
          <w:b/>
          <w:bCs/>
          <w:color w:val="auto"/>
          <w:sz w:val="22"/>
          <w:szCs w:val="22"/>
        </w:rPr>
      </w:pPr>
      <w:r w:rsidRPr="00ED1F02">
        <w:rPr>
          <w:rStyle w:val="Heading1Char"/>
          <w:rFonts w:asciiTheme="minorHAnsi" w:hAnsiTheme="minorHAnsi"/>
          <w:b/>
          <w:bCs/>
          <w:color w:val="auto"/>
          <w:sz w:val="22"/>
          <w:szCs w:val="22"/>
        </w:rPr>
        <w:lastRenderedPageBreak/>
        <w:t>Abstract (150 to 250 words)</w:t>
      </w:r>
    </w:p>
    <w:p w14:paraId="2A39B7A6" w14:textId="7235FE83" w:rsidR="001E30F4" w:rsidRPr="00C645DD" w:rsidRDefault="001E30F4" w:rsidP="00C645DD">
      <w:r w:rsidRPr="00C645DD">
        <w:t xml:space="preserve">Current approaches to the pricing and funding of new pharmaceuticals </w:t>
      </w:r>
      <w:r w:rsidR="00493798">
        <w:t>often</w:t>
      </w:r>
      <w:r w:rsidR="00493798" w:rsidRPr="00C645DD">
        <w:t xml:space="preserve"> </w:t>
      </w:r>
      <w:r w:rsidRPr="00C645DD">
        <w:t>focus on a one-time decision about a product for each clinical indication. This can result in multiple options being available to health systems without a clear signal about how to prioritise between them. This runs the risk that, as available treatments, evidence, and drug prices evolve, clinical and patient choices may not be aligned with the objective of allocating resources to promote population health. In this paper, we propose a framework for using cost-effectiveness analysis (CEA) to support pricing and funding policies for new pharmaceuticals in multi-comparator indications</w:t>
      </w:r>
      <w:r w:rsidR="009218DC">
        <w:t>,</w:t>
      </w:r>
      <w:r w:rsidR="00E92A5B">
        <w:t xml:space="preserve"> some of the key aspects of which evolve over </w:t>
      </w:r>
      <w:r w:rsidR="008E038F">
        <w:t>time</w:t>
      </w:r>
      <w:r w:rsidRPr="00C645DD">
        <w:t xml:space="preserve">. The framework comprises three core considerations: (1) designing proportionate processes; (2) assessing the costs and benefits of recommending multiple treatment options; and (3) appropriate application of CEA “decision rules” to support recommendations and price negotiations. We highlight that proportionate processes require prioritisation </w:t>
      </w:r>
      <w:r w:rsidR="00F17C67">
        <w:t>of topics for re-assessment to be</w:t>
      </w:r>
      <w:r w:rsidR="00F17C67" w:rsidRPr="00C645DD">
        <w:t xml:space="preserve"> </w:t>
      </w:r>
      <w:r w:rsidRPr="00C645DD">
        <w:t xml:space="preserve">aligned with clear objectives, the need for full flexibility of decision making at the point of reassessment and </w:t>
      </w:r>
      <w:r w:rsidR="00E92A5B" w:rsidRPr="00C645DD">
        <w:t>identif</w:t>
      </w:r>
      <w:r w:rsidR="00E92A5B">
        <w:t>ication of</w:t>
      </w:r>
      <w:r w:rsidR="00E92A5B" w:rsidRPr="00C645DD">
        <w:t xml:space="preserve"> </w:t>
      </w:r>
      <w:r w:rsidRPr="00C645DD">
        <w:t xml:space="preserve">contexts where contractual </w:t>
      </w:r>
      <w:r w:rsidR="00291B9E" w:rsidRPr="00C645DD">
        <w:t>re-</w:t>
      </w:r>
      <w:r w:rsidRPr="00C645DD">
        <w:t xml:space="preserve">specification rather than typical deliberative HTA processes may be </w:t>
      </w:r>
      <w:r w:rsidR="00291B9E" w:rsidRPr="00C645DD">
        <w:t xml:space="preserve">more </w:t>
      </w:r>
      <w:r w:rsidRPr="00C645DD">
        <w:t xml:space="preserve">appropriate. We discuss reasons why the recommendation of multiple treatment options rather than a single cost-effective treatment may be appropriate and urge HTA bodies to address </w:t>
      </w:r>
      <w:r w:rsidR="009218DC" w:rsidRPr="00C645DD">
        <w:t xml:space="preserve">explicitly </w:t>
      </w:r>
      <w:r w:rsidRPr="00C645DD">
        <w:t xml:space="preserve">the trade-offs that may be associated with recommending multiple treatments. Finally, we </w:t>
      </w:r>
      <w:r w:rsidR="00D61FF4" w:rsidRPr="00C645DD">
        <w:t xml:space="preserve">discuss how </w:t>
      </w:r>
      <w:r w:rsidR="00EF6ED6" w:rsidRPr="00C645DD">
        <w:t>value-based</w:t>
      </w:r>
      <w:r w:rsidR="00D61FF4" w:rsidRPr="00C645DD">
        <w:t xml:space="preserve"> pricing could be achieved </w:t>
      </w:r>
      <w:r w:rsidR="00EF6ED6" w:rsidRPr="00C645DD">
        <w:t>when</w:t>
      </w:r>
      <w:r w:rsidR="00D61FF4" w:rsidRPr="00C645DD">
        <w:t xml:space="preserve"> multiple </w:t>
      </w:r>
      <w:r w:rsidR="00EF6ED6" w:rsidRPr="00C645DD">
        <w:t xml:space="preserve">competitor </w:t>
      </w:r>
      <w:r w:rsidR="00D61FF4" w:rsidRPr="00C645DD">
        <w:t xml:space="preserve">manufacturers </w:t>
      </w:r>
      <w:r w:rsidR="00EF6ED6" w:rsidRPr="00C645DD">
        <w:t>offer</w:t>
      </w:r>
      <w:r w:rsidR="00D61FF4" w:rsidRPr="00C645DD">
        <w:t xml:space="preserve"> confidential discounts. </w:t>
      </w:r>
    </w:p>
    <w:p w14:paraId="3F1E6D51" w14:textId="77777777" w:rsidR="004008AE" w:rsidRPr="007B722E" w:rsidRDefault="004008AE" w:rsidP="004008AE">
      <w:pPr>
        <w:rPr>
          <w:b/>
          <w:bCs/>
        </w:rPr>
      </w:pPr>
      <w:r w:rsidRPr="007B722E">
        <w:rPr>
          <w:b/>
          <w:bCs/>
        </w:rPr>
        <w:t xml:space="preserve">Key points: </w:t>
      </w:r>
    </w:p>
    <w:p w14:paraId="0D548C74" w14:textId="77777777" w:rsidR="004008AE" w:rsidRPr="00002739" w:rsidRDefault="004008AE" w:rsidP="004008AE">
      <w:pPr>
        <w:pStyle w:val="ListParagraph"/>
        <w:numPr>
          <w:ilvl w:val="0"/>
          <w:numId w:val="3"/>
        </w:numPr>
      </w:pPr>
      <w:r>
        <w:t>HTA appraisals are typically undertaken shortly after launch of a new product or new therapeutic indication, but after this timepoint competitor technologies may enter the market, and there may be other important changes to evidence and pricing especially as generic and biosimilar versions of comparators become available.</w:t>
      </w:r>
    </w:p>
    <w:p w14:paraId="7F9CF150" w14:textId="1C71CD0C" w:rsidR="004008AE" w:rsidRPr="00002739" w:rsidRDefault="004008AE" w:rsidP="004008AE">
      <w:pPr>
        <w:pStyle w:val="ListParagraph"/>
        <w:numPr>
          <w:ilvl w:val="0"/>
          <w:numId w:val="3"/>
        </w:numPr>
      </w:pPr>
      <w:r>
        <w:t xml:space="preserve">This article proposes </w:t>
      </w:r>
      <w:r w:rsidRPr="00002739">
        <w:t xml:space="preserve">a framework for using cost-effectiveness analysis to support pricing and </w:t>
      </w:r>
      <w:r w:rsidR="009218DC">
        <w:t>funding</w:t>
      </w:r>
      <w:r w:rsidR="009218DC" w:rsidRPr="00002739">
        <w:t xml:space="preserve"> </w:t>
      </w:r>
      <w:r w:rsidRPr="00002739">
        <w:t xml:space="preserve">decisions for new pharmaceuticals in a context of evolving treatments, prices and evidence. </w:t>
      </w:r>
    </w:p>
    <w:p w14:paraId="42E28C96" w14:textId="77777777" w:rsidR="004008AE" w:rsidRPr="00002739" w:rsidRDefault="004008AE" w:rsidP="004008AE">
      <w:pPr>
        <w:pStyle w:val="ListParagraph"/>
        <w:numPr>
          <w:ilvl w:val="0"/>
          <w:numId w:val="3"/>
        </w:numPr>
      </w:pPr>
      <w:r w:rsidRPr="00002739">
        <w:t>We highlight the need for decision makers to design proportionate processes, to explicitly consider the costs and benefits of recommending multiple treatment options</w:t>
      </w:r>
      <w:r>
        <w:t>,</w:t>
      </w:r>
      <w:r w:rsidRPr="00002739">
        <w:t xml:space="preserve"> and</w:t>
      </w:r>
      <w:r>
        <w:t xml:space="preserve"> to</w:t>
      </w:r>
      <w:r w:rsidRPr="00002739">
        <w:t xml:space="preserve"> specify how </w:t>
      </w:r>
      <w:r>
        <w:t xml:space="preserve">value-based pricing can be achieved when multiple products have confidential prices. </w:t>
      </w:r>
      <w:r w:rsidRPr="00002739">
        <w:t xml:space="preserve"> </w:t>
      </w:r>
    </w:p>
    <w:p w14:paraId="4AFBF1C6" w14:textId="77777777" w:rsidR="00ED1F02" w:rsidRPr="00ED1F02" w:rsidRDefault="00ED1F02" w:rsidP="00ED1F02">
      <w:pPr>
        <w:pStyle w:val="Heading1"/>
        <w:rPr>
          <w:rStyle w:val="Heading1Char"/>
          <w:rFonts w:asciiTheme="minorHAnsi" w:hAnsiTheme="minorHAnsi"/>
          <w:b/>
          <w:bCs/>
          <w:color w:val="auto"/>
          <w:sz w:val="22"/>
          <w:szCs w:val="22"/>
        </w:rPr>
      </w:pPr>
      <w:r w:rsidRPr="00ED1F02">
        <w:rPr>
          <w:rStyle w:val="Heading1Char"/>
          <w:rFonts w:asciiTheme="minorHAnsi" w:hAnsiTheme="minorHAnsi"/>
          <w:b/>
          <w:bCs/>
          <w:color w:val="auto"/>
          <w:sz w:val="22"/>
          <w:szCs w:val="22"/>
        </w:rPr>
        <w:t>Statements and Declarations</w:t>
      </w:r>
    </w:p>
    <w:p w14:paraId="1E119775" w14:textId="45E48974" w:rsidR="00ED1F02" w:rsidRDefault="00ED1F02" w:rsidP="001E30F4">
      <w:r w:rsidRPr="00ED1F02">
        <w:rPr>
          <w:b/>
          <w:bCs/>
        </w:rPr>
        <w:t>Competing interests</w:t>
      </w:r>
      <w:r w:rsidRPr="00ED1F02">
        <w:t xml:space="preserve">: Beth Woods sits on the Board of Directors for the York Health Economics Consortium, a health economics consultancy company wholly owned by the University of York. This is an unpaid role. </w:t>
      </w:r>
      <w:r w:rsidR="00C02EB7">
        <w:t>Alfredo Palacios has no competing interest</w:t>
      </w:r>
      <w:r w:rsidR="008E038F">
        <w:t>s</w:t>
      </w:r>
      <w:r w:rsidR="00C02EB7">
        <w:t xml:space="preserve"> to declare. </w:t>
      </w:r>
      <w:r w:rsidR="008E038F">
        <w:t xml:space="preserve">Mark </w:t>
      </w:r>
      <w:proofErr w:type="spellStart"/>
      <w:r w:rsidR="008E038F">
        <w:t>Sculpher</w:t>
      </w:r>
      <w:proofErr w:type="spellEnd"/>
      <w:r w:rsidR="008E038F">
        <w:t xml:space="preserve"> has no competing interests to declare. </w:t>
      </w:r>
    </w:p>
    <w:p w14:paraId="223BEA17" w14:textId="2830D09B" w:rsidR="004008AE" w:rsidRPr="00C34EF8" w:rsidRDefault="004008AE" w:rsidP="004008AE">
      <w:pPr>
        <w:rPr>
          <w:rStyle w:val="Heading1Char"/>
          <w:rFonts w:asciiTheme="minorHAnsi" w:hAnsiTheme="minorHAnsi"/>
          <w:color w:val="auto"/>
          <w:sz w:val="22"/>
          <w:szCs w:val="22"/>
        </w:rPr>
      </w:pPr>
      <w:r w:rsidRPr="00C34EF8">
        <w:rPr>
          <w:rStyle w:val="Heading1Char"/>
          <w:rFonts w:asciiTheme="minorHAnsi" w:hAnsiTheme="minorHAnsi"/>
          <w:b/>
          <w:bCs/>
          <w:color w:val="auto"/>
          <w:sz w:val="22"/>
          <w:szCs w:val="22"/>
        </w:rPr>
        <w:t>Funding</w:t>
      </w:r>
      <w:r>
        <w:rPr>
          <w:rStyle w:val="Heading1Char"/>
          <w:rFonts w:asciiTheme="minorHAnsi" w:hAnsiTheme="minorHAnsi"/>
          <w:b/>
          <w:bCs/>
          <w:color w:val="auto"/>
          <w:sz w:val="22"/>
          <w:szCs w:val="22"/>
        </w:rPr>
        <w:t xml:space="preserve">: </w:t>
      </w:r>
      <w:r w:rsidRPr="00C34EF8">
        <w:rPr>
          <w:rStyle w:val="Heading1Char"/>
          <w:rFonts w:asciiTheme="minorHAnsi" w:hAnsiTheme="minorHAnsi"/>
          <w:color w:val="auto"/>
          <w:sz w:val="22"/>
          <w:szCs w:val="22"/>
        </w:rPr>
        <w:t>This research is funded by the National Institute for Health and Care Research (NIHR) Policy Research Programme, conducted through the Policy Research Unit in Economic Methods of Evaluation in Health and Social Care Interventions, PR-PRU-1217-20401. The views expressed are those of the author(s) and not necessarily those of the NIHR or the Department of Health and Social Care</w:t>
      </w:r>
      <w:r>
        <w:rPr>
          <w:rStyle w:val="Heading1Char"/>
          <w:rFonts w:asciiTheme="minorHAnsi" w:hAnsiTheme="minorHAnsi"/>
          <w:color w:val="auto"/>
          <w:sz w:val="22"/>
          <w:szCs w:val="22"/>
        </w:rPr>
        <w:t xml:space="preserve"> </w:t>
      </w:r>
      <w:r w:rsidRPr="00C34EF8">
        <w:rPr>
          <w:rStyle w:val="Heading1Char"/>
          <w:rFonts w:asciiTheme="minorHAnsi" w:hAnsiTheme="minorHAnsi"/>
          <w:color w:val="auto"/>
          <w:sz w:val="22"/>
          <w:szCs w:val="22"/>
        </w:rPr>
        <w:t>or its arm's length bodies, or other UK government departments.</w:t>
      </w:r>
    </w:p>
    <w:p w14:paraId="50D148B7" w14:textId="222B71B3" w:rsidR="004008AE" w:rsidRDefault="004008AE" w:rsidP="001E30F4">
      <w:r w:rsidRPr="004008AE">
        <w:rPr>
          <w:b/>
          <w:bCs/>
        </w:rPr>
        <w:t>Authors contributions</w:t>
      </w:r>
      <w:r>
        <w:t xml:space="preserve">: </w:t>
      </w:r>
      <w:r w:rsidR="00496F05">
        <w:t xml:space="preserve">BW and MS conceived of the study. BW and MS conducted the workshop, AP and BW conducted the literature review and all authors conducted the synthesis </w:t>
      </w:r>
      <w:r w:rsidR="00496F05">
        <w:lastRenderedPageBreak/>
        <w:t xml:space="preserve">of information and development of the framework. BW wrote the initial draft of the manuscript which was then critically reviewed by all authors. </w:t>
      </w:r>
    </w:p>
    <w:p w14:paraId="42FAC309" w14:textId="631A0FC2" w:rsidR="007B722E" w:rsidRDefault="004008AE" w:rsidP="001E30F4">
      <w:r w:rsidRPr="004008AE">
        <w:rPr>
          <w:b/>
          <w:bCs/>
        </w:rPr>
        <w:t>Data availability</w:t>
      </w:r>
      <w:r>
        <w:t xml:space="preserve">: no data was used in the conduct of this study. </w:t>
      </w:r>
    </w:p>
    <w:p w14:paraId="68856871" w14:textId="77777777" w:rsidR="001E30F4" w:rsidRDefault="001E30F4">
      <w:pPr>
        <w:rPr>
          <w:rStyle w:val="Heading1Char"/>
          <w:rFonts w:asciiTheme="majorBidi" w:hAnsiTheme="majorBidi"/>
          <w:b/>
          <w:bCs/>
        </w:rPr>
      </w:pPr>
    </w:p>
    <w:p w14:paraId="0BA71C14" w14:textId="77777777" w:rsidR="001E30F4" w:rsidRDefault="001E30F4">
      <w:pPr>
        <w:rPr>
          <w:rStyle w:val="Heading1Char"/>
          <w:rFonts w:asciiTheme="majorBidi" w:hAnsiTheme="majorBidi"/>
          <w:b/>
          <w:bCs/>
        </w:rPr>
      </w:pPr>
    </w:p>
    <w:p w14:paraId="314ECC7C" w14:textId="77777777" w:rsidR="001E30F4" w:rsidRDefault="001E30F4">
      <w:pPr>
        <w:rPr>
          <w:rStyle w:val="Heading1Char"/>
          <w:rFonts w:asciiTheme="majorBidi" w:hAnsiTheme="majorBidi"/>
          <w:b/>
          <w:bCs/>
        </w:rPr>
      </w:pPr>
    </w:p>
    <w:p w14:paraId="3E32E73E" w14:textId="7CB48D4D" w:rsidR="00C645DD" w:rsidRDefault="00C645DD">
      <w:pPr>
        <w:rPr>
          <w:rStyle w:val="Heading1Char"/>
          <w:rFonts w:asciiTheme="majorBidi" w:hAnsiTheme="majorBidi"/>
          <w:b/>
          <w:bCs/>
        </w:rPr>
      </w:pPr>
      <w:r>
        <w:rPr>
          <w:rStyle w:val="Heading1Char"/>
          <w:rFonts w:asciiTheme="majorBidi" w:hAnsiTheme="majorBidi"/>
          <w:b/>
          <w:bCs/>
        </w:rPr>
        <w:br w:type="page"/>
      </w:r>
    </w:p>
    <w:p w14:paraId="630CDE6C" w14:textId="546358EC" w:rsidR="002B7D44" w:rsidRPr="006A4082" w:rsidRDefault="002B7D44" w:rsidP="002B7D44">
      <w:pPr>
        <w:pStyle w:val="Heading1"/>
        <w:numPr>
          <w:ilvl w:val="0"/>
          <w:numId w:val="1"/>
        </w:numPr>
        <w:tabs>
          <w:tab w:val="num" w:pos="360"/>
        </w:tabs>
        <w:ind w:left="0" w:firstLine="0"/>
        <w:rPr>
          <w:rStyle w:val="Heading1Char"/>
          <w:rFonts w:asciiTheme="majorBidi" w:hAnsiTheme="majorBidi"/>
          <w:b/>
          <w:bCs/>
        </w:rPr>
      </w:pPr>
      <w:r w:rsidRPr="006A4082">
        <w:rPr>
          <w:rStyle w:val="Heading1Char"/>
          <w:rFonts w:asciiTheme="majorBidi" w:hAnsiTheme="majorBidi"/>
          <w:b/>
          <w:bCs/>
        </w:rPr>
        <w:lastRenderedPageBreak/>
        <w:t>Introduction</w:t>
      </w:r>
      <w:bookmarkEnd w:id="0"/>
    </w:p>
    <w:p w14:paraId="2559EB74" w14:textId="77777777" w:rsidR="00DF0517" w:rsidRDefault="00DF0517" w:rsidP="002B7D44"/>
    <w:p w14:paraId="0D9AFD40" w14:textId="0B7F4959" w:rsidR="00B52206" w:rsidRDefault="002B7D44" w:rsidP="002B7D44">
      <w:r>
        <w:t xml:space="preserve">Decisions </w:t>
      </w:r>
      <w:r w:rsidR="00DF0517">
        <w:t>about</w:t>
      </w:r>
      <w:r>
        <w:t xml:space="preserve"> the pricing and funding of new pharmaceuticals are pivotal </w:t>
      </w:r>
      <w:r w:rsidR="00DF0517">
        <w:t>to</w:t>
      </w:r>
      <w:r>
        <w:t xml:space="preserve"> health systems worldwide. </w:t>
      </w:r>
      <w:r w:rsidR="00ED733C" w:rsidRPr="00ED733C">
        <w:t xml:space="preserve">Health technology assessment (HTA) processes and pricing and </w:t>
      </w:r>
      <w:r w:rsidR="009218DC">
        <w:t xml:space="preserve">funding </w:t>
      </w:r>
      <w:r w:rsidR="00ED733C" w:rsidRPr="00ED733C">
        <w:t xml:space="preserve">decisions </w:t>
      </w:r>
      <w:r w:rsidR="005C4416">
        <w:t>typically</w:t>
      </w:r>
      <w:r w:rsidR="00ED733C" w:rsidRPr="00ED733C">
        <w:t xml:space="preserve"> focus on evaluating new pharmaceuticals at the time of their launch or </w:t>
      </w:r>
      <w:r w:rsidR="005C4416">
        <w:t>when they are approved for</w:t>
      </w:r>
      <w:r w:rsidR="00ED733C" w:rsidRPr="00ED733C">
        <w:t xml:space="preserve"> new therapeutic </w:t>
      </w:r>
      <w:r w:rsidR="005C4416">
        <w:t>uses</w:t>
      </w:r>
      <w:r w:rsidR="00ED733C" w:rsidRPr="00ED733C">
        <w:t>.</w:t>
      </w:r>
      <w:r w:rsidR="008F18B2">
        <w:fldChar w:fldCharType="begin">
          <w:fldData xml:space="preserve">PEVuZE5vdGU+PENpdGU+PEF1dGhvcj5CYXJuaWVoPC9BdXRob3I+PFllYXI+MjAxNDwvWWVhcj48
UmVjTnVtPjU2PC9SZWNOdW0+PERpc3BsYXlUZXh0PlsyLCAzXTwvRGlzcGxheVRleHQ+PHJlY29y
ZD48cmVjLW51bWJlcj41NjwvcmVjLW51bWJlcj48Zm9yZWlnbi1rZXlzPjxrZXkgYXBwPSJFTiIg
ZGItaWQ9Inh2djV4YXphcjA5ZHYzZXdweGNwMHRyNzVyZHRmZGRycnN2cCIgdGltZXN0YW1wPSIx
NzI5MjU2NTA5Ij41Njwva2V5PjwvZm9yZWlnbi1rZXlzPjxyZWYtdHlwZSBuYW1lPSJKb3VybmFs
IEFydGljbGUiPjE3PC9yZWYtdHlwZT48Y29udHJpYnV0b3JzPjxhdXRob3JzPjxhdXRob3I+QmFy
bmllaCwgTC48L2F1dGhvcj48YXV0aG9yPk1hbm5zLCBCLjwvYXV0aG9yPjxhdXRob3I+SGFycmlz
LCBBLjwvYXV0aG9yPjxhdXRob3I+QmxvbSwgTS48L2F1dGhvcj48YXV0aG9yPkRvbmFsZHNvbiwg
Qy48L2F1dGhvcj48YXV0aG9yPktsYXJlbmJhY2gsIFMuPC9hdXRob3I+PGF1dGhvcj5IdXNlcmVh
dSwgRC48L2F1dGhvcj48YXV0aG9yPkxvcmVuemV0dGksIEQuPC9hdXRob3I+PGF1dGhvcj5DbGVt
ZW50LCBGLjwvYXV0aG9yPjwvYXV0aG9ycz48L2NvbnRyaWJ1dG9ycz48YXV0aC1hZGRyZXNzPkRl
cGFydG1lbnQgb2YgTWVkaWNpbmUsIFVuaXZlcnNpdHkgb2YgQ2FsZ2FyeSwgQ2FsZ2FyeSwgQWxi
ZXJ0YSwgQ2FuYWRhLiBFbGVjdHJvbmljIGFkZHJlc3M6IGxiYXJuaWVoQGdtYWlsLmNvbS4mI3hE
O0RlcGFydG1lbnQgb2YgTWVkaWNpbmUsIFVuaXZlcnNpdHkgb2YgQ2FsZ2FyeSwgQ2FsZ2FyeSwg
QWxiZXJ0YSwgQ2FuYWRhLiYjeEQ7Q2VudHJlIGZvciBIZWFsdGggRWNvbm9taWNzLCBNb25hc2gg
VW5pdmVyc2l0eSwgVmljdG9yaWEsIEF1c3RyYWxpYS4mI3hEO0RpdmlzaW9uIG9mIFNvY2lhbCBQ
aGFybWFjeSwgVW5pdmVyc2l0eSBvZiBIZWxzaW5raSwgSGVsc2lua2ksIEZpbmxhbmQuJiN4RDtZ
dW51cyBDZW50cmUgZm9yIFNvY2lhbCBCdXNpbmVzcyAmYW1wOyBIZWFsdGgsIEdsYXNnb3cgQ2Fs
ZWRvbmlhbiBVbml2ZXJzaXR5LCBHbGFzZ293LCBVSy4mI3hEO1VuaXZlcnNpdHkgb2YgQWxiZXJ0
YSwgRWRtb250b24sIEFsYmVydGEsIENhbmFkYS4mI3hEO0RlcGFydG1lbnQgb2YgRXBpZGVtaW9s
b2d5IGFuZCBDb21tdW5pdHkgTWVkaWNpbmUsIFVuaXZlcnNpdHkgb2YgT3R0YXdhLCBPdHRhd2Es
IENhbmFkYS4mI3hEO0RlcGFydG1lbnQgb2YgQ29tbXVuaXR5IEhlYWx0aCBTY2llbmNlcywgVW5p
dmVyc2l0eSBvZiBDYWxnYXJ5LCBDYWxnYXJ5LCBBbGJlcnRhLCBDYW5hZGEuPC9hdXRoLWFkZHJl
c3M+PHRpdGxlcz48dGl0bGU+QSBzeW50aGVzaXMgb2YgZHJ1ZyByZWltYnVyc2VtZW50IGRlY2lz
aW9uLW1ha2luZyBwcm9jZXNzZXMgaW4gb3JnYW5pc2F0aW9uIGZvciBlY29ub21pYyBjby1vcGVy
YXRpb24gYW5kIGRldmVsb3BtZW50IGNvdW50cmllczwvdGl0bGU+PHNlY29uZGFyeS10aXRsZT5W
YWx1ZSBIZWFsdGg8L3NlY29uZGFyeS10aXRsZT48L3RpdGxlcz48cGVyaW9kaWNhbD48ZnVsbC10
aXRsZT5WYWx1ZSBIZWFsdGg8L2Z1bGwtdGl0bGU+PC9wZXJpb2RpY2FsPjxwYWdlcz45OC0xMDg8
L3BhZ2VzPjx2b2x1bWU+MTc8L3ZvbHVtZT48bnVtYmVyPjE8L251bWJlcj48a2V5d29yZHM+PGtl
eXdvcmQ+KkRlY2lzaW9uIE1ha2luZzwva2V5d29yZD48a2V5d29yZD4qRm9ybXVsYXJpZXMgYXMg
VG9waWM8L2tleXdvcmQ+PGtleXdvcmQ+R2xvYmFsIEhlYWx0aDwva2V5d29yZD48a2V5d29yZD5I
dW1hbnM8L2tleXdvcmQ+PGtleXdvcmQ+SW5zdXJhbmNlLCBIZWFsdGgsIFJlaW1idXJzZW1lbnQv
KmVjb25vbWljczwva2V5d29yZD48a2V5d29yZD5JbnN1cmFuY2UsIFBoYXJtYWNldXRpY2FsIFNl
cnZpY2VzLyplY29ub21pY3M8L2tleXdvcmQ+PGtleXdvcmQ+UHJlc2NyaXB0aW9uIERydWdzLypl
Y29ub21pY3M8L2tleXdvcmQ+PGtleXdvcmQ+ZGVjaXNpb24gbWFraW5nPC9rZXl3b3JkPjxrZXl3
b3JkPmZvcm11bGFyeSBtYW5hZ2VtZW50PC9rZXl3b3JkPjxrZXl3b3JkPmludGVybmF0aW9uYWwg
aGVhbHRoIGNhcmU8L2tleXdvcmQ+PGtleXdvcmQ+cHJlc2NyaXB0aW9uIGRydWcgY292ZXJhZ2U8
L2tleXdvcmQ+PC9rZXl3b3Jkcz48ZGF0ZXM+PHllYXI+MjAxNDwveWVhcj48cHViLWRhdGVzPjxk
YXRlPkphbi1GZWI8L2RhdGU+PC9wdWItZGF0ZXM+PC9kYXRlcz48aXNibj4xNTI0LTQ3MzMgKEVs
ZWN0cm9uaWMpJiN4RDsxMDk4LTMwMTUgKExpbmtpbmcpPC9pc2JuPjxhY2Nlc3Npb24tbnVtPjI0
NDM4NzIzPC9hY2Nlc3Npb24tbnVtPjx1cmxzPjxyZWxhdGVkLXVybHM+PHVybD5odHRwczovL3d3
dy5uY2JpLm5sbS5uaWguZ292L3B1Ym1lZC8yNDQzODcyMzwvdXJsPjwvcmVsYXRlZC11cmxzPjwv
dXJscz48ZWxlY3Ryb25pYy1yZXNvdXJjZS1udW0+MTAuMTAxNi9qLmp2YWwuMjAxMy4xMC4wMDg8
L2VsZWN0cm9uaWMtcmVzb3VyY2UtbnVtPjxyZW1vdGUtZGF0YWJhc2UtbmFtZT5NZWRsaW5lPC9y
ZW1vdGUtZGF0YWJhc2UtbmFtZT48cmVtb3RlLWRhdGFiYXNlLXByb3ZpZGVyPk5MTTwvcmVtb3Rl
LWRhdGFiYXNlLXByb3ZpZGVyPjwvcmVjb3JkPjwvQ2l0ZT48Q2l0ZT48QXV0aG9yPlpvemF5YTwv
QXV0aG9yPjxZZWFyPjIwMjQ8L1llYXI+PFJlY051bT41NTwvUmVjTnVtPjxyZWNvcmQ+PHJlYy1u
dW1iZXI+NTU8L3JlYy1udW1iZXI+PGZvcmVpZ24ta2V5cz48a2V5IGFwcD0iRU4iIGRiLWlkPSJ4
dnY1eGF6YXIwOWR2M2V3cHhjcDB0cjc1cmR0ZmRkcnJzdnAiIHRpbWVzdGFtcD0iMTcyOTI1NjQ3
NCI+NTU8L2tleT48L2ZvcmVpZ24ta2V5cz48cmVmLXR5cGUgbmFtZT0iSm91cm5hbCBBcnRpY2xl
Ij4xNzwvcmVmLXR5cGU+PGNvbnRyaWJ1dG9ycz48YXV0aG9ycz48YXV0aG9yPlpvemF5YSwgTi48
L2F1dGhvcj48YXV0aG9yPlZpbGxhc2VjYSwgSi48L2F1dGhvcj48YXV0aG9yPkZlcm5hbmRleiwg
SS48L2F1dGhvcj48YXV0aG9yPkFiZGFsbGEsIEYuPC9hdXRob3I+PGF1dGhvcj5DYWRlbmFzLU5v
cmVuYSwgQi48L2F1dGhvcj48YXV0aG9yPkNhbGxlamEsIE0uIEEuPC9hdXRob3I+PGF1dGhvcj5H
b21lei1QYWp1ZWxvLCBQLjwvYXV0aG9yPjxhdXRob3I+TWVzdHJlLUZlcnJhbmRpeiwgSi48L2F1
dGhvcj48YXV0aG9yPk9saXZhLU1vcmVubywgSi48L2F1dGhvcj48YXV0aG9yPlRyaWxsbywgSi4g
TC48L2F1dGhvcj48YXV0aG9yPkhpZGFsZ28tVmVnYSwgQS48L2F1dGhvcj48L2F1dGhvcnM+PC9j
b250cmlidXRvcnM+PGF1dGgtYWRkcmVzcz5EZXBhcnRtZW50IG9mIEhlYWx0aCBFY29ub21pY3Ms
IFdlYmVyLCBDL01vcmV0byAxNywgNUQsIDI4MDE0LCBNYWRyaWQsIFNwYWluLiBuZWJvYS56b3ph
eWFAd2ViZXIub3JnLmVzLiYjeEQ7RGVwYXJ0bWVudCBvZiBRdWFudGl0YXRpdmUgTWV0aG9kcyBp
biBFY29ub21pY3MgYW5kIE1hbmFnZW1lbnQsIEZhY3VsdHkgb2YgRWNvbm9taWNzLCBCdXNpbmVz
cyBhbmQgVG91cmlzbSwgVW5pdmVyc2l0eSBvZiBMYXMgUGFsbWFzIGRlIEdyYW4gQ2FuYXJpYSwg
TGFzIFBhbG1hcyBkZSBHcmFuIENhbmFyaWEsIFNwYWluLiBuZWJvYS56b3pheWFAd2ViZXIub3Jn
LmVzLiYjeEQ7RGVwYXJ0bWVudCBvZiBIZWFsdGggRWNvbm9taWNzLCBXZWJlciwgQy9Nb3JldG8g
MTcsIDVELCAyODAxNCwgTWFkcmlkLCBTcGFpbi4mI3hEO0tpbmcgSnVhbiBDYXJsb3MgVW5pdmVy
c2l0eSAmYW1wOyBTeXJhY3VzZSBVbml2ZXJzaXR5LCBNYWRyaWQsIFNwYWluLiYjeEQ7RGVwYXJ0
bWVudCBvZiBQaGFybWFjeSwgSG9zcGl0YWwgVW5pdmVyc2l0YXJpbyBWaXJnZW4gTWFjYXJlbmEs
IFNldmlsbGUsIFNwYWluLiYjeEQ7TWluaXN0cnkgb2YgSGVhbHRoLCBNYWRyaWQsIFNwYWluLiYj
eEQ7SW5kZXBlbmRlbnQgRWNvbm9taWNzIENvbnN1bHRhbnQsIE1hZHJpZCwgU3BhaW4uJiN4RDtE
ZXBhcnRtZW50IG9mIEVjb25vbWljIEFuYWx5c2lzIGFuZCBGaW5hbmNlLCBVbml2ZXJzaXR5IG9m
IENhc3RpbGxhLUxhIE1hbmNoYSwgVG9sZWRvLCBTcGFpbi4mI3hEO0RlcGFydG1lbnQgb2YgUGhh
cm1hY3ksIEhlYWx0aCBBcmVhIG9mIHRoZSBNYWx2YXJyb3NhIFZhbGVuY2lhIENsaW5pY2FsIERl
cGFydG1lbnQsIFZhbGVuY2lhLCBTcGFpbi4mI3hEO1dlYmVyIEZvdW5kYXRpb24sIE1hZHJpZCwg
U3BhaW4uPC9hdXRoLWFkZHJlc3M+PHRpdGxlcz48dGl0bGU+QSBSZXZpZXcgb2YgQ3VycmVudCBB
cHByb2FjaGVzIHRvIEV2YWx1YXRpbmcgYW5kIFJlaW1idXJzaW5nIE5ldyBNZWRpY2luZXMgaW4g
YSBTdWJzZXQgb2YgT0VDRCBDb3VudHJpZXM8L3RpdGxlPjxzZWNvbmRhcnktdGl0bGU+QXBwbCBI
ZWFsdGggRWNvbiBIZWFsdGggUG9saWN5PC9zZWNvbmRhcnktdGl0bGU+PC90aXRsZXM+PHBlcmlv
ZGljYWw+PGZ1bGwtdGl0bGU+QXBwbCBIZWFsdGggRWNvbiBIZWFsdGggUG9saWN5PC9mdWxsLXRp
dGxlPjwvcGVyaW9kaWNhbD48cGFnZXM+Mjk3LTMxMzwvcGFnZXM+PHZvbHVtZT4yMjwvdm9sdW1l
PjxudW1iZXI+MzwvbnVtYmVyPjxlZGl0aW9uPjIwMjQwMTEyPC9lZGl0aW9uPjxrZXl3b3Jkcz48
a2V5d29yZD5IdW1hbnM8L2tleXdvcmQ+PGtleXdvcmQ+Kk9yZ2FuaXNhdGlvbiBmb3IgRWNvbm9t
aWMgQ28tT3BlcmF0aW9uIGFuZCBEZXZlbG9wbWVudDwva2V5d29yZD48a2V5d29yZD5OZXRoZXJs
YW5kczwva2V5d29yZD48a2V5d29yZD5HZXJtYW55PC9rZXl3b3JkPjxrZXl3b3JkPkZyYW5jZTwv
a2V5d29yZD48a2V5d29yZD5Db3N0LUJlbmVmaXQgQW5hbHlzaXM8L2tleXdvcmQ+PGtleXdvcmQ+
KlRlY2hub2xvZ3kgQXNzZXNzbWVudCwgQmlvbWVkaWNhbDwva2V5d29yZD48L2tleXdvcmRzPjxk
YXRlcz48eWVhcj4yMDI0PC95ZWFyPjxwdWItZGF0ZXM+PGRhdGU+TWF5PC9kYXRlPjwvcHViLWRh
dGVzPjwvZGF0ZXM+PGlzYm4+MTE3OS0xODk2IChFbGVjdHJvbmljKSYjeEQ7MTE3NS01NjUyIChM
aW5raW5nKTwvaXNibj48YWNjZXNzaW9uLW51bT4zODIxNDg0ODwvYWNjZXNzaW9uLW51bT48dXJs
cz48cmVsYXRlZC11cmxzPjx1cmw+aHR0cHM6Ly93d3cubmNiaS5ubG0ubmloLmdvdi9wdWJtZWQv
MzgyMTQ4NDg8L3VybD48L3JlbGF0ZWQtdXJscz48L3VybHM+PGVsZWN0cm9uaWMtcmVzb3VyY2Ut
bnVtPjEwLjEwMDcvczQwMjU4LTAyMy0wMDg2Ny05PC9lbGVjdHJvbmljLXJlc291cmNlLW51bT48
cmVtb3RlLWRhdGFiYXNlLW5hbWU+TWVkbGluZTwvcmVtb3RlLWRhdGFiYXNlLW5hbWU+PHJlbW90
ZS1kYXRhYmFzZS1wcm92aWRlcj5OTE08L3JlbW90ZS1kYXRhYmFzZS1wcm92aWRlcj48L3JlY29y
ZD48L0NpdGU+PC9FbmROb3RlPn==
</w:fldData>
        </w:fldChar>
      </w:r>
      <w:r w:rsidR="008F18B2">
        <w:instrText xml:space="preserve"> ADDIN EN.CITE </w:instrText>
      </w:r>
      <w:r w:rsidR="008F18B2">
        <w:fldChar w:fldCharType="begin">
          <w:fldData xml:space="preserve">PEVuZE5vdGU+PENpdGU+PEF1dGhvcj5CYXJuaWVoPC9BdXRob3I+PFllYXI+MjAxNDwvWWVhcj48
UmVjTnVtPjU2PC9SZWNOdW0+PERpc3BsYXlUZXh0PlsyLCAzXTwvRGlzcGxheVRleHQ+PHJlY29y
ZD48cmVjLW51bWJlcj41NjwvcmVjLW51bWJlcj48Zm9yZWlnbi1rZXlzPjxrZXkgYXBwPSJFTiIg
ZGItaWQ9Inh2djV4YXphcjA5ZHYzZXdweGNwMHRyNzVyZHRmZGRycnN2cCIgdGltZXN0YW1wPSIx
NzI5MjU2NTA5Ij41Njwva2V5PjwvZm9yZWlnbi1rZXlzPjxyZWYtdHlwZSBuYW1lPSJKb3VybmFs
IEFydGljbGUiPjE3PC9yZWYtdHlwZT48Y29udHJpYnV0b3JzPjxhdXRob3JzPjxhdXRob3I+QmFy
bmllaCwgTC48L2F1dGhvcj48YXV0aG9yPk1hbm5zLCBCLjwvYXV0aG9yPjxhdXRob3I+SGFycmlz
LCBBLjwvYXV0aG9yPjxhdXRob3I+QmxvbSwgTS48L2F1dGhvcj48YXV0aG9yPkRvbmFsZHNvbiwg
Qy48L2F1dGhvcj48YXV0aG9yPktsYXJlbmJhY2gsIFMuPC9hdXRob3I+PGF1dGhvcj5IdXNlcmVh
dSwgRC48L2F1dGhvcj48YXV0aG9yPkxvcmVuemV0dGksIEQuPC9hdXRob3I+PGF1dGhvcj5DbGVt
ZW50LCBGLjwvYXV0aG9yPjwvYXV0aG9ycz48L2NvbnRyaWJ1dG9ycz48YXV0aC1hZGRyZXNzPkRl
cGFydG1lbnQgb2YgTWVkaWNpbmUsIFVuaXZlcnNpdHkgb2YgQ2FsZ2FyeSwgQ2FsZ2FyeSwgQWxi
ZXJ0YSwgQ2FuYWRhLiBFbGVjdHJvbmljIGFkZHJlc3M6IGxiYXJuaWVoQGdtYWlsLmNvbS4mI3hE
O0RlcGFydG1lbnQgb2YgTWVkaWNpbmUsIFVuaXZlcnNpdHkgb2YgQ2FsZ2FyeSwgQ2FsZ2FyeSwg
QWxiZXJ0YSwgQ2FuYWRhLiYjeEQ7Q2VudHJlIGZvciBIZWFsdGggRWNvbm9taWNzLCBNb25hc2gg
VW5pdmVyc2l0eSwgVmljdG9yaWEsIEF1c3RyYWxpYS4mI3hEO0RpdmlzaW9uIG9mIFNvY2lhbCBQ
aGFybWFjeSwgVW5pdmVyc2l0eSBvZiBIZWxzaW5raSwgSGVsc2lua2ksIEZpbmxhbmQuJiN4RDtZ
dW51cyBDZW50cmUgZm9yIFNvY2lhbCBCdXNpbmVzcyAmYW1wOyBIZWFsdGgsIEdsYXNnb3cgQ2Fs
ZWRvbmlhbiBVbml2ZXJzaXR5LCBHbGFzZ293LCBVSy4mI3hEO1VuaXZlcnNpdHkgb2YgQWxiZXJ0
YSwgRWRtb250b24sIEFsYmVydGEsIENhbmFkYS4mI3hEO0RlcGFydG1lbnQgb2YgRXBpZGVtaW9s
b2d5IGFuZCBDb21tdW5pdHkgTWVkaWNpbmUsIFVuaXZlcnNpdHkgb2YgT3R0YXdhLCBPdHRhd2Es
IENhbmFkYS4mI3hEO0RlcGFydG1lbnQgb2YgQ29tbXVuaXR5IEhlYWx0aCBTY2llbmNlcywgVW5p
dmVyc2l0eSBvZiBDYWxnYXJ5LCBDYWxnYXJ5LCBBbGJlcnRhLCBDYW5hZGEuPC9hdXRoLWFkZHJl
c3M+PHRpdGxlcz48dGl0bGU+QSBzeW50aGVzaXMgb2YgZHJ1ZyByZWltYnVyc2VtZW50IGRlY2lz
aW9uLW1ha2luZyBwcm9jZXNzZXMgaW4gb3JnYW5pc2F0aW9uIGZvciBlY29ub21pYyBjby1vcGVy
YXRpb24gYW5kIGRldmVsb3BtZW50IGNvdW50cmllczwvdGl0bGU+PHNlY29uZGFyeS10aXRsZT5W
YWx1ZSBIZWFsdGg8L3NlY29uZGFyeS10aXRsZT48L3RpdGxlcz48cGVyaW9kaWNhbD48ZnVsbC10
aXRsZT5WYWx1ZSBIZWFsdGg8L2Z1bGwtdGl0bGU+PC9wZXJpb2RpY2FsPjxwYWdlcz45OC0xMDg8
L3BhZ2VzPjx2b2x1bWU+MTc8L3ZvbHVtZT48bnVtYmVyPjE8L251bWJlcj48a2V5d29yZHM+PGtl
eXdvcmQ+KkRlY2lzaW9uIE1ha2luZzwva2V5d29yZD48a2V5d29yZD4qRm9ybXVsYXJpZXMgYXMg
VG9waWM8L2tleXdvcmQ+PGtleXdvcmQ+R2xvYmFsIEhlYWx0aDwva2V5d29yZD48a2V5d29yZD5I
dW1hbnM8L2tleXdvcmQ+PGtleXdvcmQ+SW5zdXJhbmNlLCBIZWFsdGgsIFJlaW1idXJzZW1lbnQv
KmVjb25vbWljczwva2V5d29yZD48a2V5d29yZD5JbnN1cmFuY2UsIFBoYXJtYWNldXRpY2FsIFNl
cnZpY2VzLyplY29ub21pY3M8L2tleXdvcmQ+PGtleXdvcmQ+UHJlc2NyaXB0aW9uIERydWdzLypl
Y29ub21pY3M8L2tleXdvcmQ+PGtleXdvcmQ+ZGVjaXNpb24gbWFraW5nPC9rZXl3b3JkPjxrZXl3
b3JkPmZvcm11bGFyeSBtYW5hZ2VtZW50PC9rZXl3b3JkPjxrZXl3b3JkPmludGVybmF0aW9uYWwg
aGVhbHRoIGNhcmU8L2tleXdvcmQ+PGtleXdvcmQ+cHJlc2NyaXB0aW9uIGRydWcgY292ZXJhZ2U8
L2tleXdvcmQ+PC9rZXl3b3Jkcz48ZGF0ZXM+PHllYXI+MjAxNDwveWVhcj48cHViLWRhdGVzPjxk
YXRlPkphbi1GZWI8L2RhdGU+PC9wdWItZGF0ZXM+PC9kYXRlcz48aXNibj4xNTI0LTQ3MzMgKEVs
ZWN0cm9uaWMpJiN4RDsxMDk4LTMwMTUgKExpbmtpbmcpPC9pc2JuPjxhY2Nlc3Npb24tbnVtPjI0
NDM4NzIzPC9hY2Nlc3Npb24tbnVtPjx1cmxzPjxyZWxhdGVkLXVybHM+PHVybD5odHRwczovL3d3
dy5uY2JpLm5sbS5uaWguZ292L3B1Ym1lZC8yNDQzODcyMzwvdXJsPjwvcmVsYXRlZC11cmxzPjwv
dXJscz48ZWxlY3Ryb25pYy1yZXNvdXJjZS1udW0+MTAuMTAxNi9qLmp2YWwuMjAxMy4xMC4wMDg8
L2VsZWN0cm9uaWMtcmVzb3VyY2UtbnVtPjxyZW1vdGUtZGF0YWJhc2UtbmFtZT5NZWRsaW5lPC9y
ZW1vdGUtZGF0YWJhc2UtbmFtZT48cmVtb3RlLWRhdGFiYXNlLXByb3ZpZGVyPk5MTTwvcmVtb3Rl
LWRhdGFiYXNlLXByb3ZpZGVyPjwvcmVjb3JkPjwvQ2l0ZT48Q2l0ZT48QXV0aG9yPlpvemF5YTwv
QXV0aG9yPjxZZWFyPjIwMjQ8L1llYXI+PFJlY051bT41NTwvUmVjTnVtPjxyZWNvcmQ+PHJlYy1u
dW1iZXI+NTU8L3JlYy1udW1iZXI+PGZvcmVpZ24ta2V5cz48a2V5IGFwcD0iRU4iIGRiLWlkPSJ4
dnY1eGF6YXIwOWR2M2V3cHhjcDB0cjc1cmR0ZmRkcnJzdnAiIHRpbWVzdGFtcD0iMTcyOTI1NjQ3
NCI+NTU8L2tleT48L2ZvcmVpZ24ta2V5cz48cmVmLXR5cGUgbmFtZT0iSm91cm5hbCBBcnRpY2xl
Ij4xNzwvcmVmLXR5cGU+PGNvbnRyaWJ1dG9ycz48YXV0aG9ycz48YXV0aG9yPlpvemF5YSwgTi48
L2F1dGhvcj48YXV0aG9yPlZpbGxhc2VjYSwgSi48L2F1dGhvcj48YXV0aG9yPkZlcm5hbmRleiwg
SS48L2F1dGhvcj48YXV0aG9yPkFiZGFsbGEsIEYuPC9hdXRob3I+PGF1dGhvcj5DYWRlbmFzLU5v
cmVuYSwgQi48L2F1dGhvcj48YXV0aG9yPkNhbGxlamEsIE0uIEEuPC9hdXRob3I+PGF1dGhvcj5H
b21lei1QYWp1ZWxvLCBQLjwvYXV0aG9yPjxhdXRob3I+TWVzdHJlLUZlcnJhbmRpeiwgSi48L2F1
dGhvcj48YXV0aG9yPk9saXZhLU1vcmVubywgSi48L2F1dGhvcj48YXV0aG9yPlRyaWxsbywgSi4g
TC48L2F1dGhvcj48YXV0aG9yPkhpZGFsZ28tVmVnYSwgQS48L2F1dGhvcj48L2F1dGhvcnM+PC9j
b250cmlidXRvcnM+PGF1dGgtYWRkcmVzcz5EZXBhcnRtZW50IG9mIEhlYWx0aCBFY29ub21pY3Ms
IFdlYmVyLCBDL01vcmV0byAxNywgNUQsIDI4MDE0LCBNYWRyaWQsIFNwYWluLiBuZWJvYS56b3ph
eWFAd2ViZXIub3JnLmVzLiYjeEQ7RGVwYXJ0bWVudCBvZiBRdWFudGl0YXRpdmUgTWV0aG9kcyBp
biBFY29ub21pY3MgYW5kIE1hbmFnZW1lbnQsIEZhY3VsdHkgb2YgRWNvbm9taWNzLCBCdXNpbmVz
cyBhbmQgVG91cmlzbSwgVW5pdmVyc2l0eSBvZiBMYXMgUGFsbWFzIGRlIEdyYW4gQ2FuYXJpYSwg
TGFzIFBhbG1hcyBkZSBHcmFuIENhbmFyaWEsIFNwYWluLiBuZWJvYS56b3pheWFAd2ViZXIub3Jn
LmVzLiYjeEQ7RGVwYXJ0bWVudCBvZiBIZWFsdGggRWNvbm9taWNzLCBXZWJlciwgQy9Nb3JldG8g
MTcsIDVELCAyODAxNCwgTWFkcmlkLCBTcGFpbi4mI3hEO0tpbmcgSnVhbiBDYXJsb3MgVW5pdmVy
c2l0eSAmYW1wOyBTeXJhY3VzZSBVbml2ZXJzaXR5LCBNYWRyaWQsIFNwYWluLiYjeEQ7RGVwYXJ0
bWVudCBvZiBQaGFybWFjeSwgSG9zcGl0YWwgVW5pdmVyc2l0YXJpbyBWaXJnZW4gTWFjYXJlbmEs
IFNldmlsbGUsIFNwYWluLiYjeEQ7TWluaXN0cnkgb2YgSGVhbHRoLCBNYWRyaWQsIFNwYWluLiYj
eEQ7SW5kZXBlbmRlbnQgRWNvbm9taWNzIENvbnN1bHRhbnQsIE1hZHJpZCwgU3BhaW4uJiN4RDtE
ZXBhcnRtZW50IG9mIEVjb25vbWljIEFuYWx5c2lzIGFuZCBGaW5hbmNlLCBVbml2ZXJzaXR5IG9m
IENhc3RpbGxhLUxhIE1hbmNoYSwgVG9sZWRvLCBTcGFpbi4mI3hEO0RlcGFydG1lbnQgb2YgUGhh
cm1hY3ksIEhlYWx0aCBBcmVhIG9mIHRoZSBNYWx2YXJyb3NhIFZhbGVuY2lhIENsaW5pY2FsIERl
cGFydG1lbnQsIFZhbGVuY2lhLCBTcGFpbi4mI3hEO1dlYmVyIEZvdW5kYXRpb24sIE1hZHJpZCwg
U3BhaW4uPC9hdXRoLWFkZHJlc3M+PHRpdGxlcz48dGl0bGU+QSBSZXZpZXcgb2YgQ3VycmVudCBB
cHByb2FjaGVzIHRvIEV2YWx1YXRpbmcgYW5kIFJlaW1idXJzaW5nIE5ldyBNZWRpY2luZXMgaW4g
YSBTdWJzZXQgb2YgT0VDRCBDb3VudHJpZXM8L3RpdGxlPjxzZWNvbmRhcnktdGl0bGU+QXBwbCBI
ZWFsdGggRWNvbiBIZWFsdGggUG9saWN5PC9zZWNvbmRhcnktdGl0bGU+PC90aXRsZXM+PHBlcmlv
ZGljYWw+PGZ1bGwtdGl0bGU+QXBwbCBIZWFsdGggRWNvbiBIZWFsdGggUG9saWN5PC9mdWxsLXRp
dGxlPjwvcGVyaW9kaWNhbD48cGFnZXM+Mjk3LTMxMzwvcGFnZXM+PHZvbHVtZT4yMjwvdm9sdW1l
PjxudW1iZXI+MzwvbnVtYmVyPjxlZGl0aW9uPjIwMjQwMTEyPC9lZGl0aW9uPjxrZXl3b3Jkcz48
a2V5d29yZD5IdW1hbnM8L2tleXdvcmQ+PGtleXdvcmQ+Kk9yZ2FuaXNhdGlvbiBmb3IgRWNvbm9t
aWMgQ28tT3BlcmF0aW9uIGFuZCBEZXZlbG9wbWVudDwva2V5d29yZD48a2V5d29yZD5OZXRoZXJs
YW5kczwva2V5d29yZD48a2V5d29yZD5HZXJtYW55PC9rZXl3b3JkPjxrZXl3b3JkPkZyYW5jZTwv
a2V5d29yZD48a2V5d29yZD5Db3N0LUJlbmVmaXQgQW5hbHlzaXM8L2tleXdvcmQ+PGtleXdvcmQ+
KlRlY2hub2xvZ3kgQXNzZXNzbWVudCwgQmlvbWVkaWNhbDwva2V5d29yZD48L2tleXdvcmRzPjxk
YXRlcz48eWVhcj4yMDI0PC95ZWFyPjxwdWItZGF0ZXM+PGRhdGU+TWF5PC9kYXRlPjwvcHViLWRh
dGVzPjwvZGF0ZXM+PGlzYm4+MTE3OS0xODk2IChFbGVjdHJvbmljKSYjeEQ7MTE3NS01NjUyIChM
aW5raW5nKTwvaXNibj48YWNjZXNzaW9uLW51bT4zODIxNDg0ODwvYWNjZXNzaW9uLW51bT48dXJs
cz48cmVsYXRlZC11cmxzPjx1cmw+aHR0cHM6Ly93d3cubmNiaS5ubG0ubmloLmdvdi9wdWJtZWQv
MzgyMTQ4NDg8L3VybD48L3JlbGF0ZWQtdXJscz48L3VybHM+PGVsZWN0cm9uaWMtcmVzb3VyY2Ut
bnVtPjEwLjEwMDcvczQwMjU4LTAyMy0wMDg2Ny05PC9lbGVjdHJvbmljLXJlc291cmNlLW51bT48
cmVtb3RlLWRhdGFiYXNlLW5hbWU+TWVkbGluZTwvcmVtb3RlLWRhdGFiYXNlLW5hbWU+PHJlbW90
ZS1kYXRhYmFzZS1wcm92aWRlcj5OTE08L3JlbW90ZS1kYXRhYmFzZS1wcm92aWRlcj48L3JlY29y
ZD48L0NpdGU+PC9FbmROb3RlPn==
</w:fldData>
        </w:fldChar>
      </w:r>
      <w:r w:rsidR="008F18B2">
        <w:instrText xml:space="preserve"> ADDIN EN.CITE.DATA </w:instrText>
      </w:r>
      <w:r w:rsidR="008F18B2">
        <w:fldChar w:fldCharType="end"/>
      </w:r>
      <w:r w:rsidR="008F18B2">
        <w:fldChar w:fldCharType="separate"/>
      </w:r>
      <w:r w:rsidR="008F18B2">
        <w:rPr>
          <w:noProof/>
        </w:rPr>
        <w:t>[2, 3]</w:t>
      </w:r>
      <w:r w:rsidR="008F18B2">
        <w:fldChar w:fldCharType="end"/>
      </w:r>
      <w:r w:rsidR="008F18B2">
        <w:t xml:space="preserve"> </w:t>
      </w:r>
      <w:r w:rsidR="005C4416">
        <w:t xml:space="preserve"> </w:t>
      </w:r>
      <w:r w:rsidR="004A6000">
        <w:t>For example, in the UK, the National Institute for Health and Care Excellence (NICE), through its Single Technology Appraisal (STA) and Highly Specialised Technologies programmes, aims to appraise all new medicines or new therapeutic indications</w:t>
      </w:r>
      <w:r w:rsidR="004A6000">
        <w:rPr>
          <w:rStyle w:val="FootnoteReference"/>
        </w:rPr>
        <w:footnoteReference w:id="1"/>
      </w:r>
      <w:r w:rsidR="004A6000">
        <w:t xml:space="preserve"> within 3 months of licensing. </w:t>
      </w:r>
      <w:r w:rsidR="008F18B2">
        <w:t xml:space="preserve">When positive guidance about a medicine is issued, this </w:t>
      </w:r>
      <w:r w:rsidR="004A6000">
        <w:t>requires the NHS to pay for the product when prescribed within NICE guidance.</w:t>
      </w:r>
      <w:r w:rsidR="004A6000">
        <w:fldChar w:fldCharType="begin"/>
      </w:r>
      <w:r w:rsidR="008F18B2">
        <w:instrText xml:space="preserve"> ADDIN EN.CITE &lt;EndNote&gt;&lt;Cite&gt;&lt;Author&gt;Department of Health and Social Care&lt;/Author&gt;&lt;Year&gt;2024&lt;/Year&gt;&lt;RecNum&gt;15&lt;/RecNum&gt;&lt;DisplayText&gt;[4]&lt;/DisplayText&gt;&lt;record&gt;&lt;rec-number&gt;15&lt;/rec-number&gt;&lt;foreign-keys&gt;&lt;key app="EN" db-id="xvv5xazar09dv3ewpxcp0tr75rdtfddrrsvp" timestamp="1707819661"&gt;15&lt;/key&gt;&lt;/foreign-keys&gt;&lt;ref-type name="Report"&gt;27&lt;/ref-type&gt;&lt;contributors&gt;&lt;authors&gt;&lt;author&gt;Department of Health and Social Care,&lt;/author&gt;&lt;/authors&gt;&lt;tertiary-authors&gt;&lt;author&gt;Department of Health and Social Care,&lt;/author&gt;&lt;/tertiary-authors&gt;&lt;/contributors&gt;&lt;titles&gt;&lt;title&gt;2024 Voluntary Scheme for Branded Medicines Pricing, Access and Growth&lt;/title&gt;&lt;/titles&gt;&lt;dates&gt;&lt;year&gt;2024&lt;/year&gt;&lt;/dates&gt;&lt;pub-location&gt;London, UK&lt;/pub-location&gt;&lt;urls&gt;&lt;related-urls&gt;&lt;url&gt;https://www.gov.uk/government/publications/2024-voluntary-scheme-for-branded-medicines-pricing-access-and-growth&lt;/url&gt;&lt;/related-urls&gt;&lt;/urls&gt;&lt;/record&gt;&lt;/Cite&gt;&lt;/EndNote&gt;</w:instrText>
      </w:r>
      <w:r w:rsidR="004A6000">
        <w:fldChar w:fldCharType="separate"/>
      </w:r>
      <w:r w:rsidR="008F18B2">
        <w:rPr>
          <w:noProof/>
        </w:rPr>
        <w:t>[4]</w:t>
      </w:r>
      <w:r w:rsidR="004A6000">
        <w:fldChar w:fldCharType="end"/>
      </w:r>
      <w:r w:rsidR="004A6000">
        <w:t xml:space="preserve"> </w:t>
      </w:r>
      <w:r w:rsidR="00493798">
        <w:t>HTA processes for revisiting these decisions are</w:t>
      </w:r>
      <w:r w:rsidR="008F18B2">
        <w:t>, however,</w:t>
      </w:r>
      <w:r w:rsidR="00493798">
        <w:t xml:space="preserve"> less well developed</w:t>
      </w:r>
      <w:r w:rsidR="0036138D">
        <w:t>.</w:t>
      </w:r>
      <w:r w:rsidR="00045596" w:rsidRPr="00045596">
        <w:t xml:space="preserve"> </w:t>
      </w:r>
      <w:r w:rsidR="00CC725A">
        <w:t xml:space="preserve">For example, </w:t>
      </w:r>
      <w:r w:rsidR="00045596" w:rsidRPr="00045596">
        <w:t xml:space="preserve">NICE and the </w:t>
      </w:r>
      <w:r w:rsidR="00045596" w:rsidRPr="00A164EB">
        <w:t>National Authority of Medicines and Health Products in Portugal (INFARMED</w:t>
      </w:r>
      <w:r w:rsidR="00045596">
        <w:t>) allow</w:t>
      </w:r>
      <w:r w:rsidR="00045596" w:rsidRPr="00045596">
        <w:t xml:space="preserve"> for reassessments within their HTA processes,</w:t>
      </w:r>
      <w:r w:rsidR="00045596" w:rsidRPr="00045596">
        <w:fldChar w:fldCharType="begin"/>
      </w:r>
      <w:r w:rsidR="00CE1C43">
        <w:instrText xml:space="preserve"> ADDIN EN.CITE &lt;EndNote&gt;&lt;Cite&gt;&lt;Author&gt;National Institute for&lt;/Author&gt;&lt;Year&gt;2022&lt;/Year&gt;&lt;RecNum&gt;57&lt;/RecNum&gt;&lt;DisplayText&gt;[5, 6]&lt;/DisplayText&gt;&lt;record&gt;&lt;rec-number&gt;57&lt;/rec-number&gt;&lt;foreign-keys&gt;&lt;key app="EN" db-id="5vawzwzflwf5tsep92uvsasadderd2aawfsa" timestamp="1707816787"&gt;57&lt;/key&gt;&lt;/foreign-keys&gt;&lt;ref-type name="Report"&gt;27&lt;/ref-type&gt;&lt;contributors&gt;&lt;authors&gt;&lt;author&gt;National Institute for, Health&lt;/author&gt;&lt;author&gt;Care, Excellence&lt;/author&gt;&lt;/authors&gt;&lt;/contributors&gt;&lt;titles&gt;&lt;title&gt;NICE health technology evaluations: the manual&lt;/title&gt;&lt;secondary-title&gt;National Institute for Health and Care Excellence&lt;/secondary-title&gt;&lt;/titles&gt;&lt;dates&gt;&lt;year&gt;2022&lt;/year&gt;&lt;/dates&gt;&lt;urls&gt;&lt;related-urls&gt;&lt;url&gt;https://www.nice.org.uk/process/pmg36/chapter/introduction-to-health-technology-evaluation&lt;/url&gt;&lt;/related-urls&gt;&lt;/urls&gt;&lt;/record&gt;&lt;/Cite&gt;&lt;Cite&gt;&lt;Author&gt;Perelman&lt;/Author&gt;&lt;Year&gt;2019&lt;/Year&gt;&lt;RecNum&gt;52&lt;/RecNum&gt;&lt;record&gt;&lt;rec-number&gt;52&lt;/rec-number&gt;&lt;foreign-keys&gt;&lt;key app="EN" db-id="xvv5xazar09dv3ewpxcp0tr75rdtfddrrsvp" timestamp="1729248202"&gt;52&lt;/key&gt;&lt;/foreign-keys&gt;&lt;ref-type name="Journal Article"&gt;17&lt;/ref-type&gt;&lt;contributors&gt;&lt;authors&gt;&lt;author&gt;Perelman, J&lt;/author&gt;&lt;author&gt;Soares, M&lt;/author&gt;&lt;author&gt;Mateus, C&lt;/author&gt;&lt;author&gt;Duarte, A&lt;/author&gt;&lt;author&gt;Faria, R&lt;/author&gt;&lt;author&gt;Ferreira, L&lt;/author&gt;&lt;author&gt;Saramago, P&lt;/author&gt;&lt;author&gt;Veiga, P&lt;/author&gt;&lt;author&gt;Furtado, C&lt;/author&gt;&lt;author&gt;Caldeira, S&lt;/author&gt;&lt;/authors&gt;&lt;/contributors&gt;&lt;titles&gt;&lt;title&gt;Methodological guidelines for economic evaluation studies&lt;/title&gt;&lt;secondary-title&gt;INFARMED–National Authority of Medicines and Health Products, Lisbon: IP&lt;/secondary-title&gt;&lt;/titles&gt;&lt;periodical&gt;&lt;full-title&gt;INFARMED–National Authority of Medicines and Health Products, Lisbon: IP&lt;/full-title&gt;&lt;/periodical&gt;&lt;dates&gt;&lt;year&gt;2019&lt;/year&gt;&lt;/dates&gt;&lt;urls&gt;&lt;/urls&gt;&lt;/record&gt;&lt;/Cite&gt;&lt;/EndNote&gt;</w:instrText>
      </w:r>
      <w:r w:rsidR="00045596" w:rsidRPr="00045596">
        <w:fldChar w:fldCharType="separate"/>
      </w:r>
      <w:r w:rsidR="00CE1C43">
        <w:rPr>
          <w:noProof/>
        </w:rPr>
        <w:t>[5, 6]</w:t>
      </w:r>
      <w:r w:rsidR="00045596" w:rsidRPr="00045596">
        <w:fldChar w:fldCharType="end"/>
      </w:r>
      <w:r w:rsidR="00045596" w:rsidRPr="00045596">
        <w:t xml:space="preserve"> but these are rarely implemented in practice.</w:t>
      </w:r>
      <w:r w:rsidR="00CE1C43" w:rsidRPr="00CE1C43">
        <w:t xml:space="preserve"> </w:t>
      </w:r>
      <w:r w:rsidR="00CE1C43" w:rsidRPr="00045596">
        <w:t xml:space="preserve">The Pharmaceutical Benefits Scheme in Australia and the </w:t>
      </w:r>
      <w:r w:rsidR="00CE1C43" w:rsidRPr="00A164EB">
        <w:t>Swedish</w:t>
      </w:r>
      <w:r w:rsidR="00CE1C43" w:rsidRPr="00045596">
        <w:t> Dental and Pharmaceutical Benefits </w:t>
      </w:r>
      <w:r w:rsidR="00CE1C43" w:rsidRPr="00A164EB">
        <w:t>Agency</w:t>
      </w:r>
      <w:r w:rsidR="00CE1C43" w:rsidRPr="00045596">
        <w:t> (</w:t>
      </w:r>
      <w:r w:rsidR="00CE1C43" w:rsidRPr="00A164EB">
        <w:t>TLV</w:t>
      </w:r>
      <w:r w:rsidR="00CE1C43" w:rsidRPr="00045596">
        <w:t>) have post-marketing review processes that can be initiated in response to health system needs for specific drug classes or therapeutic areas</w:t>
      </w:r>
      <w:r w:rsidR="00CE1C43">
        <w:t xml:space="preserve"> and there are some examples of these processes being used.</w:t>
      </w:r>
      <w:r w:rsidR="00CE1C43" w:rsidRPr="00045596">
        <w:fldChar w:fldCharType="begin"/>
      </w:r>
      <w:r w:rsidR="00CE1C43">
        <w:instrText xml:space="preserve"> ADDIN EN.CITE &lt;EndNote&gt;&lt;Cite&gt;&lt;Author&gt;Australian Government: Department of Health and Aged Care&lt;/Author&gt;&lt;Year&gt;2024&lt;/Year&gt;&lt;RecNum&gt;53&lt;/RecNum&gt;&lt;DisplayText&gt;[7, 8]&lt;/DisplayText&gt;&lt;record&gt;&lt;rec-number&gt;53&lt;/rec-number&gt;&lt;foreign-keys&gt;&lt;key app="EN" db-id="xvv5xazar09dv3ewpxcp0tr75rdtfddrrsvp" timestamp="1729248202"&gt;53&lt;/key&gt;&lt;/foreign-keys&gt;&lt;ref-type name="Web Page"&gt;12&lt;/ref-type&gt;&lt;contributors&gt;&lt;authors&gt;&lt;author&gt;Australian Government: Department of Health and Aged Care,&lt;/author&gt;&lt;/authors&gt;&lt;/contributors&gt;&lt;titles&gt;&lt;title&gt;Post-market Reviews of Pharmaceutical Benefits Scheme Subsidised Medicines&lt;/title&gt;&lt;/titles&gt;&lt;dates&gt;&lt;year&gt;2024&lt;/year&gt;&lt;/dates&gt;&lt;urls&gt;&lt;related-urls&gt;&lt;url&gt;https://www.pbs.gov.au/info/reviews/subsidised-medicines-reviews. Accessed 10th October 2024&lt;/url&gt;&lt;/related-urls&gt;&lt;/urls&gt;&lt;/record&gt;&lt;/Cite&gt;&lt;Cite&gt;&lt;Author&gt;Tandvårds- och läkemedelsförmånsverket&lt;/Author&gt;&lt;Year&gt;2022&lt;/Year&gt;&lt;RecNum&gt;54&lt;/RecNum&gt;&lt;record&gt;&lt;rec-number&gt;54&lt;/rec-number&gt;&lt;foreign-keys&gt;&lt;key app="EN" db-id="xvv5xazar09dv3ewpxcp0tr75rdtfddrrsvp" timestamp="1729248202"&gt;54&lt;/key&gt;&lt;/foreign-keys&gt;&lt;ref-type name="Web Page"&gt;12&lt;/ref-type&gt;&lt;contributors&gt;&lt;authors&gt;&lt;author&gt;Tandvårds- och läkemedelsförmånsverket, TLV&lt;/author&gt;&lt;/authors&gt;&lt;/contributors&gt;&lt;titles&gt;&lt;title&gt;TLV genomför och föreslår nya åtgärder för ökad prisdynamik på läkemedelsmarknaden&lt;/title&gt;&lt;/titles&gt;&lt;dates&gt;&lt;year&gt;2022&lt;/year&gt;&lt;/dates&gt;&lt;urls&gt;&lt;related-urls&gt;&lt;url&gt;https://www.tlv.se/press/nyheter/arkiv/2022-06-16-tlv-genomfor-och-foreslar-nya-atgarder-for-okad-prisdynamik-pa-lakemedelsmarknaden.html?query=%20v%C3%A4rdebaserad%20priss%C3%A4ttning. Accessed 10th October 2024.&lt;/url&gt;&lt;/related-urls&gt;&lt;/urls&gt;&lt;/record&gt;&lt;/Cite&gt;&lt;/EndNote&gt;</w:instrText>
      </w:r>
      <w:r w:rsidR="00CE1C43" w:rsidRPr="00045596">
        <w:fldChar w:fldCharType="separate"/>
      </w:r>
      <w:r w:rsidR="00CE1C43">
        <w:rPr>
          <w:noProof/>
        </w:rPr>
        <w:t>[7, 8]</w:t>
      </w:r>
      <w:r w:rsidR="00CE1C43" w:rsidRPr="00045596">
        <w:fldChar w:fldCharType="end"/>
      </w:r>
    </w:p>
    <w:p w14:paraId="1AB55BD9" w14:textId="374580F7" w:rsidR="005C4416" w:rsidRDefault="00C26395" w:rsidP="002B7D44">
      <w:r>
        <w:t xml:space="preserve">In </w:t>
      </w:r>
      <w:r w:rsidR="00CE1C43">
        <w:t xml:space="preserve">the many </w:t>
      </w:r>
      <w:r w:rsidR="008F18B2">
        <w:t>contexts</w:t>
      </w:r>
      <w:r>
        <w:t xml:space="preserve"> where reassessments are not conducted</w:t>
      </w:r>
      <w:r w:rsidR="00045596">
        <w:t>,</w:t>
      </w:r>
      <w:r w:rsidR="004A6000" w:rsidRPr="00045596">
        <w:t xml:space="preserve"> multiple </w:t>
      </w:r>
      <w:r w:rsidR="0036138D">
        <w:t xml:space="preserve">treatment </w:t>
      </w:r>
      <w:r w:rsidR="004A6000" w:rsidRPr="00045596">
        <w:t xml:space="preserve">options </w:t>
      </w:r>
      <w:r w:rsidR="00045596">
        <w:t>are often</w:t>
      </w:r>
      <w:r w:rsidR="004A6000" w:rsidRPr="00045596">
        <w:t xml:space="preserve"> available without a clear signal to the health system of how to prioritise between them. This runs the risk that, as available treatments, evidence, and drug prices evolve, clinical and patient choices may not be aligned with the objective of allocating resources to promote population health.</w:t>
      </w:r>
      <w:r w:rsidR="004A6000" w:rsidRPr="00045596">
        <w:fldChar w:fldCharType="begin"/>
      </w:r>
      <w:r>
        <w:instrText xml:space="preserve"> ADDIN EN.CITE &lt;EndNote&gt;&lt;Cite&gt;&lt;Author&gt;Lee&lt;/Author&gt;&lt;Year&gt;2024&lt;/Year&gt;&lt;RecNum&gt;39&lt;/RecNum&gt;&lt;DisplayText&gt;[9]&lt;/DisplayText&gt;&lt;record&gt;&lt;rec-number&gt;39&lt;/rec-number&gt;&lt;foreign-keys&gt;&lt;key app="EN" db-id="xvv5xazar09dv3ewpxcp0tr75rdtfddrrsvp" timestamp="1718720648"&gt;39&lt;/key&gt;&lt;/foreign-keys&gt;&lt;ref-type name="Journal Article"&gt;17&lt;/ref-type&gt;&lt;contributors&gt;&lt;authors&gt;&lt;author&gt;Lee, D.&lt;/author&gt;&lt;author&gt;Burns, D.&lt;/author&gt;&lt;author&gt;Wilson, E.&lt;/author&gt;&lt;/authors&gt;&lt;/contributors&gt;&lt;auth-address&gt;PenTAG, University of Exeter Medical School, University of Exeter, St Luke&amp;apos;s Campus, Exeter, EX1 2LU, UK. d.lee7@exeter.ac.uk.&amp;#xD;PenTAG, University of Exeter Medical School, University of Exeter, St Luke&amp;apos;s Campus, Exeter, EX1 2LU, UK.&amp;#xD;Delta Hat, Long Eaton, UK.&lt;/auth-address&gt;&lt;titles&gt;&lt;title&gt;NICE&amp;apos;s Pathways Pilot: Pursuing Good Decision Making in Difficult Circumstances&lt;/title&gt;&lt;secondary-title&gt;Pharmacoecon Open&lt;/secondary-title&gt;&lt;/titles&gt;&lt;periodical&gt;&lt;full-title&gt;Pharmacoecon Open&lt;/full-title&gt;&lt;/periodical&gt;&lt;edition&gt;20240413&lt;/edition&gt;&lt;dates&gt;&lt;year&gt;2024&lt;/year&gt;&lt;pub-dates&gt;&lt;date&gt;Apr 13&lt;/date&gt;&lt;/pub-dates&gt;&lt;/dates&gt;&lt;isbn&gt;2509-4254 (Electronic)&amp;#xD;2509-4262 (Linking)&lt;/isbn&gt;&lt;accession-num&gt;38613596&lt;/accession-num&gt;&lt;urls&gt;&lt;related-urls&gt;&lt;url&gt;https://www.ncbi.nlm.nih.gov/pubmed/38613596&lt;/url&gt;&lt;/related-urls&gt;&lt;/urls&gt;&lt;electronic-resource-num&gt;10.1007/s41669-024-00490-x&lt;/electronic-resource-num&gt;&lt;remote-database-name&gt;Publisher&lt;/remote-database-name&gt;&lt;remote-database-provider&gt;NLM&lt;/remote-database-provider&gt;&lt;/record&gt;&lt;/Cite&gt;&lt;/EndNote&gt;</w:instrText>
      </w:r>
      <w:r w:rsidR="004A6000" w:rsidRPr="00045596">
        <w:fldChar w:fldCharType="separate"/>
      </w:r>
      <w:r>
        <w:rPr>
          <w:noProof/>
        </w:rPr>
        <w:t>[9]</w:t>
      </w:r>
      <w:r w:rsidR="004A6000" w:rsidRPr="00045596">
        <w:fldChar w:fldCharType="end"/>
      </w:r>
      <w:r w:rsidR="004A6000" w:rsidRPr="00045596">
        <w:t xml:space="preserve"> This often leads to the introduction of mitigation strategies at the local level (for example, multiple regional updates of cost-effectiveness analyses). However, this runs the risk of unwarranted geographical </w:t>
      </w:r>
      <w:r w:rsidR="00045596" w:rsidRPr="00045596">
        <w:t>variation and</w:t>
      </w:r>
      <w:r w:rsidR="004A6000" w:rsidRPr="00045596">
        <w:t xml:space="preserve"> may not be feasible depending on local analytic capacity. </w:t>
      </w:r>
      <w:r w:rsidR="002B7D44">
        <w:t>NICE has</w:t>
      </w:r>
      <w:r w:rsidR="005C4416">
        <w:t xml:space="preserve"> recently</w:t>
      </w:r>
      <w:r w:rsidR="002B7D44">
        <w:t xml:space="preserve"> </w:t>
      </w:r>
      <w:r w:rsidR="00EB447F">
        <w:t>undertaken</w:t>
      </w:r>
      <w:r w:rsidR="002B7D44">
        <w:t xml:space="preserve"> consultations on a pilot approach to address these issues via a process embedded within its clinical guideline workstream.</w:t>
      </w:r>
      <w:r w:rsidR="002B7D44">
        <w:fldChar w:fldCharType="begin"/>
      </w:r>
      <w:r>
        <w:instrText xml:space="preserve"> ADDIN EN.CITE &lt;EndNote&gt;&lt;Cite&gt;&lt;Author&gt;National Institute for Health and Care Excellence&lt;/Author&gt;&lt;Year&gt;2024&lt;/Year&gt;&lt;RecNum&gt;61&lt;/RecNum&gt;&lt;DisplayText&gt;[10]&lt;/DisplayText&gt;&lt;record&gt;&lt;rec-number&gt;61&lt;/rec-number&gt;&lt;foreign-keys&gt;&lt;key app="EN" db-id="5vawzwzflwf5tsep92uvsasadderd2aawfsa" timestamp="1707817889"&gt;61&lt;/key&gt;&lt;/foreign-keys&gt;&lt;ref-type name="Web Page"&gt;12&lt;/ref-type&gt;&lt;contributors&gt;&lt;authors&gt;&lt;author&gt;National Institute for Health and Care Excellence,&lt;/author&gt;&lt;/authors&gt;&lt;/contributors&gt;&lt;titles&gt;&lt;title&gt;Methods and processes for including NICE technology appraisal recommendations in guidelines&lt;/title&gt;&lt;/titles&gt;&lt;dates&gt;&lt;year&gt;2024&lt;/year&gt;&lt;/dates&gt;&lt;urls&gt;&lt;related-urls&gt;&lt;url&gt;https://www.nice.org.uk/guidance/indevelopment/gid-pmg10002/consultation/html-content&lt;/url&gt;&lt;/related-urls&gt;&lt;/urls&gt;&lt;access-date&gt;13/02/2024&lt;/access-date&gt;&lt;/record&gt;&lt;/Cite&gt;&lt;/EndNote&gt;</w:instrText>
      </w:r>
      <w:r w:rsidR="002B7D44">
        <w:fldChar w:fldCharType="separate"/>
      </w:r>
      <w:r>
        <w:rPr>
          <w:noProof/>
        </w:rPr>
        <w:t>[10]</w:t>
      </w:r>
      <w:r w:rsidR="002B7D44">
        <w:fldChar w:fldCharType="end"/>
      </w:r>
      <w:r w:rsidR="002B7D44">
        <w:t xml:space="preserve"> </w:t>
      </w:r>
      <w:r w:rsidR="005C4416">
        <w:t>Similarly, i</w:t>
      </w:r>
      <w:r w:rsidR="00B310F6">
        <w:t>n Canada, the</w:t>
      </w:r>
      <w:r w:rsidR="002B7D44">
        <w:t xml:space="preserve"> Canadian Agency for Drugs and Technologies in Health (CADTH) is piloting a new committee to support decision making across the lifecycle of new pharmaceuticals.</w:t>
      </w:r>
      <w:r w:rsidR="002B7D44">
        <w:fldChar w:fldCharType="begin"/>
      </w:r>
      <w:r>
        <w:instrText xml:space="preserve"> ADDIN EN.CITE &lt;EndNote&gt;&lt;Cite&gt;&lt;Author&gt;Canadian Drug and Health Technology Agency&lt;/Author&gt;&lt;Year&gt;2023&lt;/Year&gt;&lt;RecNum&gt;62&lt;/RecNum&gt;&lt;DisplayText&gt;[11]&lt;/DisplayText&gt;&lt;record&gt;&lt;rec-number&gt;62&lt;/rec-number&gt;&lt;foreign-keys&gt;&lt;key app="EN" db-id="5vawzwzflwf5tsep92uvsasadderd2aawfsa" timestamp="1707818207"&gt;62&lt;/key&gt;&lt;/foreign-keys&gt;&lt;ref-type name="Web Page"&gt;12&lt;/ref-type&gt;&lt;contributors&gt;&lt;authors&gt;&lt;author&gt;Canadian Drug and Health Technology Agency,&lt;/author&gt;&lt;/authors&gt;&lt;/contributors&gt;&lt;titles&gt;&lt;title&gt;Pilot Expert Committee to Support Decision-Making Across the Drug Life Cycle&lt;/title&gt;&lt;/titles&gt;&lt;dates&gt;&lt;year&gt;2023&lt;/year&gt;&lt;/dates&gt;&lt;urls&gt;&lt;related-urls&gt;&lt;url&gt;https://www.cadth.ca/news/pilot-expert-committee-support-decision-making-across-drug-life-cycle&lt;/url&gt;&lt;/related-urls&gt;&lt;/urls&gt;&lt;access-date&gt;13/02/2024&lt;/access-date&gt;&lt;/record&gt;&lt;/Cite&gt;&lt;/EndNote&gt;</w:instrText>
      </w:r>
      <w:r w:rsidR="002B7D44">
        <w:fldChar w:fldCharType="separate"/>
      </w:r>
      <w:r>
        <w:rPr>
          <w:noProof/>
        </w:rPr>
        <w:t>[11]</w:t>
      </w:r>
      <w:r w:rsidR="002B7D44">
        <w:fldChar w:fldCharType="end"/>
      </w:r>
      <w:r w:rsidR="002B7D44">
        <w:t xml:space="preserve"> These initiatives reflect a growing recognition of the need for dynamic, evidence-based </w:t>
      </w:r>
      <w:r w:rsidR="004B0C9E">
        <w:t>policy approaches</w:t>
      </w:r>
      <w:r w:rsidR="002B7D44">
        <w:t xml:space="preserve"> to guide pricing and funding decisions.</w:t>
      </w:r>
      <w:r w:rsidR="005C4416" w:rsidRPr="005C4416">
        <w:t xml:space="preserve"> </w:t>
      </w:r>
    </w:p>
    <w:p w14:paraId="4F4E17DB" w14:textId="00716152" w:rsidR="002B7D44" w:rsidRPr="00FA1FD0" w:rsidRDefault="002B7D44" w:rsidP="002B7D44">
      <w:r>
        <w:t>In principle, cost-effectiveness analysis (CEA) is well placed to generate coherent estimates of the costs and effects of all relevant options</w:t>
      </w:r>
      <w:r w:rsidR="001E3218">
        <w:t>,</w:t>
      </w:r>
      <w:r>
        <w:t xml:space="preserve"> based on the</w:t>
      </w:r>
      <w:r w:rsidR="00DF0517">
        <w:t xml:space="preserve"> best</w:t>
      </w:r>
      <w:r w:rsidR="001E3218">
        <w:t xml:space="preserve"> available</w:t>
      </w:r>
      <w:r w:rsidR="00DF0517">
        <w:t xml:space="preserve"> current</w:t>
      </w:r>
      <w:r>
        <w:t xml:space="preserve"> evidence.</w:t>
      </w:r>
      <w:r w:rsidR="001E3218" w:rsidRPr="00FA1FD0">
        <w:fldChar w:fldCharType="begin">
          <w:fldData xml:space="preserve">PEVuZE5vdGU+PENpdGU+PEF1dGhvcj5DaGV5bmU8L0F1dGhvcj48WWVhcj4yMDIzPC9ZZWFyPjxS
ZWNOdW0+NDwvUmVjTnVtPjxEaXNwbGF5VGV4dD5bMTItMTVdPC9EaXNwbGF5VGV4dD48cmVjb3Jk
PjxyZWMtbnVtYmVyPjQ8L3JlYy1udW1iZXI+PGZvcmVpZ24ta2V5cz48a2V5IGFwcD0iRU4iIGRi
LWlkPSJ4dnY1eGF6YXIwOWR2M2V3cHhjcDB0cjc1cmR0ZmRkcnJzdnAiIHRpbWVzdGFtcD0iMTcw
NzgxOTU3OSI+NDwva2V5PjwvZm9yZWlnbi1rZXlzPjxyZWYtdHlwZSBuYW1lPSJKb3VybmFsIEFy
dGljbGUiPjE3PC9yZWYtdHlwZT48Y29udHJpYnV0b3JzPjxhdXRob3JzPjxhdXRob3I+Q2hleW5l
LCBTYXNraWE8L2F1dGhvcj48YXV0aG9yPkNoYWtyYWJvcnR5LCBTYW1hbnRoYTwvYXV0aG9yPjxh
dXRob3I+TGV3aXMsIFNhbWFyYTwvYXV0aG9yPjxhdXRob3I+Q2FtcGJlbGwsIFN1ZTwvYXV0aG9y
PjxhdXRob3I+VHVybmVyLCBUYXJpPC9hdXRob3I+PGF1dGhvcj5Ob3JyaXMsIFNhcmFoPC9hdXRo
b3I+PC9hdXRob3JzPjwvY29udHJpYnV0b3JzPjx0aXRsZXM+PHRpdGxlPldoYXQgY291bGQgaGVh
bHRoIHRlY2hub2xvZ3kgYXNzZXNzbWVudCBsZWFybiBmcm9tIGxpdmluZyBjbGluaWNhbCBwcmFj
dGljZSBndWlkZWxpbmVzPzwvdGl0bGU+PHNlY29uZGFyeS10aXRsZT5Gcm9udGllcnMgaW4gUGhh
cm1hY29sb2d5PC9zZWNvbmRhcnktdGl0bGU+PC90aXRsZXM+PHBlcmlvZGljYWw+PGZ1bGwtdGl0
bGU+RnJvbnRpZXJzIGluIFBoYXJtYWNvbG9neTwvZnVsbC10aXRsZT48L3BlcmlvZGljYWw+PHZv
bHVtZT4xNDwvdm9sdW1lPjxkYXRlcz48eWVhcj4yMDIzPC95ZWFyPjwvZGF0ZXM+PHVybHM+PC91
cmxzPjxlbGVjdHJvbmljLXJlc291cmNlLW51bT4xMC4zMzg5L2ZwaGFyLjIwMjMuMTIzNDQxNDwv
ZWxlY3Ryb25pYy1yZXNvdXJjZS1udW0+PC9yZWNvcmQ+PC9DaXRlPjxDaXRlPjxBdXRob3I+U21p
dGg8L0F1dGhvcj48WWVhcj4yMDIyPC9ZZWFyPjxSZWNOdW0+MjE8L1JlY051bT48cmVjb3JkPjxy
ZWMtbnVtYmVyPjIxPC9yZWMtbnVtYmVyPjxmb3JlaWduLWtleXM+PGtleSBhcHA9IkVOIiBkYi1p
ZD0ieHZ2NXhhemFyMDlkdjNld3B4Y3AwdHI3NXJkdGZkZHJyc3ZwIiB0aW1lc3RhbXA9IjE3MDc4
MjA5MTQiPjIxPC9rZXk+PC9mb3JlaWduLWtleXM+PHJlZi10eXBlIG5hbWU9IkpvdXJuYWwgQXJ0
aWNsZSI+MTc8L3JlZi10eXBlPjxjb250cmlidXRvcnM+PGF1dGhvcnM+PGF1dGhvcj5TbWl0aCwg
UkE8L2F1dGhvcj48YXV0aG9yPlNjaG5laWRlciwgUFA8L2F1dGhvcj48YXV0aG9yPk1vaGFtbWVk
LCBXPC9hdXRob3I+PC9hdXRob3JzPjwvY29udHJpYnV0b3JzPjx0aXRsZXM+PHRpdGxlPkxpdmlu
ZyBIVEE6IEF1dG9tYXRpbmcgSGVhbHRoIEVjb25vbWljIEV2YWx1YXRpb24gd2l0aCBSIFt2ZXJz
aW9uIDI7IHBlZXIgcmV2aWV3OiAyIGFwcHJvdmVkXTwvdGl0bGU+PHNlY29uZGFyeS10aXRsZT5X
ZWxsY29tZSBPcGVuIFJlc2VhcmNoPC9zZWNvbmRhcnktdGl0bGU+PC90aXRsZXM+PHBlcmlvZGlj
YWw+PGZ1bGwtdGl0bGU+V2VsbGNvbWUgT3BlbiBSZXNlYXJjaDwvZnVsbC10aXRsZT48L3Blcmlv
ZGljYWw+PHZvbHVtZT43PC92b2x1bWU+PG51bWJlcj4xOTQ8L251bWJlcj48ZGF0ZXM+PHllYXI+
MjAyMjwveWVhcj48L2RhdGVzPjx1cmxzPjxyZWxhdGVkLXVybHM+PHVybD5odHRwczovL3dlbGxj
b21lb3BlbnJlc2VhcmNoLm9yZy9hcnRpY2xlcy83LTE5NC92MjwvdXJsPjwvcmVsYXRlZC11cmxz
PjwvdXJscz48ZWxlY3Ryb25pYy1yZXNvdXJjZS1udW0+MTAuMTI2ODgvd2VsbGNvbWVvcGVucmVz
LjE3OTMzLjI8L2VsZWN0cm9uaWMtcmVzb3VyY2UtbnVtPjwvcmVjb3JkPjwvQ2l0ZT48Q2l0ZT48
QXV0aG9yPlRob2thbGE8L0F1dGhvcj48WWVhcj4yMDIzPC9ZZWFyPjxSZWNOdW0+MjI8L1JlY051
bT48cmVjb3JkPjxyZWMtbnVtYmVyPjIyPC9yZWMtbnVtYmVyPjxmb3JlaWduLWtleXM+PGtleSBh
cHA9IkVOIiBkYi1pZD0ieHZ2NXhhemFyMDlkdjNld3B4Y3AwdHI3NXJkdGZkZHJyc3ZwIiB0aW1l
c3RhbXA9IjE3MDc4MjA5MzkiPjIyPC9rZXk+PC9mb3JlaWduLWtleXM+PHJlZi10eXBlIG5hbWU9
IkpvdXJuYWwgQXJ0aWNsZSI+MTc8L3JlZi10eXBlPjxjb250cmlidXRvcnM+PGF1dGhvcnM+PGF1
dGhvcj5UaG9rYWxhLCBQLjwvYXV0aG9yPjxhdXRob3I+U3JpdmFzdGF2YSwgVC48L2F1dGhvcj48
YXV0aG9yPlNtaXRoLCBSLjwvYXV0aG9yPjxhdXRob3I+UmVuLCBTLjwvYXV0aG9yPjxhdXRob3I+
V2hpdHRpbmd0b24sIE0uIEQuPC9hdXRob3I+PGF1dGhvcj5FbHZpZGdlLCBKLjwvYXV0aG9yPjxh
dXRob3I+V29uZywgUi48L2F1dGhvcj48YXV0aG9yPlV0dGxleSwgTC48L2F1dGhvcj48L2F1dGhv
cnM+PC9jb250cmlidXRvcnM+PGF1dGgtYWRkcmVzcz5TY2hvb2wgb2YgSGVhbHRoIGFuZCBSZWxh
dGVkIFJlc2VhcmNoLCBUaGUgVW5pdmVyc2l0eSBvZiBTaGVmZmllbGQsIFJlZ2VudCBDb3VydCwg
MzAgUmVnZW50IFN0cmVldCwgU2hlZmZpZWxkLCBTMSA0REEsIFVLLiBwLnRob2thbGFAc2hlZmZp
ZWxkLmFjLnVrLiYjeEQ7U2Nob29sIG9mIEhlYWx0aCBhbmQgUmVsYXRlZCBSZXNlYXJjaCwgVGhl
IFVuaXZlcnNpdHkgb2YgU2hlZmZpZWxkLCBSZWdlbnQgQ291cnQsIDMwIFJlZ2VudCBTdHJlZXQs
IFNoZWZmaWVsZCwgUzEgNERBLCBVSy4mI3hEO0Nvbm5lY3RIRU9SIEx0ZCwgTG9uZG9uLCBVSy4m
I3hEO0RhcmsgUGVhayBBbmFseXRpY3MgTHRkLCBTaGVmZmllbGQsIFVLLiYjeEQ7SW5zdGl0dXRl
IGZvciBDbGluaWNhbCBhbmQgRWNvbm9taWMgUmV2aWV3LCBCb3N0b24sIE1BLCBVU0EuJiN4RDtO
YXRpb25hbCBJbnN0aXR1dGUgZm9yIEhlYWx0aCBhbmQgQ2FyZSBFeGNlbGxlbmNlLCBNYW5jaGVz
dGVyLCBVSy48L2F1dGgtYWRkcmVzcz48dGl0bGVzPjx0aXRsZT5MaXZpbmcgSGVhbHRoIFRlY2hu
b2xvZ3kgQXNzZXNzbWVudDogSXNzdWVzLCBDaGFsbGVuZ2VzIGFuZCBPcHBvcnR1bml0aWVzPC90
aXRsZT48c2Vjb25kYXJ5LXRpdGxlPlBoYXJtYWNvZWNvbm9taWNzPC9zZWNvbmRhcnktdGl0bGU+
PC90aXRsZXM+PHBlcmlvZGljYWw+PGZ1bGwtdGl0bGU+UGhhcm1hY29FY29ub21pY3M8L2Z1bGwt
dGl0bGU+PC9wZXJpb2RpY2FsPjxwYWdlcz4yMjctMjM3PC9wYWdlcz48dm9sdW1lPjQxPC92b2x1
bWU+PG51bWJlcj4zPC9udW1iZXI+PGVkaXRpb24+MjAyMzAxMTg8L2VkaXRpb24+PGtleXdvcmRz
PjxrZXl3b3JkPkh1bWFuczwva2V5d29yZD48a2V5d29yZD4qVGVjaG5vbG9neSBBc3Nlc3NtZW50
LCBCaW9tZWRpY2FsPC9rZXl3b3JkPjxrZXl3b3JkPipCaW9tZWRpY2FsIFRlY2hub2xvZ3k8L2tl
eXdvcmQ+PC9rZXl3b3Jkcz48ZGF0ZXM+PHllYXI+MjAyMzwveWVhcj48cHViLWRhdGVzPjxkYXRl
Pk1hcjwvZGF0ZT48L3B1Yi1kYXRlcz48L2RhdGVzPjxpc2JuPjExNzktMjAyNyAoRWxlY3Ryb25p
YykmI3hEOzExNzAtNzY5MCAoUHJpbnQpJiN4RDsxMTcwLTc2OTAgKExpbmtpbmcpPC9pc2JuPjxh
Y2Nlc3Npb24tbnVtPjM2NjUyMTg0PC9hY2Nlc3Npb24tbnVtPjx1cmxzPjxyZWxhdGVkLXVybHM+
PHVybD5odHRwczovL3d3dy5uY2JpLm5sbS5uaWguZ292L3B1Ym1lZC8zNjY1MjE4NDwvdXJsPjwv
cmVsYXRlZC11cmxzPjwvdXJscz48Y3VzdG9tMT5NZWxhbmllIFdoaXR0aW5ndG9uIGlzIGFuIGVt
cGxveWVlIG9mIHRoZSBJbnN0aXR1dGUgZm9yIENsaW5pY2FsIGFuZCBFY29ub21pYyBSZXZpZXcg
KElDRVIpLCBhIG5vbi1wcm9maXQgb3JnYW5pc2F0aW9uIHRoYXQgcmVjZWl2ZXMgZnVuZGluZyBm
cm9tIGEgdmFyaWV0eSBvZiBzb3VyY2VzLCBhbGwgb2Ygd2hpY2ggYXJlIHB1YmxpY2x5IHJlcG9y
dGVkIGF0IGh0dHA6Ly93d3cuaWNlci5vcmcuIEphbWllIEVsdmlkZ2UgaXMgYW4gZW1wbG95ZWUg
b2YgTklDRSBhbmQgaGFzIG5vIGZpbmFuY2lhbCBjb25mbGljdHMuIFRoZSB2aWV3cyBleHByZXNz
ZWQgaW4gdGhlIG1hbnVzY3JpcHQgYXJlIG5vdCBuZWNlc3NhcmlseSBzaGFyZWQgYnkgTklDRSBv
ciBJQ0VSLiBQcmF2ZWVuIFRob2thbGEsIFR1c2hhciBTcml2YXN0YXZhLCBSb2JlcnQgU21pdGgs
IFNoaWppZSBSZW4sIFJ1dGggV29uZywgTGVzbGV5IFV0dGxleSBoYXZlIG5vIGNvbmZsaWN0cyBv
ZiBpbnRlcmVzdCB0byBkZWNsYXJlLjwvY3VzdG9tMT48Y3VzdG9tMj5QTUM5ODQ4MDIwPC9jdXN0
b20yPjxlbGVjdHJvbmljLXJlc291cmNlLW51bT4xMC4xMDA3L3M0MDI3My0wMjItMDEyMjktNDwv
ZWxlY3Ryb25pYy1yZXNvdXJjZS1udW0+PHJlbW90ZS1kYXRhYmFzZS1uYW1lPk1lZGxpbmU8L3Jl
bW90ZS1kYXRhYmFzZS1uYW1lPjxyZW1vdGUtZGF0YWJhc2UtcHJvdmlkZXI+TkxNPC9yZW1vdGUt
ZGF0YWJhc2UtcHJvdmlkZXI+PC9yZWNvcmQ+PC9DaXRlPjxDaXRlPjxBdXRob3I+QWRlczwvQXV0
aG9yPjxZZWFyPjIwMjQ8L1llYXI+PFJlY051bT4yMDwvUmVjTnVtPjxyZWNvcmQ+PHJlYy1udW1i
ZXI+MjA8L3JlYy1udW1iZXI+PGZvcmVpZ24ta2V5cz48a2V5IGFwcD0iRU4iIGRiLWlkPSJ4dnY1
eGF6YXIwOWR2M2V3cHhjcDB0cjc1cmR0ZmRkcnJzdnAiIHRpbWVzdGFtcD0iMTcwNzgyMDI3NyI+
MjA8L2tleT48L2ZvcmVpZ24ta2V5cz48cmVmLXR5cGUgbmFtZT0iSm91cm5hbCBBcnRpY2xlIj4x
NzwvcmVmLXR5cGU+PGNvbnRyaWJ1dG9ycz48YXV0aG9ycz48YXV0aG9yPkFkZXMsIEEuIEUuPC9h
dXRob3I+PGF1dGhvcj5XZWx0b24sIE4uIEouPC9hdXRob3I+PGF1dGhvcj5EaWFzLCBTLjwvYXV0
aG9yPjxhdXRob3I+UGhpbGxpcHBvLCBELiBNLjwvYXV0aG9yPjxhdXRob3I+Q2FsZHdlbGwsIEQu
IE0uPC9hdXRob3I+PC9hdXRob3JzPjwvY29udHJpYnV0b3JzPjxhdXRoLWFkZHJlc3M+VW5pdiBC
cmlzdG9sIFNjaCBNZWQsIFBvcHVsYXQgSGx0aCBTY2ksIEJyaXN0b2wsIEVuZ2xhbmQmI3hEO1Vu
aXYgWW9yaywgQ3RyIFJldmlld3MgJmFtcDsgRGlzc2VtaW5hdCwgWW9yaywgRW5nbGFuZCYjeEQ7
VW5pdiBCcmlzdG9sIFNjaCBNZWQsIFBvcHVsYXQgSGx0aCBTY2ksIDM5IFdoYXRsZXkgUmQsIEJy
aXN0b2wgQlM4IDJQUywgRW5nbGFuZDwvYXV0aC1hZGRyZXNzPjx0aXRsZXM+PHRpdGxlPlR3ZW50
eSB5ZWFycyBvZiBuZXR3b3JrIG1ldGEtYW5hbHlzaXM6IENvbnRpbnVpbmcgY29udHJvdmVyc2ll
cyBhbmQgcmVjZW50IGRldmVsb3BtZW50czwvdGl0bGU+PHNlY29uZGFyeS10aXRsZT5SZXNlYXJj
aCBTeW50aGVzaXMgTWV0aG9kczwvc2Vjb25kYXJ5LXRpdGxlPjxhbHQtdGl0bGU+UmVzIFN5bnRo
IE1ldGhvZHM8L2FsdC10aXRsZT48L3RpdGxlcz48cGVyaW9kaWNhbD48ZnVsbC10aXRsZT5SZXNl
YXJjaCBTeW50aGVzaXMgTWV0aG9kczwvZnVsbC10aXRsZT48YWJici0xPlJlcyBTeW50aCBNZXRo
b2RzPC9hYmJyLTE+PC9wZXJpb2RpY2FsPjxhbHQtcGVyaW9kaWNhbD48ZnVsbC10aXRsZT5SZXNl
YXJjaCBTeW50aGVzaXMgTWV0aG9kczwvZnVsbC10aXRsZT48YWJici0xPlJlcyBTeW50aCBNZXRo
b2RzPC9hYmJyLTE+PC9hbHQtcGVyaW9kaWNhbD48a2V5d29yZHM+PGtleXdvcmQ+aGV0ZXJvZ2Vu
ZWl0eTwva2V5d29yZD48a2V5d29yZD5pbmNvbnNpc3RlbmN5PC9rZXl3b3JkPjxrZXl3b3JkPm1l
ZGljYWwgZGVjaXNpb24gbWFraW5nPC9rZXl3b3JkPjxrZXl3b3JkPm5ldHdvcmsgbWV0YS1hbmFs
eXNpczwva2V5d29yZD48a2V5d29yZD5wb3B1bGF0aW9uLWFkanVzdG1lbnQ8L2tleXdvcmQ+PGtl
eXdvcmQ+c3lzdGVtYXRpYyByZXZpZXc8L2tleXdvcmQ+PGtleXdvcmQ+YmF5ZXNpYW4gbXVsdGl2
YXJpYXRlIG1ldGFhbmFseXNpczwva2V5d29yZD48a2V5d29yZD5hZGp1c3RlZCBpbmRpcmVjdCBj
b21wYXJpc29uczwva2V5d29yZD48a2V5d29yZD5taXhlZCB0cmVhdG1lbnQgY29tcGFyaXNvbnM8
L2tleXdvcmQ+PGtleXdvcmQ+cmFuZG9taXplZCBjbGluaWNhbC10cmlhbHM8L2tleXdvcmQ+PGtl
eXdvcmQ+aW5kaXZpZHVhbCBwYXRpZW50IGRhdGE8L2tleXdvcmQ+PGtleXdvcmQ+dG8tZXZlbnQg
b3V0Y29tZXM8L2tleXdvcmQ+PGtleXdvcmQ+aXNwb3IgdGFzay1mb3JjZTwva2V5d29yZD48a2V5
d29yZD5tdWx0aXBsZS10cmVhdG1lbnRzPC9rZXl3b3JkPjxrZXl3b3JkPmVtcGlyaWNhbC1ldmlk
ZW5jZTwva2V5d29yZD48a2V5d29yZD5wcmVkaWN0aXZlLWRpc3RyaWJ1dGlvbnM8L2tleXdvcmQ+
PC9rZXl3b3Jkcz48ZGF0ZXM+PHllYXI+MjAyNDwveWVhcj48cHViLWRhdGVzPjxkYXRlPkphbiAx
ODwvZGF0ZT48L3B1Yi1kYXRlcz48L2RhdGVzPjxpc2JuPjE3NTktMjg3OTwvaXNibj48YWNjZXNz
aW9uLW51bT5XT1M6MDAxMTQzODQ0NzAwMDAxPC9hY2Nlc3Npb24tbnVtPjx1cmxzPjxyZWxhdGVk
LXVybHM+PHVybD4mbHQ7R28gdG8gSVNJJmd0OzovL1dPUzowMDExNDM4NDQ3MDAwMDE8L3VybD48
L3JlbGF0ZWQtdXJscz48L3VybHM+PGVsZWN0cm9uaWMtcmVzb3VyY2UtbnVtPjEwLjEwMDIvanJz
bS4xNzAwPC9lbGVjdHJvbmljLXJlc291cmNlLW51bT48bGFuZ3VhZ2U+RW5nbGlzaDwvbGFuZ3Vh
Z2U+PC9yZWNvcmQ+PC9DaXRlPjwvRW5kTm90ZT5=
</w:fldData>
        </w:fldChar>
      </w:r>
      <w:r w:rsidR="00C26395">
        <w:instrText xml:space="preserve"> ADDIN EN.CITE </w:instrText>
      </w:r>
      <w:r w:rsidR="00C26395">
        <w:fldChar w:fldCharType="begin">
          <w:fldData xml:space="preserve">PEVuZE5vdGU+PENpdGU+PEF1dGhvcj5DaGV5bmU8L0F1dGhvcj48WWVhcj4yMDIzPC9ZZWFyPjxS
ZWNOdW0+NDwvUmVjTnVtPjxEaXNwbGF5VGV4dD5bMTItMTVdPC9EaXNwbGF5VGV4dD48cmVjb3Jk
PjxyZWMtbnVtYmVyPjQ8L3JlYy1udW1iZXI+PGZvcmVpZ24ta2V5cz48a2V5IGFwcD0iRU4iIGRi
LWlkPSJ4dnY1eGF6YXIwOWR2M2V3cHhjcDB0cjc1cmR0ZmRkcnJzdnAiIHRpbWVzdGFtcD0iMTcw
NzgxOTU3OSI+NDwva2V5PjwvZm9yZWlnbi1rZXlzPjxyZWYtdHlwZSBuYW1lPSJKb3VybmFsIEFy
dGljbGUiPjE3PC9yZWYtdHlwZT48Y29udHJpYnV0b3JzPjxhdXRob3JzPjxhdXRob3I+Q2hleW5l
LCBTYXNraWE8L2F1dGhvcj48YXV0aG9yPkNoYWtyYWJvcnR5LCBTYW1hbnRoYTwvYXV0aG9yPjxh
dXRob3I+TGV3aXMsIFNhbWFyYTwvYXV0aG9yPjxhdXRob3I+Q2FtcGJlbGwsIFN1ZTwvYXV0aG9y
PjxhdXRob3I+VHVybmVyLCBUYXJpPC9hdXRob3I+PGF1dGhvcj5Ob3JyaXMsIFNhcmFoPC9hdXRo
b3I+PC9hdXRob3JzPjwvY29udHJpYnV0b3JzPjx0aXRsZXM+PHRpdGxlPldoYXQgY291bGQgaGVh
bHRoIHRlY2hub2xvZ3kgYXNzZXNzbWVudCBsZWFybiBmcm9tIGxpdmluZyBjbGluaWNhbCBwcmFj
dGljZSBndWlkZWxpbmVzPzwvdGl0bGU+PHNlY29uZGFyeS10aXRsZT5Gcm9udGllcnMgaW4gUGhh
cm1hY29sb2d5PC9zZWNvbmRhcnktdGl0bGU+PC90aXRsZXM+PHBlcmlvZGljYWw+PGZ1bGwtdGl0
bGU+RnJvbnRpZXJzIGluIFBoYXJtYWNvbG9neTwvZnVsbC10aXRsZT48L3BlcmlvZGljYWw+PHZv
bHVtZT4xNDwvdm9sdW1lPjxkYXRlcz48eWVhcj4yMDIzPC95ZWFyPjwvZGF0ZXM+PHVybHM+PC91
cmxzPjxlbGVjdHJvbmljLXJlc291cmNlLW51bT4xMC4zMzg5L2ZwaGFyLjIwMjMuMTIzNDQxNDwv
ZWxlY3Ryb25pYy1yZXNvdXJjZS1udW0+PC9yZWNvcmQ+PC9DaXRlPjxDaXRlPjxBdXRob3I+U21p
dGg8L0F1dGhvcj48WWVhcj4yMDIyPC9ZZWFyPjxSZWNOdW0+MjE8L1JlY051bT48cmVjb3JkPjxy
ZWMtbnVtYmVyPjIxPC9yZWMtbnVtYmVyPjxmb3JlaWduLWtleXM+PGtleSBhcHA9IkVOIiBkYi1p
ZD0ieHZ2NXhhemFyMDlkdjNld3B4Y3AwdHI3NXJkdGZkZHJyc3ZwIiB0aW1lc3RhbXA9IjE3MDc4
MjA5MTQiPjIxPC9rZXk+PC9mb3JlaWduLWtleXM+PHJlZi10eXBlIG5hbWU9IkpvdXJuYWwgQXJ0
aWNsZSI+MTc8L3JlZi10eXBlPjxjb250cmlidXRvcnM+PGF1dGhvcnM+PGF1dGhvcj5TbWl0aCwg
UkE8L2F1dGhvcj48YXV0aG9yPlNjaG5laWRlciwgUFA8L2F1dGhvcj48YXV0aG9yPk1vaGFtbWVk
LCBXPC9hdXRob3I+PC9hdXRob3JzPjwvY29udHJpYnV0b3JzPjx0aXRsZXM+PHRpdGxlPkxpdmlu
ZyBIVEE6IEF1dG9tYXRpbmcgSGVhbHRoIEVjb25vbWljIEV2YWx1YXRpb24gd2l0aCBSIFt2ZXJz
aW9uIDI7IHBlZXIgcmV2aWV3OiAyIGFwcHJvdmVkXTwvdGl0bGU+PHNlY29uZGFyeS10aXRsZT5X
ZWxsY29tZSBPcGVuIFJlc2VhcmNoPC9zZWNvbmRhcnktdGl0bGU+PC90aXRsZXM+PHBlcmlvZGlj
YWw+PGZ1bGwtdGl0bGU+V2VsbGNvbWUgT3BlbiBSZXNlYXJjaDwvZnVsbC10aXRsZT48L3Blcmlv
ZGljYWw+PHZvbHVtZT43PC92b2x1bWU+PG51bWJlcj4xOTQ8L251bWJlcj48ZGF0ZXM+PHllYXI+
MjAyMjwveWVhcj48L2RhdGVzPjx1cmxzPjxyZWxhdGVkLXVybHM+PHVybD5odHRwczovL3dlbGxj
b21lb3BlbnJlc2VhcmNoLm9yZy9hcnRpY2xlcy83LTE5NC92MjwvdXJsPjwvcmVsYXRlZC11cmxz
PjwvdXJscz48ZWxlY3Ryb25pYy1yZXNvdXJjZS1udW0+MTAuMTI2ODgvd2VsbGNvbWVvcGVucmVz
LjE3OTMzLjI8L2VsZWN0cm9uaWMtcmVzb3VyY2UtbnVtPjwvcmVjb3JkPjwvQ2l0ZT48Q2l0ZT48
QXV0aG9yPlRob2thbGE8L0F1dGhvcj48WWVhcj4yMDIzPC9ZZWFyPjxSZWNOdW0+MjI8L1JlY051
bT48cmVjb3JkPjxyZWMtbnVtYmVyPjIyPC9yZWMtbnVtYmVyPjxmb3JlaWduLWtleXM+PGtleSBh
cHA9IkVOIiBkYi1pZD0ieHZ2NXhhemFyMDlkdjNld3B4Y3AwdHI3NXJkdGZkZHJyc3ZwIiB0aW1l
c3RhbXA9IjE3MDc4MjA5MzkiPjIyPC9rZXk+PC9mb3JlaWduLWtleXM+PHJlZi10eXBlIG5hbWU9
IkpvdXJuYWwgQXJ0aWNsZSI+MTc8L3JlZi10eXBlPjxjb250cmlidXRvcnM+PGF1dGhvcnM+PGF1
dGhvcj5UaG9rYWxhLCBQLjwvYXV0aG9yPjxhdXRob3I+U3JpdmFzdGF2YSwgVC48L2F1dGhvcj48
YXV0aG9yPlNtaXRoLCBSLjwvYXV0aG9yPjxhdXRob3I+UmVuLCBTLjwvYXV0aG9yPjxhdXRob3I+
V2hpdHRpbmd0b24sIE0uIEQuPC9hdXRob3I+PGF1dGhvcj5FbHZpZGdlLCBKLjwvYXV0aG9yPjxh
dXRob3I+V29uZywgUi48L2F1dGhvcj48YXV0aG9yPlV0dGxleSwgTC48L2F1dGhvcj48L2F1dGhv
cnM+PC9jb250cmlidXRvcnM+PGF1dGgtYWRkcmVzcz5TY2hvb2wgb2YgSGVhbHRoIGFuZCBSZWxh
dGVkIFJlc2VhcmNoLCBUaGUgVW5pdmVyc2l0eSBvZiBTaGVmZmllbGQsIFJlZ2VudCBDb3VydCwg
MzAgUmVnZW50IFN0cmVldCwgU2hlZmZpZWxkLCBTMSA0REEsIFVLLiBwLnRob2thbGFAc2hlZmZp
ZWxkLmFjLnVrLiYjeEQ7U2Nob29sIG9mIEhlYWx0aCBhbmQgUmVsYXRlZCBSZXNlYXJjaCwgVGhl
IFVuaXZlcnNpdHkgb2YgU2hlZmZpZWxkLCBSZWdlbnQgQ291cnQsIDMwIFJlZ2VudCBTdHJlZXQs
IFNoZWZmaWVsZCwgUzEgNERBLCBVSy4mI3hEO0Nvbm5lY3RIRU9SIEx0ZCwgTG9uZG9uLCBVSy4m
I3hEO0RhcmsgUGVhayBBbmFseXRpY3MgTHRkLCBTaGVmZmllbGQsIFVLLiYjeEQ7SW5zdGl0dXRl
IGZvciBDbGluaWNhbCBhbmQgRWNvbm9taWMgUmV2aWV3LCBCb3N0b24sIE1BLCBVU0EuJiN4RDtO
YXRpb25hbCBJbnN0aXR1dGUgZm9yIEhlYWx0aCBhbmQgQ2FyZSBFeGNlbGxlbmNlLCBNYW5jaGVz
dGVyLCBVSy48L2F1dGgtYWRkcmVzcz48dGl0bGVzPjx0aXRsZT5MaXZpbmcgSGVhbHRoIFRlY2hu
b2xvZ3kgQXNzZXNzbWVudDogSXNzdWVzLCBDaGFsbGVuZ2VzIGFuZCBPcHBvcnR1bml0aWVzPC90
aXRsZT48c2Vjb25kYXJ5LXRpdGxlPlBoYXJtYWNvZWNvbm9taWNzPC9zZWNvbmRhcnktdGl0bGU+
PC90aXRsZXM+PHBlcmlvZGljYWw+PGZ1bGwtdGl0bGU+UGhhcm1hY29FY29ub21pY3M8L2Z1bGwt
dGl0bGU+PC9wZXJpb2RpY2FsPjxwYWdlcz4yMjctMjM3PC9wYWdlcz48dm9sdW1lPjQxPC92b2x1
bWU+PG51bWJlcj4zPC9udW1iZXI+PGVkaXRpb24+MjAyMzAxMTg8L2VkaXRpb24+PGtleXdvcmRz
PjxrZXl3b3JkPkh1bWFuczwva2V5d29yZD48a2V5d29yZD4qVGVjaG5vbG9neSBBc3Nlc3NtZW50
LCBCaW9tZWRpY2FsPC9rZXl3b3JkPjxrZXl3b3JkPipCaW9tZWRpY2FsIFRlY2hub2xvZ3k8L2tl
eXdvcmQ+PC9rZXl3b3Jkcz48ZGF0ZXM+PHllYXI+MjAyMzwveWVhcj48cHViLWRhdGVzPjxkYXRl
Pk1hcjwvZGF0ZT48L3B1Yi1kYXRlcz48L2RhdGVzPjxpc2JuPjExNzktMjAyNyAoRWxlY3Ryb25p
YykmI3hEOzExNzAtNzY5MCAoUHJpbnQpJiN4RDsxMTcwLTc2OTAgKExpbmtpbmcpPC9pc2JuPjxh
Y2Nlc3Npb24tbnVtPjM2NjUyMTg0PC9hY2Nlc3Npb24tbnVtPjx1cmxzPjxyZWxhdGVkLXVybHM+
PHVybD5odHRwczovL3d3dy5uY2JpLm5sbS5uaWguZ292L3B1Ym1lZC8zNjY1MjE4NDwvdXJsPjwv
cmVsYXRlZC11cmxzPjwvdXJscz48Y3VzdG9tMT5NZWxhbmllIFdoaXR0aW5ndG9uIGlzIGFuIGVt
cGxveWVlIG9mIHRoZSBJbnN0aXR1dGUgZm9yIENsaW5pY2FsIGFuZCBFY29ub21pYyBSZXZpZXcg
KElDRVIpLCBhIG5vbi1wcm9maXQgb3JnYW5pc2F0aW9uIHRoYXQgcmVjZWl2ZXMgZnVuZGluZyBm
cm9tIGEgdmFyaWV0eSBvZiBzb3VyY2VzLCBhbGwgb2Ygd2hpY2ggYXJlIHB1YmxpY2x5IHJlcG9y
dGVkIGF0IGh0dHA6Ly93d3cuaWNlci5vcmcuIEphbWllIEVsdmlkZ2UgaXMgYW4gZW1wbG95ZWUg
b2YgTklDRSBhbmQgaGFzIG5vIGZpbmFuY2lhbCBjb25mbGljdHMuIFRoZSB2aWV3cyBleHByZXNz
ZWQgaW4gdGhlIG1hbnVzY3JpcHQgYXJlIG5vdCBuZWNlc3NhcmlseSBzaGFyZWQgYnkgTklDRSBv
ciBJQ0VSLiBQcmF2ZWVuIFRob2thbGEsIFR1c2hhciBTcml2YXN0YXZhLCBSb2JlcnQgU21pdGgs
IFNoaWppZSBSZW4sIFJ1dGggV29uZywgTGVzbGV5IFV0dGxleSBoYXZlIG5vIGNvbmZsaWN0cyBv
ZiBpbnRlcmVzdCB0byBkZWNsYXJlLjwvY3VzdG9tMT48Y3VzdG9tMj5QTUM5ODQ4MDIwPC9jdXN0
b20yPjxlbGVjdHJvbmljLXJlc291cmNlLW51bT4xMC4xMDA3L3M0MDI3My0wMjItMDEyMjktNDwv
ZWxlY3Ryb25pYy1yZXNvdXJjZS1udW0+PHJlbW90ZS1kYXRhYmFzZS1uYW1lPk1lZGxpbmU8L3Jl
bW90ZS1kYXRhYmFzZS1uYW1lPjxyZW1vdGUtZGF0YWJhc2UtcHJvdmlkZXI+TkxNPC9yZW1vdGUt
ZGF0YWJhc2UtcHJvdmlkZXI+PC9yZWNvcmQ+PC9DaXRlPjxDaXRlPjxBdXRob3I+QWRlczwvQXV0
aG9yPjxZZWFyPjIwMjQ8L1llYXI+PFJlY051bT4yMDwvUmVjTnVtPjxyZWNvcmQ+PHJlYy1udW1i
ZXI+MjA8L3JlYy1udW1iZXI+PGZvcmVpZ24ta2V5cz48a2V5IGFwcD0iRU4iIGRiLWlkPSJ4dnY1
eGF6YXIwOWR2M2V3cHhjcDB0cjc1cmR0ZmRkcnJzdnAiIHRpbWVzdGFtcD0iMTcwNzgyMDI3NyI+
MjA8L2tleT48L2ZvcmVpZ24ta2V5cz48cmVmLXR5cGUgbmFtZT0iSm91cm5hbCBBcnRpY2xlIj4x
NzwvcmVmLXR5cGU+PGNvbnRyaWJ1dG9ycz48YXV0aG9ycz48YXV0aG9yPkFkZXMsIEEuIEUuPC9h
dXRob3I+PGF1dGhvcj5XZWx0b24sIE4uIEouPC9hdXRob3I+PGF1dGhvcj5EaWFzLCBTLjwvYXV0
aG9yPjxhdXRob3I+UGhpbGxpcHBvLCBELiBNLjwvYXV0aG9yPjxhdXRob3I+Q2FsZHdlbGwsIEQu
IE0uPC9hdXRob3I+PC9hdXRob3JzPjwvY29udHJpYnV0b3JzPjxhdXRoLWFkZHJlc3M+VW5pdiBC
cmlzdG9sIFNjaCBNZWQsIFBvcHVsYXQgSGx0aCBTY2ksIEJyaXN0b2wsIEVuZ2xhbmQmI3hEO1Vu
aXYgWW9yaywgQ3RyIFJldmlld3MgJmFtcDsgRGlzc2VtaW5hdCwgWW9yaywgRW5nbGFuZCYjeEQ7
VW5pdiBCcmlzdG9sIFNjaCBNZWQsIFBvcHVsYXQgSGx0aCBTY2ksIDM5IFdoYXRsZXkgUmQsIEJy
aXN0b2wgQlM4IDJQUywgRW5nbGFuZDwvYXV0aC1hZGRyZXNzPjx0aXRsZXM+PHRpdGxlPlR3ZW50
eSB5ZWFycyBvZiBuZXR3b3JrIG1ldGEtYW5hbHlzaXM6IENvbnRpbnVpbmcgY29udHJvdmVyc2ll
cyBhbmQgcmVjZW50IGRldmVsb3BtZW50czwvdGl0bGU+PHNlY29uZGFyeS10aXRsZT5SZXNlYXJj
aCBTeW50aGVzaXMgTWV0aG9kczwvc2Vjb25kYXJ5LXRpdGxlPjxhbHQtdGl0bGU+UmVzIFN5bnRo
IE1ldGhvZHM8L2FsdC10aXRsZT48L3RpdGxlcz48cGVyaW9kaWNhbD48ZnVsbC10aXRsZT5SZXNl
YXJjaCBTeW50aGVzaXMgTWV0aG9kczwvZnVsbC10aXRsZT48YWJici0xPlJlcyBTeW50aCBNZXRo
b2RzPC9hYmJyLTE+PC9wZXJpb2RpY2FsPjxhbHQtcGVyaW9kaWNhbD48ZnVsbC10aXRsZT5SZXNl
YXJjaCBTeW50aGVzaXMgTWV0aG9kczwvZnVsbC10aXRsZT48YWJici0xPlJlcyBTeW50aCBNZXRo
b2RzPC9hYmJyLTE+PC9hbHQtcGVyaW9kaWNhbD48a2V5d29yZHM+PGtleXdvcmQ+aGV0ZXJvZ2Vu
ZWl0eTwva2V5d29yZD48a2V5d29yZD5pbmNvbnNpc3RlbmN5PC9rZXl3b3JkPjxrZXl3b3JkPm1l
ZGljYWwgZGVjaXNpb24gbWFraW5nPC9rZXl3b3JkPjxrZXl3b3JkPm5ldHdvcmsgbWV0YS1hbmFs
eXNpczwva2V5d29yZD48a2V5d29yZD5wb3B1bGF0aW9uLWFkanVzdG1lbnQ8L2tleXdvcmQ+PGtl
eXdvcmQ+c3lzdGVtYXRpYyByZXZpZXc8L2tleXdvcmQ+PGtleXdvcmQ+YmF5ZXNpYW4gbXVsdGl2
YXJpYXRlIG1ldGFhbmFseXNpczwva2V5d29yZD48a2V5d29yZD5hZGp1c3RlZCBpbmRpcmVjdCBj
b21wYXJpc29uczwva2V5d29yZD48a2V5d29yZD5taXhlZCB0cmVhdG1lbnQgY29tcGFyaXNvbnM8
L2tleXdvcmQ+PGtleXdvcmQ+cmFuZG9taXplZCBjbGluaWNhbC10cmlhbHM8L2tleXdvcmQ+PGtl
eXdvcmQ+aW5kaXZpZHVhbCBwYXRpZW50IGRhdGE8L2tleXdvcmQ+PGtleXdvcmQ+dG8tZXZlbnQg
b3V0Y29tZXM8L2tleXdvcmQ+PGtleXdvcmQ+aXNwb3IgdGFzay1mb3JjZTwva2V5d29yZD48a2V5
d29yZD5tdWx0aXBsZS10cmVhdG1lbnRzPC9rZXl3b3JkPjxrZXl3b3JkPmVtcGlyaWNhbC1ldmlk
ZW5jZTwva2V5d29yZD48a2V5d29yZD5wcmVkaWN0aXZlLWRpc3RyaWJ1dGlvbnM8L2tleXdvcmQ+
PC9rZXl3b3Jkcz48ZGF0ZXM+PHllYXI+MjAyNDwveWVhcj48cHViLWRhdGVzPjxkYXRlPkphbiAx
ODwvZGF0ZT48L3B1Yi1kYXRlcz48L2RhdGVzPjxpc2JuPjE3NTktMjg3OTwvaXNibj48YWNjZXNz
aW9uLW51bT5XT1M6MDAxMTQzODQ0NzAwMDAxPC9hY2Nlc3Npb24tbnVtPjx1cmxzPjxyZWxhdGVk
LXVybHM+PHVybD4mbHQ7R28gdG8gSVNJJmd0OzovL1dPUzowMDExNDM4NDQ3MDAwMDE8L3VybD48
L3JlbGF0ZWQtdXJscz48L3VybHM+PGVsZWN0cm9uaWMtcmVzb3VyY2UtbnVtPjEwLjEwMDIvanJz
bS4xNzAwPC9lbGVjdHJvbmljLXJlc291cmNlLW51bT48bGFuZ3VhZ2U+RW5nbGlzaDwvbGFuZ3Vh
Z2U+PC9yZWNvcmQ+PC9DaXRlPjwvRW5kTm90ZT5=
</w:fldData>
        </w:fldChar>
      </w:r>
      <w:r w:rsidR="00C26395">
        <w:instrText xml:space="preserve"> ADDIN EN.CITE.DATA </w:instrText>
      </w:r>
      <w:r w:rsidR="00C26395">
        <w:fldChar w:fldCharType="end"/>
      </w:r>
      <w:r w:rsidR="001E3218" w:rsidRPr="00FA1FD0">
        <w:fldChar w:fldCharType="separate"/>
      </w:r>
      <w:r w:rsidR="00C26395">
        <w:rPr>
          <w:noProof/>
        </w:rPr>
        <w:t>[12-15]</w:t>
      </w:r>
      <w:r w:rsidR="001E3218" w:rsidRPr="00FA1FD0">
        <w:fldChar w:fldCharType="end"/>
      </w:r>
      <w:r w:rsidR="001E3218" w:rsidRPr="00FA1FD0">
        <w:t xml:space="preserve"> </w:t>
      </w:r>
      <w:r>
        <w:t xml:space="preserve"> However, </w:t>
      </w:r>
      <w:r w:rsidR="002F2975">
        <w:t>its</w:t>
      </w:r>
      <w:r>
        <w:t xml:space="preserve"> application to inform pricing and reimbursement </w:t>
      </w:r>
      <w:r w:rsidR="00DF0517">
        <w:t>decisions for new</w:t>
      </w:r>
      <w:r>
        <w:t xml:space="preserve"> pharmaceuticals</w:t>
      </w:r>
      <w:r w:rsidR="00DF0517">
        <w:t>, in a context of evolving information</w:t>
      </w:r>
      <w:r w:rsidR="001E3218">
        <w:t xml:space="preserve"> and multi-comparator indications</w:t>
      </w:r>
      <w:r w:rsidR="00DF0517">
        <w:t>,</w:t>
      </w:r>
      <w:r>
        <w:t xml:space="preserve"> raises several </w:t>
      </w:r>
      <w:r w:rsidR="004B0C9E">
        <w:t xml:space="preserve">policy </w:t>
      </w:r>
      <w:r>
        <w:t xml:space="preserve">challenges. Firstly, CEA is typically used to identify </w:t>
      </w:r>
      <w:r w:rsidRPr="008E038F">
        <w:rPr>
          <w:i/>
          <w:iCs/>
        </w:rPr>
        <w:t>a single</w:t>
      </w:r>
      <w:r>
        <w:t xml:space="preserve"> cost-effective intervention in the population of interest.</w:t>
      </w:r>
      <w:r w:rsidR="001E3218">
        <w:fldChar w:fldCharType="begin"/>
      </w:r>
      <w:r w:rsidR="00C26395">
        <w:instrText xml:space="preserve"> ADDIN EN.CITE &lt;EndNote&gt;&lt;Cite&gt;&lt;Author&gt;Lee&lt;/Author&gt;&lt;Year&gt;2024&lt;/Year&gt;&lt;RecNum&gt;39&lt;/RecNum&gt;&lt;DisplayText&gt;[9]&lt;/DisplayText&gt;&lt;record&gt;&lt;rec-number&gt;39&lt;/rec-number&gt;&lt;foreign-keys&gt;&lt;key app="EN" db-id="xvv5xazar09dv3ewpxcp0tr75rdtfddrrsvp" timestamp="1718720648"&gt;39&lt;/key&gt;&lt;/foreign-keys&gt;&lt;ref-type name="Journal Article"&gt;17&lt;/ref-type&gt;&lt;contributors&gt;&lt;authors&gt;&lt;author&gt;Lee, D.&lt;/author&gt;&lt;author&gt;Burns, D.&lt;/author&gt;&lt;author&gt;Wilson, E.&lt;/author&gt;&lt;/authors&gt;&lt;/contributors&gt;&lt;auth-address&gt;PenTAG, University of Exeter Medical School, University of Exeter, St Luke&amp;apos;s Campus, Exeter, EX1 2LU, UK. d.lee7@exeter.ac.uk.&amp;#xD;PenTAG, University of Exeter Medical School, University of Exeter, St Luke&amp;apos;s Campus, Exeter, EX1 2LU, UK.&amp;#xD;Delta Hat, Long Eaton, UK.&lt;/auth-address&gt;&lt;titles&gt;&lt;title&gt;NICE&amp;apos;s Pathways Pilot: Pursuing Good Decision Making in Difficult Circumstances&lt;/title&gt;&lt;secondary-title&gt;Pharmacoecon Open&lt;/secondary-title&gt;&lt;/titles&gt;&lt;periodical&gt;&lt;full-title&gt;Pharmacoecon Open&lt;/full-title&gt;&lt;/periodical&gt;&lt;edition&gt;20240413&lt;/edition&gt;&lt;dates&gt;&lt;year&gt;2024&lt;/year&gt;&lt;pub-dates&gt;&lt;date&gt;Apr 13&lt;/date&gt;&lt;/pub-dates&gt;&lt;/dates&gt;&lt;isbn&gt;2509-4254 (Electronic)&amp;#xD;2509-4262 (Linking)&lt;/isbn&gt;&lt;accession-num&gt;38613596&lt;/accession-num&gt;&lt;urls&gt;&lt;related-urls&gt;&lt;url&gt;https://www.ncbi.nlm.nih.gov/pubmed/38613596&lt;/url&gt;&lt;/related-urls&gt;&lt;/urls&gt;&lt;electronic-resource-num&gt;10.1007/s41669-024-00490-x&lt;/electronic-resource-num&gt;&lt;remote-database-name&gt;Publisher&lt;/remote-database-name&gt;&lt;remote-database-provider&gt;NLM&lt;/remote-database-provider&gt;&lt;/record&gt;&lt;/Cite&gt;&lt;/EndNote&gt;</w:instrText>
      </w:r>
      <w:r w:rsidR="001E3218">
        <w:fldChar w:fldCharType="separate"/>
      </w:r>
      <w:r w:rsidR="00C26395">
        <w:rPr>
          <w:noProof/>
        </w:rPr>
        <w:t>[9]</w:t>
      </w:r>
      <w:r w:rsidR="001E3218">
        <w:fldChar w:fldCharType="end"/>
      </w:r>
      <w:r>
        <w:t xml:space="preserve"> However,</w:t>
      </w:r>
      <w:r w:rsidR="001E3218">
        <w:t xml:space="preserve"> this</w:t>
      </w:r>
      <w:r>
        <w:t xml:space="preserve"> may not be the most appropriate policy response </w:t>
      </w:r>
      <w:r w:rsidR="00DF0517">
        <w:t xml:space="preserve">for a range of reasons including </w:t>
      </w:r>
      <w:r>
        <w:t>heterogeneity</w:t>
      </w:r>
      <w:r w:rsidR="00DF0517">
        <w:t xml:space="preserve"> in costs and effects,</w:t>
      </w:r>
      <w:r>
        <w:t xml:space="preserve"> patient preferences</w:t>
      </w:r>
      <w:r w:rsidR="00DF0517">
        <w:t>,</w:t>
      </w:r>
      <w:r>
        <w:t xml:space="preserve"> price competition</w:t>
      </w:r>
      <w:r w:rsidR="00DF0517">
        <w:t>,</w:t>
      </w:r>
      <w:r>
        <w:t xml:space="preserve"> risk diversification</w:t>
      </w:r>
      <w:r w:rsidR="00DF0517">
        <w:t xml:space="preserve"> </w:t>
      </w:r>
      <w:r w:rsidR="001E3218">
        <w:t>across suppliers</w:t>
      </w:r>
      <w:r w:rsidR="00DF0517">
        <w:t>,</w:t>
      </w:r>
      <w:r>
        <w:t xml:space="preserve"> differences </w:t>
      </w:r>
      <w:r w:rsidR="00DF0517">
        <w:t>across geographies</w:t>
      </w:r>
      <w:r w:rsidR="00C80950">
        <w:t>/settings</w:t>
      </w:r>
      <w:r w:rsidR="00DF0517">
        <w:t xml:space="preserve"> in costs </w:t>
      </w:r>
      <w:r>
        <w:t xml:space="preserve">or constraints, and incentives for innovation. Secondly, a range of “events” (e.g. new products becoming available, changing evidence, evolving </w:t>
      </w:r>
      <w:r w:rsidRPr="00FA1FD0">
        <w:t>drug prices) may modify cost-effectiveness</w:t>
      </w:r>
      <w:r w:rsidR="002F2975">
        <w:t xml:space="preserve"> and, although </w:t>
      </w:r>
      <w:r w:rsidR="001E3218">
        <w:t>it would be impractical to respond to every such event with a reassessment</w:t>
      </w:r>
      <w:r w:rsidR="002F2975">
        <w:t xml:space="preserve">, there is a </w:t>
      </w:r>
      <w:r w:rsidRPr="00FA1FD0">
        <w:t>question of the appropriate policy responses</w:t>
      </w:r>
      <w:r w:rsidR="0017586C">
        <w:t xml:space="preserve"> to these events</w:t>
      </w:r>
      <w:r w:rsidR="004B0C9E">
        <w:t>.</w:t>
      </w:r>
    </w:p>
    <w:p w14:paraId="56940666" w14:textId="18AF353F" w:rsidR="002B7D44" w:rsidRDefault="002B7D44" w:rsidP="002B7D44">
      <w:r w:rsidRPr="00FA1FD0">
        <w:lastRenderedPageBreak/>
        <w:t>In response to these challenges, this paper proposes a framework for using CEA to support pricing and funding policies for new pharmaceuticals in multi-comparator indications</w:t>
      </w:r>
      <w:r w:rsidR="00DF0517">
        <w:t xml:space="preserve"> with evolving evidence</w:t>
      </w:r>
      <w:r w:rsidRPr="00FA1FD0">
        <w:t xml:space="preserve">. Though many of the considerations apply to other </w:t>
      </w:r>
      <w:r w:rsidR="0017586C">
        <w:t xml:space="preserve">health </w:t>
      </w:r>
      <w:r w:rsidRPr="00FA1FD0">
        <w:t xml:space="preserve">technologies, we focus on pharmaceuticals as they represent a significant part of HTA efforts and present unique challenges due to </w:t>
      </w:r>
      <w:r w:rsidR="002F2975">
        <w:t xml:space="preserve">price </w:t>
      </w:r>
      <w:r w:rsidRPr="00FA1FD0">
        <w:t xml:space="preserve">changes expected over the product life cycle (e.g. due to entry of generic and biosimilar versions of products). </w:t>
      </w:r>
      <w:r w:rsidR="008E038F">
        <w:t xml:space="preserve">In addition, </w:t>
      </w:r>
      <w:r w:rsidRPr="00FA1FD0">
        <w:t>pharmaceutical pricing</w:t>
      </w:r>
      <w:r w:rsidR="008E038F">
        <w:t xml:space="preserve"> can be considered as “endogenous” to the HTA process.</w:t>
      </w:r>
      <w:r w:rsidRPr="00FA1FD0">
        <w:t xml:space="preserve"> </w:t>
      </w:r>
      <w:r w:rsidR="008E038F">
        <w:t>P</w:t>
      </w:r>
      <w:r w:rsidRPr="00FA1FD0">
        <w:t>rice</w:t>
      </w:r>
      <w:r w:rsidR="008E038F">
        <w:t>s for new pharmaceuticals</w:t>
      </w:r>
      <w:r w:rsidRPr="00FA1FD0">
        <w:t xml:space="preserve"> </w:t>
      </w:r>
      <w:r w:rsidR="008E038F">
        <w:t>are</w:t>
      </w:r>
      <w:r w:rsidRPr="00FA1FD0">
        <w:t xml:space="preserve"> not determined by the cost of production but, instead, set by the manufacturer to maximise revenue within the period of patent protection.</w:t>
      </w:r>
      <w:r w:rsidRPr="00FA1FD0">
        <w:fldChar w:fldCharType="begin">
          <w:fldData xml:space="preserve">PEVuZE5vdGU+PENpdGU+PEF1dGhvcj5Xb29kczwvQXV0aG9yPjxZZWFyPjIwMjE8L1llYXI+PFJl
Y051bT4xODwvUmVjTnVtPjxEaXNwbGF5VGV4dD5bMSwgMTZdPC9EaXNwbGF5VGV4dD48cmVjb3Jk
PjxyZWMtbnVtYmVyPjE4PC9yZWMtbnVtYmVyPjxmb3JlaWduLWtleXM+PGtleSBhcHA9IkVOIiBk
Yi1pZD0ieHZ2NXhhemFyMDlkdjNld3B4Y3AwdHI3NXJkdGZkZHJyc3ZwIiB0aW1lc3RhbXA9IjE3
MDc4MTk3NjYiPjE4PC9rZXk+PC9mb3JlaWduLWtleXM+PHJlZi10eXBlIG5hbWU9IkpvdXJuYWwg
QXJ0aWNsZSI+MTc8L3JlZi10eXBlPjxjb250cmlidXRvcnM+PGF1dGhvcnM+PGF1dGhvcj5Xb29k
cywgQi48L2F1dGhvcj48YXV0aG9yPkZveCwgQS48L2F1dGhvcj48YXV0aG9yPlNjdWxwaGVyLCBN
LjwvYXV0aG9yPjxhdXRob3I+Q2xheHRvbiwgSy48L2F1dGhvcj48L2F1dGhvcnM+PC9jb250cmli
dXRvcnM+PGF1dGgtYWRkcmVzcz5DZW50cmUgZm9yIEhlYWx0aCBFY29ub21pY3MsIFVuaXZlcnNp
dHkgb2YgWW9yaywgWW9yaywgVUsuPC9hdXRoLWFkZHJlc3M+PHRpdGxlcz48dGl0bGU+RXN0aW1h
dGluZyB0aGUgc2hhcmVzIG9mIHRoZSB2YWx1ZSBvZiBicmFuZGVkIHBoYXJtYWNldXRpY2FscyBh
Y2NydWluZyB0byBtYW51ZmFjdHVyZXJzIGFuZCB0byBwYXRpZW50cyBzZXJ2ZWQgYnkgaGVhbHRo
IHN5c3RlbXM8L3RpdGxlPjxzZWNvbmRhcnktdGl0bGU+SGVhbHRoIEVjb248L3NlY29uZGFyeS10
aXRsZT48L3RpdGxlcz48cGVyaW9kaWNhbD48ZnVsbC10aXRsZT5IZWFsdGggRWNvbjwvZnVsbC10
aXRsZT48L3BlcmlvZGljYWw+PHBhZ2VzPjI2NDktMjY2NjwvcGFnZXM+PHZvbHVtZT4zMDwvdm9s
dW1lPjxudW1iZXI+MTE8L251bWJlcj48ZWRpdGlvbj4yMDIxMDgwMjwvZWRpdGlvbj48a2V5d29y
ZHM+PGtleXdvcmQ+Q29zdHMgYW5kIENvc3QgQW5hbHlzaXM8L2tleXdvcmQ+PGtleXdvcmQ+RHJ1
ZyBDb3N0czwva2V5d29yZD48a2V5d29yZD5EcnVncywgR2VuZXJpYzwva2V5d29yZD48a2V5d29y
ZD5IdW1hbnM8L2tleXdvcmQ+PGtleXdvcmQ+Kk1lZGljYWwgQXNzaXN0YW5jZTwva2V5d29yZD48
a2V5d29yZD4qUGhhcm1hY2V1dGljYWwgUHJlcGFyYXRpb25zPC9rZXl3b3JkPjxrZXl3b3JkPlBv
bGljeTwva2V5d29yZD48a2V5d29yZD5jb3N0LWVmZmVjdGl2ZW5lc3M8L2tleXdvcmQ+PGtleXdv
cmQ+cGhhcm1hY2V1dGljYWxzPC9rZXl3b3JkPjxrZXl3b3JkPnZhbHVlLWJhc2VkIHByaWNpbmc8
L2tleXdvcmQ+PC9rZXl3b3Jkcz48ZGF0ZXM+PHllYXI+MjAyMTwveWVhcj48cHViLWRhdGVzPjxk
YXRlPk5vdjwvZGF0ZT48L3B1Yi1kYXRlcz48L2RhdGVzPjxpc2JuPjEwOTktMTA1MCAoRWxlY3Ry
b25pYykmI3hEOzEwNTctOTIzMCAoUHJpbnQpJiN4RDsxMDU3LTkyMzAgKExpbmtpbmcpPC9pc2Ju
PjxhY2Nlc3Npb24tbnVtPjM0MzQyMDg0PC9hY2Nlc3Npb24tbnVtPjx1cmxzPjxyZWxhdGVkLXVy
bHM+PHVybD5odHRwczovL3d3dy5uY2JpLm5sbS5uaWguZ292L3B1Ym1lZC8zNDM0MjA4NDwvdXJs
PjwvcmVsYXRlZC11cmxzPjwvdXJscz48Y3VzdG9tMT5Ob25lLjwvY3VzdG9tMT48Y3VzdG9tMj5Q
TUM5MjkxOTYzPC9jdXN0b20yPjxlbGVjdHJvbmljLXJlc291cmNlLW51bT4xMC4xMDAyL2hlYy40
MzkzPC9lbGVjdHJvbmljLXJlc291cmNlLW51bT48cmVtb3RlLWRhdGFiYXNlLW5hbWU+TWVkbGlu
ZTwvcmVtb3RlLWRhdGFiYXNlLW5hbWU+PHJlbW90ZS1kYXRhYmFzZS1wcm92aWRlcj5OTE08L3Jl
bW90ZS1kYXRhYmFzZS1wcm92aWRlcj48L3JlY29yZD48L0NpdGU+PENpdGU+PEF1dGhvcj5Xb29k
czwvQXV0aG9yPjxZZWFyPjIwMjQ8L1llYXI+PFJlY051bT4xOTwvUmVjTnVtPjxyZWNvcmQ+PHJl
Yy1udW1iZXI+MTk8L3JlYy1udW1iZXI+PGZvcmVpZ24ta2V5cz48a2V5IGFwcD0iRU4iIGRiLWlk
PSJ4dnY1eGF6YXIwOWR2M2V3cHhjcDB0cjc1cmR0ZmRkcnJzdnAiIHRpbWVzdGFtcD0iMTcwNzgx
OTc4OCI+MTk8L2tleT48L2ZvcmVpZ24ta2V5cz48cmVmLXR5cGUgbmFtZT0iSm91cm5hbCBBcnRp
Y2xlIj4xNzwvcmVmLXR5cGU+PGNvbnRyaWJ1dG9ycz48YXV0aG9ycz48YXV0aG9yPldvb2RzLCBC
LjwvYXV0aG9yPjxhdXRob3I+TG9tYXMsIEouPC9hdXRob3I+PGF1dGhvcj5TY3VscGhlciwgTS48
L2F1dGhvcj48YXV0aG9yPldlYXRoZXJseSwgSC48L2F1dGhvcj48YXV0aG9yPkNsYXh0b24sIEsu
PC9hdXRob3I+PC9hdXRob3JzPjwvY29udHJpYnV0b3JzPjxhdXRoLWFkZHJlc3M+Q2VudHJlIGZv
ciBIZWFsdGggRWNvbm9taWNzLCBVbml2ZXJzaXR5IG9mIFlvcmssIFlvcmssIFVLLiYjeEQ7RGVw
YXJ0bWVudCBvZiBFY29ub21pY3MgYW5kIFJlbGF0ZWQgU3R1ZGllcywgVW5pdmVyc2l0eSBvZiBZ
b3JrLCBZb3JrLCBVSy48L2F1dGgtYWRkcmVzcz48dGl0bGVzPjx0aXRsZT5BY2hpZXZpbmcgZHlu
YW1pYyBlZmZpY2llbmN5IGluIHBoYXJtYWNldXRpY2FsIGlubm92YXRpb246IElkZW50aWZ5aW5n
IHRoZSBvcHRpbWFsIHNoYXJlIG9mIHZhbHVlIGFuZCBwYXltZW50cyByZXF1aXJlZDwvdGl0bGU+
PHNlY29uZGFyeS10aXRsZT5IZWFsdGggRWNvbjwvc2Vjb25kYXJ5LXRpdGxlPjwvdGl0bGVzPjxw
ZXJpb2RpY2FsPjxmdWxsLXRpdGxlPkhlYWx0aCBFY29uPC9mdWxsLXRpdGxlPjwvcGVyaW9kaWNh
bD48ZWRpdGlvbj4yMDI0MDExNjwvZWRpdGlvbj48a2V5d29yZHM+PGtleXdvcmQ+YW5hbHlzaXMg
b2YgaGVhbHRoIGNhcmUgbWFya2V0czwva2V5d29yZD48a2V5d29yZD5keW5hbWljIGVmZmljaWVu
Y3k8L2tleXdvcmQ+PGtleXdvcmQ+Z292ZXJubWVudCBwb2xpY3k8L2tleXdvcmQ+PGtleXdvcmQ+
cGhhcm1hY2V1dGljYWwgcHJpY2luZzwva2V5d29yZD48a2V5d29yZD5wdWJsaWMgaGVhbHRoPC9r
ZXl3b3JkPjxrZXl3b3JkPnJlZ3VsYXRpb248L2tleXdvcmQ+PGtleXdvcmQ+c3RhdGljIGVmZmlj
aWVuY3k8L2tleXdvcmQ+PC9rZXl3b3Jkcz48ZGF0ZXM+PHllYXI+MjAyNDwveWVhcj48cHViLWRh
dGVzPjxkYXRlPkphbiAxNjwvZGF0ZT48L3B1Yi1kYXRlcz48L2RhdGVzPjxpc2JuPjEwOTktMTA1
MCAoRWxlY3Ryb25pYykmI3hEOzEwNTctOTIzMCAoTGlua2luZyk8L2lzYm4+PGFjY2Vzc2lvbi1u
dW0+MzgyMjc0NTg8L2FjY2Vzc2lvbi1udW0+PHVybHM+PHJlbGF0ZWQtdXJscz48dXJsPmh0dHBz
Oi8vd3d3Lm5jYmkubmxtLm5paC5nb3YvcHVibWVkLzM4MjI3NDU4PC91cmw+PC9yZWxhdGVkLXVy
bHM+PC91cmxzPjxlbGVjdHJvbmljLXJlc291cmNlLW51bT4xMC4xMDAyL2hlYy40Nzk1PC9lbGVj
dHJvbmljLXJlc291cmNlLW51bT48cmVtb3RlLWRhdGFiYXNlLW5hbWU+UHVibGlzaGVyPC9yZW1v
dGUtZGF0YWJhc2UtbmFtZT48cmVtb3RlLWRhdGFiYXNlLXByb3ZpZGVyPk5MTTwvcmVtb3RlLWRh
dGFiYXNlLXByb3ZpZGVyPjwvcmVjb3JkPjwvQ2l0ZT48L0VuZE5vdGU+
</w:fldData>
        </w:fldChar>
      </w:r>
      <w:r w:rsidR="00C26395">
        <w:instrText xml:space="preserve"> ADDIN EN.CITE </w:instrText>
      </w:r>
      <w:r w:rsidR="00C26395">
        <w:fldChar w:fldCharType="begin">
          <w:fldData xml:space="preserve">PEVuZE5vdGU+PENpdGU+PEF1dGhvcj5Xb29kczwvQXV0aG9yPjxZZWFyPjIwMjE8L1llYXI+PFJl
Y051bT4xODwvUmVjTnVtPjxEaXNwbGF5VGV4dD5bMSwgMTZdPC9EaXNwbGF5VGV4dD48cmVjb3Jk
PjxyZWMtbnVtYmVyPjE4PC9yZWMtbnVtYmVyPjxmb3JlaWduLWtleXM+PGtleSBhcHA9IkVOIiBk
Yi1pZD0ieHZ2NXhhemFyMDlkdjNld3B4Y3AwdHI3NXJkdGZkZHJyc3ZwIiB0aW1lc3RhbXA9IjE3
MDc4MTk3NjYiPjE4PC9rZXk+PC9mb3JlaWduLWtleXM+PHJlZi10eXBlIG5hbWU9IkpvdXJuYWwg
QXJ0aWNsZSI+MTc8L3JlZi10eXBlPjxjb250cmlidXRvcnM+PGF1dGhvcnM+PGF1dGhvcj5Xb29k
cywgQi48L2F1dGhvcj48YXV0aG9yPkZveCwgQS48L2F1dGhvcj48YXV0aG9yPlNjdWxwaGVyLCBN
LjwvYXV0aG9yPjxhdXRob3I+Q2xheHRvbiwgSy48L2F1dGhvcj48L2F1dGhvcnM+PC9jb250cmli
dXRvcnM+PGF1dGgtYWRkcmVzcz5DZW50cmUgZm9yIEhlYWx0aCBFY29ub21pY3MsIFVuaXZlcnNp
dHkgb2YgWW9yaywgWW9yaywgVUsuPC9hdXRoLWFkZHJlc3M+PHRpdGxlcz48dGl0bGU+RXN0aW1h
dGluZyB0aGUgc2hhcmVzIG9mIHRoZSB2YWx1ZSBvZiBicmFuZGVkIHBoYXJtYWNldXRpY2FscyBh
Y2NydWluZyB0byBtYW51ZmFjdHVyZXJzIGFuZCB0byBwYXRpZW50cyBzZXJ2ZWQgYnkgaGVhbHRo
IHN5c3RlbXM8L3RpdGxlPjxzZWNvbmRhcnktdGl0bGU+SGVhbHRoIEVjb248L3NlY29uZGFyeS10
aXRsZT48L3RpdGxlcz48cGVyaW9kaWNhbD48ZnVsbC10aXRsZT5IZWFsdGggRWNvbjwvZnVsbC10
aXRsZT48L3BlcmlvZGljYWw+PHBhZ2VzPjI2NDktMjY2NjwvcGFnZXM+PHZvbHVtZT4zMDwvdm9s
dW1lPjxudW1iZXI+MTE8L251bWJlcj48ZWRpdGlvbj4yMDIxMDgwMjwvZWRpdGlvbj48a2V5d29y
ZHM+PGtleXdvcmQ+Q29zdHMgYW5kIENvc3QgQW5hbHlzaXM8L2tleXdvcmQ+PGtleXdvcmQ+RHJ1
ZyBDb3N0czwva2V5d29yZD48a2V5d29yZD5EcnVncywgR2VuZXJpYzwva2V5d29yZD48a2V5d29y
ZD5IdW1hbnM8L2tleXdvcmQ+PGtleXdvcmQ+Kk1lZGljYWwgQXNzaXN0YW5jZTwva2V5d29yZD48
a2V5d29yZD4qUGhhcm1hY2V1dGljYWwgUHJlcGFyYXRpb25zPC9rZXl3b3JkPjxrZXl3b3JkPlBv
bGljeTwva2V5d29yZD48a2V5d29yZD5jb3N0LWVmZmVjdGl2ZW5lc3M8L2tleXdvcmQ+PGtleXdv
cmQ+cGhhcm1hY2V1dGljYWxzPC9rZXl3b3JkPjxrZXl3b3JkPnZhbHVlLWJhc2VkIHByaWNpbmc8
L2tleXdvcmQ+PC9rZXl3b3Jkcz48ZGF0ZXM+PHllYXI+MjAyMTwveWVhcj48cHViLWRhdGVzPjxk
YXRlPk5vdjwvZGF0ZT48L3B1Yi1kYXRlcz48L2RhdGVzPjxpc2JuPjEwOTktMTA1MCAoRWxlY3Ry
b25pYykmI3hEOzEwNTctOTIzMCAoUHJpbnQpJiN4RDsxMDU3LTkyMzAgKExpbmtpbmcpPC9pc2Ju
PjxhY2Nlc3Npb24tbnVtPjM0MzQyMDg0PC9hY2Nlc3Npb24tbnVtPjx1cmxzPjxyZWxhdGVkLXVy
bHM+PHVybD5odHRwczovL3d3dy5uY2JpLm5sbS5uaWguZ292L3B1Ym1lZC8zNDM0MjA4NDwvdXJs
PjwvcmVsYXRlZC11cmxzPjwvdXJscz48Y3VzdG9tMT5Ob25lLjwvY3VzdG9tMT48Y3VzdG9tMj5Q
TUM5MjkxOTYzPC9jdXN0b20yPjxlbGVjdHJvbmljLXJlc291cmNlLW51bT4xMC4xMDAyL2hlYy40
MzkzPC9lbGVjdHJvbmljLXJlc291cmNlLW51bT48cmVtb3RlLWRhdGFiYXNlLW5hbWU+TWVkbGlu
ZTwvcmVtb3RlLWRhdGFiYXNlLW5hbWU+PHJlbW90ZS1kYXRhYmFzZS1wcm92aWRlcj5OTE08L3Jl
bW90ZS1kYXRhYmFzZS1wcm92aWRlcj48L3JlY29yZD48L0NpdGU+PENpdGU+PEF1dGhvcj5Xb29k
czwvQXV0aG9yPjxZZWFyPjIwMjQ8L1llYXI+PFJlY051bT4xOTwvUmVjTnVtPjxyZWNvcmQ+PHJl
Yy1udW1iZXI+MTk8L3JlYy1udW1iZXI+PGZvcmVpZ24ta2V5cz48a2V5IGFwcD0iRU4iIGRiLWlk
PSJ4dnY1eGF6YXIwOWR2M2V3cHhjcDB0cjc1cmR0ZmRkcnJzdnAiIHRpbWVzdGFtcD0iMTcwNzgx
OTc4OCI+MTk8L2tleT48L2ZvcmVpZ24ta2V5cz48cmVmLXR5cGUgbmFtZT0iSm91cm5hbCBBcnRp
Y2xlIj4xNzwvcmVmLXR5cGU+PGNvbnRyaWJ1dG9ycz48YXV0aG9ycz48YXV0aG9yPldvb2RzLCBC
LjwvYXV0aG9yPjxhdXRob3I+TG9tYXMsIEouPC9hdXRob3I+PGF1dGhvcj5TY3VscGhlciwgTS48
L2F1dGhvcj48YXV0aG9yPldlYXRoZXJseSwgSC48L2F1dGhvcj48YXV0aG9yPkNsYXh0b24sIEsu
PC9hdXRob3I+PC9hdXRob3JzPjwvY29udHJpYnV0b3JzPjxhdXRoLWFkZHJlc3M+Q2VudHJlIGZv
ciBIZWFsdGggRWNvbm9taWNzLCBVbml2ZXJzaXR5IG9mIFlvcmssIFlvcmssIFVLLiYjeEQ7RGVw
YXJ0bWVudCBvZiBFY29ub21pY3MgYW5kIFJlbGF0ZWQgU3R1ZGllcywgVW5pdmVyc2l0eSBvZiBZ
b3JrLCBZb3JrLCBVSy48L2F1dGgtYWRkcmVzcz48dGl0bGVzPjx0aXRsZT5BY2hpZXZpbmcgZHlu
YW1pYyBlZmZpY2llbmN5IGluIHBoYXJtYWNldXRpY2FsIGlubm92YXRpb246IElkZW50aWZ5aW5n
IHRoZSBvcHRpbWFsIHNoYXJlIG9mIHZhbHVlIGFuZCBwYXltZW50cyByZXF1aXJlZDwvdGl0bGU+
PHNlY29uZGFyeS10aXRsZT5IZWFsdGggRWNvbjwvc2Vjb25kYXJ5LXRpdGxlPjwvdGl0bGVzPjxw
ZXJpb2RpY2FsPjxmdWxsLXRpdGxlPkhlYWx0aCBFY29uPC9mdWxsLXRpdGxlPjwvcGVyaW9kaWNh
bD48ZWRpdGlvbj4yMDI0MDExNjwvZWRpdGlvbj48a2V5d29yZHM+PGtleXdvcmQ+YW5hbHlzaXMg
b2YgaGVhbHRoIGNhcmUgbWFya2V0czwva2V5d29yZD48a2V5d29yZD5keW5hbWljIGVmZmljaWVu
Y3k8L2tleXdvcmQ+PGtleXdvcmQ+Z292ZXJubWVudCBwb2xpY3k8L2tleXdvcmQ+PGtleXdvcmQ+
cGhhcm1hY2V1dGljYWwgcHJpY2luZzwva2V5d29yZD48a2V5d29yZD5wdWJsaWMgaGVhbHRoPC9r
ZXl3b3JkPjxrZXl3b3JkPnJlZ3VsYXRpb248L2tleXdvcmQ+PGtleXdvcmQ+c3RhdGljIGVmZmlj
aWVuY3k8L2tleXdvcmQ+PC9rZXl3b3Jkcz48ZGF0ZXM+PHllYXI+MjAyNDwveWVhcj48cHViLWRh
dGVzPjxkYXRlPkphbiAxNjwvZGF0ZT48L3B1Yi1kYXRlcz48L2RhdGVzPjxpc2JuPjEwOTktMTA1
MCAoRWxlY3Ryb25pYykmI3hEOzEwNTctOTIzMCAoTGlua2luZyk8L2lzYm4+PGFjY2Vzc2lvbi1u
dW0+MzgyMjc0NTg8L2FjY2Vzc2lvbi1udW0+PHVybHM+PHJlbGF0ZWQtdXJscz48dXJsPmh0dHBz
Oi8vd3d3Lm5jYmkubmxtLm5paC5nb3YvcHVibWVkLzM4MjI3NDU4PC91cmw+PC9yZWxhdGVkLXVy
bHM+PC91cmxzPjxlbGVjdHJvbmljLXJlc291cmNlLW51bT4xMC4xMDAyL2hlYy40Nzk1PC9lbGVj
dHJvbmljLXJlc291cmNlLW51bT48cmVtb3RlLWRhdGFiYXNlLW5hbWU+UHVibGlzaGVyPC9yZW1v
dGUtZGF0YWJhc2UtbmFtZT48cmVtb3RlLWRhdGFiYXNlLXByb3ZpZGVyPk5MTTwvcmVtb3RlLWRh
dGFiYXNlLXByb3ZpZGVyPjwvcmVjb3JkPjwvQ2l0ZT48L0VuZE5vdGU+
</w:fldData>
        </w:fldChar>
      </w:r>
      <w:r w:rsidR="00C26395">
        <w:instrText xml:space="preserve"> ADDIN EN.CITE.DATA </w:instrText>
      </w:r>
      <w:r w:rsidR="00C26395">
        <w:fldChar w:fldCharType="end"/>
      </w:r>
      <w:r w:rsidRPr="00FA1FD0">
        <w:fldChar w:fldCharType="separate"/>
      </w:r>
      <w:r w:rsidR="00C26395">
        <w:rPr>
          <w:noProof/>
        </w:rPr>
        <w:t>[1, 16]</w:t>
      </w:r>
      <w:r w:rsidRPr="00FA1FD0">
        <w:fldChar w:fldCharType="end"/>
      </w:r>
      <w:r w:rsidRPr="00FA1FD0">
        <w:t xml:space="preserve"> In health systems using CEA to inform pricing and funding decisions, this typically leads to manufacturers setting a price such that the incremental cost-effectiveness ratio (ICER) is just below the cost-effectiveness “threshold” used by decision makers.</w:t>
      </w:r>
      <w:r w:rsidR="00877535">
        <w:t xml:space="preserve"> </w:t>
      </w:r>
      <w:r w:rsidR="0036138D">
        <w:t>T</w:t>
      </w:r>
      <w:r w:rsidR="00877535">
        <w:t xml:space="preserve">his is </w:t>
      </w:r>
      <w:r w:rsidR="00833CC8">
        <w:t>often</w:t>
      </w:r>
      <w:r w:rsidR="00877535">
        <w:t xml:space="preserve"> operationalised via confidential discounts.</w:t>
      </w:r>
      <w:r w:rsidRPr="00FA1FD0">
        <w:t xml:space="preserve"> Whilst the framework is developed </w:t>
      </w:r>
      <w:r w:rsidR="00833CC8">
        <w:t>with a focus on</w:t>
      </w:r>
      <w:r w:rsidR="0017586C" w:rsidRPr="00FA1FD0">
        <w:t xml:space="preserve"> </w:t>
      </w:r>
      <w:r w:rsidRPr="00FA1FD0">
        <w:t xml:space="preserve">the UK context, it has </w:t>
      </w:r>
      <w:r w:rsidR="0017586C">
        <w:t xml:space="preserve">international </w:t>
      </w:r>
      <w:r w:rsidRPr="00FA1FD0">
        <w:t xml:space="preserve">relevance given </w:t>
      </w:r>
      <w:r w:rsidR="0017586C">
        <w:t xml:space="preserve">the </w:t>
      </w:r>
      <w:r w:rsidRPr="00FA1FD0">
        <w:t>shared policy challenges.</w:t>
      </w:r>
      <w:r>
        <w:t xml:space="preserve"> </w:t>
      </w:r>
    </w:p>
    <w:p w14:paraId="7BD4881B" w14:textId="77777777" w:rsidR="002B7D44" w:rsidRDefault="002B7D44" w:rsidP="002B7D44">
      <w:pPr>
        <w:rPr>
          <w:rFonts w:asciiTheme="majorBidi" w:hAnsiTheme="majorBidi" w:cstheme="majorBidi"/>
        </w:rPr>
      </w:pPr>
    </w:p>
    <w:p w14:paraId="3C5C674B" w14:textId="32D93F86" w:rsidR="00DB2884" w:rsidRPr="001657D4" w:rsidRDefault="00DB2884" w:rsidP="001657D4">
      <w:pPr>
        <w:pStyle w:val="Heading1"/>
        <w:numPr>
          <w:ilvl w:val="0"/>
          <w:numId w:val="1"/>
        </w:numPr>
        <w:tabs>
          <w:tab w:val="num" w:pos="360"/>
        </w:tabs>
        <w:ind w:left="0" w:firstLine="0"/>
        <w:rPr>
          <w:rStyle w:val="Heading1Char"/>
          <w:rFonts w:asciiTheme="majorBidi" w:hAnsiTheme="majorBidi"/>
          <w:b/>
          <w:bCs/>
        </w:rPr>
      </w:pPr>
      <w:r w:rsidRPr="001657D4">
        <w:rPr>
          <w:rStyle w:val="Heading1Char"/>
          <w:rFonts w:asciiTheme="majorBidi" w:hAnsiTheme="majorBidi"/>
          <w:b/>
          <w:bCs/>
        </w:rPr>
        <w:t>Methods</w:t>
      </w:r>
    </w:p>
    <w:p w14:paraId="72019A95" w14:textId="71446E0F" w:rsidR="00C80950" w:rsidRDefault="00DB2884" w:rsidP="00DB2884">
      <w:r w:rsidRPr="001657D4">
        <w:t xml:space="preserve">The development of the framework was conducted in three stages. In the initial stage, discussions and a workshop with </w:t>
      </w:r>
      <w:r>
        <w:t xml:space="preserve">UK </w:t>
      </w:r>
      <w:r w:rsidRPr="001657D4">
        <w:t>decision-makers</w:t>
      </w:r>
      <w:r>
        <w:t xml:space="preserve"> at the national and sub-national level</w:t>
      </w:r>
      <w:r w:rsidRPr="001657D4">
        <w:t xml:space="preserve"> were organi</w:t>
      </w:r>
      <w:r>
        <w:t>s</w:t>
      </w:r>
      <w:r w:rsidRPr="001657D4">
        <w:t>ed to identify and clarify current policy challenges related to pricing and reimbursement decisions for new pharmaceuticals</w:t>
      </w:r>
      <w:r>
        <w:t xml:space="preserve"> post-launch</w:t>
      </w:r>
      <w:r w:rsidRPr="001657D4">
        <w:t>.</w:t>
      </w:r>
      <w:r w:rsidR="00C80950">
        <w:t xml:space="preserve"> The workshop was attended by individuals with experiences of UK HTA, price negotiations at the national level, and those with responsibility for local decision making relating to the use of new pharmaceuticals. </w:t>
      </w:r>
    </w:p>
    <w:p w14:paraId="3B7761CD" w14:textId="149A7D0B" w:rsidR="00DB2884" w:rsidRPr="001657D4" w:rsidRDefault="00DB2884" w:rsidP="00DB2884">
      <w:r w:rsidRPr="001657D4">
        <w:t>These consultations identified two primary challenges: (1) how to assess and incorporate the costs and benefits of reimbursing multiple treatment options</w:t>
      </w:r>
      <w:r w:rsidR="007D4E44">
        <w:t>,</w:t>
      </w:r>
      <w:r w:rsidRPr="001657D4">
        <w:t xml:space="preserve"> </w:t>
      </w:r>
      <w:r w:rsidR="00D2545A">
        <w:t>as oppose</w:t>
      </w:r>
      <w:r w:rsidR="007D4E44">
        <w:t>d</w:t>
      </w:r>
      <w:r w:rsidR="00D2545A">
        <w:t xml:space="preserve"> to a single cost-effective treatment, </w:t>
      </w:r>
      <w:r w:rsidRPr="001657D4">
        <w:t xml:space="preserve">within the pricing and </w:t>
      </w:r>
      <w:r w:rsidR="007D4E44">
        <w:t>funding</w:t>
      </w:r>
      <w:r w:rsidRPr="001657D4">
        <w:t xml:space="preserve"> decision-making process, and (2) how to account for the evolving landscape of treatments, pricing, and evidence in these decisions.</w:t>
      </w:r>
    </w:p>
    <w:p w14:paraId="24725BEB" w14:textId="2069EB50" w:rsidR="00DB2884" w:rsidRPr="001657D4" w:rsidRDefault="00DB2884" w:rsidP="00DB2884">
      <w:r w:rsidRPr="001657D4">
        <w:t xml:space="preserve">In the second stage, a scoping review of the health economics literature was undertaken to explore existing </w:t>
      </w:r>
      <w:r w:rsidR="00C80950">
        <w:t xml:space="preserve">methodological </w:t>
      </w:r>
      <w:r w:rsidRPr="001657D4">
        <w:t>approaches that could address the identified challenges. The review aimed to gather relevant literature that could inform the development of the framework. This was complemented by consultations with experts in the field of health economics to enhance coverage of pertinent topics.</w:t>
      </w:r>
      <w:r>
        <w:t xml:space="preserve"> In addition, we drew on general literature focussing on the principles of using CEA to inform pricing and funding decisions</w:t>
      </w:r>
      <w:r w:rsidR="00D2545A">
        <w:t>.</w:t>
      </w:r>
      <w:r>
        <w:t xml:space="preserve"> Further details on both the scoping workshops and literature review are provided within the supplementary materials. </w:t>
      </w:r>
    </w:p>
    <w:p w14:paraId="06EF5AB6" w14:textId="7A0A043A" w:rsidR="00DB2884" w:rsidRPr="001657D4" w:rsidRDefault="00DB2884" w:rsidP="00DB2884">
      <w:r w:rsidRPr="001657D4">
        <w:t>In the final stage, the research team synthesi</w:t>
      </w:r>
      <w:r>
        <w:t>s</w:t>
      </w:r>
      <w:r w:rsidRPr="001657D4">
        <w:t>ed the findings from the literature review</w:t>
      </w:r>
      <w:r w:rsidR="004C2C6C">
        <w:t xml:space="preserve"> and workshop</w:t>
      </w:r>
      <w:r w:rsidRPr="001657D4">
        <w:t>, identifying three key considerations for structuring the framework: (1) designing proportionate processes, (2) evaluating the additional costs and benefits of recommending multiple treatment options, and (3) the appropriate application of “decision rules” to support both recommendations and price negotiations. The structure and order of these considerations reflects the sequential approach an HTA body would likely follow when incorporating these considerations within their decision-making processes.</w:t>
      </w:r>
    </w:p>
    <w:p w14:paraId="23766879" w14:textId="77777777" w:rsidR="002B7D44" w:rsidRDefault="002B7D44" w:rsidP="002B7D44">
      <w:pPr>
        <w:pStyle w:val="Heading1"/>
        <w:numPr>
          <w:ilvl w:val="0"/>
          <w:numId w:val="1"/>
        </w:numPr>
        <w:tabs>
          <w:tab w:val="num" w:pos="360"/>
        </w:tabs>
        <w:ind w:left="0" w:firstLine="0"/>
        <w:rPr>
          <w:rStyle w:val="Heading1Char"/>
          <w:rFonts w:asciiTheme="majorBidi" w:hAnsiTheme="majorBidi"/>
          <w:b/>
          <w:bCs/>
        </w:rPr>
      </w:pPr>
      <w:bookmarkStart w:id="2" w:name="_Toc159408770"/>
      <w:r>
        <w:rPr>
          <w:rStyle w:val="Heading1Char"/>
          <w:rFonts w:asciiTheme="majorBidi" w:hAnsiTheme="majorBidi"/>
          <w:b/>
          <w:bCs/>
        </w:rPr>
        <w:lastRenderedPageBreak/>
        <w:t>Proposed framework</w:t>
      </w:r>
      <w:bookmarkEnd w:id="2"/>
      <w:r>
        <w:rPr>
          <w:rStyle w:val="Heading1Char"/>
          <w:rFonts w:asciiTheme="majorBidi" w:hAnsiTheme="majorBidi"/>
          <w:b/>
          <w:bCs/>
        </w:rPr>
        <w:t xml:space="preserve"> </w:t>
      </w:r>
    </w:p>
    <w:p w14:paraId="02A4B25F" w14:textId="4440A3B8" w:rsidR="002B7D44" w:rsidRPr="009A468E" w:rsidRDefault="00C34EF8" w:rsidP="002B7D44">
      <w:pPr>
        <w:pStyle w:val="Heading2"/>
      </w:pPr>
      <w:bookmarkStart w:id="3" w:name="_Toc159408771"/>
      <w:r>
        <w:t xml:space="preserve">2.1 </w:t>
      </w:r>
      <w:r w:rsidR="002B7D44" w:rsidRPr="009A468E">
        <w:t>Designing proportionate processes</w:t>
      </w:r>
      <w:bookmarkEnd w:id="3"/>
      <w:r w:rsidR="002B7D44" w:rsidRPr="009A468E">
        <w:t xml:space="preserve"> </w:t>
      </w:r>
    </w:p>
    <w:p w14:paraId="035BA6BB" w14:textId="349C004C" w:rsidR="002B7D44" w:rsidRDefault="004A2A6E" w:rsidP="002B7D44">
      <w:r>
        <w:t>M</w:t>
      </w:r>
      <w:r w:rsidR="002B7D44">
        <w:t xml:space="preserve">any events may change the assessment of the cost-effectiveness of the available treatments. </w:t>
      </w:r>
      <w:r w:rsidR="0048220A">
        <w:t>Figure 1</w:t>
      </w:r>
      <w:r w:rsidR="002B7D44">
        <w:t xml:space="preserve"> provides </w:t>
      </w:r>
      <w:r w:rsidR="006B2CEA">
        <w:t xml:space="preserve">a plausible </w:t>
      </w:r>
      <w:r w:rsidR="001901F3">
        <w:t>though</w:t>
      </w:r>
      <w:r w:rsidR="002B7D44">
        <w:t xml:space="preserve"> hypothetical</w:t>
      </w:r>
      <w:r w:rsidR="001901F3">
        <w:t xml:space="preserve"> example of an</w:t>
      </w:r>
      <w:r w:rsidR="002B7D44">
        <w:t xml:space="preserve"> indication where four new drugs become available over a ten-year period. </w:t>
      </w:r>
      <w:r w:rsidR="006B2CEA">
        <w:t>T</w:t>
      </w:r>
      <w:r w:rsidR="002B7D44">
        <w:t>here are two instances of changes to the evidence and treatment pathway, two changes to prices for the new drugs relating to additional indication launches, and four instances of entry of generic versions of the products. It is therefore important to consider whether, when and how re-appraisals should be conducted</w:t>
      </w:r>
      <w:r>
        <w:t>, considering that there are significant transaction costs associated with re-appraising medicines, renegotiating the terms of contracts with pharmaceutical manufacturers, and disseminating any changes in guidance to clinical communities.</w:t>
      </w:r>
      <w:r>
        <w:fldChar w:fldCharType="begin"/>
      </w:r>
      <w:r w:rsidR="00C26395">
        <w:instrText xml:space="preserve"> ADDIN EN.CITE &lt;EndNote&gt;&lt;Cite&gt;&lt;Author&gt;Cheyne&lt;/Author&gt;&lt;Year&gt;2023&lt;/Year&gt;&lt;RecNum&gt;4&lt;/RecNum&gt;&lt;DisplayText&gt;[12]&lt;/DisplayText&gt;&lt;record&gt;&lt;rec-number&gt;4&lt;/rec-number&gt;&lt;foreign-keys&gt;&lt;key app="EN" db-id="xvv5xazar09dv3ewpxcp0tr75rdtfddrrsvp" timestamp="1707819579"&gt;4&lt;/key&gt;&lt;/foreign-keys&gt;&lt;ref-type name="Journal Article"&gt;17&lt;/ref-type&gt;&lt;contributors&gt;&lt;authors&gt;&lt;author&gt;Cheyne, Saskia&lt;/author&gt;&lt;author&gt;Chakraborty, Samantha&lt;/author&gt;&lt;author&gt;Lewis, Samara&lt;/author&gt;&lt;author&gt;Campbell, Sue&lt;/author&gt;&lt;author&gt;Turner, Tari&lt;/author&gt;&lt;author&gt;Norris, Sarah&lt;/author&gt;&lt;/authors&gt;&lt;/contributors&gt;&lt;titles&gt;&lt;title&gt;What could health technology assessment learn from living clinical practice guidelines?&lt;/title&gt;&lt;secondary-title&gt;Frontiers in Pharmacology&lt;/secondary-title&gt;&lt;/titles&gt;&lt;periodical&gt;&lt;full-title&gt;Frontiers in Pharmacology&lt;/full-title&gt;&lt;/periodical&gt;&lt;volume&gt;14&lt;/volume&gt;&lt;dates&gt;&lt;year&gt;2023&lt;/year&gt;&lt;/dates&gt;&lt;urls&gt;&lt;/urls&gt;&lt;electronic-resource-num&gt;10.3389/fphar.2023.1234414&lt;/electronic-resource-num&gt;&lt;/record&gt;&lt;/Cite&gt;&lt;/EndNote&gt;</w:instrText>
      </w:r>
      <w:r>
        <w:fldChar w:fldCharType="separate"/>
      </w:r>
      <w:r w:rsidR="00C26395">
        <w:rPr>
          <w:noProof/>
        </w:rPr>
        <w:t>[12]</w:t>
      </w:r>
      <w:r>
        <w:fldChar w:fldCharType="end"/>
      </w:r>
    </w:p>
    <w:p w14:paraId="6E17FA99" w14:textId="77777777" w:rsidR="002B7D44" w:rsidRDefault="002B7D44" w:rsidP="002B7D44">
      <w:r>
        <w:br w:type="page"/>
      </w:r>
    </w:p>
    <w:p w14:paraId="28F5A5ED" w14:textId="77777777" w:rsidR="002B7D44" w:rsidRDefault="002B7D44" w:rsidP="002B7D44">
      <w:pPr>
        <w:sectPr w:rsidR="002B7D44" w:rsidSect="002B7D44">
          <w:footerReference w:type="default" r:id="rId13"/>
          <w:pgSz w:w="11906" w:h="16838"/>
          <w:pgMar w:top="1440" w:right="1440" w:bottom="1440" w:left="1440" w:header="708" w:footer="708" w:gutter="0"/>
          <w:cols w:space="708"/>
          <w:docGrid w:linePitch="360"/>
        </w:sectPr>
      </w:pPr>
    </w:p>
    <w:p w14:paraId="03EDF5EB" w14:textId="77777777" w:rsidR="002B7D44" w:rsidRDefault="002B7D44" w:rsidP="002B7D44">
      <w:r>
        <w:rPr>
          <w:b/>
          <w:noProof/>
          <w:lang w:val="en-US"/>
        </w:rPr>
        <w:lastRenderedPageBreak/>
        <mc:AlternateContent>
          <mc:Choice Requires="wps">
            <w:drawing>
              <wp:anchor distT="0" distB="0" distL="114300" distR="114300" simplePos="0" relativeHeight="251660288" behindDoc="0" locked="0" layoutInCell="1" allowOverlap="1" wp14:anchorId="630F1FDF" wp14:editId="16BEF6E8">
                <wp:simplePos x="0" y="0"/>
                <wp:positionH relativeFrom="margin">
                  <wp:posOffset>-44077</wp:posOffset>
                </wp:positionH>
                <wp:positionV relativeFrom="paragraph">
                  <wp:posOffset>233045</wp:posOffset>
                </wp:positionV>
                <wp:extent cx="9218428" cy="4763386"/>
                <wp:effectExtent l="0" t="0" r="1905" b="0"/>
                <wp:wrapNone/>
                <wp:docPr id="633884943" name="Text Box 3"/>
                <wp:cNvGraphicFramePr/>
                <a:graphic xmlns:a="http://schemas.openxmlformats.org/drawingml/2006/main">
                  <a:graphicData uri="http://schemas.microsoft.com/office/word/2010/wordprocessingShape">
                    <wps:wsp>
                      <wps:cNvSpPr txBox="1"/>
                      <wps:spPr>
                        <a:xfrm>
                          <a:off x="0" y="0"/>
                          <a:ext cx="9218428" cy="4763386"/>
                        </a:xfrm>
                        <a:prstGeom prst="rect">
                          <a:avLst/>
                        </a:prstGeom>
                        <a:solidFill>
                          <a:schemeClr val="lt1"/>
                        </a:solidFill>
                        <a:ln w="6350">
                          <a:noFill/>
                        </a:ln>
                      </wps:spPr>
                      <wps:txbx>
                        <w:txbxContent>
                          <w:p w14:paraId="212BECCD" w14:textId="7EEF86C1" w:rsidR="002B7D44" w:rsidRPr="00877535" w:rsidRDefault="00877535" w:rsidP="00877535">
                            <w:pPr>
                              <w:pStyle w:val="Caption"/>
                              <w:rPr>
                                <w:b/>
                                <w:bCs/>
                                <w:i w:val="0"/>
                                <w:iCs w:val="0"/>
                                <w:color w:val="auto"/>
                                <w:sz w:val="22"/>
                                <w:szCs w:val="22"/>
                              </w:rPr>
                            </w:pPr>
                            <w:r w:rsidRPr="00877535">
                              <w:rPr>
                                <w:b/>
                                <w:bCs/>
                                <w:i w:val="0"/>
                                <w:iCs w:val="0"/>
                                <w:color w:val="auto"/>
                                <w:sz w:val="22"/>
                                <w:szCs w:val="22"/>
                              </w:rPr>
                              <w:t xml:space="preserve">Figure </w:t>
                            </w:r>
                            <w:r w:rsidRPr="00877535">
                              <w:rPr>
                                <w:b/>
                                <w:bCs/>
                                <w:i w:val="0"/>
                                <w:iCs w:val="0"/>
                                <w:color w:val="auto"/>
                                <w:sz w:val="22"/>
                                <w:szCs w:val="22"/>
                              </w:rPr>
                              <w:fldChar w:fldCharType="begin"/>
                            </w:r>
                            <w:r w:rsidRPr="00877535">
                              <w:rPr>
                                <w:b/>
                                <w:bCs/>
                                <w:i w:val="0"/>
                                <w:iCs w:val="0"/>
                                <w:color w:val="auto"/>
                                <w:sz w:val="22"/>
                                <w:szCs w:val="22"/>
                              </w:rPr>
                              <w:instrText xml:space="preserve"> SEQ Figure \* ARABIC </w:instrText>
                            </w:r>
                            <w:r w:rsidRPr="00877535">
                              <w:rPr>
                                <w:b/>
                                <w:bCs/>
                                <w:i w:val="0"/>
                                <w:iCs w:val="0"/>
                                <w:color w:val="auto"/>
                                <w:sz w:val="22"/>
                                <w:szCs w:val="22"/>
                              </w:rPr>
                              <w:fldChar w:fldCharType="separate"/>
                            </w:r>
                            <w:r w:rsidRPr="00877535">
                              <w:rPr>
                                <w:b/>
                                <w:bCs/>
                                <w:i w:val="0"/>
                                <w:iCs w:val="0"/>
                                <w:color w:val="auto"/>
                                <w:sz w:val="22"/>
                                <w:szCs w:val="22"/>
                              </w:rPr>
                              <w:t>1</w:t>
                            </w:r>
                            <w:r w:rsidRPr="00877535">
                              <w:rPr>
                                <w:b/>
                                <w:bCs/>
                                <w:i w:val="0"/>
                                <w:iCs w:val="0"/>
                                <w:color w:val="auto"/>
                                <w:sz w:val="22"/>
                                <w:szCs w:val="22"/>
                              </w:rPr>
                              <w:fldChar w:fldCharType="end"/>
                            </w:r>
                            <w:r w:rsidR="002B7D44" w:rsidRPr="00877535">
                              <w:rPr>
                                <w:b/>
                                <w:bCs/>
                                <w:i w:val="0"/>
                                <w:iCs w:val="0"/>
                                <w:color w:val="auto"/>
                                <w:sz w:val="22"/>
                                <w:szCs w:val="22"/>
                              </w:rPr>
                              <w:t>: Illustrat</w:t>
                            </w:r>
                            <w:r w:rsidR="006B2CEA">
                              <w:rPr>
                                <w:b/>
                                <w:bCs/>
                                <w:i w:val="0"/>
                                <w:iCs w:val="0"/>
                                <w:color w:val="auto"/>
                                <w:sz w:val="22"/>
                                <w:szCs w:val="22"/>
                              </w:rPr>
                              <w:t>ive example</w:t>
                            </w:r>
                            <w:r w:rsidR="002B7D44" w:rsidRPr="00877535">
                              <w:rPr>
                                <w:b/>
                                <w:bCs/>
                                <w:i w:val="0"/>
                                <w:iCs w:val="0"/>
                                <w:color w:val="auto"/>
                                <w:sz w:val="22"/>
                                <w:szCs w:val="22"/>
                              </w:rPr>
                              <w:t xml:space="preserve"> of evolving landscape for a hypothetical first-line treatment </w:t>
                            </w:r>
                          </w:p>
                          <w:p w14:paraId="2D28380F" w14:textId="6EBEA330" w:rsidR="002B7D44" w:rsidRDefault="004D789A" w:rsidP="002B7D44">
                            <w:r>
                              <w:rPr>
                                <w:noProof/>
                                <w14:ligatures w14:val="standardContextual"/>
                              </w:rPr>
                              <w:drawing>
                                <wp:inline distT="0" distB="0" distL="0" distR="0" wp14:anchorId="65060E29" wp14:editId="2D4F258A">
                                  <wp:extent cx="8293735" cy="4036695"/>
                                  <wp:effectExtent l="0" t="0" r="0" b="1905"/>
                                  <wp:docPr id="89718524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85242" name=""/>
                                          <pic:cNvPicPr/>
                                        </pic:nvPicPr>
                                        <pic:blipFill rotWithShape="1">
                                          <a:blip r:embed="rId14">
                                            <a:extLst>
                                              <a:ext uri="{96DAC541-7B7A-43D3-8B79-37D633B846F1}">
                                                <asvg:svgBlip xmlns:asvg="http://schemas.microsoft.com/office/drawing/2016/SVG/main" r:embed="rId15"/>
                                              </a:ext>
                                            </a:extLst>
                                          </a:blip>
                                          <a:srcRect t="13475"/>
                                          <a:stretch/>
                                        </pic:blipFill>
                                        <pic:spPr bwMode="auto">
                                          <a:xfrm>
                                            <a:off x="0" y="0"/>
                                            <a:ext cx="8293735" cy="4036695"/>
                                          </a:xfrm>
                                          <a:prstGeom prst="rect">
                                            <a:avLst/>
                                          </a:prstGeom>
                                          <a:ln>
                                            <a:noFill/>
                                          </a:ln>
                                          <a:extLst>
                                            <a:ext uri="{53640926-AAD7-44D8-BBD7-CCE9431645EC}">
                                              <a14:shadowObscured xmlns:a14="http://schemas.microsoft.com/office/drawing/2010/main"/>
                                            </a:ext>
                                          </a:extLst>
                                        </pic:spPr>
                                      </pic:pic>
                                    </a:graphicData>
                                  </a:graphic>
                                </wp:inline>
                              </w:drawing>
                            </w:r>
                            <w:r w:rsidDel="004D789A">
                              <w:rPr>
                                <w:noProof/>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1FDF" id="_x0000_t202" coordsize="21600,21600" o:spt="202" path="m,l,21600r21600,l21600,xe">
                <v:stroke joinstyle="miter"/>
                <v:path gradientshapeok="t" o:connecttype="rect"/>
              </v:shapetype>
              <v:shape id="Text Box 3" o:spid="_x0000_s1026" type="#_x0000_t202" style="position:absolute;margin-left:-3.45pt;margin-top:18.35pt;width:725.85pt;height:37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iFLgIAAFUEAAAOAAAAZHJzL2Uyb0RvYy54bWysVMtu2zAQvBfoPxC8x/IrjiNYDlwHLgoY&#10;SQCnyJmmSEsAxWVJ2pL79V1S8iNpT0Uu9JK7Gu7ODD17aCpFDsK6EnRGB70+JUJzyEu9y+jP19XN&#10;lBLnmc6ZAi0yehSOPsy/fpnVJhVDKEDlwhIE0S6tTUYL702aJI4XomKuB0ZoTEqwFfO4tbskt6xG&#10;9Eolw35/ktRgc2OBC+fw9LFN0nnEl1Jw/yylE56ojGJvPq42rtuwJvMZS3eWmaLkXRvsP7qoWKnx&#10;0jPUI/OM7G35F1RVcgsOpO9xqBKQsuQizoDTDPofptkUzIg4C5LjzJkm93mw/OmwMS+W+OYbNChg&#10;IKQ2LnV4GOZppK3CL3ZKMI8UHs+0icYTjof3w8F0PEShOebGd5PRaDoJOMnlc2Od/y6gIiHIqEVd&#10;Il3ssHa+LT2VhNscqDJflUrFTfCCWCpLDgxVVD42ieDvqpQmdUYno9t+BNYQPm+RlcZeLkOFyDfb&#10;ppt0C/kRCbDQesMZviqxyTVz/oVZNAPOjAb3z7hIBXgJdBElBdjf/zoP9agRZimp0VwZdb/2zApK&#10;1A+N6t0PxuPgxrgZ394NcWOvM9vrjN5XS8DJB/iUDI9hqPfqFEoL1Ru+g0W4FVNMc7w7o/4ULn1r&#10;eXxHXCwWsQj9Z5hf643hATowHSR4bd6YNZ1OHiV+gpMNWfpBrrY2fKlhsfcgy6hlILhlteMdvRvd&#10;0L2z8Diu97Hq8m8w/wMAAP//AwBQSwMEFAAGAAgAAAAhAB1dGyzhAAAACgEAAA8AAABkcnMvZG93&#10;bnJldi54bWxMj09Pg0AUxO8mfofNa+LFtIuCQCmPxhi1iTeLf+Jty26ByL4l7Bbw27s96XEyk5nf&#10;5NtZd2xUg20NIdysAmCKKiNbqhHeyqdlCsw6QVJ0hhTCj7KwLS4vcpFJM9GrGveuZr6EbCYQGuf6&#10;jHNbNUoLuzK9Iu8dzaCF83KouRzE5Mt1x2+DIOZatOQXGtGrh0ZV3/uTRvi6rj9f7Pz8PoV3Yf+4&#10;G8vkQ5aIV4v5fgPMqdn9heGM79Gh8EwHcyJpWYewjNc+iRDGCbCzH0WR/3JASNI4BV7k/P+F4hcA&#10;AP//AwBQSwECLQAUAAYACAAAACEAtoM4kv4AAADhAQAAEwAAAAAAAAAAAAAAAAAAAAAAW0NvbnRl&#10;bnRfVHlwZXNdLnhtbFBLAQItABQABgAIAAAAIQA4/SH/1gAAAJQBAAALAAAAAAAAAAAAAAAAAC8B&#10;AABfcmVscy8ucmVsc1BLAQItABQABgAIAAAAIQBNILiFLgIAAFUEAAAOAAAAAAAAAAAAAAAAAC4C&#10;AABkcnMvZTJvRG9jLnhtbFBLAQItABQABgAIAAAAIQAdXRss4QAAAAoBAAAPAAAAAAAAAAAAAAAA&#10;AIgEAABkcnMvZG93bnJldi54bWxQSwUGAAAAAAQABADzAAAAlgUAAAAA&#10;" fillcolor="white [3201]" stroked="f" strokeweight=".5pt">
                <v:textbox>
                  <w:txbxContent>
                    <w:p w14:paraId="212BECCD" w14:textId="7EEF86C1" w:rsidR="002B7D44" w:rsidRPr="00877535" w:rsidRDefault="00877535" w:rsidP="00877535">
                      <w:pPr>
                        <w:pStyle w:val="Caption"/>
                        <w:rPr>
                          <w:b/>
                          <w:bCs/>
                          <w:i w:val="0"/>
                          <w:iCs w:val="0"/>
                          <w:color w:val="auto"/>
                          <w:sz w:val="22"/>
                          <w:szCs w:val="22"/>
                        </w:rPr>
                      </w:pPr>
                      <w:r w:rsidRPr="00877535">
                        <w:rPr>
                          <w:b/>
                          <w:bCs/>
                          <w:i w:val="0"/>
                          <w:iCs w:val="0"/>
                          <w:color w:val="auto"/>
                          <w:sz w:val="22"/>
                          <w:szCs w:val="22"/>
                        </w:rPr>
                        <w:t xml:space="preserve">Figure </w:t>
                      </w:r>
                      <w:r w:rsidRPr="00877535">
                        <w:rPr>
                          <w:b/>
                          <w:bCs/>
                          <w:i w:val="0"/>
                          <w:iCs w:val="0"/>
                          <w:color w:val="auto"/>
                          <w:sz w:val="22"/>
                          <w:szCs w:val="22"/>
                        </w:rPr>
                        <w:fldChar w:fldCharType="begin"/>
                      </w:r>
                      <w:r w:rsidRPr="00877535">
                        <w:rPr>
                          <w:b/>
                          <w:bCs/>
                          <w:i w:val="0"/>
                          <w:iCs w:val="0"/>
                          <w:color w:val="auto"/>
                          <w:sz w:val="22"/>
                          <w:szCs w:val="22"/>
                        </w:rPr>
                        <w:instrText xml:space="preserve"> SEQ Figure \* ARABIC </w:instrText>
                      </w:r>
                      <w:r w:rsidRPr="00877535">
                        <w:rPr>
                          <w:b/>
                          <w:bCs/>
                          <w:i w:val="0"/>
                          <w:iCs w:val="0"/>
                          <w:color w:val="auto"/>
                          <w:sz w:val="22"/>
                          <w:szCs w:val="22"/>
                        </w:rPr>
                        <w:fldChar w:fldCharType="separate"/>
                      </w:r>
                      <w:r w:rsidRPr="00877535">
                        <w:rPr>
                          <w:b/>
                          <w:bCs/>
                          <w:i w:val="0"/>
                          <w:iCs w:val="0"/>
                          <w:color w:val="auto"/>
                          <w:sz w:val="22"/>
                          <w:szCs w:val="22"/>
                        </w:rPr>
                        <w:t>1</w:t>
                      </w:r>
                      <w:r w:rsidRPr="00877535">
                        <w:rPr>
                          <w:b/>
                          <w:bCs/>
                          <w:i w:val="0"/>
                          <w:iCs w:val="0"/>
                          <w:color w:val="auto"/>
                          <w:sz w:val="22"/>
                          <w:szCs w:val="22"/>
                        </w:rPr>
                        <w:fldChar w:fldCharType="end"/>
                      </w:r>
                      <w:r w:rsidR="002B7D44" w:rsidRPr="00877535">
                        <w:rPr>
                          <w:b/>
                          <w:bCs/>
                          <w:i w:val="0"/>
                          <w:iCs w:val="0"/>
                          <w:color w:val="auto"/>
                          <w:sz w:val="22"/>
                          <w:szCs w:val="22"/>
                        </w:rPr>
                        <w:t>: Illustrat</w:t>
                      </w:r>
                      <w:r w:rsidR="006B2CEA">
                        <w:rPr>
                          <w:b/>
                          <w:bCs/>
                          <w:i w:val="0"/>
                          <w:iCs w:val="0"/>
                          <w:color w:val="auto"/>
                          <w:sz w:val="22"/>
                          <w:szCs w:val="22"/>
                        </w:rPr>
                        <w:t>ive example</w:t>
                      </w:r>
                      <w:r w:rsidR="002B7D44" w:rsidRPr="00877535">
                        <w:rPr>
                          <w:b/>
                          <w:bCs/>
                          <w:i w:val="0"/>
                          <w:iCs w:val="0"/>
                          <w:color w:val="auto"/>
                          <w:sz w:val="22"/>
                          <w:szCs w:val="22"/>
                        </w:rPr>
                        <w:t xml:space="preserve"> of evolving landscape for a hypothetical first-line treatment </w:t>
                      </w:r>
                    </w:p>
                    <w:p w14:paraId="2D28380F" w14:textId="6EBEA330" w:rsidR="002B7D44" w:rsidRDefault="004D789A" w:rsidP="002B7D44">
                      <w:r>
                        <w:rPr>
                          <w:noProof/>
                          <w14:ligatures w14:val="standardContextual"/>
                        </w:rPr>
                        <w:drawing>
                          <wp:inline distT="0" distB="0" distL="0" distR="0" wp14:anchorId="65060E29" wp14:editId="2D4F258A">
                            <wp:extent cx="8293735" cy="4036695"/>
                            <wp:effectExtent l="0" t="0" r="0" b="1905"/>
                            <wp:docPr id="89718524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85242" name=""/>
                                    <pic:cNvPicPr/>
                                  </pic:nvPicPr>
                                  <pic:blipFill rotWithShape="1">
                                    <a:blip r:embed="rId14">
                                      <a:extLst>
                                        <a:ext uri="{96DAC541-7B7A-43D3-8B79-37D633B846F1}">
                                          <asvg:svgBlip xmlns:asvg="http://schemas.microsoft.com/office/drawing/2016/SVG/main" r:embed="rId15"/>
                                        </a:ext>
                                      </a:extLst>
                                    </a:blip>
                                    <a:srcRect t="13475"/>
                                    <a:stretch/>
                                  </pic:blipFill>
                                  <pic:spPr bwMode="auto">
                                    <a:xfrm>
                                      <a:off x="0" y="0"/>
                                      <a:ext cx="8293735" cy="4036695"/>
                                    </a:xfrm>
                                    <a:prstGeom prst="rect">
                                      <a:avLst/>
                                    </a:prstGeom>
                                    <a:ln>
                                      <a:noFill/>
                                    </a:ln>
                                    <a:extLst>
                                      <a:ext uri="{53640926-AAD7-44D8-BBD7-CCE9431645EC}">
                                        <a14:shadowObscured xmlns:a14="http://schemas.microsoft.com/office/drawing/2010/main"/>
                                      </a:ext>
                                    </a:extLst>
                                  </pic:spPr>
                                </pic:pic>
                              </a:graphicData>
                            </a:graphic>
                          </wp:inline>
                        </w:drawing>
                      </w:r>
                      <w:r w:rsidDel="004D789A">
                        <w:rPr>
                          <w:noProof/>
                          <w:lang w:val="en-US"/>
                        </w:rPr>
                        <w:t xml:space="preserve"> </w:t>
                      </w:r>
                    </w:p>
                  </w:txbxContent>
                </v:textbox>
                <w10:wrap anchorx="margin"/>
              </v:shape>
            </w:pict>
          </mc:Fallback>
        </mc:AlternateContent>
      </w:r>
    </w:p>
    <w:p w14:paraId="28B6E21B" w14:textId="77777777" w:rsidR="004A2A6E" w:rsidRPr="004A2A6E" w:rsidRDefault="004A2A6E" w:rsidP="004A2A6E"/>
    <w:p w14:paraId="0C005D42" w14:textId="77777777" w:rsidR="004A2A6E" w:rsidRPr="00235D90" w:rsidRDefault="004A2A6E" w:rsidP="00235D90"/>
    <w:p w14:paraId="5FE5DCDD" w14:textId="77777777" w:rsidR="004A2A6E" w:rsidRPr="00A06723" w:rsidRDefault="004A2A6E" w:rsidP="00A06723"/>
    <w:p w14:paraId="7365CFAB" w14:textId="77777777" w:rsidR="004A2A6E" w:rsidRPr="004A2A6E" w:rsidRDefault="004A2A6E"/>
    <w:p w14:paraId="69FA2504" w14:textId="77777777" w:rsidR="004A2A6E" w:rsidRPr="004A2A6E" w:rsidRDefault="004A2A6E"/>
    <w:p w14:paraId="71370431" w14:textId="77777777" w:rsidR="004A2A6E" w:rsidRPr="004A2A6E" w:rsidRDefault="004A2A6E"/>
    <w:p w14:paraId="74033B8E" w14:textId="77777777" w:rsidR="004A2A6E" w:rsidRPr="004A2A6E" w:rsidRDefault="004A2A6E"/>
    <w:p w14:paraId="083BF7FF" w14:textId="77777777" w:rsidR="004A2A6E" w:rsidRPr="004A2A6E" w:rsidRDefault="004A2A6E"/>
    <w:p w14:paraId="12292AC9" w14:textId="77777777" w:rsidR="004A2A6E" w:rsidRPr="004A2A6E" w:rsidRDefault="004A2A6E"/>
    <w:p w14:paraId="532DC6CA" w14:textId="77777777" w:rsidR="004A2A6E" w:rsidRPr="004A2A6E" w:rsidRDefault="004A2A6E"/>
    <w:p w14:paraId="33B49E2D" w14:textId="77777777" w:rsidR="004A2A6E" w:rsidRPr="004A2A6E" w:rsidRDefault="004A2A6E"/>
    <w:p w14:paraId="2927B7ED" w14:textId="77777777" w:rsidR="004A2A6E" w:rsidRPr="004A2A6E" w:rsidRDefault="004A2A6E"/>
    <w:p w14:paraId="54224923" w14:textId="77777777" w:rsidR="004A2A6E" w:rsidRPr="004A2A6E" w:rsidRDefault="004A2A6E"/>
    <w:p w14:paraId="7551AB0D" w14:textId="77777777" w:rsidR="004A2A6E" w:rsidRPr="004A2A6E" w:rsidRDefault="004A2A6E"/>
    <w:p w14:paraId="20D7F1AA" w14:textId="77777777" w:rsidR="004A2A6E" w:rsidRPr="004A2A6E" w:rsidRDefault="004A2A6E"/>
    <w:p w14:paraId="286EBDB8" w14:textId="77777777" w:rsidR="004A2A6E" w:rsidRPr="004A2A6E" w:rsidRDefault="004A2A6E"/>
    <w:p w14:paraId="7B9ED4A6" w14:textId="77777777" w:rsidR="004A2A6E" w:rsidRPr="004A2A6E" w:rsidRDefault="004A2A6E"/>
    <w:p w14:paraId="3AF48F19" w14:textId="6B74ED8B" w:rsidR="004A2A6E" w:rsidRDefault="00496F05" w:rsidP="00833CC8">
      <w:pPr>
        <w:tabs>
          <w:tab w:val="left" w:pos="6194"/>
        </w:tabs>
        <w:jc w:val="both"/>
      </w:pPr>
      <w:r w:rsidRPr="00496F05">
        <w:rPr>
          <w:sz w:val="20"/>
          <w:szCs w:val="20"/>
        </w:rPr>
        <w:t>Abbreviations</w:t>
      </w:r>
      <w:r w:rsidR="004A2A6E" w:rsidRPr="00496F05">
        <w:rPr>
          <w:sz w:val="20"/>
          <w:szCs w:val="20"/>
        </w:rPr>
        <w:t xml:space="preserve">: </w:t>
      </w:r>
      <w:r w:rsidR="004D789A">
        <w:rPr>
          <w:sz w:val="20"/>
          <w:szCs w:val="20"/>
        </w:rPr>
        <w:t>HTA</w:t>
      </w:r>
      <w:r w:rsidR="004A2A6E" w:rsidRPr="00496F05">
        <w:rPr>
          <w:sz w:val="20"/>
          <w:szCs w:val="20"/>
        </w:rPr>
        <w:t xml:space="preserve">: </w:t>
      </w:r>
      <w:r w:rsidR="004D789A">
        <w:rPr>
          <w:sz w:val="20"/>
          <w:szCs w:val="20"/>
        </w:rPr>
        <w:t xml:space="preserve">Health </w:t>
      </w:r>
      <w:r w:rsidR="004A2A6E" w:rsidRPr="00496F05">
        <w:rPr>
          <w:sz w:val="20"/>
          <w:szCs w:val="20"/>
        </w:rPr>
        <w:t>Technology Appraisal; SOC: Standard of care</w:t>
      </w:r>
      <w:r w:rsidR="00026D19">
        <w:rPr>
          <w:sz w:val="20"/>
          <w:szCs w:val="20"/>
        </w:rPr>
        <w:t>; T1, T2, T3 and T4 denote treatments 1, 2, 3, and 4 respectively.</w:t>
      </w:r>
    </w:p>
    <w:p w14:paraId="72EB4472" w14:textId="75BF2800" w:rsidR="00625091" w:rsidRDefault="004A2A6E" w:rsidP="00833CC8">
      <w:pPr>
        <w:tabs>
          <w:tab w:val="left" w:pos="6194"/>
        </w:tabs>
        <w:sectPr w:rsidR="00625091" w:rsidSect="002B7D44">
          <w:pgSz w:w="16838" w:h="11906" w:orient="landscape"/>
          <w:pgMar w:top="1440" w:right="1440" w:bottom="1440" w:left="1440" w:header="709" w:footer="709" w:gutter="0"/>
          <w:cols w:space="708"/>
          <w:docGrid w:linePitch="360"/>
        </w:sectPr>
      </w:pPr>
      <w:r>
        <w:tab/>
      </w:r>
    </w:p>
    <w:p w14:paraId="0781EF64" w14:textId="7F7FAF78" w:rsidR="000F61F4" w:rsidRDefault="002B7D44" w:rsidP="002B7D44">
      <w:r>
        <w:lastRenderedPageBreak/>
        <w:t xml:space="preserve">Whether or not an indication </w:t>
      </w:r>
      <w:r w:rsidR="004B0C9E">
        <w:t xml:space="preserve">represents </w:t>
      </w:r>
      <w:r>
        <w:t xml:space="preserve">a priority for re-appraisal will depend on the expected impact of the re-appraisal on patients and the </w:t>
      </w:r>
      <w:r w:rsidR="00026D19">
        <w:t>health system</w:t>
      </w:r>
      <w:r>
        <w:t>. This can</w:t>
      </w:r>
      <w:r w:rsidR="004B0C9E">
        <w:t>, in principle,</w:t>
      </w:r>
      <w:r>
        <w:t xml:space="preserve"> be </w:t>
      </w:r>
      <w:r w:rsidR="004B0C9E">
        <w:t>quantified</w:t>
      </w:r>
      <w:r>
        <w:t xml:space="preserve"> in terms of population-level </w:t>
      </w:r>
      <w:r w:rsidR="004B0C9E">
        <w:t>net health effects (</w:t>
      </w:r>
      <w:r>
        <w:t>NHEs</w:t>
      </w:r>
      <w:r w:rsidR="004B0C9E">
        <w:t>)</w:t>
      </w:r>
      <w:r>
        <w:t xml:space="preserve"> associated with reassessment, which will depend on whether it is likely either to change guidance or change pricing, and the importance of those changes. </w:t>
      </w:r>
      <w:r w:rsidR="00FE6CE2">
        <w:t>Net health effects of an intervention</w:t>
      </w:r>
      <w:r w:rsidR="00026D19">
        <w:t>, or policy change,</w:t>
      </w:r>
      <w:r w:rsidR="00FE6CE2">
        <w:t xml:space="preserve"> are the health effects minus the health opportunity costs associated with funding the intervention</w:t>
      </w:r>
      <w:r w:rsidR="00026D19">
        <w:t xml:space="preserve"> or policy</w:t>
      </w:r>
      <w:r w:rsidR="007D3AFB">
        <w:t xml:space="preserve">. Net health effects </w:t>
      </w:r>
      <w:r w:rsidR="00C80950">
        <w:t xml:space="preserve">have been used </w:t>
      </w:r>
      <w:r w:rsidR="002F27DD">
        <w:t>to represent the effects of individual interventions on population health</w:t>
      </w:r>
      <w:r w:rsidR="00026D19">
        <w:t>,</w:t>
      </w:r>
      <w:r w:rsidR="002F27DD">
        <w:t xml:space="preserve"> as well as to address broader policy questions.</w:t>
      </w:r>
      <w:r w:rsidR="007D3AFB">
        <w:fldChar w:fldCharType="begin">
          <w:fldData xml:space="preserve">PEVuZE5vdGU+PENpdGU+PEF1dGhvcj5DbGF4dG9uPC9BdXRob3I+PFllYXI+MjAxOTwvWWVhcj48
UmVjTnVtPjUxPC9SZWNOdW0+PERpc3BsYXlUZXh0PlsxNy0xOV08L0Rpc3BsYXlUZXh0PjxyZWNv
cmQ+PHJlYy1udW1iZXI+NTE8L3JlYy1udW1iZXI+PGZvcmVpZ24ta2V5cz48a2V5IGFwcD0iRU4i
IGRiLWlkPSJ4dnY1eGF6YXIwOWR2M2V3cHhjcDB0cjc1cmR0ZmRkcnJzdnAiIHRpbWVzdGFtcD0i
MTcyOTI0NzMzNSI+NTE8L2tleT48L2ZvcmVpZ24ta2V5cz48cmVmLXR5cGUgbmFtZT0iSm91cm5h
bCBBcnRpY2xlIj4xNzwvcmVmLXR5cGU+PGNvbnRyaWJ1dG9ycz48YXV0aG9ycz48YXV0aG9yPkNs
YXh0b24sIEsuPC9hdXRob3I+PGF1dGhvcj5Bc2FyaWEsIE0uPC9hdXRob3I+PGF1dGhvcj5DaGFu
c2EsIEMuPC9hdXRob3I+PGF1dGhvcj5KYW1pc29uLCBKLjwvYXV0aG9yPjxhdXRob3I+TG9tYXMs
IEouPC9hdXRob3I+PGF1dGhvcj5PY2hhbGVrLCBKLjwvYXV0aG9yPjxhdXRob3I+UGF1bGRlbiwg
TS48L2F1dGhvcj48L2F1dGhvcnM+PC9jb250cmlidXRvcnM+PGF1dGgtYWRkcmVzcz5UaGUgTG9u
ZG9uIFNjaG9vbCBvZiBFY29ub21pY3MgYW5kIFBvbGl0aWNhbCBTY2llbmNlIChMU0UpLCBBbXJp
dGEgSW5zdGl0dXRlIG9mIE1lZGljYWwgU2NpZW5jZXMgYW5kIFJlc2VhcmNoIENlbnRyZSwgTG9u
ZG9uIFdDMkEgMkFFLCBVSywgZS1tYWlsOiBtLmFzYXJpYUBsc2UuYWMudWsuJiN4RDtXb3JsZCBC
YW5rIEdyb3VwLCBMdXNha2EgMTAxMDEsIFphbWJpYSwgZS1tYWlsOiBjY2hhbnNhQHdvcmxkYmFu
ay5vcmcuJiN4RDtVbml2ZXJzaXR5IG9mIEV4ZXRlciBCdXNpbmVzcyBTY2hvb2wsIEV4ZXRlciBF
WDQgNFBVLCBVSywgZS1tYWlsOiBKLkphbWlzb25AZXhldGVyLmFjLnVrLiYjeEQ7VW5pdmVyc2l0
eSBvZiBZb3JrLCBDZW50cmUgZm9yIEhlYWx0aCBFY29ub21pY3MsIFlvcmsgWU8xMCA1REQsIFVL
LCBlLW1haWw6IGphbWVzLmxvbWFzQHlvcmsuYWMudWsuJiN4RDtVbml2ZXJzaXR5IG9mIFlvcmss
IENlbnRyZSBmb3IgSGVhbHRoIEVjb25vbWljcyBZb3JrIFlPMTAgNURELCBVSywgZS1tYWlsOiBq
ZXNzaWNhLm9jaGFsZWtAeW9yay5hYy51ay4mI3hEO1VuaXZlcnNpdHkgb2YgQWxiZXJ0YSwgU2No
b29sIG9mIFB1YmxpYyBIZWFsdGggRWRtb250b24sIEFsYmVydGEgVDZHIDFDOSwgQ2FuYWRhLCBl
LW1haWw6IHBhdWxkZW5AdWFsYmVydGEuY2EuPC9hdXRoLWFkZHJlc3M+PHRpdGxlcz48dGl0bGU+
QWNjb3VudGluZyBmb3IgVGltaW5nIHdoZW4gQXNzZXNzaW5nIEhlYWx0aC1SZWxhdGVkIFBvbGlj
aWVzPC90aXRsZT48c2Vjb25kYXJ5LXRpdGxlPkogQmVuZWZpdCBDb3N0IEFuYWw8L3NlY29uZGFy
eS10aXRsZT48L3RpdGxlcz48cGVyaW9kaWNhbD48ZnVsbC10aXRsZT5KIEJlbmVmaXQgQ29zdCBB
bmFsPC9mdWxsLXRpdGxlPjwvcGVyaW9kaWNhbD48cGFnZXM+NzMtMTA1PC9wYWdlcz48dm9sdW1l
PjEwPC92b2x1bWU+PG51bWJlcj5TdXBwbCAxPC9udW1iZXI+PGVkaXRpb24+MjAxOTAxMjY8L2Vk
aXRpb24+PGtleXdvcmRzPjxrZXl3b3JkPkhlYWx0aDwva2V5d29yZD48a2V5d29yZD5JMTwva2V5
d29yZD48a2V5d29yZD5PMTwva2V5d29yZD48a2V5d29yZD5PMjwva2V5d29yZD48L2tleXdvcmRz
PjxkYXRlcz48eWVhcj4yMDE5PC95ZWFyPjxwdWItZGF0ZXM+PGRhdGU+SmFuIDI2PC9kYXRlPjwv
cHViLWRhdGVzPjwvZGF0ZXM+PGlzYm4+MjE5NC01ODg4IChQcmludCkmI3hEOzIxNTItMjgxMiAo
RWxlY3Ryb25pYykmI3hEOzIxNTItMjgxMiAoTGlua2luZyk8L2lzYm4+PGFjY2Vzc2lvbi1udW0+
MzMyODI2Mjg8L2FjY2Vzc2lvbi1udW0+PHVybHM+PHJlbGF0ZWQtdXJscz48dXJsPmh0dHBzOi8v
d3d3Lm5jYmkubmxtLm5paC5nb3YvcHVibWVkLzMzMjgyNjI4PC91cmw+PC9yZWxhdGVkLXVybHM+
PC91cmxzPjxjdXN0b20yPlBNQzc2OTE3NTg8L2N1c3RvbTI+PGVsZWN0cm9uaWMtcmVzb3VyY2Ut
bnVtPjEwLjEwMTcvYmNhLjIwMTguMjk8L2VsZWN0cm9uaWMtcmVzb3VyY2UtbnVtPjxyZW1vdGUt
ZGF0YWJhc2UtbmFtZT5QdWJNZWQtbm90LU1FRExJTkU8L3JlbW90ZS1kYXRhYmFzZS1uYW1lPjxy
ZW1vdGUtZGF0YWJhc2UtcHJvdmlkZXI+TkxNPC9yZW1vdGUtZGF0YWJhc2UtcHJvdmlkZXI+PC9y
ZWNvcmQ+PC9DaXRlPjxDaXRlPjxBdXRob3I+TWloYXlsb3ZhPC9BdXRob3I+PFllYXI+MjAyNDwv
WWVhcj48UmVjTnVtPjUwPC9SZWNOdW0+PHJlY29yZD48cmVjLW51bWJlcj41MDwvcmVjLW51bWJl
cj48Zm9yZWlnbi1rZXlzPjxrZXkgYXBwPSJFTiIgZGItaWQ9Inh2djV4YXphcjA5ZHYzZXdweGNw
MHRyNzVyZHRmZGRycnN2cCIgdGltZXN0YW1wPSIxNzI5MjQ3Mjg4Ij41MDwva2V5PjwvZm9yZWln
bi1rZXlzPjxyZWYtdHlwZSBuYW1lPSJKb3VybmFsIEFydGljbGUiPjE3PC9yZWYtdHlwZT48Y29u
dHJpYnV0b3JzPjxhdXRob3JzPjxhdXRob3I+TWloYXlsb3ZhLCBCLjwvYXV0aG9yPjxhdXRob3I+
V3UsIFIuPC9hdXRob3I+PGF1dGhvcj5aaG91LCBKLjwvYXV0aG9yPjxhdXRob3I+V2lsbGlhbXMs
IEMuPC9hdXRob3I+PGF1dGhvcj5TY2hsYWNrb3csIEkuPC9hdXRob3I+PGF1dGhvcj5FbWJlcnNv
biwgSi48L2F1dGhvcj48YXV0aG9yPlJlaXRoLCBDLjwvYXV0aG9yPjxhdXRob3I+S2VlY2gsIEEu
PC9hdXRob3I+PGF1dGhvcj5Sb2Jzb24sIEouPC9hdXRob3I+PGF1dGhvcj5QYXJuZWxsLCBSLjwv
YXV0aG9yPjxhdXRob3I+QXJtaXRhZ2UsIEouPC9hdXRob3I+PGF1dGhvcj5HcmF5LCBBLjwvYXV0
aG9yPjxhdXRob3I+U2ltZXMsIEouPC9hdXRob3I+PGF1dGhvcj5CYWlnZW50LCBDLjwvYXV0aG9y
PjwvYXV0aG9ycz48L2NvbnRyaWJ1dG9ycz48YXV0aC1hZGRyZXNzPkhlYWx0aCBFY29ub21pY3Mg
UmVzZWFyY2ggQ2VudHJlLCBOdWZmaWVsZCBEZXBhcnRtZW50IG9mIFBvcHVsYXRpb24gSGVhbHRo
LCBVbml2ZXJzaXR5IG9mIE94Zm9yZCwgT3hmb3JkLCBVSy4mI3hEO0hlYWx0aCBFY29ub21pY3Mg
YW5kIFBvbGljeSBSZXNlYXJjaCBVbml0LCBXb2xmc29uIEluc3RpdHV0ZSBvZiBQb3B1bGF0aW9u
IEhlYWx0aCwgUXVlZW4gTWFyeSBVbml2ZXJzaXR5IG9mIExvbmRvbiwgTG9uZG9uLCBVSy4mI3hE
O0NsaW5pY2FsIFRyaWFsIFNlcnZpY2UgVW5pdCBhbmQgRXBpZGVtaW9sb2dpY2FsIFN0dWRpZXMg
VW5pdCwgTnVmZmllbGQgRGVwYXJ0bWVudCBvZiBQb3B1bGF0aW9uIEhlYWx0aCwgVW5pdmVyc2l0
eSBvZiBPeGZvcmQsIE94Zm9yZCwgVUsuJiN4RDtNUkMgUG9wdWxhdGlvbiBIZWFsdGggUmVzZWFy
Y2ggVW5pdCwgVW5pdmVyc2l0eSBvZiBPeGZvcmQsIFVLLiYjeEQ7TkhNUkMgQ2xpbmljYWwgVHJp
YWxzIENlbnRyZSwgVW5pdmVyc2l0eSBvZiBTeWRuZXksIFN5ZG5leSwgQXVzdHJhbGlhLiYjeEQ7
Q2xpbmljYWwgRWZmZWN0aXZlbmVzcyBHcm91cCwgV29sZnNvbiBJbnN0aXR1dGUgb2YgUG9wdWxh
dGlvbiBIZWFsdGgsIFF1ZWVuIE1hcnkgVW5pdmVyc2l0eSBvZiBMb25kb24sIExvbmRvbiwgVUsu
JiN4RDtQYXRpZW50IGFuZCBQdWJsaWMgUmVwcmVzZW50YXRpdmUsIFVLLjwvYXV0aC1hZGRyZXNz
Pjx0aXRsZXM+PHRpdGxlPkxpZmV0aW1lIGVmZmVjdHMgYW5kIGNvc3QtZWZmZWN0aXZlbmVzcyBv
ZiBzdGFuZGFyZCBhbmQgaGlnaGVyLWludGVuc2l0eSBzdGF0aW4gdGhlcmFweSBhY3Jvc3MgcG9w
dWxhdGlvbiBjYXRlZ29yaWVzIGluIHRoZSBVSzogYSBtaWNyb3NpbXVsYXRpb24gbW9kZWxsaW5n
IHN0dWR5PC90aXRsZT48c2Vjb25kYXJ5LXRpdGxlPkxhbmNldCBSZWcgSGVhbHRoIEV1cjwvc2Vj
b25kYXJ5LXRpdGxlPjwvdGl0bGVzPjxwZXJpb2RpY2FsPjxmdWxsLXRpdGxlPkxhbmNldCBSZWcg
SGVhbHRoIEV1cjwvZnVsbC10aXRsZT48L3BlcmlvZGljYWw+PHBhZ2VzPjEwMDg4NzwvcGFnZXM+
PHZvbHVtZT40MDwvdm9sdW1lPjxlZGl0aW9uPjIwMjQwMzIyPC9lZGl0aW9uPjxrZXl3b3Jkcz48
a2V5d29yZD5DYXJkaW92YXNjdWxhciBkaXNlYXNlczwva2V5d29yZD48a2V5d29yZD5Db3N0LWVm
ZmVjdGl2ZW5lc3M8L2tleXdvcmQ+PGtleXdvcmQ+SGVhbHRoIGNhcmUgY29zdHM8L2tleXdvcmQ+
PGtleXdvcmQ+TWljcm9zaW11bGF0aW9uIG1vZGVsPC9rZXl3b3JkPjxrZXl3b3JkPlF1YWxpdHkt
YWRqdXN0ZWQgbGlmZSB5ZWFyczwva2V5d29yZD48a2V5d29yZD5TdGF0aW48L2tleXdvcmQ+PC9r
ZXl3b3Jkcz48ZGF0ZXM+PHllYXI+MjAyNDwveWVhcj48cHViLWRhdGVzPjxkYXRlPk1heTwvZGF0
ZT48L3B1Yi1kYXRlcz48L2RhdGVzPjxpc2JuPjI2NjYtNzc2MiAoRWxlY3Ryb25pYykmI3hEOzI2
NjYtNzc2MiAoTGlua2luZyk8L2lzYm4+PGFjY2Vzc2lvbi1udW0+Mzg1NDk3MzE8L2FjY2Vzc2lv
bi1udW0+PHVybHM+PHJlbGF0ZWQtdXJscz48dXJsPmh0dHBzOi8vd3d3Lm5jYmkubmxtLm5paC5n
b3YvcHVibWVkLzM4NTQ5NzMxPC91cmw+PC9yZWxhdGVkLXVybHM+PC91cmxzPjxjdXN0b20xPkJN
IHJlcG9ydHMgcmVzZWFyY2ggZ3JhbnQgZnJvbSB0aGUgVUsgTmF0aW9uYWwgSW5zdGl0dXRlIGZv
ciBIZWFsdGggUmVzZWFyY2ggYW5kIGlzIGEgbWVtYmVyICh1bnBhaWQpIG9mIHRoZSBFdXJvcGVh
biBTb2NpZXR5IG9mIENhcmRpb2xvZ3kgQ2xpbmljYWwgUHJhY3RpY2UgR3VpZGVsaW5lcyBjb21t
aXR0ZWUuIFJXLCBKWiBhbmQgSVMgcmVwb3J0cyByZXNlYXJjaCBzdXBwb3J0IGZyb20gdGhlIFVL
IE5hdGlvbmFsIEluc3RpdHV0ZSBmb3IgSGVhbHRoIFJlc2VhcmNoLiBKRSByZXBvcnRzIHJlc2Vh
cmNoIGZ1bmRpbmcgZnJvbSB0aGUgVUsgTmF0aW9uYWwgSW5zdGl0dXRlIGZvciBIZWFsdGggUmVz
ZWFyY2gsIEJyaXRpc2ggSGVhcnQgRm91bmRhdGlvbiwgVUsgTWVkaWNhbCBSZXNlYXJjaCBDb3Vu
Y2lsLiBDUiByZXBvcnRzIHJlc2VhcmNoIGZ1bmRpbmcgZnJvbSB0aGUgVUsgTmF0aW9uYWwgSW5z
dGl0dXRlIGZvciBIZWFsdGggUmVzZWFyY2gsIEJyaXRpc2ggSGVhcnQgRm91bmRhdGlvbiwgVUsg
TWVkaWNhbCBSZXNlYXJjaCBDb3VuY2lsIGFuZCBOSE1SQyBBdXN0cmFsaWEuIEFLIHJlc2VhcmNo
IHN1cHBvcnQgZnJvbSBOSE1SQyBBdXN0cmFsaWEsIEFiYm90dCwgQW1nZW4sIEJheWVyLCBNeWxh
biwgTm92YXJ0aXMsIFNhbm9maSwgVmlhdHJpczsgc3BlYWtlciBmZWVzIGZyb20gTm92YXJ0aXM7
IGFuZCBpcyBhIERhdGEgU2FmZXR5IE1vbml0b3JpbmcgQm9hcmQgbWVtYmVyIGZvciBLb3dhLiBK
QSByZXBvcnRzIHJlY2VpdmluZyBhIGdyYW50IHRvIHRoZWlyIHJlc2VhcmNoIGluc3RpdHV0aW9u
IGZyb20gTm92YXJ0aXMgZm9yIHRoZSBPUklPTiA0IHRyaWFsIG9mIGluY2xpc2lyYW4gYW5kLiBK
UyByZXBvcnRzIHJlY2VpdmluZyBncmFudHMgZm9yIGhpcyBpbnN0aXR1dGlvbiBmcm9tIE5ITVJD
IEF1c3RyYWxpYSwgQW1nZW4sIEJheWVyLCBCTVMsIE1TRCwgUGZpemVyIGFuZCBSb2NoZTsgY29u
c3VsdGluZyBmZWVzIGZyb20gRml2ZXBIdXNpb24sIGFuZCBpcyBhIGNoYWlyICh1bnBhaWQpIG9m
IFNUQVJFRSBEU01CLiBDQiByZXBvcnRzIHJlc2VhcmNoIGdyYW50cyBmcm9tIFVLIE5hdGlvbmFs
IEluc3RpdHV0ZSBmb3IgSGVhbHRoIFJlc2VhcmNoLCBVSyBNZWRpY2FsIFJlc2VhcmNoIENvdW5j
aWwsIEJvZWhyaW5nZXIgSW5nZWxoZWltIGFuZCBIZWFsdGggRGF0YSBSZXNlYXJjaCBVSywgaXMg
YSBjaGFpciAodW5wYWlkKSBvZiBhIERhdGEgU2FmZXR5IE1vbml0b3JpbmcgQm9hcmQgZm9yIE1l
cmNrIGFuZCBhIGNoYWlyICh1bnBhaWQpIG9mIHRoZSBFdXJvcGVhbiBTb2NpZXR5IG9mIENhcmRp
b2xvZ3kgQ2xpbmljYWwgUHJhY3RpY2UgR3VpZGVsaW5lcyBjb21taXR0ZWUuIEFsbCBvdGhlciBh
dXRob3JzIGRlY2xhcmUgbm8gY29tcGV0aW5nIGludGVyZXN0cy48L2N1c3RvbTE+PGN1c3RvbTI+
UE1DMTA5NzM3MjA8L2N1c3RvbTI+PGVsZWN0cm9uaWMtcmVzb3VyY2UtbnVtPjEwLjEwMTYvai5s
YW5lcGUuMjAyNC4xMDA4ODc8L2VsZWN0cm9uaWMtcmVzb3VyY2UtbnVtPjxyZW1vdGUtZGF0YWJh
c2UtbmFtZT5QdWJNZWQtbm90LU1FRExJTkU8L3JlbW90ZS1kYXRhYmFzZS1uYW1lPjxyZW1vdGUt
ZGF0YWJhc2UtcHJvdmlkZXI+TkxNPC9yZW1vdGUtZGF0YWJhc2UtcHJvdmlkZXI+PC9yZWNvcmQ+
PC9DaXRlPjxDaXRlPjxBdXRob3I+TG92ZS1Lb2g8L0F1dGhvcj48WWVhcj4yMDE5PC9ZZWFyPjxS
ZWNOdW0+NDk8L1JlY051bT48cmVjb3JkPjxyZWMtbnVtYmVyPjQ5PC9yZWMtbnVtYmVyPjxmb3Jl
aWduLWtleXM+PGtleSBhcHA9IkVOIiBkYi1pZD0ieHZ2NXhhemFyMDlkdjNld3B4Y3AwdHI3NXJk
dGZkZHJyc3ZwIiB0aW1lc3RhbXA9IjE3MjkyNDcyNDAiPjQ5PC9rZXk+PC9mb3JlaWduLWtleXM+
PHJlZi10eXBlIG5hbWU9IkpvdXJuYWwgQXJ0aWNsZSI+MTc8L3JlZi10eXBlPjxjb250cmlidXRv
cnM+PGF1dGhvcnM+PGF1dGhvcj5Mb3ZlLUtvaCwgSi48L2F1dGhvcj48YXV0aG9yPkNvb2tzb24s
IFIuPC9hdXRob3I+PGF1dGhvcj5HdXRhY2tlciwgTi48L2F1dGhvcj48YXV0aG9yPlBhdHRvbiwg
VC48L2F1dGhvcj48YXV0aG9yPkdyaWZmaW4sIFMuPC9hdXRob3I+PC9hdXRob3JzPjwvY29udHJp
YnV0b3JzPjxhdXRoLWFkZHJlc3M+Q2VudHJlIGZvciBIZWFsdGggRWNvbm9taWNzLCBVbml2ZXJz
aXR5IG9mIFlvcmssIFlvcmssIEVuZ2xhbmQsIFVLLiBFbGVjdHJvbmljIGFkZHJlc3M6IGphbWVz
LmxvdmUta29oQHlvcmsuYWMudWsuJiN4RDtDZW50cmUgZm9yIEhlYWx0aCBFY29ub21pY3MsIFVu
aXZlcnNpdHkgb2YgWW9yaywgWW9yaywgRW5nbGFuZCwgVUsuPC9hdXRoLWFkZHJlc3M+PHRpdGxl
cz48dGl0bGU+QWdncmVnYXRlIERpc3RyaWJ1dGlvbmFsIENvc3QtRWZmZWN0aXZlbmVzcyBBbmFs
eXNpcyBvZiBIZWFsdGggVGVjaG5vbG9naWVzPC90aXRsZT48c2Vjb25kYXJ5LXRpdGxlPlZhbHVl
IEhlYWx0aDwvc2Vjb25kYXJ5LXRpdGxlPjwvdGl0bGVzPjxwZXJpb2RpY2FsPjxmdWxsLXRpdGxl
PlZhbHVlIEhlYWx0aDwvZnVsbC10aXRsZT48L3BlcmlvZGljYWw+PHBhZ2VzPjUxOC01MjY8L3Bh
Z2VzPjx2b2x1bWU+MjI8L3ZvbHVtZT48bnVtYmVyPjU8L251bWJlcj48a2V5d29yZHM+PGtleXdv
cmQ+KkNvc3QtQmVuZWZpdCBBbmFseXNpczwva2V5d29yZD48a2V5d29yZD4qSGVhbHRoIEVxdWl0
eTwva2V5d29yZD48a2V5d29yZD4qSGVhbHRoIFN0YXR1cyBEaXNwYXJpdGllczwva2V5d29yZD48
a2V5d29yZD5IdW1hbnM8L2tleXdvcmQ+PGtleXdvcmQ+UXVhbGl0eS1BZGp1c3RlZCBMaWZlIFll
YXJzPC9rZXl3b3JkPjxrZXl3b3JkPlN0YXRlIE1lZGljaW5lLyplY29ub21pY3M8L2tleXdvcmQ+
PGtleXdvcmQ+VGVjaG5vbG9neSBBc3Nlc3NtZW50LCBCaW9tZWRpY2FsLyplY29ub21pY3M8L2tl
eXdvcmQ+PGtleXdvcmQ+VW5pdGVkIEtpbmdkb208L2tleXdvcmQ+PGtleXdvcmQ+ZGlzdHJpYnV0
aW9uYWwgY29zdC1lZmZlY3RpdmVuZXNzIGFuYWx5c2lzPC9rZXl3b3JkPjxrZXl3b3JkPmVjb25v
bWljIGV2YWx1YXRpb248L2tleXdvcmQ+PGtleXdvcmQ+aGVhbHRoIGVxdWl0eTwva2V5d29yZD48
a2V5d29yZD5oZWFsdGggaW5lcXVhbGl0eTwva2V5d29yZD48a2V5d29yZD5oZWFsdGggdGVjaG5v
bG9neSBhc3Nlc3NtZW50PC9rZXl3b3JkPjwva2V5d29yZHM+PGRhdGVzPjx5ZWFyPjIwMTk8L3ll
YXI+PHB1Yi1kYXRlcz48ZGF0ZT5NYXk8L2RhdGU+PC9wdWItZGF0ZXM+PC9kYXRlcz48aXNibj4x
NTI0LTQ3MzMgKEVsZWN0cm9uaWMpJiN4RDsxMDk4LTMwMTUgKExpbmtpbmcpPC9pc2JuPjxhY2Nl
c3Npb24tbnVtPjMxMTA0NzI5PC9hY2Nlc3Npb24tbnVtPjx1cmxzPjxyZWxhdGVkLXVybHM+PHVy
bD5odHRwczovL3d3dy5uY2JpLm5sbS5uaWguZ292L3B1Ym1lZC8zMTEwNDcyOTwvdXJsPjwvcmVs
YXRlZC11cmxzPjwvdXJscz48ZWxlY3Ryb25pYy1yZXNvdXJjZS1udW0+MTAuMTAxNi9qLmp2YWwu
MjAxOS4wMy4wMDY8L2VsZWN0cm9uaWMtcmVzb3VyY2UtbnVtPjxyZW1vdGUtZGF0YWJhc2UtbmFt
ZT5NZWRsaW5lPC9yZW1vdGUtZGF0YWJhc2UtbmFtZT48cmVtb3RlLWRhdGFiYXNlLXByb3ZpZGVy
Pk5MTTwvcmVtb3RlLWRhdGFiYXNlLXByb3ZpZGVyPjwvcmVjb3JkPjwvQ2l0ZT48L0VuZE5vdGU+
AG==
</w:fldData>
        </w:fldChar>
      </w:r>
      <w:r w:rsidR="00C26395">
        <w:instrText xml:space="preserve"> ADDIN EN.CITE </w:instrText>
      </w:r>
      <w:r w:rsidR="00C26395">
        <w:fldChar w:fldCharType="begin">
          <w:fldData xml:space="preserve">PEVuZE5vdGU+PENpdGU+PEF1dGhvcj5DbGF4dG9uPC9BdXRob3I+PFllYXI+MjAxOTwvWWVhcj48
UmVjTnVtPjUxPC9SZWNOdW0+PERpc3BsYXlUZXh0PlsxNy0xOV08L0Rpc3BsYXlUZXh0PjxyZWNv
cmQ+PHJlYy1udW1iZXI+NTE8L3JlYy1udW1iZXI+PGZvcmVpZ24ta2V5cz48a2V5IGFwcD0iRU4i
IGRiLWlkPSJ4dnY1eGF6YXIwOWR2M2V3cHhjcDB0cjc1cmR0ZmRkcnJzdnAiIHRpbWVzdGFtcD0i
MTcyOTI0NzMzNSI+NTE8L2tleT48L2ZvcmVpZ24ta2V5cz48cmVmLXR5cGUgbmFtZT0iSm91cm5h
bCBBcnRpY2xlIj4xNzwvcmVmLXR5cGU+PGNvbnRyaWJ1dG9ycz48YXV0aG9ycz48YXV0aG9yPkNs
YXh0b24sIEsuPC9hdXRob3I+PGF1dGhvcj5Bc2FyaWEsIE0uPC9hdXRob3I+PGF1dGhvcj5DaGFu
c2EsIEMuPC9hdXRob3I+PGF1dGhvcj5KYW1pc29uLCBKLjwvYXV0aG9yPjxhdXRob3I+TG9tYXMs
IEouPC9hdXRob3I+PGF1dGhvcj5PY2hhbGVrLCBKLjwvYXV0aG9yPjxhdXRob3I+UGF1bGRlbiwg
TS48L2F1dGhvcj48L2F1dGhvcnM+PC9jb250cmlidXRvcnM+PGF1dGgtYWRkcmVzcz5UaGUgTG9u
ZG9uIFNjaG9vbCBvZiBFY29ub21pY3MgYW5kIFBvbGl0aWNhbCBTY2llbmNlIChMU0UpLCBBbXJp
dGEgSW5zdGl0dXRlIG9mIE1lZGljYWwgU2NpZW5jZXMgYW5kIFJlc2VhcmNoIENlbnRyZSwgTG9u
ZG9uIFdDMkEgMkFFLCBVSywgZS1tYWlsOiBtLmFzYXJpYUBsc2UuYWMudWsuJiN4RDtXb3JsZCBC
YW5rIEdyb3VwLCBMdXNha2EgMTAxMDEsIFphbWJpYSwgZS1tYWlsOiBjY2hhbnNhQHdvcmxkYmFu
ay5vcmcuJiN4RDtVbml2ZXJzaXR5IG9mIEV4ZXRlciBCdXNpbmVzcyBTY2hvb2wsIEV4ZXRlciBF
WDQgNFBVLCBVSywgZS1tYWlsOiBKLkphbWlzb25AZXhldGVyLmFjLnVrLiYjeEQ7VW5pdmVyc2l0
eSBvZiBZb3JrLCBDZW50cmUgZm9yIEhlYWx0aCBFY29ub21pY3MsIFlvcmsgWU8xMCA1REQsIFVL
LCBlLW1haWw6IGphbWVzLmxvbWFzQHlvcmsuYWMudWsuJiN4RDtVbml2ZXJzaXR5IG9mIFlvcmss
IENlbnRyZSBmb3IgSGVhbHRoIEVjb25vbWljcyBZb3JrIFlPMTAgNURELCBVSywgZS1tYWlsOiBq
ZXNzaWNhLm9jaGFsZWtAeW9yay5hYy51ay4mI3hEO1VuaXZlcnNpdHkgb2YgQWxiZXJ0YSwgU2No
b29sIG9mIFB1YmxpYyBIZWFsdGggRWRtb250b24sIEFsYmVydGEgVDZHIDFDOSwgQ2FuYWRhLCBl
LW1haWw6IHBhdWxkZW5AdWFsYmVydGEuY2EuPC9hdXRoLWFkZHJlc3M+PHRpdGxlcz48dGl0bGU+
QWNjb3VudGluZyBmb3IgVGltaW5nIHdoZW4gQXNzZXNzaW5nIEhlYWx0aC1SZWxhdGVkIFBvbGlj
aWVzPC90aXRsZT48c2Vjb25kYXJ5LXRpdGxlPkogQmVuZWZpdCBDb3N0IEFuYWw8L3NlY29uZGFy
eS10aXRsZT48L3RpdGxlcz48cGVyaW9kaWNhbD48ZnVsbC10aXRsZT5KIEJlbmVmaXQgQ29zdCBB
bmFsPC9mdWxsLXRpdGxlPjwvcGVyaW9kaWNhbD48cGFnZXM+NzMtMTA1PC9wYWdlcz48dm9sdW1l
PjEwPC92b2x1bWU+PG51bWJlcj5TdXBwbCAxPC9udW1iZXI+PGVkaXRpb24+MjAxOTAxMjY8L2Vk
aXRpb24+PGtleXdvcmRzPjxrZXl3b3JkPkhlYWx0aDwva2V5d29yZD48a2V5d29yZD5JMTwva2V5
d29yZD48a2V5d29yZD5PMTwva2V5d29yZD48a2V5d29yZD5PMjwva2V5d29yZD48L2tleXdvcmRz
PjxkYXRlcz48eWVhcj4yMDE5PC95ZWFyPjxwdWItZGF0ZXM+PGRhdGU+SmFuIDI2PC9kYXRlPjwv
cHViLWRhdGVzPjwvZGF0ZXM+PGlzYm4+MjE5NC01ODg4IChQcmludCkmI3hEOzIxNTItMjgxMiAo
RWxlY3Ryb25pYykmI3hEOzIxNTItMjgxMiAoTGlua2luZyk8L2lzYm4+PGFjY2Vzc2lvbi1udW0+
MzMyODI2Mjg8L2FjY2Vzc2lvbi1udW0+PHVybHM+PHJlbGF0ZWQtdXJscz48dXJsPmh0dHBzOi8v
d3d3Lm5jYmkubmxtLm5paC5nb3YvcHVibWVkLzMzMjgyNjI4PC91cmw+PC9yZWxhdGVkLXVybHM+
PC91cmxzPjxjdXN0b20yPlBNQzc2OTE3NTg8L2N1c3RvbTI+PGVsZWN0cm9uaWMtcmVzb3VyY2Ut
bnVtPjEwLjEwMTcvYmNhLjIwMTguMjk8L2VsZWN0cm9uaWMtcmVzb3VyY2UtbnVtPjxyZW1vdGUt
ZGF0YWJhc2UtbmFtZT5QdWJNZWQtbm90LU1FRExJTkU8L3JlbW90ZS1kYXRhYmFzZS1uYW1lPjxy
ZW1vdGUtZGF0YWJhc2UtcHJvdmlkZXI+TkxNPC9yZW1vdGUtZGF0YWJhc2UtcHJvdmlkZXI+PC9y
ZWNvcmQ+PC9DaXRlPjxDaXRlPjxBdXRob3I+TWloYXlsb3ZhPC9BdXRob3I+PFllYXI+MjAyNDwv
WWVhcj48UmVjTnVtPjUwPC9SZWNOdW0+PHJlY29yZD48cmVjLW51bWJlcj41MDwvcmVjLW51bWJl
cj48Zm9yZWlnbi1rZXlzPjxrZXkgYXBwPSJFTiIgZGItaWQ9Inh2djV4YXphcjA5ZHYzZXdweGNw
MHRyNzVyZHRmZGRycnN2cCIgdGltZXN0YW1wPSIxNzI5MjQ3Mjg4Ij41MDwva2V5PjwvZm9yZWln
bi1rZXlzPjxyZWYtdHlwZSBuYW1lPSJKb3VybmFsIEFydGljbGUiPjE3PC9yZWYtdHlwZT48Y29u
dHJpYnV0b3JzPjxhdXRob3JzPjxhdXRob3I+TWloYXlsb3ZhLCBCLjwvYXV0aG9yPjxhdXRob3I+
V3UsIFIuPC9hdXRob3I+PGF1dGhvcj5aaG91LCBKLjwvYXV0aG9yPjxhdXRob3I+V2lsbGlhbXMs
IEMuPC9hdXRob3I+PGF1dGhvcj5TY2hsYWNrb3csIEkuPC9hdXRob3I+PGF1dGhvcj5FbWJlcnNv
biwgSi48L2F1dGhvcj48YXV0aG9yPlJlaXRoLCBDLjwvYXV0aG9yPjxhdXRob3I+S2VlY2gsIEEu
PC9hdXRob3I+PGF1dGhvcj5Sb2Jzb24sIEouPC9hdXRob3I+PGF1dGhvcj5QYXJuZWxsLCBSLjwv
YXV0aG9yPjxhdXRob3I+QXJtaXRhZ2UsIEouPC9hdXRob3I+PGF1dGhvcj5HcmF5LCBBLjwvYXV0
aG9yPjxhdXRob3I+U2ltZXMsIEouPC9hdXRob3I+PGF1dGhvcj5CYWlnZW50LCBDLjwvYXV0aG9y
PjwvYXV0aG9ycz48L2NvbnRyaWJ1dG9ycz48YXV0aC1hZGRyZXNzPkhlYWx0aCBFY29ub21pY3Mg
UmVzZWFyY2ggQ2VudHJlLCBOdWZmaWVsZCBEZXBhcnRtZW50IG9mIFBvcHVsYXRpb24gSGVhbHRo
LCBVbml2ZXJzaXR5IG9mIE94Zm9yZCwgT3hmb3JkLCBVSy4mI3hEO0hlYWx0aCBFY29ub21pY3Mg
YW5kIFBvbGljeSBSZXNlYXJjaCBVbml0LCBXb2xmc29uIEluc3RpdHV0ZSBvZiBQb3B1bGF0aW9u
IEhlYWx0aCwgUXVlZW4gTWFyeSBVbml2ZXJzaXR5IG9mIExvbmRvbiwgTG9uZG9uLCBVSy4mI3hE
O0NsaW5pY2FsIFRyaWFsIFNlcnZpY2UgVW5pdCBhbmQgRXBpZGVtaW9sb2dpY2FsIFN0dWRpZXMg
VW5pdCwgTnVmZmllbGQgRGVwYXJ0bWVudCBvZiBQb3B1bGF0aW9uIEhlYWx0aCwgVW5pdmVyc2l0
eSBvZiBPeGZvcmQsIE94Zm9yZCwgVUsuJiN4RDtNUkMgUG9wdWxhdGlvbiBIZWFsdGggUmVzZWFy
Y2ggVW5pdCwgVW5pdmVyc2l0eSBvZiBPeGZvcmQsIFVLLiYjeEQ7TkhNUkMgQ2xpbmljYWwgVHJp
YWxzIENlbnRyZSwgVW5pdmVyc2l0eSBvZiBTeWRuZXksIFN5ZG5leSwgQXVzdHJhbGlhLiYjeEQ7
Q2xpbmljYWwgRWZmZWN0aXZlbmVzcyBHcm91cCwgV29sZnNvbiBJbnN0aXR1dGUgb2YgUG9wdWxh
dGlvbiBIZWFsdGgsIFF1ZWVuIE1hcnkgVW5pdmVyc2l0eSBvZiBMb25kb24sIExvbmRvbiwgVUsu
JiN4RDtQYXRpZW50IGFuZCBQdWJsaWMgUmVwcmVzZW50YXRpdmUsIFVLLjwvYXV0aC1hZGRyZXNz
Pjx0aXRsZXM+PHRpdGxlPkxpZmV0aW1lIGVmZmVjdHMgYW5kIGNvc3QtZWZmZWN0aXZlbmVzcyBv
ZiBzdGFuZGFyZCBhbmQgaGlnaGVyLWludGVuc2l0eSBzdGF0aW4gdGhlcmFweSBhY3Jvc3MgcG9w
dWxhdGlvbiBjYXRlZ29yaWVzIGluIHRoZSBVSzogYSBtaWNyb3NpbXVsYXRpb24gbW9kZWxsaW5n
IHN0dWR5PC90aXRsZT48c2Vjb25kYXJ5LXRpdGxlPkxhbmNldCBSZWcgSGVhbHRoIEV1cjwvc2Vj
b25kYXJ5LXRpdGxlPjwvdGl0bGVzPjxwZXJpb2RpY2FsPjxmdWxsLXRpdGxlPkxhbmNldCBSZWcg
SGVhbHRoIEV1cjwvZnVsbC10aXRsZT48L3BlcmlvZGljYWw+PHBhZ2VzPjEwMDg4NzwvcGFnZXM+
PHZvbHVtZT40MDwvdm9sdW1lPjxlZGl0aW9uPjIwMjQwMzIyPC9lZGl0aW9uPjxrZXl3b3Jkcz48
a2V5d29yZD5DYXJkaW92YXNjdWxhciBkaXNlYXNlczwva2V5d29yZD48a2V5d29yZD5Db3N0LWVm
ZmVjdGl2ZW5lc3M8L2tleXdvcmQ+PGtleXdvcmQ+SGVhbHRoIGNhcmUgY29zdHM8L2tleXdvcmQ+
PGtleXdvcmQ+TWljcm9zaW11bGF0aW9uIG1vZGVsPC9rZXl3b3JkPjxrZXl3b3JkPlF1YWxpdHkt
YWRqdXN0ZWQgbGlmZSB5ZWFyczwva2V5d29yZD48a2V5d29yZD5TdGF0aW48L2tleXdvcmQ+PC9r
ZXl3b3Jkcz48ZGF0ZXM+PHllYXI+MjAyNDwveWVhcj48cHViLWRhdGVzPjxkYXRlPk1heTwvZGF0
ZT48L3B1Yi1kYXRlcz48L2RhdGVzPjxpc2JuPjI2NjYtNzc2MiAoRWxlY3Ryb25pYykmI3hEOzI2
NjYtNzc2MiAoTGlua2luZyk8L2lzYm4+PGFjY2Vzc2lvbi1udW0+Mzg1NDk3MzE8L2FjY2Vzc2lv
bi1udW0+PHVybHM+PHJlbGF0ZWQtdXJscz48dXJsPmh0dHBzOi8vd3d3Lm5jYmkubmxtLm5paC5n
b3YvcHVibWVkLzM4NTQ5NzMxPC91cmw+PC9yZWxhdGVkLXVybHM+PC91cmxzPjxjdXN0b20xPkJN
IHJlcG9ydHMgcmVzZWFyY2ggZ3JhbnQgZnJvbSB0aGUgVUsgTmF0aW9uYWwgSW5zdGl0dXRlIGZv
ciBIZWFsdGggUmVzZWFyY2ggYW5kIGlzIGEgbWVtYmVyICh1bnBhaWQpIG9mIHRoZSBFdXJvcGVh
biBTb2NpZXR5IG9mIENhcmRpb2xvZ3kgQ2xpbmljYWwgUHJhY3RpY2UgR3VpZGVsaW5lcyBjb21t
aXR0ZWUuIFJXLCBKWiBhbmQgSVMgcmVwb3J0cyByZXNlYXJjaCBzdXBwb3J0IGZyb20gdGhlIFVL
IE5hdGlvbmFsIEluc3RpdHV0ZSBmb3IgSGVhbHRoIFJlc2VhcmNoLiBKRSByZXBvcnRzIHJlc2Vh
cmNoIGZ1bmRpbmcgZnJvbSB0aGUgVUsgTmF0aW9uYWwgSW5zdGl0dXRlIGZvciBIZWFsdGggUmVz
ZWFyY2gsIEJyaXRpc2ggSGVhcnQgRm91bmRhdGlvbiwgVUsgTWVkaWNhbCBSZXNlYXJjaCBDb3Vu
Y2lsLiBDUiByZXBvcnRzIHJlc2VhcmNoIGZ1bmRpbmcgZnJvbSB0aGUgVUsgTmF0aW9uYWwgSW5z
dGl0dXRlIGZvciBIZWFsdGggUmVzZWFyY2gsIEJyaXRpc2ggSGVhcnQgRm91bmRhdGlvbiwgVUsg
TWVkaWNhbCBSZXNlYXJjaCBDb3VuY2lsIGFuZCBOSE1SQyBBdXN0cmFsaWEuIEFLIHJlc2VhcmNo
IHN1cHBvcnQgZnJvbSBOSE1SQyBBdXN0cmFsaWEsIEFiYm90dCwgQW1nZW4sIEJheWVyLCBNeWxh
biwgTm92YXJ0aXMsIFNhbm9maSwgVmlhdHJpczsgc3BlYWtlciBmZWVzIGZyb20gTm92YXJ0aXM7
IGFuZCBpcyBhIERhdGEgU2FmZXR5IE1vbml0b3JpbmcgQm9hcmQgbWVtYmVyIGZvciBLb3dhLiBK
QSByZXBvcnRzIHJlY2VpdmluZyBhIGdyYW50IHRvIHRoZWlyIHJlc2VhcmNoIGluc3RpdHV0aW9u
IGZyb20gTm92YXJ0aXMgZm9yIHRoZSBPUklPTiA0IHRyaWFsIG9mIGluY2xpc2lyYW4gYW5kLiBK
UyByZXBvcnRzIHJlY2VpdmluZyBncmFudHMgZm9yIGhpcyBpbnN0aXR1dGlvbiBmcm9tIE5ITVJD
IEF1c3RyYWxpYSwgQW1nZW4sIEJheWVyLCBCTVMsIE1TRCwgUGZpemVyIGFuZCBSb2NoZTsgY29u
c3VsdGluZyBmZWVzIGZyb20gRml2ZXBIdXNpb24sIGFuZCBpcyBhIGNoYWlyICh1bnBhaWQpIG9m
IFNUQVJFRSBEU01CLiBDQiByZXBvcnRzIHJlc2VhcmNoIGdyYW50cyBmcm9tIFVLIE5hdGlvbmFs
IEluc3RpdHV0ZSBmb3IgSGVhbHRoIFJlc2VhcmNoLCBVSyBNZWRpY2FsIFJlc2VhcmNoIENvdW5j
aWwsIEJvZWhyaW5nZXIgSW5nZWxoZWltIGFuZCBIZWFsdGggRGF0YSBSZXNlYXJjaCBVSywgaXMg
YSBjaGFpciAodW5wYWlkKSBvZiBhIERhdGEgU2FmZXR5IE1vbml0b3JpbmcgQm9hcmQgZm9yIE1l
cmNrIGFuZCBhIGNoYWlyICh1bnBhaWQpIG9mIHRoZSBFdXJvcGVhbiBTb2NpZXR5IG9mIENhcmRp
b2xvZ3kgQ2xpbmljYWwgUHJhY3RpY2UgR3VpZGVsaW5lcyBjb21taXR0ZWUuIEFsbCBvdGhlciBh
dXRob3JzIGRlY2xhcmUgbm8gY29tcGV0aW5nIGludGVyZXN0cy48L2N1c3RvbTE+PGN1c3RvbTI+
UE1DMTA5NzM3MjA8L2N1c3RvbTI+PGVsZWN0cm9uaWMtcmVzb3VyY2UtbnVtPjEwLjEwMTYvai5s
YW5lcGUuMjAyNC4xMDA4ODc8L2VsZWN0cm9uaWMtcmVzb3VyY2UtbnVtPjxyZW1vdGUtZGF0YWJh
c2UtbmFtZT5QdWJNZWQtbm90LU1FRExJTkU8L3JlbW90ZS1kYXRhYmFzZS1uYW1lPjxyZW1vdGUt
ZGF0YWJhc2UtcHJvdmlkZXI+TkxNPC9yZW1vdGUtZGF0YWJhc2UtcHJvdmlkZXI+PC9yZWNvcmQ+
PC9DaXRlPjxDaXRlPjxBdXRob3I+TG92ZS1Lb2g8L0F1dGhvcj48WWVhcj4yMDE5PC9ZZWFyPjxS
ZWNOdW0+NDk8L1JlY051bT48cmVjb3JkPjxyZWMtbnVtYmVyPjQ5PC9yZWMtbnVtYmVyPjxmb3Jl
aWduLWtleXM+PGtleSBhcHA9IkVOIiBkYi1pZD0ieHZ2NXhhemFyMDlkdjNld3B4Y3AwdHI3NXJk
dGZkZHJyc3ZwIiB0aW1lc3RhbXA9IjE3MjkyNDcyNDAiPjQ5PC9rZXk+PC9mb3JlaWduLWtleXM+
PHJlZi10eXBlIG5hbWU9IkpvdXJuYWwgQXJ0aWNsZSI+MTc8L3JlZi10eXBlPjxjb250cmlidXRv
cnM+PGF1dGhvcnM+PGF1dGhvcj5Mb3ZlLUtvaCwgSi48L2F1dGhvcj48YXV0aG9yPkNvb2tzb24s
IFIuPC9hdXRob3I+PGF1dGhvcj5HdXRhY2tlciwgTi48L2F1dGhvcj48YXV0aG9yPlBhdHRvbiwg
VC48L2F1dGhvcj48YXV0aG9yPkdyaWZmaW4sIFMuPC9hdXRob3I+PC9hdXRob3JzPjwvY29udHJp
YnV0b3JzPjxhdXRoLWFkZHJlc3M+Q2VudHJlIGZvciBIZWFsdGggRWNvbm9taWNzLCBVbml2ZXJz
aXR5IG9mIFlvcmssIFlvcmssIEVuZ2xhbmQsIFVLLiBFbGVjdHJvbmljIGFkZHJlc3M6IGphbWVz
LmxvdmUta29oQHlvcmsuYWMudWsuJiN4RDtDZW50cmUgZm9yIEhlYWx0aCBFY29ub21pY3MsIFVu
aXZlcnNpdHkgb2YgWW9yaywgWW9yaywgRW5nbGFuZCwgVUsuPC9hdXRoLWFkZHJlc3M+PHRpdGxl
cz48dGl0bGU+QWdncmVnYXRlIERpc3RyaWJ1dGlvbmFsIENvc3QtRWZmZWN0aXZlbmVzcyBBbmFs
eXNpcyBvZiBIZWFsdGggVGVjaG5vbG9naWVzPC90aXRsZT48c2Vjb25kYXJ5LXRpdGxlPlZhbHVl
IEhlYWx0aDwvc2Vjb25kYXJ5LXRpdGxlPjwvdGl0bGVzPjxwZXJpb2RpY2FsPjxmdWxsLXRpdGxl
PlZhbHVlIEhlYWx0aDwvZnVsbC10aXRsZT48L3BlcmlvZGljYWw+PHBhZ2VzPjUxOC01MjY8L3Bh
Z2VzPjx2b2x1bWU+MjI8L3ZvbHVtZT48bnVtYmVyPjU8L251bWJlcj48a2V5d29yZHM+PGtleXdv
cmQ+KkNvc3QtQmVuZWZpdCBBbmFseXNpczwva2V5d29yZD48a2V5d29yZD4qSGVhbHRoIEVxdWl0
eTwva2V5d29yZD48a2V5d29yZD4qSGVhbHRoIFN0YXR1cyBEaXNwYXJpdGllczwva2V5d29yZD48
a2V5d29yZD5IdW1hbnM8L2tleXdvcmQ+PGtleXdvcmQ+UXVhbGl0eS1BZGp1c3RlZCBMaWZlIFll
YXJzPC9rZXl3b3JkPjxrZXl3b3JkPlN0YXRlIE1lZGljaW5lLyplY29ub21pY3M8L2tleXdvcmQ+
PGtleXdvcmQ+VGVjaG5vbG9neSBBc3Nlc3NtZW50LCBCaW9tZWRpY2FsLyplY29ub21pY3M8L2tl
eXdvcmQ+PGtleXdvcmQ+VW5pdGVkIEtpbmdkb208L2tleXdvcmQ+PGtleXdvcmQ+ZGlzdHJpYnV0
aW9uYWwgY29zdC1lZmZlY3RpdmVuZXNzIGFuYWx5c2lzPC9rZXl3b3JkPjxrZXl3b3JkPmVjb25v
bWljIGV2YWx1YXRpb248L2tleXdvcmQ+PGtleXdvcmQ+aGVhbHRoIGVxdWl0eTwva2V5d29yZD48
a2V5d29yZD5oZWFsdGggaW5lcXVhbGl0eTwva2V5d29yZD48a2V5d29yZD5oZWFsdGggdGVjaG5v
bG9neSBhc3Nlc3NtZW50PC9rZXl3b3JkPjwva2V5d29yZHM+PGRhdGVzPjx5ZWFyPjIwMTk8L3ll
YXI+PHB1Yi1kYXRlcz48ZGF0ZT5NYXk8L2RhdGU+PC9wdWItZGF0ZXM+PC9kYXRlcz48aXNibj4x
NTI0LTQ3MzMgKEVsZWN0cm9uaWMpJiN4RDsxMDk4LTMwMTUgKExpbmtpbmcpPC9pc2JuPjxhY2Nl
c3Npb24tbnVtPjMxMTA0NzI5PC9hY2Nlc3Npb24tbnVtPjx1cmxzPjxyZWxhdGVkLXVybHM+PHVy
bD5odHRwczovL3d3dy5uY2JpLm5sbS5uaWguZ292L3B1Ym1lZC8zMTEwNDcyOTwvdXJsPjwvcmVs
YXRlZC11cmxzPjwvdXJscz48ZWxlY3Ryb25pYy1yZXNvdXJjZS1udW0+MTAuMTAxNi9qLmp2YWwu
MjAxOS4wMy4wMDY8L2VsZWN0cm9uaWMtcmVzb3VyY2UtbnVtPjxyZW1vdGUtZGF0YWJhc2UtbmFt
ZT5NZWRsaW5lPC9yZW1vdGUtZGF0YWJhc2UtbmFtZT48cmVtb3RlLWRhdGFiYXNlLXByb3ZpZGVy
Pk5MTTwvcmVtb3RlLWRhdGFiYXNlLXByb3ZpZGVyPjwvcmVjb3JkPjwvQ2l0ZT48L0VuZE5vdGU+
AG==
</w:fldData>
        </w:fldChar>
      </w:r>
      <w:r w:rsidR="00C26395">
        <w:instrText xml:space="preserve"> ADDIN EN.CITE.DATA </w:instrText>
      </w:r>
      <w:r w:rsidR="00C26395">
        <w:fldChar w:fldCharType="end"/>
      </w:r>
      <w:r w:rsidR="007D3AFB">
        <w:fldChar w:fldCharType="separate"/>
      </w:r>
      <w:r w:rsidR="00C26395">
        <w:rPr>
          <w:noProof/>
        </w:rPr>
        <w:t>[17-19]</w:t>
      </w:r>
      <w:r w:rsidR="007D3AFB">
        <w:fldChar w:fldCharType="end"/>
      </w:r>
    </w:p>
    <w:p w14:paraId="46ADB0F7" w14:textId="7C47DAB4" w:rsidR="002B7D44" w:rsidRDefault="002B7D44" w:rsidP="002B7D44">
      <w:r>
        <w:t xml:space="preserve">Changes to guidance can improve patient health directly by increasing uptake of more effective options or better targeting treatments according to patients’ characteristics. Changes to guidance and pricing can improve patient health indirectly by reducing expenditure on medicines within the indication under consideration and freeing up funds for other forms of care within the </w:t>
      </w:r>
      <w:r w:rsidR="009115D8">
        <w:t>health system</w:t>
      </w:r>
      <w:r>
        <w:t>. The overall benefit of any change at the population level will depend on the expected per patient NHE benefit, the size of the population affected by the change, and whether any change to guidance is expected to be long-lasting or rapidly superseded due to further changes to the landscape.</w:t>
      </w:r>
      <w:r>
        <w:fldChar w:fldCharType="begin"/>
      </w:r>
      <w:r w:rsidR="00C26395">
        <w:instrText xml:space="preserve"> ADDIN EN.CITE &lt;EndNote&gt;&lt;Cite&gt;&lt;Author&gt;Johannesen&lt;/Author&gt;&lt;Year&gt;2018&lt;/Year&gt;&lt;RecNum&gt;30&lt;/RecNum&gt;&lt;DisplayText&gt;[20]&lt;/DisplayText&gt;&lt;record&gt;&lt;rec-number&gt;30&lt;/rec-number&gt;&lt;foreign-keys&gt;&lt;key app="EN" db-id="xvv5xazar09dv3ewpxcp0tr75rdtfddrrsvp" timestamp="1707840602"&gt;30&lt;/key&gt;&lt;/foreign-keys&gt;&lt;ref-type name="Journal Article"&gt;17&lt;/ref-type&gt;&lt;contributors&gt;&lt;authors&gt;&lt;author&gt;Johannesen, K. M.&lt;/author&gt;&lt;author&gt;Claxton, K.&lt;/author&gt;&lt;author&gt;Sculpher, M. J.&lt;/author&gt;&lt;author&gt;Wailoo, A. J.&lt;/author&gt;&lt;/authors&gt;&lt;/contributors&gt;&lt;auth-address&gt;Division of Health Care Analysis, Department of Medical and Health Sciences, Linkoping University, Linkoping, Sweden.&amp;#xD;Centre for Health Economics, University of York, York, UK.&amp;#xD;Health Economics and Decision Science, University of Sheffield, Sheffield, UK.&lt;/auth-address&gt;&lt;titles&gt;&lt;title&gt;How to design the cost-effectiveness appraisal process of new healthcare technologies to maximise population health: A conceptual framework&lt;/title&gt;&lt;secondary-title&gt;Health Econ&lt;/secondary-title&gt;&lt;/titles&gt;&lt;periodical&gt;&lt;full-title&gt;Health Econ&lt;/full-title&gt;&lt;/periodical&gt;&lt;pages&gt;e41-e54&lt;/pages&gt;&lt;volume&gt;27&lt;/volume&gt;&lt;number&gt;2&lt;/number&gt;&lt;edition&gt;20170822&lt;/edition&gt;&lt;keywords&gt;&lt;keyword&gt;*Cost-Benefit Analysis&lt;/keyword&gt;&lt;keyword&gt;Delivery of Health Care/methods&lt;/keyword&gt;&lt;keyword&gt;Health Policy&lt;/keyword&gt;&lt;keyword&gt;Humans&lt;/keyword&gt;&lt;keyword&gt;*Population Health&lt;/keyword&gt;&lt;keyword&gt;*Technology Assessment, Biomedical&lt;/keyword&gt;&lt;keyword&gt;cost-effectiveness appraisal and decision making&lt;/keyword&gt;&lt;keyword&gt;economic evaluation&lt;/keyword&gt;&lt;keyword&gt;health technology appraisal&lt;/keyword&gt;&lt;/keywords&gt;&lt;dates&gt;&lt;year&gt;2018&lt;/year&gt;&lt;pub-dates&gt;&lt;date&gt;Feb&lt;/date&gt;&lt;/pub-dates&gt;&lt;/dates&gt;&lt;isbn&gt;1099-1050 (Electronic)&amp;#xD;1057-9230 (Linking)&lt;/isbn&gt;&lt;accession-num&gt;28833844&lt;/accession-num&gt;&lt;urls&gt;&lt;related-urls&gt;&lt;url&gt;https://www.ncbi.nlm.nih.gov/pubmed/28833844&lt;/url&gt;&lt;/related-urls&gt;&lt;/urls&gt;&lt;electronic-resource-num&gt;10.1002/hec.3561&lt;/electronic-resource-num&gt;&lt;remote-database-name&gt;Medline&lt;/remote-database-name&gt;&lt;remote-database-provider&gt;NLM&lt;/remote-database-provider&gt;&lt;/record&gt;&lt;/Cite&gt;&lt;/EndNote&gt;</w:instrText>
      </w:r>
      <w:r>
        <w:fldChar w:fldCharType="separate"/>
      </w:r>
      <w:r w:rsidR="00C26395">
        <w:rPr>
          <w:noProof/>
        </w:rPr>
        <w:t>[20]</w:t>
      </w:r>
      <w:r>
        <w:fldChar w:fldCharType="end"/>
      </w:r>
      <w:r>
        <w:t xml:space="preserve"> </w:t>
      </w:r>
      <w:r w:rsidR="004B0C9E">
        <w:t xml:space="preserve">Quantifying all of these aspects robustly would be similar to conducting a full reassessment. </w:t>
      </w:r>
      <w:r>
        <w:t>Further research could</w:t>
      </w:r>
      <w:r w:rsidR="004B0C9E">
        <w:t xml:space="preserve"> usefully</w:t>
      </w:r>
      <w:r>
        <w:t xml:space="preserve"> establish the evidence</w:t>
      </w:r>
      <w:r w:rsidR="00354BB2">
        <w:t>,</w:t>
      </w:r>
      <w:r>
        <w:t xml:space="preserve"> metrics</w:t>
      </w:r>
      <w:r w:rsidR="009115D8">
        <w:t xml:space="preserve"> or heuristics</w:t>
      </w:r>
      <w:r>
        <w:t xml:space="preserve"> </w:t>
      </w:r>
      <w:r w:rsidR="00443721">
        <w:t>to focus on for the purposes of prioritisation.</w:t>
      </w:r>
    </w:p>
    <w:p w14:paraId="106ACEC6" w14:textId="6B9E16B0" w:rsidR="002B7D44" w:rsidRDefault="002B7D44" w:rsidP="002B7D44">
      <w:r>
        <w:t>There are different approaches to revisiting pricing and funding decisions.</w:t>
      </w:r>
      <w:r>
        <w:fldChar w:fldCharType="begin"/>
      </w:r>
      <w:r w:rsidR="00C26395">
        <w:instrText xml:space="preserve"> ADDIN EN.CITE &lt;EndNote&gt;&lt;Cite&gt;&lt;Author&gt;Kirwin&lt;/Author&gt;&lt;Year&gt;2022&lt;/Year&gt;&lt;RecNum&gt;29&lt;/RecNum&gt;&lt;DisplayText&gt;[21]&lt;/DisplayText&gt;&lt;record&gt;&lt;rec-number&gt;29&lt;/rec-number&gt;&lt;foreign-keys&gt;&lt;key app="EN" db-id="xvv5xazar09dv3ewpxcp0tr75rdtfddrrsvp" timestamp="1707834204"&gt;29&lt;/key&gt;&lt;/foreign-keys&gt;&lt;ref-type name="Journal Article"&gt;17&lt;/ref-type&gt;&lt;contributors&gt;&lt;authors&gt;&lt;author&gt;Kirwin, E.&lt;/author&gt;&lt;author&gt;Round, J.&lt;/author&gt;&lt;author&gt;Bond, K.&lt;/author&gt;&lt;author&gt;McCabe, C.&lt;/author&gt;&lt;/authors&gt;&lt;/contributors&gt;&lt;auth-address&gt;Institute of Health Economics, Edmonton, AB, Canada; Health Organisation, Policy, and Economics, School of Health Sciences, University of Manchester, Manchester, England, UK. Electronic address: ekirwin@ihe.ca.&amp;#xD;Institute of Health Economics, Edmonton, AB, Canada; Faculty of Medicine and Dentistry, University of Alberta, Edmonton, AB, Canada.&amp;#xD;Institute of Health Economics, Edmonton, AB, Canada.&lt;/auth-address&gt;&lt;titles&gt;&lt;title&gt;A Conceptual Framework for Life-Cycle Health Technology Assessment&lt;/title&gt;&lt;secondary-title&gt;Value Health&lt;/secondary-title&gt;&lt;/titles&gt;&lt;periodical&gt;&lt;full-title&gt;Value Health&lt;/full-title&gt;&lt;/periodical&gt;&lt;pages&gt;1116-1123&lt;/pages&gt;&lt;volume&gt;25&lt;/volume&gt;&lt;number&gt;7&lt;/number&gt;&lt;edition&gt;20220204&lt;/edition&gt;&lt;keywords&gt;&lt;keyword&gt;Cost-Benefit Analysis&lt;/keyword&gt;&lt;keyword&gt;Humans&lt;/keyword&gt;&lt;keyword&gt;*Technology Assessment, Biomedical/methods&lt;/keyword&gt;&lt;keyword&gt;Uncertainty&lt;/keyword&gt;&lt;keyword&gt;economic evaluation&lt;/keyword&gt;&lt;keyword&gt;health technology assessment&lt;/keyword&gt;&lt;keyword&gt;life-cycle&lt;/keyword&gt;&lt;keyword&gt;research oriented market access&lt;/keyword&gt;&lt;keyword&gt;value of information&lt;/keyword&gt;&lt;/keywords&gt;&lt;dates&gt;&lt;year&gt;2022&lt;/year&gt;&lt;pub-dates&gt;&lt;date&gt;Jul&lt;/date&gt;&lt;/pub-dates&gt;&lt;/dates&gt;&lt;isbn&gt;1524-4733 (Electronic)&amp;#xD;1098-3015 (Linking)&lt;/isbn&gt;&lt;accession-num&gt;35779939&lt;/accession-num&gt;&lt;urls&gt;&lt;related-urls&gt;&lt;url&gt;https://www.ncbi.nlm.nih.gov/pubmed/35779939&lt;/url&gt;&lt;/related-urls&gt;&lt;/urls&gt;&lt;electronic-resource-num&gt;10.1016/j.jval.2021.11.1373&lt;/electronic-resource-num&gt;&lt;remote-database-name&gt;Medline&lt;/remote-database-name&gt;&lt;remote-database-provider&gt;NLM&lt;/remote-database-provider&gt;&lt;/record&gt;&lt;/Cite&gt;&lt;/EndNote&gt;</w:instrText>
      </w:r>
      <w:r>
        <w:fldChar w:fldCharType="separate"/>
      </w:r>
      <w:r w:rsidR="00C26395">
        <w:rPr>
          <w:noProof/>
        </w:rPr>
        <w:t>[21]</w:t>
      </w:r>
      <w:r>
        <w:fldChar w:fldCharType="end"/>
      </w:r>
      <w:r>
        <w:t xml:space="preserve"> </w:t>
      </w:r>
      <w:r w:rsidR="004070DE">
        <w:t>T</w:t>
      </w:r>
      <w:r>
        <w:t xml:space="preserve">o promote population health, it is essential that not only guidance wording is updated but that price re-negotiation is permitted and the possibility of withdrawing </w:t>
      </w:r>
      <w:r w:rsidR="00354BB2">
        <w:t xml:space="preserve">funding or </w:t>
      </w:r>
      <w:r w:rsidR="009115D8">
        <w:t>reimbursement</w:t>
      </w:r>
      <w:r>
        <w:t xml:space="preserve"> is available for cases where a price </w:t>
      </w:r>
      <w:r w:rsidR="00443721">
        <w:t xml:space="preserve">level consistent with health system value </w:t>
      </w:r>
      <w:r>
        <w:t xml:space="preserve">cannot be agreed. </w:t>
      </w:r>
    </w:p>
    <w:p w14:paraId="6C8B29A4" w14:textId="4E9B123E" w:rsidR="002B7D44" w:rsidRDefault="002B7D44" w:rsidP="002B7D44">
      <w:r>
        <w:t>The most appropriate policy response is likely to depend on what factors have triggered the decision to re-appraise products in a certain indication.</w:t>
      </w:r>
      <w:r>
        <w:fldChar w:fldCharType="begin"/>
      </w:r>
      <w:r w:rsidR="00C26395">
        <w:instrText xml:space="preserve"> ADDIN EN.CITE &lt;EndNote&gt;&lt;Cite&gt;&lt;Author&gt;Kirwin&lt;/Author&gt;&lt;Year&gt;2022&lt;/Year&gt;&lt;RecNum&gt;31&lt;/RecNum&gt;&lt;DisplayText&gt;[21]&lt;/DisplayText&gt;&lt;record&gt;&lt;rec-number&gt;31&lt;/rec-number&gt;&lt;foreign-keys&gt;&lt;key app="EN" db-id="xvv5xazar09dv3ewpxcp0tr75rdtfddrrsvp" timestamp="1707926018"&gt;31&lt;/key&gt;&lt;/foreign-keys&gt;&lt;ref-type name="Journal Article"&gt;17&lt;/ref-type&gt;&lt;contributors&gt;&lt;authors&gt;&lt;author&gt;Kirwin, E.&lt;/author&gt;&lt;author&gt;Round, J.&lt;/author&gt;&lt;author&gt;Bond, K.&lt;/author&gt;&lt;author&gt;McCabe, C.&lt;/author&gt;&lt;/authors&gt;&lt;/contributors&gt;&lt;auth-address&gt;Institute of Health Economics, Edmonton, AB, Canada; Health Organisation, Policy, and Economics, School of Health Sciences, University of Manchester, Manchester, England, UK. Electronic address: ekirwin@ihe.ca.&amp;#xD;Institute of Health Economics, Edmonton, AB, Canada; Faculty of Medicine and Dentistry, University of Alberta, Edmonton, AB, Canada.&amp;#xD;Institute of Health Economics, Edmonton, AB, Canada.&lt;/auth-address&gt;&lt;titles&gt;&lt;title&gt;A Conceptual Framework for Life-Cycle Health Technology Assessment&lt;/title&gt;&lt;secondary-title&gt;Value Health&lt;/secondary-title&gt;&lt;/titles&gt;&lt;periodical&gt;&lt;full-title&gt;Value Health&lt;/full-title&gt;&lt;/periodical&gt;&lt;pages&gt;1116-1123&lt;/pages&gt;&lt;volume&gt;25&lt;/volume&gt;&lt;number&gt;7&lt;/number&gt;&lt;edition&gt;20220204&lt;/edition&gt;&lt;keywords&gt;&lt;keyword&gt;Cost-Benefit Analysis&lt;/keyword&gt;&lt;keyword&gt;Humans&lt;/keyword&gt;&lt;keyword&gt;*Technology Assessment, Biomedical/methods&lt;/keyword&gt;&lt;keyword&gt;Uncertainty&lt;/keyword&gt;&lt;keyword&gt;economic evaluation&lt;/keyword&gt;&lt;keyword&gt;health technology assessment&lt;/keyword&gt;&lt;keyword&gt;life-cycle&lt;/keyword&gt;&lt;keyword&gt;research oriented market access&lt;/keyword&gt;&lt;keyword&gt;value of information&lt;/keyword&gt;&lt;/keywords&gt;&lt;dates&gt;&lt;year&gt;2022&lt;/year&gt;&lt;pub-dates&gt;&lt;date&gt;Jul&lt;/date&gt;&lt;/pub-dates&gt;&lt;/dates&gt;&lt;isbn&gt;1524-4733 (Electronic)&amp;#xD;1098-3015 (Linking)&lt;/isbn&gt;&lt;accession-num&gt;35779939&lt;/accession-num&gt;&lt;urls&gt;&lt;related-urls&gt;&lt;url&gt;https://www.ncbi.nlm.nih.gov/pubmed/35779939&lt;/url&gt;&lt;/related-urls&gt;&lt;/urls&gt;&lt;electronic-resource-num&gt;10.1016/j.jval.2021.11.1373&lt;/electronic-resource-num&gt;&lt;remote-database-name&gt;Medline&lt;/remote-database-name&gt;&lt;remote-database-provider&gt;NLM&lt;/remote-database-provider&gt;&lt;/record&gt;&lt;/Cite&gt;&lt;/EndNote&gt;</w:instrText>
      </w:r>
      <w:r>
        <w:fldChar w:fldCharType="separate"/>
      </w:r>
      <w:r w:rsidR="00C26395">
        <w:rPr>
          <w:noProof/>
        </w:rPr>
        <w:t>[21]</w:t>
      </w:r>
      <w:r>
        <w:fldChar w:fldCharType="end"/>
      </w:r>
      <w:r>
        <w:t xml:space="preserve"> For example, where there is additional evidence, a change to the clinical pathway or the introduction of a new comparator, a process that is deliberative and allows input from multiple stakeholders is likely to be important. Where the primary trigger for re-appraisal is a price change for an originator drug or the availability of a generic/biosimilar version of a comparator, then the value of stakeholder engagement and deliberative decision making is less clear</w:t>
      </w:r>
      <w:r w:rsidR="00CB58D8">
        <w:t>, and</w:t>
      </w:r>
      <w:r>
        <w:t xml:space="preserve"> an abbreviated process focused on</w:t>
      </w:r>
      <w:r w:rsidR="00026D19">
        <w:t xml:space="preserve"> price renegotiation and</w:t>
      </w:r>
      <w:r>
        <w:t xml:space="preserve"> contract re-specification may be more proportionate. </w:t>
      </w:r>
      <w:r w:rsidR="00443721">
        <w:t>Indeed</w:t>
      </w:r>
      <w:r>
        <w:t xml:space="preserve">, inclusion of provisions for comparator price changes within contracts </w:t>
      </w:r>
      <w:r w:rsidR="00A174A2">
        <w:t xml:space="preserve">or other funding arrangements </w:t>
      </w:r>
      <w:r>
        <w:t xml:space="preserve">from the outset may be </w:t>
      </w:r>
      <w:r w:rsidR="00443721">
        <w:t>efficient</w:t>
      </w:r>
      <w:r>
        <w:t xml:space="preserve">. </w:t>
      </w:r>
      <w:r w:rsidR="009500A9" w:rsidRPr="009500A9">
        <w:t xml:space="preserve">For instance, in its recommendations on </w:t>
      </w:r>
      <w:proofErr w:type="spellStart"/>
      <w:r w:rsidR="009500A9" w:rsidRPr="009500A9">
        <w:t>ravulizumab</w:t>
      </w:r>
      <w:proofErr w:type="spellEnd"/>
      <w:r w:rsidR="009500A9" w:rsidRPr="009500A9">
        <w:t xml:space="preserve"> for atypical haemolytic uraemic syndrome, the Irish </w:t>
      </w:r>
      <w:r w:rsidR="00026D19">
        <w:t>HTA</w:t>
      </w:r>
      <w:r w:rsidR="009500A9" w:rsidRPr="009500A9">
        <w:t xml:space="preserve"> body, the National Centre for </w:t>
      </w:r>
      <w:proofErr w:type="spellStart"/>
      <w:r w:rsidR="009500A9" w:rsidRPr="009500A9">
        <w:t>PharmacoEconomics</w:t>
      </w:r>
      <w:proofErr w:type="spellEnd"/>
      <w:r w:rsidR="009500A9" w:rsidRPr="009500A9">
        <w:t xml:space="preserve">, advised that the price </w:t>
      </w:r>
      <w:r w:rsidR="009500A9">
        <w:t xml:space="preserve">for </w:t>
      </w:r>
      <w:proofErr w:type="spellStart"/>
      <w:r w:rsidR="009500A9">
        <w:t>raviluzumab</w:t>
      </w:r>
      <w:proofErr w:type="spellEnd"/>
      <w:r w:rsidR="009500A9">
        <w:t xml:space="preserve"> </w:t>
      </w:r>
      <w:r w:rsidR="009500A9" w:rsidRPr="009500A9">
        <w:t>should not exceed that of a comparable biologic, including when biosimilar versions of the comparator</w:t>
      </w:r>
      <w:r w:rsidR="009500A9">
        <w:t xml:space="preserve"> become available. </w:t>
      </w:r>
    </w:p>
    <w:p w14:paraId="31C95CC2" w14:textId="7928A3AC" w:rsidR="002B7D44" w:rsidRDefault="002B7D44" w:rsidP="002B7D44">
      <w:r>
        <w:t xml:space="preserve">The nature of any amendments to guidance wording is also likely to have significant implications for how prescribing decisions are made. A common response to a situation in which a treatment is not considered cost-effective in the context of all treatment options, is to recommend the treatment in those contexts where the cost-effective option is contraindicated. However, terms like ‘contraindication’ are open to interpretation and run the risk that treatments will be prescribed when alternative options could be used and would represent a better </w:t>
      </w:r>
      <w:r w:rsidR="00CB58D8">
        <w:t xml:space="preserve">value for money </w:t>
      </w:r>
      <w:r w:rsidR="005731CA">
        <w:t xml:space="preserve"> For example, </w:t>
      </w:r>
      <w:r w:rsidR="00D2545A">
        <w:t>NICE technology appraisal 228</w:t>
      </w:r>
      <w:r w:rsidR="005731CA">
        <w:t xml:space="preserve"> recommends bortezomib only for those</w:t>
      </w:r>
      <w:r w:rsidR="00B460CE">
        <w:t xml:space="preserve"> patients with multiple myeloma</w:t>
      </w:r>
      <w:r w:rsidR="005731CA">
        <w:t xml:space="preserve"> who are unable to tolerate</w:t>
      </w:r>
      <w:r w:rsidR="00D2545A">
        <w:t>,</w:t>
      </w:r>
      <w:r w:rsidR="005731CA">
        <w:t xml:space="preserve"> or have contraindications to</w:t>
      </w:r>
      <w:r w:rsidR="00D2545A">
        <w:t>,</w:t>
      </w:r>
      <w:r w:rsidR="005731CA">
        <w:t xml:space="preserve"> thalidomide </w:t>
      </w:r>
      <w:r w:rsidR="00D2545A">
        <w:t>(</w:t>
      </w:r>
      <w:r w:rsidR="00B460CE">
        <w:t>amongst</w:t>
      </w:r>
      <w:r w:rsidR="005731CA">
        <w:t xml:space="preserve"> those </w:t>
      </w:r>
      <w:r w:rsidR="00B460CE">
        <w:t xml:space="preserve">patients </w:t>
      </w:r>
      <w:r w:rsidR="005731CA">
        <w:t>who can take thalidomide that is the cost-effective treatment</w:t>
      </w:r>
      <w:r w:rsidR="00D2545A">
        <w:t>)</w:t>
      </w:r>
      <w:r w:rsidR="005731CA">
        <w:t>.</w:t>
      </w:r>
      <w:r w:rsidR="008168D6">
        <w:fldChar w:fldCharType="begin"/>
      </w:r>
      <w:r w:rsidR="00C26395">
        <w:instrText xml:space="preserve"> ADDIN EN.CITE &lt;EndNote&gt;&lt;Cite&gt;&lt;Author&gt;National Institute for Health and Care Excellence&lt;/Author&gt;&lt;Year&gt;2011&lt;/Year&gt;&lt;RecNum&gt;48&lt;/RecNum&gt;&lt;DisplayText&gt;[22]&lt;/DisplayText&gt;&lt;record&gt;&lt;rec-number&gt;48&lt;/rec-number&gt;&lt;foreign-keys&gt;&lt;key app="EN" db-id="xvv5xazar09dv3ewpxcp0tr75rdtfddrrsvp" timestamp="1728570962"&gt;48&lt;/key&gt;&lt;/foreign-keys&gt;&lt;ref-type name="Report"&gt;27&lt;/ref-type&gt;&lt;contributors&gt;&lt;authors&gt;&lt;author&gt;National Institute for Health and Care Excellence,&lt;/author&gt;&lt;/authors&gt;&lt;/contributors&gt;&lt;titles&gt;&lt;title&gt;Bortezomib and thalidomide for the first</w:instrText>
      </w:r>
      <w:r w:rsidR="00C26395">
        <w:rPr>
          <w:rFonts w:ascii="Cambria Math" w:hAnsi="Cambria Math" w:cs="Cambria Math"/>
        </w:rPr>
        <w:instrText>‑</w:instrText>
      </w:r>
      <w:r w:rsidR="00C26395">
        <w:instrText>line treatment of multiple myeloma&lt;/title&gt;&lt;/titles&gt;&lt;dates&gt;&lt;year&gt;2011&lt;/year&gt;&lt;/dates&gt;&lt;urls&gt;&lt;related-urls&gt;&lt;url&gt;https://www.nice.org.uk/guidance/ta228. Accessed 10th October 2024. &lt;/url&gt;&lt;/related-urls&gt;&lt;/urls&gt;&lt;/record&gt;&lt;/Cite&gt;&lt;/EndNote&gt;</w:instrText>
      </w:r>
      <w:r w:rsidR="008168D6">
        <w:fldChar w:fldCharType="separate"/>
      </w:r>
      <w:r w:rsidR="00C26395">
        <w:rPr>
          <w:noProof/>
        </w:rPr>
        <w:t>[22]</w:t>
      </w:r>
      <w:r w:rsidR="008168D6">
        <w:fldChar w:fldCharType="end"/>
      </w:r>
      <w:r w:rsidR="005731CA">
        <w:t xml:space="preserve"> However, in practice</w:t>
      </w:r>
      <w:r w:rsidR="008168D6">
        <w:t>,</w:t>
      </w:r>
      <w:r w:rsidR="005731CA">
        <w:t xml:space="preserve"> the use of bortezomib is much more widespread</w:t>
      </w:r>
      <w:r w:rsidR="008168D6">
        <w:t xml:space="preserve"> than permitted by the guidance due to the difficulty of defining and monitoring </w:t>
      </w:r>
      <w:r w:rsidR="00D2545A">
        <w:lastRenderedPageBreak/>
        <w:t>clinical use</w:t>
      </w:r>
      <w:r w:rsidR="005731CA">
        <w:t>.</w:t>
      </w:r>
      <w:r w:rsidR="008168D6">
        <w:fldChar w:fldCharType="begin"/>
      </w:r>
      <w:r w:rsidR="00C26395">
        <w:instrText xml:space="preserve"> ADDIN EN.CITE &lt;EndNote&gt;&lt;Cite&gt;&lt;Author&gt;National Institute for Health and Care Excellence&lt;/Author&gt;&lt;Year&gt;2019&lt;/Year&gt;&lt;RecNum&gt;47&lt;/RecNum&gt;&lt;DisplayText&gt;[23]&lt;/DisplayText&gt;&lt;record&gt;&lt;rec-number&gt;47&lt;/rec-number&gt;&lt;foreign-keys&gt;&lt;key app="EN" db-id="xvv5xazar09dv3ewpxcp0tr75rdtfddrrsvp" timestamp="1728570904"&gt;47&lt;/key&gt;&lt;/foreign-keys&gt;&lt;ref-type name="Report"&gt;27&lt;/ref-type&gt;&lt;contributors&gt;&lt;authors&gt;&lt;author&gt;National Institute for Health and Care Excellence,&lt;/author&gt;&lt;/authors&gt;&lt;/contributors&gt;&lt;titles&gt;&lt;title&gt;Lenalidomide plus dexamethasone for previously untreated multiple myeloma &lt;/title&gt;&lt;/titles&gt;&lt;dates&gt;&lt;year&gt;2019&lt;/year&gt;&lt;/dates&gt;&lt;urls&gt;&lt;related-urls&gt;&lt;url&gt;https://www.nice.org.uk/guidance/ta587. Accessed 10th October 2024. &lt;/url&gt;&lt;/related-urls&gt;&lt;/urls&gt;&lt;/record&gt;&lt;/Cite&gt;&lt;/EndNote&gt;</w:instrText>
      </w:r>
      <w:r w:rsidR="008168D6">
        <w:fldChar w:fldCharType="separate"/>
      </w:r>
      <w:r w:rsidR="00C26395">
        <w:rPr>
          <w:noProof/>
        </w:rPr>
        <w:t>[23]</w:t>
      </w:r>
      <w:r w:rsidR="008168D6">
        <w:fldChar w:fldCharType="end"/>
      </w:r>
      <w:r w:rsidR="005731CA">
        <w:t xml:space="preserve"> Use of bortezomib where thalidomide is a feasible option is expected to lead to large health opportunity costs for NHS patients </w:t>
      </w:r>
      <w:r w:rsidR="00655588">
        <w:t>(</w:t>
      </w:r>
      <w:r w:rsidR="00655588" w:rsidRPr="00655588">
        <w:rPr>
          <w:noProof/>
        </w:rPr>
        <w:t>Rogers. Decision-making in multi-comparator decision-spaces [Unpublished report]</w:t>
      </w:r>
      <w:r w:rsidR="00655588">
        <w:rPr>
          <w:noProof/>
        </w:rPr>
        <w:t>)</w:t>
      </w:r>
      <w:r w:rsidR="00655588" w:rsidRPr="00655588">
        <w:rPr>
          <w:noProof/>
        </w:rPr>
        <w:t>.</w:t>
      </w:r>
      <w:r>
        <w:t xml:space="preserve"> </w:t>
      </w:r>
    </w:p>
    <w:p w14:paraId="14F852C6" w14:textId="77777777" w:rsidR="002B7D44" w:rsidRPr="006A4082" w:rsidRDefault="002B7D44" w:rsidP="002B7D44">
      <w:pPr>
        <w:rPr>
          <w:rFonts w:asciiTheme="majorBidi" w:hAnsiTheme="majorBidi" w:cstheme="majorBidi"/>
        </w:rPr>
      </w:pPr>
    </w:p>
    <w:p w14:paraId="158C36AC" w14:textId="06D6253A" w:rsidR="002B7D44" w:rsidRPr="000E0C9B" w:rsidRDefault="00C34EF8" w:rsidP="002B7D44">
      <w:pPr>
        <w:pStyle w:val="Heading2"/>
      </w:pPr>
      <w:bookmarkStart w:id="4" w:name="_Toc159408772"/>
      <w:r>
        <w:t xml:space="preserve">2.2 </w:t>
      </w:r>
      <w:r w:rsidR="002B7D44" w:rsidRPr="000E0C9B">
        <w:t>Assessing additional costs and benefits of recommending multiple treatment options</w:t>
      </w:r>
      <w:bookmarkEnd w:id="4"/>
    </w:p>
    <w:p w14:paraId="3F1A1590" w14:textId="2E0AA1EB" w:rsidR="002B7D44" w:rsidRDefault="002B7D44" w:rsidP="002B7D44">
      <w:r>
        <w:t xml:space="preserve">There may be benefits to recommending multiple treatment options even where one comparator offers the highest NHEs. This may be considered relevant where there is heterogeneity across patients in the expected health effects or costs of treatment, where there is a desire to allow patients’ preferences about health outcomes, healthcare processes or non-health attributes to inform decisions, to allow price competition, to reduce the risk of drug shortages, or to accommodate local cost differences or constraints to delivery. The decision to offer a single or multiple options within an indication may also influence incentives for drug research and development. We consider each of these areas in turn. </w:t>
      </w:r>
    </w:p>
    <w:p w14:paraId="66BA0E2D" w14:textId="24A81A25" w:rsidR="002B7D44" w:rsidRDefault="00C34EF8" w:rsidP="002B7D44">
      <w:pPr>
        <w:rPr>
          <w:b/>
          <w:i/>
        </w:rPr>
      </w:pPr>
      <w:r>
        <w:rPr>
          <w:b/>
          <w:i/>
        </w:rPr>
        <w:t xml:space="preserve">2.2.1 </w:t>
      </w:r>
      <w:r w:rsidR="002B7D44">
        <w:rPr>
          <w:b/>
          <w:i/>
        </w:rPr>
        <w:t>Heterogeneity in costs and outcomes, and patient preference</w:t>
      </w:r>
    </w:p>
    <w:p w14:paraId="7BFCA08F" w14:textId="6ADE97CC" w:rsidR="00A7473D" w:rsidRDefault="002B7D44" w:rsidP="002B7D44">
      <w:r>
        <w:t>There are established methods for reflecting heterogeneity in costs and outcomes in CEA.</w:t>
      </w:r>
      <w:r>
        <w:fldChar w:fldCharType="begin"/>
      </w:r>
      <w:r w:rsidR="00C26395">
        <w:instrText xml:space="preserve"> ADDIN EN.CITE &lt;EndNote&gt;&lt;Cite&gt;&lt;Author&gt;Sculpher&lt;/Author&gt;&lt;Year&gt;2008&lt;/Year&gt;&lt;RecNum&gt;32&lt;/RecNum&gt;&lt;DisplayText&gt;[24]&lt;/DisplayText&gt;&lt;record&gt;&lt;rec-number&gt;32&lt;/rec-number&gt;&lt;foreign-keys&gt;&lt;key app="EN" db-id="xvv5xazar09dv3ewpxcp0tr75rdtfddrrsvp" timestamp="1708433919"&gt;32&lt;/key&gt;&lt;/foreign-keys&gt;&lt;ref-type name="Journal Article"&gt;17&lt;/ref-type&gt;&lt;contributors&gt;&lt;authors&gt;&lt;author&gt;Sculpher, M.&lt;/author&gt;&lt;/authors&gt;&lt;/contributors&gt;&lt;auth-address&gt;Centre for Health Economics and NICE Decision Support Unit, University of York, Heslington, York, UK. mjs23@york.ac.uk&lt;/auth-address&gt;&lt;titles&gt;&lt;title&gt;Subgroups and heterogeneity in cost-effectiveness analysis&lt;/title&gt;&lt;secondary-title&gt;Pharmacoeconomics&lt;/secondary-title&gt;&lt;/titles&gt;&lt;periodical&gt;&lt;full-title&gt;PharmacoEconomics&lt;/full-title&gt;&lt;/periodical&gt;&lt;pages&gt;799-806&lt;/pages&gt;&lt;volume&gt;26&lt;/volume&gt;&lt;number&gt;9&lt;/number&gt;&lt;keywords&gt;&lt;keyword&gt;Cost-Benefit Analysis&lt;/keyword&gt;&lt;keyword&gt;*Decision Making, Organizational&lt;/keyword&gt;&lt;keyword&gt;Delivery of Health Care/*economics&lt;/keyword&gt;&lt;keyword&gt;Humans&lt;/keyword&gt;&lt;keyword&gt;*Models, Econometric&lt;/keyword&gt;&lt;keyword&gt;United Kingdom&lt;/keyword&gt;&lt;/keywords&gt;&lt;dates&gt;&lt;year&gt;2008&lt;/year&gt;&lt;/dates&gt;&lt;isbn&gt;1170-7690 (Print)&amp;#xD;1170-7690 (Linking)&lt;/isbn&gt;&lt;accession-num&gt;18767899&lt;/accession-num&gt;&lt;urls&gt;&lt;related-urls&gt;&lt;url&gt;https://www.ncbi.nlm.nih.gov/pubmed/18767899&lt;/url&gt;&lt;/related-urls&gt;&lt;/urls&gt;&lt;electronic-resource-num&gt;10.2165/00019053-200826090-00009&lt;/electronic-resource-num&gt;&lt;remote-database-name&gt;Medline&lt;/remote-database-name&gt;&lt;remote-database-provider&gt;NLM&lt;/remote-database-provider&gt;&lt;/record&gt;&lt;/Cite&gt;&lt;/EndNote&gt;</w:instrText>
      </w:r>
      <w:r>
        <w:fldChar w:fldCharType="separate"/>
      </w:r>
      <w:r w:rsidR="00C26395">
        <w:rPr>
          <w:noProof/>
        </w:rPr>
        <w:t>[24]</w:t>
      </w:r>
      <w:r>
        <w:fldChar w:fldCharType="end"/>
      </w:r>
      <w:r>
        <w:t xml:space="preserve"> Where characteristics of patients are expected to be associated with important differences in cost-effectiveness, these methods will ideally be applied to inform funding decisions for specific subgroups defined by these characteristics. However, this is not typically undertaken for all relevant subgroups due to factors like the time constraints associated with </w:t>
      </w:r>
      <w:r w:rsidR="009115D8">
        <w:t xml:space="preserve">HTA </w:t>
      </w:r>
      <w:r>
        <w:t xml:space="preserve">processes and frequent uncertainties associated with the available modelling.  There may be options to adapt </w:t>
      </w:r>
      <w:r w:rsidR="009115D8">
        <w:t xml:space="preserve">HTA </w:t>
      </w:r>
      <w:r>
        <w:t xml:space="preserve">processes to incorporate more analysis of heterogeneity for high priority appraisals.  </w:t>
      </w:r>
    </w:p>
    <w:p w14:paraId="529FDCEA" w14:textId="78724CDD" w:rsidR="002B7D44" w:rsidRDefault="002B7D44" w:rsidP="002B7D44">
      <w:r>
        <w:t>Another policy response to this is to recommend a range of medicines and allow treatment to be individualised based on patient and clinician decision making. This would unambiguously improve overall population health (i.e., NHEs) if patient and clinician treatment decisions aligned perfectly with the NHE-maximising treatment choice.</w:t>
      </w:r>
      <w:r>
        <w:fldChar w:fldCharType="begin">
          <w:fldData xml:space="preserve">PEVuZE5vdGU+PENpdGU+PEF1dGhvcj5CYXN1PC9BdXRob3I+PFllYXI+MjAxMTwvWWVhcj48UmVj
TnVtPjE8L1JlY051bT48RGlzcGxheVRleHQ+WzI1LTI5XTwvRGlzcGxheVRleHQ+PHJlY29yZD48
cmVjLW51bWJlcj4xPC9yZWMtbnVtYmVyPjxmb3JlaWduLWtleXM+PGtleSBhcHA9IkVOIiBkYi1p
ZD0ieHZ2NXhhemFyMDlkdjNld3B4Y3AwdHI3NXJkdGZkZHJyc3ZwIiB0aW1lc3RhbXA9IjE3MDc4
MTk1NzkiPjE8L2tleT48L2ZvcmVpZ24ta2V5cz48cmVmLXR5cGUgbmFtZT0iSm91cm5hbCBBcnRp
Y2xlIj4xNzwvcmVmLXR5cGU+PGNvbnRyaWJ1dG9ycz48YXV0aG9ycz48YXV0aG9yPkJhc3UsIEFu
aXJiYW48L2F1dGhvcj48L2F1dGhvcnM+PC9jb250cmlidXRvcnM+PHRpdGxlcz48dGl0bGU+RWNv
bm9taWNzIG9mIGluZGl2aWR1YWxpemF0aW9uIGluIGNvbXBhcmF0aXZlIGVmZmVjdGl2ZW5lc3Mg
cmVzZWFyY2ggYW5kIGEgYmFzaXMgZm9yIGEgcGF0aWVudC1jZW50ZXJlZCBoZWFsdGggY2FyZTwv
dGl0bGU+PHNlY29uZGFyeS10aXRsZT5Kb3VybmFsIG9mIEhlYWx0aCBFY29ub21pY3M8L3NlY29u
ZGFyeS10aXRsZT48L3RpdGxlcz48cGVyaW9kaWNhbD48ZnVsbC10aXRsZT5Kb3VybmFsIG9mIEhl
YWx0aCBFY29ub21pY3M8L2Z1bGwtdGl0bGU+PC9wZXJpb2RpY2FsPjx2b2x1bWU+MzA8L3ZvbHVt
ZT48bnVtYmVyPjM8L251bWJlcj48ZGF0ZXM+PHllYXI+MjAxMTwveWVhcj48L2RhdGVzPjx1cmxz
PjwvdXJscz48ZWxlY3Ryb25pYy1yZXNvdXJjZS1udW0+MTAuMTAxNi9qLmpoZWFsZWNvLjIwMTEu
MDMuMDA0PC9lbGVjdHJvbmljLXJlc291cmNlLW51bT48L3JlY29yZD48L0NpdGU+PENpdGU+PEF1
dGhvcj5CYXN1PC9BdXRob3I+PFllYXI+MjAxNDwvWWVhcj48UmVjTnVtPjI8L1JlY051bT48cmVj
b3JkPjxyZWMtbnVtYmVyPjI8L3JlYy1udW1iZXI+PGZvcmVpZ24ta2V5cz48a2V5IGFwcD0iRU4i
IGRiLWlkPSJ4dnY1eGF6YXIwOWR2M2V3cHhjcDB0cjc1cmR0ZmRkcnJzdnAiIHRpbWVzdGFtcD0i
MTcwNzgxOTU3OSI+Mjwva2V5PjwvZm9yZWlnbi1rZXlzPjxyZWYtdHlwZSBuYW1lPSJKb3VybmFs
IEFydGljbGUiPjE3PC9yZWYtdHlwZT48Y29udHJpYnV0b3JzPjxhdXRob3JzPjxhdXRob3I+QmFz
dSwgQW5pcmJhbjwvYXV0aG9yPjxhdXRob3I+SmVuYSwgQW51cGFtIEIuPC9hdXRob3I+PGF1dGhv
cj5Hb2xkbWFuLCBEYW5hIFAuPC9hdXRob3I+PGF1dGhvcj5QaGlsaXBzb24sIFRvbWFzIEouPC9h
dXRob3I+PGF1dGhvcj5EdWJvaXMsIFJvYmVydDwvYXV0aG9yPjwvYXV0aG9ycz48L2NvbnRyaWJ1
dG9ycz48dGl0bGVzPjx0aXRsZT5IZXRlcm9nZW5laXR5IGluIGFjdGlvbjogVGhlIHJvbGUgb2Yg
cGFzc2l2ZSBwZXJzb25hbGl6YXRpb24gaW4gY29tcGFyYXRpdmUgZWZmZWN0aXZlbmVzcyByZXNl
YXJjaDwvdGl0bGU+PHNlY29uZGFyeS10aXRsZT5IZWFsdGggRWNvbm9taWNzPC9zZWNvbmRhcnkt
dGl0bGU+PC90aXRsZXM+PHBlcmlvZGljYWw+PGZ1bGwtdGl0bGU+SGVhbHRoIEVjb25vbWljczwv
ZnVsbC10aXRsZT48L3BlcmlvZGljYWw+PHZvbHVtZT4yMzwvdm9sdW1lPjxudW1iZXI+MzwvbnVt
YmVyPjxkYXRlcz48eWVhcj4yMDE0PC95ZWFyPjwvZGF0ZXM+PHVybHM+PC91cmxzPjxlbGVjdHJv
bmljLXJlc291cmNlLW51bT4xMC4xMDAyL2hlYy4yOTk2PC9lbGVjdHJvbmljLXJlc291cmNlLW51
bT48L3JlY29yZD48L0NpdGU+PENpdGU+PEF1dGhvcj5CYXN1PC9BdXRob3I+PFllYXI+MjAwNzwv
WWVhcj48UmVjTnVtPjM8L1JlY051bT48cmVjb3JkPjxyZWMtbnVtYmVyPjM8L3JlYy1udW1iZXI+
PGZvcmVpZ24ta2V5cz48a2V5IGFwcD0iRU4iIGRiLWlkPSJ4dnY1eGF6YXIwOWR2M2V3cHhjcDB0
cjc1cmR0ZmRkcnJzdnAiIHRpbWVzdGFtcD0iMTcwNzgxOTU3OSI+Mzwva2V5PjwvZm9yZWlnbi1r
ZXlzPjxyZWYtdHlwZSBuYW1lPSJKb3VybmFsIEFydGljbGUiPjE3PC9yZWYtdHlwZT48Y29udHJp
YnV0b3JzPjxhdXRob3JzPjxhdXRob3I+QmFzdSwgQW5pcmJhbjwvYXV0aG9yPjxhdXRob3I+TWVs
dHplciwgRGF2aWQ8L2F1dGhvcj48L2F1dGhvcnM+PC9jb250cmlidXRvcnM+PHRpdGxlcz48dGl0
bGU+VmFsdWUgb2YgaW5mb3JtYXRpb24gb24gcHJlZmVyZW5jZSBoZXRlcm9nZW5laXR5IGFuZCBp
bmRpdmlkdWFsaXplZCBjYXJlPC90aXRsZT48c2Vjb25kYXJ5LXRpdGxlPk1lZGljYWwgRGVjaXNp
b24gTWFraW5nPC9zZWNvbmRhcnktdGl0bGU+PC90aXRsZXM+PHBlcmlvZGljYWw+PGZ1bGwtdGl0
bGU+TWVkaWNhbCBEZWNpc2lvbiBNYWtpbmc8L2Z1bGwtdGl0bGU+PC9wZXJpb2RpY2FsPjx2b2x1
bWU+Mjc8L3ZvbHVtZT48bnVtYmVyPjI8L251bWJlcj48ZGF0ZXM+PHllYXI+MjAwNzwveWVhcj48
L2RhdGVzPjx1cmxzPjwvdXJscz48ZWxlY3Ryb25pYy1yZXNvdXJjZS1udW0+MTAuMTE3Ny8wMjcy
OTg5WDA2Mjk3MzkzPC9lbGVjdHJvbmljLXJlc291cmNlLW51bT48L3JlY29yZD48L0NpdGU+PENp
dGU+PEF1dGhvcj5Fc3Bpbm96YTwvQXV0aG9yPjxZZWFyPjIwMTg8L1llYXI+PFJlY051bT43PC9S
ZWNOdW0+PHJlY29yZD48cmVjLW51bWJlcj43PC9yZWMtbnVtYmVyPjxmb3JlaWduLWtleXM+PGtl
eSBhcHA9IkVOIiBkYi1pZD0ieHZ2NXhhemFyMDlkdjNld3B4Y3AwdHI3NXJkdGZkZHJyc3ZwIiB0
aW1lc3RhbXA9IjE3MDc4MTk1NzkiPjc8L2tleT48L2ZvcmVpZ24ta2V5cz48cmVmLXR5cGUgbmFt
ZT0iSm91cm5hbCBBcnRpY2xlIj4xNzwvcmVmLXR5cGU+PGNvbnRyaWJ1dG9ycz48YXV0aG9ycz48
YXV0aG9yPkVzcGlub3phLCBNYW51ZWwgQW50b25pbzwvYXV0aG9yPjxhdXRob3I+TWFuY2EsIEFu
ZHJlYTwvYXV0aG9yPjxhdXRob3I+Q2xheHRvbiwgS2FybDwvYXV0aG9yPjxhdXRob3I+U2N1bHBo
ZXIsIE1hcms8L2F1dGhvcj48L2F1dGhvcnM+PC9jb250cmlidXRvcnM+PHRpdGxlcz48dGl0bGU+
U29jaWFsIHZhbHVlIGFuZCBpbmRpdmlkdWFsIGNob2ljZTogVGhlIHZhbHVlIG9mIGEgY2hvaWNl
LWJhc2VkIGRlY2lzaW9uLW1ha2luZyBwcm9jZXNzIGluIGEgY29sbGVjdGl2ZWx5IGZ1bmRlZCBo
ZWFsdGggc3lzdGVtPC90aXRsZT48c2Vjb25kYXJ5LXRpdGxlPkhlYWx0aCBFY29ub21pY3M8L3Nl
Y29uZGFyeS10aXRsZT48L3RpdGxlcz48cGVyaW9kaWNhbD48ZnVsbC10aXRsZT5IZWFsdGggRWNv
bm9taWNzPC9mdWxsLXRpdGxlPjwvcGVyaW9kaWNhbD48dm9sdW1lPjI3PC92b2x1bWU+PG51bWJl
cj4yPC9udW1iZXI+PGRhdGVzPjx5ZWFyPjIwMTg8L3llYXI+PC9kYXRlcz48dXJscz48L3VybHM+
PGVsZWN0cm9uaWMtcmVzb3VyY2UtbnVtPjEwLjEwMDIvaGVjLjM1NTk8L2VsZWN0cm9uaWMtcmVz
b3VyY2UtbnVtPjwvcmVjb3JkPjwvQ2l0ZT48Q2l0ZT48QXV0aG9yPlNjdWxwaGVyPC9BdXRob3I+
PFllYXI+MTk5ODwvWWVhcj48UmVjTnVtPjEzPC9SZWNOdW0+PHJlY29yZD48cmVjLW51bWJlcj4x
MzwvcmVjLW51bWJlcj48Zm9yZWlnbi1rZXlzPjxrZXkgYXBwPSJFTiIgZGItaWQ9Inh2djV4YXph
cjA5ZHYzZXdweGNwMHRyNzVyZHRmZGRycnN2cCIgdGltZXN0YW1wPSIxNzA3ODE5NTc5Ij4xMzwv
a2V5PjwvZm9yZWlnbi1rZXlzPjxyZWYtdHlwZSBuYW1lPSJKb3VybmFsIEFydGljbGUiPjE3PC9y
ZWYtdHlwZT48Y29udHJpYnV0b3JzPjxhdXRob3JzPjxhdXRob3I+U2N1bHBoZXIsIE1hcms8L2F1
dGhvcj48L2F1dGhvcnM+PC9jb250cmlidXRvcnM+PHRpdGxlcz48dGl0bGU+VGhlIGNvc3QtZWZm
ZWN0aXZlbmVzcyBvZiBwcmVmZXJlbmNlLWJhc2VkIHRyZWF0bWVudCBhbGxvY2F0aW9uOiBUaGUg
Y2FzZSBvZiBoeXN0ZXJlY3RvbXkgdmVyc3VzIGVuZG9tZXRyaWFsIHJlc2VjdGlvbiBpbiB0aGUg
dHJlYXRtZW50IG9mIG1lbm9ycmhhZ2lhPC90aXRsZT48c2Vjb25kYXJ5LXRpdGxlPkhlYWx0aCBF
Y29ub21pY3M8L3NlY29uZGFyeS10aXRsZT48L3RpdGxlcz48cGVyaW9kaWNhbD48ZnVsbC10aXRs
ZT5IZWFsdGggRWNvbm9taWNzPC9mdWxsLXRpdGxlPjwvcGVyaW9kaWNhbD48dm9sdW1lPjc8L3Zv
bHVtZT48bnVtYmVyPjI8L251bWJlcj48ZGF0ZXM+PHllYXI+MTk5ODwveWVhcj48L2RhdGVzPjx1
cmxzPjwvdXJscz48ZWxlY3Ryb25pYy1yZXNvdXJjZS1udW0+MTAuMTAwMi8oU0lDSSkxMDk5LTEw
NTAoMTk5ODAzKTc6MiZsdDsxMjk6OkFJRC1IRUMzMzImZ3Q7My4wLkNPOzItOTwvZWxlY3Ryb25p
Yy1yZXNvdXJjZS1udW0+PC9yZWNvcmQ+PC9DaXRlPjwvRW5kTm90ZT4A
</w:fldData>
        </w:fldChar>
      </w:r>
      <w:r w:rsidR="00C26395">
        <w:instrText xml:space="preserve"> ADDIN EN.CITE </w:instrText>
      </w:r>
      <w:r w:rsidR="00C26395">
        <w:fldChar w:fldCharType="begin">
          <w:fldData xml:space="preserve">PEVuZE5vdGU+PENpdGU+PEF1dGhvcj5CYXN1PC9BdXRob3I+PFllYXI+MjAxMTwvWWVhcj48UmVj
TnVtPjE8L1JlY051bT48RGlzcGxheVRleHQ+WzI1LTI5XTwvRGlzcGxheVRleHQ+PHJlY29yZD48
cmVjLW51bWJlcj4xPC9yZWMtbnVtYmVyPjxmb3JlaWduLWtleXM+PGtleSBhcHA9IkVOIiBkYi1p
ZD0ieHZ2NXhhemFyMDlkdjNld3B4Y3AwdHI3NXJkdGZkZHJyc3ZwIiB0aW1lc3RhbXA9IjE3MDc4
MTk1NzkiPjE8L2tleT48L2ZvcmVpZ24ta2V5cz48cmVmLXR5cGUgbmFtZT0iSm91cm5hbCBBcnRp
Y2xlIj4xNzwvcmVmLXR5cGU+PGNvbnRyaWJ1dG9ycz48YXV0aG9ycz48YXV0aG9yPkJhc3UsIEFu
aXJiYW48L2F1dGhvcj48L2F1dGhvcnM+PC9jb250cmlidXRvcnM+PHRpdGxlcz48dGl0bGU+RWNv
bm9taWNzIG9mIGluZGl2aWR1YWxpemF0aW9uIGluIGNvbXBhcmF0aXZlIGVmZmVjdGl2ZW5lc3Mg
cmVzZWFyY2ggYW5kIGEgYmFzaXMgZm9yIGEgcGF0aWVudC1jZW50ZXJlZCBoZWFsdGggY2FyZTwv
dGl0bGU+PHNlY29uZGFyeS10aXRsZT5Kb3VybmFsIG9mIEhlYWx0aCBFY29ub21pY3M8L3NlY29u
ZGFyeS10aXRsZT48L3RpdGxlcz48cGVyaW9kaWNhbD48ZnVsbC10aXRsZT5Kb3VybmFsIG9mIEhl
YWx0aCBFY29ub21pY3M8L2Z1bGwtdGl0bGU+PC9wZXJpb2RpY2FsPjx2b2x1bWU+MzA8L3ZvbHVt
ZT48bnVtYmVyPjM8L251bWJlcj48ZGF0ZXM+PHllYXI+MjAxMTwveWVhcj48L2RhdGVzPjx1cmxz
PjwvdXJscz48ZWxlY3Ryb25pYy1yZXNvdXJjZS1udW0+MTAuMTAxNi9qLmpoZWFsZWNvLjIwMTEu
MDMuMDA0PC9lbGVjdHJvbmljLXJlc291cmNlLW51bT48L3JlY29yZD48L0NpdGU+PENpdGU+PEF1
dGhvcj5CYXN1PC9BdXRob3I+PFllYXI+MjAxNDwvWWVhcj48UmVjTnVtPjI8L1JlY051bT48cmVj
b3JkPjxyZWMtbnVtYmVyPjI8L3JlYy1udW1iZXI+PGZvcmVpZ24ta2V5cz48a2V5IGFwcD0iRU4i
IGRiLWlkPSJ4dnY1eGF6YXIwOWR2M2V3cHhjcDB0cjc1cmR0ZmRkcnJzdnAiIHRpbWVzdGFtcD0i
MTcwNzgxOTU3OSI+Mjwva2V5PjwvZm9yZWlnbi1rZXlzPjxyZWYtdHlwZSBuYW1lPSJKb3VybmFs
IEFydGljbGUiPjE3PC9yZWYtdHlwZT48Y29udHJpYnV0b3JzPjxhdXRob3JzPjxhdXRob3I+QmFz
dSwgQW5pcmJhbjwvYXV0aG9yPjxhdXRob3I+SmVuYSwgQW51cGFtIEIuPC9hdXRob3I+PGF1dGhv
cj5Hb2xkbWFuLCBEYW5hIFAuPC9hdXRob3I+PGF1dGhvcj5QaGlsaXBzb24sIFRvbWFzIEouPC9h
dXRob3I+PGF1dGhvcj5EdWJvaXMsIFJvYmVydDwvYXV0aG9yPjwvYXV0aG9ycz48L2NvbnRyaWJ1
dG9ycz48dGl0bGVzPjx0aXRsZT5IZXRlcm9nZW5laXR5IGluIGFjdGlvbjogVGhlIHJvbGUgb2Yg
cGFzc2l2ZSBwZXJzb25hbGl6YXRpb24gaW4gY29tcGFyYXRpdmUgZWZmZWN0aXZlbmVzcyByZXNl
YXJjaDwvdGl0bGU+PHNlY29uZGFyeS10aXRsZT5IZWFsdGggRWNvbm9taWNzPC9zZWNvbmRhcnkt
dGl0bGU+PC90aXRsZXM+PHBlcmlvZGljYWw+PGZ1bGwtdGl0bGU+SGVhbHRoIEVjb25vbWljczwv
ZnVsbC10aXRsZT48L3BlcmlvZGljYWw+PHZvbHVtZT4yMzwvdm9sdW1lPjxudW1iZXI+MzwvbnVt
YmVyPjxkYXRlcz48eWVhcj4yMDE0PC95ZWFyPjwvZGF0ZXM+PHVybHM+PC91cmxzPjxlbGVjdHJv
bmljLXJlc291cmNlLW51bT4xMC4xMDAyL2hlYy4yOTk2PC9lbGVjdHJvbmljLXJlc291cmNlLW51
bT48L3JlY29yZD48L0NpdGU+PENpdGU+PEF1dGhvcj5CYXN1PC9BdXRob3I+PFllYXI+MjAwNzwv
WWVhcj48UmVjTnVtPjM8L1JlY051bT48cmVjb3JkPjxyZWMtbnVtYmVyPjM8L3JlYy1udW1iZXI+
PGZvcmVpZ24ta2V5cz48a2V5IGFwcD0iRU4iIGRiLWlkPSJ4dnY1eGF6YXIwOWR2M2V3cHhjcDB0
cjc1cmR0ZmRkcnJzdnAiIHRpbWVzdGFtcD0iMTcwNzgxOTU3OSI+Mzwva2V5PjwvZm9yZWlnbi1r
ZXlzPjxyZWYtdHlwZSBuYW1lPSJKb3VybmFsIEFydGljbGUiPjE3PC9yZWYtdHlwZT48Y29udHJp
YnV0b3JzPjxhdXRob3JzPjxhdXRob3I+QmFzdSwgQW5pcmJhbjwvYXV0aG9yPjxhdXRob3I+TWVs
dHplciwgRGF2aWQ8L2F1dGhvcj48L2F1dGhvcnM+PC9jb250cmlidXRvcnM+PHRpdGxlcz48dGl0
bGU+VmFsdWUgb2YgaW5mb3JtYXRpb24gb24gcHJlZmVyZW5jZSBoZXRlcm9nZW5laXR5IGFuZCBp
bmRpdmlkdWFsaXplZCBjYXJlPC90aXRsZT48c2Vjb25kYXJ5LXRpdGxlPk1lZGljYWwgRGVjaXNp
b24gTWFraW5nPC9zZWNvbmRhcnktdGl0bGU+PC90aXRsZXM+PHBlcmlvZGljYWw+PGZ1bGwtdGl0
bGU+TWVkaWNhbCBEZWNpc2lvbiBNYWtpbmc8L2Z1bGwtdGl0bGU+PC9wZXJpb2RpY2FsPjx2b2x1
bWU+Mjc8L3ZvbHVtZT48bnVtYmVyPjI8L251bWJlcj48ZGF0ZXM+PHllYXI+MjAwNzwveWVhcj48
L2RhdGVzPjx1cmxzPjwvdXJscz48ZWxlY3Ryb25pYy1yZXNvdXJjZS1udW0+MTAuMTE3Ny8wMjcy
OTg5WDA2Mjk3MzkzPC9lbGVjdHJvbmljLXJlc291cmNlLW51bT48L3JlY29yZD48L0NpdGU+PENp
dGU+PEF1dGhvcj5Fc3Bpbm96YTwvQXV0aG9yPjxZZWFyPjIwMTg8L1llYXI+PFJlY051bT43PC9S
ZWNOdW0+PHJlY29yZD48cmVjLW51bWJlcj43PC9yZWMtbnVtYmVyPjxmb3JlaWduLWtleXM+PGtl
eSBhcHA9IkVOIiBkYi1pZD0ieHZ2NXhhemFyMDlkdjNld3B4Y3AwdHI3NXJkdGZkZHJyc3ZwIiB0
aW1lc3RhbXA9IjE3MDc4MTk1NzkiPjc8L2tleT48L2ZvcmVpZ24ta2V5cz48cmVmLXR5cGUgbmFt
ZT0iSm91cm5hbCBBcnRpY2xlIj4xNzwvcmVmLXR5cGU+PGNvbnRyaWJ1dG9ycz48YXV0aG9ycz48
YXV0aG9yPkVzcGlub3phLCBNYW51ZWwgQW50b25pbzwvYXV0aG9yPjxhdXRob3I+TWFuY2EsIEFu
ZHJlYTwvYXV0aG9yPjxhdXRob3I+Q2xheHRvbiwgS2FybDwvYXV0aG9yPjxhdXRob3I+U2N1bHBo
ZXIsIE1hcms8L2F1dGhvcj48L2F1dGhvcnM+PC9jb250cmlidXRvcnM+PHRpdGxlcz48dGl0bGU+
U29jaWFsIHZhbHVlIGFuZCBpbmRpdmlkdWFsIGNob2ljZTogVGhlIHZhbHVlIG9mIGEgY2hvaWNl
LWJhc2VkIGRlY2lzaW9uLW1ha2luZyBwcm9jZXNzIGluIGEgY29sbGVjdGl2ZWx5IGZ1bmRlZCBo
ZWFsdGggc3lzdGVtPC90aXRsZT48c2Vjb25kYXJ5LXRpdGxlPkhlYWx0aCBFY29ub21pY3M8L3Nl
Y29uZGFyeS10aXRsZT48L3RpdGxlcz48cGVyaW9kaWNhbD48ZnVsbC10aXRsZT5IZWFsdGggRWNv
bm9taWNzPC9mdWxsLXRpdGxlPjwvcGVyaW9kaWNhbD48dm9sdW1lPjI3PC92b2x1bWU+PG51bWJl
cj4yPC9udW1iZXI+PGRhdGVzPjx5ZWFyPjIwMTg8L3llYXI+PC9kYXRlcz48dXJscz48L3VybHM+
PGVsZWN0cm9uaWMtcmVzb3VyY2UtbnVtPjEwLjEwMDIvaGVjLjM1NTk8L2VsZWN0cm9uaWMtcmVz
b3VyY2UtbnVtPjwvcmVjb3JkPjwvQ2l0ZT48Q2l0ZT48QXV0aG9yPlNjdWxwaGVyPC9BdXRob3I+
PFllYXI+MTk5ODwvWWVhcj48UmVjTnVtPjEzPC9SZWNOdW0+PHJlY29yZD48cmVjLW51bWJlcj4x
MzwvcmVjLW51bWJlcj48Zm9yZWlnbi1rZXlzPjxrZXkgYXBwPSJFTiIgZGItaWQ9Inh2djV4YXph
cjA5ZHYzZXdweGNwMHRyNzVyZHRmZGRycnN2cCIgdGltZXN0YW1wPSIxNzA3ODE5NTc5Ij4xMzwv
a2V5PjwvZm9yZWlnbi1rZXlzPjxyZWYtdHlwZSBuYW1lPSJKb3VybmFsIEFydGljbGUiPjE3PC9y
ZWYtdHlwZT48Y29udHJpYnV0b3JzPjxhdXRob3JzPjxhdXRob3I+U2N1bHBoZXIsIE1hcms8L2F1
dGhvcj48L2F1dGhvcnM+PC9jb250cmlidXRvcnM+PHRpdGxlcz48dGl0bGU+VGhlIGNvc3QtZWZm
ZWN0aXZlbmVzcyBvZiBwcmVmZXJlbmNlLWJhc2VkIHRyZWF0bWVudCBhbGxvY2F0aW9uOiBUaGUg
Y2FzZSBvZiBoeXN0ZXJlY3RvbXkgdmVyc3VzIGVuZG9tZXRyaWFsIHJlc2VjdGlvbiBpbiB0aGUg
dHJlYXRtZW50IG9mIG1lbm9ycmhhZ2lhPC90aXRsZT48c2Vjb25kYXJ5LXRpdGxlPkhlYWx0aCBF
Y29ub21pY3M8L3NlY29uZGFyeS10aXRsZT48L3RpdGxlcz48cGVyaW9kaWNhbD48ZnVsbC10aXRs
ZT5IZWFsdGggRWNvbm9taWNzPC9mdWxsLXRpdGxlPjwvcGVyaW9kaWNhbD48dm9sdW1lPjc8L3Zv
bHVtZT48bnVtYmVyPjI8L251bWJlcj48ZGF0ZXM+PHllYXI+MTk5ODwveWVhcj48L2RhdGVzPjx1
cmxzPjwvdXJscz48ZWxlY3Ryb25pYy1yZXNvdXJjZS1udW0+MTAuMTAwMi8oU0lDSSkxMDk5LTEw
NTAoMTk5ODAzKTc6MiZsdDsxMjk6OkFJRC1IRUMzMzImZ3Q7My4wLkNPOzItOTwvZWxlY3Ryb25p
Yy1yZXNvdXJjZS1udW0+PC9yZWNvcmQ+PC9DaXRlPjwvRW5kTm90ZT4A
</w:fldData>
        </w:fldChar>
      </w:r>
      <w:r w:rsidR="00C26395">
        <w:instrText xml:space="preserve"> ADDIN EN.CITE.DATA </w:instrText>
      </w:r>
      <w:r w:rsidR="00C26395">
        <w:fldChar w:fldCharType="end"/>
      </w:r>
      <w:r>
        <w:fldChar w:fldCharType="separate"/>
      </w:r>
      <w:r w:rsidR="00C26395">
        <w:rPr>
          <w:noProof/>
        </w:rPr>
        <w:t>[25-29]</w:t>
      </w:r>
      <w:r>
        <w:fldChar w:fldCharType="end"/>
      </w:r>
      <w:r>
        <w:t xml:space="preserve">  However, this is not expected to be the case as patients’ and clinicians’ decisions will depend on their access to relevant information, and will include and weight attributes of benefit differently from the way this is conducted when NHEs are estimated within the NICE process. The NICE methods guidance requires that, when quantifying health outcomes for CEA, these should reflect the average </w:t>
      </w:r>
      <w:proofErr w:type="spellStart"/>
      <w:r>
        <w:t>HRQoL</w:t>
      </w:r>
      <w:proofErr w:type="spellEnd"/>
      <w:r>
        <w:t xml:space="preserve"> and mortality in the target population, and that </w:t>
      </w:r>
      <w:proofErr w:type="spellStart"/>
      <w:r>
        <w:t>HRQoL</w:t>
      </w:r>
      <w:proofErr w:type="spellEnd"/>
      <w:r>
        <w:t xml:space="preserve"> should be valued using public preferences.</w:t>
      </w:r>
      <w:r>
        <w:fldChar w:fldCharType="begin"/>
      </w:r>
      <w:r w:rsidR="00C26395">
        <w:instrText xml:space="preserve"> ADDIN EN.CITE &lt;EndNote&gt;&lt;Cite&gt;&lt;Author&gt;National Institute for Health and Care Excellence&lt;/Author&gt;&lt;Year&gt;2022&lt;/Year&gt;&lt;RecNum&gt;10&lt;/RecNum&gt;&lt;DisplayText&gt;[30]&lt;/DisplayText&gt;&lt;record&gt;&lt;rec-number&gt;10&lt;/rec-number&gt;&lt;foreign-keys&gt;&lt;key app="EN" db-id="xvv5xazar09dv3ewpxcp0tr75rdtfddrrsvp" timestamp="1707819579"&gt;10&lt;/key&gt;&lt;/foreign-keys&gt;&lt;ref-type name="Report"&gt;27&lt;/ref-type&gt;&lt;contributors&gt;&lt;authors&gt;&lt;author&gt;National Institute for Health and Care Excellence,&lt;/author&gt;&lt;/authors&gt;&lt;/contributors&gt;&lt;titles&gt;&lt;title&gt;NICE health technology evaluations: the manual&lt;/title&gt;&lt;secondary-title&gt;National Institute for Health and Care Excellence&lt;/secondary-title&gt;&lt;/titles&gt;&lt;dates&gt;&lt;year&gt;2022&lt;/year&gt;&lt;/dates&gt;&lt;urls&gt;&lt;related-urls&gt;&lt;url&gt;https://www.nice.org.uk/process/pmg36/chapter/introduction-to-health-technology-evaluation&lt;/url&gt;&lt;/related-urls&gt;&lt;/urls&gt;&lt;/record&gt;&lt;/Cite&gt;&lt;/EndNote&gt;</w:instrText>
      </w:r>
      <w:r>
        <w:fldChar w:fldCharType="separate"/>
      </w:r>
      <w:r w:rsidR="00C26395">
        <w:rPr>
          <w:noProof/>
        </w:rPr>
        <w:t>[30]</w:t>
      </w:r>
      <w:r>
        <w:fldChar w:fldCharType="end"/>
      </w:r>
      <w:r>
        <w:t xml:space="preserve"> Importantly, in </w:t>
      </w:r>
      <w:r w:rsidR="009115D8">
        <w:t>many health systems</w:t>
      </w:r>
      <w:r>
        <w:t>, patients’ and clinicians’ assessment of benefit will not typically internalise differences in the total costs between alternative medicines as individuals and clinicians typically focus on the maximisation of patient health or other outcomes without taking into account the consequences of their decisions for costs and, therefore, the health opportunity costs borne by others.</w:t>
      </w:r>
      <w:r>
        <w:fldChar w:fldCharType="begin">
          <w:fldData xml:space="preserve">PEVuZE5vdGU+PENpdGU+PEF1dGhvcj5CYXN1PC9BdXRob3I+PFllYXI+MjAwNzwvWWVhcj48UmVj
TnVtPjM8L1JlY051bT48RGlzcGxheVRleHQ+WzI3LCAyOCwgMzFdPC9EaXNwbGF5VGV4dD48cmVj
b3JkPjxyZWMtbnVtYmVyPjM8L3JlYy1udW1iZXI+PGZvcmVpZ24ta2V5cz48a2V5IGFwcD0iRU4i
IGRiLWlkPSJ4dnY1eGF6YXIwOWR2M2V3cHhjcDB0cjc1cmR0ZmRkcnJzdnAiIHRpbWVzdGFtcD0i
MTcwNzgxOTU3OSI+Mzwva2V5PjwvZm9yZWlnbi1rZXlzPjxyZWYtdHlwZSBuYW1lPSJKb3VybmFs
IEFydGljbGUiPjE3PC9yZWYtdHlwZT48Y29udHJpYnV0b3JzPjxhdXRob3JzPjxhdXRob3I+QmFz
dSwgQW5pcmJhbjwvYXV0aG9yPjxhdXRob3I+TWVsdHplciwgRGF2aWQ8L2F1dGhvcj48L2F1dGhv
cnM+PC9jb250cmlidXRvcnM+PHRpdGxlcz48dGl0bGU+VmFsdWUgb2YgaW5mb3JtYXRpb24gb24g
cHJlZmVyZW5jZSBoZXRlcm9nZW5laXR5IGFuZCBpbmRpdmlkdWFsaXplZCBjYXJlPC90aXRsZT48
c2Vjb25kYXJ5LXRpdGxlPk1lZGljYWwgRGVjaXNpb24gTWFraW5nPC9zZWNvbmRhcnktdGl0bGU+
PC90aXRsZXM+PHBlcmlvZGljYWw+PGZ1bGwtdGl0bGU+TWVkaWNhbCBEZWNpc2lvbiBNYWtpbmc8
L2Z1bGwtdGl0bGU+PC9wZXJpb2RpY2FsPjx2b2x1bWU+Mjc8L3ZvbHVtZT48bnVtYmVyPjI8L251
bWJlcj48ZGF0ZXM+PHllYXI+MjAwNzwveWVhcj48L2RhdGVzPjx1cmxzPjwvdXJscz48ZWxlY3Ry
b25pYy1yZXNvdXJjZS1udW0+MTAuMTE3Ny8wMjcyOTg5WDA2Mjk3MzkzPC9lbGVjdHJvbmljLXJl
c291cmNlLW51bT48L3JlY29yZD48L0NpdGU+PENpdGU+PEF1dGhvcj5Fc3Bpbm96YTwvQXV0aG9y
PjxZZWFyPjIwMTg8L1llYXI+PFJlY051bT43PC9SZWNOdW0+PHJlY29yZD48cmVjLW51bWJlcj43
PC9yZWMtbnVtYmVyPjxmb3JlaWduLWtleXM+PGtleSBhcHA9IkVOIiBkYi1pZD0ieHZ2NXhhemFy
MDlkdjNld3B4Y3AwdHI3NXJkdGZkZHJyc3ZwIiB0aW1lc3RhbXA9IjE3MDc4MTk1NzkiPjc8L2tl
eT48L2ZvcmVpZ24ta2V5cz48cmVmLXR5cGUgbmFtZT0iSm91cm5hbCBBcnRpY2xlIj4xNzwvcmVm
LXR5cGU+PGNvbnRyaWJ1dG9ycz48YXV0aG9ycz48YXV0aG9yPkVzcGlub3phLCBNYW51ZWwgQW50
b25pbzwvYXV0aG9yPjxhdXRob3I+TWFuY2EsIEFuZHJlYTwvYXV0aG9yPjxhdXRob3I+Q2xheHRv
biwgS2FybDwvYXV0aG9yPjxhdXRob3I+U2N1bHBoZXIsIE1hcms8L2F1dGhvcj48L2F1dGhvcnM+
PC9jb250cmlidXRvcnM+PHRpdGxlcz48dGl0bGU+U29jaWFsIHZhbHVlIGFuZCBpbmRpdmlkdWFs
IGNob2ljZTogVGhlIHZhbHVlIG9mIGEgY2hvaWNlLWJhc2VkIGRlY2lzaW9uLW1ha2luZyBwcm9j
ZXNzIGluIGEgY29sbGVjdGl2ZWx5IGZ1bmRlZCBoZWFsdGggc3lzdGVtPC90aXRsZT48c2Vjb25k
YXJ5LXRpdGxlPkhlYWx0aCBFY29ub21pY3M8L3NlY29uZGFyeS10aXRsZT48L3RpdGxlcz48cGVy
aW9kaWNhbD48ZnVsbC10aXRsZT5IZWFsdGggRWNvbm9taWNzPC9mdWxsLXRpdGxlPjwvcGVyaW9k
aWNhbD48dm9sdW1lPjI3PC92b2x1bWU+PG51bWJlcj4yPC9udW1iZXI+PGRhdGVzPjx5ZWFyPjIw
MTg8L3llYXI+PC9kYXRlcz48dXJscz48L3VybHM+PGVsZWN0cm9uaWMtcmVzb3VyY2UtbnVtPjEw
LjEwMDIvaGVjLjM1NTk8L2VsZWN0cm9uaWMtcmVzb3VyY2UtbnVtPjwvcmVjb3JkPjwvQ2l0ZT48
Q2l0ZT48QXV0aG9yPkVkZHk8L0F1dGhvcj48WWVhcj4xOTkwPC9ZZWFyPjxSZWNOdW0+MzM8L1Jl
Y051bT48cmVjb3JkPjxyZWMtbnVtYmVyPjMzPC9yZWMtbnVtYmVyPjxmb3JlaWduLWtleXM+PGtl
eSBhcHA9IkVOIiBkYi1pZD0ieHZ2NXhhemFyMDlkdjNld3B4Y3AwdHI3NXJkdGZkZHJyc3ZwIiB0
aW1lc3RhbXA9IjE3MDg0MzQxNjMiPjMzPC9rZXk+PC9mb3JlaWduLWtleXM+PHJlZi10eXBlIG5h
bWU9IkpvdXJuYWwgQXJ0aWNsZSI+MTc8L3JlZi10eXBlPjxjb250cmlidXRvcnM+PGF1dGhvcnM+
PGF1dGhvcj5FZGR5LCBELiBNLjwvYXV0aG9yPjwvYXV0aG9ycz48L2NvbnRyaWJ1dG9ycz48dGl0
bGVzPjx0aXRsZT5DbGluaWNhbCBkZWNpc2lvbiBtYWtpbmc6IGZyb20gdGhlb3J5IHRvIHByYWN0
aWNlLiBDb25uZWN0aW5nIHZhbHVlIGFuZCBjb3N0cy4gV2hvbSBkbyB3ZSBhc2ssIGFuZCB3aGF0
IGRvIHdlIGFzayB0aGVtPzwvdGl0bGU+PHNlY29uZGFyeS10aXRsZT5KQU1BPC9zZWNvbmRhcnkt
dGl0bGU+PC90aXRsZXM+PHBlcmlvZGljYWw+PGZ1bGwtdGl0bGU+SkFNQTwvZnVsbC10aXRsZT48
L3BlcmlvZGljYWw+PHBhZ2VzPjE3MzctOTwvcGFnZXM+PHZvbHVtZT4yNjQ8L3ZvbHVtZT48bnVt
YmVyPjEzPC9udW1iZXI+PGtleXdvcmRzPjxrZXl3b3JkPipEZWNpc2lvbiBNYWtpbmc8L2tleXdv
cmQ+PGtleXdvcmQ+RGVsaXZlcnkgb2YgSGVhbHRoIENhcmUvKmVjb25vbWljczwva2V5d29yZD48
a2V5d29yZD4qRWNvbm9taWNzPC9rZXl3b3JkPjxrZXl3b3JkPlBhdGllbnQgUGFydGljaXBhdGlv
bi8qZWNvbm9taWNzPC9rZXl3b3JkPjxrZXl3b3JkPlBvbGljeSBNYWtpbmc8L2tleXdvcmQ+PGtl
eXdvcmQ+UHJhY3RpY2UgUGF0dGVybnMsIFBoeXNpY2lhbnMmYXBvczsvKmVjb25vbWljczwva2V5
d29yZD48a2V5d29yZD5Tb2NpYWwgVmFsdWVzPC9rZXl3b3JkPjxrZXl3b3JkPlVuY2VydGFpbnR5
PC9rZXl3b3JkPjxrZXl3b3JkPlVuaXRlZCBTdGF0ZXM8L2tleXdvcmQ+PGtleXdvcmQ+KlZhbHVl
IG9mIExpZmU8L2tleXdvcmQ+PGtleXdvcmQ+RW1waXJpY2FsIEFwcHJvYWNoPC9rZXl3b3JkPjxr
ZXl3b3JkPkhlYWx0aCBDYXJlIGFuZCBQdWJsaWMgSGVhbHRoPC9rZXl3b3JkPjwva2V5d29yZHM+
PGRhdGVzPjx5ZWFyPjE5OTA8L3llYXI+PHB1Yi1kYXRlcz48ZGF0ZT5PY3QgMzwvZGF0ZT48L3B1
Yi1kYXRlcz48L2RhdGVzPjxpc2JuPjAwOTgtNzQ4NCAoUHJpbnQpJiN4RDswMDk4LTc0ODQgKExp
bmtpbmcpPC9pc2JuPjxhY2Nlc3Npb24tbnVtPjIzOTg2MTU8L2FjY2Vzc2lvbi1udW0+PHVybHM+
PHJlbGF0ZWQtdXJscz48dXJsPmh0dHBzOi8vd3d3Lm5jYmkubmxtLm5paC5nb3YvcHVibWVkLzIz
OTg2MTU8L3VybD48L3JlbGF0ZWQtdXJscz48L3VybHM+PGVsZWN0cm9uaWMtcmVzb3VyY2UtbnVt
PjEwLjEwMDEvamFtYS4yNjQuMTMuMTczNzwvZWxlY3Ryb25pYy1yZXNvdXJjZS1udW0+PHJlbW90
ZS1kYXRhYmFzZS1uYW1lPk1lZGxpbmU8L3JlbW90ZS1kYXRhYmFzZS1uYW1lPjxyZW1vdGUtZGF0
YWJhc2UtcHJvdmlkZXI+TkxNPC9yZW1vdGUtZGF0YWJhc2UtcHJvdmlkZXI+PC9yZWNvcmQ+PC9D
aXRlPjwvRW5kTm90ZT5=
</w:fldData>
        </w:fldChar>
      </w:r>
      <w:r w:rsidR="00C26395">
        <w:instrText xml:space="preserve"> ADDIN EN.CITE </w:instrText>
      </w:r>
      <w:r w:rsidR="00C26395">
        <w:fldChar w:fldCharType="begin">
          <w:fldData xml:space="preserve">PEVuZE5vdGU+PENpdGU+PEF1dGhvcj5CYXN1PC9BdXRob3I+PFllYXI+MjAwNzwvWWVhcj48UmVj
TnVtPjM8L1JlY051bT48RGlzcGxheVRleHQ+WzI3LCAyOCwgMzFdPC9EaXNwbGF5VGV4dD48cmVj
b3JkPjxyZWMtbnVtYmVyPjM8L3JlYy1udW1iZXI+PGZvcmVpZ24ta2V5cz48a2V5IGFwcD0iRU4i
IGRiLWlkPSJ4dnY1eGF6YXIwOWR2M2V3cHhjcDB0cjc1cmR0ZmRkcnJzdnAiIHRpbWVzdGFtcD0i
MTcwNzgxOTU3OSI+Mzwva2V5PjwvZm9yZWlnbi1rZXlzPjxyZWYtdHlwZSBuYW1lPSJKb3VybmFs
IEFydGljbGUiPjE3PC9yZWYtdHlwZT48Y29udHJpYnV0b3JzPjxhdXRob3JzPjxhdXRob3I+QmFz
dSwgQW5pcmJhbjwvYXV0aG9yPjxhdXRob3I+TWVsdHplciwgRGF2aWQ8L2F1dGhvcj48L2F1dGhv
cnM+PC9jb250cmlidXRvcnM+PHRpdGxlcz48dGl0bGU+VmFsdWUgb2YgaW5mb3JtYXRpb24gb24g
cHJlZmVyZW5jZSBoZXRlcm9nZW5laXR5IGFuZCBpbmRpdmlkdWFsaXplZCBjYXJlPC90aXRsZT48
c2Vjb25kYXJ5LXRpdGxlPk1lZGljYWwgRGVjaXNpb24gTWFraW5nPC9zZWNvbmRhcnktdGl0bGU+
PC90aXRsZXM+PHBlcmlvZGljYWw+PGZ1bGwtdGl0bGU+TWVkaWNhbCBEZWNpc2lvbiBNYWtpbmc8
L2Z1bGwtdGl0bGU+PC9wZXJpb2RpY2FsPjx2b2x1bWU+Mjc8L3ZvbHVtZT48bnVtYmVyPjI8L251
bWJlcj48ZGF0ZXM+PHllYXI+MjAwNzwveWVhcj48L2RhdGVzPjx1cmxzPjwvdXJscz48ZWxlY3Ry
b25pYy1yZXNvdXJjZS1udW0+MTAuMTE3Ny8wMjcyOTg5WDA2Mjk3MzkzPC9lbGVjdHJvbmljLXJl
c291cmNlLW51bT48L3JlY29yZD48L0NpdGU+PENpdGU+PEF1dGhvcj5Fc3Bpbm96YTwvQXV0aG9y
PjxZZWFyPjIwMTg8L1llYXI+PFJlY051bT43PC9SZWNOdW0+PHJlY29yZD48cmVjLW51bWJlcj43
PC9yZWMtbnVtYmVyPjxmb3JlaWduLWtleXM+PGtleSBhcHA9IkVOIiBkYi1pZD0ieHZ2NXhhemFy
MDlkdjNld3B4Y3AwdHI3NXJkdGZkZHJyc3ZwIiB0aW1lc3RhbXA9IjE3MDc4MTk1NzkiPjc8L2tl
eT48L2ZvcmVpZ24ta2V5cz48cmVmLXR5cGUgbmFtZT0iSm91cm5hbCBBcnRpY2xlIj4xNzwvcmVm
LXR5cGU+PGNvbnRyaWJ1dG9ycz48YXV0aG9ycz48YXV0aG9yPkVzcGlub3phLCBNYW51ZWwgQW50
b25pbzwvYXV0aG9yPjxhdXRob3I+TWFuY2EsIEFuZHJlYTwvYXV0aG9yPjxhdXRob3I+Q2xheHRv
biwgS2FybDwvYXV0aG9yPjxhdXRob3I+U2N1bHBoZXIsIE1hcms8L2F1dGhvcj48L2F1dGhvcnM+
PC9jb250cmlidXRvcnM+PHRpdGxlcz48dGl0bGU+U29jaWFsIHZhbHVlIGFuZCBpbmRpdmlkdWFs
IGNob2ljZTogVGhlIHZhbHVlIG9mIGEgY2hvaWNlLWJhc2VkIGRlY2lzaW9uLW1ha2luZyBwcm9j
ZXNzIGluIGEgY29sbGVjdGl2ZWx5IGZ1bmRlZCBoZWFsdGggc3lzdGVtPC90aXRsZT48c2Vjb25k
YXJ5LXRpdGxlPkhlYWx0aCBFY29ub21pY3M8L3NlY29uZGFyeS10aXRsZT48L3RpdGxlcz48cGVy
aW9kaWNhbD48ZnVsbC10aXRsZT5IZWFsdGggRWNvbm9taWNzPC9mdWxsLXRpdGxlPjwvcGVyaW9k
aWNhbD48dm9sdW1lPjI3PC92b2x1bWU+PG51bWJlcj4yPC9udW1iZXI+PGRhdGVzPjx5ZWFyPjIw
MTg8L3llYXI+PC9kYXRlcz48dXJscz48L3VybHM+PGVsZWN0cm9uaWMtcmVzb3VyY2UtbnVtPjEw
LjEwMDIvaGVjLjM1NTk8L2VsZWN0cm9uaWMtcmVzb3VyY2UtbnVtPjwvcmVjb3JkPjwvQ2l0ZT48
Q2l0ZT48QXV0aG9yPkVkZHk8L0F1dGhvcj48WWVhcj4xOTkwPC9ZZWFyPjxSZWNOdW0+MzM8L1Jl
Y051bT48cmVjb3JkPjxyZWMtbnVtYmVyPjMzPC9yZWMtbnVtYmVyPjxmb3JlaWduLWtleXM+PGtl
eSBhcHA9IkVOIiBkYi1pZD0ieHZ2NXhhemFyMDlkdjNld3B4Y3AwdHI3NXJkdGZkZHJyc3ZwIiB0
aW1lc3RhbXA9IjE3MDg0MzQxNjMiPjMzPC9rZXk+PC9mb3JlaWduLWtleXM+PHJlZi10eXBlIG5h
bWU9IkpvdXJuYWwgQXJ0aWNsZSI+MTc8L3JlZi10eXBlPjxjb250cmlidXRvcnM+PGF1dGhvcnM+
PGF1dGhvcj5FZGR5LCBELiBNLjwvYXV0aG9yPjwvYXV0aG9ycz48L2NvbnRyaWJ1dG9ycz48dGl0
bGVzPjx0aXRsZT5DbGluaWNhbCBkZWNpc2lvbiBtYWtpbmc6IGZyb20gdGhlb3J5IHRvIHByYWN0
aWNlLiBDb25uZWN0aW5nIHZhbHVlIGFuZCBjb3N0cy4gV2hvbSBkbyB3ZSBhc2ssIGFuZCB3aGF0
IGRvIHdlIGFzayB0aGVtPzwvdGl0bGU+PHNlY29uZGFyeS10aXRsZT5KQU1BPC9zZWNvbmRhcnkt
dGl0bGU+PC90aXRsZXM+PHBlcmlvZGljYWw+PGZ1bGwtdGl0bGU+SkFNQTwvZnVsbC10aXRsZT48
L3BlcmlvZGljYWw+PHBhZ2VzPjE3MzctOTwvcGFnZXM+PHZvbHVtZT4yNjQ8L3ZvbHVtZT48bnVt
YmVyPjEzPC9udW1iZXI+PGtleXdvcmRzPjxrZXl3b3JkPipEZWNpc2lvbiBNYWtpbmc8L2tleXdv
cmQ+PGtleXdvcmQ+RGVsaXZlcnkgb2YgSGVhbHRoIENhcmUvKmVjb25vbWljczwva2V5d29yZD48
a2V5d29yZD4qRWNvbm9taWNzPC9rZXl3b3JkPjxrZXl3b3JkPlBhdGllbnQgUGFydGljaXBhdGlv
bi8qZWNvbm9taWNzPC9rZXl3b3JkPjxrZXl3b3JkPlBvbGljeSBNYWtpbmc8L2tleXdvcmQ+PGtl
eXdvcmQ+UHJhY3RpY2UgUGF0dGVybnMsIFBoeXNpY2lhbnMmYXBvczsvKmVjb25vbWljczwva2V5
d29yZD48a2V5d29yZD5Tb2NpYWwgVmFsdWVzPC9rZXl3b3JkPjxrZXl3b3JkPlVuY2VydGFpbnR5
PC9rZXl3b3JkPjxrZXl3b3JkPlVuaXRlZCBTdGF0ZXM8L2tleXdvcmQ+PGtleXdvcmQ+KlZhbHVl
IG9mIExpZmU8L2tleXdvcmQ+PGtleXdvcmQ+RW1waXJpY2FsIEFwcHJvYWNoPC9rZXl3b3JkPjxr
ZXl3b3JkPkhlYWx0aCBDYXJlIGFuZCBQdWJsaWMgSGVhbHRoPC9rZXl3b3JkPjwva2V5d29yZHM+
PGRhdGVzPjx5ZWFyPjE5OTA8L3llYXI+PHB1Yi1kYXRlcz48ZGF0ZT5PY3QgMzwvZGF0ZT48L3B1
Yi1kYXRlcz48L2RhdGVzPjxpc2JuPjAwOTgtNzQ4NCAoUHJpbnQpJiN4RDswMDk4LTc0ODQgKExp
bmtpbmcpPC9pc2JuPjxhY2Nlc3Npb24tbnVtPjIzOTg2MTU8L2FjY2Vzc2lvbi1udW0+PHVybHM+
PHJlbGF0ZWQtdXJscz48dXJsPmh0dHBzOi8vd3d3Lm5jYmkubmxtLm5paC5nb3YvcHVibWVkLzIz
OTg2MTU8L3VybD48L3JlbGF0ZWQtdXJscz48L3VybHM+PGVsZWN0cm9uaWMtcmVzb3VyY2UtbnVt
PjEwLjEwMDEvamFtYS4yNjQuMTMuMTczNzwvZWxlY3Ryb25pYy1yZXNvdXJjZS1udW0+PHJlbW90
ZS1kYXRhYmFzZS1uYW1lPk1lZGxpbmU8L3JlbW90ZS1kYXRhYmFzZS1uYW1lPjxyZW1vdGUtZGF0
YWJhc2UtcHJvdmlkZXI+TkxNPC9yZW1vdGUtZGF0YWJhc2UtcHJvdmlkZXI+PC9yZWNvcmQ+PC9D
aXRlPjwvRW5kTm90ZT5=
</w:fldData>
        </w:fldChar>
      </w:r>
      <w:r w:rsidR="00C26395">
        <w:instrText xml:space="preserve"> ADDIN EN.CITE.DATA </w:instrText>
      </w:r>
      <w:r w:rsidR="00C26395">
        <w:fldChar w:fldCharType="end"/>
      </w:r>
      <w:r>
        <w:fldChar w:fldCharType="separate"/>
      </w:r>
      <w:r w:rsidR="00C26395">
        <w:rPr>
          <w:noProof/>
        </w:rPr>
        <w:t>[27, 28, 31]</w:t>
      </w:r>
      <w:r>
        <w:fldChar w:fldCharType="end"/>
      </w:r>
      <w:r>
        <w:t xml:space="preserve"> </w:t>
      </w:r>
    </w:p>
    <w:p w14:paraId="59EAECBA" w14:textId="634BC5DE" w:rsidR="002B7D44" w:rsidRDefault="002B7D44" w:rsidP="002B7D44">
      <w:r>
        <w:t>There is very limited evidence quantifying the effects of offering choice between medicines on NHEs and this is an area for potential further research.</w:t>
      </w:r>
      <w:r>
        <w:fldChar w:fldCharType="begin">
          <w:fldData xml:space="preserve">PEVuZE5vdGU+PENpdGU+PEF1dGhvcj5CYXN1PC9BdXRob3I+PFllYXI+MjAxMTwvWWVhcj48UmVj
TnVtPjE8L1JlY051bT48RGlzcGxheVRleHQ+WzI1LTI4LCAzMl08L0Rpc3BsYXlUZXh0PjxyZWNv
cmQ+PHJlYy1udW1iZXI+MTwvcmVjLW51bWJlcj48Zm9yZWlnbi1rZXlzPjxrZXkgYXBwPSJFTiIg
ZGItaWQ9Inh2djV4YXphcjA5ZHYzZXdweGNwMHRyNzVyZHRmZGRycnN2cCIgdGltZXN0YW1wPSIx
NzA3ODE5NTc5Ij4xPC9rZXk+PC9mb3JlaWduLWtleXM+PHJlZi10eXBlIG5hbWU9IkpvdXJuYWwg
QXJ0aWNsZSI+MTc8L3JlZi10eXBlPjxjb250cmlidXRvcnM+PGF1dGhvcnM+PGF1dGhvcj5CYXN1
LCBBbmlyYmFuPC9hdXRob3I+PC9hdXRob3JzPjwvY29udHJpYnV0b3JzPjx0aXRsZXM+PHRpdGxl
PkVjb25vbWljcyBvZiBpbmRpdmlkdWFsaXphdGlvbiBpbiBjb21wYXJhdGl2ZSBlZmZlY3RpdmVu
ZXNzIHJlc2VhcmNoIGFuZCBhIGJhc2lzIGZvciBhIHBhdGllbnQtY2VudGVyZWQgaGVhbHRoIGNh
cmU8L3RpdGxlPjxzZWNvbmRhcnktdGl0bGU+Sm91cm5hbCBvZiBIZWFsdGggRWNvbm9taWNzPC9z
ZWNvbmRhcnktdGl0bGU+PC90aXRsZXM+PHBlcmlvZGljYWw+PGZ1bGwtdGl0bGU+Sm91cm5hbCBv
ZiBIZWFsdGggRWNvbm9taWNzPC9mdWxsLXRpdGxlPjwvcGVyaW9kaWNhbD48dm9sdW1lPjMwPC92
b2x1bWU+PG51bWJlcj4zPC9udW1iZXI+PGRhdGVzPjx5ZWFyPjIwMTE8L3llYXI+PC9kYXRlcz48
dXJscz48L3VybHM+PGVsZWN0cm9uaWMtcmVzb3VyY2UtbnVtPjEwLjEwMTYvai5qaGVhbGVjby4y
MDExLjAzLjAwNDwvZWxlY3Ryb25pYy1yZXNvdXJjZS1udW0+PC9yZWNvcmQ+PC9DaXRlPjxDaXRl
PjxBdXRob3I+QmFzdTwvQXV0aG9yPjxZZWFyPjIwMTQ8L1llYXI+PFJlY051bT4yPC9SZWNOdW0+
PHJlY29yZD48cmVjLW51bWJlcj4yPC9yZWMtbnVtYmVyPjxmb3JlaWduLWtleXM+PGtleSBhcHA9
IkVOIiBkYi1pZD0ieHZ2NXhhemFyMDlkdjNld3B4Y3AwdHI3NXJkdGZkZHJyc3ZwIiB0aW1lc3Rh
bXA9IjE3MDc4MTk1NzkiPjI8L2tleT48L2ZvcmVpZ24ta2V5cz48cmVmLXR5cGUgbmFtZT0iSm91
cm5hbCBBcnRpY2xlIj4xNzwvcmVmLXR5cGU+PGNvbnRyaWJ1dG9ycz48YXV0aG9ycz48YXV0aG9y
PkJhc3UsIEFuaXJiYW48L2F1dGhvcj48YXV0aG9yPkplbmEsIEFudXBhbSBCLjwvYXV0aG9yPjxh
dXRob3I+R29sZG1hbiwgRGFuYSBQLjwvYXV0aG9yPjxhdXRob3I+UGhpbGlwc29uLCBUb21hcyBK
LjwvYXV0aG9yPjxhdXRob3I+RHVib2lzLCBSb2JlcnQ8L2F1dGhvcj48L2F1dGhvcnM+PC9jb250
cmlidXRvcnM+PHRpdGxlcz48dGl0bGU+SGV0ZXJvZ2VuZWl0eSBpbiBhY3Rpb246IFRoZSByb2xl
IG9mIHBhc3NpdmUgcGVyc29uYWxpemF0aW9uIGluIGNvbXBhcmF0aXZlIGVmZmVjdGl2ZW5lc3Mg
cmVzZWFyY2g8L3RpdGxlPjxzZWNvbmRhcnktdGl0bGU+SGVhbHRoIEVjb25vbWljczwvc2Vjb25k
YXJ5LXRpdGxlPjwvdGl0bGVzPjxwZXJpb2RpY2FsPjxmdWxsLXRpdGxlPkhlYWx0aCBFY29ub21p
Y3M8L2Z1bGwtdGl0bGU+PC9wZXJpb2RpY2FsPjx2b2x1bWU+MjM8L3ZvbHVtZT48bnVtYmVyPjM8
L251bWJlcj48ZGF0ZXM+PHllYXI+MjAxNDwveWVhcj48L2RhdGVzPjx1cmxzPjwvdXJscz48ZWxl
Y3Ryb25pYy1yZXNvdXJjZS1udW0+MTAuMTAwMi9oZWMuMjk5NjwvZWxlY3Ryb25pYy1yZXNvdXJj
ZS1udW0+PC9yZWNvcmQ+PC9DaXRlPjxDaXRlPjxBdXRob3I+QmFzdTwvQXV0aG9yPjxZZWFyPjIw
MDc8L1llYXI+PFJlY051bT4zPC9SZWNOdW0+PHJlY29yZD48cmVjLW51bWJlcj4zPC9yZWMtbnVt
YmVyPjxmb3JlaWduLWtleXM+PGtleSBhcHA9IkVOIiBkYi1pZD0ieHZ2NXhhemFyMDlkdjNld3B4
Y3AwdHI3NXJkdGZkZHJyc3ZwIiB0aW1lc3RhbXA9IjE3MDc4MTk1NzkiPjM8L2tleT48L2ZvcmVp
Z24ta2V5cz48cmVmLXR5cGUgbmFtZT0iSm91cm5hbCBBcnRpY2xlIj4xNzwvcmVmLXR5cGU+PGNv
bnRyaWJ1dG9ycz48YXV0aG9ycz48YXV0aG9yPkJhc3UsIEFuaXJiYW48L2F1dGhvcj48YXV0aG9y
Pk1lbHR6ZXIsIERhdmlkPC9hdXRob3I+PC9hdXRob3JzPjwvY29udHJpYnV0b3JzPjx0aXRsZXM+
PHRpdGxlPlZhbHVlIG9mIGluZm9ybWF0aW9uIG9uIHByZWZlcmVuY2UgaGV0ZXJvZ2VuZWl0eSBh
bmQgaW5kaXZpZHVhbGl6ZWQgY2FyZTwvdGl0bGU+PHNlY29uZGFyeS10aXRsZT5NZWRpY2FsIERl
Y2lzaW9uIE1ha2luZzwvc2Vjb25kYXJ5LXRpdGxlPjwvdGl0bGVzPjxwZXJpb2RpY2FsPjxmdWxs
LXRpdGxlPk1lZGljYWwgRGVjaXNpb24gTWFraW5nPC9mdWxsLXRpdGxlPjwvcGVyaW9kaWNhbD48
dm9sdW1lPjI3PC92b2x1bWU+PG51bWJlcj4yPC9udW1iZXI+PGRhdGVzPjx5ZWFyPjIwMDc8L3ll
YXI+PC9kYXRlcz48dXJscz48L3VybHM+PGVsZWN0cm9uaWMtcmVzb3VyY2UtbnVtPjEwLjExNzcv
MDI3Mjk4OVgwNjI5NzM5MzwvZWxlY3Ryb25pYy1yZXNvdXJjZS1udW0+PC9yZWNvcmQ+PC9DaXRl
PjxDaXRlPjxBdXRob3I+RXNwaW5vemE8L0F1dGhvcj48WWVhcj4yMDE4PC9ZZWFyPjxSZWNOdW0+
NzwvUmVjTnVtPjxyZWNvcmQ+PHJlYy1udW1iZXI+NzwvcmVjLW51bWJlcj48Zm9yZWlnbi1rZXlz
PjxrZXkgYXBwPSJFTiIgZGItaWQ9Inh2djV4YXphcjA5ZHYzZXdweGNwMHRyNzVyZHRmZGRycnN2
cCIgdGltZXN0YW1wPSIxNzA3ODE5NTc5Ij43PC9rZXk+PC9mb3JlaWduLWtleXM+PHJlZi10eXBl
IG5hbWU9IkpvdXJuYWwgQXJ0aWNsZSI+MTc8L3JlZi10eXBlPjxjb250cmlidXRvcnM+PGF1dGhv
cnM+PGF1dGhvcj5Fc3Bpbm96YSwgTWFudWVsIEFudG9uaW88L2F1dGhvcj48YXV0aG9yPk1hbmNh
LCBBbmRyZWE8L2F1dGhvcj48YXV0aG9yPkNsYXh0b24sIEthcmw8L2F1dGhvcj48YXV0aG9yPlNj
dWxwaGVyLCBNYXJrPC9hdXRob3I+PC9hdXRob3JzPjwvY29udHJpYnV0b3JzPjx0aXRsZXM+PHRp
dGxlPlNvY2lhbCB2YWx1ZSBhbmQgaW5kaXZpZHVhbCBjaG9pY2U6IFRoZSB2YWx1ZSBvZiBhIGNo
b2ljZS1iYXNlZCBkZWNpc2lvbi1tYWtpbmcgcHJvY2VzcyBpbiBhIGNvbGxlY3RpdmVseSBmdW5k
ZWQgaGVhbHRoIHN5c3RlbTwvdGl0bGU+PHNlY29uZGFyeS10aXRsZT5IZWFsdGggRWNvbm9taWNz
PC9zZWNvbmRhcnktdGl0bGU+PC90aXRsZXM+PHBlcmlvZGljYWw+PGZ1bGwtdGl0bGU+SGVhbHRo
IEVjb25vbWljczwvZnVsbC10aXRsZT48L3BlcmlvZGljYWw+PHZvbHVtZT4yNzwvdm9sdW1lPjxu
dW1iZXI+MjwvbnVtYmVyPjxkYXRlcz48eWVhcj4yMDE4PC95ZWFyPjwvZGF0ZXM+PHVybHM+PC91
cmxzPjxlbGVjdHJvbmljLXJlc291cmNlLW51bT4xMC4xMDAyL2hlYy4zNTU5PC9lbGVjdHJvbmlj
LXJlc291cmNlLW51bT48L3JlY29yZD48L0NpdGU+PENpdGU+PEF1dGhvcj5KaWFvPC9BdXRob3I+
PFllYXI+MjAyNDwvWWVhcj48UmVjTnVtPjQwPC9SZWNOdW0+PHJlY29yZD48cmVjLW51bWJlcj40
MDwvcmVjLW51bWJlcj48Zm9yZWlnbi1rZXlzPjxrZXkgYXBwPSJFTiIgZGItaWQ9Inh2djV4YXph
cjA5ZHYzZXdweGNwMHRyNzVyZHRmZGRycnN2cCIgdGltZXN0YW1wPSIxNzE4NzIxODE3Ij40MDwv
a2V5PjwvZm9yZWlnbi1rZXlzPjxyZWYtdHlwZSBuYW1lPSJKb3VybmFsIEFydGljbGUiPjE3PC9y
ZWYtdHlwZT48Y29udHJpYnV0b3JzPjxhdXRob3JzPjxhdXRob3I+SmlhbywgQi48L2F1dGhvcj48
YXV0aG9yPkNhcmxzb24sIEouIEouPC9hdXRob3I+PGF1dGhvcj5HYXJyaXNvbiwgTC4gUC4sIEpy
LjwvYXV0aG9yPjxhdXRob3I+QmFzdSwgQS48L2F1dGhvcj48L2F1dGhvcnM+PC9jb250cmlidXRv
cnM+PGF1dGgtYWRkcmVzcz5UaGUgQ29tcGFyYXRpdmUgSGVhbHRoIE91dGNvbWVzLCBQb2xpY3ks
IGFuZCBFY29ub21pY3MgKENIT0lDRSkgSW5zdGl0dXRlLCBTY2hvb2wgb2YgUGhhcm1hY3ksIFVu
aXZlcnNpdHkgb2YgV2FzaGluZ3RvbiwgU2VhdHRsZSwgV0EsIFVTQTsgRGVwYXJ0bWVudCBvZiBH
bG9iYWwgSGVhbHRoIGFuZCBQb3B1bGF0aW9uLCBIYXZhcmQgVC5ILiBDaGFuIFNjaG9vbCBvZiBQ
dWJsaWMgSGVhbHRoLCBCb3N0b24sIE1BLCBVU0EuIEVsZWN0cm9uaWMgYWRkcmVzczogYmppYW9A
aHNwaC5oYXJ2YXJkLmVkdS4mI3hEO1RoZSBDb21wYXJhdGl2ZSBIZWFsdGggT3V0Y29tZXMsIFBv
bGljeSwgYW5kIEVjb25vbWljcyAoQ0hPSUNFKSBJbnN0aXR1dGUsIFNjaG9vbCBvZiBQaGFybWFj
eSwgVW5pdmVyc2l0eSBvZiBXYXNoaW5ndG9uLCBTZWF0dGxlLCBXQSwgVVNBLjwvYXV0aC1hZGRy
ZXNzPjx0aXRsZXM+PHRpdGxlPkV2YWx1YXRpbmcgUG9saWNpZXMgb2YgRXhwYW5kaW5nIFZlcnN1
cyBSZXN0cmljdGluZyBGaXJzdC1MaW5lIFRyZWF0bWVudCBDaG9pY2VzOiBBIENvc3QtRWZmZWN0
aXZlbmVzcyBBbmFseXNpcyBGcmFtZXdvcms8L3RpdGxlPjxzZWNvbmRhcnktdGl0bGU+VmFsdWUg
SGVhbHRoPC9zZWNvbmRhcnktdGl0bGU+PC90aXRsZXM+PHBlcmlvZGljYWw+PGZ1bGwtdGl0bGU+
VmFsdWUgSGVhbHRoPC9mdWxsLXRpdGxlPjwvcGVyaW9kaWNhbD48cGFnZXM+NDMzLTQ0MDwvcGFn
ZXM+PHZvbHVtZT4yNzwvdm9sdW1lPjxudW1iZXI+NDwvbnVtYmVyPjxlZGl0aW9uPjIwMjQwMTA2
PC9lZGl0aW9uPjxrZXl3b3Jkcz48a2V5d29yZD5NYWxlPC9rZXl3b3JkPjxrZXl3b3JkPkh1bWFu
czwva2V5d29yZD48a2V5d29yZD4qUHJvc3RhdGljIE5lb3BsYXNtczwva2V5d29yZD48a2V5d29y
ZD5BbmRyb2dlbiBBbnRhZ29uaXN0czwva2V5d29yZD48a2V5d29yZD5Db3N0LUVmZmVjdGl2ZW5l
c3MgQW5hbHlzaXM8L2tleXdvcmQ+PGtleXdvcmQ+UmV0cm9zcGVjdGl2ZSBTdHVkaWVzPC9rZXl3
b3JkPjxrZXl3b3JkPkRvY2V0YXhlbDwva2V5d29yZD48a2V5d29yZD5Db3N0LUJlbmVmaXQgQW5h
bHlzaXM8L2tleXdvcmQ+PGtleXdvcmQ+Zmlyc3QtbGluZSB0cmVhdG1lbnQgY2hvaWNlczwva2V5
d29yZD48a2V5d29yZD5oZXRlcm9nZW5laXR5PC9rZXl3b3JkPjxrZXl3b3JkPmluc3VyYW5jZSBw
b2xpY3k8L2tleXdvcmQ+PGtleXdvcmQ+cG9saWN5IGltcGxlbWVudGF0aW9uIGNvc3RzPC9rZXl3
b3JkPjwva2V5d29yZHM+PGRhdGVzPjx5ZWFyPjIwMjQ8L3llYXI+PHB1Yi1kYXRlcz48ZGF0ZT5B
cHI8L2RhdGU+PC9wdWItZGF0ZXM+PC9kYXRlcz48aXNibj4xNTI0LTQ3MzMgKEVsZWN0cm9uaWMp
JiN4RDsxMDk4LTMwMTUgKExpbmtpbmcpPC9pc2JuPjxhY2Nlc3Npb24tbnVtPjM4MTkxMDIyPC9h
Y2Nlc3Npb24tbnVtPjx1cmxzPjxyZWxhdGVkLXVybHM+PHVybD5odHRwczovL3d3dy5uY2JpLm5s
bS5uaWguZ292L3B1Ym1lZC8zODE5MTAyMjwvdXJsPjwvcmVsYXRlZC11cmxzPjwvdXJscz48Y3Vz
dG9tMT5BdXRob3IgRGlzY2xvc3VyZXMgTGlua3MgdG8gdGhlIGRpc2Nsb3N1cmUgZm9ybXMgcHJv
dmlkZWQgYnkgdGhlIGF1dGhvcnMgYXJlIGF2YWlsYWJsZSBoZXJlLjwvY3VzdG9tMT48ZWxlY3Ry
b25pYy1yZXNvdXJjZS1udW0+MTAuMTAxNi9qLmp2YWwuMjAyMy4xMi4wMTM8L2VsZWN0cm9uaWMt
cmVzb3VyY2UtbnVtPjxyZW1vdGUtZGF0YWJhc2UtbmFtZT5NZWRsaW5lPC9yZW1vdGUtZGF0YWJh
c2UtbmFtZT48cmVtb3RlLWRhdGFiYXNlLXByb3ZpZGVyPk5MTTwvcmVtb3RlLWRhdGFiYXNlLXBy
b3ZpZGVyPjwvcmVjb3JkPjwvQ2l0ZT48L0VuZE5vdGU+
</w:fldData>
        </w:fldChar>
      </w:r>
      <w:r w:rsidR="00C26395">
        <w:instrText xml:space="preserve"> ADDIN EN.CITE </w:instrText>
      </w:r>
      <w:r w:rsidR="00C26395">
        <w:fldChar w:fldCharType="begin">
          <w:fldData xml:space="preserve">PEVuZE5vdGU+PENpdGU+PEF1dGhvcj5CYXN1PC9BdXRob3I+PFllYXI+MjAxMTwvWWVhcj48UmVj
TnVtPjE8L1JlY051bT48RGlzcGxheVRleHQ+WzI1LTI4LCAzMl08L0Rpc3BsYXlUZXh0PjxyZWNv
cmQ+PHJlYy1udW1iZXI+MTwvcmVjLW51bWJlcj48Zm9yZWlnbi1rZXlzPjxrZXkgYXBwPSJFTiIg
ZGItaWQ9Inh2djV4YXphcjA5ZHYzZXdweGNwMHRyNzVyZHRmZGRycnN2cCIgdGltZXN0YW1wPSIx
NzA3ODE5NTc5Ij4xPC9rZXk+PC9mb3JlaWduLWtleXM+PHJlZi10eXBlIG5hbWU9IkpvdXJuYWwg
QXJ0aWNsZSI+MTc8L3JlZi10eXBlPjxjb250cmlidXRvcnM+PGF1dGhvcnM+PGF1dGhvcj5CYXN1
LCBBbmlyYmFuPC9hdXRob3I+PC9hdXRob3JzPjwvY29udHJpYnV0b3JzPjx0aXRsZXM+PHRpdGxl
PkVjb25vbWljcyBvZiBpbmRpdmlkdWFsaXphdGlvbiBpbiBjb21wYXJhdGl2ZSBlZmZlY3RpdmVu
ZXNzIHJlc2VhcmNoIGFuZCBhIGJhc2lzIGZvciBhIHBhdGllbnQtY2VudGVyZWQgaGVhbHRoIGNh
cmU8L3RpdGxlPjxzZWNvbmRhcnktdGl0bGU+Sm91cm5hbCBvZiBIZWFsdGggRWNvbm9taWNzPC9z
ZWNvbmRhcnktdGl0bGU+PC90aXRsZXM+PHBlcmlvZGljYWw+PGZ1bGwtdGl0bGU+Sm91cm5hbCBv
ZiBIZWFsdGggRWNvbm9taWNzPC9mdWxsLXRpdGxlPjwvcGVyaW9kaWNhbD48dm9sdW1lPjMwPC92
b2x1bWU+PG51bWJlcj4zPC9udW1iZXI+PGRhdGVzPjx5ZWFyPjIwMTE8L3llYXI+PC9kYXRlcz48
dXJscz48L3VybHM+PGVsZWN0cm9uaWMtcmVzb3VyY2UtbnVtPjEwLjEwMTYvai5qaGVhbGVjby4y
MDExLjAzLjAwNDwvZWxlY3Ryb25pYy1yZXNvdXJjZS1udW0+PC9yZWNvcmQ+PC9DaXRlPjxDaXRl
PjxBdXRob3I+QmFzdTwvQXV0aG9yPjxZZWFyPjIwMTQ8L1llYXI+PFJlY051bT4yPC9SZWNOdW0+
PHJlY29yZD48cmVjLW51bWJlcj4yPC9yZWMtbnVtYmVyPjxmb3JlaWduLWtleXM+PGtleSBhcHA9
IkVOIiBkYi1pZD0ieHZ2NXhhemFyMDlkdjNld3B4Y3AwdHI3NXJkdGZkZHJyc3ZwIiB0aW1lc3Rh
bXA9IjE3MDc4MTk1NzkiPjI8L2tleT48L2ZvcmVpZ24ta2V5cz48cmVmLXR5cGUgbmFtZT0iSm91
cm5hbCBBcnRpY2xlIj4xNzwvcmVmLXR5cGU+PGNvbnRyaWJ1dG9ycz48YXV0aG9ycz48YXV0aG9y
PkJhc3UsIEFuaXJiYW48L2F1dGhvcj48YXV0aG9yPkplbmEsIEFudXBhbSBCLjwvYXV0aG9yPjxh
dXRob3I+R29sZG1hbiwgRGFuYSBQLjwvYXV0aG9yPjxhdXRob3I+UGhpbGlwc29uLCBUb21hcyBK
LjwvYXV0aG9yPjxhdXRob3I+RHVib2lzLCBSb2JlcnQ8L2F1dGhvcj48L2F1dGhvcnM+PC9jb250
cmlidXRvcnM+PHRpdGxlcz48dGl0bGU+SGV0ZXJvZ2VuZWl0eSBpbiBhY3Rpb246IFRoZSByb2xl
IG9mIHBhc3NpdmUgcGVyc29uYWxpemF0aW9uIGluIGNvbXBhcmF0aXZlIGVmZmVjdGl2ZW5lc3Mg
cmVzZWFyY2g8L3RpdGxlPjxzZWNvbmRhcnktdGl0bGU+SGVhbHRoIEVjb25vbWljczwvc2Vjb25k
YXJ5LXRpdGxlPjwvdGl0bGVzPjxwZXJpb2RpY2FsPjxmdWxsLXRpdGxlPkhlYWx0aCBFY29ub21p
Y3M8L2Z1bGwtdGl0bGU+PC9wZXJpb2RpY2FsPjx2b2x1bWU+MjM8L3ZvbHVtZT48bnVtYmVyPjM8
L251bWJlcj48ZGF0ZXM+PHllYXI+MjAxNDwveWVhcj48L2RhdGVzPjx1cmxzPjwvdXJscz48ZWxl
Y3Ryb25pYy1yZXNvdXJjZS1udW0+MTAuMTAwMi9oZWMuMjk5NjwvZWxlY3Ryb25pYy1yZXNvdXJj
ZS1udW0+PC9yZWNvcmQ+PC9DaXRlPjxDaXRlPjxBdXRob3I+QmFzdTwvQXV0aG9yPjxZZWFyPjIw
MDc8L1llYXI+PFJlY051bT4zPC9SZWNOdW0+PHJlY29yZD48cmVjLW51bWJlcj4zPC9yZWMtbnVt
YmVyPjxmb3JlaWduLWtleXM+PGtleSBhcHA9IkVOIiBkYi1pZD0ieHZ2NXhhemFyMDlkdjNld3B4
Y3AwdHI3NXJkdGZkZHJyc3ZwIiB0aW1lc3RhbXA9IjE3MDc4MTk1NzkiPjM8L2tleT48L2ZvcmVp
Z24ta2V5cz48cmVmLXR5cGUgbmFtZT0iSm91cm5hbCBBcnRpY2xlIj4xNzwvcmVmLXR5cGU+PGNv
bnRyaWJ1dG9ycz48YXV0aG9ycz48YXV0aG9yPkJhc3UsIEFuaXJiYW48L2F1dGhvcj48YXV0aG9y
Pk1lbHR6ZXIsIERhdmlkPC9hdXRob3I+PC9hdXRob3JzPjwvY29udHJpYnV0b3JzPjx0aXRsZXM+
PHRpdGxlPlZhbHVlIG9mIGluZm9ybWF0aW9uIG9uIHByZWZlcmVuY2UgaGV0ZXJvZ2VuZWl0eSBh
bmQgaW5kaXZpZHVhbGl6ZWQgY2FyZTwvdGl0bGU+PHNlY29uZGFyeS10aXRsZT5NZWRpY2FsIERl
Y2lzaW9uIE1ha2luZzwvc2Vjb25kYXJ5LXRpdGxlPjwvdGl0bGVzPjxwZXJpb2RpY2FsPjxmdWxs
LXRpdGxlPk1lZGljYWwgRGVjaXNpb24gTWFraW5nPC9mdWxsLXRpdGxlPjwvcGVyaW9kaWNhbD48
dm9sdW1lPjI3PC92b2x1bWU+PG51bWJlcj4yPC9udW1iZXI+PGRhdGVzPjx5ZWFyPjIwMDc8L3ll
YXI+PC9kYXRlcz48dXJscz48L3VybHM+PGVsZWN0cm9uaWMtcmVzb3VyY2UtbnVtPjEwLjExNzcv
MDI3Mjk4OVgwNjI5NzM5MzwvZWxlY3Ryb25pYy1yZXNvdXJjZS1udW0+PC9yZWNvcmQ+PC9DaXRl
PjxDaXRlPjxBdXRob3I+RXNwaW5vemE8L0F1dGhvcj48WWVhcj4yMDE4PC9ZZWFyPjxSZWNOdW0+
NzwvUmVjTnVtPjxyZWNvcmQ+PHJlYy1udW1iZXI+NzwvcmVjLW51bWJlcj48Zm9yZWlnbi1rZXlz
PjxrZXkgYXBwPSJFTiIgZGItaWQ9Inh2djV4YXphcjA5ZHYzZXdweGNwMHRyNzVyZHRmZGRycnN2
cCIgdGltZXN0YW1wPSIxNzA3ODE5NTc5Ij43PC9rZXk+PC9mb3JlaWduLWtleXM+PHJlZi10eXBl
IG5hbWU9IkpvdXJuYWwgQXJ0aWNsZSI+MTc8L3JlZi10eXBlPjxjb250cmlidXRvcnM+PGF1dGhv
cnM+PGF1dGhvcj5Fc3Bpbm96YSwgTWFudWVsIEFudG9uaW88L2F1dGhvcj48YXV0aG9yPk1hbmNh
LCBBbmRyZWE8L2F1dGhvcj48YXV0aG9yPkNsYXh0b24sIEthcmw8L2F1dGhvcj48YXV0aG9yPlNj
dWxwaGVyLCBNYXJrPC9hdXRob3I+PC9hdXRob3JzPjwvY29udHJpYnV0b3JzPjx0aXRsZXM+PHRp
dGxlPlNvY2lhbCB2YWx1ZSBhbmQgaW5kaXZpZHVhbCBjaG9pY2U6IFRoZSB2YWx1ZSBvZiBhIGNo
b2ljZS1iYXNlZCBkZWNpc2lvbi1tYWtpbmcgcHJvY2VzcyBpbiBhIGNvbGxlY3RpdmVseSBmdW5k
ZWQgaGVhbHRoIHN5c3RlbTwvdGl0bGU+PHNlY29uZGFyeS10aXRsZT5IZWFsdGggRWNvbm9taWNz
PC9zZWNvbmRhcnktdGl0bGU+PC90aXRsZXM+PHBlcmlvZGljYWw+PGZ1bGwtdGl0bGU+SGVhbHRo
IEVjb25vbWljczwvZnVsbC10aXRsZT48L3BlcmlvZGljYWw+PHZvbHVtZT4yNzwvdm9sdW1lPjxu
dW1iZXI+MjwvbnVtYmVyPjxkYXRlcz48eWVhcj4yMDE4PC95ZWFyPjwvZGF0ZXM+PHVybHM+PC91
cmxzPjxlbGVjdHJvbmljLXJlc291cmNlLW51bT4xMC4xMDAyL2hlYy4zNTU5PC9lbGVjdHJvbmlj
LXJlc291cmNlLW51bT48L3JlY29yZD48L0NpdGU+PENpdGU+PEF1dGhvcj5KaWFvPC9BdXRob3I+
PFllYXI+MjAyNDwvWWVhcj48UmVjTnVtPjQwPC9SZWNOdW0+PHJlY29yZD48cmVjLW51bWJlcj40
MDwvcmVjLW51bWJlcj48Zm9yZWlnbi1rZXlzPjxrZXkgYXBwPSJFTiIgZGItaWQ9Inh2djV4YXph
cjA5ZHYzZXdweGNwMHRyNzVyZHRmZGRycnN2cCIgdGltZXN0YW1wPSIxNzE4NzIxODE3Ij40MDwv
a2V5PjwvZm9yZWlnbi1rZXlzPjxyZWYtdHlwZSBuYW1lPSJKb3VybmFsIEFydGljbGUiPjE3PC9y
ZWYtdHlwZT48Y29udHJpYnV0b3JzPjxhdXRob3JzPjxhdXRob3I+SmlhbywgQi48L2F1dGhvcj48
YXV0aG9yPkNhcmxzb24sIEouIEouPC9hdXRob3I+PGF1dGhvcj5HYXJyaXNvbiwgTC4gUC4sIEpy
LjwvYXV0aG9yPjxhdXRob3I+QmFzdSwgQS48L2F1dGhvcj48L2F1dGhvcnM+PC9jb250cmlidXRv
cnM+PGF1dGgtYWRkcmVzcz5UaGUgQ29tcGFyYXRpdmUgSGVhbHRoIE91dGNvbWVzLCBQb2xpY3ks
IGFuZCBFY29ub21pY3MgKENIT0lDRSkgSW5zdGl0dXRlLCBTY2hvb2wgb2YgUGhhcm1hY3ksIFVu
aXZlcnNpdHkgb2YgV2FzaGluZ3RvbiwgU2VhdHRsZSwgV0EsIFVTQTsgRGVwYXJ0bWVudCBvZiBH
bG9iYWwgSGVhbHRoIGFuZCBQb3B1bGF0aW9uLCBIYXZhcmQgVC5ILiBDaGFuIFNjaG9vbCBvZiBQ
dWJsaWMgSGVhbHRoLCBCb3N0b24sIE1BLCBVU0EuIEVsZWN0cm9uaWMgYWRkcmVzczogYmppYW9A
aHNwaC5oYXJ2YXJkLmVkdS4mI3hEO1RoZSBDb21wYXJhdGl2ZSBIZWFsdGggT3V0Y29tZXMsIFBv
bGljeSwgYW5kIEVjb25vbWljcyAoQ0hPSUNFKSBJbnN0aXR1dGUsIFNjaG9vbCBvZiBQaGFybWFj
eSwgVW5pdmVyc2l0eSBvZiBXYXNoaW5ndG9uLCBTZWF0dGxlLCBXQSwgVVNBLjwvYXV0aC1hZGRy
ZXNzPjx0aXRsZXM+PHRpdGxlPkV2YWx1YXRpbmcgUG9saWNpZXMgb2YgRXhwYW5kaW5nIFZlcnN1
cyBSZXN0cmljdGluZyBGaXJzdC1MaW5lIFRyZWF0bWVudCBDaG9pY2VzOiBBIENvc3QtRWZmZWN0
aXZlbmVzcyBBbmFseXNpcyBGcmFtZXdvcms8L3RpdGxlPjxzZWNvbmRhcnktdGl0bGU+VmFsdWUg
SGVhbHRoPC9zZWNvbmRhcnktdGl0bGU+PC90aXRsZXM+PHBlcmlvZGljYWw+PGZ1bGwtdGl0bGU+
VmFsdWUgSGVhbHRoPC9mdWxsLXRpdGxlPjwvcGVyaW9kaWNhbD48cGFnZXM+NDMzLTQ0MDwvcGFn
ZXM+PHZvbHVtZT4yNzwvdm9sdW1lPjxudW1iZXI+NDwvbnVtYmVyPjxlZGl0aW9uPjIwMjQwMTA2
PC9lZGl0aW9uPjxrZXl3b3Jkcz48a2V5d29yZD5NYWxlPC9rZXl3b3JkPjxrZXl3b3JkPkh1bWFu
czwva2V5d29yZD48a2V5d29yZD4qUHJvc3RhdGljIE5lb3BsYXNtczwva2V5d29yZD48a2V5d29y
ZD5BbmRyb2dlbiBBbnRhZ29uaXN0czwva2V5d29yZD48a2V5d29yZD5Db3N0LUVmZmVjdGl2ZW5l
c3MgQW5hbHlzaXM8L2tleXdvcmQ+PGtleXdvcmQ+UmV0cm9zcGVjdGl2ZSBTdHVkaWVzPC9rZXl3
b3JkPjxrZXl3b3JkPkRvY2V0YXhlbDwva2V5d29yZD48a2V5d29yZD5Db3N0LUJlbmVmaXQgQW5h
bHlzaXM8L2tleXdvcmQ+PGtleXdvcmQ+Zmlyc3QtbGluZSB0cmVhdG1lbnQgY2hvaWNlczwva2V5
d29yZD48a2V5d29yZD5oZXRlcm9nZW5laXR5PC9rZXl3b3JkPjxrZXl3b3JkPmluc3VyYW5jZSBw
b2xpY3k8L2tleXdvcmQ+PGtleXdvcmQ+cG9saWN5IGltcGxlbWVudGF0aW9uIGNvc3RzPC9rZXl3
b3JkPjwva2V5d29yZHM+PGRhdGVzPjx5ZWFyPjIwMjQ8L3llYXI+PHB1Yi1kYXRlcz48ZGF0ZT5B
cHI8L2RhdGU+PC9wdWItZGF0ZXM+PC9kYXRlcz48aXNibj4xNTI0LTQ3MzMgKEVsZWN0cm9uaWMp
JiN4RDsxMDk4LTMwMTUgKExpbmtpbmcpPC9pc2JuPjxhY2Nlc3Npb24tbnVtPjM4MTkxMDIyPC9h
Y2Nlc3Npb24tbnVtPjx1cmxzPjxyZWxhdGVkLXVybHM+PHVybD5odHRwczovL3d3dy5uY2JpLm5s
bS5uaWguZ292L3B1Ym1lZC8zODE5MTAyMjwvdXJsPjwvcmVsYXRlZC11cmxzPjwvdXJscz48Y3Vz
dG9tMT5BdXRob3IgRGlzY2xvc3VyZXMgTGlua3MgdG8gdGhlIGRpc2Nsb3N1cmUgZm9ybXMgcHJv
dmlkZWQgYnkgdGhlIGF1dGhvcnMgYXJlIGF2YWlsYWJsZSBoZXJlLjwvY3VzdG9tMT48ZWxlY3Ry
b25pYy1yZXNvdXJjZS1udW0+MTAuMTAxNi9qLmp2YWwuMjAyMy4xMi4wMTM8L2VsZWN0cm9uaWMt
cmVzb3VyY2UtbnVtPjxyZW1vdGUtZGF0YWJhc2UtbmFtZT5NZWRsaW5lPC9yZW1vdGUtZGF0YWJh
c2UtbmFtZT48cmVtb3RlLWRhdGFiYXNlLXByb3ZpZGVyPk5MTTwvcmVtb3RlLWRhdGFiYXNlLXBy
b3ZpZGVyPjwvcmVjb3JkPjwvQ2l0ZT48L0VuZE5vdGU+
</w:fldData>
        </w:fldChar>
      </w:r>
      <w:r w:rsidR="00C26395">
        <w:instrText xml:space="preserve"> ADDIN EN.CITE.DATA </w:instrText>
      </w:r>
      <w:r w:rsidR="00C26395">
        <w:fldChar w:fldCharType="end"/>
      </w:r>
      <w:r>
        <w:fldChar w:fldCharType="separate"/>
      </w:r>
      <w:r w:rsidR="00C26395">
        <w:rPr>
          <w:noProof/>
        </w:rPr>
        <w:t>[25-28, 32]</w:t>
      </w:r>
      <w:r>
        <w:fldChar w:fldCharType="end"/>
      </w:r>
      <w:r>
        <w:t xml:space="preserve"> If offering patient choice is expected to reduce overall population health (i.e. NHEs),  normative questions need to be addressed regarding trade-offs between population health and individual preferences and choice. These considerations are likely to have broader implications, for example if non-health outcomes or health care processes are considered important aspects of benefit then it may be </w:t>
      </w:r>
      <w:r>
        <w:lastRenderedPageBreak/>
        <w:t xml:space="preserve">appropriate to reflect these additional objectives more formally when conducting evaluations at the population level. </w:t>
      </w:r>
    </w:p>
    <w:p w14:paraId="24886EBE" w14:textId="7A348F2A" w:rsidR="002B7D44" w:rsidRDefault="002B7D44" w:rsidP="002B7D44"/>
    <w:p w14:paraId="210D3A54" w14:textId="77F35C08" w:rsidR="002B7D44" w:rsidRDefault="00C34EF8" w:rsidP="002B7D44">
      <w:pPr>
        <w:rPr>
          <w:b/>
          <w:i/>
        </w:rPr>
      </w:pPr>
      <w:r>
        <w:rPr>
          <w:b/>
          <w:i/>
        </w:rPr>
        <w:t xml:space="preserve">2.2.2 </w:t>
      </w:r>
      <w:r w:rsidR="002B7D44">
        <w:rPr>
          <w:b/>
          <w:i/>
        </w:rPr>
        <w:t xml:space="preserve">Aspects of medicines market efficiency: competition and supply </w:t>
      </w:r>
    </w:p>
    <w:p w14:paraId="44EA85C7" w14:textId="77777777" w:rsidR="00B71B0D" w:rsidRDefault="002B7D44" w:rsidP="002B7D44">
      <w:r>
        <w:t xml:space="preserve">The availability of multiple treatment options within an indication has the potential to increase price competition and drive down prices. In the UK there are limited routes for this to occur except for therapeutic tenders in specific circumstances. </w:t>
      </w:r>
      <w:r w:rsidR="00B93F12">
        <w:t xml:space="preserve">The extent of on-patent price </w:t>
      </w:r>
      <w:r w:rsidR="0086611C">
        <w:t>competition</w:t>
      </w:r>
      <w:r w:rsidR="00B93F12">
        <w:t xml:space="preserve"> is likely to </w:t>
      </w:r>
      <w:r w:rsidR="00B71B0D">
        <w:t>vary across countries</w:t>
      </w:r>
      <w:r w:rsidR="00B93F12">
        <w:t xml:space="preserve"> and is challenging to </w:t>
      </w:r>
      <w:r w:rsidR="004C2C6C">
        <w:t>quantify</w:t>
      </w:r>
      <w:r w:rsidR="00B93F12">
        <w:t xml:space="preserve"> given the widespread use of confidential discounts on list prices</w:t>
      </w:r>
      <w:r w:rsidR="0086611C">
        <w:t xml:space="preserve"> for new medicines</w:t>
      </w:r>
      <w:r w:rsidR="00B93F12">
        <w:t xml:space="preserve">. </w:t>
      </w:r>
      <w:r w:rsidR="004C2C6C">
        <w:t>Nonetheless</w:t>
      </w:r>
      <w:r w:rsidR="00B93F12">
        <w:t xml:space="preserve">, </w:t>
      </w:r>
      <w:r w:rsidR="00B71B0D">
        <w:t>the available evidence suggests very limited</w:t>
      </w:r>
      <w:r w:rsidR="004C2C6C">
        <w:t xml:space="preserve"> on-</w:t>
      </w:r>
      <w:r w:rsidR="00B93F12">
        <w:t xml:space="preserve">patent </w:t>
      </w:r>
      <w:r w:rsidR="0086611C">
        <w:t xml:space="preserve">price </w:t>
      </w:r>
      <w:r w:rsidR="00B93F12">
        <w:t>competition in high income countries.</w:t>
      </w:r>
      <w:r w:rsidR="0086611C">
        <w:fldChar w:fldCharType="begin"/>
      </w:r>
      <w:r w:rsidR="0086611C">
        <w:instrText xml:space="preserve"> ADDIN EN.CITE &lt;EndNote&gt;&lt;Cite&gt;&lt;Author&gt;Barrenho&lt;/Author&gt;&lt;Year&gt;2023&lt;/Year&gt;&lt;RecNum&gt;58&lt;/RecNum&gt;&lt;DisplayText&gt;[33]&lt;/DisplayText&gt;&lt;record&gt;&lt;rec-number&gt;58&lt;/rec-number&gt;&lt;foreign-keys&gt;&lt;key app="EN" db-id="xvv5xazar09dv3ewpxcp0tr75rdtfddrrsvp" timestamp="1729265439"&gt;58&lt;/key&gt;&lt;/foreign-keys&gt;&lt;ref-type name="Journal Article"&gt;17&lt;/ref-type&gt;&lt;contributors&gt;&lt;authors&gt;&lt;author&gt;Barrenho, Eliana&lt;/author&gt;&lt;author&gt;Moens, Marjolijn&lt;/author&gt;&lt;author&gt;Waagstein, Lisbeth&lt;/author&gt;&lt;author&gt;Lopert, Ruth&lt;/author&gt;&lt;/authors&gt;&lt;/contributors&gt;&lt;titles&gt;&lt;title&gt;Enhancing competition in on-patent markets&lt;/title&gt;&lt;/titles&gt;&lt;dates&gt;&lt;year&gt;2023&lt;/year&gt;&lt;/dates&gt;&lt;urls&gt;&lt;/urls&gt;&lt;/record&gt;&lt;/Cite&gt;&lt;/EndNote&gt;</w:instrText>
      </w:r>
      <w:r w:rsidR="0086611C">
        <w:fldChar w:fldCharType="separate"/>
      </w:r>
      <w:r w:rsidR="0086611C">
        <w:rPr>
          <w:noProof/>
        </w:rPr>
        <w:t>[33]</w:t>
      </w:r>
      <w:r w:rsidR="0086611C">
        <w:fldChar w:fldCharType="end"/>
      </w:r>
      <w:r w:rsidR="00B93F12">
        <w:t xml:space="preserve"> </w:t>
      </w:r>
    </w:p>
    <w:p w14:paraId="1383710D" w14:textId="53FBBFE2" w:rsidR="002B7D44" w:rsidRDefault="002B7D44" w:rsidP="002B7D44">
      <w:r>
        <w:t>The availability of multiple products may also reduce the risk of medicines not being available when needed</w:t>
      </w:r>
      <w:r w:rsidR="0086611C">
        <w:t>. Though most drug shortages affect off-patent medicines with low prices</w:t>
      </w:r>
      <w:r>
        <w:t>,</w:t>
      </w:r>
      <w:r w:rsidR="0086611C">
        <w:t xml:space="preserve"> this may be a relevant consideration</w:t>
      </w:r>
      <w:r>
        <w:t xml:space="preserve"> for</w:t>
      </w:r>
      <w:r w:rsidR="0086611C">
        <w:t xml:space="preserve"> some on-patent</w:t>
      </w:r>
      <w:r>
        <w:t xml:space="preserve"> biologic and blood products. </w:t>
      </w:r>
    </w:p>
    <w:p w14:paraId="3494AC9B" w14:textId="77777777" w:rsidR="002B7D44" w:rsidRDefault="002B7D44" w:rsidP="002B7D44"/>
    <w:p w14:paraId="46AE8894" w14:textId="552A014E" w:rsidR="002B7D44" w:rsidRDefault="00C34EF8" w:rsidP="002B7D44">
      <w:pPr>
        <w:rPr>
          <w:b/>
          <w:i/>
        </w:rPr>
      </w:pPr>
      <w:r>
        <w:rPr>
          <w:b/>
          <w:i/>
        </w:rPr>
        <w:t xml:space="preserve">2.2.3 </w:t>
      </w:r>
      <w:r w:rsidR="002B7D44">
        <w:rPr>
          <w:b/>
          <w:i/>
        </w:rPr>
        <w:t xml:space="preserve">Local cost differences or constraints to delivery </w:t>
      </w:r>
    </w:p>
    <w:p w14:paraId="30BA808A" w14:textId="7BFD15D8" w:rsidR="002B7D44" w:rsidRDefault="002B7D44" w:rsidP="002B7D44">
      <w:r>
        <w:t>Due to regional differences in models of care delivery, total costs associated with different drugs may vary. There may also be constraints on delivery due to capacity (e.g. some centres not being able to meet the needs for more frequent drug infusions) or due to specific forms of care not being available in all areas (e.g. specific specialist clinics). These may make some treatments more challenging and expensive to deliver in some settings than others and imply that recommending several products nationally would have advantages locally</w:t>
      </w:r>
      <w:r w:rsidR="004C2C6C">
        <w:t xml:space="preserve">. </w:t>
      </w:r>
      <w:r>
        <w:t xml:space="preserve">Further research could explore how to identify indications where local variation in costs or constraints is likely to materially influence decisions and identify the most efficient approach to supporting appropriate local resource allocation in these contexts. </w:t>
      </w:r>
      <w:r w:rsidR="00934725">
        <w:t xml:space="preserve">Allowing for such local differences does, however, raise the potential for trade-offs between </w:t>
      </w:r>
      <w:r w:rsidR="0015502D">
        <w:t xml:space="preserve">enhancing </w:t>
      </w:r>
      <w:r w:rsidR="00934725">
        <w:t>population health (by allocating resources efficiently according to local constraints and costs) and ensuring geographical equality in medicines access.</w:t>
      </w:r>
    </w:p>
    <w:p w14:paraId="7DE201C0" w14:textId="77777777" w:rsidR="002B7D44" w:rsidRDefault="002B7D44" w:rsidP="002B7D44"/>
    <w:p w14:paraId="626A17DC" w14:textId="3DD79113" w:rsidR="002B7D44" w:rsidRDefault="00C34EF8" w:rsidP="002B7D44">
      <w:pPr>
        <w:rPr>
          <w:b/>
          <w:i/>
        </w:rPr>
      </w:pPr>
      <w:r>
        <w:rPr>
          <w:b/>
          <w:i/>
        </w:rPr>
        <w:t xml:space="preserve">2.2.4 </w:t>
      </w:r>
      <w:r w:rsidR="002B7D44">
        <w:rPr>
          <w:b/>
          <w:i/>
        </w:rPr>
        <w:t xml:space="preserve">Innovation effects </w:t>
      </w:r>
    </w:p>
    <w:p w14:paraId="1B224F88" w14:textId="5C518BF3" w:rsidR="002B7D44" w:rsidRDefault="002B7D44" w:rsidP="002B7D44">
      <w:r>
        <w:t xml:space="preserve">There is a long-standing debate about whether existing international approaches to pricing and funding of medicines encourages the development of “me-too” innovations (i.e. medicines that are </w:t>
      </w:r>
      <w:proofErr w:type="gramStart"/>
      <w:r>
        <w:t>similar to</w:t>
      </w:r>
      <w:proofErr w:type="gramEnd"/>
      <w:r>
        <w:t xml:space="preserve"> existing products). The concern is that encouraging the development of “me-too” products diverts R&amp;D resources away from “breakthrough” products both directly, and indirectly as the true innovator receives reduced revenue.</w:t>
      </w:r>
      <w:r>
        <w:fldChar w:fldCharType="begin"/>
      </w:r>
      <w:r w:rsidR="0086611C">
        <w:instrText xml:space="preserve"> ADDIN EN.CITE &lt;EndNote&gt;&lt;Cite&gt;&lt;Author&gt;Kettler&lt;/Author&gt;&lt;Year&gt;1998&lt;/Year&gt;&lt;RecNum&gt;8&lt;/RecNum&gt;&lt;DisplayText&gt;[34]&lt;/DisplayText&gt;&lt;record&gt;&lt;rec-number&gt;8&lt;/rec-number&gt;&lt;foreign-keys&gt;&lt;key app="EN" db-id="xvv5xazar09dv3ewpxcp0tr75rdtfddrrsvp" timestamp="1707819579"&gt;8&lt;/key&gt;&lt;/foreign-keys&gt;&lt;ref-type name="Generic"&gt;13&lt;/ref-type&gt;&lt;contributors&gt;&lt;authors&gt;&lt;author&gt;Kettler, H.&lt;/author&gt;&lt;/authors&gt;&lt;/contributors&gt;&lt;titles&gt;&lt;title&gt;Competition through innovation, innovation through competition&lt;/title&gt;&lt;/titles&gt;&lt;dates&gt;&lt;year&gt;1998&lt;/year&gt;&lt;/dates&gt;&lt;pub-location&gt;London&lt;/pub-location&gt;&lt;urls&gt;&lt;related-urls&gt;&lt;url&gt;https://ideas.repec.org/p/ohe/monogr/000434.html&lt;/url&gt;&lt;/related-urls&gt;&lt;/urls&gt;&lt;/record&gt;&lt;/Cite&gt;&lt;/EndNote&gt;</w:instrText>
      </w:r>
      <w:r>
        <w:fldChar w:fldCharType="separate"/>
      </w:r>
      <w:r w:rsidR="0086611C">
        <w:rPr>
          <w:noProof/>
        </w:rPr>
        <w:t>[34]</w:t>
      </w:r>
      <w:r>
        <w:fldChar w:fldCharType="end"/>
      </w:r>
      <w:r>
        <w:t xml:space="preserve"> However, there are also arguments in support of allowing me-too innovations including that products in a crowded market place are more incentivised to differentiate their products via improved safety, reduced drug interactions, improved modes of delivery or</w:t>
      </w:r>
      <w:r w:rsidR="007F0725">
        <w:t>,</w:t>
      </w:r>
      <w:r>
        <w:t xml:space="preserve"> by demonstrating safety and efficacy in underserved subpopulations.</w:t>
      </w:r>
      <w:r>
        <w:fldChar w:fldCharType="begin"/>
      </w:r>
      <w:r w:rsidR="0086611C">
        <w:instrText xml:space="preserve"> ADDIN EN.CITE &lt;EndNote&gt;&lt;Cite&gt;&lt;Author&gt;Kettler&lt;/Author&gt;&lt;Year&gt;1998&lt;/Year&gt;&lt;RecNum&gt;8&lt;/RecNum&gt;&lt;DisplayText&gt;[34]&lt;/DisplayText&gt;&lt;record&gt;&lt;rec-number&gt;8&lt;/rec-number&gt;&lt;foreign-keys&gt;&lt;key app="EN" db-id="xvv5xazar09dv3ewpxcp0tr75rdtfddrrsvp" timestamp="1707819579"&gt;8&lt;/key&gt;&lt;/foreign-keys&gt;&lt;ref-type name="Generic"&gt;13&lt;/ref-type&gt;&lt;contributors&gt;&lt;authors&gt;&lt;author&gt;Kettler, H.&lt;/author&gt;&lt;/authors&gt;&lt;/contributors&gt;&lt;titles&gt;&lt;title&gt;Competition through innovation, innovation through competition&lt;/title&gt;&lt;/titles&gt;&lt;dates&gt;&lt;year&gt;1998&lt;/year&gt;&lt;/dates&gt;&lt;pub-location&gt;London&lt;/pub-location&gt;&lt;urls&gt;&lt;related-urls&gt;&lt;url&gt;https://ideas.repec.org/p/ohe/monogr/000434.html&lt;/url&gt;&lt;/related-urls&gt;&lt;/urls&gt;&lt;/record&gt;&lt;/Cite&gt;&lt;/EndNote&gt;</w:instrText>
      </w:r>
      <w:r>
        <w:fldChar w:fldCharType="separate"/>
      </w:r>
      <w:r w:rsidR="0086611C">
        <w:rPr>
          <w:noProof/>
        </w:rPr>
        <w:t>[34]</w:t>
      </w:r>
      <w:r>
        <w:fldChar w:fldCharType="end"/>
      </w:r>
      <w:r>
        <w:t xml:space="preserve"> Further research could usefully address the innovation incentives associated with alternative pricing and funding policies in multi-comparator indications.</w:t>
      </w:r>
    </w:p>
    <w:p w14:paraId="0E51CA82" w14:textId="77777777" w:rsidR="002B7D44" w:rsidRPr="006A4082" w:rsidRDefault="002B7D44" w:rsidP="002B7D44">
      <w:pPr>
        <w:rPr>
          <w:rFonts w:asciiTheme="majorBidi" w:hAnsiTheme="majorBidi" w:cstheme="majorBidi"/>
        </w:rPr>
      </w:pPr>
    </w:p>
    <w:p w14:paraId="72D2963F" w14:textId="6E2BBE25" w:rsidR="002B7D44" w:rsidRDefault="00C34EF8" w:rsidP="002B7D44">
      <w:pPr>
        <w:pStyle w:val="Heading2"/>
      </w:pPr>
      <w:bookmarkStart w:id="5" w:name="_Toc159408773"/>
      <w:r>
        <w:lastRenderedPageBreak/>
        <w:t xml:space="preserve">2.3 </w:t>
      </w:r>
      <w:r w:rsidR="002B7D44">
        <w:t>Appropriate application of decision rules</w:t>
      </w:r>
      <w:bookmarkEnd w:id="5"/>
      <w:r w:rsidR="002B7D44">
        <w:t xml:space="preserve"> </w:t>
      </w:r>
    </w:p>
    <w:p w14:paraId="6942FA64" w14:textId="3694AED8" w:rsidR="00FA488E" w:rsidRDefault="002B7D44" w:rsidP="00FA488E">
      <w:r w:rsidRPr="00346DA5">
        <w:t>Within NICE processes, cost-effectiveness is most frequently assessed by calculating ICERs and comparing these to approval norms</w:t>
      </w:r>
      <w:r w:rsidR="00346DA5" w:rsidRPr="00346DA5">
        <w:t xml:space="preserve"> (i.e. the cost-effectiveness threshold used to guide decision making)</w:t>
      </w:r>
      <w:r w:rsidRPr="00346DA5">
        <w:t xml:space="preserve">. Computing </w:t>
      </w:r>
      <w:r w:rsidR="00185DF4">
        <w:t xml:space="preserve">and interpreting </w:t>
      </w:r>
      <w:r w:rsidRPr="00346DA5">
        <w:t xml:space="preserve">ICERs for multi-comparator settings can become </w:t>
      </w:r>
      <w:r w:rsidR="00185DF4">
        <w:t>complex</w:t>
      </w:r>
      <w:r w:rsidRPr="00346DA5">
        <w:t xml:space="preserve">. </w:t>
      </w:r>
      <w:r w:rsidR="00346DA5" w:rsidRPr="00346DA5">
        <w:t xml:space="preserve">An equivalent approach to decision making is to consider an intervention as cost-effective if it delivers the highest expected NHEs of the available interventions. </w:t>
      </w:r>
      <w:r w:rsidRPr="00346DA5">
        <w:t>Use of NHEs can be simpler in multi-comparator settings</w:t>
      </w:r>
      <w:r w:rsidR="00185DF4">
        <w:t>.</w:t>
      </w:r>
      <w:r w:rsidR="00185DF4" w:rsidRPr="00346DA5">
        <w:fldChar w:fldCharType="begin">
          <w:fldData xml:space="preserve">PEVuZE5vdGU+PENpdGU+PEF1dGhvcj5QYXVsZGVuPC9BdXRob3I+PFllYXI+MjAyMDwvWWVhcj48
UmVjTnVtPjExPC9SZWNOdW0+PERpc3BsYXlUZXh0PlszNS0zN108L0Rpc3BsYXlUZXh0PjxyZWNv
cmQ+PHJlYy1udW1iZXI+MTE8L3JlYy1udW1iZXI+PGZvcmVpZ24ta2V5cz48a2V5IGFwcD0iRU4i
IGRiLWlkPSJ4dnY1eGF6YXIwOWR2M2V3cHhjcDB0cjc1cmR0ZmRkcnJzdnAiIHRpbWVzdGFtcD0i
MTcwNzgxOTU3OSI+MTE8L2tleT48L2ZvcmVpZ24ta2V5cz48cmVmLXR5cGUgbmFtZT0iSm91cm5h
bCBBcnRpY2xlIj4xNzwvcmVmLXR5cGU+PGNvbnRyaWJ1dG9ycz48YXV0aG9ycz48YXV0aG9yPlBh
dWxkZW4sIE1pa2U8L2F1dGhvcj48L2F1dGhvcnM+PC9jb250cmlidXRvcnM+PHRpdGxlcz48dGl0
bGU+Q2FsY3VsYXRpbmcgYW5kIEludGVycHJldGluZyBJQ0VScyBhbmQgTmV0IEJlbmVmaXQ8L3Rp
dGxlPjxzZWNvbmRhcnktdGl0bGU+UGhhcm1hY29FY29ub21pY3M8L3NlY29uZGFyeS10aXRsZT48
L3RpdGxlcz48cGVyaW9kaWNhbD48ZnVsbC10aXRsZT5QaGFybWFjb0Vjb25vbWljczwvZnVsbC10
aXRsZT48L3BlcmlvZGljYWw+PHZvbHVtZT4zODwvdm9sdW1lPjxudW1iZXI+ODwvbnVtYmVyPjxk
YXRlcz48eWVhcj4yMDIwPC95ZWFyPjwvZGF0ZXM+PHVybHM+PC91cmxzPjxlbGVjdHJvbmljLXJl
c291cmNlLW51bT4xMC4xMDA3L3M0MDI3My0wMjAtMDA5MTQtNjwvZWxlY3Ryb25pYy1yZXNvdXJj
ZS1udW0+PC9yZWNvcmQ+PC9DaXRlPjxDaXRlPjxBdXRob3I+UGF1bGRlbjwvQXV0aG9yPjxZZWFy
PjIwMjA8L1llYXI+PFJlY051bT4xMjwvUmVjTnVtPjxyZWNvcmQ+PHJlYy1udW1iZXI+MTI8L3Jl
Yy1udW1iZXI+PGZvcmVpZ24ta2V5cz48a2V5IGFwcD0iRU4iIGRiLWlkPSJ4dnY1eGF6YXIwOWR2
M2V3cHhjcDB0cjc1cmR0ZmRkcnJzdnAiIHRpbWVzdGFtcD0iMTcwNzgxOTU3OSI+MTI8L2tleT48
L2ZvcmVpZ24ta2V5cz48cmVmLXR5cGUgbmFtZT0iR2VuZXJpYyI+MTM8L3JlZi10eXBlPjxjb250
cmlidXRvcnM+PGF1dGhvcnM+PGF1dGhvcj5QYXVsZGVuLCBNaWtlPC9hdXRob3I+PC9hdXRob3Jz
PjwvY29udHJpYnV0b3JzPjx0aXRsZXM+PHRpdGxlPldoeSBpdOKAmXMgVGltZSB0byBBYmFuZG9u
IHRoZSBJQ0VSPC90aXRsZT48c2Vjb25kYXJ5LXRpdGxlPlBoYXJtYWNvRWNvbm9taWNzPC9zZWNv
bmRhcnktdGl0bGU+PC90aXRsZXM+PHBlcmlvZGljYWw+PGZ1bGwtdGl0bGU+UGhhcm1hY29FY29u
b21pY3M8L2Z1bGwtdGl0bGU+PC9wZXJpb2RpY2FsPjx2b2x1bWU+Mzg8L3ZvbHVtZT48ZGF0ZXM+
PHllYXI+MjAyMDwveWVhcj48L2RhdGVzPjx1cmxzPjwvdXJscz48ZWxlY3Ryb25pYy1yZXNvdXJj
ZS1udW0+MTAuMTAwNy9zNDAyNzMtMDIwLTAwOTE1LTU8L2VsZWN0cm9uaWMtcmVzb3VyY2UtbnVt
PjwvcmVjb3JkPjwvQ2l0ZT48Q2l0ZT48QXV0aG9yPkNsYXh0b248L0F1dGhvcj48WWVhcj4yMDA4
PC9ZZWFyPjxSZWNOdW0+MzQ8L1JlY051bT48cmVjb3JkPjxyZWMtbnVtYmVyPjM0PC9yZWMtbnVt
YmVyPjxmb3JlaWduLWtleXM+PGtleSBhcHA9IkVOIiBkYi1pZD0ieHZ2NXhhemFyMDlkdjNld3B4
Y3AwdHI3NXJkdGZkZHJyc3ZwIiB0aW1lc3RhbXA9IjE3MDg0MzQ1NzciPjM0PC9rZXk+PC9mb3Jl
aWduLWtleXM+PHJlZi10eXBlIG5hbWU9IkpvdXJuYWwgQXJ0aWNsZSI+MTc8L3JlZi10eXBlPjxj
b250cmlidXRvcnM+PGF1dGhvcnM+PGF1dGhvcj5DbGF4dG9uLCBLLjwvYXV0aG9yPjwvYXV0aG9y
cz48L2NvbnRyaWJ1dG9ycz48YXV0aC1hZGRyZXNzPkNlbnRyZSBmb3IgSGVhbHRoIEVjb25vbWlj
cywgRGVwYXJ0bWVudCBvZiBFY29ub21pY3MgYW5kIE5JQ0UgRGVjaXNpb24gU3VwcG9ydCBVbml0
LCBVbml2ZXJzaXR5IG9mIFlvcmssIEhlc2xpbmd0b24sIFlvcmssIFVLLiBrcGMxQHlvcmsuYWMu
dWs8L2F1dGgtYWRkcmVzcz48dGl0bGVzPjx0aXRsZT5FeHBsb3JpbmcgdW5jZXJ0YWludHkgaW4g
Y29zdC1lZmZlY3RpdmVuZXNzIGFuYWx5c2lzPC90aXRsZT48c2Vjb25kYXJ5LXRpdGxlPlBoYXJt
YWNvZWNvbm9taWNzPC9zZWNvbmRhcnktdGl0bGU+PC90aXRsZXM+PHBlcmlvZGljYWw+PGZ1bGwt
dGl0bGU+UGhhcm1hY29FY29ub21pY3M8L2Z1bGwtdGl0bGU+PC9wZXJpb2RpY2FsPjxwYWdlcz43
ODEtOTg8L3BhZ2VzPjx2b2x1bWU+MjY8L3ZvbHVtZT48bnVtYmVyPjk8L251bWJlcj48a2V5d29y
ZHM+PGtleXdvcmQ+Q29zdC1CZW5lZml0IEFuYWx5c2lzPC9rZXl3b3JkPjxrZXl3b3JkPipEZWNp
c2lvbiBTdXBwb3J0IFRlY2huaXF1ZXM8L2tleXdvcmQ+PGtleXdvcmQ+RGVjaXNpb24gVGhlb3J5
PC9rZXl3b3JkPjxrZXl3b3JkPkh1bWFuczwva2V5d29yZD48a2V5d29yZD5OYXRpb25hbCBIZWFs
dGggUHJvZ3JhbXMvKmVjb25vbWljczwva2V5d29yZD48a2V5d29yZD4qVW5jZXJ0YWludHk8L2tl
eXdvcmQ+PGtleXdvcmQ+VW5pdGVkIEtpbmdkb208L2tleXdvcmQ+PC9rZXl3b3Jkcz48ZGF0ZXM+
PHllYXI+MjAwODwveWVhcj48L2RhdGVzPjxpc2JuPjExNzAtNzY5MCAoUHJpbnQpJiN4RDsxMTcw
LTc2OTAgKExpbmtpbmcpPC9pc2JuPjxhY2Nlc3Npb24tbnVtPjE4NzY3ODk4PC9hY2Nlc3Npb24t
bnVtPjx1cmxzPjxyZWxhdGVkLXVybHM+PHVybD5odHRwczovL3d3dy5uY2JpLm5sbS5uaWguZ292
L3B1Ym1lZC8xODc2Nzg5ODwvdXJsPjwvcmVsYXRlZC11cmxzPjwvdXJscz48ZWxlY3Ryb25pYy1y
ZXNvdXJjZS1udW0+MTAuMjE2NS8wMDAxOTA1My0yMDA4MjYwOTAtMDAwMDg8L2VsZWN0cm9uaWMt
cmVzb3VyY2UtbnVtPjxyZW1vdGUtZGF0YWJhc2UtbmFtZT5NZWRsaW5lPC9yZW1vdGUtZGF0YWJh
c2UtbmFtZT48cmVtb3RlLWRhdGFiYXNlLXByb3ZpZGVyPk5MTTwvcmVtb3RlLWRhdGFiYXNlLXBy
b3ZpZGVyPjwvcmVjb3JkPjwvQ2l0ZT48L0VuZE5vdGU+
</w:fldData>
        </w:fldChar>
      </w:r>
      <w:r w:rsidR="0086611C">
        <w:instrText xml:space="preserve"> ADDIN EN.CITE </w:instrText>
      </w:r>
      <w:r w:rsidR="0086611C">
        <w:fldChar w:fldCharType="begin">
          <w:fldData xml:space="preserve">PEVuZE5vdGU+PENpdGU+PEF1dGhvcj5QYXVsZGVuPC9BdXRob3I+PFllYXI+MjAyMDwvWWVhcj48
UmVjTnVtPjExPC9SZWNOdW0+PERpc3BsYXlUZXh0PlszNS0zN108L0Rpc3BsYXlUZXh0PjxyZWNv
cmQ+PHJlYy1udW1iZXI+MTE8L3JlYy1udW1iZXI+PGZvcmVpZ24ta2V5cz48a2V5IGFwcD0iRU4i
IGRiLWlkPSJ4dnY1eGF6YXIwOWR2M2V3cHhjcDB0cjc1cmR0ZmRkcnJzdnAiIHRpbWVzdGFtcD0i
MTcwNzgxOTU3OSI+MTE8L2tleT48L2ZvcmVpZ24ta2V5cz48cmVmLXR5cGUgbmFtZT0iSm91cm5h
bCBBcnRpY2xlIj4xNzwvcmVmLXR5cGU+PGNvbnRyaWJ1dG9ycz48YXV0aG9ycz48YXV0aG9yPlBh
dWxkZW4sIE1pa2U8L2F1dGhvcj48L2F1dGhvcnM+PC9jb250cmlidXRvcnM+PHRpdGxlcz48dGl0
bGU+Q2FsY3VsYXRpbmcgYW5kIEludGVycHJldGluZyBJQ0VScyBhbmQgTmV0IEJlbmVmaXQ8L3Rp
dGxlPjxzZWNvbmRhcnktdGl0bGU+UGhhcm1hY29FY29ub21pY3M8L3NlY29uZGFyeS10aXRsZT48
L3RpdGxlcz48cGVyaW9kaWNhbD48ZnVsbC10aXRsZT5QaGFybWFjb0Vjb25vbWljczwvZnVsbC10
aXRsZT48L3BlcmlvZGljYWw+PHZvbHVtZT4zODwvdm9sdW1lPjxudW1iZXI+ODwvbnVtYmVyPjxk
YXRlcz48eWVhcj4yMDIwPC95ZWFyPjwvZGF0ZXM+PHVybHM+PC91cmxzPjxlbGVjdHJvbmljLXJl
c291cmNlLW51bT4xMC4xMDA3L3M0MDI3My0wMjAtMDA5MTQtNjwvZWxlY3Ryb25pYy1yZXNvdXJj
ZS1udW0+PC9yZWNvcmQ+PC9DaXRlPjxDaXRlPjxBdXRob3I+UGF1bGRlbjwvQXV0aG9yPjxZZWFy
PjIwMjA8L1llYXI+PFJlY051bT4xMjwvUmVjTnVtPjxyZWNvcmQ+PHJlYy1udW1iZXI+MTI8L3Jl
Yy1udW1iZXI+PGZvcmVpZ24ta2V5cz48a2V5IGFwcD0iRU4iIGRiLWlkPSJ4dnY1eGF6YXIwOWR2
M2V3cHhjcDB0cjc1cmR0ZmRkcnJzdnAiIHRpbWVzdGFtcD0iMTcwNzgxOTU3OSI+MTI8L2tleT48
L2ZvcmVpZ24ta2V5cz48cmVmLXR5cGUgbmFtZT0iR2VuZXJpYyI+MTM8L3JlZi10eXBlPjxjb250
cmlidXRvcnM+PGF1dGhvcnM+PGF1dGhvcj5QYXVsZGVuLCBNaWtlPC9hdXRob3I+PC9hdXRob3Jz
PjwvY29udHJpYnV0b3JzPjx0aXRsZXM+PHRpdGxlPldoeSBpdOKAmXMgVGltZSB0byBBYmFuZG9u
IHRoZSBJQ0VSPC90aXRsZT48c2Vjb25kYXJ5LXRpdGxlPlBoYXJtYWNvRWNvbm9taWNzPC9zZWNv
bmRhcnktdGl0bGU+PC90aXRsZXM+PHBlcmlvZGljYWw+PGZ1bGwtdGl0bGU+UGhhcm1hY29FY29u
b21pY3M8L2Z1bGwtdGl0bGU+PC9wZXJpb2RpY2FsPjx2b2x1bWU+Mzg8L3ZvbHVtZT48ZGF0ZXM+
PHllYXI+MjAyMDwveWVhcj48L2RhdGVzPjx1cmxzPjwvdXJscz48ZWxlY3Ryb25pYy1yZXNvdXJj
ZS1udW0+MTAuMTAwNy9zNDAyNzMtMDIwLTAwOTE1LTU8L2VsZWN0cm9uaWMtcmVzb3VyY2UtbnVt
PjwvcmVjb3JkPjwvQ2l0ZT48Q2l0ZT48QXV0aG9yPkNsYXh0b248L0F1dGhvcj48WWVhcj4yMDA4
PC9ZZWFyPjxSZWNOdW0+MzQ8L1JlY051bT48cmVjb3JkPjxyZWMtbnVtYmVyPjM0PC9yZWMtbnVt
YmVyPjxmb3JlaWduLWtleXM+PGtleSBhcHA9IkVOIiBkYi1pZD0ieHZ2NXhhemFyMDlkdjNld3B4
Y3AwdHI3NXJkdGZkZHJyc3ZwIiB0aW1lc3RhbXA9IjE3MDg0MzQ1NzciPjM0PC9rZXk+PC9mb3Jl
aWduLWtleXM+PHJlZi10eXBlIG5hbWU9IkpvdXJuYWwgQXJ0aWNsZSI+MTc8L3JlZi10eXBlPjxj
b250cmlidXRvcnM+PGF1dGhvcnM+PGF1dGhvcj5DbGF4dG9uLCBLLjwvYXV0aG9yPjwvYXV0aG9y
cz48L2NvbnRyaWJ1dG9ycz48YXV0aC1hZGRyZXNzPkNlbnRyZSBmb3IgSGVhbHRoIEVjb25vbWlj
cywgRGVwYXJ0bWVudCBvZiBFY29ub21pY3MgYW5kIE5JQ0UgRGVjaXNpb24gU3VwcG9ydCBVbml0
LCBVbml2ZXJzaXR5IG9mIFlvcmssIEhlc2xpbmd0b24sIFlvcmssIFVLLiBrcGMxQHlvcmsuYWMu
dWs8L2F1dGgtYWRkcmVzcz48dGl0bGVzPjx0aXRsZT5FeHBsb3JpbmcgdW5jZXJ0YWludHkgaW4g
Y29zdC1lZmZlY3RpdmVuZXNzIGFuYWx5c2lzPC90aXRsZT48c2Vjb25kYXJ5LXRpdGxlPlBoYXJt
YWNvZWNvbm9taWNzPC9zZWNvbmRhcnktdGl0bGU+PC90aXRsZXM+PHBlcmlvZGljYWw+PGZ1bGwt
dGl0bGU+UGhhcm1hY29FY29ub21pY3M8L2Z1bGwtdGl0bGU+PC9wZXJpb2RpY2FsPjxwYWdlcz43
ODEtOTg8L3BhZ2VzPjx2b2x1bWU+MjY8L3ZvbHVtZT48bnVtYmVyPjk8L251bWJlcj48a2V5d29y
ZHM+PGtleXdvcmQ+Q29zdC1CZW5lZml0IEFuYWx5c2lzPC9rZXl3b3JkPjxrZXl3b3JkPipEZWNp
c2lvbiBTdXBwb3J0IFRlY2huaXF1ZXM8L2tleXdvcmQ+PGtleXdvcmQ+RGVjaXNpb24gVGhlb3J5
PC9rZXl3b3JkPjxrZXl3b3JkPkh1bWFuczwva2V5d29yZD48a2V5d29yZD5OYXRpb25hbCBIZWFs
dGggUHJvZ3JhbXMvKmVjb25vbWljczwva2V5d29yZD48a2V5d29yZD4qVW5jZXJ0YWludHk8L2tl
eXdvcmQ+PGtleXdvcmQ+VW5pdGVkIEtpbmdkb208L2tleXdvcmQ+PC9rZXl3b3Jkcz48ZGF0ZXM+
PHllYXI+MjAwODwveWVhcj48L2RhdGVzPjxpc2JuPjExNzAtNzY5MCAoUHJpbnQpJiN4RDsxMTcw
LTc2OTAgKExpbmtpbmcpPC9pc2JuPjxhY2Nlc3Npb24tbnVtPjE4NzY3ODk4PC9hY2Nlc3Npb24t
bnVtPjx1cmxzPjxyZWxhdGVkLXVybHM+PHVybD5odHRwczovL3d3dy5uY2JpLm5sbS5uaWguZ292
L3B1Ym1lZC8xODc2Nzg5ODwvdXJsPjwvcmVsYXRlZC11cmxzPjwvdXJscz48ZWxlY3Ryb25pYy1y
ZXNvdXJjZS1udW0+MTAuMjE2NS8wMDAxOTA1My0yMDA4MjYwOTAtMDAwMDg8L2VsZWN0cm9uaWMt
cmVzb3VyY2UtbnVtPjxyZW1vdGUtZGF0YWJhc2UtbmFtZT5NZWRsaW5lPC9yZW1vdGUtZGF0YWJh
c2UtbmFtZT48cmVtb3RlLWRhdGFiYXNlLXByb3ZpZGVyPk5MTTwvcmVtb3RlLWRhdGFiYXNlLXBy
b3ZpZGVyPjwvcmVjb3JkPjwvQ2l0ZT48L0VuZE5vdGU+
</w:fldData>
        </w:fldChar>
      </w:r>
      <w:r w:rsidR="0086611C">
        <w:instrText xml:space="preserve"> ADDIN EN.CITE.DATA </w:instrText>
      </w:r>
      <w:r w:rsidR="0086611C">
        <w:fldChar w:fldCharType="end"/>
      </w:r>
      <w:r w:rsidR="00185DF4" w:rsidRPr="00346DA5">
        <w:fldChar w:fldCharType="separate"/>
      </w:r>
      <w:r w:rsidR="0086611C">
        <w:rPr>
          <w:noProof/>
        </w:rPr>
        <w:t>[35-37]</w:t>
      </w:r>
      <w:r w:rsidR="00185DF4" w:rsidRPr="00346DA5">
        <w:fldChar w:fldCharType="end"/>
      </w:r>
      <w:r w:rsidR="00FA488E" w:rsidRPr="00FA488E">
        <w:t xml:space="preserve"> </w:t>
      </w:r>
      <w:r w:rsidR="00FA488E">
        <w:t>In multi-comparator contexts, NHEs may also be more informative than ICERs as they allow comparators to be ranked and the magnitude of difference in cost-effectiveness between comparators to be assessed.</w:t>
      </w:r>
      <w:r w:rsidR="00FA488E" w:rsidRPr="0048220A">
        <w:fldChar w:fldCharType="begin">
          <w:fldData xml:space="preserve">PEVuZE5vdGU+PENpdGU+PEF1dGhvcj5QYXVsZGVuPC9BdXRob3I+PFllYXI+MjAyMDwvWWVhcj48
UmVjTnVtPjExPC9SZWNOdW0+PERpc3BsYXlUZXh0PlszNS0zN108L0Rpc3BsYXlUZXh0PjxyZWNv
cmQ+PHJlYy1udW1iZXI+MTE8L3JlYy1udW1iZXI+PGZvcmVpZ24ta2V5cz48a2V5IGFwcD0iRU4i
IGRiLWlkPSJ4dnY1eGF6YXIwOWR2M2V3cHhjcDB0cjc1cmR0ZmRkcnJzdnAiIHRpbWVzdGFtcD0i
MTcwNzgxOTU3OSI+MTE8L2tleT48L2ZvcmVpZ24ta2V5cz48cmVmLXR5cGUgbmFtZT0iSm91cm5h
bCBBcnRpY2xlIj4xNzwvcmVmLXR5cGU+PGNvbnRyaWJ1dG9ycz48YXV0aG9ycz48YXV0aG9yPlBh
dWxkZW4sIE1pa2U8L2F1dGhvcj48L2F1dGhvcnM+PC9jb250cmlidXRvcnM+PHRpdGxlcz48dGl0
bGU+Q2FsY3VsYXRpbmcgYW5kIEludGVycHJldGluZyBJQ0VScyBhbmQgTmV0IEJlbmVmaXQ8L3Rp
dGxlPjxzZWNvbmRhcnktdGl0bGU+UGhhcm1hY29FY29ub21pY3M8L3NlY29uZGFyeS10aXRsZT48
L3RpdGxlcz48cGVyaW9kaWNhbD48ZnVsbC10aXRsZT5QaGFybWFjb0Vjb25vbWljczwvZnVsbC10
aXRsZT48L3BlcmlvZGljYWw+PHZvbHVtZT4zODwvdm9sdW1lPjxudW1iZXI+ODwvbnVtYmVyPjxk
YXRlcz48eWVhcj4yMDIwPC95ZWFyPjwvZGF0ZXM+PHVybHM+PC91cmxzPjxlbGVjdHJvbmljLXJl
c291cmNlLW51bT4xMC4xMDA3L3M0MDI3My0wMjAtMDA5MTQtNjwvZWxlY3Ryb25pYy1yZXNvdXJj
ZS1udW0+PC9yZWNvcmQ+PC9DaXRlPjxDaXRlPjxBdXRob3I+UGF1bGRlbjwvQXV0aG9yPjxZZWFy
PjIwMjA8L1llYXI+PFJlY051bT4xMjwvUmVjTnVtPjxyZWNvcmQ+PHJlYy1udW1iZXI+MTI8L3Jl
Yy1udW1iZXI+PGZvcmVpZ24ta2V5cz48a2V5IGFwcD0iRU4iIGRiLWlkPSJ4dnY1eGF6YXIwOWR2
M2V3cHhjcDB0cjc1cmR0ZmRkcnJzdnAiIHRpbWVzdGFtcD0iMTcwNzgxOTU3OSI+MTI8L2tleT48
L2ZvcmVpZ24ta2V5cz48cmVmLXR5cGUgbmFtZT0iR2VuZXJpYyI+MTM8L3JlZi10eXBlPjxjb250
cmlidXRvcnM+PGF1dGhvcnM+PGF1dGhvcj5QYXVsZGVuLCBNaWtlPC9hdXRob3I+PC9hdXRob3Jz
PjwvY29udHJpYnV0b3JzPjx0aXRsZXM+PHRpdGxlPldoeSBpdOKAmXMgVGltZSB0byBBYmFuZG9u
IHRoZSBJQ0VSPC90aXRsZT48c2Vjb25kYXJ5LXRpdGxlPlBoYXJtYWNvRWNvbm9taWNzPC9zZWNv
bmRhcnktdGl0bGU+PC90aXRsZXM+PHBlcmlvZGljYWw+PGZ1bGwtdGl0bGU+UGhhcm1hY29FY29u
b21pY3M8L2Z1bGwtdGl0bGU+PC9wZXJpb2RpY2FsPjx2b2x1bWU+Mzg8L3ZvbHVtZT48ZGF0ZXM+
PHllYXI+MjAyMDwveWVhcj48L2RhdGVzPjx1cmxzPjwvdXJscz48ZWxlY3Ryb25pYy1yZXNvdXJj
ZS1udW0+MTAuMTAwNy9zNDAyNzMtMDIwLTAwOTE1LTU8L2VsZWN0cm9uaWMtcmVzb3VyY2UtbnVt
PjwvcmVjb3JkPjwvQ2l0ZT48Q2l0ZT48QXV0aG9yPkNsYXh0b248L0F1dGhvcj48WWVhcj4yMDA4
PC9ZZWFyPjxSZWNOdW0+MzQ8L1JlY051bT48cmVjb3JkPjxyZWMtbnVtYmVyPjM0PC9yZWMtbnVt
YmVyPjxmb3JlaWduLWtleXM+PGtleSBhcHA9IkVOIiBkYi1pZD0ieHZ2NXhhemFyMDlkdjNld3B4
Y3AwdHI3NXJkdGZkZHJyc3ZwIiB0aW1lc3RhbXA9IjE3MDg0MzQ1NzciPjM0PC9rZXk+PC9mb3Jl
aWduLWtleXM+PHJlZi10eXBlIG5hbWU9IkpvdXJuYWwgQXJ0aWNsZSI+MTc8L3JlZi10eXBlPjxj
b250cmlidXRvcnM+PGF1dGhvcnM+PGF1dGhvcj5DbGF4dG9uLCBLLjwvYXV0aG9yPjwvYXV0aG9y
cz48L2NvbnRyaWJ1dG9ycz48YXV0aC1hZGRyZXNzPkNlbnRyZSBmb3IgSGVhbHRoIEVjb25vbWlj
cywgRGVwYXJ0bWVudCBvZiBFY29ub21pY3MgYW5kIE5JQ0UgRGVjaXNpb24gU3VwcG9ydCBVbml0
LCBVbml2ZXJzaXR5IG9mIFlvcmssIEhlc2xpbmd0b24sIFlvcmssIFVLLiBrcGMxQHlvcmsuYWMu
dWs8L2F1dGgtYWRkcmVzcz48dGl0bGVzPjx0aXRsZT5FeHBsb3JpbmcgdW5jZXJ0YWludHkgaW4g
Y29zdC1lZmZlY3RpdmVuZXNzIGFuYWx5c2lzPC90aXRsZT48c2Vjb25kYXJ5LXRpdGxlPlBoYXJt
YWNvZWNvbm9taWNzPC9zZWNvbmRhcnktdGl0bGU+PC90aXRsZXM+PHBlcmlvZGljYWw+PGZ1bGwt
dGl0bGU+UGhhcm1hY29FY29ub21pY3M8L2Z1bGwtdGl0bGU+PC9wZXJpb2RpY2FsPjxwYWdlcz43
ODEtOTg8L3BhZ2VzPjx2b2x1bWU+MjY8L3ZvbHVtZT48bnVtYmVyPjk8L251bWJlcj48a2V5d29y
ZHM+PGtleXdvcmQ+Q29zdC1CZW5lZml0IEFuYWx5c2lzPC9rZXl3b3JkPjxrZXl3b3JkPipEZWNp
c2lvbiBTdXBwb3J0IFRlY2huaXF1ZXM8L2tleXdvcmQ+PGtleXdvcmQ+RGVjaXNpb24gVGhlb3J5
PC9rZXl3b3JkPjxrZXl3b3JkPkh1bWFuczwva2V5d29yZD48a2V5d29yZD5OYXRpb25hbCBIZWFs
dGggUHJvZ3JhbXMvKmVjb25vbWljczwva2V5d29yZD48a2V5d29yZD4qVW5jZXJ0YWludHk8L2tl
eXdvcmQ+PGtleXdvcmQ+VW5pdGVkIEtpbmdkb208L2tleXdvcmQ+PC9rZXl3b3Jkcz48ZGF0ZXM+
PHllYXI+MjAwODwveWVhcj48L2RhdGVzPjxpc2JuPjExNzAtNzY5MCAoUHJpbnQpJiN4RDsxMTcw
LTc2OTAgKExpbmtpbmcpPC9pc2JuPjxhY2Nlc3Npb24tbnVtPjE4NzY3ODk4PC9hY2Nlc3Npb24t
bnVtPjx1cmxzPjxyZWxhdGVkLXVybHM+PHVybD5odHRwczovL3d3dy5uY2JpLm5sbS5uaWguZ292
L3B1Ym1lZC8xODc2Nzg5ODwvdXJsPjwvcmVsYXRlZC11cmxzPjwvdXJscz48ZWxlY3Ryb25pYy1y
ZXNvdXJjZS1udW0+MTAuMjE2NS8wMDAxOTA1My0yMDA4MjYwOTAtMDAwMDg8L2VsZWN0cm9uaWMt
cmVzb3VyY2UtbnVtPjxyZW1vdGUtZGF0YWJhc2UtbmFtZT5NZWRsaW5lPC9yZW1vdGUtZGF0YWJh
c2UtbmFtZT48cmVtb3RlLWRhdGFiYXNlLXByb3ZpZGVyPk5MTTwvcmVtb3RlLWRhdGFiYXNlLXBy
b3ZpZGVyPjwvcmVjb3JkPjwvQ2l0ZT48L0VuZE5vdGU+
</w:fldData>
        </w:fldChar>
      </w:r>
      <w:r w:rsidR="00FA488E">
        <w:instrText xml:space="preserve"> ADDIN EN.CITE </w:instrText>
      </w:r>
      <w:r w:rsidR="00FA488E">
        <w:fldChar w:fldCharType="begin">
          <w:fldData xml:space="preserve">PEVuZE5vdGU+PENpdGU+PEF1dGhvcj5QYXVsZGVuPC9BdXRob3I+PFllYXI+MjAyMDwvWWVhcj48
UmVjTnVtPjExPC9SZWNOdW0+PERpc3BsYXlUZXh0PlszNS0zN108L0Rpc3BsYXlUZXh0PjxyZWNv
cmQ+PHJlYy1udW1iZXI+MTE8L3JlYy1udW1iZXI+PGZvcmVpZ24ta2V5cz48a2V5IGFwcD0iRU4i
IGRiLWlkPSJ4dnY1eGF6YXIwOWR2M2V3cHhjcDB0cjc1cmR0ZmRkcnJzdnAiIHRpbWVzdGFtcD0i
MTcwNzgxOTU3OSI+MTE8L2tleT48L2ZvcmVpZ24ta2V5cz48cmVmLXR5cGUgbmFtZT0iSm91cm5h
bCBBcnRpY2xlIj4xNzwvcmVmLXR5cGU+PGNvbnRyaWJ1dG9ycz48YXV0aG9ycz48YXV0aG9yPlBh
dWxkZW4sIE1pa2U8L2F1dGhvcj48L2F1dGhvcnM+PC9jb250cmlidXRvcnM+PHRpdGxlcz48dGl0
bGU+Q2FsY3VsYXRpbmcgYW5kIEludGVycHJldGluZyBJQ0VScyBhbmQgTmV0IEJlbmVmaXQ8L3Rp
dGxlPjxzZWNvbmRhcnktdGl0bGU+UGhhcm1hY29FY29ub21pY3M8L3NlY29uZGFyeS10aXRsZT48
L3RpdGxlcz48cGVyaW9kaWNhbD48ZnVsbC10aXRsZT5QaGFybWFjb0Vjb25vbWljczwvZnVsbC10
aXRsZT48L3BlcmlvZGljYWw+PHZvbHVtZT4zODwvdm9sdW1lPjxudW1iZXI+ODwvbnVtYmVyPjxk
YXRlcz48eWVhcj4yMDIwPC95ZWFyPjwvZGF0ZXM+PHVybHM+PC91cmxzPjxlbGVjdHJvbmljLXJl
c291cmNlLW51bT4xMC4xMDA3L3M0MDI3My0wMjAtMDA5MTQtNjwvZWxlY3Ryb25pYy1yZXNvdXJj
ZS1udW0+PC9yZWNvcmQ+PC9DaXRlPjxDaXRlPjxBdXRob3I+UGF1bGRlbjwvQXV0aG9yPjxZZWFy
PjIwMjA8L1llYXI+PFJlY051bT4xMjwvUmVjTnVtPjxyZWNvcmQ+PHJlYy1udW1iZXI+MTI8L3Jl
Yy1udW1iZXI+PGZvcmVpZ24ta2V5cz48a2V5IGFwcD0iRU4iIGRiLWlkPSJ4dnY1eGF6YXIwOWR2
M2V3cHhjcDB0cjc1cmR0ZmRkcnJzdnAiIHRpbWVzdGFtcD0iMTcwNzgxOTU3OSI+MTI8L2tleT48
L2ZvcmVpZ24ta2V5cz48cmVmLXR5cGUgbmFtZT0iR2VuZXJpYyI+MTM8L3JlZi10eXBlPjxjb250
cmlidXRvcnM+PGF1dGhvcnM+PGF1dGhvcj5QYXVsZGVuLCBNaWtlPC9hdXRob3I+PC9hdXRob3Jz
PjwvY29udHJpYnV0b3JzPjx0aXRsZXM+PHRpdGxlPldoeSBpdOKAmXMgVGltZSB0byBBYmFuZG9u
IHRoZSBJQ0VSPC90aXRsZT48c2Vjb25kYXJ5LXRpdGxlPlBoYXJtYWNvRWNvbm9taWNzPC9zZWNv
bmRhcnktdGl0bGU+PC90aXRsZXM+PHBlcmlvZGljYWw+PGZ1bGwtdGl0bGU+UGhhcm1hY29FY29u
b21pY3M8L2Z1bGwtdGl0bGU+PC9wZXJpb2RpY2FsPjx2b2x1bWU+Mzg8L3ZvbHVtZT48ZGF0ZXM+
PHllYXI+MjAyMDwveWVhcj48L2RhdGVzPjx1cmxzPjwvdXJscz48ZWxlY3Ryb25pYy1yZXNvdXJj
ZS1udW0+MTAuMTAwNy9zNDAyNzMtMDIwLTAwOTE1LTU8L2VsZWN0cm9uaWMtcmVzb3VyY2UtbnVt
PjwvcmVjb3JkPjwvQ2l0ZT48Q2l0ZT48QXV0aG9yPkNsYXh0b248L0F1dGhvcj48WWVhcj4yMDA4
PC9ZZWFyPjxSZWNOdW0+MzQ8L1JlY051bT48cmVjb3JkPjxyZWMtbnVtYmVyPjM0PC9yZWMtbnVt
YmVyPjxmb3JlaWduLWtleXM+PGtleSBhcHA9IkVOIiBkYi1pZD0ieHZ2NXhhemFyMDlkdjNld3B4
Y3AwdHI3NXJkdGZkZHJyc3ZwIiB0aW1lc3RhbXA9IjE3MDg0MzQ1NzciPjM0PC9rZXk+PC9mb3Jl
aWduLWtleXM+PHJlZi10eXBlIG5hbWU9IkpvdXJuYWwgQXJ0aWNsZSI+MTc8L3JlZi10eXBlPjxj
b250cmlidXRvcnM+PGF1dGhvcnM+PGF1dGhvcj5DbGF4dG9uLCBLLjwvYXV0aG9yPjwvYXV0aG9y
cz48L2NvbnRyaWJ1dG9ycz48YXV0aC1hZGRyZXNzPkNlbnRyZSBmb3IgSGVhbHRoIEVjb25vbWlj
cywgRGVwYXJ0bWVudCBvZiBFY29ub21pY3MgYW5kIE5JQ0UgRGVjaXNpb24gU3VwcG9ydCBVbml0
LCBVbml2ZXJzaXR5IG9mIFlvcmssIEhlc2xpbmd0b24sIFlvcmssIFVLLiBrcGMxQHlvcmsuYWMu
dWs8L2F1dGgtYWRkcmVzcz48dGl0bGVzPjx0aXRsZT5FeHBsb3JpbmcgdW5jZXJ0YWludHkgaW4g
Y29zdC1lZmZlY3RpdmVuZXNzIGFuYWx5c2lzPC90aXRsZT48c2Vjb25kYXJ5LXRpdGxlPlBoYXJt
YWNvZWNvbm9taWNzPC9zZWNvbmRhcnktdGl0bGU+PC90aXRsZXM+PHBlcmlvZGljYWw+PGZ1bGwt
dGl0bGU+UGhhcm1hY29FY29ub21pY3M8L2Z1bGwtdGl0bGU+PC9wZXJpb2RpY2FsPjxwYWdlcz43
ODEtOTg8L3BhZ2VzPjx2b2x1bWU+MjY8L3ZvbHVtZT48bnVtYmVyPjk8L251bWJlcj48a2V5d29y
ZHM+PGtleXdvcmQ+Q29zdC1CZW5lZml0IEFuYWx5c2lzPC9rZXl3b3JkPjxrZXl3b3JkPipEZWNp
c2lvbiBTdXBwb3J0IFRlY2huaXF1ZXM8L2tleXdvcmQ+PGtleXdvcmQ+RGVjaXNpb24gVGhlb3J5
PC9rZXl3b3JkPjxrZXl3b3JkPkh1bWFuczwva2V5d29yZD48a2V5d29yZD5OYXRpb25hbCBIZWFs
dGggUHJvZ3JhbXMvKmVjb25vbWljczwva2V5d29yZD48a2V5d29yZD4qVW5jZXJ0YWludHk8L2tl
eXdvcmQ+PGtleXdvcmQ+VW5pdGVkIEtpbmdkb208L2tleXdvcmQ+PC9rZXl3b3Jkcz48ZGF0ZXM+
PHllYXI+MjAwODwveWVhcj48L2RhdGVzPjxpc2JuPjExNzAtNzY5MCAoUHJpbnQpJiN4RDsxMTcw
LTc2OTAgKExpbmtpbmcpPC9pc2JuPjxhY2Nlc3Npb24tbnVtPjE4NzY3ODk4PC9hY2Nlc3Npb24t
bnVtPjx1cmxzPjxyZWxhdGVkLXVybHM+PHVybD5odHRwczovL3d3dy5uY2JpLm5sbS5uaWguZ292
L3B1Ym1lZC8xODc2Nzg5ODwvdXJsPjwvcmVsYXRlZC11cmxzPjwvdXJscz48ZWxlY3Ryb25pYy1y
ZXNvdXJjZS1udW0+MTAuMjE2NS8wMDAxOTA1My0yMDA4MjYwOTAtMDAwMDg8L2VsZWN0cm9uaWMt
cmVzb3VyY2UtbnVtPjxyZW1vdGUtZGF0YWJhc2UtbmFtZT5NZWRsaW5lPC9yZW1vdGUtZGF0YWJh
c2UtbmFtZT48cmVtb3RlLWRhdGFiYXNlLXByb3ZpZGVyPk5MTTwvcmVtb3RlLWRhdGFiYXNlLXBy
b3ZpZGVyPjwvcmVjb3JkPjwvQ2l0ZT48L0VuZE5vdGU+
</w:fldData>
        </w:fldChar>
      </w:r>
      <w:r w:rsidR="00FA488E">
        <w:instrText xml:space="preserve"> ADDIN EN.CITE.DATA </w:instrText>
      </w:r>
      <w:r w:rsidR="00FA488E">
        <w:fldChar w:fldCharType="end"/>
      </w:r>
      <w:r w:rsidR="00FA488E" w:rsidRPr="0048220A">
        <w:fldChar w:fldCharType="separate"/>
      </w:r>
      <w:r w:rsidR="00FA488E">
        <w:rPr>
          <w:noProof/>
        </w:rPr>
        <w:t>[35-37]</w:t>
      </w:r>
      <w:r w:rsidR="00FA488E" w:rsidRPr="0048220A">
        <w:fldChar w:fldCharType="end"/>
      </w:r>
      <w:r w:rsidR="00FA488E">
        <w:t xml:space="preserve"> This is particularly useful when decision makers need to assess the trade-offs associated with recommending multiple treatment options (Box 1). </w:t>
      </w:r>
    </w:p>
    <w:p w14:paraId="04B20E34" w14:textId="623CA50E" w:rsidR="00346DA5" w:rsidRPr="00FA1FD0" w:rsidRDefault="00185DF4" w:rsidP="00346DA5">
      <w:r>
        <w:t>Regardless of whether ICERs or NHEs are used to assess cost-effectiveness, t</w:t>
      </w:r>
      <w:r w:rsidR="00346DA5" w:rsidRPr="00FA1FD0">
        <w:t>he appropriate value for the threshold is the subject of much debate</w:t>
      </w:r>
      <w:r w:rsidR="004C2C6C">
        <w:t>.</w:t>
      </w:r>
      <w:r w:rsidR="00346DA5" w:rsidRPr="00FA1FD0">
        <w:fldChar w:fldCharType="begin">
          <w:fldData xml:space="preserve">PEVuZE5vdGU+PENpdGU+PEF1dGhvcj5DbGF4dG9uPC9BdXRob3I+PFllYXI+MjAxNTwvWWVhcj48
UmVjTnVtPjIzPC9SZWNOdW0+PERpc3BsYXlUZXh0PlsxLCAxNiwgMzgsIDM5XTwvRGlzcGxheVRl
eHQ+PHJlY29yZD48cmVjLW51bWJlcj4yMzwvcmVjLW51bWJlcj48Zm9yZWlnbi1rZXlzPjxrZXkg
YXBwPSJFTiIgZGItaWQ9Inh2djV4YXphcjA5ZHYzZXdweGNwMHRyNzVyZHRmZGRycnN2cCIgdGlt
ZXN0YW1wPSIxNzA3ODIzNjM1Ij4yMzwva2V5PjwvZm9yZWlnbi1rZXlzPjxyZWYtdHlwZSBuYW1l
PSJKb3VybmFsIEFydGljbGUiPjE3PC9yZWYtdHlwZT48Y29udHJpYnV0b3JzPjxhdXRob3JzPjxh
dXRob3I+Q2xheHRvbiwgSy48L2F1dGhvcj48YXV0aG9yPk1hcnRpbiwgUy48L2F1dGhvcj48YXV0
aG9yPlNvYXJlcywgTS48L2F1dGhvcj48YXV0aG9yPlJpY2UsIE4uPC9hdXRob3I+PGF1dGhvcj5T
cGFja21hbiwgRS48L2F1dGhvcj48YXV0aG9yPkhpbmRlLCBTLjwvYXV0aG9yPjxhdXRob3I+RGV2
bGluLCBOLjwvYXV0aG9yPjxhdXRob3I+U21pdGgsIFAuIEMuPC9hdXRob3I+PGF1dGhvcj5TY3Vs
cGhlciwgTS48L2F1dGhvcj48L2F1dGhvcnM+PC9jb250cmlidXRvcnM+PGF1dGgtYWRkcmVzcz5D
ZW50cmUgZm9yIEhlYWx0aCBFY29ub21pY3MsIFVuaXZlcnNpdHkgb2YgWW9yaywgWW9yaywgVUsu
JiN4RDtEZXBhcnRtZW50IG9mIEVjb25vbWljcyBhbmQgUmVsYXRlZCBTdHVkaWVzLCBVbml2ZXJz
aXR5IG9mIFlvcmssIFlvcmssIFVLLiYjeEQ7T2ZmaWNlIG9mIEhlYWx0aCBFY29ub21pY3MsIExv
bmRvbiwgVUsuJiN4RDtJbXBlcmlhbCBDb2xsZWdlIEJ1c2luZXNzIFNjaG9vbCBhbmQgQ2VudHJl
IGZvciBIZWFsdGggUG9saWN5LCBJbXBlcmlhbCBDb2xsZWdlIExvbmRvbiwgTG9uZG9uLCBVSy48
L2F1dGgtYWRkcmVzcz48dGl0bGVzPjx0aXRsZT5NZXRob2RzIGZvciB0aGUgZXN0aW1hdGlvbiBv
ZiB0aGUgTmF0aW9uYWwgSW5zdGl0dXRlIGZvciBIZWFsdGggYW5kIENhcmUgRXhjZWxsZW5jZSBj
b3N0LWVmZmVjdGl2ZW5lc3MgdGhyZXNob2xkPC90aXRsZT48c2Vjb25kYXJ5LXRpdGxlPkhlYWx0
aCBUZWNobm9sIEFzc2Vzczwvc2Vjb25kYXJ5LXRpdGxlPjwvdGl0bGVzPjxwZXJpb2RpY2FsPjxm
dWxsLXRpdGxlPkhlYWx0aCBUZWNobm9sIEFzc2VzczwvZnVsbC10aXRsZT48L3BlcmlvZGljYWw+
PHBhZ2VzPjEtNTAzLCB2LXZpPC9wYWdlcz48dm9sdW1lPjE5PC92b2x1bWU+PG51bWJlcj4xNDwv
bnVtYmVyPjxrZXl3b3Jkcz48a2V5d29yZD5BZ2UgRGlzdHJpYnV0aW9uPC9rZXl3b3JkPjxrZXl3
b3JkPkNhdXNlIG9mIERlYXRoL3RyZW5kczwva2V5d29yZD48a2V5d29yZD4qQ29zdCBvZiBJbGxu
ZXNzPC9rZXl3b3JkPjxrZXl3b3JkPkNvc3QtQmVuZWZpdCBBbmFseXNpcy8qbWV0aG9kcy9zdGFu
ZGFyZHM8L2tleXdvcmQ+PGtleXdvcmQ+RmVtYWxlPC9rZXl3b3JkPjxrZXl3b3JkPkZpbmFuY2lu
ZywgR292ZXJubWVudC9lY29ub21pY3Mvc3RhbmRhcmRzPC9rZXl3b3JkPjxrZXl3b3JkPkhlYWx0
aCBQb2xpY3kvKmVjb25vbWljczwva2V5d29yZD48a2V5d29yZD5IdW1hbnM8L2tleXdvcmQ+PGtl
eXdvcmQ+TGlmZSBFeHBlY3RhbmN5L3RyZW5kczwva2V5d29yZD48a2V5d29yZD5NYWxlPC9rZXl3
b3JkPjxrZXl3b3JkPk1vZGVscywgRWNvbm9tZXRyaWM8L2tleXdvcmQ+PGtleXdvcmQ+TW9ydGFs
aXR5LCBQcmVtYXR1cmUvdHJlbmRzPC9rZXl3b3JkPjxrZXl3b3JkPk5lZWRzIEFzc2Vzc21lbnQ8
L2tleXdvcmQ+PGtleXdvcmQ+UG9wdWxhdGlvbiBEeW5hbWljczwva2V5d29yZD48a2V5d29yZD4q
UXVhbGl0eS1BZGp1c3RlZCBMaWZlIFllYXJzPC9rZXl3b3JkPjxrZXl3b3JkPlNleCBEaXN0cmli
dXRpb248L2tleXdvcmQ+PGtleXdvcmQ+U3RhdGUgTWVkaWNpbmUvKmVjb25vbWljcy9zdGFuZGFy
ZHM8L2tleXdvcmQ+PGtleXdvcmQ+VGVjaG5vbG9neSBBc3Nlc3NtZW50LCBCaW9tZWRpY2FsLypl
Y29ub21pY3MvbWV0aG9kcy9zdGFuZGFyZHM8L2tleXdvcmQ+PGtleXdvcmQ+VW5pdGVkIEtpbmdk
b208L2tleXdvcmQ+PC9rZXl3b3Jkcz48ZGF0ZXM+PHllYXI+MjAxNTwveWVhcj48cHViLWRhdGVz
PjxkYXRlPkZlYjwvZGF0ZT48L3B1Yi1kYXRlcz48L2RhdGVzPjxpc2JuPjIwNDYtNDkyNCAoRWxl
Y3Ryb25pYykmI3hEOzEzNjYtNTI3OCAoUHJpbnQpJiN4RDsxMzY2LTUyNzggKExpbmtpbmcpPC9p
c2JuPjxhY2Nlc3Npb24tbnVtPjI1NjkyMjExPC9hY2Nlc3Npb24tbnVtPjx1cmxzPjxyZWxhdGVk
LXVybHM+PHVybD5odHRwczovL3d3dy5uY2JpLm5sbS5uaWguZ292L3B1Ym1lZC8yNTY5MjIxMTwv
dXJsPjwvcmVsYXRlZC11cmxzPjwvdXJscz48Y3VzdG9tMj5QTUM0NzgxMzk1PC9jdXN0b20yPjxl
bGVjdHJvbmljLXJlc291cmNlLW51bT4xMC4zMzEwL2h0YTE5MTQwPC9lbGVjdHJvbmljLXJlc291
cmNlLW51bT48cmVtb3RlLWRhdGFiYXNlLW5hbWU+TWVkbGluZTwvcmVtb3RlLWRhdGFiYXNlLW5h
bWU+PHJlbW90ZS1kYXRhYmFzZS1wcm92aWRlcj5OTE08L3JlbW90ZS1kYXRhYmFzZS1wcm92aWRl
cj48L3JlY29yZD48L0NpdGU+PENpdGU+PEF1dGhvcj5WYWxsZWpvLVRvcnJlczwvQXV0aG9yPjxZ
ZWFyPjIwMTY8L1llYXI+PFJlY051bT4yNDwvUmVjTnVtPjxyZWNvcmQ+PHJlYy1udW1iZXI+MjQ8
L3JlYy1udW1iZXI+PGZvcmVpZ24ta2V5cz48a2V5IGFwcD0iRU4iIGRiLWlkPSJ4dnY1eGF6YXIw
OWR2M2V3cHhjcDB0cjc1cmR0ZmRkcnJzdnAiIHRpbWVzdGFtcD0iMTcwNzgyMzcyMSI+MjQ8L2tl
eT48L2ZvcmVpZ24ta2V5cz48cmVmLXR5cGUgbmFtZT0iSm91cm5hbCBBcnRpY2xlIj4xNzwvcmVm
LXR5cGU+PGNvbnRyaWJ1dG9ycz48YXV0aG9ycz48YXV0aG9yPlZhbGxlam8tVG9ycmVzLCBMLjwv
YXV0aG9yPjxhdXRob3I+R2FyY2lhLUxvcmVuem8sIEIuPC9hdXRob3I+PGF1dGhvcj5DYXN0aWxs
YSwgSS48L2F1dGhvcj48YXV0aG9yPlZhbGNhcmNlbC1OYXpjbywgQy48L2F1dGhvcj48YXV0aG9y
PkdhcmNpYS1QZXJleiwgTC48L2F1dGhvcj48YXV0aG9yPkxpbmVydG92YSwgUi48L2F1dGhvcj48
YXV0aG9yPlBvbGVudGlub3MtQ2FzdHJvLCBFLjwvYXV0aG9yPjxhdXRob3I+U2VycmFuby1BZ3Vp
bGFyLCBQLjwvYXV0aG9yPjwvYXV0aG9ycz48L2NvbnRyaWJ1dG9ycz48YXV0aC1hZGRyZXNzPkRl
cGFydGFtZW50byBkZSBFY29ub21pYSBBcGxpY2FkYSB5IE1ldG9kb3MgQ3VhbnRpdGF0aXZvcywg
VW5pdmVyc2lkYWQgZGUgbGEgTGFndW5hOyBDZW50cmUgZm9yIEJpb21lZGljYWwgUmVzZWFyY2gg
b2YgdGhlIENhbmFyeSBJc2xhbmRzIChDSUJJQ0FOKTsgU3BhbmlzaCBOZXR3b3JrIG9mIEhlYWx0
aCBTZXJ2aWNlcyBSZXNlYXJjaCBmb3IgQ2hyb25pYyBEaXNlYXNlcyAoUkVESVNTRUMpOyBEZXBh
cnRtZW50IG9mIEFwcGxpZWQgSGVhbHRoIFJlc2VhcmNoLCBVbml2ZXJzaXR5IENvbGxlZ2UgTG9u
ZG9uLCBMb25kb24sIFVLLiBFbGVjdHJvbmljIGFkZHJlc3M6IGx2YWxsZWpvQHVsbC5lcy4mI3hE
O0NhbmFyeSBGb3VuZGF0aW9uIGZvciBIZWFsdGggQ2FyZSBSZXNlYXJjaCAoRlVOQ0FOSVMpLiYj
eEQ7Q2VudHJlIGZvciBCaW9tZWRpY2FsIFJlc2VhcmNoIG9mIHRoZSBDYW5hcnkgSXNsYW5kcyAo
Q0lCSUNBTik7IFNwYW5pc2ggTmV0d29yayBvZiBIZWFsdGggU2VydmljZXMgUmVzZWFyY2ggZm9y
IENocm9uaWMgRGlzZWFzZXMgKFJFRElTU0VDKTsgRGVwYXJ0YW1lbnRvIGRlIEluZ2VuaWVyaWEg
SW5mb3JtYXRpY2EgeSBkZSBTaXN0ZW1hcywgVW5pdmVyc2lkYWQgZGUgTGEgTGFndW5hLiYjeEQ7
U3BhbmlzaCBOZXR3b3JrIG9mIEhlYWx0aCBTZXJ2aWNlcyBSZXNlYXJjaCBmb3IgQ2hyb25pYyBE
aXNlYXNlcyAoUkVESVNTRUMpOyBDYW5hcnkgRm91bmRhdGlvbiBmb3IgSGVhbHRoIENhcmUgUmVz
ZWFyY2ggKEZVTkNBTklTKS4mI3hEO1NwYW5pc2ggTmV0d29yayBvZiBIZWFsdGggU2VydmljZXMg
UmVzZWFyY2ggZm9yIENocm9uaWMgRGlzZWFzZXMgKFJFRElTU0VDKTsgVW5pZGFkIERvY2VudGUg
ZGUgQXRlbmNpb24gRmFtaWxpYXIgeSBDb211bml0YXJpYSBOb3J0ZSwgR2VyZW5jaWEgZGUgQXRl
bmNpb24gUHJpbWFyaWEsIFNlcnZpY2lvIE1hZHJpbGVubyBkZSBTYWx1ZC4mI3hEO1NwYW5pc2gg
TmV0d29yayBvZiBIZWFsdGggU2VydmljZXMgUmVzZWFyY2ggZm9yIENocm9uaWMgRGlzZWFzZXMg
KFJFRElTU0VDKTsgU2VydmljaW8gZGUgRXZhbHVhY2lvbiBkZWwgU2VydmljaW8gQ2FuYXJpbyBk
ZSBsYSBTYWx1ZCAoU0VTQ1MpLCBDYW5hcnkgSXNsYW5kcywgU3BhaW4uPC9hdXRoLWFkZHJlc3M+
PHRpdGxlcz48dGl0bGU+T24gdGhlIEVzdGltYXRpb24gb2YgdGhlIENvc3QtRWZmZWN0aXZlbmVz
cyBUaHJlc2hvbGQ6IFdoeSwgV2hhdCwgSG93PzwvdGl0bGU+PHNlY29uZGFyeS10aXRsZT5WYWx1
ZSBIZWFsdGg8L3NlY29uZGFyeS10aXRsZT48L3RpdGxlcz48cGVyaW9kaWNhbD48ZnVsbC10aXRs
ZT5WYWx1ZSBIZWFsdGg8L2Z1bGwtdGl0bGU+PC9wZXJpb2RpY2FsPjxwYWdlcz41NTgtNjY8L3Bh
Z2VzPjx2b2x1bWU+MTk8L3ZvbHVtZT48bnVtYmVyPjU8L251bWJlcj48ZWRpdGlvbj4yMDE2MDQy
MzwvZWRpdGlvbj48a2V5d29yZHM+PGtleXdvcmQ+Q29zdC1CZW5lZml0IEFuYWx5c2lzLyptZXRo
b2RzPC9rZXl3b3JkPjxrZXl3b3JkPkVtcGlyaWNhbCBSZXNlYXJjaDwva2V5d29yZD48a2V5d29y
ZD5IdW1hbnM8L2tleXdvcmQ+PGtleXdvcmQ+TW9kZWxzLCBFY29ub21pYzwva2V5d29yZD48a2V5
d29yZD5RdWFsaXR5LUFkanVzdGVkIExpZmUgWWVhcnM8L2tleXdvcmQ+PGtleXdvcmQ+VGVjaG5v
bG9neSBBc3Nlc3NtZW50LCBCaW9tZWRpY2FsLyplY29ub21pY3M8L2tleXdvcmQ+PGtleXdvcmQ+
Y29zdC1lZmZlY3RpdmVuZXNzIGFuYWx5c2lzPC9rZXl3b3JkPjxrZXl3b3JkPnF1YWxpdHktYWRq
dXN0ZWQgbGlmZS15ZWFyPC9rZXl3b3JkPjxrZXl3b3JkPnRocmVzaG9sZDwva2V5d29yZD48L2tl
eXdvcmRzPjxkYXRlcz48eWVhcj4yMDE2PC95ZWFyPjxwdWItZGF0ZXM+PGRhdGU+SnVsLUF1Zzwv
ZGF0ZT48L3B1Yi1kYXRlcz48L2RhdGVzPjxpc2JuPjE1MjQtNDczMyAoRWxlY3Ryb25pYykmI3hE
OzEwOTgtMzAxNSAoTGlua2luZyk8L2lzYm4+PGFjY2Vzc2lvbi1udW0+Mjc1NjUyNzM8L2FjY2Vz
c2lvbi1udW0+PHVybHM+PHJlbGF0ZWQtdXJscz48dXJsPmh0dHBzOi8vd3d3Lm5jYmkubmxtLm5p
aC5nb3YvcHVibWVkLzI3NTY1MjczPC91cmw+PC9yZWxhdGVkLXVybHM+PC91cmxzPjxlbGVjdHJv
bmljLXJlc291cmNlLW51bT4xMC4xMDE2L2ouanZhbC4yMDE2LjAyLjAyMDwvZWxlY3Ryb25pYy1y
ZXNvdXJjZS1udW0+PHJlbW90ZS1kYXRhYmFzZS1uYW1lPk1lZGxpbmU8L3JlbW90ZS1kYXRhYmFz
ZS1uYW1lPjxyZW1vdGUtZGF0YWJhc2UtcHJvdmlkZXI+TkxNPC9yZW1vdGUtZGF0YWJhc2UtcHJv
dmlkZXI+PC9yZWNvcmQ+PC9DaXRlPjxDaXRlPjxBdXRob3I+V29vZHM8L0F1dGhvcj48WWVhcj4y
MDIxPC9ZZWFyPjxSZWNOdW0+MTg8L1JlY051bT48cmVjb3JkPjxyZWMtbnVtYmVyPjE4PC9yZWMt
bnVtYmVyPjxmb3JlaWduLWtleXM+PGtleSBhcHA9IkVOIiBkYi1pZD0ieHZ2NXhhemFyMDlkdjNl
d3B4Y3AwdHI3NXJkdGZkZHJyc3ZwIiB0aW1lc3RhbXA9IjE3MDc4MTk3NjYiPjE4PC9rZXk+PC9m
b3JlaWduLWtleXM+PHJlZi10eXBlIG5hbWU9IkpvdXJuYWwgQXJ0aWNsZSI+MTc8L3JlZi10eXBl
Pjxjb250cmlidXRvcnM+PGF1dGhvcnM+PGF1dGhvcj5Xb29kcywgQi48L2F1dGhvcj48YXV0aG9y
PkZveCwgQS48L2F1dGhvcj48YXV0aG9yPlNjdWxwaGVyLCBNLjwvYXV0aG9yPjxhdXRob3I+Q2xh
eHRvbiwgSy48L2F1dGhvcj48L2F1dGhvcnM+PC9jb250cmlidXRvcnM+PGF1dGgtYWRkcmVzcz5D
ZW50cmUgZm9yIEhlYWx0aCBFY29ub21pY3MsIFVuaXZlcnNpdHkgb2YgWW9yaywgWW9yaywgVUsu
PC9hdXRoLWFkZHJlc3M+PHRpdGxlcz48dGl0bGU+RXN0aW1hdGluZyB0aGUgc2hhcmVzIG9mIHRo
ZSB2YWx1ZSBvZiBicmFuZGVkIHBoYXJtYWNldXRpY2FscyBhY2NydWluZyB0byBtYW51ZmFjdHVy
ZXJzIGFuZCB0byBwYXRpZW50cyBzZXJ2ZWQgYnkgaGVhbHRoIHN5c3RlbXM8L3RpdGxlPjxzZWNv
bmRhcnktdGl0bGU+SGVhbHRoIEVjb248L3NlY29uZGFyeS10aXRsZT48L3RpdGxlcz48cGVyaW9k
aWNhbD48ZnVsbC10aXRsZT5IZWFsdGggRWNvbjwvZnVsbC10aXRsZT48L3BlcmlvZGljYWw+PHBh
Z2VzPjI2NDktMjY2NjwvcGFnZXM+PHZvbHVtZT4zMDwvdm9sdW1lPjxudW1iZXI+MTE8L251bWJl
cj48ZWRpdGlvbj4yMDIxMDgwMjwvZWRpdGlvbj48a2V5d29yZHM+PGtleXdvcmQ+Q29zdHMgYW5k
IENvc3QgQW5hbHlzaXM8L2tleXdvcmQ+PGtleXdvcmQ+RHJ1ZyBDb3N0czwva2V5d29yZD48a2V5
d29yZD5EcnVncywgR2VuZXJpYzwva2V5d29yZD48a2V5d29yZD5IdW1hbnM8L2tleXdvcmQ+PGtl
eXdvcmQ+Kk1lZGljYWwgQXNzaXN0YW5jZTwva2V5d29yZD48a2V5d29yZD4qUGhhcm1hY2V1dGlj
YWwgUHJlcGFyYXRpb25zPC9rZXl3b3JkPjxrZXl3b3JkPlBvbGljeTwva2V5d29yZD48a2V5d29y
ZD5jb3N0LWVmZmVjdGl2ZW5lc3M8L2tleXdvcmQ+PGtleXdvcmQ+cGhhcm1hY2V1dGljYWxzPC9r
ZXl3b3JkPjxrZXl3b3JkPnZhbHVlLWJhc2VkIHByaWNpbmc8L2tleXdvcmQ+PC9rZXl3b3Jkcz48
ZGF0ZXM+PHllYXI+MjAyMTwveWVhcj48cHViLWRhdGVzPjxkYXRlPk5vdjwvZGF0ZT48L3B1Yi1k
YXRlcz48L2RhdGVzPjxpc2JuPjEwOTktMTA1MCAoRWxlY3Ryb25pYykmI3hEOzEwNTctOTIzMCAo
UHJpbnQpJiN4RDsxMDU3LTkyMzAgKExpbmtpbmcpPC9pc2JuPjxhY2Nlc3Npb24tbnVtPjM0MzQy
MDg0PC9hY2Nlc3Npb24tbnVtPjx1cmxzPjxyZWxhdGVkLXVybHM+PHVybD5odHRwczovL3d3dy5u
Y2JpLm5sbS5uaWguZ292L3B1Ym1lZC8zNDM0MjA4NDwvdXJsPjwvcmVsYXRlZC11cmxzPjwvdXJs
cz48Y3VzdG9tMT5Ob25lLjwvY3VzdG9tMT48Y3VzdG9tMj5QTUM5MjkxOTYzPC9jdXN0b20yPjxl
bGVjdHJvbmljLXJlc291cmNlLW51bT4xMC4xMDAyL2hlYy40MzkzPC9lbGVjdHJvbmljLXJlc291
cmNlLW51bT48cmVtb3RlLWRhdGFiYXNlLW5hbWU+TWVkbGluZTwvcmVtb3RlLWRhdGFiYXNlLW5h
bWU+PHJlbW90ZS1kYXRhYmFzZS1wcm92aWRlcj5OTE08L3JlbW90ZS1kYXRhYmFzZS1wcm92aWRl
cj48L3JlY29yZD48L0NpdGU+PENpdGU+PEF1dGhvcj5Xb29kczwvQXV0aG9yPjxZZWFyPjIwMjQ8
L1llYXI+PFJlY051bT4xOTwvUmVjTnVtPjxyZWNvcmQ+PHJlYy1udW1iZXI+MTk8L3JlYy1udW1i
ZXI+PGZvcmVpZ24ta2V5cz48a2V5IGFwcD0iRU4iIGRiLWlkPSJ4dnY1eGF6YXIwOWR2M2V3cHhj
cDB0cjc1cmR0ZmRkcnJzdnAiIHRpbWVzdGFtcD0iMTcwNzgxOTc4OCI+MTk8L2tleT48L2ZvcmVp
Z24ta2V5cz48cmVmLXR5cGUgbmFtZT0iSm91cm5hbCBBcnRpY2xlIj4xNzwvcmVmLXR5cGU+PGNv
bnRyaWJ1dG9ycz48YXV0aG9ycz48YXV0aG9yPldvb2RzLCBCLjwvYXV0aG9yPjxhdXRob3I+TG9t
YXMsIEouPC9hdXRob3I+PGF1dGhvcj5TY3VscGhlciwgTS48L2F1dGhvcj48YXV0aG9yPldlYXRo
ZXJseSwgSC48L2F1dGhvcj48YXV0aG9yPkNsYXh0b24sIEsuPC9hdXRob3I+PC9hdXRob3JzPjwv
Y29udHJpYnV0b3JzPjxhdXRoLWFkZHJlc3M+Q2VudHJlIGZvciBIZWFsdGggRWNvbm9taWNzLCBV
bml2ZXJzaXR5IG9mIFlvcmssIFlvcmssIFVLLiYjeEQ7RGVwYXJ0bWVudCBvZiBFY29ub21pY3Mg
YW5kIFJlbGF0ZWQgU3R1ZGllcywgVW5pdmVyc2l0eSBvZiBZb3JrLCBZb3JrLCBVSy48L2F1dGgt
YWRkcmVzcz48dGl0bGVzPjx0aXRsZT5BY2hpZXZpbmcgZHluYW1pYyBlZmZpY2llbmN5IGluIHBo
YXJtYWNldXRpY2FsIGlubm92YXRpb246IElkZW50aWZ5aW5nIHRoZSBvcHRpbWFsIHNoYXJlIG9m
IHZhbHVlIGFuZCBwYXltZW50cyByZXF1aXJlZDwvdGl0bGU+PHNlY29uZGFyeS10aXRsZT5IZWFs
dGggRWNvbjwvc2Vjb25kYXJ5LXRpdGxlPjwvdGl0bGVzPjxwZXJpb2RpY2FsPjxmdWxsLXRpdGxl
PkhlYWx0aCBFY29uPC9mdWxsLXRpdGxlPjwvcGVyaW9kaWNhbD48ZWRpdGlvbj4yMDI0MDExNjwv
ZWRpdGlvbj48a2V5d29yZHM+PGtleXdvcmQ+YW5hbHlzaXMgb2YgaGVhbHRoIGNhcmUgbWFya2V0
czwva2V5d29yZD48a2V5d29yZD5keW5hbWljIGVmZmljaWVuY3k8L2tleXdvcmQ+PGtleXdvcmQ+
Z292ZXJubWVudCBwb2xpY3k8L2tleXdvcmQ+PGtleXdvcmQ+cGhhcm1hY2V1dGljYWwgcHJpY2lu
Zzwva2V5d29yZD48a2V5d29yZD5wdWJsaWMgaGVhbHRoPC9rZXl3b3JkPjxrZXl3b3JkPnJlZ3Vs
YXRpb248L2tleXdvcmQ+PGtleXdvcmQ+c3RhdGljIGVmZmljaWVuY3k8L2tleXdvcmQ+PC9rZXl3
b3Jkcz48ZGF0ZXM+PHllYXI+MjAyNDwveWVhcj48cHViLWRhdGVzPjxkYXRlPkphbiAxNjwvZGF0
ZT48L3B1Yi1kYXRlcz48L2RhdGVzPjxpc2JuPjEwOTktMTA1MCAoRWxlY3Ryb25pYykmI3hEOzEw
NTctOTIzMCAoTGlua2luZyk8L2lzYm4+PGFjY2Vzc2lvbi1udW0+MzgyMjc0NTg8L2FjY2Vzc2lv
bi1udW0+PHVybHM+PHJlbGF0ZWQtdXJscz48dXJsPmh0dHBzOi8vd3d3Lm5jYmkubmxtLm5paC5n
b3YvcHVibWVkLzM4MjI3NDU4PC91cmw+PC9yZWxhdGVkLXVybHM+PC91cmxzPjxlbGVjdHJvbmlj
LXJlc291cmNlLW51bT4xMC4xMDAyL2hlYy40Nzk1PC9lbGVjdHJvbmljLXJlc291cmNlLW51bT48
cmVtb3RlLWRhdGFiYXNlLW5hbWU+UHVibGlzaGVyPC9yZW1vdGUtZGF0YWJhc2UtbmFtZT48cmVt
b3RlLWRhdGFiYXNlLXByb3ZpZGVyPk5MTTwvcmVtb3RlLWRhdGFiYXNlLXByb3ZpZGVyPjwvcmVj
b3JkPjwvQ2l0ZT48L0VuZE5vdGU+AG==
</w:fldData>
        </w:fldChar>
      </w:r>
      <w:r w:rsidR="0086611C">
        <w:instrText xml:space="preserve"> ADDIN EN.CITE </w:instrText>
      </w:r>
      <w:r w:rsidR="0086611C">
        <w:fldChar w:fldCharType="begin">
          <w:fldData xml:space="preserve">PEVuZE5vdGU+PENpdGU+PEF1dGhvcj5DbGF4dG9uPC9BdXRob3I+PFllYXI+MjAxNTwvWWVhcj48
UmVjTnVtPjIzPC9SZWNOdW0+PERpc3BsYXlUZXh0PlsxLCAxNiwgMzgsIDM5XTwvRGlzcGxheVRl
eHQ+PHJlY29yZD48cmVjLW51bWJlcj4yMzwvcmVjLW51bWJlcj48Zm9yZWlnbi1rZXlzPjxrZXkg
YXBwPSJFTiIgZGItaWQ9Inh2djV4YXphcjA5ZHYzZXdweGNwMHRyNzVyZHRmZGRycnN2cCIgdGlt
ZXN0YW1wPSIxNzA3ODIzNjM1Ij4yMzwva2V5PjwvZm9yZWlnbi1rZXlzPjxyZWYtdHlwZSBuYW1l
PSJKb3VybmFsIEFydGljbGUiPjE3PC9yZWYtdHlwZT48Y29udHJpYnV0b3JzPjxhdXRob3JzPjxh
dXRob3I+Q2xheHRvbiwgSy48L2F1dGhvcj48YXV0aG9yPk1hcnRpbiwgUy48L2F1dGhvcj48YXV0
aG9yPlNvYXJlcywgTS48L2F1dGhvcj48YXV0aG9yPlJpY2UsIE4uPC9hdXRob3I+PGF1dGhvcj5T
cGFja21hbiwgRS48L2F1dGhvcj48YXV0aG9yPkhpbmRlLCBTLjwvYXV0aG9yPjxhdXRob3I+RGV2
bGluLCBOLjwvYXV0aG9yPjxhdXRob3I+U21pdGgsIFAuIEMuPC9hdXRob3I+PGF1dGhvcj5TY3Vs
cGhlciwgTS48L2F1dGhvcj48L2F1dGhvcnM+PC9jb250cmlidXRvcnM+PGF1dGgtYWRkcmVzcz5D
ZW50cmUgZm9yIEhlYWx0aCBFY29ub21pY3MsIFVuaXZlcnNpdHkgb2YgWW9yaywgWW9yaywgVUsu
JiN4RDtEZXBhcnRtZW50IG9mIEVjb25vbWljcyBhbmQgUmVsYXRlZCBTdHVkaWVzLCBVbml2ZXJz
aXR5IG9mIFlvcmssIFlvcmssIFVLLiYjeEQ7T2ZmaWNlIG9mIEhlYWx0aCBFY29ub21pY3MsIExv
bmRvbiwgVUsuJiN4RDtJbXBlcmlhbCBDb2xsZWdlIEJ1c2luZXNzIFNjaG9vbCBhbmQgQ2VudHJl
IGZvciBIZWFsdGggUG9saWN5LCBJbXBlcmlhbCBDb2xsZWdlIExvbmRvbiwgTG9uZG9uLCBVSy48
L2F1dGgtYWRkcmVzcz48dGl0bGVzPjx0aXRsZT5NZXRob2RzIGZvciB0aGUgZXN0aW1hdGlvbiBv
ZiB0aGUgTmF0aW9uYWwgSW5zdGl0dXRlIGZvciBIZWFsdGggYW5kIENhcmUgRXhjZWxsZW5jZSBj
b3N0LWVmZmVjdGl2ZW5lc3MgdGhyZXNob2xkPC90aXRsZT48c2Vjb25kYXJ5LXRpdGxlPkhlYWx0
aCBUZWNobm9sIEFzc2Vzczwvc2Vjb25kYXJ5LXRpdGxlPjwvdGl0bGVzPjxwZXJpb2RpY2FsPjxm
dWxsLXRpdGxlPkhlYWx0aCBUZWNobm9sIEFzc2VzczwvZnVsbC10aXRsZT48L3BlcmlvZGljYWw+
PHBhZ2VzPjEtNTAzLCB2LXZpPC9wYWdlcz48dm9sdW1lPjE5PC92b2x1bWU+PG51bWJlcj4xNDwv
bnVtYmVyPjxrZXl3b3Jkcz48a2V5d29yZD5BZ2UgRGlzdHJpYnV0aW9uPC9rZXl3b3JkPjxrZXl3
b3JkPkNhdXNlIG9mIERlYXRoL3RyZW5kczwva2V5d29yZD48a2V5d29yZD4qQ29zdCBvZiBJbGxu
ZXNzPC9rZXl3b3JkPjxrZXl3b3JkPkNvc3QtQmVuZWZpdCBBbmFseXNpcy8qbWV0aG9kcy9zdGFu
ZGFyZHM8L2tleXdvcmQ+PGtleXdvcmQ+RmVtYWxlPC9rZXl3b3JkPjxrZXl3b3JkPkZpbmFuY2lu
ZywgR292ZXJubWVudC9lY29ub21pY3Mvc3RhbmRhcmRzPC9rZXl3b3JkPjxrZXl3b3JkPkhlYWx0
aCBQb2xpY3kvKmVjb25vbWljczwva2V5d29yZD48a2V5d29yZD5IdW1hbnM8L2tleXdvcmQ+PGtl
eXdvcmQ+TGlmZSBFeHBlY3RhbmN5L3RyZW5kczwva2V5d29yZD48a2V5d29yZD5NYWxlPC9rZXl3
b3JkPjxrZXl3b3JkPk1vZGVscywgRWNvbm9tZXRyaWM8L2tleXdvcmQ+PGtleXdvcmQ+TW9ydGFs
aXR5LCBQcmVtYXR1cmUvdHJlbmRzPC9rZXl3b3JkPjxrZXl3b3JkPk5lZWRzIEFzc2Vzc21lbnQ8
L2tleXdvcmQ+PGtleXdvcmQ+UG9wdWxhdGlvbiBEeW5hbWljczwva2V5d29yZD48a2V5d29yZD4q
UXVhbGl0eS1BZGp1c3RlZCBMaWZlIFllYXJzPC9rZXl3b3JkPjxrZXl3b3JkPlNleCBEaXN0cmli
dXRpb248L2tleXdvcmQ+PGtleXdvcmQ+U3RhdGUgTWVkaWNpbmUvKmVjb25vbWljcy9zdGFuZGFy
ZHM8L2tleXdvcmQ+PGtleXdvcmQ+VGVjaG5vbG9neSBBc3Nlc3NtZW50LCBCaW9tZWRpY2FsLypl
Y29ub21pY3MvbWV0aG9kcy9zdGFuZGFyZHM8L2tleXdvcmQ+PGtleXdvcmQ+VW5pdGVkIEtpbmdk
b208L2tleXdvcmQ+PC9rZXl3b3Jkcz48ZGF0ZXM+PHllYXI+MjAxNTwveWVhcj48cHViLWRhdGVz
PjxkYXRlPkZlYjwvZGF0ZT48L3B1Yi1kYXRlcz48L2RhdGVzPjxpc2JuPjIwNDYtNDkyNCAoRWxl
Y3Ryb25pYykmI3hEOzEzNjYtNTI3OCAoUHJpbnQpJiN4RDsxMzY2LTUyNzggKExpbmtpbmcpPC9p
c2JuPjxhY2Nlc3Npb24tbnVtPjI1NjkyMjExPC9hY2Nlc3Npb24tbnVtPjx1cmxzPjxyZWxhdGVk
LXVybHM+PHVybD5odHRwczovL3d3dy5uY2JpLm5sbS5uaWguZ292L3B1Ym1lZC8yNTY5MjIxMTwv
dXJsPjwvcmVsYXRlZC11cmxzPjwvdXJscz48Y3VzdG9tMj5QTUM0NzgxMzk1PC9jdXN0b20yPjxl
bGVjdHJvbmljLXJlc291cmNlLW51bT4xMC4zMzEwL2h0YTE5MTQwPC9lbGVjdHJvbmljLXJlc291
cmNlLW51bT48cmVtb3RlLWRhdGFiYXNlLW5hbWU+TWVkbGluZTwvcmVtb3RlLWRhdGFiYXNlLW5h
bWU+PHJlbW90ZS1kYXRhYmFzZS1wcm92aWRlcj5OTE08L3JlbW90ZS1kYXRhYmFzZS1wcm92aWRl
cj48L3JlY29yZD48L0NpdGU+PENpdGU+PEF1dGhvcj5WYWxsZWpvLVRvcnJlczwvQXV0aG9yPjxZ
ZWFyPjIwMTY8L1llYXI+PFJlY051bT4yNDwvUmVjTnVtPjxyZWNvcmQ+PHJlYy1udW1iZXI+MjQ8
L3JlYy1udW1iZXI+PGZvcmVpZ24ta2V5cz48a2V5IGFwcD0iRU4iIGRiLWlkPSJ4dnY1eGF6YXIw
OWR2M2V3cHhjcDB0cjc1cmR0ZmRkcnJzdnAiIHRpbWVzdGFtcD0iMTcwNzgyMzcyMSI+MjQ8L2tl
eT48L2ZvcmVpZ24ta2V5cz48cmVmLXR5cGUgbmFtZT0iSm91cm5hbCBBcnRpY2xlIj4xNzwvcmVm
LXR5cGU+PGNvbnRyaWJ1dG9ycz48YXV0aG9ycz48YXV0aG9yPlZhbGxlam8tVG9ycmVzLCBMLjwv
YXV0aG9yPjxhdXRob3I+R2FyY2lhLUxvcmVuem8sIEIuPC9hdXRob3I+PGF1dGhvcj5DYXN0aWxs
YSwgSS48L2F1dGhvcj48YXV0aG9yPlZhbGNhcmNlbC1OYXpjbywgQy48L2F1dGhvcj48YXV0aG9y
PkdhcmNpYS1QZXJleiwgTC48L2F1dGhvcj48YXV0aG9yPkxpbmVydG92YSwgUi48L2F1dGhvcj48
YXV0aG9yPlBvbGVudGlub3MtQ2FzdHJvLCBFLjwvYXV0aG9yPjxhdXRob3I+U2VycmFuby1BZ3Vp
bGFyLCBQLjwvYXV0aG9yPjwvYXV0aG9ycz48L2NvbnRyaWJ1dG9ycz48YXV0aC1hZGRyZXNzPkRl
cGFydGFtZW50byBkZSBFY29ub21pYSBBcGxpY2FkYSB5IE1ldG9kb3MgQ3VhbnRpdGF0aXZvcywg
VW5pdmVyc2lkYWQgZGUgbGEgTGFndW5hOyBDZW50cmUgZm9yIEJpb21lZGljYWwgUmVzZWFyY2gg
b2YgdGhlIENhbmFyeSBJc2xhbmRzIChDSUJJQ0FOKTsgU3BhbmlzaCBOZXR3b3JrIG9mIEhlYWx0
aCBTZXJ2aWNlcyBSZXNlYXJjaCBmb3IgQ2hyb25pYyBEaXNlYXNlcyAoUkVESVNTRUMpOyBEZXBh
cnRtZW50IG9mIEFwcGxpZWQgSGVhbHRoIFJlc2VhcmNoLCBVbml2ZXJzaXR5IENvbGxlZ2UgTG9u
ZG9uLCBMb25kb24sIFVLLiBFbGVjdHJvbmljIGFkZHJlc3M6IGx2YWxsZWpvQHVsbC5lcy4mI3hE
O0NhbmFyeSBGb3VuZGF0aW9uIGZvciBIZWFsdGggQ2FyZSBSZXNlYXJjaCAoRlVOQ0FOSVMpLiYj
eEQ7Q2VudHJlIGZvciBCaW9tZWRpY2FsIFJlc2VhcmNoIG9mIHRoZSBDYW5hcnkgSXNsYW5kcyAo
Q0lCSUNBTik7IFNwYW5pc2ggTmV0d29yayBvZiBIZWFsdGggU2VydmljZXMgUmVzZWFyY2ggZm9y
IENocm9uaWMgRGlzZWFzZXMgKFJFRElTU0VDKTsgRGVwYXJ0YW1lbnRvIGRlIEluZ2VuaWVyaWEg
SW5mb3JtYXRpY2EgeSBkZSBTaXN0ZW1hcywgVW5pdmVyc2lkYWQgZGUgTGEgTGFndW5hLiYjeEQ7
U3BhbmlzaCBOZXR3b3JrIG9mIEhlYWx0aCBTZXJ2aWNlcyBSZXNlYXJjaCBmb3IgQ2hyb25pYyBE
aXNlYXNlcyAoUkVESVNTRUMpOyBDYW5hcnkgRm91bmRhdGlvbiBmb3IgSGVhbHRoIENhcmUgUmVz
ZWFyY2ggKEZVTkNBTklTKS4mI3hEO1NwYW5pc2ggTmV0d29yayBvZiBIZWFsdGggU2VydmljZXMg
UmVzZWFyY2ggZm9yIENocm9uaWMgRGlzZWFzZXMgKFJFRElTU0VDKTsgVW5pZGFkIERvY2VudGUg
ZGUgQXRlbmNpb24gRmFtaWxpYXIgeSBDb211bml0YXJpYSBOb3J0ZSwgR2VyZW5jaWEgZGUgQXRl
bmNpb24gUHJpbWFyaWEsIFNlcnZpY2lvIE1hZHJpbGVubyBkZSBTYWx1ZC4mI3hEO1NwYW5pc2gg
TmV0d29yayBvZiBIZWFsdGggU2VydmljZXMgUmVzZWFyY2ggZm9yIENocm9uaWMgRGlzZWFzZXMg
KFJFRElTU0VDKTsgU2VydmljaW8gZGUgRXZhbHVhY2lvbiBkZWwgU2VydmljaW8gQ2FuYXJpbyBk
ZSBsYSBTYWx1ZCAoU0VTQ1MpLCBDYW5hcnkgSXNsYW5kcywgU3BhaW4uPC9hdXRoLWFkZHJlc3M+
PHRpdGxlcz48dGl0bGU+T24gdGhlIEVzdGltYXRpb24gb2YgdGhlIENvc3QtRWZmZWN0aXZlbmVz
cyBUaHJlc2hvbGQ6IFdoeSwgV2hhdCwgSG93PzwvdGl0bGU+PHNlY29uZGFyeS10aXRsZT5WYWx1
ZSBIZWFsdGg8L3NlY29uZGFyeS10aXRsZT48L3RpdGxlcz48cGVyaW9kaWNhbD48ZnVsbC10aXRs
ZT5WYWx1ZSBIZWFsdGg8L2Z1bGwtdGl0bGU+PC9wZXJpb2RpY2FsPjxwYWdlcz41NTgtNjY8L3Bh
Z2VzPjx2b2x1bWU+MTk8L3ZvbHVtZT48bnVtYmVyPjU8L251bWJlcj48ZWRpdGlvbj4yMDE2MDQy
MzwvZWRpdGlvbj48a2V5d29yZHM+PGtleXdvcmQ+Q29zdC1CZW5lZml0IEFuYWx5c2lzLyptZXRo
b2RzPC9rZXl3b3JkPjxrZXl3b3JkPkVtcGlyaWNhbCBSZXNlYXJjaDwva2V5d29yZD48a2V5d29y
ZD5IdW1hbnM8L2tleXdvcmQ+PGtleXdvcmQ+TW9kZWxzLCBFY29ub21pYzwva2V5d29yZD48a2V5
d29yZD5RdWFsaXR5LUFkanVzdGVkIExpZmUgWWVhcnM8L2tleXdvcmQ+PGtleXdvcmQ+VGVjaG5v
bG9neSBBc3Nlc3NtZW50LCBCaW9tZWRpY2FsLyplY29ub21pY3M8L2tleXdvcmQ+PGtleXdvcmQ+
Y29zdC1lZmZlY3RpdmVuZXNzIGFuYWx5c2lzPC9rZXl3b3JkPjxrZXl3b3JkPnF1YWxpdHktYWRq
dXN0ZWQgbGlmZS15ZWFyPC9rZXl3b3JkPjxrZXl3b3JkPnRocmVzaG9sZDwva2V5d29yZD48L2tl
eXdvcmRzPjxkYXRlcz48eWVhcj4yMDE2PC95ZWFyPjxwdWItZGF0ZXM+PGRhdGU+SnVsLUF1Zzwv
ZGF0ZT48L3B1Yi1kYXRlcz48L2RhdGVzPjxpc2JuPjE1MjQtNDczMyAoRWxlY3Ryb25pYykmI3hE
OzEwOTgtMzAxNSAoTGlua2luZyk8L2lzYm4+PGFjY2Vzc2lvbi1udW0+Mjc1NjUyNzM8L2FjY2Vz
c2lvbi1udW0+PHVybHM+PHJlbGF0ZWQtdXJscz48dXJsPmh0dHBzOi8vd3d3Lm5jYmkubmxtLm5p
aC5nb3YvcHVibWVkLzI3NTY1MjczPC91cmw+PC9yZWxhdGVkLXVybHM+PC91cmxzPjxlbGVjdHJv
bmljLXJlc291cmNlLW51bT4xMC4xMDE2L2ouanZhbC4yMDE2LjAyLjAyMDwvZWxlY3Ryb25pYy1y
ZXNvdXJjZS1udW0+PHJlbW90ZS1kYXRhYmFzZS1uYW1lPk1lZGxpbmU8L3JlbW90ZS1kYXRhYmFz
ZS1uYW1lPjxyZW1vdGUtZGF0YWJhc2UtcHJvdmlkZXI+TkxNPC9yZW1vdGUtZGF0YWJhc2UtcHJv
dmlkZXI+PC9yZWNvcmQ+PC9DaXRlPjxDaXRlPjxBdXRob3I+V29vZHM8L0F1dGhvcj48WWVhcj4y
MDIxPC9ZZWFyPjxSZWNOdW0+MTg8L1JlY051bT48cmVjb3JkPjxyZWMtbnVtYmVyPjE4PC9yZWMt
bnVtYmVyPjxmb3JlaWduLWtleXM+PGtleSBhcHA9IkVOIiBkYi1pZD0ieHZ2NXhhemFyMDlkdjNl
d3B4Y3AwdHI3NXJkdGZkZHJyc3ZwIiB0aW1lc3RhbXA9IjE3MDc4MTk3NjYiPjE4PC9rZXk+PC9m
b3JlaWduLWtleXM+PHJlZi10eXBlIG5hbWU9IkpvdXJuYWwgQXJ0aWNsZSI+MTc8L3JlZi10eXBl
Pjxjb250cmlidXRvcnM+PGF1dGhvcnM+PGF1dGhvcj5Xb29kcywgQi48L2F1dGhvcj48YXV0aG9y
PkZveCwgQS48L2F1dGhvcj48YXV0aG9yPlNjdWxwaGVyLCBNLjwvYXV0aG9yPjxhdXRob3I+Q2xh
eHRvbiwgSy48L2F1dGhvcj48L2F1dGhvcnM+PC9jb250cmlidXRvcnM+PGF1dGgtYWRkcmVzcz5D
ZW50cmUgZm9yIEhlYWx0aCBFY29ub21pY3MsIFVuaXZlcnNpdHkgb2YgWW9yaywgWW9yaywgVUsu
PC9hdXRoLWFkZHJlc3M+PHRpdGxlcz48dGl0bGU+RXN0aW1hdGluZyB0aGUgc2hhcmVzIG9mIHRo
ZSB2YWx1ZSBvZiBicmFuZGVkIHBoYXJtYWNldXRpY2FscyBhY2NydWluZyB0byBtYW51ZmFjdHVy
ZXJzIGFuZCB0byBwYXRpZW50cyBzZXJ2ZWQgYnkgaGVhbHRoIHN5c3RlbXM8L3RpdGxlPjxzZWNv
bmRhcnktdGl0bGU+SGVhbHRoIEVjb248L3NlY29uZGFyeS10aXRsZT48L3RpdGxlcz48cGVyaW9k
aWNhbD48ZnVsbC10aXRsZT5IZWFsdGggRWNvbjwvZnVsbC10aXRsZT48L3BlcmlvZGljYWw+PHBh
Z2VzPjI2NDktMjY2NjwvcGFnZXM+PHZvbHVtZT4zMDwvdm9sdW1lPjxudW1iZXI+MTE8L251bWJl
cj48ZWRpdGlvbj4yMDIxMDgwMjwvZWRpdGlvbj48a2V5d29yZHM+PGtleXdvcmQ+Q29zdHMgYW5k
IENvc3QgQW5hbHlzaXM8L2tleXdvcmQ+PGtleXdvcmQ+RHJ1ZyBDb3N0czwva2V5d29yZD48a2V5
d29yZD5EcnVncywgR2VuZXJpYzwva2V5d29yZD48a2V5d29yZD5IdW1hbnM8L2tleXdvcmQ+PGtl
eXdvcmQ+Kk1lZGljYWwgQXNzaXN0YW5jZTwva2V5d29yZD48a2V5d29yZD4qUGhhcm1hY2V1dGlj
YWwgUHJlcGFyYXRpb25zPC9rZXl3b3JkPjxrZXl3b3JkPlBvbGljeTwva2V5d29yZD48a2V5d29y
ZD5jb3N0LWVmZmVjdGl2ZW5lc3M8L2tleXdvcmQ+PGtleXdvcmQ+cGhhcm1hY2V1dGljYWxzPC9r
ZXl3b3JkPjxrZXl3b3JkPnZhbHVlLWJhc2VkIHByaWNpbmc8L2tleXdvcmQ+PC9rZXl3b3Jkcz48
ZGF0ZXM+PHllYXI+MjAyMTwveWVhcj48cHViLWRhdGVzPjxkYXRlPk5vdjwvZGF0ZT48L3B1Yi1k
YXRlcz48L2RhdGVzPjxpc2JuPjEwOTktMTA1MCAoRWxlY3Ryb25pYykmI3hEOzEwNTctOTIzMCAo
UHJpbnQpJiN4RDsxMDU3LTkyMzAgKExpbmtpbmcpPC9pc2JuPjxhY2Nlc3Npb24tbnVtPjM0MzQy
MDg0PC9hY2Nlc3Npb24tbnVtPjx1cmxzPjxyZWxhdGVkLXVybHM+PHVybD5odHRwczovL3d3dy5u
Y2JpLm5sbS5uaWguZ292L3B1Ym1lZC8zNDM0MjA4NDwvdXJsPjwvcmVsYXRlZC11cmxzPjwvdXJs
cz48Y3VzdG9tMT5Ob25lLjwvY3VzdG9tMT48Y3VzdG9tMj5QTUM5MjkxOTYzPC9jdXN0b20yPjxl
bGVjdHJvbmljLXJlc291cmNlLW51bT4xMC4xMDAyL2hlYy40MzkzPC9lbGVjdHJvbmljLXJlc291
cmNlLW51bT48cmVtb3RlLWRhdGFiYXNlLW5hbWU+TWVkbGluZTwvcmVtb3RlLWRhdGFiYXNlLW5h
bWU+PHJlbW90ZS1kYXRhYmFzZS1wcm92aWRlcj5OTE08L3JlbW90ZS1kYXRhYmFzZS1wcm92aWRl
cj48L3JlY29yZD48L0NpdGU+PENpdGU+PEF1dGhvcj5Xb29kczwvQXV0aG9yPjxZZWFyPjIwMjQ8
L1llYXI+PFJlY051bT4xOTwvUmVjTnVtPjxyZWNvcmQ+PHJlYy1udW1iZXI+MTk8L3JlYy1udW1i
ZXI+PGZvcmVpZ24ta2V5cz48a2V5IGFwcD0iRU4iIGRiLWlkPSJ4dnY1eGF6YXIwOWR2M2V3cHhj
cDB0cjc1cmR0ZmRkcnJzdnAiIHRpbWVzdGFtcD0iMTcwNzgxOTc4OCI+MTk8L2tleT48L2ZvcmVp
Z24ta2V5cz48cmVmLXR5cGUgbmFtZT0iSm91cm5hbCBBcnRpY2xlIj4xNzwvcmVmLXR5cGU+PGNv
bnRyaWJ1dG9ycz48YXV0aG9ycz48YXV0aG9yPldvb2RzLCBCLjwvYXV0aG9yPjxhdXRob3I+TG9t
YXMsIEouPC9hdXRob3I+PGF1dGhvcj5TY3VscGhlciwgTS48L2F1dGhvcj48YXV0aG9yPldlYXRo
ZXJseSwgSC48L2F1dGhvcj48YXV0aG9yPkNsYXh0b24sIEsuPC9hdXRob3I+PC9hdXRob3JzPjwv
Y29udHJpYnV0b3JzPjxhdXRoLWFkZHJlc3M+Q2VudHJlIGZvciBIZWFsdGggRWNvbm9taWNzLCBV
bml2ZXJzaXR5IG9mIFlvcmssIFlvcmssIFVLLiYjeEQ7RGVwYXJ0bWVudCBvZiBFY29ub21pY3Mg
YW5kIFJlbGF0ZWQgU3R1ZGllcywgVW5pdmVyc2l0eSBvZiBZb3JrLCBZb3JrLCBVSy48L2F1dGgt
YWRkcmVzcz48dGl0bGVzPjx0aXRsZT5BY2hpZXZpbmcgZHluYW1pYyBlZmZpY2llbmN5IGluIHBo
YXJtYWNldXRpY2FsIGlubm92YXRpb246IElkZW50aWZ5aW5nIHRoZSBvcHRpbWFsIHNoYXJlIG9m
IHZhbHVlIGFuZCBwYXltZW50cyByZXF1aXJlZDwvdGl0bGU+PHNlY29uZGFyeS10aXRsZT5IZWFs
dGggRWNvbjwvc2Vjb25kYXJ5LXRpdGxlPjwvdGl0bGVzPjxwZXJpb2RpY2FsPjxmdWxsLXRpdGxl
PkhlYWx0aCBFY29uPC9mdWxsLXRpdGxlPjwvcGVyaW9kaWNhbD48ZWRpdGlvbj4yMDI0MDExNjwv
ZWRpdGlvbj48a2V5d29yZHM+PGtleXdvcmQ+YW5hbHlzaXMgb2YgaGVhbHRoIGNhcmUgbWFya2V0
czwva2V5d29yZD48a2V5d29yZD5keW5hbWljIGVmZmljaWVuY3k8L2tleXdvcmQ+PGtleXdvcmQ+
Z292ZXJubWVudCBwb2xpY3k8L2tleXdvcmQ+PGtleXdvcmQ+cGhhcm1hY2V1dGljYWwgcHJpY2lu
Zzwva2V5d29yZD48a2V5d29yZD5wdWJsaWMgaGVhbHRoPC9rZXl3b3JkPjxrZXl3b3JkPnJlZ3Vs
YXRpb248L2tleXdvcmQ+PGtleXdvcmQ+c3RhdGljIGVmZmljaWVuY3k8L2tleXdvcmQ+PC9rZXl3
b3Jkcz48ZGF0ZXM+PHllYXI+MjAyNDwveWVhcj48cHViLWRhdGVzPjxkYXRlPkphbiAxNjwvZGF0
ZT48L3B1Yi1kYXRlcz48L2RhdGVzPjxpc2JuPjEwOTktMTA1MCAoRWxlY3Ryb25pYykmI3hEOzEw
NTctOTIzMCAoTGlua2luZyk8L2lzYm4+PGFjY2Vzc2lvbi1udW0+MzgyMjc0NTg8L2FjY2Vzc2lv
bi1udW0+PHVybHM+PHJlbGF0ZWQtdXJscz48dXJsPmh0dHBzOi8vd3d3Lm5jYmkubmxtLm5paC5n
b3YvcHVibWVkLzM4MjI3NDU4PC91cmw+PC9yZWxhdGVkLXVybHM+PC91cmxzPjxlbGVjdHJvbmlj
LXJlc291cmNlLW51bT4xMC4xMDAyL2hlYy40Nzk1PC9lbGVjdHJvbmljLXJlc291cmNlLW51bT48
cmVtb3RlLWRhdGFiYXNlLW5hbWU+UHVibGlzaGVyPC9yZW1vdGUtZGF0YWJhc2UtbmFtZT48cmVt
b3RlLWRhdGFiYXNlLXByb3ZpZGVyPk5MTTwvcmVtb3RlLWRhdGFiYXNlLXByb3ZpZGVyPjwvcmVj
b3JkPjwvQ2l0ZT48L0VuZE5vdGU+AG==
</w:fldData>
        </w:fldChar>
      </w:r>
      <w:r w:rsidR="0086611C">
        <w:instrText xml:space="preserve"> ADDIN EN.CITE.DATA </w:instrText>
      </w:r>
      <w:r w:rsidR="0086611C">
        <w:fldChar w:fldCharType="end"/>
      </w:r>
      <w:r w:rsidR="00346DA5" w:rsidRPr="00FA1FD0">
        <w:fldChar w:fldCharType="separate"/>
      </w:r>
      <w:r w:rsidR="0086611C">
        <w:rPr>
          <w:noProof/>
        </w:rPr>
        <w:t>[1, 16, 38, 39]</w:t>
      </w:r>
      <w:r w:rsidR="00346DA5" w:rsidRPr="00FA1FD0">
        <w:fldChar w:fldCharType="end"/>
      </w:r>
      <w:r w:rsidR="00346DA5" w:rsidRPr="00FA1FD0">
        <w:t xml:space="preserve"> For decisions based on CEA to align with the objective of maximising population health from available health care budgets, the threshold needs to reflect a measure of health opportunity cost. Health opportunity cost is a measurable property of the health system and the best available evidence suggests that the marginal cost of producing a QALY </w:t>
      </w:r>
      <w:r>
        <w:t xml:space="preserve">in the UK </w:t>
      </w:r>
      <w:r w:rsidR="00346DA5" w:rsidRPr="00FA1FD0">
        <w:t>is £15,000/QALY or below</w:t>
      </w:r>
      <w:r w:rsidR="008E5D6A">
        <w:t>,</w:t>
      </w:r>
      <w:r w:rsidR="00346DA5" w:rsidRPr="00FA1FD0">
        <w:fldChar w:fldCharType="begin"/>
      </w:r>
      <w:r w:rsidR="0086611C">
        <w:instrText xml:space="preserve"> ADDIN EN.CITE &lt;EndNote&gt;&lt;Cite&gt;&lt;Author&gt;Lomas&lt;/Author&gt;&lt;Year&gt;2019&lt;/Year&gt;&lt;RecNum&gt;27&lt;/RecNum&gt;&lt;DisplayText&gt;[40]&lt;/DisplayText&gt;&lt;record&gt;&lt;rec-number&gt;27&lt;/rec-number&gt;&lt;foreign-keys&gt;&lt;key app="EN" db-id="xvv5xazar09dv3ewpxcp0tr75rdtfddrrsvp" timestamp="1707831953"&gt;27&lt;/key&gt;&lt;/foreign-keys&gt;&lt;ref-type name="Journal Article"&gt;17&lt;/ref-type&gt;&lt;contributors&gt;&lt;authors&gt;&lt;author&gt;Lomas, James&lt;/author&gt;&lt;author&gt;Martin, Stephen&lt;/author&gt;&lt;author&gt;Claxton, Karl&lt;/author&gt;&lt;/authors&gt;&lt;/contributors&gt;&lt;titles&gt;&lt;title&gt;Estimating the marginal productivity of the English national health service from 2003 to 2012&lt;/title&gt;&lt;secondary-title&gt;Value in Health&lt;/secondary-title&gt;&lt;/titles&gt;&lt;periodical&gt;&lt;full-title&gt;Value in Health&lt;/full-title&gt;&lt;/periodical&gt;&lt;pages&gt;995-1002&lt;/pages&gt;&lt;volume&gt;22&lt;/volume&gt;&lt;number&gt;9&lt;/number&gt;&lt;dates&gt;&lt;year&gt;2019&lt;/year&gt;&lt;/dates&gt;&lt;isbn&gt;1098-3015&lt;/isbn&gt;&lt;urls&gt;&lt;/urls&gt;&lt;/record&gt;&lt;/Cite&gt;&lt;/EndNote&gt;</w:instrText>
      </w:r>
      <w:r w:rsidR="00346DA5" w:rsidRPr="00FA1FD0">
        <w:fldChar w:fldCharType="separate"/>
      </w:r>
      <w:r w:rsidR="0086611C">
        <w:rPr>
          <w:noProof/>
        </w:rPr>
        <w:t>[40]</w:t>
      </w:r>
      <w:r w:rsidR="00346DA5" w:rsidRPr="00FA1FD0">
        <w:fldChar w:fldCharType="end"/>
      </w:r>
      <w:r w:rsidR="00346DA5" w:rsidRPr="00FA1FD0">
        <w:t xml:space="preserve"> with the Department of Health and Social Care using  £15,000/QALY as an operational value to inform </w:t>
      </w:r>
      <w:r w:rsidR="008E5D6A">
        <w:t>health impact assessments</w:t>
      </w:r>
      <w:r w:rsidR="00346DA5" w:rsidRPr="00FA1FD0">
        <w:t>.</w:t>
      </w:r>
      <w:r w:rsidR="00346DA5" w:rsidRPr="00FA1FD0">
        <w:fldChar w:fldCharType="begin"/>
      </w:r>
      <w:r w:rsidR="0086611C">
        <w:instrText xml:space="preserve"> ADDIN EN.CITE &lt;EndNote&gt;&lt;Cite&gt;&lt;Author&gt;Department of Health and Social Care&lt;/Author&gt;&lt;Year&gt;2020&lt;/Year&gt;&lt;RecNum&gt;28&lt;/RecNum&gt;&lt;DisplayText&gt;[41]&lt;/DisplayText&gt;&lt;record&gt;&lt;rec-number&gt;28&lt;/rec-number&gt;&lt;foreign-keys&gt;&lt;key app="EN" db-id="xvv5xazar09dv3ewpxcp0tr75rdtfddrrsvp" timestamp="1707831965"&gt;28&lt;/key&gt;&lt;/foreign-keys&gt;&lt;ref-type name="Report"&gt;27&lt;/ref-type&gt;&lt;contributors&gt;&lt;authors&gt;&lt;author&gt;Department of Health and Social Care,&lt;/author&gt;&lt;/authors&gt;&lt;/contributors&gt;&lt;titles&gt;&lt;title&gt;Statutory scheme to control costs of branded health service medicines&lt;/title&gt;&lt;/titles&gt;&lt;volume&gt;IA No: 9555&lt;/volume&gt;&lt;dates&gt;&lt;year&gt;2020&lt;/year&gt;&lt;/dates&gt;&lt;urls&gt;&lt;related-urls&gt;&lt;url&gt;https://assets.publishing.service.gov.uk/government/uploads/system/uploads/attachment_data/file/859212/statutory-scheme-to-control-costs-of-branded-medicines-impact-assessment.pdf&lt;/url&gt;&lt;/related-urls&gt;&lt;/urls&gt;&lt;/record&gt;&lt;/Cite&gt;&lt;/EndNote&gt;</w:instrText>
      </w:r>
      <w:r w:rsidR="00346DA5" w:rsidRPr="00FA1FD0">
        <w:fldChar w:fldCharType="separate"/>
      </w:r>
      <w:r w:rsidR="0086611C">
        <w:rPr>
          <w:noProof/>
        </w:rPr>
        <w:t>[41]</w:t>
      </w:r>
      <w:r w:rsidR="00346DA5" w:rsidRPr="00FA1FD0">
        <w:fldChar w:fldCharType="end"/>
      </w:r>
      <w:r>
        <w:t>.</w:t>
      </w:r>
      <w:r w:rsidR="00346DA5" w:rsidRPr="00FA1FD0">
        <w:t xml:space="preserve"> </w:t>
      </w:r>
      <w:r>
        <w:t>W</w:t>
      </w:r>
      <w:r w:rsidR="00346DA5" w:rsidRPr="00FA1FD0">
        <w:t>hen making decisions about the funding of new pharmaceuticals within the NHS, NICE uses an approval norm of £20,000-£30,000 per additional QALY, with some higher values for specific contexts.</w:t>
      </w:r>
      <w:r w:rsidR="00346DA5" w:rsidRPr="00FA1FD0">
        <w:fldChar w:fldCharType="begin"/>
      </w:r>
      <w:r w:rsidR="00C26395">
        <w:instrText xml:space="preserve"> ADDIN EN.CITE &lt;EndNote&gt;&lt;Cite&gt;&lt;Author&gt;National Institute for Health and Care Excellence&lt;/Author&gt;&lt;Year&gt;2022&lt;/Year&gt;&lt;RecNum&gt;10&lt;/RecNum&gt;&lt;DisplayText&gt;[30]&lt;/DisplayText&gt;&lt;record&gt;&lt;rec-number&gt;10&lt;/rec-number&gt;&lt;foreign-keys&gt;&lt;key app="EN" db-id="xvv5xazar09dv3ewpxcp0tr75rdtfddrrsvp" timestamp="1707819579"&gt;10&lt;/key&gt;&lt;/foreign-keys&gt;&lt;ref-type name="Report"&gt;27&lt;/ref-type&gt;&lt;contributors&gt;&lt;authors&gt;&lt;author&gt;National Institute for Health and Care Excellence,&lt;/author&gt;&lt;/authors&gt;&lt;/contributors&gt;&lt;titles&gt;&lt;title&gt;NICE health technology evaluations: the manual&lt;/title&gt;&lt;secondary-title&gt;National Institute for Health and Care Excellence&lt;/secondary-title&gt;&lt;/titles&gt;&lt;dates&gt;&lt;year&gt;2022&lt;/year&gt;&lt;/dates&gt;&lt;urls&gt;&lt;related-urls&gt;&lt;url&gt;https://www.nice.org.uk/process/pmg36/chapter/introduction-to-health-technology-evaluation&lt;/url&gt;&lt;/related-urls&gt;&lt;/urls&gt;&lt;/record&gt;&lt;/Cite&gt;&lt;/EndNote&gt;</w:instrText>
      </w:r>
      <w:r w:rsidR="00346DA5" w:rsidRPr="00FA1FD0">
        <w:fldChar w:fldCharType="separate"/>
      </w:r>
      <w:r w:rsidR="00C26395">
        <w:rPr>
          <w:noProof/>
        </w:rPr>
        <w:t>[30]</w:t>
      </w:r>
      <w:r w:rsidR="00346DA5" w:rsidRPr="00FA1FD0">
        <w:fldChar w:fldCharType="end"/>
      </w:r>
      <w:r w:rsidR="00346DA5" w:rsidRPr="00FA1FD0">
        <w:t xml:space="preserve"> When the approval norm exceeds the measure of health opportunity cost, then new medicines approval will result in reductions in population health overall, at least within the period of patent protection.</w:t>
      </w:r>
      <w:r w:rsidR="00346DA5" w:rsidRPr="00FA1FD0">
        <w:fldChar w:fldCharType="begin"/>
      </w:r>
      <w:r w:rsidR="00130DA4">
        <w:instrText xml:space="preserve"> ADDIN EN.CITE &lt;EndNote&gt;&lt;Cite&gt;&lt;Author&gt;Woods&lt;/Author&gt;&lt;Year&gt;2021&lt;/Year&gt;&lt;RecNum&gt;18&lt;/RecNum&gt;&lt;DisplayText&gt;[1]&lt;/DisplayText&gt;&lt;record&gt;&lt;rec-number&gt;18&lt;/rec-number&gt;&lt;foreign-keys&gt;&lt;key app="EN" db-id="xvv5xazar09dv3ewpxcp0tr75rdtfddrrsvp" timestamp="1707819766"&gt;18&lt;/key&gt;&lt;/foreign-keys&gt;&lt;ref-type name="Journal Article"&gt;17&lt;/ref-type&gt;&lt;contributors&gt;&lt;authors&gt;&lt;author&gt;Woods, B.&lt;/author&gt;&lt;author&gt;Fox, A.&lt;/author&gt;&lt;author&gt;Sculpher, M.&lt;/author&gt;&lt;author&gt;Claxton, K.&lt;/author&gt;&lt;/authors&gt;&lt;/contributors&gt;&lt;auth-address&gt;Centre for Health Economics, University of York, York, UK.&lt;/auth-address&gt;&lt;titles&gt;&lt;title&gt;Estimating the shares of the value of branded pharmaceuticals accruing to manufacturers and to patients served by health systems&lt;/title&gt;&lt;secondary-title&gt;Health Econ&lt;/secondary-title&gt;&lt;/titles&gt;&lt;periodical&gt;&lt;full-title&gt;Health Econ&lt;/full-title&gt;&lt;/periodical&gt;&lt;pages&gt;2649-2666&lt;/pages&gt;&lt;volume&gt;30&lt;/volume&gt;&lt;number&gt;11&lt;/number&gt;&lt;edition&gt;20210802&lt;/edition&gt;&lt;keywords&gt;&lt;keyword&gt;Costs and Cost Analysis&lt;/keyword&gt;&lt;keyword&gt;Drug Costs&lt;/keyword&gt;&lt;keyword&gt;Drugs, Generic&lt;/keyword&gt;&lt;keyword&gt;Humans&lt;/keyword&gt;&lt;keyword&gt;*Medical Assistance&lt;/keyword&gt;&lt;keyword&gt;*Pharmaceutical Preparations&lt;/keyword&gt;&lt;keyword&gt;Policy&lt;/keyword&gt;&lt;keyword&gt;cost-effectiveness&lt;/keyword&gt;&lt;keyword&gt;pharmaceuticals&lt;/keyword&gt;&lt;keyword&gt;value-based pricing&lt;/keyword&gt;&lt;/keywords&gt;&lt;dates&gt;&lt;year&gt;2021&lt;/year&gt;&lt;pub-dates&gt;&lt;date&gt;Nov&lt;/date&gt;&lt;/pub-dates&gt;&lt;/dates&gt;&lt;isbn&gt;1099-1050 (Electronic)&amp;#xD;1057-9230 (Print)&amp;#xD;1057-9230 (Linking)&lt;/isbn&gt;&lt;accession-num&gt;34342084&lt;/accession-num&gt;&lt;urls&gt;&lt;related-urls&gt;&lt;url&gt;https://www.ncbi.nlm.nih.gov/pubmed/34342084&lt;/url&gt;&lt;/related-urls&gt;&lt;/urls&gt;&lt;custom1&gt;None.&lt;/custom1&gt;&lt;custom2&gt;PMC9291963&lt;/custom2&gt;&lt;electronic-resource-num&gt;10.1002/hec.4393&lt;/electronic-resource-num&gt;&lt;remote-database-name&gt;Medline&lt;/remote-database-name&gt;&lt;remote-database-provider&gt;NLM&lt;/remote-database-provider&gt;&lt;/record&gt;&lt;/Cite&gt;&lt;/EndNote&gt;</w:instrText>
      </w:r>
      <w:r w:rsidR="00346DA5" w:rsidRPr="00FA1FD0">
        <w:fldChar w:fldCharType="separate"/>
      </w:r>
      <w:r w:rsidR="00130DA4">
        <w:rPr>
          <w:noProof/>
        </w:rPr>
        <w:t>[1]</w:t>
      </w:r>
      <w:r w:rsidR="00346DA5" w:rsidRPr="00FA1FD0">
        <w:fldChar w:fldCharType="end"/>
      </w:r>
      <w:r w:rsidR="00346DA5" w:rsidRPr="00FA1FD0">
        <w:t xml:space="preserve"> </w:t>
      </w:r>
      <w:r>
        <w:t>Within this section we illustrate principles using</w:t>
      </w:r>
      <w:r w:rsidR="00346DA5" w:rsidRPr="00FA1FD0">
        <w:t xml:space="preserve"> £15,000/QALY as a measure of health opportunity cost and £30,000/QALY </w:t>
      </w:r>
      <w:r>
        <w:t>to reflect the</w:t>
      </w:r>
      <w:r w:rsidR="00346DA5" w:rsidRPr="00FA1FD0">
        <w:t xml:space="preserve"> NICE approval norm.  </w:t>
      </w:r>
    </w:p>
    <w:p w14:paraId="1558F782" w14:textId="77777777" w:rsidR="008E5D6A" w:rsidRDefault="008E5D6A"/>
    <w:p w14:paraId="393BBB7D" w14:textId="6C91C00D" w:rsidR="008628EF" w:rsidRDefault="004575D0">
      <w:r>
        <w:rPr>
          <w:noProof/>
          <w:lang w:val="en-US"/>
        </w:rPr>
        <w:lastRenderedPageBreak/>
        <mc:AlternateContent>
          <mc:Choice Requires="wps">
            <w:drawing>
              <wp:anchor distT="0" distB="0" distL="114300" distR="114300" simplePos="0" relativeHeight="251662336" behindDoc="0" locked="0" layoutInCell="1" allowOverlap="1" wp14:anchorId="3CBDF9A4" wp14:editId="70EED82D">
                <wp:simplePos x="0" y="0"/>
                <wp:positionH relativeFrom="margin">
                  <wp:posOffset>-190500</wp:posOffset>
                </wp:positionH>
                <wp:positionV relativeFrom="paragraph">
                  <wp:posOffset>0</wp:posOffset>
                </wp:positionV>
                <wp:extent cx="6772275" cy="9020175"/>
                <wp:effectExtent l="0" t="0" r="28575" b="28575"/>
                <wp:wrapTopAndBottom/>
                <wp:docPr id="2054395952" name="Text Box 2"/>
                <wp:cNvGraphicFramePr/>
                <a:graphic xmlns:a="http://schemas.openxmlformats.org/drawingml/2006/main">
                  <a:graphicData uri="http://schemas.microsoft.com/office/word/2010/wordprocessingShape">
                    <wps:wsp>
                      <wps:cNvSpPr txBox="1"/>
                      <wps:spPr>
                        <a:xfrm>
                          <a:off x="0" y="0"/>
                          <a:ext cx="6772275" cy="9020175"/>
                        </a:xfrm>
                        <a:prstGeom prst="rect">
                          <a:avLst/>
                        </a:prstGeom>
                        <a:noFill/>
                        <a:ln w="12700" cap="flat" cmpd="sng" algn="ctr">
                          <a:solidFill>
                            <a:schemeClr val="dk1"/>
                          </a:solidFill>
                          <a:prstDash val="solid"/>
                          <a:round/>
                          <a:headEnd type="none" w="med" len="med"/>
                          <a:tailEnd type="none" w="med" len="med"/>
                        </a:ln>
                        <a:effectLst/>
                      </wps:spPr>
                      <wps:style>
                        <a:lnRef idx="0">
                          <a:scrgbClr r="0" g="0" b="0"/>
                        </a:lnRef>
                        <a:fillRef idx="0">
                          <a:scrgbClr r="0" g="0" b="0"/>
                        </a:fillRef>
                        <a:effectRef idx="0">
                          <a:scrgbClr r="0" g="0" b="0"/>
                        </a:effectRef>
                        <a:fontRef idx="minor">
                          <a:schemeClr val="dk1"/>
                        </a:fontRef>
                      </wps:style>
                      <wps:txbx>
                        <w:txbxContent>
                          <w:p w14:paraId="19FE0197" w14:textId="464E310A" w:rsidR="008628EF" w:rsidRPr="00517A4F" w:rsidRDefault="008628EF" w:rsidP="008628EF">
                            <w:pPr>
                              <w:rPr>
                                <w:b/>
                                <w:bCs/>
                              </w:rPr>
                            </w:pPr>
                            <w:r w:rsidRPr="00517A4F">
                              <w:rPr>
                                <w:b/>
                                <w:bCs/>
                              </w:rPr>
                              <w:t xml:space="preserve">Box </w:t>
                            </w:r>
                            <w:r>
                              <w:rPr>
                                <w:b/>
                                <w:bCs/>
                              </w:rPr>
                              <w:t>1</w:t>
                            </w:r>
                            <w:r w:rsidRPr="00517A4F">
                              <w:rPr>
                                <w:b/>
                                <w:bCs/>
                              </w:rPr>
                              <w:t>: Using NHE</w:t>
                            </w:r>
                            <w:r>
                              <w:rPr>
                                <w:b/>
                                <w:bCs/>
                              </w:rPr>
                              <w:t>s</w:t>
                            </w:r>
                            <w:r w:rsidRPr="00517A4F">
                              <w:rPr>
                                <w:b/>
                                <w:bCs/>
                              </w:rPr>
                              <w:t xml:space="preserve"> to compare the</w:t>
                            </w:r>
                            <w:r w:rsidR="00FA488E">
                              <w:rPr>
                                <w:b/>
                                <w:bCs/>
                              </w:rPr>
                              <w:t xml:space="preserve"> relative</w:t>
                            </w:r>
                            <w:r w:rsidRPr="00517A4F">
                              <w:rPr>
                                <w:b/>
                                <w:bCs/>
                              </w:rPr>
                              <w:t xml:space="preserve"> cost-effectiveness of multiple treatment options</w:t>
                            </w:r>
                          </w:p>
                          <w:p w14:paraId="408FAB43" w14:textId="0593448B" w:rsidR="008628EF" w:rsidRDefault="008628EF" w:rsidP="008628EF">
                            <w:r>
                              <w:t xml:space="preserve">Table 1 shows the cost-effectiveness results for a hypothetical comparison of five interventions. In this case, using a cost-effectiveness threshold of £15,000/QALY, Treatment A is cost-effective, </w:t>
                            </w:r>
                            <w:r w:rsidR="008E5D6A">
                              <w:t xml:space="preserve">Treatment </w:t>
                            </w:r>
                            <w:r>
                              <w:t xml:space="preserve">B is dominated, </w:t>
                            </w:r>
                            <w:r w:rsidR="008E5D6A">
                              <w:t xml:space="preserve">Treatment </w:t>
                            </w:r>
                            <w:r>
                              <w:t xml:space="preserve">C is extendedly dominated, and </w:t>
                            </w:r>
                            <w:r w:rsidR="008E5D6A">
                              <w:t>T</w:t>
                            </w:r>
                            <w:r>
                              <w:t xml:space="preserve">reatment D is associated with an ICER of £25,400 and is not therefore considered cost-effective. This provides no information about the </w:t>
                            </w:r>
                            <w:r w:rsidRPr="004575D0">
                              <w:rPr>
                                <w:i/>
                                <w:iCs/>
                              </w:rPr>
                              <w:t xml:space="preserve">relative </w:t>
                            </w:r>
                            <w:r>
                              <w:t xml:space="preserve">cost-effectiveness of the options. </w:t>
                            </w:r>
                          </w:p>
                          <w:p w14:paraId="62AA0606" w14:textId="5EA583F6" w:rsidR="008628EF" w:rsidRDefault="008628EF" w:rsidP="008628EF">
                            <w:r>
                              <w:t xml:space="preserve">The NHEs are more informative and can be summarised within tables or NHE indifference curves as shown in Figure 1. NHE indifference curves allow information about NHEs to be visualised alongside information about costs and health effects on a cost-effectiveness plane. </w:t>
                            </w:r>
                            <w:r w:rsidRPr="00B86E5C">
                              <w:t>The points where each indifference curve meets the horizontal and vertical axes represent the NH</w:t>
                            </w:r>
                            <w:r>
                              <w:t>E</w:t>
                            </w:r>
                            <w:r w:rsidRPr="00B86E5C">
                              <w:t xml:space="preserve"> and </w:t>
                            </w:r>
                            <w:r w:rsidR="00235D90">
                              <w:t>net monetary benefit (</w:t>
                            </w:r>
                            <w:r w:rsidRPr="00B86E5C">
                              <w:t>NMB</w:t>
                            </w:r>
                            <w:r w:rsidR="00235D90">
                              <w:t>)</w:t>
                            </w:r>
                            <w:r w:rsidRPr="00B86E5C">
                              <w:t xml:space="preserve"> for all strategies on that curve.</w:t>
                            </w:r>
                            <w:r>
                              <w:t xml:space="preserve">  Interventions on lower indifference curves are more cost-effective than those on higher curves, with the most cost-effective intervention being on the lowest curve. The NHE estimates and NHE indifference curves show the trade-offs associated with recommending options other than the cost-effective option. For example, recommending </w:t>
                            </w:r>
                            <w:r w:rsidR="008E5D6A">
                              <w:t>T</w:t>
                            </w:r>
                            <w:r>
                              <w:t xml:space="preserve">reatment B would result in a loss in NHEs of 0.18 QALYs for every patient treated with this option rather than </w:t>
                            </w:r>
                            <w:r w:rsidR="008E5D6A">
                              <w:t>T</w:t>
                            </w:r>
                            <w:r>
                              <w:t xml:space="preserve">reatment A, recommending </w:t>
                            </w:r>
                            <w:r w:rsidR="008E5D6A">
                              <w:t>T</w:t>
                            </w:r>
                            <w:r>
                              <w:t xml:space="preserve">reatment C a loss in NHE of 0.33 QALYs, and recommending </w:t>
                            </w:r>
                            <w:r w:rsidR="008E5D6A">
                              <w:t>T</w:t>
                            </w:r>
                            <w:r>
                              <w:t xml:space="preserve">reatment D a loss of 0.69 QALYs. </w:t>
                            </w:r>
                          </w:p>
                          <w:p w14:paraId="2FB60878" w14:textId="77777777" w:rsidR="008628EF" w:rsidRPr="00DE1586" w:rsidRDefault="008628EF" w:rsidP="008628EF">
                            <w:pPr>
                              <w:rPr>
                                <w:b/>
                                <w:bCs/>
                                <w:sz w:val="20"/>
                                <w:szCs w:val="20"/>
                              </w:rPr>
                            </w:pPr>
                            <w:r w:rsidRPr="00DE1586">
                              <w:rPr>
                                <w:b/>
                                <w:bCs/>
                                <w:sz w:val="20"/>
                                <w:szCs w:val="20"/>
                              </w:rPr>
                              <w:t xml:space="preserve">Box </w:t>
                            </w:r>
                            <w:r>
                              <w:rPr>
                                <w:b/>
                                <w:bCs/>
                                <w:sz w:val="20"/>
                                <w:szCs w:val="20"/>
                              </w:rPr>
                              <w:t>1</w:t>
                            </w:r>
                            <w:r w:rsidRPr="00DE1586">
                              <w:rPr>
                                <w:b/>
                                <w:bCs/>
                                <w:sz w:val="20"/>
                                <w:szCs w:val="20"/>
                              </w:rPr>
                              <w:t xml:space="preserve">, Table 1. Cost-effectiveness results for hypothetical example </w:t>
                            </w:r>
                          </w:p>
                          <w:tbl>
                            <w:tblPr>
                              <w:tblW w:w="9634" w:type="dxa"/>
                              <w:tblLook w:val="04A0" w:firstRow="1" w:lastRow="0" w:firstColumn="1" w:lastColumn="0" w:noHBand="0" w:noVBand="1"/>
                            </w:tblPr>
                            <w:tblGrid>
                              <w:gridCol w:w="3183"/>
                              <w:gridCol w:w="974"/>
                              <w:gridCol w:w="1782"/>
                              <w:gridCol w:w="2136"/>
                              <w:gridCol w:w="1559"/>
                            </w:tblGrid>
                            <w:tr w:rsidR="008628EF" w:rsidRPr="00DE1586" w14:paraId="08C9EDAB" w14:textId="77777777" w:rsidTr="00E340A9">
                              <w:trPr>
                                <w:trHeight w:val="155"/>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B9D5" w14:textId="77777777" w:rsidR="008628EF" w:rsidRPr="00DE1586" w:rsidRDefault="008628EF" w:rsidP="00CB5EE3">
                                  <w:pPr>
                                    <w:spacing w:after="0" w:line="240" w:lineRule="auto"/>
                                    <w:rPr>
                                      <w:rFonts w:ascii="Calibri" w:eastAsia="Times New Roman" w:hAnsi="Calibri" w:cs="Calibri"/>
                                      <w:b/>
                                      <w:bCs/>
                                      <w:color w:val="000000"/>
                                      <w:sz w:val="20"/>
                                      <w:szCs w:val="20"/>
                                      <w:lang w:eastAsia="en-GB"/>
                                    </w:rPr>
                                  </w:pPr>
                                  <w:r w:rsidRPr="00DE1586">
                                    <w:rPr>
                                      <w:rFonts w:ascii="Calibri" w:eastAsia="Times New Roman" w:hAnsi="Calibri" w:cs="Calibri"/>
                                      <w:b/>
                                      <w:bCs/>
                                      <w:color w:val="000000"/>
                                      <w:sz w:val="20"/>
                                      <w:szCs w:val="20"/>
                                      <w:lang w:eastAsia="en-GB"/>
                                    </w:rPr>
                                    <w:t>Strategy</w:t>
                                  </w:r>
                                </w:p>
                              </w:tc>
                              <w:tc>
                                <w:tcPr>
                                  <w:tcW w:w="974" w:type="dxa"/>
                                  <w:tcBorders>
                                    <w:top w:val="single" w:sz="4" w:space="0" w:color="auto"/>
                                    <w:left w:val="nil"/>
                                    <w:bottom w:val="single" w:sz="4" w:space="0" w:color="auto"/>
                                    <w:right w:val="single" w:sz="4" w:space="0" w:color="auto"/>
                                  </w:tcBorders>
                                  <w:shd w:val="clear" w:color="auto" w:fill="auto"/>
                                  <w:vAlign w:val="bottom"/>
                                  <w:hideMark/>
                                </w:tcPr>
                                <w:p w14:paraId="5A392334"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mbria Math" w:eastAsia="Times New Roman" w:hAnsi="Cambria Math" w:cs="Cambria Math"/>
                                      <w:b/>
                                      <w:bCs/>
                                      <w:sz w:val="20"/>
                                      <w:szCs w:val="20"/>
                                      <w:lang w:eastAsia="en-GB"/>
                                    </w:rPr>
                                    <w:t>△</w:t>
                                  </w:r>
                                  <w:r w:rsidRPr="00DE1586">
                                    <w:rPr>
                                      <w:rFonts w:ascii="Calibri" w:eastAsia="Times New Roman" w:hAnsi="Calibri" w:cs="Calibri"/>
                                      <w:b/>
                                      <w:bCs/>
                                      <w:sz w:val="20"/>
                                      <w:szCs w:val="20"/>
                                      <w:lang w:eastAsia="en-GB"/>
                                    </w:rPr>
                                    <w:t>Cost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5D08616C"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mbria Math" w:eastAsia="Times New Roman" w:hAnsi="Cambria Math" w:cs="Cambria Math"/>
                                      <w:b/>
                                      <w:bCs/>
                                      <w:sz w:val="20"/>
                                      <w:szCs w:val="20"/>
                                      <w:lang w:eastAsia="en-GB"/>
                                    </w:rPr>
                                    <w:t>△</w:t>
                                  </w:r>
                                  <w:r w:rsidRPr="00DE1586">
                                    <w:rPr>
                                      <w:rFonts w:ascii="Calibri" w:eastAsia="Times New Roman" w:hAnsi="Calibri" w:cs="Calibri"/>
                                      <w:b/>
                                      <w:bCs/>
                                      <w:sz w:val="20"/>
                                      <w:szCs w:val="20"/>
                                      <w:lang w:eastAsia="en-GB"/>
                                    </w:rPr>
                                    <w:t>Benefit (QALYs)</w:t>
                                  </w:r>
                                </w:p>
                              </w:tc>
                              <w:tc>
                                <w:tcPr>
                                  <w:tcW w:w="2136" w:type="dxa"/>
                                  <w:tcBorders>
                                    <w:top w:val="single" w:sz="4" w:space="0" w:color="auto"/>
                                    <w:left w:val="nil"/>
                                    <w:bottom w:val="single" w:sz="4" w:space="0" w:color="auto"/>
                                    <w:right w:val="single" w:sz="4" w:space="0" w:color="auto"/>
                                  </w:tcBorders>
                                  <w:shd w:val="clear" w:color="auto" w:fill="auto"/>
                                  <w:vAlign w:val="bottom"/>
                                  <w:hideMark/>
                                </w:tcPr>
                                <w:p w14:paraId="258E5CC7"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libri" w:eastAsia="Times New Roman" w:hAnsi="Calibri" w:cs="Calibri"/>
                                      <w:b/>
                                      <w:bCs/>
                                      <w:sz w:val="20"/>
                                      <w:szCs w:val="20"/>
                                      <w:lang w:eastAsia="en-GB"/>
                                    </w:rPr>
                                    <w:t>ICER (per QALY)</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18A1163"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mbria Math" w:eastAsia="Times New Roman" w:hAnsi="Cambria Math" w:cs="Cambria Math"/>
                                      <w:b/>
                                      <w:bCs/>
                                      <w:sz w:val="20"/>
                                      <w:szCs w:val="20"/>
                                      <w:lang w:eastAsia="en-GB"/>
                                    </w:rPr>
                                    <w:t>△</w:t>
                                  </w:r>
                                  <w:r w:rsidRPr="00DE1586">
                                    <w:rPr>
                                      <w:rFonts w:ascii="Calibri" w:eastAsia="Times New Roman" w:hAnsi="Calibri" w:cs="Calibri"/>
                                      <w:b/>
                                      <w:bCs/>
                                      <w:sz w:val="20"/>
                                      <w:szCs w:val="20"/>
                                      <w:lang w:eastAsia="en-GB"/>
                                    </w:rPr>
                                    <w:t>NHE (QALYs)</w:t>
                                  </w:r>
                                </w:p>
                              </w:tc>
                            </w:tr>
                            <w:tr w:rsidR="008628EF" w:rsidRPr="00DE1586" w14:paraId="057A4503"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45AF5F69"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Non-pharmacological management</w:t>
                                  </w:r>
                                </w:p>
                              </w:tc>
                              <w:tc>
                                <w:tcPr>
                                  <w:tcW w:w="974" w:type="dxa"/>
                                  <w:tcBorders>
                                    <w:top w:val="nil"/>
                                    <w:left w:val="nil"/>
                                    <w:bottom w:val="single" w:sz="4" w:space="0" w:color="auto"/>
                                    <w:right w:val="single" w:sz="4" w:space="0" w:color="auto"/>
                                  </w:tcBorders>
                                  <w:shd w:val="clear" w:color="auto" w:fill="auto"/>
                                  <w:noWrap/>
                                  <w:vAlign w:val="bottom"/>
                                  <w:hideMark/>
                                </w:tcPr>
                                <w:p w14:paraId="73EC120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w:t>
                                  </w:r>
                                </w:p>
                              </w:tc>
                              <w:tc>
                                <w:tcPr>
                                  <w:tcW w:w="1782" w:type="dxa"/>
                                  <w:tcBorders>
                                    <w:top w:val="nil"/>
                                    <w:left w:val="nil"/>
                                    <w:bottom w:val="single" w:sz="4" w:space="0" w:color="auto"/>
                                    <w:right w:val="single" w:sz="4" w:space="0" w:color="auto"/>
                                  </w:tcBorders>
                                  <w:shd w:val="clear" w:color="auto" w:fill="auto"/>
                                  <w:noWrap/>
                                  <w:vAlign w:val="bottom"/>
                                  <w:hideMark/>
                                </w:tcPr>
                                <w:p w14:paraId="427BF93F"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0.00</w:t>
                                  </w:r>
                                </w:p>
                              </w:tc>
                              <w:tc>
                                <w:tcPr>
                                  <w:tcW w:w="2136" w:type="dxa"/>
                                  <w:tcBorders>
                                    <w:top w:val="nil"/>
                                    <w:left w:val="nil"/>
                                    <w:bottom w:val="single" w:sz="4" w:space="0" w:color="auto"/>
                                    <w:right w:val="single" w:sz="4" w:space="0" w:color="auto"/>
                                  </w:tcBorders>
                                  <w:shd w:val="clear" w:color="auto" w:fill="auto"/>
                                  <w:noWrap/>
                                  <w:vAlign w:val="bottom"/>
                                  <w:hideMark/>
                                </w:tcPr>
                                <w:p w14:paraId="2915BEFA"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w:t>
                                  </w:r>
                                </w:p>
                              </w:tc>
                              <w:tc>
                                <w:tcPr>
                                  <w:tcW w:w="1559" w:type="dxa"/>
                                  <w:tcBorders>
                                    <w:top w:val="nil"/>
                                    <w:left w:val="nil"/>
                                    <w:bottom w:val="single" w:sz="4" w:space="0" w:color="auto"/>
                                    <w:right w:val="single" w:sz="4" w:space="0" w:color="auto"/>
                                  </w:tcBorders>
                                  <w:shd w:val="clear" w:color="auto" w:fill="auto"/>
                                  <w:noWrap/>
                                  <w:vAlign w:val="bottom"/>
                                  <w:hideMark/>
                                </w:tcPr>
                                <w:p w14:paraId="424C5589"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0.00</w:t>
                                  </w:r>
                                </w:p>
                              </w:tc>
                            </w:tr>
                            <w:tr w:rsidR="008628EF" w:rsidRPr="00DE1586" w14:paraId="58864E6C"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EB62835"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A</w:t>
                                  </w:r>
                                </w:p>
                              </w:tc>
                              <w:tc>
                                <w:tcPr>
                                  <w:tcW w:w="974" w:type="dxa"/>
                                  <w:tcBorders>
                                    <w:top w:val="nil"/>
                                    <w:left w:val="nil"/>
                                    <w:bottom w:val="single" w:sz="4" w:space="0" w:color="auto"/>
                                    <w:right w:val="single" w:sz="4" w:space="0" w:color="auto"/>
                                  </w:tcBorders>
                                  <w:shd w:val="clear" w:color="auto" w:fill="auto"/>
                                  <w:noWrap/>
                                  <w:vAlign w:val="bottom"/>
                                  <w:hideMark/>
                                </w:tcPr>
                                <w:p w14:paraId="6D3141DB"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£9,600</w:t>
                                  </w:r>
                                </w:p>
                              </w:tc>
                              <w:tc>
                                <w:tcPr>
                                  <w:tcW w:w="1782" w:type="dxa"/>
                                  <w:tcBorders>
                                    <w:top w:val="nil"/>
                                    <w:left w:val="nil"/>
                                    <w:bottom w:val="single" w:sz="4" w:space="0" w:color="auto"/>
                                    <w:right w:val="single" w:sz="4" w:space="0" w:color="auto"/>
                                  </w:tcBorders>
                                  <w:shd w:val="clear" w:color="auto" w:fill="auto"/>
                                  <w:noWrap/>
                                  <w:vAlign w:val="bottom"/>
                                  <w:hideMark/>
                                </w:tcPr>
                                <w:p w14:paraId="15B86F2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1.50</w:t>
                                  </w:r>
                                </w:p>
                              </w:tc>
                              <w:tc>
                                <w:tcPr>
                                  <w:tcW w:w="2136" w:type="dxa"/>
                                  <w:tcBorders>
                                    <w:top w:val="nil"/>
                                    <w:left w:val="nil"/>
                                    <w:bottom w:val="single" w:sz="4" w:space="0" w:color="auto"/>
                                    <w:right w:val="single" w:sz="4" w:space="0" w:color="auto"/>
                                  </w:tcBorders>
                                  <w:shd w:val="clear" w:color="auto" w:fill="auto"/>
                                  <w:noWrap/>
                                  <w:vAlign w:val="bottom"/>
                                  <w:hideMark/>
                                </w:tcPr>
                                <w:p w14:paraId="5F8C5FDD"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£6,400</w:t>
                                  </w:r>
                                </w:p>
                              </w:tc>
                              <w:tc>
                                <w:tcPr>
                                  <w:tcW w:w="1559" w:type="dxa"/>
                                  <w:tcBorders>
                                    <w:top w:val="nil"/>
                                    <w:left w:val="nil"/>
                                    <w:bottom w:val="single" w:sz="4" w:space="0" w:color="auto"/>
                                    <w:right w:val="single" w:sz="4" w:space="0" w:color="auto"/>
                                  </w:tcBorders>
                                  <w:shd w:val="clear" w:color="auto" w:fill="auto"/>
                                  <w:noWrap/>
                                  <w:vAlign w:val="bottom"/>
                                  <w:hideMark/>
                                </w:tcPr>
                                <w:p w14:paraId="27468C6F"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0.86</w:t>
                                  </w:r>
                                </w:p>
                              </w:tc>
                            </w:tr>
                            <w:tr w:rsidR="008628EF" w:rsidRPr="00DE1586" w14:paraId="3DDF1024"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37B65BE" w14:textId="77777777" w:rsidR="008628EF" w:rsidRPr="00DE1586" w:rsidRDefault="008628EF" w:rsidP="00CB5EE3">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B</w:t>
                                  </w:r>
                                </w:p>
                              </w:tc>
                              <w:tc>
                                <w:tcPr>
                                  <w:tcW w:w="974" w:type="dxa"/>
                                  <w:tcBorders>
                                    <w:top w:val="nil"/>
                                    <w:left w:val="nil"/>
                                    <w:bottom w:val="single" w:sz="4" w:space="0" w:color="auto"/>
                                    <w:right w:val="single" w:sz="4" w:space="0" w:color="auto"/>
                                  </w:tcBorders>
                                  <w:shd w:val="clear" w:color="auto" w:fill="auto"/>
                                  <w:noWrap/>
                                  <w:vAlign w:val="bottom"/>
                                  <w:hideMark/>
                                </w:tcPr>
                                <w:p w14:paraId="1FFB0211"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£12,100</w:t>
                                  </w:r>
                                </w:p>
                              </w:tc>
                              <w:tc>
                                <w:tcPr>
                                  <w:tcW w:w="1782" w:type="dxa"/>
                                  <w:tcBorders>
                                    <w:top w:val="nil"/>
                                    <w:left w:val="nil"/>
                                    <w:bottom w:val="single" w:sz="4" w:space="0" w:color="auto"/>
                                    <w:right w:val="single" w:sz="4" w:space="0" w:color="auto"/>
                                  </w:tcBorders>
                                  <w:shd w:val="clear" w:color="auto" w:fill="auto"/>
                                  <w:noWrap/>
                                  <w:vAlign w:val="bottom"/>
                                  <w:hideMark/>
                                </w:tcPr>
                                <w:p w14:paraId="7B8B0A0F"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1.49</w:t>
                                  </w:r>
                                </w:p>
                              </w:tc>
                              <w:tc>
                                <w:tcPr>
                                  <w:tcW w:w="2136" w:type="dxa"/>
                                  <w:tcBorders>
                                    <w:top w:val="nil"/>
                                    <w:left w:val="nil"/>
                                    <w:bottom w:val="single" w:sz="4" w:space="0" w:color="auto"/>
                                    <w:right w:val="single" w:sz="4" w:space="0" w:color="auto"/>
                                  </w:tcBorders>
                                  <w:shd w:val="clear" w:color="auto" w:fill="auto"/>
                                  <w:noWrap/>
                                  <w:hideMark/>
                                </w:tcPr>
                                <w:p w14:paraId="200DD105"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Dominated</w:t>
                                  </w:r>
                                </w:p>
                              </w:tc>
                              <w:tc>
                                <w:tcPr>
                                  <w:tcW w:w="1559" w:type="dxa"/>
                                  <w:tcBorders>
                                    <w:top w:val="nil"/>
                                    <w:left w:val="nil"/>
                                    <w:bottom w:val="single" w:sz="4" w:space="0" w:color="auto"/>
                                    <w:right w:val="single" w:sz="4" w:space="0" w:color="auto"/>
                                  </w:tcBorders>
                                  <w:shd w:val="clear" w:color="auto" w:fill="auto"/>
                                  <w:noWrap/>
                                  <w:vAlign w:val="bottom"/>
                                  <w:hideMark/>
                                </w:tcPr>
                                <w:p w14:paraId="4D187220"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0.68</w:t>
                                  </w:r>
                                </w:p>
                              </w:tc>
                            </w:tr>
                            <w:tr w:rsidR="008628EF" w:rsidRPr="00DE1586" w14:paraId="23B9FC55"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17AF8BD"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C</w:t>
                                  </w:r>
                                </w:p>
                              </w:tc>
                              <w:tc>
                                <w:tcPr>
                                  <w:tcW w:w="974" w:type="dxa"/>
                                  <w:tcBorders>
                                    <w:top w:val="nil"/>
                                    <w:left w:val="nil"/>
                                    <w:bottom w:val="single" w:sz="4" w:space="0" w:color="auto"/>
                                    <w:right w:val="single" w:sz="4" w:space="0" w:color="auto"/>
                                  </w:tcBorders>
                                  <w:shd w:val="clear" w:color="auto" w:fill="auto"/>
                                  <w:noWrap/>
                                  <w:vAlign w:val="bottom"/>
                                  <w:hideMark/>
                                </w:tcPr>
                                <w:p w14:paraId="55A5455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£17,000</w:t>
                                  </w:r>
                                </w:p>
                              </w:tc>
                              <w:tc>
                                <w:tcPr>
                                  <w:tcW w:w="1782" w:type="dxa"/>
                                  <w:tcBorders>
                                    <w:top w:val="nil"/>
                                    <w:left w:val="nil"/>
                                    <w:bottom w:val="single" w:sz="4" w:space="0" w:color="auto"/>
                                    <w:right w:val="single" w:sz="4" w:space="0" w:color="auto"/>
                                  </w:tcBorders>
                                  <w:shd w:val="clear" w:color="auto" w:fill="auto"/>
                                  <w:noWrap/>
                                  <w:vAlign w:val="bottom"/>
                                  <w:hideMark/>
                                </w:tcPr>
                                <w:p w14:paraId="406152C0"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1.66</w:t>
                                  </w:r>
                                </w:p>
                              </w:tc>
                              <w:tc>
                                <w:tcPr>
                                  <w:tcW w:w="2136" w:type="dxa"/>
                                  <w:tcBorders>
                                    <w:top w:val="nil"/>
                                    <w:left w:val="nil"/>
                                    <w:bottom w:val="single" w:sz="4" w:space="0" w:color="auto"/>
                                    <w:right w:val="single" w:sz="4" w:space="0" w:color="auto"/>
                                  </w:tcBorders>
                                  <w:shd w:val="clear" w:color="auto" w:fill="auto"/>
                                  <w:noWrap/>
                                  <w:vAlign w:val="bottom"/>
                                  <w:hideMark/>
                                </w:tcPr>
                                <w:p w14:paraId="70B0622B"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Extendedly dominated</w:t>
                                  </w:r>
                                </w:p>
                              </w:tc>
                              <w:tc>
                                <w:tcPr>
                                  <w:tcW w:w="1559" w:type="dxa"/>
                                  <w:tcBorders>
                                    <w:top w:val="nil"/>
                                    <w:left w:val="nil"/>
                                    <w:bottom w:val="single" w:sz="4" w:space="0" w:color="auto"/>
                                    <w:right w:val="single" w:sz="4" w:space="0" w:color="auto"/>
                                  </w:tcBorders>
                                  <w:shd w:val="clear" w:color="auto" w:fill="auto"/>
                                  <w:noWrap/>
                                  <w:vAlign w:val="bottom"/>
                                  <w:hideMark/>
                                </w:tcPr>
                                <w:p w14:paraId="39B30455"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0.53</w:t>
                                  </w:r>
                                </w:p>
                              </w:tc>
                            </w:tr>
                            <w:tr w:rsidR="008628EF" w:rsidRPr="00DE1586" w14:paraId="33BB768F"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1121F59"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D</w:t>
                                  </w:r>
                                </w:p>
                              </w:tc>
                              <w:tc>
                                <w:tcPr>
                                  <w:tcW w:w="974" w:type="dxa"/>
                                  <w:tcBorders>
                                    <w:top w:val="nil"/>
                                    <w:left w:val="nil"/>
                                    <w:bottom w:val="single" w:sz="4" w:space="0" w:color="auto"/>
                                    <w:right w:val="single" w:sz="4" w:space="0" w:color="auto"/>
                                  </w:tcBorders>
                                  <w:shd w:val="clear" w:color="auto" w:fill="auto"/>
                                  <w:noWrap/>
                                  <w:vAlign w:val="bottom"/>
                                  <w:hideMark/>
                                </w:tcPr>
                                <w:p w14:paraId="1F496456"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£35,000</w:t>
                                  </w:r>
                                </w:p>
                              </w:tc>
                              <w:tc>
                                <w:tcPr>
                                  <w:tcW w:w="1782" w:type="dxa"/>
                                  <w:tcBorders>
                                    <w:top w:val="nil"/>
                                    <w:left w:val="nil"/>
                                    <w:bottom w:val="single" w:sz="4" w:space="0" w:color="auto"/>
                                    <w:right w:val="single" w:sz="4" w:space="0" w:color="auto"/>
                                  </w:tcBorders>
                                  <w:shd w:val="clear" w:color="auto" w:fill="auto"/>
                                  <w:noWrap/>
                                  <w:vAlign w:val="bottom"/>
                                  <w:hideMark/>
                                </w:tcPr>
                                <w:p w14:paraId="5D9B0A4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2.50</w:t>
                                  </w:r>
                                </w:p>
                              </w:tc>
                              <w:tc>
                                <w:tcPr>
                                  <w:tcW w:w="2136" w:type="dxa"/>
                                  <w:tcBorders>
                                    <w:top w:val="nil"/>
                                    <w:left w:val="nil"/>
                                    <w:bottom w:val="single" w:sz="4" w:space="0" w:color="auto"/>
                                    <w:right w:val="single" w:sz="4" w:space="0" w:color="auto"/>
                                  </w:tcBorders>
                                  <w:shd w:val="clear" w:color="auto" w:fill="auto"/>
                                  <w:noWrap/>
                                  <w:vAlign w:val="bottom"/>
                                  <w:hideMark/>
                                </w:tcPr>
                                <w:p w14:paraId="1FE59012"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£25,400</w:t>
                                  </w:r>
                                </w:p>
                              </w:tc>
                              <w:tc>
                                <w:tcPr>
                                  <w:tcW w:w="1559" w:type="dxa"/>
                                  <w:tcBorders>
                                    <w:top w:val="nil"/>
                                    <w:left w:val="nil"/>
                                    <w:bottom w:val="single" w:sz="4" w:space="0" w:color="auto"/>
                                    <w:right w:val="single" w:sz="4" w:space="0" w:color="auto"/>
                                  </w:tcBorders>
                                  <w:shd w:val="clear" w:color="auto" w:fill="auto"/>
                                  <w:noWrap/>
                                  <w:vAlign w:val="bottom"/>
                                  <w:hideMark/>
                                </w:tcPr>
                                <w:p w14:paraId="44D4D350"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0.17</w:t>
                                  </w:r>
                                </w:p>
                              </w:tc>
                            </w:tr>
                          </w:tbl>
                          <w:p w14:paraId="39C02544" w14:textId="77777777" w:rsidR="008628EF" w:rsidRPr="00DE1586" w:rsidRDefault="008628EF" w:rsidP="008628EF">
                            <w:pPr>
                              <w:rPr>
                                <w:sz w:val="20"/>
                                <w:szCs w:val="20"/>
                              </w:rPr>
                            </w:pPr>
                            <w:r w:rsidRPr="00DE1586">
                              <w:rPr>
                                <w:noProof/>
                                <w:sz w:val="20"/>
                                <w:szCs w:val="20"/>
                                <w:lang w:val="en-US"/>
                              </w:rPr>
                              <w:drawing>
                                <wp:inline distT="0" distB="0" distL="0" distR="0" wp14:anchorId="6E7F74AA" wp14:editId="7F5777B4">
                                  <wp:extent cx="4776122" cy="3838575"/>
                                  <wp:effectExtent l="0" t="0" r="5715" b="0"/>
                                  <wp:docPr id="2" name="Picture 2"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with a line and a line&#10;&#10;Description automatically generated with medium confidence"/>
                                          <pic:cNvPicPr/>
                                        </pic:nvPicPr>
                                        <pic:blipFill rotWithShape="1">
                                          <a:blip r:embed="rId16">
                                            <a:extLst>
                                              <a:ext uri="{28A0092B-C50C-407E-A947-70E740481C1C}">
                                                <a14:useLocalDpi xmlns:a14="http://schemas.microsoft.com/office/drawing/2010/main" val="0"/>
                                              </a:ext>
                                            </a:extLst>
                                          </a:blip>
                                          <a:srcRect l="2097" t="1533" r="1761" b="1736"/>
                                          <a:stretch/>
                                        </pic:blipFill>
                                        <pic:spPr bwMode="auto">
                                          <a:xfrm>
                                            <a:off x="0" y="0"/>
                                            <a:ext cx="4793258" cy="3852347"/>
                                          </a:xfrm>
                                          <a:prstGeom prst="rect">
                                            <a:avLst/>
                                          </a:prstGeom>
                                          <a:ln>
                                            <a:noFill/>
                                          </a:ln>
                                          <a:extLst>
                                            <a:ext uri="{53640926-AAD7-44D8-BBD7-CCE9431645EC}">
                                              <a14:shadowObscured xmlns:a14="http://schemas.microsoft.com/office/drawing/2010/main"/>
                                            </a:ext>
                                          </a:extLst>
                                        </pic:spPr>
                                      </pic:pic>
                                    </a:graphicData>
                                  </a:graphic>
                                </wp:inline>
                              </w:drawing>
                            </w:r>
                          </w:p>
                          <w:p w14:paraId="579894D8" w14:textId="77777777" w:rsidR="00235D90" w:rsidRDefault="008628EF" w:rsidP="008628EF">
                            <w:pPr>
                              <w:rPr>
                                <w:b/>
                                <w:bCs/>
                              </w:rPr>
                            </w:pPr>
                            <w:r w:rsidRPr="0038687C">
                              <w:rPr>
                                <w:b/>
                                <w:bCs/>
                              </w:rPr>
                              <w:t xml:space="preserve">Box </w:t>
                            </w:r>
                            <w:r>
                              <w:rPr>
                                <w:b/>
                                <w:bCs/>
                              </w:rPr>
                              <w:t>1</w:t>
                            </w:r>
                            <w:r w:rsidRPr="0038687C">
                              <w:rPr>
                                <w:b/>
                                <w:bCs/>
                              </w:rPr>
                              <w:t xml:space="preserve">, Figure </w:t>
                            </w:r>
                            <w:r>
                              <w:rPr>
                                <w:b/>
                                <w:bCs/>
                              </w:rPr>
                              <w:t>1</w:t>
                            </w:r>
                            <w:r w:rsidRPr="0038687C">
                              <w:rPr>
                                <w:b/>
                                <w:bCs/>
                              </w:rPr>
                              <w:t xml:space="preserve">. Cost-effectiveness plane including NHE indifference curves </w:t>
                            </w:r>
                          </w:p>
                          <w:p w14:paraId="1ADB9721" w14:textId="77777777" w:rsidR="008628EF" w:rsidRDefault="008628EF" w:rsidP="00862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DF9A4" id="Text Box 2" o:spid="_x0000_s1027" type="#_x0000_t202" style="position:absolute;margin-left:-15pt;margin-top:0;width:533.25pt;height:71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nPwgIAAA8GAAAOAAAAZHJzL2Uyb0RvYy54bWysVE1vEzEQvSPxHyzf6SZR29Comyq0FCFV&#10;tKJFPTteO7vC6zG20yT8ep69mw9KDxRx2R17Pjzz5s2cX6xbw56UDw3Zkg+PBpwpK6lq7KLk3x6u&#10;373nLERhK2HIqpJvVOAX07dvzlduokZUk6mUZwhiw2TlSl7H6CZFEWStWhGOyCkLpSbfioijXxSV&#10;FytEb00xGgxOixX5ynmSKgTcXnVKPs3xtVYy3modVGSm5Mgt5q/P33n6FtNzMVl44epG9mmIf8ii&#10;FY3Fo7tQVyIKtvTNH6HaRnoKpOORpLYgrRupcg2oZjh4Vs19LZzKtQCc4HYwhf8XVn55und3nsX1&#10;B1qjgQmQlQuTgMtUz1r7Nv2RKYMeEG52sKl1ZBKXp+PxaDQ+4UxCdzZAITggTrF3dz7ET4paloSS&#10;e/QlwyWebkLsTLcm6TVL140xuTfGshXyGo0HeFsKUEQbESG2rip5sAvOhFmAezL6HDKQaarkngJl&#10;HqlL49mTAAOq77lAJPabVXr6SoS6M8qqjhielrbKadRKVB9txeLGgcUWXOYpr1ZVnBmF55OULaNo&#10;zN9YIgljU44q07THYY99luLGqGRj7FelWVPlFnSF+cU81dVxGcMGeLaMzqHhkAw1kHilb++yz+2V&#10;/l1B2/fJxp1/21jqu5QG/KXG6M4e7DkAIIlxPV8DgQOOzqnagLqeuqkOTl436OSNCPFOeIwxIMFq&#10;irf4aENoF/USZzX5ny/dJ3tMF7ToL9YCKPZjKTy6bT5bzN3Z8PgYYWM+HJ+MRzj4Q838UGOX7SWB&#10;d0MsQSezmOyj2YraU/uIDTZLr0IlrMTbJQfBO/Eydg3GBpRqNstG2BxOxBt772QKnfqUGPywfhTe&#10;9RMWMZxfaLtAxOTZoHW2ydPSbBlJN3kKE84dqj3+2Dp5jvsNmdba4Tlb7ff49BcAAAD//wMAUEsD&#10;BBQABgAIAAAAIQASQS3B3wAAAAoBAAAPAAAAZHJzL2Rvd25yZXYueG1sTI9LT8MwEITvSPwHa5G4&#10;tTZ9RFWIU0GlnjhRUBE3N16SCHsdxc6Df8/2BJfVrmY0+02xn70TI/axDaThYalAIFXBtlRreH87&#10;LnYgYjJkjQuEGn4wwr68vSlMbsNErzieUi04hGJuNDQpdbmUsWrQm7gMHRJrX6H3JvHZ19L2ZuJw&#10;7+RKqUx60xJ/aEyHhwar79PgNQwfG3XoxvNL/Dy7aTrKeZe1z1rf381PjyASzunPDFd8RoeSmS5h&#10;IBuF07BYK+6SNPC8ymqdbUFceNus1BZkWcj/FcpfAAAA//8DAFBLAQItABQABgAIAAAAIQC2gziS&#10;/gAAAOEBAAATAAAAAAAAAAAAAAAAAAAAAABbQ29udGVudF9UeXBlc10ueG1sUEsBAi0AFAAGAAgA&#10;AAAhADj9If/WAAAAlAEAAAsAAAAAAAAAAAAAAAAALwEAAF9yZWxzLy5yZWxzUEsBAi0AFAAGAAgA&#10;AAAhAPYIOc/CAgAADwYAAA4AAAAAAAAAAAAAAAAALgIAAGRycy9lMm9Eb2MueG1sUEsBAi0AFAAG&#10;AAgAAAAhABJBLcHfAAAACgEAAA8AAAAAAAAAAAAAAAAAHAUAAGRycy9kb3ducmV2LnhtbFBLBQYA&#10;AAAABAAEAPMAAAAoBgAAAAA=&#10;" filled="f" strokecolor="black [3200]" strokeweight="1pt">
                <v:stroke joinstyle="round"/>
                <v:textbox>
                  <w:txbxContent>
                    <w:p w14:paraId="19FE0197" w14:textId="464E310A" w:rsidR="008628EF" w:rsidRPr="00517A4F" w:rsidRDefault="008628EF" w:rsidP="008628EF">
                      <w:pPr>
                        <w:rPr>
                          <w:b/>
                          <w:bCs/>
                        </w:rPr>
                      </w:pPr>
                      <w:r w:rsidRPr="00517A4F">
                        <w:rPr>
                          <w:b/>
                          <w:bCs/>
                        </w:rPr>
                        <w:t xml:space="preserve">Box </w:t>
                      </w:r>
                      <w:r>
                        <w:rPr>
                          <w:b/>
                          <w:bCs/>
                        </w:rPr>
                        <w:t>1</w:t>
                      </w:r>
                      <w:r w:rsidRPr="00517A4F">
                        <w:rPr>
                          <w:b/>
                          <w:bCs/>
                        </w:rPr>
                        <w:t>: Using NHE</w:t>
                      </w:r>
                      <w:r>
                        <w:rPr>
                          <w:b/>
                          <w:bCs/>
                        </w:rPr>
                        <w:t>s</w:t>
                      </w:r>
                      <w:r w:rsidRPr="00517A4F">
                        <w:rPr>
                          <w:b/>
                          <w:bCs/>
                        </w:rPr>
                        <w:t xml:space="preserve"> to compare the</w:t>
                      </w:r>
                      <w:r w:rsidR="00FA488E">
                        <w:rPr>
                          <w:b/>
                          <w:bCs/>
                        </w:rPr>
                        <w:t xml:space="preserve"> relative</w:t>
                      </w:r>
                      <w:r w:rsidRPr="00517A4F">
                        <w:rPr>
                          <w:b/>
                          <w:bCs/>
                        </w:rPr>
                        <w:t xml:space="preserve"> cost-effectiveness of multiple treatment options</w:t>
                      </w:r>
                    </w:p>
                    <w:p w14:paraId="408FAB43" w14:textId="0593448B" w:rsidR="008628EF" w:rsidRDefault="008628EF" w:rsidP="008628EF">
                      <w:r>
                        <w:t xml:space="preserve">Table 1 shows the cost-effectiveness results for a hypothetical comparison of five interventions. In this case, using a cost-effectiveness threshold of £15,000/QALY, Treatment A is cost-effective, </w:t>
                      </w:r>
                      <w:r w:rsidR="008E5D6A">
                        <w:t xml:space="preserve">Treatment </w:t>
                      </w:r>
                      <w:r>
                        <w:t xml:space="preserve">B is dominated, </w:t>
                      </w:r>
                      <w:r w:rsidR="008E5D6A">
                        <w:t xml:space="preserve">Treatment </w:t>
                      </w:r>
                      <w:r>
                        <w:t xml:space="preserve">C is extendedly dominated, and </w:t>
                      </w:r>
                      <w:r w:rsidR="008E5D6A">
                        <w:t>T</w:t>
                      </w:r>
                      <w:r>
                        <w:t xml:space="preserve">reatment D is associated with an ICER of £25,400 and is not therefore considered cost-effective. This provides no information about the </w:t>
                      </w:r>
                      <w:r w:rsidRPr="004575D0">
                        <w:rPr>
                          <w:i/>
                          <w:iCs/>
                        </w:rPr>
                        <w:t xml:space="preserve">relative </w:t>
                      </w:r>
                      <w:r>
                        <w:t xml:space="preserve">cost-effectiveness of the options. </w:t>
                      </w:r>
                    </w:p>
                    <w:p w14:paraId="62AA0606" w14:textId="5EA583F6" w:rsidR="008628EF" w:rsidRDefault="008628EF" w:rsidP="008628EF">
                      <w:r>
                        <w:t xml:space="preserve">The NHEs are more informative and can be summarised within tables or NHE indifference curves as shown in Figure 1. NHE indifference curves allow information about NHEs to be visualised alongside information about costs and health effects on a cost-effectiveness plane. </w:t>
                      </w:r>
                      <w:r w:rsidRPr="00B86E5C">
                        <w:t>The points where each indifference curve meets the horizontal and vertical axes represent the NH</w:t>
                      </w:r>
                      <w:r>
                        <w:t>E</w:t>
                      </w:r>
                      <w:r w:rsidRPr="00B86E5C">
                        <w:t xml:space="preserve"> and </w:t>
                      </w:r>
                      <w:r w:rsidR="00235D90">
                        <w:t>net monetary benefit (</w:t>
                      </w:r>
                      <w:r w:rsidRPr="00B86E5C">
                        <w:t>NMB</w:t>
                      </w:r>
                      <w:r w:rsidR="00235D90">
                        <w:t>)</w:t>
                      </w:r>
                      <w:r w:rsidRPr="00B86E5C">
                        <w:t xml:space="preserve"> for all strategies on that curve.</w:t>
                      </w:r>
                      <w:r>
                        <w:t xml:space="preserve">  Interventions on lower indifference curves are more cost-effective than those on higher curves, with the most cost-effective intervention being on the lowest curve. The NHE estimates and NHE indifference curves show the trade-offs associated with recommending options other than the cost-effective option. For example, recommending </w:t>
                      </w:r>
                      <w:r w:rsidR="008E5D6A">
                        <w:t>T</w:t>
                      </w:r>
                      <w:r>
                        <w:t xml:space="preserve">reatment B would result in a loss in NHEs of 0.18 QALYs for every patient treated with this option rather than </w:t>
                      </w:r>
                      <w:r w:rsidR="008E5D6A">
                        <w:t>T</w:t>
                      </w:r>
                      <w:r>
                        <w:t xml:space="preserve">reatment A, recommending </w:t>
                      </w:r>
                      <w:r w:rsidR="008E5D6A">
                        <w:t>T</w:t>
                      </w:r>
                      <w:r>
                        <w:t xml:space="preserve">reatment C a loss in NHE of 0.33 QALYs, and recommending </w:t>
                      </w:r>
                      <w:r w:rsidR="008E5D6A">
                        <w:t>T</w:t>
                      </w:r>
                      <w:r>
                        <w:t xml:space="preserve">reatment D a loss of 0.69 QALYs. </w:t>
                      </w:r>
                    </w:p>
                    <w:p w14:paraId="2FB60878" w14:textId="77777777" w:rsidR="008628EF" w:rsidRPr="00DE1586" w:rsidRDefault="008628EF" w:rsidP="008628EF">
                      <w:pPr>
                        <w:rPr>
                          <w:b/>
                          <w:bCs/>
                          <w:sz w:val="20"/>
                          <w:szCs w:val="20"/>
                        </w:rPr>
                      </w:pPr>
                      <w:r w:rsidRPr="00DE1586">
                        <w:rPr>
                          <w:b/>
                          <w:bCs/>
                          <w:sz w:val="20"/>
                          <w:szCs w:val="20"/>
                        </w:rPr>
                        <w:t xml:space="preserve">Box </w:t>
                      </w:r>
                      <w:r>
                        <w:rPr>
                          <w:b/>
                          <w:bCs/>
                          <w:sz w:val="20"/>
                          <w:szCs w:val="20"/>
                        </w:rPr>
                        <w:t>1</w:t>
                      </w:r>
                      <w:r w:rsidRPr="00DE1586">
                        <w:rPr>
                          <w:b/>
                          <w:bCs/>
                          <w:sz w:val="20"/>
                          <w:szCs w:val="20"/>
                        </w:rPr>
                        <w:t xml:space="preserve">, Table 1. Cost-effectiveness results for hypothetical example </w:t>
                      </w:r>
                    </w:p>
                    <w:tbl>
                      <w:tblPr>
                        <w:tblW w:w="9634" w:type="dxa"/>
                        <w:tblLook w:val="04A0" w:firstRow="1" w:lastRow="0" w:firstColumn="1" w:lastColumn="0" w:noHBand="0" w:noVBand="1"/>
                      </w:tblPr>
                      <w:tblGrid>
                        <w:gridCol w:w="3183"/>
                        <w:gridCol w:w="974"/>
                        <w:gridCol w:w="1782"/>
                        <w:gridCol w:w="2136"/>
                        <w:gridCol w:w="1559"/>
                      </w:tblGrid>
                      <w:tr w:rsidR="008628EF" w:rsidRPr="00DE1586" w14:paraId="08C9EDAB" w14:textId="77777777" w:rsidTr="00E340A9">
                        <w:trPr>
                          <w:trHeight w:val="155"/>
                        </w:trPr>
                        <w:tc>
                          <w:tcPr>
                            <w:tcW w:w="31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B9D5" w14:textId="77777777" w:rsidR="008628EF" w:rsidRPr="00DE1586" w:rsidRDefault="008628EF" w:rsidP="00CB5EE3">
                            <w:pPr>
                              <w:spacing w:after="0" w:line="240" w:lineRule="auto"/>
                              <w:rPr>
                                <w:rFonts w:ascii="Calibri" w:eastAsia="Times New Roman" w:hAnsi="Calibri" w:cs="Calibri"/>
                                <w:b/>
                                <w:bCs/>
                                <w:color w:val="000000"/>
                                <w:sz w:val="20"/>
                                <w:szCs w:val="20"/>
                                <w:lang w:eastAsia="en-GB"/>
                              </w:rPr>
                            </w:pPr>
                            <w:r w:rsidRPr="00DE1586">
                              <w:rPr>
                                <w:rFonts w:ascii="Calibri" w:eastAsia="Times New Roman" w:hAnsi="Calibri" w:cs="Calibri"/>
                                <w:b/>
                                <w:bCs/>
                                <w:color w:val="000000"/>
                                <w:sz w:val="20"/>
                                <w:szCs w:val="20"/>
                                <w:lang w:eastAsia="en-GB"/>
                              </w:rPr>
                              <w:t>Strategy</w:t>
                            </w:r>
                          </w:p>
                        </w:tc>
                        <w:tc>
                          <w:tcPr>
                            <w:tcW w:w="974" w:type="dxa"/>
                            <w:tcBorders>
                              <w:top w:val="single" w:sz="4" w:space="0" w:color="auto"/>
                              <w:left w:val="nil"/>
                              <w:bottom w:val="single" w:sz="4" w:space="0" w:color="auto"/>
                              <w:right w:val="single" w:sz="4" w:space="0" w:color="auto"/>
                            </w:tcBorders>
                            <w:shd w:val="clear" w:color="auto" w:fill="auto"/>
                            <w:vAlign w:val="bottom"/>
                            <w:hideMark/>
                          </w:tcPr>
                          <w:p w14:paraId="5A392334"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mbria Math" w:eastAsia="Times New Roman" w:hAnsi="Cambria Math" w:cs="Cambria Math"/>
                                <w:b/>
                                <w:bCs/>
                                <w:sz w:val="20"/>
                                <w:szCs w:val="20"/>
                                <w:lang w:eastAsia="en-GB"/>
                              </w:rPr>
                              <w:t>△</w:t>
                            </w:r>
                            <w:r w:rsidRPr="00DE1586">
                              <w:rPr>
                                <w:rFonts w:ascii="Calibri" w:eastAsia="Times New Roman" w:hAnsi="Calibri" w:cs="Calibri"/>
                                <w:b/>
                                <w:bCs/>
                                <w:sz w:val="20"/>
                                <w:szCs w:val="20"/>
                                <w:lang w:eastAsia="en-GB"/>
                              </w:rPr>
                              <w:t>Cost</w:t>
                            </w:r>
                          </w:p>
                        </w:tc>
                        <w:tc>
                          <w:tcPr>
                            <w:tcW w:w="1782" w:type="dxa"/>
                            <w:tcBorders>
                              <w:top w:val="single" w:sz="4" w:space="0" w:color="auto"/>
                              <w:left w:val="nil"/>
                              <w:bottom w:val="single" w:sz="4" w:space="0" w:color="auto"/>
                              <w:right w:val="single" w:sz="4" w:space="0" w:color="auto"/>
                            </w:tcBorders>
                            <w:shd w:val="clear" w:color="auto" w:fill="auto"/>
                            <w:vAlign w:val="bottom"/>
                            <w:hideMark/>
                          </w:tcPr>
                          <w:p w14:paraId="5D08616C"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mbria Math" w:eastAsia="Times New Roman" w:hAnsi="Cambria Math" w:cs="Cambria Math"/>
                                <w:b/>
                                <w:bCs/>
                                <w:sz w:val="20"/>
                                <w:szCs w:val="20"/>
                                <w:lang w:eastAsia="en-GB"/>
                              </w:rPr>
                              <w:t>△</w:t>
                            </w:r>
                            <w:r w:rsidRPr="00DE1586">
                              <w:rPr>
                                <w:rFonts w:ascii="Calibri" w:eastAsia="Times New Roman" w:hAnsi="Calibri" w:cs="Calibri"/>
                                <w:b/>
                                <w:bCs/>
                                <w:sz w:val="20"/>
                                <w:szCs w:val="20"/>
                                <w:lang w:eastAsia="en-GB"/>
                              </w:rPr>
                              <w:t>Benefit (QALYs)</w:t>
                            </w:r>
                          </w:p>
                        </w:tc>
                        <w:tc>
                          <w:tcPr>
                            <w:tcW w:w="2136" w:type="dxa"/>
                            <w:tcBorders>
                              <w:top w:val="single" w:sz="4" w:space="0" w:color="auto"/>
                              <w:left w:val="nil"/>
                              <w:bottom w:val="single" w:sz="4" w:space="0" w:color="auto"/>
                              <w:right w:val="single" w:sz="4" w:space="0" w:color="auto"/>
                            </w:tcBorders>
                            <w:shd w:val="clear" w:color="auto" w:fill="auto"/>
                            <w:vAlign w:val="bottom"/>
                            <w:hideMark/>
                          </w:tcPr>
                          <w:p w14:paraId="258E5CC7"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libri" w:eastAsia="Times New Roman" w:hAnsi="Calibri" w:cs="Calibri"/>
                                <w:b/>
                                <w:bCs/>
                                <w:sz w:val="20"/>
                                <w:szCs w:val="20"/>
                                <w:lang w:eastAsia="en-GB"/>
                              </w:rPr>
                              <w:t>ICER (per QALY)</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18A1163" w14:textId="77777777" w:rsidR="008628EF" w:rsidRPr="00DE1586" w:rsidRDefault="008628EF" w:rsidP="00CB5EE3">
                            <w:pPr>
                              <w:spacing w:after="0" w:line="240" w:lineRule="auto"/>
                              <w:jc w:val="center"/>
                              <w:rPr>
                                <w:rFonts w:ascii="Calibri" w:eastAsia="Times New Roman" w:hAnsi="Calibri" w:cs="Calibri"/>
                                <w:b/>
                                <w:bCs/>
                                <w:sz w:val="20"/>
                                <w:szCs w:val="20"/>
                                <w:lang w:eastAsia="en-GB"/>
                              </w:rPr>
                            </w:pPr>
                            <w:r w:rsidRPr="00DE1586">
                              <w:rPr>
                                <w:rFonts w:ascii="Cambria Math" w:eastAsia="Times New Roman" w:hAnsi="Cambria Math" w:cs="Cambria Math"/>
                                <w:b/>
                                <w:bCs/>
                                <w:sz w:val="20"/>
                                <w:szCs w:val="20"/>
                                <w:lang w:eastAsia="en-GB"/>
                              </w:rPr>
                              <w:t>△</w:t>
                            </w:r>
                            <w:r w:rsidRPr="00DE1586">
                              <w:rPr>
                                <w:rFonts w:ascii="Calibri" w:eastAsia="Times New Roman" w:hAnsi="Calibri" w:cs="Calibri"/>
                                <w:b/>
                                <w:bCs/>
                                <w:sz w:val="20"/>
                                <w:szCs w:val="20"/>
                                <w:lang w:eastAsia="en-GB"/>
                              </w:rPr>
                              <w:t>NHE (QALYs)</w:t>
                            </w:r>
                          </w:p>
                        </w:tc>
                      </w:tr>
                      <w:tr w:rsidR="008628EF" w:rsidRPr="00DE1586" w14:paraId="057A4503"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45AF5F69"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Non-pharmacological management</w:t>
                            </w:r>
                          </w:p>
                        </w:tc>
                        <w:tc>
                          <w:tcPr>
                            <w:tcW w:w="974" w:type="dxa"/>
                            <w:tcBorders>
                              <w:top w:val="nil"/>
                              <w:left w:val="nil"/>
                              <w:bottom w:val="single" w:sz="4" w:space="0" w:color="auto"/>
                              <w:right w:val="single" w:sz="4" w:space="0" w:color="auto"/>
                            </w:tcBorders>
                            <w:shd w:val="clear" w:color="auto" w:fill="auto"/>
                            <w:noWrap/>
                            <w:vAlign w:val="bottom"/>
                            <w:hideMark/>
                          </w:tcPr>
                          <w:p w14:paraId="73EC120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w:t>
                            </w:r>
                          </w:p>
                        </w:tc>
                        <w:tc>
                          <w:tcPr>
                            <w:tcW w:w="1782" w:type="dxa"/>
                            <w:tcBorders>
                              <w:top w:val="nil"/>
                              <w:left w:val="nil"/>
                              <w:bottom w:val="single" w:sz="4" w:space="0" w:color="auto"/>
                              <w:right w:val="single" w:sz="4" w:space="0" w:color="auto"/>
                            </w:tcBorders>
                            <w:shd w:val="clear" w:color="auto" w:fill="auto"/>
                            <w:noWrap/>
                            <w:vAlign w:val="bottom"/>
                            <w:hideMark/>
                          </w:tcPr>
                          <w:p w14:paraId="427BF93F"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0.00</w:t>
                            </w:r>
                          </w:p>
                        </w:tc>
                        <w:tc>
                          <w:tcPr>
                            <w:tcW w:w="2136" w:type="dxa"/>
                            <w:tcBorders>
                              <w:top w:val="nil"/>
                              <w:left w:val="nil"/>
                              <w:bottom w:val="single" w:sz="4" w:space="0" w:color="auto"/>
                              <w:right w:val="single" w:sz="4" w:space="0" w:color="auto"/>
                            </w:tcBorders>
                            <w:shd w:val="clear" w:color="auto" w:fill="auto"/>
                            <w:noWrap/>
                            <w:vAlign w:val="bottom"/>
                            <w:hideMark/>
                          </w:tcPr>
                          <w:p w14:paraId="2915BEFA"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w:t>
                            </w:r>
                          </w:p>
                        </w:tc>
                        <w:tc>
                          <w:tcPr>
                            <w:tcW w:w="1559" w:type="dxa"/>
                            <w:tcBorders>
                              <w:top w:val="nil"/>
                              <w:left w:val="nil"/>
                              <w:bottom w:val="single" w:sz="4" w:space="0" w:color="auto"/>
                              <w:right w:val="single" w:sz="4" w:space="0" w:color="auto"/>
                            </w:tcBorders>
                            <w:shd w:val="clear" w:color="auto" w:fill="auto"/>
                            <w:noWrap/>
                            <w:vAlign w:val="bottom"/>
                            <w:hideMark/>
                          </w:tcPr>
                          <w:p w14:paraId="424C5589"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0.00</w:t>
                            </w:r>
                          </w:p>
                        </w:tc>
                      </w:tr>
                      <w:tr w:rsidR="008628EF" w:rsidRPr="00DE1586" w14:paraId="58864E6C"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EB62835"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A</w:t>
                            </w:r>
                          </w:p>
                        </w:tc>
                        <w:tc>
                          <w:tcPr>
                            <w:tcW w:w="974" w:type="dxa"/>
                            <w:tcBorders>
                              <w:top w:val="nil"/>
                              <w:left w:val="nil"/>
                              <w:bottom w:val="single" w:sz="4" w:space="0" w:color="auto"/>
                              <w:right w:val="single" w:sz="4" w:space="0" w:color="auto"/>
                            </w:tcBorders>
                            <w:shd w:val="clear" w:color="auto" w:fill="auto"/>
                            <w:noWrap/>
                            <w:vAlign w:val="bottom"/>
                            <w:hideMark/>
                          </w:tcPr>
                          <w:p w14:paraId="6D3141DB"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£9,600</w:t>
                            </w:r>
                          </w:p>
                        </w:tc>
                        <w:tc>
                          <w:tcPr>
                            <w:tcW w:w="1782" w:type="dxa"/>
                            <w:tcBorders>
                              <w:top w:val="nil"/>
                              <w:left w:val="nil"/>
                              <w:bottom w:val="single" w:sz="4" w:space="0" w:color="auto"/>
                              <w:right w:val="single" w:sz="4" w:space="0" w:color="auto"/>
                            </w:tcBorders>
                            <w:shd w:val="clear" w:color="auto" w:fill="auto"/>
                            <w:noWrap/>
                            <w:vAlign w:val="bottom"/>
                            <w:hideMark/>
                          </w:tcPr>
                          <w:p w14:paraId="15B86F2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1.50</w:t>
                            </w:r>
                          </w:p>
                        </w:tc>
                        <w:tc>
                          <w:tcPr>
                            <w:tcW w:w="2136" w:type="dxa"/>
                            <w:tcBorders>
                              <w:top w:val="nil"/>
                              <w:left w:val="nil"/>
                              <w:bottom w:val="single" w:sz="4" w:space="0" w:color="auto"/>
                              <w:right w:val="single" w:sz="4" w:space="0" w:color="auto"/>
                            </w:tcBorders>
                            <w:shd w:val="clear" w:color="auto" w:fill="auto"/>
                            <w:noWrap/>
                            <w:vAlign w:val="bottom"/>
                            <w:hideMark/>
                          </w:tcPr>
                          <w:p w14:paraId="5F8C5FDD"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£6,400</w:t>
                            </w:r>
                          </w:p>
                        </w:tc>
                        <w:tc>
                          <w:tcPr>
                            <w:tcW w:w="1559" w:type="dxa"/>
                            <w:tcBorders>
                              <w:top w:val="nil"/>
                              <w:left w:val="nil"/>
                              <w:bottom w:val="single" w:sz="4" w:space="0" w:color="auto"/>
                              <w:right w:val="single" w:sz="4" w:space="0" w:color="auto"/>
                            </w:tcBorders>
                            <w:shd w:val="clear" w:color="auto" w:fill="auto"/>
                            <w:noWrap/>
                            <w:vAlign w:val="bottom"/>
                            <w:hideMark/>
                          </w:tcPr>
                          <w:p w14:paraId="27468C6F"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0.86</w:t>
                            </w:r>
                          </w:p>
                        </w:tc>
                      </w:tr>
                      <w:tr w:rsidR="008628EF" w:rsidRPr="00DE1586" w14:paraId="3DDF1024"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37B65BE" w14:textId="77777777" w:rsidR="008628EF" w:rsidRPr="00DE1586" w:rsidRDefault="008628EF" w:rsidP="00CB5EE3">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B</w:t>
                            </w:r>
                          </w:p>
                        </w:tc>
                        <w:tc>
                          <w:tcPr>
                            <w:tcW w:w="974" w:type="dxa"/>
                            <w:tcBorders>
                              <w:top w:val="nil"/>
                              <w:left w:val="nil"/>
                              <w:bottom w:val="single" w:sz="4" w:space="0" w:color="auto"/>
                              <w:right w:val="single" w:sz="4" w:space="0" w:color="auto"/>
                            </w:tcBorders>
                            <w:shd w:val="clear" w:color="auto" w:fill="auto"/>
                            <w:noWrap/>
                            <w:vAlign w:val="bottom"/>
                            <w:hideMark/>
                          </w:tcPr>
                          <w:p w14:paraId="1FFB0211"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£12,100</w:t>
                            </w:r>
                          </w:p>
                        </w:tc>
                        <w:tc>
                          <w:tcPr>
                            <w:tcW w:w="1782" w:type="dxa"/>
                            <w:tcBorders>
                              <w:top w:val="nil"/>
                              <w:left w:val="nil"/>
                              <w:bottom w:val="single" w:sz="4" w:space="0" w:color="auto"/>
                              <w:right w:val="single" w:sz="4" w:space="0" w:color="auto"/>
                            </w:tcBorders>
                            <w:shd w:val="clear" w:color="auto" w:fill="auto"/>
                            <w:noWrap/>
                            <w:vAlign w:val="bottom"/>
                            <w:hideMark/>
                          </w:tcPr>
                          <w:p w14:paraId="7B8B0A0F"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1.49</w:t>
                            </w:r>
                          </w:p>
                        </w:tc>
                        <w:tc>
                          <w:tcPr>
                            <w:tcW w:w="2136" w:type="dxa"/>
                            <w:tcBorders>
                              <w:top w:val="nil"/>
                              <w:left w:val="nil"/>
                              <w:bottom w:val="single" w:sz="4" w:space="0" w:color="auto"/>
                              <w:right w:val="single" w:sz="4" w:space="0" w:color="auto"/>
                            </w:tcBorders>
                            <w:shd w:val="clear" w:color="auto" w:fill="auto"/>
                            <w:noWrap/>
                            <w:hideMark/>
                          </w:tcPr>
                          <w:p w14:paraId="200DD105"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Dominated</w:t>
                            </w:r>
                          </w:p>
                        </w:tc>
                        <w:tc>
                          <w:tcPr>
                            <w:tcW w:w="1559" w:type="dxa"/>
                            <w:tcBorders>
                              <w:top w:val="nil"/>
                              <w:left w:val="nil"/>
                              <w:bottom w:val="single" w:sz="4" w:space="0" w:color="auto"/>
                              <w:right w:val="single" w:sz="4" w:space="0" w:color="auto"/>
                            </w:tcBorders>
                            <w:shd w:val="clear" w:color="auto" w:fill="auto"/>
                            <w:noWrap/>
                            <w:vAlign w:val="bottom"/>
                            <w:hideMark/>
                          </w:tcPr>
                          <w:p w14:paraId="4D187220" w14:textId="77777777" w:rsidR="008628EF" w:rsidRPr="00DE1586" w:rsidRDefault="008628EF" w:rsidP="00CB5EE3">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0.68</w:t>
                            </w:r>
                          </w:p>
                        </w:tc>
                      </w:tr>
                      <w:tr w:rsidR="008628EF" w:rsidRPr="00DE1586" w14:paraId="23B9FC55"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17AF8BD"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C</w:t>
                            </w:r>
                          </w:p>
                        </w:tc>
                        <w:tc>
                          <w:tcPr>
                            <w:tcW w:w="974" w:type="dxa"/>
                            <w:tcBorders>
                              <w:top w:val="nil"/>
                              <w:left w:val="nil"/>
                              <w:bottom w:val="single" w:sz="4" w:space="0" w:color="auto"/>
                              <w:right w:val="single" w:sz="4" w:space="0" w:color="auto"/>
                            </w:tcBorders>
                            <w:shd w:val="clear" w:color="auto" w:fill="auto"/>
                            <w:noWrap/>
                            <w:vAlign w:val="bottom"/>
                            <w:hideMark/>
                          </w:tcPr>
                          <w:p w14:paraId="55A5455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£17,000</w:t>
                            </w:r>
                          </w:p>
                        </w:tc>
                        <w:tc>
                          <w:tcPr>
                            <w:tcW w:w="1782" w:type="dxa"/>
                            <w:tcBorders>
                              <w:top w:val="nil"/>
                              <w:left w:val="nil"/>
                              <w:bottom w:val="single" w:sz="4" w:space="0" w:color="auto"/>
                              <w:right w:val="single" w:sz="4" w:space="0" w:color="auto"/>
                            </w:tcBorders>
                            <w:shd w:val="clear" w:color="auto" w:fill="auto"/>
                            <w:noWrap/>
                            <w:vAlign w:val="bottom"/>
                            <w:hideMark/>
                          </w:tcPr>
                          <w:p w14:paraId="406152C0"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1.66</w:t>
                            </w:r>
                          </w:p>
                        </w:tc>
                        <w:tc>
                          <w:tcPr>
                            <w:tcW w:w="2136" w:type="dxa"/>
                            <w:tcBorders>
                              <w:top w:val="nil"/>
                              <w:left w:val="nil"/>
                              <w:bottom w:val="single" w:sz="4" w:space="0" w:color="auto"/>
                              <w:right w:val="single" w:sz="4" w:space="0" w:color="auto"/>
                            </w:tcBorders>
                            <w:shd w:val="clear" w:color="auto" w:fill="auto"/>
                            <w:noWrap/>
                            <w:vAlign w:val="bottom"/>
                            <w:hideMark/>
                          </w:tcPr>
                          <w:p w14:paraId="70B0622B"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Extendedly dominated</w:t>
                            </w:r>
                          </w:p>
                        </w:tc>
                        <w:tc>
                          <w:tcPr>
                            <w:tcW w:w="1559" w:type="dxa"/>
                            <w:tcBorders>
                              <w:top w:val="nil"/>
                              <w:left w:val="nil"/>
                              <w:bottom w:val="single" w:sz="4" w:space="0" w:color="auto"/>
                              <w:right w:val="single" w:sz="4" w:space="0" w:color="auto"/>
                            </w:tcBorders>
                            <w:shd w:val="clear" w:color="auto" w:fill="auto"/>
                            <w:noWrap/>
                            <w:vAlign w:val="bottom"/>
                            <w:hideMark/>
                          </w:tcPr>
                          <w:p w14:paraId="39B30455"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0.53</w:t>
                            </w:r>
                          </w:p>
                        </w:tc>
                      </w:tr>
                      <w:tr w:rsidR="008628EF" w:rsidRPr="00DE1586" w14:paraId="33BB768F" w14:textId="77777777" w:rsidTr="00E340A9">
                        <w:trPr>
                          <w:trHeight w:val="300"/>
                        </w:trPr>
                        <w:tc>
                          <w:tcPr>
                            <w:tcW w:w="3183" w:type="dxa"/>
                            <w:tcBorders>
                              <w:top w:val="nil"/>
                              <w:left w:val="single" w:sz="4" w:space="0" w:color="auto"/>
                              <w:bottom w:val="single" w:sz="4" w:space="0" w:color="auto"/>
                              <w:right w:val="single" w:sz="4" w:space="0" w:color="auto"/>
                            </w:tcBorders>
                            <w:shd w:val="clear" w:color="auto" w:fill="auto"/>
                            <w:noWrap/>
                            <w:vAlign w:val="bottom"/>
                            <w:hideMark/>
                          </w:tcPr>
                          <w:p w14:paraId="31121F59" w14:textId="77777777" w:rsidR="008628EF" w:rsidRPr="00DE1586" w:rsidRDefault="008628EF" w:rsidP="00B86E5C">
                            <w:pPr>
                              <w:spacing w:after="0" w:line="240" w:lineRule="auto"/>
                              <w:rPr>
                                <w:rFonts w:ascii="Calibri" w:eastAsia="Times New Roman" w:hAnsi="Calibri" w:cs="Calibri"/>
                                <w:color w:val="000000"/>
                                <w:sz w:val="20"/>
                                <w:szCs w:val="20"/>
                                <w:lang w:eastAsia="en-GB"/>
                              </w:rPr>
                            </w:pPr>
                            <w:r w:rsidRPr="00DE1586">
                              <w:rPr>
                                <w:rFonts w:ascii="Calibri" w:eastAsia="Times New Roman" w:hAnsi="Calibri" w:cs="Calibri"/>
                                <w:color w:val="000000"/>
                                <w:sz w:val="20"/>
                                <w:szCs w:val="20"/>
                                <w:lang w:eastAsia="en-GB"/>
                              </w:rPr>
                              <w:t>Treatment D</w:t>
                            </w:r>
                          </w:p>
                        </w:tc>
                        <w:tc>
                          <w:tcPr>
                            <w:tcW w:w="974" w:type="dxa"/>
                            <w:tcBorders>
                              <w:top w:val="nil"/>
                              <w:left w:val="nil"/>
                              <w:bottom w:val="single" w:sz="4" w:space="0" w:color="auto"/>
                              <w:right w:val="single" w:sz="4" w:space="0" w:color="auto"/>
                            </w:tcBorders>
                            <w:shd w:val="clear" w:color="auto" w:fill="auto"/>
                            <w:noWrap/>
                            <w:vAlign w:val="bottom"/>
                            <w:hideMark/>
                          </w:tcPr>
                          <w:p w14:paraId="1F496456"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£35,000</w:t>
                            </w:r>
                          </w:p>
                        </w:tc>
                        <w:tc>
                          <w:tcPr>
                            <w:tcW w:w="1782" w:type="dxa"/>
                            <w:tcBorders>
                              <w:top w:val="nil"/>
                              <w:left w:val="nil"/>
                              <w:bottom w:val="single" w:sz="4" w:space="0" w:color="auto"/>
                              <w:right w:val="single" w:sz="4" w:space="0" w:color="auto"/>
                            </w:tcBorders>
                            <w:shd w:val="clear" w:color="auto" w:fill="auto"/>
                            <w:noWrap/>
                            <w:vAlign w:val="bottom"/>
                            <w:hideMark/>
                          </w:tcPr>
                          <w:p w14:paraId="5D9B0A43"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2.50</w:t>
                            </w:r>
                          </w:p>
                        </w:tc>
                        <w:tc>
                          <w:tcPr>
                            <w:tcW w:w="2136" w:type="dxa"/>
                            <w:tcBorders>
                              <w:top w:val="nil"/>
                              <w:left w:val="nil"/>
                              <w:bottom w:val="single" w:sz="4" w:space="0" w:color="auto"/>
                              <w:right w:val="single" w:sz="4" w:space="0" w:color="auto"/>
                            </w:tcBorders>
                            <w:shd w:val="clear" w:color="auto" w:fill="auto"/>
                            <w:noWrap/>
                            <w:vAlign w:val="bottom"/>
                            <w:hideMark/>
                          </w:tcPr>
                          <w:p w14:paraId="1FE59012"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£25,400</w:t>
                            </w:r>
                          </w:p>
                        </w:tc>
                        <w:tc>
                          <w:tcPr>
                            <w:tcW w:w="1559" w:type="dxa"/>
                            <w:tcBorders>
                              <w:top w:val="nil"/>
                              <w:left w:val="nil"/>
                              <w:bottom w:val="single" w:sz="4" w:space="0" w:color="auto"/>
                              <w:right w:val="single" w:sz="4" w:space="0" w:color="auto"/>
                            </w:tcBorders>
                            <w:shd w:val="clear" w:color="auto" w:fill="auto"/>
                            <w:noWrap/>
                            <w:vAlign w:val="bottom"/>
                            <w:hideMark/>
                          </w:tcPr>
                          <w:p w14:paraId="44D4D350" w14:textId="77777777" w:rsidR="008628EF" w:rsidRPr="00DE1586" w:rsidRDefault="008628EF" w:rsidP="00B86E5C">
                            <w:pPr>
                              <w:spacing w:after="0" w:line="240" w:lineRule="auto"/>
                              <w:jc w:val="center"/>
                              <w:rPr>
                                <w:rFonts w:ascii="Calibri" w:eastAsia="Times New Roman" w:hAnsi="Calibri" w:cs="Calibri"/>
                                <w:sz w:val="20"/>
                                <w:szCs w:val="20"/>
                                <w:lang w:eastAsia="en-GB"/>
                              </w:rPr>
                            </w:pPr>
                            <w:r w:rsidRPr="00DE1586">
                              <w:rPr>
                                <w:rFonts w:ascii="Calibri" w:eastAsia="Times New Roman" w:hAnsi="Calibri" w:cs="Calibri"/>
                                <w:sz w:val="20"/>
                                <w:szCs w:val="20"/>
                                <w:lang w:eastAsia="en-GB"/>
                              </w:rPr>
                              <w:t>0.17</w:t>
                            </w:r>
                          </w:p>
                        </w:tc>
                      </w:tr>
                    </w:tbl>
                    <w:p w14:paraId="39C02544" w14:textId="77777777" w:rsidR="008628EF" w:rsidRPr="00DE1586" w:rsidRDefault="008628EF" w:rsidP="008628EF">
                      <w:pPr>
                        <w:rPr>
                          <w:sz w:val="20"/>
                          <w:szCs w:val="20"/>
                        </w:rPr>
                      </w:pPr>
                      <w:r w:rsidRPr="00DE1586">
                        <w:rPr>
                          <w:noProof/>
                          <w:sz w:val="20"/>
                          <w:szCs w:val="20"/>
                          <w:lang w:val="en-US"/>
                        </w:rPr>
                        <w:drawing>
                          <wp:inline distT="0" distB="0" distL="0" distR="0" wp14:anchorId="6E7F74AA" wp14:editId="7F5777B4">
                            <wp:extent cx="4776122" cy="3838575"/>
                            <wp:effectExtent l="0" t="0" r="5715" b="0"/>
                            <wp:docPr id="2" name="Picture 2" descr="A graph with a lin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with a line and a line&#10;&#10;Description automatically generated with medium confidence"/>
                                    <pic:cNvPicPr/>
                                  </pic:nvPicPr>
                                  <pic:blipFill rotWithShape="1">
                                    <a:blip r:embed="rId16">
                                      <a:extLst>
                                        <a:ext uri="{28A0092B-C50C-407E-A947-70E740481C1C}">
                                          <a14:useLocalDpi xmlns:a14="http://schemas.microsoft.com/office/drawing/2010/main" val="0"/>
                                        </a:ext>
                                      </a:extLst>
                                    </a:blip>
                                    <a:srcRect l="2097" t="1533" r="1761" b="1736"/>
                                    <a:stretch/>
                                  </pic:blipFill>
                                  <pic:spPr bwMode="auto">
                                    <a:xfrm>
                                      <a:off x="0" y="0"/>
                                      <a:ext cx="4793258" cy="3852347"/>
                                    </a:xfrm>
                                    <a:prstGeom prst="rect">
                                      <a:avLst/>
                                    </a:prstGeom>
                                    <a:ln>
                                      <a:noFill/>
                                    </a:ln>
                                    <a:extLst>
                                      <a:ext uri="{53640926-AAD7-44D8-BBD7-CCE9431645EC}">
                                        <a14:shadowObscured xmlns:a14="http://schemas.microsoft.com/office/drawing/2010/main"/>
                                      </a:ext>
                                    </a:extLst>
                                  </pic:spPr>
                                </pic:pic>
                              </a:graphicData>
                            </a:graphic>
                          </wp:inline>
                        </w:drawing>
                      </w:r>
                    </w:p>
                    <w:p w14:paraId="579894D8" w14:textId="77777777" w:rsidR="00235D90" w:rsidRDefault="008628EF" w:rsidP="008628EF">
                      <w:pPr>
                        <w:rPr>
                          <w:b/>
                          <w:bCs/>
                        </w:rPr>
                      </w:pPr>
                      <w:r w:rsidRPr="0038687C">
                        <w:rPr>
                          <w:b/>
                          <w:bCs/>
                        </w:rPr>
                        <w:t xml:space="preserve">Box </w:t>
                      </w:r>
                      <w:r>
                        <w:rPr>
                          <w:b/>
                          <w:bCs/>
                        </w:rPr>
                        <w:t>1</w:t>
                      </w:r>
                      <w:r w:rsidRPr="0038687C">
                        <w:rPr>
                          <w:b/>
                          <w:bCs/>
                        </w:rPr>
                        <w:t xml:space="preserve">, Figure </w:t>
                      </w:r>
                      <w:r>
                        <w:rPr>
                          <w:b/>
                          <w:bCs/>
                        </w:rPr>
                        <w:t>1</w:t>
                      </w:r>
                      <w:r w:rsidRPr="0038687C">
                        <w:rPr>
                          <w:b/>
                          <w:bCs/>
                        </w:rPr>
                        <w:t xml:space="preserve">. Cost-effectiveness plane including NHE indifference curves </w:t>
                      </w:r>
                    </w:p>
                    <w:p w14:paraId="1ADB9721" w14:textId="77777777" w:rsidR="008628EF" w:rsidRDefault="008628EF" w:rsidP="008628EF"/>
                  </w:txbxContent>
                </v:textbox>
                <w10:wrap type="topAndBottom" anchorx="margin"/>
              </v:shape>
            </w:pict>
          </mc:Fallback>
        </mc:AlternateContent>
      </w:r>
      <w:r w:rsidR="008E5D6A">
        <w:t xml:space="preserve">      </w:t>
      </w:r>
      <w:r w:rsidR="008628EF">
        <w:br w:type="page"/>
      </w:r>
    </w:p>
    <w:p w14:paraId="51731EF5" w14:textId="184573A9" w:rsidR="00740CEB" w:rsidRDefault="002B7D44" w:rsidP="002B7D44">
      <w:r>
        <w:lastRenderedPageBreak/>
        <w:t>Consideration of the appropriate decision rule in multi-comparator indications also raises normative questions about the role of HTA bodies when making treatment recommendations. Dixon</w:t>
      </w:r>
      <w:r>
        <w:fldChar w:fldCharType="begin"/>
      </w:r>
      <w:r w:rsidR="0086611C">
        <w:instrText xml:space="preserve"> ADDIN EN.CITE &lt;EndNote&gt;&lt;Cite&gt;&lt;Author&gt;Dixon&lt;/Author&gt;&lt;Year&gt;2007&lt;/Year&gt;&lt;RecNum&gt;6&lt;/RecNum&gt;&lt;DisplayText&gt;[42]&lt;/DisplayText&gt;&lt;record&gt;&lt;rec-number&gt;6&lt;/rec-number&gt;&lt;foreign-keys&gt;&lt;key app="EN" db-id="xvv5xazar09dv3ewpxcp0tr75rdtfddrrsvp" timestamp="1707819579"&gt;6&lt;/key&gt;&lt;/foreign-keys&gt;&lt;ref-type name="Generic"&gt;13&lt;/ref-type&gt;&lt;contributors&gt;&lt;authors&gt;&lt;author&gt;Dixon, Simon&lt;/author&gt;&lt;/authors&gt;&lt;/contributors&gt;&lt;titles&gt;&lt;title&gt;Including patient choice in cost-effectiveness decision rules&lt;/title&gt;&lt;/titles&gt;&lt;dates&gt;&lt;year&gt;2007&lt;/year&gt;&lt;/dates&gt;&lt;pub-location&gt;Sheffield&lt;/pub-location&gt;&lt;urls&gt;&lt;related-urls&gt;&lt;url&gt;http://eprints.whiterose.ac.uk/10913/&lt;/url&gt;&lt;/related-urls&gt;&lt;/urls&gt;&lt;/record&gt;&lt;/Cite&gt;&lt;/EndNote&gt;</w:instrText>
      </w:r>
      <w:r>
        <w:fldChar w:fldCharType="separate"/>
      </w:r>
      <w:r w:rsidR="0086611C">
        <w:rPr>
          <w:noProof/>
        </w:rPr>
        <w:t>[42]</w:t>
      </w:r>
      <w:r>
        <w:fldChar w:fldCharType="end"/>
      </w:r>
      <w:r>
        <w:t xml:space="preserve"> proposes that a broader range of treatments should be offered to patients, with the “most cost-effective” (i.e., highest NHE) intervention recommended alongside all options associated with lower total costs</w:t>
      </w:r>
      <w:r w:rsidR="003A17D8">
        <w:t xml:space="preserve"> but less </w:t>
      </w:r>
      <w:r>
        <w:t>effective</w:t>
      </w:r>
      <w:r w:rsidR="003A17D8">
        <w:t>ness</w:t>
      </w:r>
      <w:r>
        <w:t xml:space="preserve"> than the cost-effective intervention. </w:t>
      </w:r>
      <w:r>
        <w:fldChar w:fldCharType="begin"/>
      </w:r>
      <w:r>
        <w:instrText xml:space="preserve"> REF _Ref159333856 \h  \* MERGEFORMAT </w:instrText>
      </w:r>
      <w:r>
        <w:fldChar w:fldCharType="separate"/>
      </w:r>
      <w:r w:rsidRPr="00BD5E32">
        <w:t>Figure 1</w:t>
      </w:r>
      <w:r>
        <w:fldChar w:fldCharType="end"/>
      </w:r>
      <w:r>
        <w:t xml:space="preserve"> </w:t>
      </w:r>
      <w:r w:rsidRPr="00BD5E32">
        <w:t xml:space="preserve">illustrates the implications of the Dixon rule for a set of </w:t>
      </w:r>
      <w:r>
        <w:t>treatments A-D,</w:t>
      </w:r>
      <w:r w:rsidRPr="00BD5E32">
        <w:t xml:space="preserve"> with </w:t>
      </w:r>
      <w:r>
        <w:t>treatment</w:t>
      </w:r>
      <w:r w:rsidRPr="00BD5E32">
        <w:t xml:space="preserve"> A being the cost-effective treatment</w:t>
      </w:r>
      <w:r>
        <w:t xml:space="preserve"> and offering the highest NHEs</w:t>
      </w:r>
      <w:r w:rsidRPr="00BD5E32">
        <w:t xml:space="preserve">. In the figure, the </w:t>
      </w:r>
      <w:r>
        <w:t xml:space="preserve">options that would be considered for funding under the </w:t>
      </w:r>
      <w:r w:rsidRPr="00BD5E32">
        <w:t xml:space="preserve">Dixon rule </w:t>
      </w:r>
      <w:r>
        <w:t>are</w:t>
      </w:r>
      <w:r w:rsidRPr="00BD5E32">
        <w:t xml:space="preserve"> </w:t>
      </w:r>
      <w:r w:rsidR="00740CEB">
        <w:t>enclosed within</w:t>
      </w:r>
      <w:r w:rsidRPr="00BD5E32">
        <w:t xml:space="preserve"> the dashed black triangle. Thus, </w:t>
      </w:r>
      <w:r>
        <w:t>in addition to treatment A, treatment</w:t>
      </w:r>
      <w:r w:rsidRPr="00BD5E32">
        <w:t xml:space="preserve"> B </w:t>
      </w:r>
      <w:r>
        <w:t>would be considered as an option for funding</w:t>
      </w:r>
      <w:r w:rsidR="00877535">
        <w:t>,</w:t>
      </w:r>
      <w:r>
        <w:t xml:space="preserve"> but C and D would not.</w:t>
      </w:r>
    </w:p>
    <w:p w14:paraId="487772B9" w14:textId="13039D91" w:rsidR="002B7D44" w:rsidRPr="00BD5E32" w:rsidRDefault="002B7D44" w:rsidP="002B7D44">
      <w:pPr>
        <w:pStyle w:val="Caption"/>
        <w:rPr>
          <w:b/>
          <w:bCs/>
          <w:i w:val="0"/>
          <w:iCs w:val="0"/>
          <w:color w:val="auto"/>
          <w:sz w:val="22"/>
          <w:szCs w:val="22"/>
        </w:rPr>
      </w:pPr>
      <w:bookmarkStart w:id="6" w:name="_Ref159333856"/>
      <w:r w:rsidRPr="00BD5E32">
        <w:rPr>
          <w:b/>
          <w:bCs/>
          <w:i w:val="0"/>
          <w:iCs w:val="0"/>
          <w:color w:val="auto"/>
          <w:sz w:val="22"/>
          <w:szCs w:val="22"/>
        </w:rPr>
        <w:t xml:space="preserve">Figure </w:t>
      </w:r>
      <w:r w:rsidRPr="00BD5E32">
        <w:rPr>
          <w:b/>
          <w:bCs/>
          <w:i w:val="0"/>
          <w:iCs w:val="0"/>
          <w:color w:val="auto"/>
          <w:sz w:val="22"/>
          <w:szCs w:val="22"/>
        </w:rPr>
        <w:fldChar w:fldCharType="begin"/>
      </w:r>
      <w:r w:rsidRPr="00BD5E32">
        <w:rPr>
          <w:b/>
          <w:bCs/>
          <w:i w:val="0"/>
          <w:iCs w:val="0"/>
          <w:color w:val="auto"/>
          <w:sz w:val="22"/>
          <w:szCs w:val="22"/>
        </w:rPr>
        <w:instrText xml:space="preserve"> SEQ Figure \* ARABIC </w:instrText>
      </w:r>
      <w:r w:rsidRPr="00BD5E32">
        <w:rPr>
          <w:b/>
          <w:bCs/>
          <w:i w:val="0"/>
          <w:iCs w:val="0"/>
          <w:color w:val="auto"/>
          <w:sz w:val="22"/>
          <w:szCs w:val="22"/>
        </w:rPr>
        <w:fldChar w:fldCharType="separate"/>
      </w:r>
      <w:r w:rsidR="00877535">
        <w:rPr>
          <w:b/>
          <w:bCs/>
          <w:i w:val="0"/>
          <w:iCs w:val="0"/>
          <w:noProof/>
          <w:color w:val="auto"/>
          <w:sz w:val="22"/>
          <w:szCs w:val="22"/>
        </w:rPr>
        <w:t>2</w:t>
      </w:r>
      <w:r w:rsidRPr="00BD5E32">
        <w:rPr>
          <w:b/>
          <w:bCs/>
          <w:i w:val="0"/>
          <w:iCs w:val="0"/>
          <w:color w:val="auto"/>
          <w:sz w:val="22"/>
          <w:szCs w:val="22"/>
        </w:rPr>
        <w:fldChar w:fldCharType="end"/>
      </w:r>
      <w:bookmarkEnd w:id="6"/>
      <w:r w:rsidRPr="00BD5E32">
        <w:rPr>
          <w:b/>
          <w:bCs/>
          <w:i w:val="0"/>
          <w:iCs w:val="0"/>
          <w:color w:val="auto"/>
          <w:sz w:val="22"/>
          <w:szCs w:val="22"/>
        </w:rPr>
        <w:t>: Illustration of the “Dixon rule”</w:t>
      </w:r>
    </w:p>
    <w:p w14:paraId="2978F541" w14:textId="77777777" w:rsidR="002B7D44" w:rsidRDefault="002B7D44" w:rsidP="002B7D44">
      <w:r>
        <w:rPr>
          <w:noProof/>
          <w:lang w:val="en-US"/>
        </w:rPr>
        <w:drawing>
          <wp:inline distT="0" distB="0" distL="0" distR="0" wp14:anchorId="2F6310D5" wp14:editId="06898423">
            <wp:extent cx="4591050" cy="3638550"/>
            <wp:effectExtent l="0" t="0" r="0" b="0"/>
            <wp:docPr id="11" name="Picture 11" descr="A chart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hart of a graph&#10;&#10;Description automatically generated with medium confidence"/>
                    <pic:cNvPicPr/>
                  </pic:nvPicPr>
                  <pic:blipFill rotWithShape="1">
                    <a:blip r:embed="rId17">
                      <a:extLst>
                        <a:ext uri="{28A0092B-C50C-407E-A947-70E740481C1C}">
                          <a14:useLocalDpi xmlns:a14="http://schemas.microsoft.com/office/drawing/2010/main" val="0"/>
                        </a:ext>
                      </a:extLst>
                    </a:blip>
                    <a:srcRect l="1991" t="1273" r="2011" b="1460"/>
                    <a:stretch/>
                  </pic:blipFill>
                  <pic:spPr bwMode="auto">
                    <a:xfrm>
                      <a:off x="0" y="0"/>
                      <a:ext cx="4624775" cy="3665278"/>
                    </a:xfrm>
                    <a:prstGeom prst="rect">
                      <a:avLst/>
                    </a:prstGeom>
                    <a:ln>
                      <a:noFill/>
                    </a:ln>
                    <a:extLst>
                      <a:ext uri="{53640926-AAD7-44D8-BBD7-CCE9431645EC}">
                        <a14:shadowObscured xmlns:a14="http://schemas.microsoft.com/office/drawing/2010/main"/>
                      </a:ext>
                    </a:extLst>
                  </pic:spPr>
                </pic:pic>
              </a:graphicData>
            </a:graphic>
          </wp:inline>
        </w:drawing>
      </w:r>
    </w:p>
    <w:p w14:paraId="25E7221D" w14:textId="38EDF806" w:rsidR="00496F05" w:rsidRPr="00496F05" w:rsidRDefault="00496F05" w:rsidP="002B7D44">
      <w:pPr>
        <w:rPr>
          <w:sz w:val="20"/>
          <w:szCs w:val="20"/>
        </w:rPr>
      </w:pPr>
      <w:r w:rsidRPr="00496F05">
        <w:rPr>
          <w:sz w:val="20"/>
          <w:szCs w:val="20"/>
        </w:rPr>
        <w:t xml:space="preserve">Abbreviations: NHB=net health benefit; NMB=net monetary benefit. </w:t>
      </w:r>
    </w:p>
    <w:p w14:paraId="64B2A707" w14:textId="77777777" w:rsidR="00496F05" w:rsidRDefault="00496F05" w:rsidP="002B7D44"/>
    <w:p w14:paraId="2065947C" w14:textId="29EA8B1A" w:rsidR="002B7D44" w:rsidRDefault="002B7D44" w:rsidP="002B7D44">
      <w:r>
        <w:t xml:space="preserve">The “Dixon rule” is consistent with the view that patients and clinicians should be given the opportunity to exercise choice between options which may offer different profiles of health and non-health outcomes, but not when this would impose opportunity costs on others. Whether this is a more appropriate approach to decision making is a normative choice and depends in part on whether the role of HTA bodies is to provide guidance to clinicians on effective care, or whether HTA bodies aim to identify those treatments that are worthwhile at the system level. Concerns have also been raised that this approach may not reduce opportunity cost if, in the absence of cheaper alternatives, patients choose a “do nothing” option, and that it could lead to inconsistent decision making where a cost-ineffective treatment is initially not recommended but then subsequently considered for funding due to the availability of a more </w:t>
      </w:r>
      <w:r w:rsidR="00AB3946">
        <w:lastRenderedPageBreak/>
        <w:t xml:space="preserve">costly and </w:t>
      </w:r>
      <w:r>
        <w:t>effective</w:t>
      </w:r>
      <w:r w:rsidR="00AB3946">
        <w:t xml:space="preserve"> but</w:t>
      </w:r>
      <w:r>
        <w:t xml:space="preserve"> cost-effective alternative</w:t>
      </w:r>
      <w:r w:rsidR="003B2E86">
        <w:rPr>
          <w:rStyle w:val="FootnoteReference"/>
        </w:rPr>
        <w:footnoteReference w:id="2"/>
      </w:r>
      <w:r w:rsidR="003B2E86">
        <w:rPr>
          <w:noProof/>
        </w:rPr>
        <w:t>.</w:t>
      </w:r>
      <w:r w:rsidR="003B2E86">
        <w:t>(</w:t>
      </w:r>
      <w:r w:rsidR="003B2E86" w:rsidRPr="00655588">
        <w:rPr>
          <w:noProof/>
        </w:rPr>
        <w:t>Rogers. Decision-making in multi-comparator decision-spaces [Unpublished report]</w:t>
      </w:r>
      <w:r w:rsidR="003B2E86">
        <w:rPr>
          <w:noProof/>
        </w:rPr>
        <w:t>)</w:t>
      </w:r>
    </w:p>
    <w:p w14:paraId="73FE12AA" w14:textId="41EE979E" w:rsidR="002B7D44" w:rsidRPr="00BD5E32" w:rsidRDefault="002B7D44" w:rsidP="002B7D44">
      <w:r>
        <w:t xml:space="preserve">A further consideration is how decision rules should be applied for new pharmaceuticals where prices are set by manufacturers in expectation of the </w:t>
      </w:r>
      <w:r w:rsidR="00801E48">
        <w:t>HTA body approval norm,</w:t>
      </w:r>
      <w:r>
        <w:t xml:space="preserve"> and pricing of competitor products. </w:t>
      </w:r>
      <w:r w:rsidR="00FA488E">
        <w:t>Many c</w:t>
      </w:r>
      <w:r>
        <w:t xml:space="preserve">urrent appraisal processes, by focusing on a single technology, allow manufacturers to set prices taking other manufacturers prices as fixed. This is not the case when multiple technologies </w:t>
      </w:r>
      <w:r w:rsidRPr="00BD5E32">
        <w:t xml:space="preserve">are appraised simultaneously and there is the opportunity for each manufacturer to adjust their price. </w:t>
      </w:r>
    </w:p>
    <w:p w14:paraId="5C7EAB30" w14:textId="4DF03C8D" w:rsidR="00CA4963" w:rsidRPr="00BD5E32" w:rsidRDefault="002B7D44" w:rsidP="00CA4963">
      <w:r w:rsidRPr="00BD5E32">
        <w:t xml:space="preserve">An approach to pricing that would be consistent with NICE’s current processes and levels of manufacturer reward would be to allow each manufacturer to price up to the approval norm. To implement this in a multi-product setting would require manufacturers to be offered the opportunity to propose prices (e.g. via </w:t>
      </w:r>
      <w:r w:rsidR="00801E48">
        <w:t>PAS</w:t>
      </w:r>
      <w:r w:rsidRPr="00BD5E32">
        <w:t xml:space="preserve"> applications) only after NICE Committees had carefully considered the evidence. At this point the most plausible assessments of the level of non-product costs (e.g. costs to the NHS associated with product delivery, monitoring, or disease management) and QALYs associated with each comparator are </w:t>
      </w:r>
      <w:r w:rsidR="00CA4963" w:rsidRPr="00BD5E32">
        <w:t>available</w:t>
      </w:r>
      <w:r w:rsidR="00CA4963">
        <w:t xml:space="preserve"> and could be supplied to the manufacturer</w:t>
      </w:r>
      <w:r w:rsidR="00D51D02">
        <w:t>s</w:t>
      </w:r>
      <w:r w:rsidR="00CA4963">
        <w:t xml:space="preserve"> to inform their pricing decisions.</w:t>
      </w:r>
      <w:r w:rsidRPr="00BD5E32">
        <w:t xml:space="preserve"> Due to the interdependency of prices, this policy requires that at least one comparator is not a “new” product. This could be a non-pharmaceutical comparator or a comparator consisting of one or more generic drugs or biosimilars. </w:t>
      </w:r>
      <w:r w:rsidR="00801E48">
        <w:t xml:space="preserve">The application of this approach is </w:t>
      </w:r>
      <w:r w:rsidR="000A797D">
        <w:t>illustrated</w:t>
      </w:r>
      <w:r w:rsidR="00801E48">
        <w:t xml:space="preserve"> in Box 2. </w:t>
      </w:r>
      <w:r w:rsidR="00CA4963">
        <w:t>Whether t</w:t>
      </w:r>
      <w:r w:rsidR="00CA4963" w:rsidRPr="00BD5E32">
        <w:t xml:space="preserve">he manufacturer will choose to offer this price will depend on the overall expected impact on revenue which will, in turn, depend on a range of factors including whether the product is used in other indications, the cost of producing the medicine and expectations about other manufacturers’ pricing. </w:t>
      </w:r>
    </w:p>
    <w:p w14:paraId="17FF2E5E" w14:textId="210C5EB3" w:rsidR="002B7D44" w:rsidRDefault="002B7D44" w:rsidP="002B7D44">
      <w:r w:rsidRPr="00BD5E32">
        <w:t>Although this would be consistent with the current levels of reward</w:t>
      </w:r>
      <w:r>
        <w:t xml:space="preserve"> offered to manufacturers, there may </w:t>
      </w:r>
      <w:r w:rsidR="00D51D02">
        <w:t xml:space="preserve">be </w:t>
      </w:r>
      <w:r>
        <w:t>better approaches to pricing in multi-comparator indications. Further research could usefully explore the appropriateness of alternative approaches such as the application of competitive tenders</w:t>
      </w:r>
      <w:r w:rsidR="00FA488E">
        <w:t xml:space="preserve"> or </w:t>
      </w:r>
      <w:r w:rsidR="0007341C">
        <w:t>formulary management</w:t>
      </w:r>
      <w:r>
        <w:t>.</w:t>
      </w:r>
      <w:r>
        <w:fldChar w:fldCharType="begin"/>
      </w:r>
      <w:r w:rsidR="0007341C">
        <w:instrText xml:space="preserve"> ADDIN EN.CITE &lt;EndNote&gt;&lt;Cite&gt;&lt;Author&gt;Specialist Pharmacy&lt;/Author&gt;&lt;Year&gt;2021&lt;/Year&gt;&lt;RecNum&gt;14&lt;/RecNum&gt;&lt;DisplayText&gt;[33, 43]&lt;/DisplayText&gt;&lt;record&gt;&lt;rec-number&gt;14&lt;/rec-number&gt;&lt;foreign-keys&gt;&lt;key app="EN" db-id="xvv5xazar09dv3ewpxcp0tr75rdtfddrrsvp" timestamp="1707819579"&gt;14&lt;/key&gt;&lt;/foreign-keys&gt;&lt;ref-type name="Generic"&gt;13&lt;/ref-type&gt;&lt;contributors&gt;&lt;authors&gt;&lt;author&gt;Specialist Pharmacy, Service&lt;/author&gt;&lt;/authors&gt;&lt;/contributors&gt;&lt;titles&gt;&lt;title&gt;“Tranche” branded medicines in a competitive market&lt;/title&gt;&lt;/titles&gt;&lt;dates&gt;&lt;year&gt;2021&lt;/year&gt;&lt;/dates&gt;&lt;urls&gt;&lt;/urls&gt;&lt;/record&gt;&lt;/Cite&gt;&lt;Cite&gt;&lt;Author&gt;Barrenho&lt;/Author&gt;&lt;Year&gt;2023&lt;/Year&gt;&lt;RecNum&gt;58&lt;/RecNum&gt;&lt;record&gt;&lt;rec-number&gt;58&lt;/rec-number&gt;&lt;foreign-keys&gt;&lt;key app="EN" db-id="xvv5xazar09dv3ewpxcp0tr75rdtfddrrsvp" timestamp="1729265439"&gt;58&lt;/key&gt;&lt;/foreign-keys&gt;&lt;ref-type name="Journal Article"&gt;17&lt;/ref-type&gt;&lt;contributors&gt;&lt;authors&gt;&lt;author&gt;Barrenho, Eliana&lt;/author&gt;&lt;author&gt;Moens, Marjolijn&lt;/author&gt;&lt;author&gt;Waagstein, Lisbeth&lt;/author&gt;&lt;author&gt;Lopert, Ruth&lt;/author&gt;&lt;/authors&gt;&lt;/contributors&gt;&lt;titles&gt;&lt;title&gt;Enhancing competition in on-patent markets&lt;/title&gt;&lt;/titles&gt;&lt;dates&gt;&lt;year&gt;2023&lt;/year&gt;&lt;/dates&gt;&lt;urls&gt;&lt;/urls&gt;&lt;/record&gt;&lt;/Cite&gt;&lt;/EndNote&gt;</w:instrText>
      </w:r>
      <w:r>
        <w:fldChar w:fldCharType="separate"/>
      </w:r>
      <w:r w:rsidR="0007341C">
        <w:rPr>
          <w:noProof/>
        </w:rPr>
        <w:t>[33, 43]</w:t>
      </w:r>
      <w:r>
        <w:fldChar w:fldCharType="end"/>
      </w:r>
      <w:r w:rsidR="00D51D02">
        <w:t xml:space="preserve">  </w:t>
      </w:r>
    </w:p>
    <w:p w14:paraId="2CA266F1" w14:textId="02F9F764" w:rsidR="008628EF" w:rsidRDefault="008628EF">
      <w:r>
        <w:br w:type="page"/>
      </w:r>
      <w:r w:rsidR="00D51D02">
        <w:lastRenderedPageBreak/>
        <w:t xml:space="preserve">   </w:t>
      </w:r>
      <w:r>
        <w:rPr>
          <w:noProof/>
          <w:lang w:val="en-US"/>
        </w:rPr>
        <mc:AlternateContent>
          <mc:Choice Requires="wps">
            <w:drawing>
              <wp:anchor distT="0" distB="0" distL="114300" distR="114300" simplePos="0" relativeHeight="251664384" behindDoc="0" locked="0" layoutInCell="1" allowOverlap="1" wp14:anchorId="2C7BA5D1" wp14:editId="0A92BE60">
                <wp:simplePos x="0" y="0"/>
                <wp:positionH relativeFrom="margin">
                  <wp:align>left</wp:align>
                </wp:positionH>
                <wp:positionV relativeFrom="paragraph">
                  <wp:posOffset>0</wp:posOffset>
                </wp:positionV>
                <wp:extent cx="6296025" cy="8829675"/>
                <wp:effectExtent l="0" t="0" r="28575" b="28575"/>
                <wp:wrapTopAndBottom/>
                <wp:docPr id="406093163" name="Text Box 2"/>
                <wp:cNvGraphicFramePr/>
                <a:graphic xmlns:a="http://schemas.openxmlformats.org/drawingml/2006/main">
                  <a:graphicData uri="http://schemas.microsoft.com/office/word/2010/wordprocessingShape">
                    <wps:wsp>
                      <wps:cNvSpPr txBox="1"/>
                      <wps:spPr>
                        <a:xfrm>
                          <a:off x="0" y="0"/>
                          <a:ext cx="6296025" cy="8829675"/>
                        </a:xfrm>
                        <a:prstGeom prst="rect">
                          <a:avLst/>
                        </a:prstGeom>
                        <a:noFill/>
                        <a:ln w="12700" cap="flat" cmpd="sng" algn="ctr">
                          <a:solidFill>
                            <a:schemeClr val="dk1"/>
                          </a:solidFill>
                          <a:prstDash val="solid"/>
                          <a:round/>
                          <a:headEnd type="none" w="med" len="med"/>
                          <a:tailEnd type="none" w="med" len="med"/>
                        </a:ln>
                        <a:effectLst/>
                      </wps:spPr>
                      <wps:style>
                        <a:lnRef idx="0">
                          <a:scrgbClr r="0" g="0" b="0"/>
                        </a:lnRef>
                        <a:fillRef idx="0">
                          <a:scrgbClr r="0" g="0" b="0"/>
                        </a:fillRef>
                        <a:effectRef idx="0">
                          <a:scrgbClr r="0" g="0" b="0"/>
                        </a:effectRef>
                        <a:fontRef idx="minor">
                          <a:schemeClr val="dk1"/>
                        </a:fontRef>
                      </wps:style>
                      <wps:txbx>
                        <w:txbxContent>
                          <w:p w14:paraId="55CEAA3D" w14:textId="77777777" w:rsidR="008628EF" w:rsidRDefault="008628EF" w:rsidP="008628EF">
                            <w:pPr>
                              <w:rPr>
                                <w:b/>
                                <w:bCs/>
                              </w:rPr>
                            </w:pPr>
                            <w:r w:rsidRPr="0038687C">
                              <w:rPr>
                                <w:b/>
                                <w:bCs/>
                              </w:rPr>
                              <w:t xml:space="preserve"> </w:t>
                            </w:r>
                            <w:r>
                              <w:rPr>
                                <w:b/>
                                <w:bCs/>
                              </w:rPr>
                              <w:t>Box 2: Application of decision rules and pricing implications in multi-comparator indications</w:t>
                            </w:r>
                          </w:p>
                          <w:p w14:paraId="7465DBB8" w14:textId="486815AE" w:rsidR="008628EF" w:rsidRPr="00BD5E32" w:rsidRDefault="008628EF" w:rsidP="008628EF">
                            <w:r>
                              <w:t>Box 2, Table 1 provides an example</w:t>
                            </w:r>
                            <w:r w:rsidRPr="00BD5E32">
                              <w:t xml:space="preserve"> where the approval norm is set equal to the measure of health opportunity cost (£15,000/QALY). Excluding </w:t>
                            </w:r>
                            <w:r w:rsidR="00D51D02">
                              <w:t>prices</w:t>
                            </w:r>
                            <w:r w:rsidR="00D51D02" w:rsidRPr="00BD5E32">
                              <w:t xml:space="preserve"> </w:t>
                            </w:r>
                            <w:r>
                              <w:t>of the</w:t>
                            </w:r>
                            <w:r w:rsidRPr="00BD5E32">
                              <w:t xml:space="preserve"> new products, the NHEs associated with non-pharmacological management, </w:t>
                            </w:r>
                            <w:r w:rsidR="00D51D02">
                              <w:t>N</w:t>
                            </w:r>
                            <w:r w:rsidR="00D51D02" w:rsidRPr="00BD5E32">
                              <w:t xml:space="preserve">ew </w:t>
                            </w:r>
                            <w:r w:rsidR="00D51D02">
                              <w:t>P</w:t>
                            </w:r>
                            <w:r w:rsidRPr="00BD5E32">
                              <w:t xml:space="preserve">roduct 1 and </w:t>
                            </w:r>
                            <w:r w:rsidR="00D51D02">
                              <w:t>N</w:t>
                            </w:r>
                            <w:r w:rsidRPr="00BD5E32">
                              <w:t xml:space="preserve">ew </w:t>
                            </w:r>
                            <w:r w:rsidR="00D51D02">
                              <w:t>P</w:t>
                            </w:r>
                            <w:r w:rsidRPr="00BD5E32">
                              <w:t xml:space="preserve">roduct 2 are 9.5, 11.0 and 11.5 QALYs, respectively. This means that new product 1 could charge up to £22,500 and new product 2 could charge up to £30,000 per patient to be considered cost-effective at an approval norm of £15,000/QALY. </w:t>
                            </w:r>
                          </w:p>
                          <w:p w14:paraId="02AB21D3" w14:textId="77777777" w:rsidR="008628EF" w:rsidRPr="00BD5E32" w:rsidRDefault="008628EF" w:rsidP="008628EF">
                            <w:pPr>
                              <w:rPr>
                                <w:b/>
                              </w:rPr>
                            </w:pPr>
                            <w:r>
                              <w:rPr>
                                <w:b/>
                              </w:rPr>
                              <w:t xml:space="preserve">Box 2, </w:t>
                            </w:r>
                            <w:r w:rsidRPr="00BD5E32">
                              <w:rPr>
                                <w:b/>
                              </w:rPr>
                              <w:t>Table 1: Application of decision rules assuming an approval norm and measure of health opportunity cost of £15,000/QALY</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6"/>
                              <w:gridCol w:w="1191"/>
                              <w:gridCol w:w="770"/>
                              <w:gridCol w:w="2105"/>
                              <w:gridCol w:w="1390"/>
                              <w:gridCol w:w="2070"/>
                            </w:tblGrid>
                            <w:tr w:rsidR="008628EF" w:rsidRPr="00BD5E32" w14:paraId="6BD2A324" w14:textId="77777777" w:rsidTr="006E6344">
                              <w:trPr>
                                <w:trHeight w:val="227"/>
                              </w:trPr>
                              <w:tc>
                                <w:tcPr>
                                  <w:tcW w:w="2166" w:type="dxa"/>
                                  <w:shd w:val="clear" w:color="auto" w:fill="auto"/>
                                  <w:tcMar>
                                    <w:top w:w="100" w:type="dxa"/>
                                    <w:left w:w="100" w:type="dxa"/>
                                    <w:bottom w:w="100" w:type="dxa"/>
                                    <w:right w:w="100" w:type="dxa"/>
                                  </w:tcMar>
                                </w:tcPr>
                                <w:p w14:paraId="7A3D586A" w14:textId="77777777" w:rsidR="008628EF" w:rsidRPr="00BD5E32" w:rsidRDefault="008628EF" w:rsidP="00CE770C">
                                  <w:pPr>
                                    <w:spacing w:after="0"/>
                                    <w:rPr>
                                      <w:sz w:val="20"/>
                                      <w:szCs w:val="20"/>
                                    </w:rPr>
                                  </w:pPr>
                                  <w:r w:rsidRPr="00BD5E32">
                                    <w:rPr>
                                      <w:sz w:val="20"/>
                                      <w:szCs w:val="20"/>
                                    </w:rPr>
                                    <w:t>Product</w:t>
                                  </w:r>
                                </w:p>
                              </w:tc>
                              <w:tc>
                                <w:tcPr>
                                  <w:tcW w:w="1191" w:type="dxa"/>
                                  <w:shd w:val="clear" w:color="auto" w:fill="auto"/>
                                  <w:tcMar>
                                    <w:top w:w="100" w:type="dxa"/>
                                    <w:left w:w="100" w:type="dxa"/>
                                    <w:bottom w:w="100" w:type="dxa"/>
                                    <w:right w:w="100" w:type="dxa"/>
                                  </w:tcMar>
                                </w:tcPr>
                                <w:p w14:paraId="1E75E6A1" w14:textId="77777777" w:rsidR="008628EF" w:rsidRPr="00BD5E32" w:rsidRDefault="008628EF" w:rsidP="00CE770C">
                                  <w:pPr>
                                    <w:spacing w:after="0"/>
                                    <w:rPr>
                                      <w:sz w:val="20"/>
                                      <w:szCs w:val="20"/>
                                    </w:rPr>
                                  </w:pPr>
                                  <w:r w:rsidRPr="00BD5E32">
                                    <w:rPr>
                                      <w:sz w:val="20"/>
                                      <w:szCs w:val="20"/>
                                    </w:rPr>
                                    <w:t xml:space="preserve">Non-product costs </w:t>
                                  </w:r>
                                </w:p>
                              </w:tc>
                              <w:tc>
                                <w:tcPr>
                                  <w:tcW w:w="770" w:type="dxa"/>
                                  <w:shd w:val="clear" w:color="auto" w:fill="auto"/>
                                  <w:tcMar>
                                    <w:top w:w="100" w:type="dxa"/>
                                    <w:left w:w="100" w:type="dxa"/>
                                    <w:bottom w:w="100" w:type="dxa"/>
                                    <w:right w:w="100" w:type="dxa"/>
                                  </w:tcMar>
                                </w:tcPr>
                                <w:p w14:paraId="2C1D6C4E" w14:textId="77777777" w:rsidR="008628EF" w:rsidRPr="00BD5E32" w:rsidRDefault="008628EF" w:rsidP="00CE770C">
                                  <w:pPr>
                                    <w:spacing w:after="0"/>
                                    <w:rPr>
                                      <w:sz w:val="20"/>
                                      <w:szCs w:val="20"/>
                                    </w:rPr>
                                  </w:pPr>
                                  <w:r w:rsidRPr="00BD5E32">
                                    <w:rPr>
                                      <w:sz w:val="20"/>
                                      <w:szCs w:val="20"/>
                                    </w:rPr>
                                    <w:t>QALYs</w:t>
                                  </w:r>
                                </w:p>
                              </w:tc>
                              <w:tc>
                                <w:tcPr>
                                  <w:tcW w:w="2105" w:type="dxa"/>
                                  <w:shd w:val="clear" w:color="auto" w:fill="auto"/>
                                  <w:tcMar>
                                    <w:top w:w="100" w:type="dxa"/>
                                    <w:left w:w="100" w:type="dxa"/>
                                    <w:bottom w:w="100" w:type="dxa"/>
                                    <w:right w:w="100" w:type="dxa"/>
                                  </w:tcMar>
                                </w:tcPr>
                                <w:p w14:paraId="7FD0C08D" w14:textId="77777777" w:rsidR="008628EF" w:rsidRPr="00BD5E32" w:rsidRDefault="008628EF" w:rsidP="00CE770C">
                                  <w:pPr>
                                    <w:spacing w:after="0"/>
                                    <w:rPr>
                                      <w:sz w:val="20"/>
                                      <w:szCs w:val="20"/>
                                    </w:rPr>
                                  </w:pPr>
                                  <w:r w:rsidRPr="00BD5E32">
                                    <w:rPr>
                                      <w:sz w:val="20"/>
                                      <w:szCs w:val="20"/>
                                    </w:rPr>
                                    <w:t>Net health effect excluding brand price (in QALYs)</w:t>
                                  </w:r>
                                </w:p>
                              </w:tc>
                              <w:tc>
                                <w:tcPr>
                                  <w:tcW w:w="1390" w:type="dxa"/>
                                  <w:shd w:val="clear" w:color="auto" w:fill="auto"/>
                                  <w:tcMar>
                                    <w:top w:w="100" w:type="dxa"/>
                                    <w:left w:w="100" w:type="dxa"/>
                                    <w:bottom w:w="100" w:type="dxa"/>
                                    <w:right w:w="100" w:type="dxa"/>
                                  </w:tcMar>
                                </w:tcPr>
                                <w:p w14:paraId="0677E7B9" w14:textId="77777777" w:rsidR="008628EF" w:rsidRPr="00BD5E32" w:rsidRDefault="008628EF" w:rsidP="00CE770C">
                                  <w:pPr>
                                    <w:spacing w:after="0"/>
                                    <w:rPr>
                                      <w:sz w:val="20"/>
                                      <w:szCs w:val="20"/>
                                    </w:rPr>
                                  </w:pPr>
                                  <w:r w:rsidRPr="00BD5E32">
                                    <w:rPr>
                                      <w:sz w:val="20"/>
                                      <w:szCs w:val="20"/>
                                    </w:rPr>
                                    <w:t>Price for branded product</w:t>
                                  </w:r>
                                </w:p>
                              </w:tc>
                              <w:tc>
                                <w:tcPr>
                                  <w:tcW w:w="2070" w:type="dxa"/>
                                  <w:shd w:val="clear" w:color="auto" w:fill="auto"/>
                                  <w:tcMar>
                                    <w:top w:w="100" w:type="dxa"/>
                                    <w:left w:w="100" w:type="dxa"/>
                                    <w:bottom w:w="100" w:type="dxa"/>
                                    <w:right w:w="100" w:type="dxa"/>
                                  </w:tcMar>
                                </w:tcPr>
                                <w:p w14:paraId="4101597B" w14:textId="77777777" w:rsidR="008628EF" w:rsidRPr="00BD5E32" w:rsidRDefault="008628EF" w:rsidP="00CE770C">
                                  <w:pPr>
                                    <w:spacing w:after="0"/>
                                    <w:rPr>
                                      <w:sz w:val="20"/>
                                      <w:szCs w:val="20"/>
                                    </w:rPr>
                                  </w:pPr>
                                  <w:r w:rsidRPr="00BD5E32">
                                    <w:rPr>
                                      <w:sz w:val="20"/>
                                      <w:szCs w:val="20"/>
                                    </w:rPr>
                                    <w:t xml:space="preserve">Net health effect including brand price (in QALYs) </w:t>
                                  </w:r>
                                </w:p>
                              </w:tc>
                            </w:tr>
                            <w:tr w:rsidR="008628EF" w:rsidRPr="00BD5E32" w14:paraId="2FD15F8A" w14:textId="77777777" w:rsidTr="006E6344">
                              <w:trPr>
                                <w:trHeight w:val="227"/>
                              </w:trPr>
                              <w:tc>
                                <w:tcPr>
                                  <w:tcW w:w="2166" w:type="dxa"/>
                                  <w:shd w:val="clear" w:color="auto" w:fill="auto"/>
                                  <w:tcMar>
                                    <w:top w:w="100" w:type="dxa"/>
                                    <w:left w:w="100" w:type="dxa"/>
                                    <w:bottom w:w="100" w:type="dxa"/>
                                    <w:right w:w="100" w:type="dxa"/>
                                  </w:tcMar>
                                </w:tcPr>
                                <w:p w14:paraId="0AC985A8" w14:textId="77777777" w:rsidR="008628EF" w:rsidRPr="00BD5E32" w:rsidRDefault="008628EF" w:rsidP="00CE770C">
                                  <w:pPr>
                                    <w:spacing w:after="0"/>
                                    <w:rPr>
                                      <w:sz w:val="20"/>
                                      <w:szCs w:val="20"/>
                                    </w:rPr>
                                  </w:pPr>
                                  <w:r w:rsidRPr="00BD5E32">
                                    <w:rPr>
                                      <w:sz w:val="20"/>
                                      <w:szCs w:val="20"/>
                                    </w:rPr>
                                    <w:t>Non-pharmacological management</w:t>
                                  </w:r>
                                </w:p>
                              </w:tc>
                              <w:tc>
                                <w:tcPr>
                                  <w:tcW w:w="1191" w:type="dxa"/>
                                  <w:shd w:val="clear" w:color="auto" w:fill="auto"/>
                                  <w:tcMar>
                                    <w:top w:w="100" w:type="dxa"/>
                                    <w:left w:w="100" w:type="dxa"/>
                                    <w:bottom w:w="100" w:type="dxa"/>
                                    <w:right w:w="100" w:type="dxa"/>
                                  </w:tcMar>
                                </w:tcPr>
                                <w:p w14:paraId="70192EF5" w14:textId="77777777" w:rsidR="008628EF" w:rsidRPr="00BD5E32" w:rsidRDefault="008628EF" w:rsidP="00CE770C">
                                  <w:pPr>
                                    <w:spacing w:after="0"/>
                                    <w:jc w:val="right"/>
                                    <w:rPr>
                                      <w:sz w:val="20"/>
                                      <w:szCs w:val="20"/>
                                    </w:rPr>
                                  </w:pPr>
                                  <w:r w:rsidRPr="00BD5E32">
                                    <w:rPr>
                                      <w:sz w:val="20"/>
                                      <w:szCs w:val="20"/>
                                    </w:rPr>
                                    <w:t>£7,500</w:t>
                                  </w:r>
                                </w:p>
                              </w:tc>
                              <w:tc>
                                <w:tcPr>
                                  <w:tcW w:w="770" w:type="dxa"/>
                                  <w:shd w:val="clear" w:color="auto" w:fill="auto"/>
                                  <w:tcMar>
                                    <w:top w:w="100" w:type="dxa"/>
                                    <w:left w:w="100" w:type="dxa"/>
                                    <w:bottom w:w="100" w:type="dxa"/>
                                    <w:right w:w="100" w:type="dxa"/>
                                  </w:tcMar>
                                </w:tcPr>
                                <w:p w14:paraId="112B5E4C" w14:textId="77777777" w:rsidR="008628EF" w:rsidRPr="00BD5E32" w:rsidRDefault="008628EF" w:rsidP="00CE770C">
                                  <w:pPr>
                                    <w:spacing w:after="0"/>
                                    <w:jc w:val="right"/>
                                    <w:rPr>
                                      <w:sz w:val="20"/>
                                      <w:szCs w:val="20"/>
                                    </w:rPr>
                                  </w:pPr>
                                  <w:r w:rsidRPr="00BD5E32">
                                    <w:rPr>
                                      <w:sz w:val="20"/>
                                      <w:szCs w:val="20"/>
                                    </w:rPr>
                                    <w:t>10.0</w:t>
                                  </w:r>
                                </w:p>
                              </w:tc>
                              <w:tc>
                                <w:tcPr>
                                  <w:tcW w:w="2105" w:type="dxa"/>
                                  <w:shd w:val="clear" w:color="auto" w:fill="auto"/>
                                  <w:tcMar>
                                    <w:top w:w="100" w:type="dxa"/>
                                    <w:left w:w="100" w:type="dxa"/>
                                    <w:bottom w:w="100" w:type="dxa"/>
                                    <w:right w:w="100" w:type="dxa"/>
                                  </w:tcMar>
                                </w:tcPr>
                                <w:p w14:paraId="47CD55A9" w14:textId="77777777" w:rsidR="008628EF" w:rsidRPr="00BD5E32" w:rsidRDefault="008628EF" w:rsidP="00CE770C">
                                  <w:pPr>
                                    <w:spacing w:after="0"/>
                                    <w:jc w:val="right"/>
                                    <w:rPr>
                                      <w:sz w:val="20"/>
                                      <w:szCs w:val="20"/>
                                    </w:rPr>
                                  </w:pPr>
                                  <w:r w:rsidRPr="00BD5E32">
                                    <w:rPr>
                                      <w:sz w:val="20"/>
                                      <w:szCs w:val="20"/>
                                    </w:rPr>
                                    <w:t>9.5</w:t>
                                  </w:r>
                                </w:p>
                              </w:tc>
                              <w:tc>
                                <w:tcPr>
                                  <w:tcW w:w="1390" w:type="dxa"/>
                                  <w:shd w:val="clear" w:color="auto" w:fill="auto"/>
                                  <w:tcMar>
                                    <w:top w:w="100" w:type="dxa"/>
                                    <w:left w:w="100" w:type="dxa"/>
                                    <w:bottom w:w="100" w:type="dxa"/>
                                    <w:right w:w="100" w:type="dxa"/>
                                  </w:tcMar>
                                </w:tcPr>
                                <w:p w14:paraId="2B5C1C3F" w14:textId="77777777" w:rsidR="008628EF" w:rsidRPr="00BD5E32" w:rsidRDefault="008628EF" w:rsidP="00CE770C">
                                  <w:pPr>
                                    <w:spacing w:after="0"/>
                                    <w:jc w:val="right"/>
                                    <w:rPr>
                                      <w:sz w:val="20"/>
                                      <w:szCs w:val="20"/>
                                    </w:rPr>
                                  </w:pPr>
                                  <w:r w:rsidRPr="00BD5E32">
                                    <w:rPr>
                                      <w:sz w:val="20"/>
                                      <w:szCs w:val="20"/>
                                    </w:rPr>
                                    <w:t>NA</w:t>
                                  </w:r>
                                </w:p>
                              </w:tc>
                              <w:tc>
                                <w:tcPr>
                                  <w:tcW w:w="2070" w:type="dxa"/>
                                  <w:shd w:val="clear" w:color="auto" w:fill="auto"/>
                                  <w:tcMar>
                                    <w:top w:w="100" w:type="dxa"/>
                                    <w:left w:w="100" w:type="dxa"/>
                                    <w:bottom w:w="100" w:type="dxa"/>
                                    <w:right w:w="100" w:type="dxa"/>
                                  </w:tcMar>
                                </w:tcPr>
                                <w:p w14:paraId="07B46D4A" w14:textId="77777777" w:rsidR="008628EF" w:rsidRPr="00BD5E32" w:rsidRDefault="008628EF" w:rsidP="00CE770C">
                                  <w:pPr>
                                    <w:spacing w:after="0"/>
                                    <w:jc w:val="right"/>
                                    <w:rPr>
                                      <w:sz w:val="20"/>
                                      <w:szCs w:val="20"/>
                                    </w:rPr>
                                  </w:pPr>
                                  <w:r w:rsidRPr="00BD5E32">
                                    <w:rPr>
                                      <w:sz w:val="20"/>
                                      <w:szCs w:val="20"/>
                                    </w:rPr>
                                    <w:t>9.5</w:t>
                                  </w:r>
                                </w:p>
                              </w:tc>
                            </w:tr>
                            <w:tr w:rsidR="008628EF" w:rsidRPr="00BD5E32" w14:paraId="5CF39513" w14:textId="77777777" w:rsidTr="006E6344">
                              <w:trPr>
                                <w:trHeight w:val="227"/>
                              </w:trPr>
                              <w:tc>
                                <w:tcPr>
                                  <w:tcW w:w="2166" w:type="dxa"/>
                                  <w:shd w:val="clear" w:color="auto" w:fill="auto"/>
                                  <w:tcMar>
                                    <w:top w:w="100" w:type="dxa"/>
                                    <w:left w:w="100" w:type="dxa"/>
                                    <w:bottom w:w="100" w:type="dxa"/>
                                    <w:right w:w="100" w:type="dxa"/>
                                  </w:tcMar>
                                </w:tcPr>
                                <w:p w14:paraId="0E4AF8B1" w14:textId="5C14898E" w:rsidR="008628EF" w:rsidRPr="00BD5E32" w:rsidRDefault="008628EF" w:rsidP="00CE770C">
                                  <w:pPr>
                                    <w:spacing w:after="0"/>
                                    <w:rPr>
                                      <w:sz w:val="20"/>
                                      <w:szCs w:val="20"/>
                                    </w:rPr>
                                  </w:pPr>
                                  <w:r w:rsidRPr="00BD5E32">
                                    <w:rPr>
                                      <w:sz w:val="20"/>
                                      <w:szCs w:val="20"/>
                                    </w:rPr>
                                    <w:t xml:space="preserve">New </w:t>
                                  </w:r>
                                  <w:r w:rsidR="00D51D02">
                                    <w:rPr>
                                      <w:sz w:val="20"/>
                                      <w:szCs w:val="20"/>
                                    </w:rPr>
                                    <w:t>P</w:t>
                                  </w:r>
                                  <w:r w:rsidRPr="00BD5E32">
                                    <w:rPr>
                                      <w:sz w:val="20"/>
                                      <w:szCs w:val="20"/>
                                    </w:rPr>
                                    <w:t>roduct 1</w:t>
                                  </w:r>
                                </w:p>
                              </w:tc>
                              <w:tc>
                                <w:tcPr>
                                  <w:tcW w:w="1191" w:type="dxa"/>
                                  <w:shd w:val="clear" w:color="auto" w:fill="auto"/>
                                  <w:tcMar>
                                    <w:top w:w="100" w:type="dxa"/>
                                    <w:left w:w="100" w:type="dxa"/>
                                    <w:bottom w:w="100" w:type="dxa"/>
                                    <w:right w:w="100" w:type="dxa"/>
                                  </w:tcMar>
                                </w:tcPr>
                                <w:p w14:paraId="6D3363AF" w14:textId="77777777" w:rsidR="008628EF" w:rsidRPr="00BD5E32" w:rsidRDefault="008628EF" w:rsidP="00CE770C">
                                  <w:pPr>
                                    <w:spacing w:after="0"/>
                                    <w:jc w:val="right"/>
                                    <w:rPr>
                                      <w:sz w:val="20"/>
                                      <w:szCs w:val="20"/>
                                    </w:rPr>
                                  </w:pPr>
                                  <w:r w:rsidRPr="00BD5E32">
                                    <w:rPr>
                                      <w:sz w:val="20"/>
                                      <w:szCs w:val="20"/>
                                    </w:rPr>
                                    <w:t>£15,000</w:t>
                                  </w:r>
                                </w:p>
                              </w:tc>
                              <w:tc>
                                <w:tcPr>
                                  <w:tcW w:w="770" w:type="dxa"/>
                                  <w:shd w:val="clear" w:color="auto" w:fill="auto"/>
                                  <w:tcMar>
                                    <w:top w:w="100" w:type="dxa"/>
                                    <w:left w:w="100" w:type="dxa"/>
                                    <w:bottom w:w="100" w:type="dxa"/>
                                    <w:right w:w="100" w:type="dxa"/>
                                  </w:tcMar>
                                </w:tcPr>
                                <w:p w14:paraId="6784120E" w14:textId="77777777" w:rsidR="008628EF" w:rsidRPr="00BD5E32" w:rsidRDefault="008628EF" w:rsidP="00CE770C">
                                  <w:pPr>
                                    <w:spacing w:after="0"/>
                                    <w:jc w:val="right"/>
                                    <w:rPr>
                                      <w:sz w:val="20"/>
                                      <w:szCs w:val="20"/>
                                    </w:rPr>
                                  </w:pPr>
                                  <w:r w:rsidRPr="00BD5E32">
                                    <w:rPr>
                                      <w:sz w:val="20"/>
                                      <w:szCs w:val="20"/>
                                    </w:rPr>
                                    <w:t>12.0</w:t>
                                  </w:r>
                                </w:p>
                              </w:tc>
                              <w:tc>
                                <w:tcPr>
                                  <w:tcW w:w="2105" w:type="dxa"/>
                                  <w:shd w:val="clear" w:color="auto" w:fill="auto"/>
                                  <w:tcMar>
                                    <w:top w:w="100" w:type="dxa"/>
                                    <w:left w:w="100" w:type="dxa"/>
                                    <w:bottom w:w="100" w:type="dxa"/>
                                    <w:right w:w="100" w:type="dxa"/>
                                  </w:tcMar>
                                </w:tcPr>
                                <w:p w14:paraId="50B58910" w14:textId="77777777" w:rsidR="008628EF" w:rsidRPr="00BD5E32" w:rsidRDefault="008628EF" w:rsidP="00CE770C">
                                  <w:pPr>
                                    <w:spacing w:after="0"/>
                                    <w:jc w:val="right"/>
                                    <w:rPr>
                                      <w:sz w:val="20"/>
                                      <w:szCs w:val="20"/>
                                    </w:rPr>
                                  </w:pPr>
                                  <w:r w:rsidRPr="00BD5E32">
                                    <w:rPr>
                                      <w:sz w:val="20"/>
                                      <w:szCs w:val="20"/>
                                    </w:rPr>
                                    <w:t>11.0</w:t>
                                  </w:r>
                                </w:p>
                              </w:tc>
                              <w:tc>
                                <w:tcPr>
                                  <w:tcW w:w="1390" w:type="dxa"/>
                                  <w:shd w:val="clear" w:color="auto" w:fill="auto"/>
                                  <w:tcMar>
                                    <w:top w:w="100" w:type="dxa"/>
                                    <w:left w:w="100" w:type="dxa"/>
                                    <w:bottom w:w="100" w:type="dxa"/>
                                    <w:right w:w="100" w:type="dxa"/>
                                  </w:tcMar>
                                </w:tcPr>
                                <w:p w14:paraId="5F580CD1" w14:textId="77777777" w:rsidR="008628EF" w:rsidRPr="00BD5E32" w:rsidRDefault="008628EF" w:rsidP="00CE770C">
                                  <w:pPr>
                                    <w:spacing w:after="0"/>
                                    <w:jc w:val="right"/>
                                    <w:rPr>
                                      <w:sz w:val="20"/>
                                      <w:szCs w:val="20"/>
                                    </w:rPr>
                                  </w:pPr>
                                  <w:r w:rsidRPr="00BD5E32">
                                    <w:rPr>
                                      <w:sz w:val="20"/>
                                      <w:szCs w:val="20"/>
                                    </w:rPr>
                                    <w:t>£22,500</w:t>
                                  </w:r>
                                </w:p>
                              </w:tc>
                              <w:tc>
                                <w:tcPr>
                                  <w:tcW w:w="2070" w:type="dxa"/>
                                  <w:shd w:val="clear" w:color="auto" w:fill="auto"/>
                                  <w:tcMar>
                                    <w:top w:w="100" w:type="dxa"/>
                                    <w:left w:w="100" w:type="dxa"/>
                                    <w:bottom w:w="100" w:type="dxa"/>
                                    <w:right w:w="100" w:type="dxa"/>
                                  </w:tcMar>
                                </w:tcPr>
                                <w:p w14:paraId="4FF09E3E" w14:textId="77777777" w:rsidR="008628EF" w:rsidRPr="00BD5E32" w:rsidRDefault="008628EF" w:rsidP="00CE770C">
                                  <w:pPr>
                                    <w:spacing w:after="0"/>
                                    <w:jc w:val="right"/>
                                    <w:rPr>
                                      <w:sz w:val="20"/>
                                      <w:szCs w:val="20"/>
                                    </w:rPr>
                                  </w:pPr>
                                  <w:r w:rsidRPr="00BD5E32">
                                    <w:rPr>
                                      <w:sz w:val="20"/>
                                      <w:szCs w:val="20"/>
                                    </w:rPr>
                                    <w:t>9.5</w:t>
                                  </w:r>
                                </w:p>
                              </w:tc>
                            </w:tr>
                            <w:tr w:rsidR="008628EF" w:rsidRPr="00BD5E32" w14:paraId="22DED20A" w14:textId="77777777" w:rsidTr="006E6344">
                              <w:trPr>
                                <w:trHeight w:val="227"/>
                              </w:trPr>
                              <w:tc>
                                <w:tcPr>
                                  <w:tcW w:w="2166" w:type="dxa"/>
                                  <w:shd w:val="clear" w:color="auto" w:fill="auto"/>
                                  <w:tcMar>
                                    <w:top w:w="100" w:type="dxa"/>
                                    <w:left w:w="100" w:type="dxa"/>
                                    <w:bottom w:w="100" w:type="dxa"/>
                                    <w:right w:w="100" w:type="dxa"/>
                                  </w:tcMar>
                                </w:tcPr>
                                <w:p w14:paraId="07AAF0F8" w14:textId="1AEDE228" w:rsidR="008628EF" w:rsidRPr="00BD5E32" w:rsidRDefault="008628EF" w:rsidP="00CE770C">
                                  <w:pPr>
                                    <w:spacing w:after="0"/>
                                    <w:rPr>
                                      <w:sz w:val="20"/>
                                      <w:szCs w:val="20"/>
                                    </w:rPr>
                                  </w:pPr>
                                  <w:r w:rsidRPr="00BD5E32">
                                    <w:rPr>
                                      <w:sz w:val="20"/>
                                      <w:szCs w:val="20"/>
                                    </w:rPr>
                                    <w:t xml:space="preserve">New </w:t>
                                  </w:r>
                                  <w:r w:rsidR="00D51D02">
                                    <w:rPr>
                                      <w:sz w:val="20"/>
                                      <w:szCs w:val="20"/>
                                    </w:rPr>
                                    <w:t>P</w:t>
                                  </w:r>
                                  <w:r w:rsidRPr="00BD5E32">
                                    <w:rPr>
                                      <w:sz w:val="20"/>
                                      <w:szCs w:val="20"/>
                                    </w:rPr>
                                    <w:t>roduct 2</w:t>
                                  </w:r>
                                </w:p>
                              </w:tc>
                              <w:tc>
                                <w:tcPr>
                                  <w:tcW w:w="1191" w:type="dxa"/>
                                  <w:shd w:val="clear" w:color="auto" w:fill="auto"/>
                                  <w:tcMar>
                                    <w:top w:w="100" w:type="dxa"/>
                                    <w:left w:w="100" w:type="dxa"/>
                                    <w:bottom w:w="100" w:type="dxa"/>
                                    <w:right w:w="100" w:type="dxa"/>
                                  </w:tcMar>
                                </w:tcPr>
                                <w:p w14:paraId="43EAFF42" w14:textId="77777777" w:rsidR="008628EF" w:rsidRPr="00BD5E32" w:rsidRDefault="008628EF" w:rsidP="00CE770C">
                                  <w:pPr>
                                    <w:spacing w:after="0"/>
                                    <w:jc w:val="right"/>
                                    <w:rPr>
                                      <w:sz w:val="20"/>
                                      <w:szCs w:val="20"/>
                                    </w:rPr>
                                  </w:pPr>
                                  <w:r w:rsidRPr="00BD5E32">
                                    <w:rPr>
                                      <w:sz w:val="20"/>
                                      <w:szCs w:val="20"/>
                                    </w:rPr>
                                    <w:t>£15,000</w:t>
                                  </w:r>
                                </w:p>
                              </w:tc>
                              <w:tc>
                                <w:tcPr>
                                  <w:tcW w:w="770" w:type="dxa"/>
                                  <w:shd w:val="clear" w:color="auto" w:fill="auto"/>
                                  <w:tcMar>
                                    <w:top w:w="100" w:type="dxa"/>
                                    <w:left w:w="100" w:type="dxa"/>
                                    <w:bottom w:w="100" w:type="dxa"/>
                                    <w:right w:w="100" w:type="dxa"/>
                                  </w:tcMar>
                                </w:tcPr>
                                <w:p w14:paraId="294F646A" w14:textId="77777777" w:rsidR="008628EF" w:rsidRPr="00BD5E32" w:rsidRDefault="008628EF" w:rsidP="00CE770C">
                                  <w:pPr>
                                    <w:spacing w:after="0"/>
                                    <w:jc w:val="right"/>
                                    <w:rPr>
                                      <w:sz w:val="20"/>
                                      <w:szCs w:val="20"/>
                                    </w:rPr>
                                  </w:pPr>
                                  <w:r w:rsidRPr="00BD5E32">
                                    <w:rPr>
                                      <w:sz w:val="20"/>
                                      <w:szCs w:val="20"/>
                                    </w:rPr>
                                    <w:t>12.5</w:t>
                                  </w:r>
                                </w:p>
                              </w:tc>
                              <w:tc>
                                <w:tcPr>
                                  <w:tcW w:w="2105" w:type="dxa"/>
                                  <w:shd w:val="clear" w:color="auto" w:fill="auto"/>
                                  <w:tcMar>
                                    <w:top w:w="100" w:type="dxa"/>
                                    <w:left w:w="100" w:type="dxa"/>
                                    <w:bottom w:w="100" w:type="dxa"/>
                                    <w:right w:w="100" w:type="dxa"/>
                                  </w:tcMar>
                                </w:tcPr>
                                <w:p w14:paraId="65CBFD63" w14:textId="77777777" w:rsidR="008628EF" w:rsidRPr="00BD5E32" w:rsidRDefault="008628EF" w:rsidP="00CE770C">
                                  <w:pPr>
                                    <w:spacing w:after="0"/>
                                    <w:jc w:val="right"/>
                                    <w:rPr>
                                      <w:sz w:val="20"/>
                                      <w:szCs w:val="20"/>
                                    </w:rPr>
                                  </w:pPr>
                                  <w:r w:rsidRPr="00BD5E32">
                                    <w:rPr>
                                      <w:sz w:val="20"/>
                                      <w:szCs w:val="20"/>
                                    </w:rPr>
                                    <w:t>11.5</w:t>
                                  </w:r>
                                </w:p>
                              </w:tc>
                              <w:tc>
                                <w:tcPr>
                                  <w:tcW w:w="1390" w:type="dxa"/>
                                  <w:shd w:val="clear" w:color="auto" w:fill="auto"/>
                                  <w:tcMar>
                                    <w:top w:w="100" w:type="dxa"/>
                                    <w:left w:w="100" w:type="dxa"/>
                                    <w:bottom w:w="100" w:type="dxa"/>
                                    <w:right w:w="100" w:type="dxa"/>
                                  </w:tcMar>
                                </w:tcPr>
                                <w:p w14:paraId="5DC4B8B9" w14:textId="77777777" w:rsidR="008628EF" w:rsidRPr="00BD5E32" w:rsidRDefault="008628EF" w:rsidP="00CE770C">
                                  <w:pPr>
                                    <w:spacing w:after="0"/>
                                    <w:jc w:val="right"/>
                                    <w:rPr>
                                      <w:sz w:val="20"/>
                                      <w:szCs w:val="20"/>
                                    </w:rPr>
                                  </w:pPr>
                                  <w:r w:rsidRPr="00BD5E32">
                                    <w:rPr>
                                      <w:sz w:val="20"/>
                                      <w:szCs w:val="20"/>
                                    </w:rPr>
                                    <w:t>£30,000</w:t>
                                  </w:r>
                                </w:p>
                              </w:tc>
                              <w:tc>
                                <w:tcPr>
                                  <w:tcW w:w="2070" w:type="dxa"/>
                                  <w:shd w:val="clear" w:color="auto" w:fill="auto"/>
                                  <w:tcMar>
                                    <w:top w:w="100" w:type="dxa"/>
                                    <w:left w:w="100" w:type="dxa"/>
                                    <w:bottom w:w="100" w:type="dxa"/>
                                    <w:right w:w="100" w:type="dxa"/>
                                  </w:tcMar>
                                </w:tcPr>
                                <w:p w14:paraId="5EEF716A" w14:textId="77777777" w:rsidR="008628EF" w:rsidRPr="00BD5E32" w:rsidRDefault="008628EF" w:rsidP="00CE770C">
                                  <w:pPr>
                                    <w:spacing w:after="0"/>
                                    <w:jc w:val="right"/>
                                    <w:rPr>
                                      <w:sz w:val="20"/>
                                      <w:szCs w:val="20"/>
                                    </w:rPr>
                                  </w:pPr>
                                  <w:r w:rsidRPr="00BD5E32">
                                    <w:rPr>
                                      <w:sz w:val="20"/>
                                      <w:szCs w:val="20"/>
                                    </w:rPr>
                                    <w:t>9.5</w:t>
                                  </w:r>
                                </w:p>
                              </w:tc>
                            </w:tr>
                          </w:tbl>
                          <w:p w14:paraId="592C9E00" w14:textId="169708F4" w:rsidR="008628EF" w:rsidRPr="00BD5E32" w:rsidRDefault="008628EF" w:rsidP="008628EF">
                            <w:pPr>
                              <w:spacing w:before="120"/>
                            </w:pPr>
                            <w:r w:rsidRPr="00BD5E32">
                              <w:rPr>
                                <w:bCs/>
                              </w:rPr>
                              <w:t xml:space="preserve">Where approval norms above the measure of health opportunity cost are used, this </w:t>
                            </w:r>
                            <w:r>
                              <w:rPr>
                                <w:bCs/>
                              </w:rPr>
                              <w:t>is equivalent to assuming</w:t>
                            </w:r>
                            <w:r w:rsidRPr="00BD5E32">
                              <w:rPr>
                                <w:bCs/>
                              </w:rPr>
                              <w:t xml:space="preserve"> a higher weight (i.e. societal value) being placed on QALYs generated by new medicines than on health gains generated via other healthcare spending. The implications of this are shown in </w:t>
                            </w:r>
                            <w:r>
                              <w:rPr>
                                <w:bCs/>
                              </w:rPr>
                              <w:t xml:space="preserve">Box 2, </w:t>
                            </w:r>
                            <w:r w:rsidRPr="00BD5E32">
                              <w:rPr>
                                <w:bCs/>
                              </w:rPr>
                              <w:t xml:space="preserve">Table 2. For example, if an approval norm of £30,000/QALY is used, this </w:t>
                            </w:r>
                            <w:r>
                              <w:rPr>
                                <w:bCs/>
                              </w:rPr>
                              <w:t>is equivalent to assuming</w:t>
                            </w:r>
                            <w:r w:rsidRPr="00BD5E32">
                              <w:rPr>
                                <w:bCs/>
                              </w:rPr>
                              <w:t xml:space="preserve"> that QALYs generated via the use of new medicines are worth twice as much as QALYs generated via other healthcare spending. </w:t>
                            </w:r>
                            <w:r w:rsidRPr="00BD5E32">
                              <w:t xml:space="preserve">Excluding </w:t>
                            </w:r>
                            <w:r w:rsidR="00D51D02">
                              <w:t>prices</w:t>
                            </w:r>
                            <w:r w:rsidR="00D51D02" w:rsidRPr="00BD5E32">
                              <w:t xml:space="preserve"> </w:t>
                            </w:r>
                            <w:r w:rsidRPr="00BD5E32">
                              <w:t>relating to the new products, t</w:t>
                            </w:r>
                            <w:r w:rsidRPr="00BD5E32">
                              <w:rPr>
                                <w:bCs/>
                              </w:rPr>
                              <w:t xml:space="preserve">he re-weighted NHEs associated with </w:t>
                            </w:r>
                            <w:r w:rsidRPr="00BD5E32">
                              <w:t xml:space="preserve">non-pharmacological management, </w:t>
                            </w:r>
                            <w:r w:rsidR="00D51D02">
                              <w:t>N</w:t>
                            </w:r>
                            <w:r w:rsidR="00D51D02" w:rsidRPr="00BD5E32">
                              <w:t xml:space="preserve">ew </w:t>
                            </w:r>
                            <w:r w:rsidR="00D51D02">
                              <w:t>P</w:t>
                            </w:r>
                            <w:r w:rsidRPr="00BD5E32">
                              <w:t xml:space="preserve">roduct 1 and </w:t>
                            </w:r>
                            <w:r w:rsidR="00D51D02">
                              <w:t>N</w:t>
                            </w:r>
                            <w:r w:rsidRPr="00BD5E32">
                              <w:t xml:space="preserve">ew </w:t>
                            </w:r>
                            <w:r w:rsidR="00D51D02">
                              <w:t>P</w:t>
                            </w:r>
                            <w:r w:rsidRPr="00BD5E32">
                              <w:t xml:space="preserve">roduct 2 are 9.5, 13.0 and 14.0 QALYs, respectively. This means that </w:t>
                            </w:r>
                            <w:r w:rsidR="00D51D02">
                              <w:t>N</w:t>
                            </w:r>
                            <w:r w:rsidRPr="00BD5E32">
                              <w:t xml:space="preserve">ew </w:t>
                            </w:r>
                            <w:r w:rsidR="00D51D02">
                              <w:t>P</w:t>
                            </w:r>
                            <w:r w:rsidRPr="00BD5E32">
                              <w:t xml:space="preserve">roduct 1 could charge up to £52,500 and </w:t>
                            </w:r>
                            <w:r w:rsidR="00D51D02">
                              <w:t>N</w:t>
                            </w:r>
                            <w:r w:rsidRPr="00BD5E32">
                              <w:t xml:space="preserve">ew </w:t>
                            </w:r>
                            <w:r w:rsidR="00D51D02">
                              <w:t>P</w:t>
                            </w:r>
                            <w:r w:rsidRPr="00BD5E32">
                              <w:t>roduct 2 could charge up to £67,500 per patient to be considered cost-effective at an approval norm of £30,000/QALY. This would result in unweighted NHEs of 9.5, 7.5, 7.0 reflecting that, when approval norms exceed the measure of health opportunity cost, use of new products will reduce overall population health during the patent period.</w:t>
                            </w:r>
                            <w:r w:rsidRPr="00BD5E32">
                              <w:fldChar w:fldCharType="begin"/>
                            </w:r>
                            <w:r w:rsidR="00130DA4">
                              <w:instrText xml:space="preserve"> ADDIN EN.CITE &lt;EndNote&gt;&lt;Cite&gt;&lt;Author&gt;Woods&lt;/Author&gt;&lt;Year&gt;2021&lt;/Year&gt;&lt;RecNum&gt;18&lt;/RecNum&gt;&lt;DisplayText&gt;[1]&lt;/DisplayText&gt;&lt;record&gt;&lt;rec-number&gt;18&lt;/rec-number&gt;&lt;foreign-keys&gt;&lt;key app="EN" db-id="xvv5xazar09dv3ewpxcp0tr75rdtfddrrsvp" timestamp="1707819766"&gt;18&lt;/key&gt;&lt;/foreign-keys&gt;&lt;ref-type name="Journal Article"&gt;17&lt;/ref-type&gt;&lt;contributors&gt;&lt;authors&gt;&lt;author&gt;Woods, B.&lt;/author&gt;&lt;author&gt;Fox, A.&lt;/author&gt;&lt;author&gt;Sculpher, M.&lt;/author&gt;&lt;author&gt;Claxton, K.&lt;/author&gt;&lt;/authors&gt;&lt;/contributors&gt;&lt;auth-address&gt;Centre for Health Economics, University of York, York, UK.&lt;/auth-address&gt;&lt;titles&gt;&lt;title&gt;Estimating the shares of the value of branded pharmaceuticals accruing to manufacturers and to patients served by health systems&lt;/title&gt;&lt;secondary-title&gt;Health Econ&lt;/secondary-title&gt;&lt;/titles&gt;&lt;periodical&gt;&lt;full-title&gt;Health Econ&lt;/full-title&gt;&lt;/periodical&gt;&lt;pages&gt;2649-2666&lt;/pages&gt;&lt;volume&gt;30&lt;/volume&gt;&lt;number&gt;11&lt;/number&gt;&lt;edition&gt;20210802&lt;/edition&gt;&lt;keywords&gt;&lt;keyword&gt;Costs and Cost Analysis&lt;/keyword&gt;&lt;keyword&gt;Drug Costs&lt;/keyword&gt;&lt;keyword&gt;Drugs, Generic&lt;/keyword&gt;&lt;keyword&gt;Humans&lt;/keyword&gt;&lt;keyword&gt;*Medical Assistance&lt;/keyword&gt;&lt;keyword&gt;*Pharmaceutical Preparations&lt;/keyword&gt;&lt;keyword&gt;Policy&lt;/keyword&gt;&lt;keyword&gt;cost-effectiveness&lt;/keyword&gt;&lt;keyword&gt;pharmaceuticals&lt;/keyword&gt;&lt;keyword&gt;value-based pricing&lt;/keyword&gt;&lt;/keywords&gt;&lt;dates&gt;&lt;year&gt;2021&lt;/year&gt;&lt;pub-dates&gt;&lt;date&gt;Nov&lt;/date&gt;&lt;/pub-dates&gt;&lt;/dates&gt;&lt;isbn&gt;1099-1050 (Electronic)&amp;#xD;1057-9230 (Print)&amp;#xD;1057-9230 (Linking)&lt;/isbn&gt;&lt;accession-num&gt;34342084&lt;/accession-num&gt;&lt;urls&gt;&lt;related-urls&gt;&lt;url&gt;https://www.ncbi.nlm.nih.gov/pubmed/34342084&lt;/url&gt;&lt;/related-urls&gt;&lt;/urls&gt;&lt;custom1&gt;None.&lt;/custom1&gt;&lt;custom2&gt;PMC9291963&lt;/custom2&gt;&lt;electronic-resource-num&gt;10.1002/hec.4393&lt;/electronic-resource-num&gt;&lt;remote-database-name&gt;Medline&lt;/remote-database-name&gt;&lt;remote-database-provider&gt;NLM&lt;/remote-database-provider&gt;&lt;/record&gt;&lt;/Cite&gt;&lt;/EndNote&gt;</w:instrText>
                            </w:r>
                            <w:r w:rsidRPr="00BD5E32">
                              <w:fldChar w:fldCharType="separate"/>
                            </w:r>
                            <w:r w:rsidR="00130DA4">
                              <w:rPr>
                                <w:noProof/>
                              </w:rPr>
                              <w:t>[1]</w:t>
                            </w:r>
                            <w:r w:rsidRPr="00BD5E32">
                              <w:fldChar w:fldCharType="end"/>
                            </w:r>
                            <w:r w:rsidRPr="00BD5E32">
                              <w:t xml:space="preserve"> </w:t>
                            </w:r>
                          </w:p>
                          <w:p w14:paraId="1FB65412" w14:textId="77777777" w:rsidR="008628EF" w:rsidRPr="00BD5E32" w:rsidRDefault="008628EF" w:rsidP="008628EF">
                            <w:pPr>
                              <w:rPr>
                                <w:b/>
                              </w:rPr>
                            </w:pPr>
                            <w:r>
                              <w:rPr>
                                <w:b/>
                              </w:rPr>
                              <w:t xml:space="preserve">Box 2, </w:t>
                            </w:r>
                            <w:r w:rsidRPr="00BD5E32">
                              <w:rPr>
                                <w:b/>
                              </w:rPr>
                              <w:t>Table 2: Application of decision rules assuming an approval norm of £30,000/QALY and measure of health opportunity cost of £15,000/QALY</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6"/>
                              <w:gridCol w:w="943"/>
                              <w:gridCol w:w="850"/>
                              <w:gridCol w:w="1843"/>
                              <w:gridCol w:w="992"/>
                              <w:gridCol w:w="1701"/>
                              <w:gridCol w:w="1134"/>
                            </w:tblGrid>
                            <w:tr w:rsidR="008628EF" w:rsidRPr="00BD5E32" w14:paraId="5DF25B39" w14:textId="77777777" w:rsidTr="00672603">
                              <w:trPr>
                                <w:trHeight w:val="227"/>
                              </w:trPr>
                              <w:tc>
                                <w:tcPr>
                                  <w:tcW w:w="2166" w:type="dxa"/>
                                  <w:shd w:val="clear" w:color="auto" w:fill="auto"/>
                                  <w:tcMar>
                                    <w:top w:w="100" w:type="dxa"/>
                                    <w:left w:w="100" w:type="dxa"/>
                                    <w:bottom w:w="100" w:type="dxa"/>
                                    <w:right w:w="100" w:type="dxa"/>
                                  </w:tcMar>
                                </w:tcPr>
                                <w:p w14:paraId="30C409DC" w14:textId="77777777" w:rsidR="008628EF" w:rsidRPr="00BD5E32" w:rsidRDefault="008628EF" w:rsidP="00672603">
                                  <w:pPr>
                                    <w:spacing w:after="0"/>
                                    <w:rPr>
                                      <w:sz w:val="20"/>
                                      <w:szCs w:val="20"/>
                                    </w:rPr>
                                  </w:pPr>
                                  <w:r w:rsidRPr="00BD5E32">
                                    <w:rPr>
                                      <w:sz w:val="20"/>
                                      <w:szCs w:val="20"/>
                                    </w:rPr>
                                    <w:t>Product</w:t>
                                  </w:r>
                                </w:p>
                              </w:tc>
                              <w:tc>
                                <w:tcPr>
                                  <w:tcW w:w="943" w:type="dxa"/>
                                  <w:shd w:val="clear" w:color="auto" w:fill="auto"/>
                                  <w:tcMar>
                                    <w:top w:w="100" w:type="dxa"/>
                                    <w:left w:w="100" w:type="dxa"/>
                                    <w:bottom w:w="100" w:type="dxa"/>
                                    <w:right w:w="100" w:type="dxa"/>
                                  </w:tcMar>
                                </w:tcPr>
                                <w:p w14:paraId="6BBB1629" w14:textId="77777777" w:rsidR="008628EF" w:rsidRPr="00BD5E32" w:rsidRDefault="008628EF" w:rsidP="00672603">
                                  <w:pPr>
                                    <w:spacing w:after="0"/>
                                    <w:rPr>
                                      <w:sz w:val="20"/>
                                      <w:szCs w:val="20"/>
                                    </w:rPr>
                                  </w:pPr>
                                  <w:r w:rsidRPr="00BD5E32">
                                    <w:rPr>
                                      <w:sz w:val="20"/>
                                      <w:szCs w:val="20"/>
                                    </w:rPr>
                                    <w:t xml:space="preserve">Non-product costs </w:t>
                                  </w:r>
                                </w:p>
                              </w:tc>
                              <w:tc>
                                <w:tcPr>
                                  <w:tcW w:w="850" w:type="dxa"/>
                                  <w:shd w:val="clear" w:color="auto" w:fill="auto"/>
                                  <w:tcMar>
                                    <w:top w:w="100" w:type="dxa"/>
                                    <w:left w:w="100" w:type="dxa"/>
                                    <w:bottom w:w="100" w:type="dxa"/>
                                    <w:right w:w="100" w:type="dxa"/>
                                  </w:tcMar>
                                </w:tcPr>
                                <w:p w14:paraId="034E098D" w14:textId="77777777" w:rsidR="008628EF" w:rsidRPr="00BD5E32" w:rsidRDefault="008628EF" w:rsidP="00672603">
                                  <w:pPr>
                                    <w:spacing w:after="0"/>
                                    <w:rPr>
                                      <w:sz w:val="20"/>
                                      <w:szCs w:val="20"/>
                                    </w:rPr>
                                  </w:pPr>
                                  <w:r w:rsidRPr="00BD5E32">
                                    <w:rPr>
                                      <w:sz w:val="20"/>
                                      <w:szCs w:val="20"/>
                                    </w:rPr>
                                    <w:t>QALYs</w:t>
                                  </w:r>
                                </w:p>
                              </w:tc>
                              <w:tc>
                                <w:tcPr>
                                  <w:tcW w:w="1843" w:type="dxa"/>
                                  <w:shd w:val="clear" w:color="auto" w:fill="auto"/>
                                  <w:tcMar>
                                    <w:top w:w="100" w:type="dxa"/>
                                    <w:left w:w="100" w:type="dxa"/>
                                    <w:bottom w:w="100" w:type="dxa"/>
                                    <w:right w:w="100" w:type="dxa"/>
                                  </w:tcMar>
                                </w:tcPr>
                                <w:p w14:paraId="63D11401" w14:textId="77777777" w:rsidR="008628EF" w:rsidRPr="00BD5E32" w:rsidRDefault="008628EF" w:rsidP="00672603">
                                  <w:pPr>
                                    <w:spacing w:after="0"/>
                                    <w:rPr>
                                      <w:sz w:val="20"/>
                                      <w:szCs w:val="20"/>
                                    </w:rPr>
                                  </w:pPr>
                                  <w:r w:rsidRPr="00BD5E32">
                                    <w:rPr>
                                      <w:sz w:val="20"/>
                                      <w:szCs w:val="20"/>
                                    </w:rPr>
                                    <w:t xml:space="preserve">Net health effect excluding brand price (in </w:t>
                                  </w:r>
                                  <w:r>
                                    <w:rPr>
                                      <w:sz w:val="20"/>
                                      <w:szCs w:val="20"/>
                                    </w:rPr>
                                    <w:t xml:space="preserve">re-weighted </w:t>
                                  </w:r>
                                  <w:r w:rsidRPr="00BD5E32">
                                    <w:rPr>
                                      <w:sz w:val="20"/>
                                      <w:szCs w:val="20"/>
                                    </w:rPr>
                                    <w:t>QALYs)</w:t>
                                  </w:r>
                                </w:p>
                              </w:tc>
                              <w:tc>
                                <w:tcPr>
                                  <w:tcW w:w="992" w:type="dxa"/>
                                  <w:shd w:val="clear" w:color="auto" w:fill="auto"/>
                                  <w:tcMar>
                                    <w:top w:w="100" w:type="dxa"/>
                                    <w:left w:w="100" w:type="dxa"/>
                                    <w:bottom w:w="100" w:type="dxa"/>
                                    <w:right w:w="100" w:type="dxa"/>
                                  </w:tcMar>
                                </w:tcPr>
                                <w:p w14:paraId="66F94387" w14:textId="77777777" w:rsidR="008628EF" w:rsidRPr="00BD5E32" w:rsidRDefault="008628EF" w:rsidP="00672603">
                                  <w:pPr>
                                    <w:spacing w:after="0"/>
                                    <w:rPr>
                                      <w:sz w:val="20"/>
                                      <w:szCs w:val="20"/>
                                    </w:rPr>
                                  </w:pPr>
                                  <w:r w:rsidRPr="00BD5E32">
                                    <w:rPr>
                                      <w:sz w:val="20"/>
                                      <w:szCs w:val="20"/>
                                    </w:rPr>
                                    <w:t>Price for branded product</w:t>
                                  </w:r>
                                </w:p>
                              </w:tc>
                              <w:tc>
                                <w:tcPr>
                                  <w:tcW w:w="1701" w:type="dxa"/>
                                  <w:shd w:val="clear" w:color="auto" w:fill="auto"/>
                                  <w:tcMar>
                                    <w:top w:w="100" w:type="dxa"/>
                                    <w:left w:w="100" w:type="dxa"/>
                                    <w:bottom w:w="100" w:type="dxa"/>
                                    <w:right w:w="100" w:type="dxa"/>
                                  </w:tcMar>
                                </w:tcPr>
                                <w:p w14:paraId="03A088BC" w14:textId="77777777" w:rsidR="008628EF" w:rsidRPr="00BD5E32" w:rsidRDefault="008628EF" w:rsidP="00672603">
                                  <w:pPr>
                                    <w:spacing w:after="0"/>
                                    <w:rPr>
                                      <w:sz w:val="20"/>
                                      <w:szCs w:val="20"/>
                                    </w:rPr>
                                  </w:pPr>
                                  <w:r w:rsidRPr="00BD5E32">
                                    <w:rPr>
                                      <w:sz w:val="20"/>
                                      <w:szCs w:val="20"/>
                                    </w:rPr>
                                    <w:t xml:space="preserve">Net health effect including brand price (in </w:t>
                                  </w:r>
                                  <w:r>
                                    <w:rPr>
                                      <w:sz w:val="20"/>
                                      <w:szCs w:val="20"/>
                                    </w:rPr>
                                    <w:t xml:space="preserve">re-weighted </w:t>
                                  </w:r>
                                  <w:r w:rsidRPr="00BD5E32">
                                    <w:rPr>
                                      <w:sz w:val="20"/>
                                      <w:szCs w:val="20"/>
                                    </w:rPr>
                                    <w:t xml:space="preserve">QALYs) </w:t>
                                  </w:r>
                                </w:p>
                              </w:tc>
                              <w:tc>
                                <w:tcPr>
                                  <w:tcW w:w="1134" w:type="dxa"/>
                                </w:tcPr>
                                <w:p w14:paraId="40AA3CFC" w14:textId="77777777" w:rsidR="008628EF" w:rsidRPr="00BD5E32" w:rsidRDefault="008628EF" w:rsidP="00672603">
                                  <w:pPr>
                                    <w:spacing w:after="0"/>
                                    <w:rPr>
                                      <w:sz w:val="20"/>
                                      <w:szCs w:val="20"/>
                                    </w:rPr>
                                  </w:pPr>
                                  <w:r>
                                    <w:rPr>
                                      <w:sz w:val="20"/>
                                      <w:szCs w:val="20"/>
                                    </w:rPr>
                                    <w:t>Net health effects (in QALYs)</w:t>
                                  </w:r>
                                </w:p>
                              </w:tc>
                            </w:tr>
                            <w:tr w:rsidR="008628EF" w:rsidRPr="00BD5E32" w14:paraId="303FEBE6" w14:textId="77777777" w:rsidTr="00672603">
                              <w:trPr>
                                <w:trHeight w:val="227"/>
                              </w:trPr>
                              <w:tc>
                                <w:tcPr>
                                  <w:tcW w:w="2166" w:type="dxa"/>
                                  <w:shd w:val="clear" w:color="auto" w:fill="auto"/>
                                  <w:tcMar>
                                    <w:top w:w="100" w:type="dxa"/>
                                    <w:left w:w="100" w:type="dxa"/>
                                    <w:bottom w:w="100" w:type="dxa"/>
                                    <w:right w:w="100" w:type="dxa"/>
                                  </w:tcMar>
                                </w:tcPr>
                                <w:p w14:paraId="35A28515" w14:textId="77777777" w:rsidR="008628EF" w:rsidRPr="00BD5E32" w:rsidRDefault="008628EF" w:rsidP="00672603">
                                  <w:pPr>
                                    <w:spacing w:after="0"/>
                                    <w:rPr>
                                      <w:sz w:val="20"/>
                                      <w:szCs w:val="20"/>
                                    </w:rPr>
                                  </w:pPr>
                                  <w:r w:rsidRPr="00BD5E32">
                                    <w:rPr>
                                      <w:sz w:val="20"/>
                                      <w:szCs w:val="20"/>
                                    </w:rPr>
                                    <w:t>Non-pharmacological management</w:t>
                                  </w:r>
                                </w:p>
                              </w:tc>
                              <w:tc>
                                <w:tcPr>
                                  <w:tcW w:w="943" w:type="dxa"/>
                                  <w:shd w:val="clear" w:color="auto" w:fill="auto"/>
                                  <w:tcMar>
                                    <w:top w:w="100" w:type="dxa"/>
                                    <w:left w:w="100" w:type="dxa"/>
                                    <w:bottom w:w="100" w:type="dxa"/>
                                    <w:right w:w="100" w:type="dxa"/>
                                  </w:tcMar>
                                </w:tcPr>
                                <w:p w14:paraId="36D83545" w14:textId="77777777" w:rsidR="008628EF" w:rsidRPr="00BD5E32" w:rsidRDefault="008628EF" w:rsidP="00672603">
                                  <w:pPr>
                                    <w:spacing w:after="0"/>
                                    <w:jc w:val="right"/>
                                    <w:rPr>
                                      <w:sz w:val="20"/>
                                      <w:szCs w:val="20"/>
                                    </w:rPr>
                                  </w:pPr>
                                  <w:r w:rsidRPr="00BD5E32">
                                    <w:rPr>
                                      <w:sz w:val="20"/>
                                      <w:szCs w:val="20"/>
                                    </w:rPr>
                                    <w:t>£7,500</w:t>
                                  </w:r>
                                </w:p>
                              </w:tc>
                              <w:tc>
                                <w:tcPr>
                                  <w:tcW w:w="850" w:type="dxa"/>
                                  <w:shd w:val="clear" w:color="auto" w:fill="auto"/>
                                  <w:tcMar>
                                    <w:top w:w="100" w:type="dxa"/>
                                    <w:left w:w="100" w:type="dxa"/>
                                    <w:bottom w:w="100" w:type="dxa"/>
                                    <w:right w:w="100" w:type="dxa"/>
                                  </w:tcMar>
                                </w:tcPr>
                                <w:p w14:paraId="1F806C37" w14:textId="77777777" w:rsidR="008628EF" w:rsidRPr="00BD5E32" w:rsidRDefault="008628EF" w:rsidP="00672603">
                                  <w:pPr>
                                    <w:spacing w:after="0"/>
                                    <w:jc w:val="right"/>
                                    <w:rPr>
                                      <w:sz w:val="20"/>
                                      <w:szCs w:val="20"/>
                                    </w:rPr>
                                  </w:pPr>
                                  <w:r w:rsidRPr="00BD5E32">
                                    <w:rPr>
                                      <w:sz w:val="20"/>
                                      <w:szCs w:val="20"/>
                                    </w:rPr>
                                    <w:t>10.0</w:t>
                                  </w:r>
                                </w:p>
                              </w:tc>
                              <w:tc>
                                <w:tcPr>
                                  <w:tcW w:w="1843" w:type="dxa"/>
                                  <w:shd w:val="clear" w:color="auto" w:fill="auto"/>
                                  <w:tcMar>
                                    <w:top w:w="100" w:type="dxa"/>
                                    <w:left w:w="100" w:type="dxa"/>
                                    <w:bottom w:w="100" w:type="dxa"/>
                                    <w:right w:w="100" w:type="dxa"/>
                                  </w:tcMar>
                                </w:tcPr>
                                <w:p w14:paraId="1CC42CC9" w14:textId="77777777" w:rsidR="008628EF" w:rsidRPr="00BD5E32" w:rsidRDefault="008628EF" w:rsidP="00672603">
                                  <w:pPr>
                                    <w:spacing w:after="0"/>
                                    <w:jc w:val="right"/>
                                    <w:rPr>
                                      <w:sz w:val="20"/>
                                      <w:szCs w:val="20"/>
                                    </w:rPr>
                                  </w:pPr>
                                  <w:r w:rsidRPr="00BD5E32">
                                    <w:rPr>
                                      <w:sz w:val="20"/>
                                      <w:szCs w:val="20"/>
                                    </w:rPr>
                                    <w:t>9.5</w:t>
                                  </w:r>
                                </w:p>
                              </w:tc>
                              <w:tc>
                                <w:tcPr>
                                  <w:tcW w:w="992" w:type="dxa"/>
                                  <w:shd w:val="clear" w:color="auto" w:fill="auto"/>
                                  <w:tcMar>
                                    <w:top w:w="100" w:type="dxa"/>
                                    <w:left w:w="100" w:type="dxa"/>
                                    <w:bottom w:w="100" w:type="dxa"/>
                                    <w:right w:w="100" w:type="dxa"/>
                                  </w:tcMar>
                                </w:tcPr>
                                <w:p w14:paraId="2CF6D457" w14:textId="77777777" w:rsidR="008628EF" w:rsidRPr="00BD5E32" w:rsidRDefault="008628EF" w:rsidP="00672603">
                                  <w:pPr>
                                    <w:spacing w:after="0"/>
                                    <w:jc w:val="right"/>
                                    <w:rPr>
                                      <w:sz w:val="20"/>
                                      <w:szCs w:val="20"/>
                                    </w:rPr>
                                  </w:pPr>
                                  <w:r w:rsidRPr="00BD5E32">
                                    <w:rPr>
                                      <w:sz w:val="20"/>
                                      <w:szCs w:val="20"/>
                                    </w:rPr>
                                    <w:t>NA</w:t>
                                  </w:r>
                                </w:p>
                              </w:tc>
                              <w:tc>
                                <w:tcPr>
                                  <w:tcW w:w="1701" w:type="dxa"/>
                                  <w:shd w:val="clear" w:color="auto" w:fill="auto"/>
                                  <w:tcMar>
                                    <w:top w:w="100" w:type="dxa"/>
                                    <w:left w:w="100" w:type="dxa"/>
                                    <w:bottom w:w="100" w:type="dxa"/>
                                    <w:right w:w="100" w:type="dxa"/>
                                  </w:tcMar>
                                </w:tcPr>
                                <w:p w14:paraId="143CE5B9" w14:textId="77777777" w:rsidR="008628EF" w:rsidRPr="00BD5E32" w:rsidRDefault="008628EF" w:rsidP="00672603">
                                  <w:pPr>
                                    <w:spacing w:after="0"/>
                                    <w:jc w:val="right"/>
                                    <w:rPr>
                                      <w:sz w:val="20"/>
                                      <w:szCs w:val="20"/>
                                    </w:rPr>
                                  </w:pPr>
                                  <w:r w:rsidRPr="00BD5E32">
                                    <w:rPr>
                                      <w:sz w:val="20"/>
                                      <w:szCs w:val="20"/>
                                    </w:rPr>
                                    <w:t>9.5</w:t>
                                  </w:r>
                                </w:p>
                              </w:tc>
                              <w:tc>
                                <w:tcPr>
                                  <w:tcW w:w="1134" w:type="dxa"/>
                                </w:tcPr>
                                <w:p w14:paraId="7F45B50F" w14:textId="77777777" w:rsidR="008628EF" w:rsidRPr="00BD5E32" w:rsidRDefault="008628EF" w:rsidP="00672603">
                                  <w:pPr>
                                    <w:spacing w:after="0"/>
                                    <w:jc w:val="right"/>
                                    <w:rPr>
                                      <w:sz w:val="20"/>
                                      <w:szCs w:val="20"/>
                                    </w:rPr>
                                  </w:pPr>
                                  <w:r w:rsidRPr="00BD5E32">
                                    <w:rPr>
                                      <w:sz w:val="20"/>
                                      <w:szCs w:val="20"/>
                                    </w:rPr>
                                    <w:t>9.5</w:t>
                                  </w:r>
                                </w:p>
                              </w:tc>
                            </w:tr>
                            <w:tr w:rsidR="008628EF" w:rsidRPr="00BD5E32" w14:paraId="7381C94C" w14:textId="77777777" w:rsidTr="00672603">
                              <w:trPr>
                                <w:trHeight w:val="227"/>
                              </w:trPr>
                              <w:tc>
                                <w:tcPr>
                                  <w:tcW w:w="2166" w:type="dxa"/>
                                  <w:shd w:val="clear" w:color="auto" w:fill="auto"/>
                                  <w:tcMar>
                                    <w:top w:w="100" w:type="dxa"/>
                                    <w:left w:w="100" w:type="dxa"/>
                                    <w:bottom w:w="100" w:type="dxa"/>
                                    <w:right w:w="100" w:type="dxa"/>
                                  </w:tcMar>
                                </w:tcPr>
                                <w:p w14:paraId="1F499C51" w14:textId="77777777" w:rsidR="008628EF" w:rsidRPr="00BD5E32" w:rsidRDefault="008628EF" w:rsidP="00672603">
                                  <w:pPr>
                                    <w:spacing w:after="0"/>
                                    <w:rPr>
                                      <w:sz w:val="20"/>
                                      <w:szCs w:val="20"/>
                                    </w:rPr>
                                  </w:pPr>
                                  <w:r w:rsidRPr="00BD5E32">
                                    <w:rPr>
                                      <w:sz w:val="20"/>
                                      <w:szCs w:val="20"/>
                                    </w:rPr>
                                    <w:t>New product 1</w:t>
                                  </w:r>
                                </w:p>
                              </w:tc>
                              <w:tc>
                                <w:tcPr>
                                  <w:tcW w:w="943" w:type="dxa"/>
                                  <w:shd w:val="clear" w:color="auto" w:fill="auto"/>
                                  <w:tcMar>
                                    <w:top w:w="100" w:type="dxa"/>
                                    <w:left w:w="100" w:type="dxa"/>
                                    <w:bottom w:w="100" w:type="dxa"/>
                                    <w:right w:w="100" w:type="dxa"/>
                                  </w:tcMar>
                                </w:tcPr>
                                <w:p w14:paraId="65FE8705" w14:textId="77777777" w:rsidR="008628EF" w:rsidRPr="00BD5E32" w:rsidRDefault="008628EF" w:rsidP="00672603">
                                  <w:pPr>
                                    <w:spacing w:after="0"/>
                                    <w:jc w:val="right"/>
                                    <w:rPr>
                                      <w:sz w:val="20"/>
                                      <w:szCs w:val="20"/>
                                    </w:rPr>
                                  </w:pPr>
                                  <w:r w:rsidRPr="00BD5E32">
                                    <w:rPr>
                                      <w:sz w:val="20"/>
                                      <w:szCs w:val="20"/>
                                    </w:rPr>
                                    <w:t>£15,000</w:t>
                                  </w:r>
                                </w:p>
                              </w:tc>
                              <w:tc>
                                <w:tcPr>
                                  <w:tcW w:w="850" w:type="dxa"/>
                                  <w:shd w:val="clear" w:color="auto" w:fill="auto"/>
                                  <w:tcMar>
                                    <w:top w:w="100" w:type="dxa"/>
                                    <w:left w:w="100" w:type="dxa"/>
                                    <w:bottom w:w="100" w:type="dxa"/>
                                    <w:right w:w="100" w:type="dxa"/>
                                  </w:tcMar>
                                </w:tcPr>
                                <w:p w14:paraId="708EC279" w14:textId="77777777" w:rsidR="008628EF" w:rsidRPr="00BD5E32" w:rsidRDefault="008628EF" w:rsidP="00672603">
                                  <w:pPr>
                                    <w:spacing w:after="0"/>
                                    <w:jc w:val="right"/>
                                    <w:rPr>
                                      <w:sz w:val="20"/>
                                      <w:szCs w:val="20"/>
                                    </w:rPr>
                                  </w:pPr>
                                  <w:r w:rsidRPr="00BD5E32">
                                    <w:rPr>
                                      <w:sz w:val="20"/>
                                      <w:szCs w:val="20"/>
                                    </w:rPr>
                                    <w:t>12.0</w:t>
                                  </w:r>
                                </w:p>
                              </w:tc>
                              <w:tc>
                                <w:tcPr>
                                  <w:tcW w:w="1843" w:type="dxa"/>
                                  <w:shd w:val="clear" w:color="auto" w:fill="auto"/>
                                  <w:tcMar>
                                    <w:top w:w="100" w:type="dxa"/>
                                    <w:left w:w="100" w:type="dxa"/>
                                    <w:bottom w:w="100" w:type="dxa"/>
                                    <w:right w:w="100" w:type="dxa"/>
                                  </w:tcMar>
                                </w:tcPr>
                                <w:p w14:paraId="2FC79F3C" w14:textId="77777777" w:rsidR="008628EF" w:rsidRPr="00BD5E32" w:rsidRDefault="008628EF" w:rsidP="00672603">
                                  <w:pPr>
                                    <w:spacing w:after="0"/>
                                    <w:jc w:val="right"/>
                                    <w:rPr>
                                      <w:sz w:val="20"/>
                                      <w:szCs w:val="20"/>
                                    </w:rPr>
                                  </w:pPr>
                                  <w:r w:rsidRPr="00BD5E32">
                                    <w:rPr>
                                      <w:sz w:val="20"/>
                                      <w:szCs w:val="20"/>
                                    </w:rPr>
                                    <w:t>13.0</w:t>
                                  </w:r>
                                </w:p>
                              </w:tc>
                              <w:tc>
                                <w:tcPr>
                                  <w:tcW w:w="992" w:type="dxa"/>
                                  <w:shd w:val="clear" w:color="auto" w:fill="auto"/>
                                  <w:tcMar>
                                    <w:top w:w="100" w:type="dxa"/>
                                    <w:left w:w="100" w:type="dxa"/>
                                    <w:bottom w:w="100" w:type="dxa"/>
                                    <w:right w:w="100" w:type="dxa"/>
                                  </w:tcMar>
                                </w:tcPr>
                                <w:p w14:paraId="18347D44" w14:textId="77777777" w:rsidR="008628EF" w:rsidRPr="00BD5E32" w:rsidRDefault="008628EF" w:rsidP="00672603">
                                  <w:pPr>
                                    <w:spacing w:after="0"/>
                                    <w:jc w:val="right"/>
                                    <w:rPr>
                                      <w:sz w:val="20"/>
                                      <w:szCs w:val="20"/>
                                    </w:rPr>
                                  </w:pPr>
                                  <w:r w:rsidRPr="00BD5E32">
                                    <w:rPr>
                                      <w:sz w:val="20"/>
                                      <w:szCs w:val="20"/>
                                    </w:rPr>
                                    <w:t>£52,500</w:t>
                                  </w:r>
                                </w:p>
                              </w:tc>
                              <w:tc>
                                <w:tcPr>
                                  <w:tcW w:w="1701" w:type="dxa"/>
                                  <w:shd w:val="clear" w:color="auto" w:fill="auto"/>
                                  <w:tcMar>
                                    <w:top w:w="100" w:type="dxa"/>
                                    <w:left w:w="100" w:type="dxa"/>
                                    <w:bottom w:w="100" w:type="dxa"/>
                                    <w:right w:w="100" w:type="dxa"/>
                                  </w:tcMar>
                                </w:tcPr>
                                <w:p w14:paraId="30B66395" w14:textId="77777777" w:rsidR="008628EF" w:rsidRPr="00BD5E32" w:rsidRDefault="008628EF" w:rsidP="00672603">
                                  <w:pPr>
                                    <w:spacing w:after="0"/>
                                    <w:jc w:val="right"/>
                                    <w:rPr>
                                      <w:sz w:val="20"/>
                                      <w:szCs w:val="20"/>
                                    </w:rPr>
                                  </w:pPr>
                                  <w:r w:rsidRPr="00BD5E32">
                                    <w:rPr>
                                      <w:sz w:val="20"/>
                                      <w:szCs w:val="20"/>
                                    </w:rPr>
                                    <w:t>9.5</w:t>
                                  </w:r>
                                </w:p>
                              </w:tc>
                              <w:tc>
                                <w:tcPr>
                                  <w:tcW w:w="1134" w:type="dxa"/>
                                </w:tcPr>
                                <w:p w14:paraId="601728B6" w14:textId="77777777" w:rsidR="008628EF" w:rsidRPr="00BD5E32" w:rsidRDefault="008628EF" w:rsidP="00672603">
                                  <w:pPr>
                                    <w:spacing w:after="0"/>
                                    <w:jc w:val="right"/>
                                    <w:rPr>
                                      <w:sz w:val="20"/>
                                      <w:szCs w:val="20"/>
                                    </w:rPr>
                                  </w:pPr>
                                  <w:r w:rsidRPr="00BD5E32">
                                    <w:rPr>
                                      <w:sz w:val="20"/>
                                      <w:szCs w:val="20"/>
                                    </w:rPr>
                                    <w:t>7.5</w:t>
                                  </w:r>
                                </w:p>
                              </w:tc>
                            </w:tr>
                            <w:tr w:rsidR="008628EF" w:rsidRPr="00BD5E32" w14:paraId="5C0951B1" w14:textId="77777777" w:rsidTr="00672603">
                              <w:trPr>
                                <w:trHeight w:val="227"/>
                              </w:trPr>
                              <w:tc>
                                <w:tcPr>
                                  <w:tcW w:w="2166" w:type="dxa"/>
                                  <w:shd w:val="clear" w:color="auto" w:fill="auto"/>
                                  <w:tcMar>
                                    <w:top w:w="100" w:type="dxa"/>
                                    <w:left w:w="100" w:type="dxa"/>
                                    <w:bottom w:w="100" w:type="dxa"/>
                                    <w:right w:w="100" w:type="dxa"/>
                                  </w:tcMar>
                                </w:tcPr>
                                <w:p w14:paraId="55145A20" w14:textId="77777777" w:rsidR="008628EF" w:rsidRPr="00BD5E32" w:rsidRDefault="008628EF" w:rsidP="00672603">
                                  <w:pPr>
                                    <w:spacing w:after="0"/>
                                    <w:rPr>
                                      <w:sz w:val="20"/>
                                      <w:szCs w:val="20"/>
                                    </w:rPr>
                                  </w:pPr>
                                  <w:r w:rsidRPr="00BD5E32">
                                    <w:rPr>
                                      <w:sz w:val="20"/>
                                      <w:szCs w:val="20"/>
                                    </w:rPr>
                                    <w:t>New product 2</w:t>
                                  </w:r>
                                </w:p>
                              </w:tc>
                              <w:tc>
                                <w:tcPr>
                                  <w:tcW w:w="943" w:type="dxa"/>
                                  <w:shd w:val="clear" w:color="auto" w:fill="auto"/>
                                  <w:tcMar>
                                    <w:top w:w="100" w:type="dxa"/>
                                    <w:left w:w="100" w:type="dxa"/>
                                    <w:bottom w:w="100" w:type="dxa"/>
                                    <w:right w:w="100" w:type="dxa"/>
                                  </w:tcMar>
                                </w:tcPr>
                                <w:p w14:paraId="08D25EA9" w14:textId="77777777" w:rsidR="008628EF" w:rsidRPr="00BD5E32" w:rsidRDefault="008628EF" w:rsidP="00672603">
                                  <w:pPr>
                                    <w:spacing w:after="0"/>
                                    <w:jc w:val="right"/>
                                    <w:rPr>
                                      <w:sz w:val="20"/>
                                      <w:szCs w:val="20"/>
                                    </w:rPr>
                                  </w:pPr>
                                  <w:r w:rsidRPr="00BD5E32">
                                    <w:rPr>
                                      <w:sz w:val="20"/>
                                      <w:szCs w:val="20"/>
                                    </w:rPr>
                                    <w:t>£15,000</w:t>
                                  </w:r>
                                </w:p>
                              </w:tc>
                              <w:tc>
                                <w:tcPr>
                                  <w:tcW w:w="850" w:type="dxa"/>
                                  <w:shd w:val="clear" w:color="auto" w:fill="auto"/>
                                  <w:tcMar>
                                    <w:top w:w="100" w:type="dxa"/>
                                    <w:left w:w="100" w:type="dxa"/>
                                    <w:bottom w:w="100" w:type="dxa"/>
                                    <w:right w:w="100" w:type="dxa"/>
                                  </w:tcMar>
                                </w:tcPr>
                                <w:p w14:paraId="0986357E" w14:textId="77777777" w:rsidR="008628EF" w:rsidRPr="00BD5E32" w:rsidRDefault="008628EF" w:rsidP="00672603">
                                  <w:pPr>
                                    <w:spacing w:after="0"/>
                                    <w:jc w:val="right"/>
                                    <w:rPr>
                                      <w:sz w:val="20"/>
                                      <w:szCs w:val="20"/>
                                    </w:rPr>
                                  </w:pPr>
                                  <w:r w:rsidRPr="00BD5E32">
                                    <w:rPr>
                                      <w:sz w:val="20"/>
                                      <w:szCs w:val="20"/>
                                    </w:rPr>
                                    <w:t>12.5</w:t>
                                  </w:r>
                                </w:p>
                              </w:tc>
                              <w:tc>
                                <w:tcPr>
                                  <w:tcW w:w="1843" w:type="dxa"/>
                                  <w:shd w:val="clear" w:color="auto" w:fill="auto"/>
                                  <w:tcMar>
                                    <w:top w:w="100" w:type="dxa"/>
                                    <w:left w:w="100" w:type="dxa"/>
                                    <w:bottom w:w="100" w:type="dxa"/>
                                    <w:right w:w="100" w:type="dxa"/>
                                  </w:tcMar>
                                </w:tcPr>
                                <w:p w14:paraId="7CBEC9CF" w14:textId="77777777" w:rsidR="008628EF" w:rsidRPr="00BD5E32" w:rsidRDefault="008628EF" w:rsidP="00672603">
                                  <w:pPr>
                                    <w:spacing w:after="0"/>
                                    <w:jc w:val="right"/>
                                    <w:rPr>
                                      <w:sz w:val="20"/>
                                      <w:szCs w:val="20"/>
                                    </w:rPr>
                                  </w:pPr>
                                  <w:r w:rsidRPr="00BD5E32">
                                    <w:rPr>
                                      <w:sz w:val="20"/>
                                      <w:szCs w:val="20"/>
                                    </w:rPr>
                                    <w:t>14.0</w:t>
                                  </w:r>
                                </w:p>
                              </w:tc>
                              <w:tc>
                                <w:tcPr>
                                  <w:tcW w:w="992" w:type="dxa"/>
                                  <w:shd w:val="clear" w:color="auto" w:fill="auto"/>
                                  <w:tcMar>
                                    <w:top w:w="100" w:type="dxa"/>
                                    <w:left w:w="100" w:type="dxa"/>
                                    <w:bottom w:w="100" w:type="dxa"/>
                                    <w:right w:w="100" w:type="dxa"/>
                                  </w:tcMar>
                                </w:tcPr>
                                <w:p w14:paraId="3E50FC64" w14:textId="77777777" w:rsidR="008628EF" w:rsidRPr="00BD5E32" w:rsidRDefault="008628EF" w:rsidP="00672603">
                                  <w:pPr>
                                    <w:spacing w:after="0"/>
                                    <w:jc w:val="right"/>
                                    <w:rPr>
                                      <w:sz w:val="20"/>
                                      <w:szCs w:val="20"/>
                                    </w:rPr>
                                  </w:pPr>
                                  <w:r w:rsidRPr="00BD5E32">
                                    <w:rPr>
                                      <w:sz w:val="20"/>
                                      <w:szCs w:val="20"/>
                                    </w:rPr>
                                    <w:t>£67,500</w:t>
                                  </w:r>
                                </w:p>
                              </w:tc>
                              <w:tc>
                                <w:tcPr>
                                  <w:tcW w:w="1701" w:type="dxa"/>
                                  <w:shd w:val="clear" w:color="auto" w:fill="auto"/>
                                  <w:tcMar>
                                    <w:top w:w="100" w:type="dxa"/>
                                    <w:left w:w="100" w:type="dxa"/>
                                    <w:bottom w:w="100" w:type="dxa"/>
                                    <w:right w:w="100" w:type="dxa"/>
                                  </w:tcMar>
                                </w:tcPr>
                                <w:p w14:paraId="43EF5B46" w14:textId="77777777" w:rsidR="008628EF" w:rsidRPr="00BD5E32" w:rsidRDefault="008628EF" w:rsidP="00672603">
                                  <w:pPr>
                                    <w:spacing w:after="0"/>
                                    <w:jc w:val="right"/>
                                    <w:rPr>
                                      <w:sz w:val="20"/>
                                      <w:szCs w:val="20"/>
                                    </w:rPr>
                                  </w:pPr>
                                  <w:r w:rsidRPr="00BD5E32">
                                    <w:rPr>
                                      <w:sz w:val="20"/>
                                      <w:szCs w:val="20"/>
                                    </w:rPr>
                                    <w:t>9.5</w:t>
                                  </w:r>
                                </w:p>
                              </w:tc>
                              <w:tc>
                                <w:tcPr>
                                  <w:tcW w:w="1134" w:type="dxa"/>
                                </w:tcPr>
                                <w:p w14:paraId="508D6931" w14:textId="77777777" w:rsidR="008628EF" w:rsidRPr="00BD5E32" w:rsidRDefault="008628EF" w:rsidP="00672603">
                                  <w:pPr>
                                    <w:spacing w:after="0"/>
                                    <w:jc w:val="right"/>
                                    <w:rPr>
                                      <w:sz w:val="20"/>
                                      <w:szCs w:val="20"/>
                                    </w:rPr>
                                  </w:pPr>
                                  <w:r w:rsidRPr="00BD5E32">
                                    <w:rPr>
                                      <w:sz w:val="20"/>
                                      <w:szCs w:val="20"/>
                                    </w:rPr>
                                    <w:t>7.0</w:t>
                                  </w:r>
                                </w:p>
                              </w:tc>
                            </w:tr>
                          </w:tbl>
                          <w:p w14:paraId="6C8FEBC8" w14:textId="77777777" w:rsidR="008628EF" w:rsidRPr="00BD5E32" w:rsidRDefault="008628EF" w:rsidP="008628EF"/>
                          <w:p w14:paraId="68555ADB" w14:textId="77777777" w:rsidR="008628EF" w:rsidRDefault="008628EF" w:rsidP="008628EF"/>
                          <w:p w14:paraId="2D8B5F7F" w14:textId="77777777" w:rsidR="008628EF" w:rsidRPr="0038687C" w:rsidRDefault="008628EF" w:rsidP="008628EF">
                            <w:pPr>
                              <w:rPr>
                                <w:b/>
                                <w:bCs/>
                              </w:rPr>
                            </w:pPr>
                          </w:p>
                          <w:p w14:paraId="56DB601B" w14:textId="77777777" w:rsidR="008628EF" w:rsidRDefault="008628EF" w:rsidP="008628EF"/>
                          <w:p w14:paraId="3902C4E6" w14:textId="77777777" w:rsidR="008628EF" w:rsidRDefault="008628EF" w:rsidP="008628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BA5D1" id="_x0000_s1028" type="#_x0000_t202" style="position:absolute;margin-left:0;margin-top:0;width:495.75pt;height:695.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9CxAIAAA8GAAAOAAAAZHJzL2Uyb0RvYy54bWysVMlu2zAQvRfoPxC8N16Q1YgcuElTFAiS&#10;oEmRM02RllCKw5J0LPfr+0jJS9McmqIXachZOPPmzZxftI1hz8qHmmzBRwdDzpSVVNZ2UfBvj9cf&#10;TjkLUdhSGLKq4GsV+MX0/bvzlZuoMVVkSuUZgtgwWbmCVzG6yWAQZKUaEQ7IKQulJt+IiKNfDEov&#10;VojemMF4ODwerMiXzpNUIeD2qlPyaY6vtZLxTuugIjMFR24xf33+ztN3MD0Xk4UXrqpln4b4hywa&#10;UVs8ug11JaJgS1//EaqppadAOh5IagakdS1VrgHVjIYvqnmohFO5FoAT3Bam8P/CytvnB3fvWWw/&#10;UosGJkBWLkwCLlM9rfZN+iNTBj0gXG9hU21kEpfH47Pj4fiIMwnd6SlOJ0cpzmDn7nyInxU1LAkF&#10;9+hLhks834TYmW5M0muWrmtjcm+MZSvkNT4Z4m0pQBFtRITYuLLgwS44E2YB7snoc8hApi6TewqU&#10;eaQujWfPAgwov+cCkdhvVunpKxGqziirOmJ4Wtoyp1EpUX6yJYtrBxZbcJmnvBpVcmYUnk9Stoyi&#10;Nn9jiSSMTTmqTNMehx32WYpro5KNsV+VZnWZW9AV5hfzVFfHZQwb4NkwOoeGQzLUQOKNvr3LLrc3&#10;+ncFbd4nG7f+TW2p71Ia8Ncaozt7sGcPgCTGdt4CgYKPNxydU7kGdT11Ux2cvK7RyRsR4r3wGGNA&#10;gtUU7/DRhtAu6iXOKvI/X7tP9pguaNFfrAVQ7MdSeHTbfLGYu7PR4SHCxnw4PDoZ4+D3NfN9jV02&#10;lwTejbAEncxiso9mI2pPzRM22Cy9CpWwEm8XHATvxMvYNRgbUKrZLBthczgRb+yDkyl06lNi8GP7&#10;JLzrJyxiOG9ps0DE5MWgdbbJ09JsGUnXeQoTzh2qPf7YOnmO+w2Z1tr+OVvt9vj0FwAAAP//AwBQ&#10;SwMEFAAGAAgAAAAhAJn5XqbcAAAABgEAAA8AAABkcnMvZG93bnJldi54bWxMj81OwzAQhO9IvIO1&#10;SNyoXaBVE+JUUKknTrSoiJsbL0mEvY5i54e3Z+ECl5FWM5r5ttjO3okR+9gG0rBcKBBIVbAt1Rpe&#10;j/ubDYiYDFnjAqGGL4ywLS8vCpPbMNELjodUCy6hmBsNTUpdLmWsGvQmLkKHxN5H6L1JfPa1tL2Z&#10;uNw7eavUWnrTEi80psNdg9XnYfAahrd7tevG03N8P7lp2st5s26ftL6+mh8fQCSc018YfvAZHUpm&#10;OoeBbBROAz+SfpW9LFuuQJw5dJepFciykP/xy28AAAD//wMAUEsBAi0AFAAGAAgAAAAhALaDOJL+&#10;AAAA4QEAABMAAAAAAAAAAAAAAAAAAAAAAFtDb250ZW50X1R5cGVzXS54bWxQSwECLQAUAAYACAAA&#10;ACEAOP0h/9YAAACUAQAACwAAAAAAAAAAAAAAAAAvAQAAX3JlbHMvLnJlbHNQSwECLQAUAAYACAAA&#10;ACEArJE/QsQCAAAPBgAADgAAAAAAAAAAAAAAAAAuAgAAZHJzL2Uyb0RvYy54bWxQSwECLQAUAAYA&#10;CAAAACEAmfleptwAAAAGAQAADwAAAAAAAAAAAAAAAAAeBQAAZHJzL2Rvd25yZXYueG1sUEsFBgAA&#10;AAAEAAQA8wAAACcGAAAAAA==&#10;" filled="f" strokecolor="black [3200]" strokeweight="1pt">
                <v:stroke joinstyle="round"/>
                <v:textbox>
                  <w:txbxContent>
                    <w:p w14:paraId="55CEAA3D" w14:textId="77777777" w:rsidR="008628EF" w:rsidRDefault="008628EF" w:rsidP="008628EF">
                      <w:pPr>
                        <w:rPr>
                          <w:b/>
                          <w:bCs/>
                        </w:rPr>
                      </w:pPr>
                      <w:r w:rsidRPr="0038687C">
                        <w:rPr>
                          <w:b/>
                          <w:bCs/>
                        </w:rPr>
                        <w:t xml:space="preserve"> </w:t>
                      </w:r>
                      <w:r>
                        <w:rPr>
                          <w:b/>
                          <w:bCs/>
                        </w:rPr>
                        <w:t>Box 2: Application of decision rules and pricing implications in multi-comparator indications</w:t>
                      </w:r>
                    </w:p>
                    <w:p w14:paraId="7465DBB8" w14:textId="486815AE" w:rsidR="008628EF" w:rsidRPr="00BD5E32" w:rsidRDefault="008628EF" w:rsidP="008628EF">
                      <w:r>
                        <w:t>Box 2, Table 1 provides an example</w:t>
                      </w:r>
                      <w:r w:rsidRPr="00BD5E32">
                        <w:t xml:space="preserve"> where the approval norm is set equal to the measure of health opportunity cost (£15,000/QALY). Excluding </w:t>
                      </w:r>
                      <w:r w:rsidR="00D51D02">
                        <w:t>prices</w:t>
                      </w:r>
                      <w:r w:rsidR="00D51D02" w:rsidRPr="00BD5E32">
                        <w:t xml:space="preserve"> </w:t>
                      </w:r>
                      <w:r>
                        <w:t>of the</w:t>
                      </w:r>
                      <w:r w:rsidRPr="00BD5E32">
                        <w:t xml:space="preserve"> new products, the NHEs associated with non-pharmacological management, </w:t>
                      </w:r>
                      <w:r w:rsidR="00D51D02">
                        <w:t>N</w:t>
                      </w:r>
                      <w:r w:rsidR="00D51D02" w:rsidRPr="00BD5E32">
                        <w:t xml:space="preserve">ew </w:t>
                      </w:r>
                      <w:r w:rsidR="00D51D02">
                        <w:t>P</w:t>
                      </w:r>
                      <w:r w:rsidRPr="00BD5E32">
                        <w:t xml:space="preserve">roduct 1 and </w:t>
                      </w:r>
                      <w:r w:rsidR="00D51D02">
                        <w:t>N</w:t>
                      </w:r>
                      <w:r w:rsidRPr="00BD5E32">
                        <w:t xml:space="preserve">ew </w:t>
                      </w:r>
                      <w:r w:rsidR="00D51D02">
                        <w:t>P</w:t>
                      </w:r>
                      <w:r w:rsidRPr="00BD5E32">
                        <w:t xml:space="preserve">roduct 2 are 9.5, 11.0 and 11.5 QALYs, respectively. This means that new product 1 could charge up to £22,500 and new product 2 could charge up to £30,000 per patient to be considered cost-effective at an approval norm of £15,000/QALY. </w:t>
                      </w:r>
                    </w:p>
                    <w:p w14:paraId="02AB21D3" w14:textId="77777777" w:rsidR="008628EF" w:rsidRPr="00BD5E32" w:rsidRDefault="008628EF" w:rsidP="008628EF">
                      <w:pPr>
                        <w:rPr>
                          <w:b/>
                        </w:rPr>
                      </w:pPr>
                      <w:r>
                        <w:rPr>
                          <w:b/>
                        </w:rPr>
                        <w:t xml:space="preserve">Box 2, </w:t>
                      </w:r>
                      <w:r w:rsidRPr="00BD5E32">
                        <w:rPr>
                          <w:b/>
                        </w:rPr>
                        <w:t>Table 1: Application of decision rules assuming an approval norm and measure of health opportunity cost of £15,000/QALY</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6"/>
                        <w:gridCol w:w="1191"/>
                        <w:gridCol w:w="770"/>
                        <w:gridCol w:w="2105"/>
                        <w:gridCol w:w="1390"/>
                        <w:gridCol w:w="2070"/>
                      </w:tblGrid>
                      <w:tr w:rsidR="008628EF" w:rsidRPr="00BD5E32" w14:paraId="6BD2A324" w14:textId="77777777" w:rsidTr="006E6344">
                        <w:trPr>
                          <w:trHeight w:val="227"/>
                        </w:trPr>
                        <w:tc>
                          <w:tcPr>
                            <w:tcW w:w="2166" w:type="dxa"/>
                            <w:shd w:val="clear" w:color="auto" w:fill="auto"/>
                            <w:tcMar>
                              <w:top w:w="100" w:type="dxa"/>
                              <w:left w:w="100" w:type="dxa"/>
                              <w:bottom w:w="100" w:type="dxa"/>
                              <w:right w:w="100" w:type="dxa"/>
                            </w:tcMar>
                          </w:tcPr>
                          <w:p w14:paraId="7A3D586A" w14:textId="77777777" w:rsidR="008628EF" w:rsidRPr="00BD5E32" w:rsidRDefault="008628EF" w:rsidP="00CE770C">
                            <w:pPr>
                              <w:spacing w:after="0"/>
                              <w:rPr>
                                <w:sz w:val="20"/>
                                <w:szCs w:val="20"/>
                              </w:rPr>
                            </w:pPr>
                            <w:r w:rsidRPr="00BD5E32">
                              <w:rPr>
                                <w:sz w:val="20"/>
                                <w:szCs w:val="20"/>
                              </w:rPr>
                              <w:t>Product</w:t>
                            </w:r>
                          </w:p>
                        </w:tc>
                        <w:tc>
                          <w:tcPr>
                            <w:tcW w:w="1191" w:type="dxa"/>
                            <w:shd w:val="clear" w:color="auto" w:fill="auto"/>
                            <w:tcMar>
                              <w:top w:w="100" w:type="dxa"/>
                              <w:left w:w="100" w:type="dxa"/>
                              <w:bottom w:w="100" w:type="dxa"/>
                              <w:right w:w="100" w:type="dxa"/>
                            </w:tcMar>
                          </w:tcPr>
                          <w:p w14:paraId="1E75E6A1" w14:textId="77777777" w:rsidR="008628EF" w:rsidRPr="00BD5E32" w:rsidRDefault="008628EF" w:rsidP="00CE770C">
                            <w:pPr>
                              <w:spacing w:after="0"/>
                              <w:rPr>
                                <w:sz w:val="20"/>
                                <w:szCs w:val="20"/>
                              </w:rPr>
                            </w:pPr>
                            <w:r w:rsidRPr="00BD5E32">
                              <w:rPr>
                                <w:sz w:val="20"/>
                                <w:szCs w:val="20"/>
                              </w:rPr>
                              <w:t xml:space="preserve">Non-product costs </w:t>
                            </w:r>
                          </w:p>
                        </w:tc>
                        <w:tc>
                          <w:tcPr>
                            <w:tcW w:w="770" w:type="dxa"/>
                            <w:shd w:val="clear" w:color="auto" w:fill="auto"/>
                            <w:tcMar>
                              <w:top w:w="100" w:type="dxa"/>
                              <w:left w:w="100" w:type="dxa"/>
                              <w:bottom w:w="100" w:type="dxa"/>
                              <w:right w:w="100" w:type="dxa"/>
                            </w:tcMar>
                          </w:tcPr>
                          <w:p w14:paraId="2C1D6C4E" w14:textId="77777777" w:rsidR="008628EF" w:rsidRPr="00BD5E32" w:rsidRDefault="008628EF" w:rsidP="00CE770C">
                            <w:pPr>
                              <w:spacing w:after="0"/>
                              <w:rPr>
                                <w:sz w:val="20"/>
                                <w:szCs w:val="20"/>
                              </w:rPr>
                            </w:pPr>
                            <w:r w:rsidRPr="00BD5E32">
                              <w:rPr>
                                <w:sz w:val="20"/>
                                <w:szCs w:val="20"/>
                              </w:rPr>
                              <w:t>QALYs</w:t>
                            </w:r>
                          </w:p>
                        </w:tc>
                        <w:tc>
                          <w:tcPr>
                            <w:tcW w:w="2105" w:type="dxa"/>
                            <w:shd w:val="clear" w:color="auto" w:fill="auto"/>
                            <w:tcMar>
                              <w:top w:w="100" w:type="dxa"/>
                              <w:left w:w="100" w:type="dxa"/>
                              <w:bottom w:w="100" w:type="dxa"/>
                              <w:right w:w="100" w:type="dxa"/>
                            </w:tcMar>
                          </w:tcPr>
                          <w:p w14:paraId="7FD0C08D" w14:textId="77777777" w:rsidR="008628EF" w:rsidRPr="00BD5E32" w:rsidRDefault="008628EF" w:rsidP="00CE770C">
                            <w:pPr>
                              <w:spacing w:after="0"/>
                              <w:rPr>
                                <w:sz w:val="20"/>
                                <w:szCs w:val="20"/>
                              </w:rPr>
                            </w:pPr>
                            <w:r w:rsidRPr="00BD5E32">
                              <w:rPr>
                                <w:sz w:val="20"/>
                                <w:szCs w:val="20"/>
                              </w:rPr>
                              <w:t>Net health effect excluding brand price (in QALYs)</w:t>
                            </w:r>
                          </w:p>
                        </w:tc>
                        <w:tc>
                          <w:tcPr>
                            <w:tcW w:w="1390" w:type="dxa"/>
                            <w:shd w:val="clear" w:color="auto" w:fill="auto"/>
                            <w:tcMar>
                              <w:top w:w="100" w:type="dxa"/>
                              <w:left w:w="100" w:type="dxa"/>
                              <w:bottom w:w="100" w:type="dxa"/>
                              <w:right w:w="100" w:type="dxa"/>
                            </w:tcMar>
                          </w:tcPr>
                          <w:p w14:paraId="0677E7B9" w14:textId="77777777" w:rsidR="008628EF" w:rsidRPr="00BD5E32" w:rsidRDefault="008628EF" w:rsidP="00CE770C">
                            <w:pPr>
                              <w:spacing w:after="0"/>
                              <w:rPr>
                                <w:sz w:val="20"/>
                                <w:szCs w:val="20"/>
                              </w:rPr>
                            </w:pPr>
                            <w:r w:rsidRPr="00BD5E32">
                              <w:rPr>
                                <w:sz w:val="20"/>
                                <w:szCs w:val="20"/>
                              </w:rPr>
                              <w:t>Price for branded product</w:t>
                            </w:r>
                          </w:p>
                        </w:tc>
                        <w:tc>
                          <w:tcPr>
                            <w:tcW w:w="2070" w:type="dxa"/>
                            <w:shd w:val="clear" w:color="auto" w:fill="auto"/>
                            <w:tcMar>
                              <w:top w:w="100" w:type="dxa"/>
                              <w:left w:w="100" w:type="dxa"/>
                              <w:bottom w:w="100" w:type="dxa"/>
                              <w:right w:w="100" w:type="dxa"/>
                            </w:tcMar>
                          </w:tcPr>
                          <w:p w14:paraId="4101597B" w14:textId="77777777" w:rsidR="008628EF" w:rsidRPr="00BD5E32" w:rsidRDefault="008628EF" w:rsidP="00CE770C">
                            <w:pPr>
                              <w:spacing w:after="0"/>
                              <w:rPr>
                                <w:sz w:val="20"/>
                                <w:szCs w:val="20"/>
                              </w:rPr>
                            </w:pPr>
                            <w:r w:rsidRPr="00BD5E32">
                              <w:rPr>
                                <w:sz w:val="20"/>
                                <w:szCs w:val="20"/>
                              </w:rPr>
                              <w:t xml:space="preserve">Net health effect including brand price (in QALYs) </w:t>
                            </w:r>
                          </w:p>
                        </w:tc>
                      </w:tr>
                      <w:tr w:rsidR="008628EF" w:rsidRPr="00BD5E32" w14:paraId="2FD15F8A" w14:textId="77777777" w:rsidTr="006E6344">
                        <w:trPr>
                          <w:trHeight w:val="227"/>
                        </w:trPr>
                        <w:tc>
                          <w:tcPr>
                            <w:tcW w:w="2166" w:type="dxa"/>
                            <w:shd w:val="clear" w:color="auto" w:fill="auto"/>
                            <w:tcMar>
                              <w:top w:w="100" w:type="dxa"/>
                              <w:left w:w="100" w:type="dxa"/>
                              <w:bottom w:w="100" w:type="dxa"/>
                              <w:right w:w="100" w:type="dxa"/>
                            </w:tcMar>
                          </w:tcPr>
                          <w:p w14:paraId="0AC985A8" w14:textId="77777777" w:rsidR="008628EF" w:rsidRPr="00BD5E32" w:rsidRDefault="008628EF" w:rsidP="00CE770C">
                            <w:pPr>
                              <w:spacing w:after="0"/>
                              <w:rPr>
                                <w:sz w:val="20"/>
                                <w:szCs w:val="20"/>
                              </w:rPr>
                            </w:pPr>
                            <w:r w:rsidRPr="00BD5E32">
                              <w:rPr>
                                <w:sz w:val="20"/>
                                <w:szCs w:val="20"/>
                              </w:rPr>
                              <w:t>Non-pharmacological management</w:t>
                            </w:r>
                          </w:p>
                        </w:tc>
                        <w:tc>
                          <w:tcPr>
                            <w:tcW w:w="1191" w:type="dxa"/>
                            <w:shd w:val="clear" w:color="auto" w:fill="auto"/>
                            <w:tcMar>
                              <w:top w:w="100" w:type="dxa"/>
                              <w:left w:w="100" w:type="dxa"/>
                              <w:bottom w:w="100" w:type="dxa"/>
                              <w:right w:w="100" w:type="dxa"/>
                            </w:tcMar>
                          </w:tcPr>
                          <w:p w14:paraId="70192EF5" w14:textId="77777777" w:rsidR="008628EF" w:rsidRPr="00BD5E32" w:rsidRDefault="008628EF" w:rsidP="00CE770C">
                            <w:pPr>
                              <w:spacing w:after="0"/>
                              <w:jc w:val="right"/>
                              <w:rPr>
                                <w:sz w:val="20"/>
                                <w:szCs w:val="20"/>
                              </w:rPr>
                            </w:pPr>
                            <w:r w:rsidRPr="00BD5E32">
                              <w:rPr>
                                <w:sz w:val="20"/>
                                <w:szCs w:val="20"/>
                              </w:rPr>
                              <w:t>£7,500</w:t>
                            </w:r>
                          </w:p>
                        </w:tc>
                        <w:tc>
                          <w:tcPr>
                            <w:tcW w:w="770" w:type="dxa"/>
                            <w:shd w:val="clear" w:color="auto" w:fill="auto"/>
                            <w:tcMar>
                              <w:top w:w="100" w:type="dxa"/>
                              <w:left w:w="100" w:type="dxa"/>
                              <w:bottom w:w="100" w:type="dxa"/>
                              <w:right w:w="100" w:type="dxa"/>
                            </w:tcMar>
                          </w:tcPr>
                          <w:p w14:paraId="112B5E4C" w14:textId="77777777" w:rsidR="008628EF" w:rsidRPr="00BD5E32" w:rsidRDefault="008628EF" w:rsidP="00CE770C">
                            <w:pPr>
                              <w:spacing w:after="0"/>
                              <w:jc w:val="right"/>
                              <w:rPr>
                                <w:sz w:val="20"/>
                                <w:szCs w:val="20"/>
                              </w:rPr>
                            </w:pPr>
                            <w:r w:rsidRPr="00BD5E32">
                              <w:rPr>
                                <w:sz w:val="20"/>
                                <w:szCs w:val="20"/>
                              </w:rPr>
                              <w:t>10.0</w:t>
                            </w:r>
                          </w:p>
                        </w:tc>
                        <w:tc>
                          <w:tcPr>
                            <w:tcW w:w="2105" w:type="dxa"/>
                            <w:shd w:val="clear" w:color="auto" w:fill="auto"/>
                            <w:tcMar>
                              <w:top w:w="100" w:type="dxa"/>
                              <w:left w:w="100" w:type="dxa"/>
                              <w:bottom w:w="100" w:type="dxa"/>
                              <w:right w:w="100" w:type="dxa"/>
                            </w:tcMar>
                          </w:tcPr>
                          <w:p w14:paraId="47CD55A9" w14:textId="77777777" w:rsidR="008628EF" w:rsidRPr="00BD5E32" w:rsidRDefault="008628EF" w:rsidP="00CE770C">
                            <w:pPr>
                              <w:spacing w:after="0"/>
                              <w:jc w:val="right"/>
                              <w:rPr>
                                <w:sz w:val="20"/>
                                <w:szCs w:val="20"/>
                              </w:rPr>
                            </w:pPr>
                            <w:r w:rsidRPr="00BD5E32">
                              <w:rPr>
                                <w:sz w:val="20"/>
                                <w:szCs w:val="20"/>
                              </w:rPr>
                              <w:t>9.5</w:t>
                            </w:r>
                          </w:p>
                        </w:tc>
                        <w:tc>
                          <w:tcPr>
                            <w:tcW w:w="1390" w:type="dxa"/>
                            <w:shd w:val="clear" w:color="auto" w:fill="auto"/>
                            <w:tcMar>
                              <w:top w:w="100" w:type="dxa"/>
                              <w:left w:w="100" w:type="dxa"/>
                              <w:bottom w:w="100" w:type="dxa"/>
                              <w:right w:w="100" w:type="dxa"/>
                            </w:tcMar>
                          </w:tcPr>
                          <w:p w14:paraId="2B5C1C3F" w14:textId="77777777" w:rsidR="008628EF" w:rsidRPr="00BD5E32" w:rsidRDefault="008628EF" w:rsidP="00CE770C">
                            <w:pPr>
                              <w:spacing w:after="0"/>
                              <w:jc w:val="right"/>
                              <w:rPr>
                                <w:sz w:val="20"/>
                                <w:szCs w:val="20"/>
                              </w:rPr>
                            </w:pPr>
                            <w:r w:rsidRPr="00BD5E32">
                              <w:rPr>
                                <w:sz w:val="20"/>
                                <w:szCs w:val="20"/>
                              </w:rPr>
                              <w:t>NA</w:t>
                            </w:r>
                          </w:p>
                        </w:tc>
                        <w:tc>
                          <w:tcPr>
                            <w:tcW w:w="2070" w:type="dxa"/>
                            <w:shd w:val="clear" w:color="auto" w:fill="auto"/>
                            <w:tcMar>
                              <w:top w:w="100" w:type="dxa"/>
                              <w:left w:w="100" w:type="dxa"/>
                              <w:bottom w:w="100" w:type="dxa"/>
                              <w:right w:w="100" w:type="dxa"/>
                            </w:tcMar>
                          </w:tcPr>
                          <w:p w14:paraId="07B46D4A" w14:textId="77777777" w:rsidR="008628EF" w:rsidRPr="00BD5E32" w:rsidRDefault="008628EF" w:rsidP="00CE770C">
                            <w:pPr>
                              <w:spacing w:after="0"/>
                              <w:jc w:val="right"/>
                              <w:rPr>
                                <w:sz w:val="20"/>
                                <w:szCs w:val="20"/>
                              </w:rPr>
                            </w:pPr>
                            <w:r w:rsidRPr="00BD5E32">
                              <w:rPr>
                                <w:sz w:val="20"/>
                                <w:szCs w:val="20"/>
                              </w:rPr>
                              <w:t>9.5</w:t>
                            </w:r>
                          </w:p>
                        </w:tc>
                      </w:tr>
                      <w:tr w:rsidR="008628EF" w:rsidRPr="00BD5E32" w14:paraId="5CF39513" w14:textId="77777777" w:rsidTr="006E6344">
                        <w:trPr>
                          <w:trHeight w:val="227"/>
                        </w:trPr>
                        <w:tc>
                          <w:tcPr>
                            <w:tcW w:w="2166" w:type="dxa"/>
                            <w:shd w:val="clear" w:color="auto" w:fill="auto"/>
                            <w:tcMar>
                              <w:top w:w="100" w:type="dxa"/>
                              <w:left w:w="100" w:type="dxa"/>
                              <w:bottom w:w="100" w:type="dxa"/>
                              <w:right w:w="100" w:type="dxa"/>
                            </w:tcMar>
                          </w:tcPr>
                          <w:p w14:paraId="0E4AF8B1" w14:textId="5C14898E" w:rsidR="008628EF" w:rsidRPr="00BD5E32" w:rsidRDefault="008628EF" w:rsidP="00CE770C">
                            <w:pPr>
                              <w:spacing w:after="0"/>
                              <w:rPr>
                                <w:sz w:val="20"/>
                                <w:szCs w:val="20"/>
                              </w:rPr>
                            </w:pPr>
                            <w:r w:rsidRPr="00BD5E32">
                              <w:rPr>
                                <w:sz w:val="20"/>
                                <w:szCs w:val="20"/>
                              </w:rPr>
                              <w:t xml:space="preserve">New </w:t>
                            </w:r>
                            <w:r w:rsidR="00D51D02">
                              <w:rPr>
                                <w:sz w:val="20"/>
                                <w:szCs w:val="20"/>
                              </w:rPr>
                              <w:t>P</w:t>
                            </w:r>
                            <w:r w:rsidRPr="00BD5E32">
                              <w:rPr>
                                <w:sz w:val="20"/>
                                <w:szCs w:val="20"/>
                              </w:rPr>
                              <w:t>roduct 1</w:t>
                            </w:r>
                          </w:p>
                        </w:tc>
                        <w:tc>
                          <w:tcPr>
                            <w:tcW w:w="1191" w:type="dxa"/>
                            <w:shd w:val="clear" w:color="auto" w:fill="auto"/>
                            <w:tcMar>
                              <w:top w:w="100" w:type="dxa"/>
                              <w:left w:w="100" w:type="dxa"/>
                              <w:bottom w:w="100" w:type="dxa"/>
                              <w:right w:w="100" w:type="dxa"/>
                            </w:tcMar>
                          </w:tcPr>
                          <w:p w14:paraId="6D3363AF" w14:textId="77777777" w:rsidR="008628EF" w:rsidRPr="00BD5E32" w:rsidRDefault="008628EF" w:rsidP="00CE770C">
                            <w:pPr>
                              <w:spacing w:after="0"/>
                              <w:jc w:val="right"/>
                              <w:rPr>
                                <w:sz w:val="20"/>
                                <w:szCs w:val="20"/>
                              </w:rPr>
                            </w:pPr>
                            <w:r w:rsidRPr="00BD5E32">
                              <w:rPr>
                                <w:sz w:val="20"/>
                                <w:szCs w:val="20"/>
                              </w:rPr>
                              <w:t>£15,000</w:t>
                            </w:r>
                          </w:p>
                        </w:tc>
                        <w:tc>
                          <w:tcPr>
                            <w:tcW w:w="770" w:type="dxa"/>
                            <w:shd w:val="clear" w:color="auto" w:fill="auto"/>
                            <w:tcMar>
                              <w:top w:w="100" w:type="dxa"/>
                              <w:left w:w="100" w:type="dxa"/>
                              <w:bottom w:w="100" w:type="dxa"/>
                              <w:right w:w="100" w:type="dxa"/>
                            </w:tcMar>
                          </w:tcPr>
                          <w:p w14:paraId="6784120E" w14:textId="77777777" w:rsidR="008628EF" w:rsidRPr="00BD5E32" w:rsidRDefault="008628EF" w:rsidP="00CE770C">
                            <w:pPr>
                              <w:spacing w:after="0"/>
                              <w:jc w:val="right"/>
                              <w:rPr>
                                <w:sz w:val="20"/>
                                <w:szCs w:val="20"/>
                              </w:rPr>
                            </w:pPr>
                            <w:r w:rsidRPr="00BD5E32">
                              <w:rPr>
                                <w:sz w:val="20"/>
                                <w:szCs w:val="20"/>
                              </w:rPr>
                              <w:t>12.0</w:t>
                            </w:r>
                          </w:p>
                        </w:tc>
                        <w:tc>
                          <w:tcPr>
                            <w:tcW w:w="2105" w:type="dxa"/>
                            <w:shd w:val="clear" w:color="auto" w:fill="auto"/>
                            <w:tcMar>
                              <w:top w:w="100" w:type="dxa"/>
                              <w:left w:w="100" w:type="dxa"/>
                              <w:bottom w:w="100" w:type="dxa"/>
                              <w:right w:w="100" w:type="dxa"/>
                            </w:tcMar>
                          </w:tcPr>
                          <w:p w14:paraId="50B58910" w14:textId="77777777" w:rsidR="008628EF" w:rsidRPr="00BD5E32" w:rsidRDefault="008628EF" w:rsidP="00CE770C">
                            <w:pPr>
                              <w:spacing w:after="0"/>
                              <w:jc w:val="right"/>
                              <w:rPr>
                                <w:sz w:val="20"/>
                                <w:szCs w:val="20"/>
                              </w:rPr>
                            </w:pPr>
                            <w:r w:rsidRPr="00BD5E32">
                              <w:rPr>
                                <w:sz w:val="20"/>
                                <w:szCs w:val="20"/>
                              </w:rPr>
                              <w:t>11.0</w:t>
                            </w:r>
                          </w:p>
                        </w:tc>
                        <w:tc>
                          <w:tcPr>
                            <w:tcW w:w="1390" w:type="dxa"/>
                            <w:shd w:val="clear" w:color="auto" w:fill="auto"/>
                            <w:tcMar>
                              <w:top w:w="100" w:type="dxa"/>
                              <w:left w:w="100" w:type="dxa"/>
                              <w:bottom w:w="100" w:type="dxa"/>
                              <w:right w:w="100" w:type="dxa"/>
                            </w:tcMar>
                          </w:tcPr>
                          <w:p w14:paraId="5F580CD1" w14:textId="77777777" w:rsidR="008628EF" w:rsidRPr="00BD5E32" w:rsidRDefault="008628EF" w:rsidP="00CE770C">
                            <w:pPr>
                              <w:spacing w:after="0"/>
                              <w:jc w:val="right"/>
                              <w:rPr>
                                <w:sz w:val="20"/>
                                <w:szCs w:val="20"/>
                              </w:rPr>
                            </w:pPr>
                            <w:r w:rsidRPr="00BD5E32">
                              <w:rPr>
                                <w:sz w:val="20"/>
                                <w:szCs w:val="20"/>
                              </w:rPr>
                              <w:t>£22,500</w:t>
                            </w:r>
                          </w:p>
                        </w:tc>
                        <w:tc>
                          <w:tcPr>
                            <w:tcW w:w="2070" w:type="dxa"/>
                            <w:shd w:val="clear" w:color="auto" w:fill="auto"/>
                            <w:tcMar>
                              <w:top w:w="100" w:type="dxa"/>
                              <w:left w:w="100" w:type="dxa"/>
                              <w:bottom w:w="100" w:type="dxa"/>
                              <w:right w:w="100" w:type="dxa"/>
                            </w:tcMar>
                          </w:tcPr>
                          <w:p w14:paraId="4FF09E3E" w14:textId="77777777" w:rsidR="008628EF" w:rsidRPr="00BD5E32" w:rsidRDefault="008628EF" w:rsidP="00CE770C">
                            <w:pPr>
                              <w:spacing w:after="0"/>
                              <w:jc w:val="right"/>
                              <w:rPr>
                                <w:sz w:val="20"/>
                                <w:szCs w:val="20"/>
                              </w:rPr>
                            </w:pPr>
                            <w:r w:rsidRPr="00BD5E32">
                              <w:rPr>
                                <w:sz w:val="20"/>
                                <w:szCs w:val="20"/>
                              </w:rPr>
                              <w:t>9.5</w:t>
                            </w:r>
                          </w:p>
                        </w:tc>
                      </w:tr>
                      <w:tr w:rsidR="008628EF" w:rsidRPr="00BD5E32" w14:paraId="22DED20A" w14:textId="77777777" w:rsidTr="006E6344">
                        <w:trPr>
                          <w:trHeight w:val="227"/>
                        </w:trPr>
                        <w:tc>
                          <w:tcPr>
                            <w:tcW w:w="2166" w:type="dxa"/>
                            <w:shd w:val="clear" w:color="auto" w:fill="auto"/>
                            <w:tcMar>
                              <w:top w:w="100" w:type="dxa"/>
                              <w:left w:w="100" w:type="dxa"/>
                              <w:bottom w:w="100" w:type="dxa"/>
                              <w:right w:w="100" w:type="dxa"/>
                            </w:tcMar>
                          </w:tcPr>
                          <w:p w14:paraId="07AAF0F8" w14:textId="1AEDE228" w:rsidR="008628EF" w:rsidRPr="00BD5E32" w:rsidRDefault="008628EF" w:rsidP="00CE770C">
                            <w:pPr>
                              <w:spacing w:after="0"/>
                              <w:rPr>
                                <w:sz w:val="20"/>
                                <w:szCs w:val="20"/>
                              </w:rPr>
                            </w:pPr>
                            <w:r w:rsidRPr="00BD5E32">
                              <w:rPr>
                                <w:sz w:val="20"/>
                                <w:szCs w:val="20"/>
                              </w:rPr>
                              <w:t xml:space="preserve">New </w:t>
                            </w:r>
                            <w:r w:rsidR="00D51D02">
                              <w:rPr>
                                <w:sz w:val="20"/>
                                <w:szCs w:val="20"/>
                              </w:rPr>
                              <w:t>P</w:t>
                            </w:r>
                            <w:r w:rsidRPr="00BD5E32">
                              <w:rPr>
                                <w:sz w:val="20"/>
                                <w:szCs w:val="20"/>
                              </w:rPr>
                              <w:t>roduct 2</w:t>
                            </w:r>
                          </w:p>
                        </w:tc>
                        <w:tc>
                          <w:tcPr>
                            <w:tcW w:w="1191" w:type="dxa"/>
                            <w:shd w:val="clear" w:color="auto" w:fill="auto"/>
                            <w:tcMar>
                              <w:top w:w="100" w:type="dxa"/>
                              <w:left w:w="100" w:type="dxa"/>
                              <w:bottom w:w="100" w:type="dxa"/>
                              <w:right w:w="100" w:type="dxa"/>
                            </w:tcMar>
                          </w:tcPr>
                          <w:p w14:paraId="43EAFF42" w14:textId="77777777" w:rsidR="008628EF" w:rsidRPr="00BD5E32" w:rsidRDefault="008628EF" w:rsidP="00CE770C">
                            <w:pPr>
                              <w:spacing w:after="0"/>
                              <w:jc w:val="right"/>
                              <w:rPr>
                                <w:sz w:val="20"/>
                                <w:szCs w:val="20"/>
                              </w:rPr>
                            </w:pPr>
                            <w:r w:rsidRPr="00BD5E32">
                              <w:rPr>
                                <w:sz w:val="20"/>
                                <w:szCs w:val="20"/>
                              </w:rPr>
                              <w:t>£15,000</w:t>
                            </w:r>
                          </w:p>
                        </w:tc>
                        <w:tc>
                          <w:tcPr>
                            <w:tcW w:w="770" w:type="dxa"/>
                            <w:shd w:val="clear" w:color="auto" w:fill="auto"/>
                            <w:tcMar>
                              <w:top w:w="100" w:type="dxa"/>
                              <w:left w:w="100" w:type="dxa"/>
                              <w:bottom w:w="100" w:type="dxa"/>
                              <w:right w:w="100" w:type="dxa"/>
                            </w:tcMar>
                          </w:tcPr>
                          <w:p w14:paraId="294F646A" w14:textId="77777777" w:rsidR="008628EF" w:rsidRPr="00BD5E32" w:rsidRDefault="008628EF" w:rsidP="00CE770C">
                            <w:pPr>
                              <w:spacing w:after="0"/>
                              <w:jc w:val="right"/>
                              <w:rPr>
                                <w:sz w:val="20"/>
                                <w:szCs w:val="20"/>
                              </w:rPr>
                            </w:pPr>
                            <w:r w:rsidRPr="00BD5E32">
                              <w:rPr>
                                <w:sz w:val="20"/>
                                <w:szCs w:val="20"/>
                              </w:rPr>
                              <w:t>12.5</w:t>
                            </w:r>
                          </w:p>
                        </w:tc>
                        <w:tc>
                          <w:tcPr>
                            <w:tcW w:w="2105" w:type="dxa"/>
                            <w:shd w:val="clear" w:color="auto" w:fill="auto"/>
                            <w:tcMar>
                              <w:top w:w="100" w:type="dxa"/>
                              <w:left w:w="100" w:type="dxa"/>
                              <w:bottom w:w="100" w:type="dxa"/>
                              <w:right w:w="100" w:type="dxa"/>
                            </w:tcMar>
                          </w:tcPr>
                          <w:p w14:paraId="65CBFD63" w14:textId="77777777" w:rsidR="008628EF" w:rsidRPr="00BD5E32" w:rsidRDefault="008628EF" w:rsidP="00CE770C">
                            <w:pPr>
                              <w:spacing w:after="0"/>
                              <w:jc w:val="right"/>
                              <w:rPr>
                                <w:sz w:val="20"/>
                                <w:szCs w:val="20"/>
                              </w:rPr>
                            </w:pPr>
                            <w:r w:rsidRPr="00BD5E32">
                              <w:rPr>
                                <w:sz w:val="20"/>
                                <w:szCs w:val="20"/>
                              </w:rPr>
                              <w:t>11.5</w:t>
                            </w:r>
                          </w:p>
                        </w:tc>
                        <w:tc>
                          <w:tcPr>
                            <w:tcW w:w="1390" w:type="dxa"/>
                            <w:shd w:val="clear" w:color="auto" w:fill="auto"/>
                            <w:tcMar>
                              <w:top w:w="100" w:type="dxa"/>
                              <w:left w:w="100" w:type="dxa"/>
                              <w:bottom w:w="100" w:type="dxa"/>
                              <w:right w:w="100" w:type="dxa"/>
                            </w:tcMar>
                          </w:tcPr>
                          <w:p w14:paraId="5DC4B8B9" w14:textId="77777777" w:rsidR="008628EF" w:rsidRPr="00BD5E32" w:rsidRDefault="008628EF" w:rsidP="00CE770C">
                            <w:pPr>
                              <w:spacing w:after="0"/>
                              <w:jc w:val="right"/>
                              <w:rPr>
                                <w:sz w:val="20"/>
                                <w:szCs w:val="20"/>
                              </w:rPr>
                            </w:pPr>
                            <w:r w:rsidRPr="00BD5E32">
                              <w:rPr>
                                <w:sz w:val="20"/>
                                <w:szCs w:val="20"/>
                              </w:rPr>
                              <w:t>£30,000</w:t>
                            </w:r>
                          </w:p>
                        </w:tc>
                        <w:tc>
                          <w:tcPr>
                            <w:tcW w:w="2070" w:type="dxa"/>
                            <w:shd w:val="clear" w:color="auto" w:fill="auto"/>
                            <w:tcMar>
                              <w:top w:w="100" w:type="dxa"/>
                              <w:left w:w="100" w:type="dxa"/>
                              <w:bottom w:w="100" w:type="dxa"/>
                              <w:right w:w="100" w:type="dxa"/>
                            </w:tcMar>
                          </w:tcPr>
                          <w:p w14:paraId="5EEF716A" w14:textId="77777777" w:rsidR="008628EF" w:rsidRPr="00BD5E32" w:rsidRDefault="008628EF" w:rsidP="00CE770C">
                            <w:pPr>
                              <w:spacing w:after="0"/>
                              <w:jc w:val="right"/>
                              <w:rPr>
                                <w:sz w:val="20"/>
                                <w:szCs w:val="20"/>
                              </w:rPr>
                            </w:pPr>
                            <w:r w:rsidRPr="00BD5E32">
                              <w:rPr>
                                <w:sz w:val="20"/>
                                <w:szCs w:val="20"/>
                              </w:rPr>
                              <w:t>9.5</w:t>
                            </w:r>
                          </w:p>
                        </w:tc>
                      </w:tr>
                    </w:tbl>
                    <w:p w14:paraId="592C9E00" w14:textId="169708F4" w:rsidR="008628EF" w:rsidRPr="00BD5E32" w:rsidRDefault="008628EF" w:rsidP="008628EF">
                      <w:pPr>
                        <w:spacing w:before="120"/>
                      </w:pPr>
                      <w:r w:rsidRPr="00BD5E32">
                        <w:rPr>
                          <w:bCs/>
                        </w:rPr>
                        <w:t xml:space="preserve">Where approval norms above the measure of health opportunity cost are used, this </w:t>
                      </w:r>
                      <w:r>
                        <w:rPr>
                          <w:bCs/>
                        </w:rPr>
                        <w:t>is equivalent to assuming</w:t>
                      </w:r>
                      <w:r w:rsidRPr="00BD5E32">
                        <w:rPr>
                          <w:bCs/>
                        </w:rPr>
                        <w:t xml:space="preserve"> a higher weight (i.e. societal value) being placed on QALYs generated by new medicines than on health gains generated via other healthcare spending. The implications of this are shown in </w:t>
                      </w:r>
                      <w:r>
                        <w:rPr>
                          <w:bCs/>
                        </w:rPr>
                        <w:t xml:space="preserve">Box 2, </w:t>
                      </w:r>
                      <w:r w:rsidRPr="00BD5E32">
                        <w:rPr>
                          <w:bCs/>
                        </w:rPr>
                        <w:t xml:space="preserve">Table 2. For example, if an approval norm of £30,000/QALY is used, this </w:t>
                      </w:r>
                      <w:r>
                        <w:rPr>
                          <w:bCs/>
                        </w:rPr>
                        <w:t>is equivalent to assuming</w:t>
                      </w:r>
                      <w:r w:rsidRPr="00BD5E32">
                        <w:rPr>
                          <w:bCs/>
                        </w:rPr>
                        <w:t xml:space="preserve"> that QALYs generated via the use of new medicines are worth twice as much as QALYs generated via other healthcare spending. </w:t>
                      </w:r>
                      <w:r w:rsidRPr="00BD5E32">
                        <w:t xml:space="preserve">Excluding </w:t>
                      </w:r>
                      <w:r w:rsidR="00D51D02">
                        <w:t>prices</w:t>
                      </w:r>
                      <w:r w:rsidR="00D51D02" w:rsidRPr="00BD5E32">
                        <w:t xml:space="preserve"> </w:t>
                      </w:r>
                      <w:r w:rsidRPr="00BD5E32">
                        <w:t>relating to the new products, t</w:t>
                      </w:r>
                      <w:r w:rsidRPr="00BD5E32">
                        <w:rPr>
                          <w:bCs/>
                        </w:rPr>
                        <w:t xml:space="preserve">he re-weighted NHEs associated with </w:t>
                      </w:r>
                      <w:r w:rsidRPr="00BD5E32">
                        <w:t xml:space="preserve">non-pharmacological management, </w:t>
                      </w:r>
                      <w:r w:rsidR="00D51D02">
                        <w:t>N</w:t>
                      </w:r>
                      <w:r w:rsidR="00D51D02" w:rsidRPr="00BD5E32">
                        <w:t xml:space="preserve">ew </w:t>
                      </w:r>
                      <w:r w:rsidR="00D51D02">
                        <w:t>P</w:t>
                      </w:r>
                      <w:r w:rsidRPr="00BD5E32">
                        <w:t xml:space="preserve">roduct 1 and </w:t>
                      </w:r>
                      <w:r w:rsidR="00D51D02">
                        <w:t>N</w:t>
                      </w:r>
                      <w:r w:rsidRPr="00BD5E32">
                        <w:t xml:space="preserve">ew </w:t>
                      </w:r>
                      <w:r w:rsidR="00D51D02">
                        <w:t>P</w:t>
                      </w:r>
                      <w:r w:rsidRPr="00BD5E32">
                        <w:t xml:space="preserve">roduct 2 are 9.5, 13.0 and 14.0 QALYs, respectively. This means that </w:t>
                      </w:r>
                      <w:r w:rsidR="00D51D02">
                        <w:t>N</w:t>
                      </w:r>
                      <w:r w:rsidRPr="00BD5E32">
                        <w:t xml:space="preserve">ew </w:t>
                      </w:r>
                      <w:r w:rsidR="00D51D02">
                        <w:t>P</w:t>
                      </w:r>
                      <w:r w:rsidRPr="00BD5E32">
                        <w:t xml:space="preserve">roduct 1 could charge up to £52,500 and </w:t>
                      </w:r>
                      <w:r w:rsidR="00D51D02">
                        <w:t>N</w:t>
                      </w:r>
                      <w:r w:rsidRPr="00BD5E32">
                        <w:t xml:space="preserve">ew </w:t>
                      </w:r>
                      <w:r w:rsidR="00D51D02">
                        <w:t>P</w:t>
                      </w:r>
                      <w:r w:rsidRPr="00BD5E32">
                        <w:t>roduct 2 could charge up to £67,500 per patient to be considered cost-effective at an approval norm of £30,000/QALY. This would result in unweighted NHEs of 9.5, 7.5, 7.0 reflecting that, when approval norms exceed the measure of health opportunity cost, use of new products will reduce overall population health during the patent period.</w:t>
                      </w:r>
                      <w:r w:rsidRPr="00BD5E32">
                        <w:fldChar w:fldCharType="begin"/>
                      </w:r>
                      <w:r w:rsidR="00130DA4">
                        <w:instrText xml:space="preserve"> ADDIN EN.CITE &lt;EndNote&gt;&lt;Cite&gt;&lt;Author&gt;Woods&lt;/Author&gt;&lt;Year&gt;2021&lt;/Year&gt;&lt;RecNum&gt;18&lt;/RecNum&gt;&lt;DisplayText&gt;[1]&lt;/DisplayText&gt;&lt;record&gt;&lt;rec-number&gt;18&lt;/rec-number&gt;&lt;foreign-keys&gt;&lt;key app="EN" db-id="xvv5xazar09dv3ewpxcp0tr75rdtfddrrsvp" timestamp="1707819766"&gt;18&lt;/key&gt;&lt;/foreign-keys&gt;&lt;ref-type name="Journal Article"&gt;17&lt;/ref-type&gt;&lt;contributors&gt;&lt;authors&gt;&lt;author&gt;Woods, B.&lt;/author&gt;&lt;author&gt;Fox, A.&lt;/author&gt;&lt;author&gt;Sculpher, M.&lt;/author&gt;&lt;author&gt;Claxton, K.&lt;/author&gt;&lt;/authors&gt;&lt;/contributors&gt;&lt;auth-address&gt;Centre for Health Economics, University of York, York, UK.&lt;/auth-address&gt;&lt;titles&gt;&lt;title&gt;Estimating the shares of the value of branded pharmaceuticals accruing to manufacturers and to patients served by health systems&lt;/title&gt;&lt;secondary-title&gt;Health Econ&lt;/secondary-title&gt;&lt;/titles&gt;&lt;periodical&gt;&lt;full-title&gt;Health Econ&lt;/full-title&gt;&lt;/periodical&gt;&lt;pages&gt;2649-2666&lt;/pages&gt;&lt;volume&gt;30&lt;/volume&gt;&lt;number&gt;11&lt;/number&gt;&lt;edition&gt;20210802&lt;/edition&gt;&lt;keywords&gt;&lt;keyword&gt;Costs and Cost Analysis&lt;/keyword&gt;&lt;keyword&gt;Drug Costs&lt;/keyword&gt;&lt;keyword&gt;Drugs, Generic&lt;/keyword&gt;&lt;keyword&gt;Humans&lt;/keyword&gt;&lt;keyword&gt;*Medical Assistance&lt;/keyword&gt;&lt;keyword&gt;*Pharmaceutical Preparations&lt;/keyword&gt;&lt;keyword&gt;Policy&lt;/keyword&gt;&lt;keyword&gt;cost-effectiveness&lt;/keyword&gt;&lt;keyword&gt;pharmaceuticals&lt;/keyword&gt;&lt;keyword&gt;value-based pricing&lt;/keyword&gt;&lt;/keywords&gt;&lt;dates&gt;&lt;year&gt;2021&lt;/year&gt;&lt;pub-dates&gt;&lt;date&gt;Nov&lt;/date&gt;&lt;/pub-dates&gt;&lt;/dates&gt;&lt;isbn&gt;1099-1050 (Electronic)&amp;#xD;1057-9230 (Print)&amp;#xD;1057-9230 (Linking)&lt;/isbn&gt;&lt;accession-num&gt;34342084&lt;/accession-num&gt;&lt;urls&gt;&lt;related-urls&gt;&lt;url&gt;https://www.ncbi.nlm.nih.gov/pubmed/34342084&lt;/url&gt;&lt;/related-urls&gt;&lt;/urls&gt;&lt;custom1&gt;None.&lt;/custom1&gt;&lt;custom2&gt;PMC9291963&lt;/custom2&gt;&lt;electronic-resource-num&gt;10.1002/hec.4393&lt;/electronic-resource-num&gt;&lt;remote-database-name&gt;Medline&lt;/remote-database-name&gt;&lt;remote-database-provider&gt;NLM&lt;/remote-database-provider&gt;&lt;/record&gt;&lt;/Cite&gt;&lt;/EndNote&gt;</w:instrText>
                      </w:r>
                      <w:r w:rsidRPr="00BD5E32">
                        <w:fldChar w:fldCharType="separate"/>
                      </w:r>
                      <w:r w:rsidR="00130DA4">
                        <w:rPr>
                          <w:noProof/>
                        </w:rPr>
                        <w:t>[1]</w:t>
                      </w:r>
                      <w:r w:rsidRPr="00BD5E32">
                        <w:fldChar w:fldCharType="end"/>
                      </w:r>
                      <w:r w:rsidRPr="00BD5E32">
                        <w:t xml:space="preserve"> </w:t>
                      </w:r>
                    </w:p>
                    <w:p w14:paraId="1FB65412" w14:textId="77777777" w:rsidR="008628EF" w:rsidRPr="00BD5E32" w:rsidRDefault="008628EF" w:rsidP="008628EF">
                      <w:pPr>
                        <w:rPr>
                          <w:b/>
                        </w:rPr>
                      </w:pPr>
                      <w:r>
                        <w:rPr>
                          <w:b/>
                        </w:rPr>
                        <w:t xml:space="preserve">Box 2, </w:t>
                      </w:r>
                      <w:r w:rsidRPr="00BD5E32">
                        <w:rPr>
                          <w:b/>
                        </w:rPr>
                        <w:t>Table 2: Application of decision rules assuming an approval norm of £30,000/QALY and measure of health opportunity cost of £15,000/QALY</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6"/>
                        <w:gridCol w:w="943"/>
                        <w:gridCol w:w="850"/>
                        <w:gridCol w:w="1843"/>
                        <w:gridCol w:w="992"/>
                        <w:gridCol w:w="1701"/>
                        <w:gridCol w:w="1134"/>
                      </w:tblGrid>
                      <w:tr w:rsidR="008628EF" w:rsidRPr="00BD5E32" w14:paraId="5DF25B39" w14:textId="77777777" w:rsidTr="00672603">
                        <w:trPr>
                          <w:trHeight w:val="227"/>
                        </w:trPr>
                        <w:tc>
                          <w:tcPr>
                            <w:tcW w:w="2166" w:type="dxa"/>
                            <w:shd w:val="clear" w:color="auto" w:fill="auto"/>
                            <w:tcMar>
                              <w:top w:w="100" w:type="dxa"/>
                              <w:left w:w="100" w:type="dxa"/>
                              <w:bottom w:w="100" w:type="dxa"/>
                              <w:right w:w="100" w:type="dxa"/>
                            </w:tcMar>
                          </w:tcPr>
                          <w:p w14:paraId="30C409DC" w14:textId="77777777" w:rsidR="008628EF" w:rsidRPr="00BD5E32" w:rsidRDefault="008628EF" w:rsidP="00672603">
                            <w:pPr>
                              <w:spacing w:after="0"/>
                              <w:rPr>
                                <w:sz w:val="20"/>
                                <w:szCs w:val="20"/>
                              </w:rPr>
                            </w:pPr>
                            <w:r w:rsidRPr="00BD5E32">
                              <w:rPr>
                                <w:sz w:val="20"/>
                                <w:szCs w:val="20"/>
                              </w:rPr>
                              <w:t>Product</w:t>
                            </w:r>
                          </w:p>
                        </w:tc>
                        <w:tc>
                          <w:tcPr>
                            <w:tcW w:w="943" w:type="dxa"/>
                            <w:shd w:val="clear" w:color="auto" w:fill="auto"/>
                            <w:tcMar>
                              <w:top w:w="100" w:type="dxa"/>
                              <w:left w:w="100" w:type="dxa"/>
                              <w:bottom w:w="100" w:type="dxa"/>
                              <w:right w:w="100" w:type="dxa"/>
                            </w:tcMar>
                          </w:tcPr>
                          <w:p w14:paraId="6BBB1629" w14:textId="77777777" w:rsidR="008628EF" w:rsidRPr="00BD5E32" w:rsidRDefault="008628EF" w:rsidP="00672603">
                            <w:pPr>
                              <w:spacing w:after="0"/>
                              <w:rPr>
                                <w:sz w:val="20"/>
                                <w:szCs w:val="20"/>
                              </w:rPr>
                            </w:pPr>
                            <w:r w:rsidRPr="00BD5E32">
                              <w:rPr>
                                <w:sz w:val="20"/>
                                <w:szCs w:val="20"/>
                              </w:rPr>
                              <w:t xml:space="preserve">Non-product costs </w:t>
                            </w:r>
                          </w:p>
                        </w:tc>
                        <w:tc>
                          <w:tcPr>
                            <w:tcW w:w="850" w:type="dxa"/>
                            <w:shd w:val="clear" w:color="auto" w:fill="auto"/>
                            <w:tcMar>
                              <w:top w:w="100" w:type="dxa"/>
                              <w:left w:w="100" w:type="dxa"/>
                              <w:bottom w:w="100" w:type="dxa"/>
                              <w:right w:w="100" w:type="dxa"/>
                            </w:tcMar>
                          </w:tcPr>
                          <w:p w14:paraId="034E098D" w14:textId="77777777" w:rsidR="008628EF" w:rsidRPr="00BD5E32" w:rsidRDefault="008628EF" w:rsidP="00672603">
                            <w:pPr>
                              <w:spacing w:after="0"/>
                              <w:rPr>
                                <w:sz w:val="20"/>
                                <w:szCs w:val="20"/>
                              </w:rPr>
                            </w:pPr>
                            <w:r w:rsidRPr="00BD5E32">
                              <w:rPr>
                                <w:sz w:val="20"/>
                                <w:szCs w:val="20"/>
                              </w:rPr>
                              <w:t>QALYs</w:t>
                            </w:r>
                          </w:p>
                        </w:tc>
                        <w:tc>
                          <w:tcPr>
                            <w:tcW w:w="1843" w:type="dxa"/>
                            <w:shd w:val="clear" w:color="auto" w:fill="auto"/>
                            <w:tcMar>
                              <w:top w:w="100" w:type="dxa"/>
                              <w:left w:w="100" w:type="dxa"/>
                              <w:bottom w:w="100" w:type="dxa"/>
                              <w:right w:w="100" w:type="dxa"/>
                            </w:tcMar>
                          </w:tcPr>
                          <w:p w14:paraId="63D11401" w14:textId="77777777" w:rsidR="008628EF" w:rsidRPr="00BD5E32" w:rsidRDefault="008628EF" w:rsidP="00672603">
                            <w:pPr>
                              <w:spacing w:after="0"/>
                              <w:rPr>
                                <w:sz w:val="20"/>
                                <w:szCs w:val="20"/>
                              </w:rPr>
                            </w:pPr>
                            <w:r w:rsidRPr="00BD5E32">
                              <w:rPr>
                                <w:sz w:val="20"/>
                                <w:szCs w:val="20"/>
                              </w:rPr>
                              <w:t xml:space="preserve">Net health effect excluding brand price (in </w:t>
                            </w:r>
                            <w:r>
                              <w:rPr>
                                <w:sz w:val="20"/>
                                <w:szCs w:val="20"/>
                              </w:rPr>
                              <w:t xml:space="preserve">re-weighted </w:t>
                            </w:r>
                            <w:r w:rsidRPr="00BD5E32">
                              <w:rPr>
                                <w:sz w:val="20"/>
                                <w:szCs w:val="20"/>
                              </w:rPr>
                              <w:t>QALYs)</w:t>
                            </w:r>
                          </w:p>
                        </w:tc>
                        <w:tc>
                          <w:tcPr>
                            <w:tcW w:w="992" w:type="dxa"/>
                            <w:shd w:val="clear" w:color="auto" w:fill="auto"/>
                            <w:tcMar>
                              <w:top w:w="100" w:type="dxa"/>
                              <w:left w:w="100" w:type="dxa"/>
                              <w:bottom w:w="100" w:type="dxa"/>
                              <w:right w:w="100" w:type="dxa"/>
                            </w:tcMar>
                          </w:tcPr>
                          <w:p w14:paraId="66F94387" w14:textId="77777777" w:rsidR="008628EF" w:rsidRPr="00BD5E32" w:rsidRDefault="008628EF" w:rsidP="00672603">
                            <w:pPr>
                              <w:spacing w:after="0"/>
                              <w:rPr>
                                <w:sz w:val="20"/>
                                <w:szCs w:val="20"/>
                              </w:rPr>
                            </w:pPr>
                            <w:r w:rsidRPr="00BD5E32">
                              <w:rPr>
                                <w:sz w:val="20"/>
                                <w:szCs w:val="20"/>
                              </w:rPr>
                              <w:t>Price for branded product</w:t>
                            </w:r>
                          </w:p>
                        </w:tc>
                        <w:tc>
                          <w:tcPr>
                            <w:tcW w:w="1701" w:type="dxa"/>
                            <w:shd w:val="clear" w:color="auto" w:fill="auto"/>
                            <w:tcMar>
                              <w:top w:w="100" w:type="dxa"/>
                              <w:left w:w="100" w:type="dxa"/>
                              <w:bottom w:w="100" w:type="dxa"/>
                              <w:right w:w="100" w:type="dxa"/>
                            </w:tcMar>
                          </w:tcPr>
                          <w:p w14:paraId="03A088BC" w14:textId="77777777" w:rsidR="008628EF" w:rsidRPr="00BD5E32" w:rsidRDefault="008628EF" w:rsidP="00672603">
                            <w:pPr>
                              <w:spacing w:after="0"/>
                              <w:rPr>
                                <w:sz w:val="20"/>
                                <w:szCs w:val="20"/>
                              </w:rPr>
                            </w:pPr>
                            <w:r w:rsidRPr="00BD5E32">
                              <w:rPr>
                                <w:sz w:val="20"/>
                                <w:szCs w:val="20"/>
                              </w:rPr>
                              <w:t xml:space="preserve">Net health effect including brand price (in </w:t>
                            </w:r>
                            <w:r>
                              <w:rPr>
                                <w:sz w:val="20"/>
                                <w:szCs w:val="20"/>
                              </w:rPr>
                              <w:t xml:space="preserve">re-weighted </w:t>
                            </w:r>
                            <w:r w:rsidRPr="00BD5E32">
                              <w:rPr>
                                <w:sz w:val="20"/>
                                <w:szCs w:val="20"/>
                              </w:rPr>
                              <w:t xml:space="preserve">QALYs) </w:t>
                            </w:r>
                          </w:p>
                        </w:tc>
                        <w:tc>
                          <w:tcPr>
                            <w:tcW w:w="1134" w:type="dxa"/>
                          </w:tcPr>
                          <w:p w14:paraId="40AA3CFC" w14:textId="77777777" w:rsidR="008628EF" w:rsidRPr="00BD5E32" w:rsidRDefault="008628EF" w:rsidP="00672603">
                            <w:pPr>
                              <w:spacing w:after="0"/>
                              <w:rPr>
                                <w:sz w:val="20"/>
                                <w:szCs w:val="20"/>
                              </w:rPr>
                            </w:pPr>
                            <w:r>
                              <w:rPr>
                                <w:sz w:val="20"/>
                                <w:szCs w:val="20"/>
                              </w:rPr>
                              <w:t>Net health effects (in QALYs)</w:t>
                            </w:r>
                          </w:p>
                        </w:tc>
                      </w:tr>
                      <w:tr w:rsidR="008628EF" w:rsidRPr="00BD5E32" w14:paraId="303FEBE6" w14:textId="77777777" w:rsidTr="00672603">
                        <w:trPr>
                          <w:trHeight w:val="227"/>
                        </w:trPr>
                        <w:tc>
                          <w:tcPr>
                            <w:tcW w:w="2166" w:type="dxa"/>
                            <w:shd w:val="clear" w:color="auto" w:fill="auto"/>
                            <w:tcMar>
                              <w:top w:w="100" w:type="dxa"/>
                              <w:left w:w="100" w:type="dxa"/>
                              <w:bottom w:w="100" w:type="dxa"/>
                              <w:right w:w="100" w:type="dxa"/>
                            </w:tcMar>
                          </w:tcPr>
                          <w:p w14:paraId="35A28515" w14:textId="77777777" w:rsidR="008628EF" w:rsidRPr="00BD5E32" w:rsidRDefault="008628EF" w:rsidP="00672603">
                            <w:pPr>
                              <w:spacing w:after="0"/>
                              <w:rPr>
                                <w:sz w:val="20"/>
                                <w:szCs w:val="20"/>
                              </w:rPr>
                            </w:pPr>
                            <w:r w:rsidRPr="00BD5E32">
                              <w:rPr>
                                <w:sz w:val="20"/>
                                <w:szCs w:val="20"/>
                              </w:rPr>
                              <w:t>Non-pharmacological management</w:t>
                            </w:r>
                          </w:p>
                        </w:tc>
                        <w:tc>
                          <w:tcPr>
                            <w:tcW w:w="943" w:type="dxa"/>
                            <w:shd w:val="clear" w:color="auto" w:fill="auto"/>
                            <w:tcMar>
                              <w:top w:w="100" w:type="dxa"/>
                              <w:left w:w="100" w:type="dxa"/>
                              <w:bottom w:w="100" w:type="dxa"/>
                              <w:right w:w="100" w:type="dxa"/>
                            </w:tcMar>
                          </w:tcPr>
                          <w:p w14:paraId="36D83545" w14:textId="77777777" w:rsidR="008628EF" w:rsidRPr="00BD5E32" w:rsidRDefault="008628EF" w:rsidP="00672603">
                            <w:pPr>
                              <w:spacing w:after="0"/>
                              <w:jc w:val="right"/>
                              <w:rPr>
                                <w:sz w:val="20"/>
                                <w:szCs w:val="20"/>
                              </w:rPr>
                            </w:pPr>
                            <w:r w:rsidRPr="00BD5E32">
                              <w:rPr>
                                <w:sz w:val="20"/>
                                <w:szCs w:val="20"/>
                              </w:rPr>
                              <w:t>£7,500</w:t>
                            </w:r>
                          </w:p>
                        </w:tc>
                        <w:tc>
                          <w:tcPr>
                            <w:tcW w:w="850" w:type="dxa"/>
                            <w:shd w:val="clear" w:color="auto" w:fill="auto"/>
                            <w:tcMar>
                              <w:top w:w="100" w:type="dxa"/>
                              <w:left w:w="100" w:type="dxa"/>
                              <w:bottom w:w="100" w:type="dxa"/>
                              <w:right w:w="100" w:type="dxa"/>
                            </w:tcMar>
                          </w:tcPr>
                          <w:p w14:paraId="1F806C37" w14:textId="77777777" w:rsidR="008628EF" w:rsidRPr="00BD5E32" w:rsidRDefault="008628EF" w:rsidP="00672603">
                            <w:pPr>
                              <w:spacing w:after="0"/>
                              <w:jc w:val="right"/>
                              <w:rPr>
                                <w:sz w:val="20"/>
                                <w:szCs w:val="20"/>
                              </w:rPr>
                            </w:pPr>
                            <w:r w:rsidRPr="00BD5E32">
                              <w:rPr>
                                <w:sz w:val="20"/>
                                <w:szCs w:val="20"/>
                              </w:rPr>
                              <w:t>10.0</w:t>
                            </w:r>
                          </w:p>
                        </w:tc>
                        <w:tc>
                          <w:tcPr>
                            <w:tcW w:w="1843" w:type="dxa"/>
                            <w:shd w:val="clear" w:color="auto" w:fill="auto"/>
                            <w:tcMar>
                              <w:top w:w="100" w:type="dxa"/>
                              <w:left w:w="100" w:type="dxa"/>
                              <w:bottom w:w="100" w:type="dxa"/>
                              <w:right w:w="100" w:type="dxa"/>
                            </w:tcMar>
                          </w:tcPr>
                          <w:p w14:paraId="1CC42CC9" w14:textId="77777777" w:rsidR="008628EF" w:rsidRPr="00BD5E32" w:rsidRDefault="008628EF" w:rsidP="00672603">
                            <w:pPr>
                              <w:spacing w:after="0"/>
                              <w:jc w:val="right"/>
                              <w:rPr>
                                <w:sz w:val="20"/>
                                <w:szCs w:val="20"/>
                              </w:rPr>
                            </w:pPr>
                            <w:r w:rsidRPr="00BD5E32">
                              <w:rPr>
                                <w:sz w:val="20"/>
                                <w:szCs w:val="20"/>
                              </w:rPr>
                              <w:t>9.5</w:t>
                            </w:r>
                          </w:p>
                        </w:tc>
                        <w:tc>
                          <w:tcPr>
                            <w:tcW w:w="992" w:type="dxa"/>
                            <w:shd w:val="clear" w:color="auto" w:fill="auto"/>
                            <w:tcMar>
                              <w:top w:w="100" w:type="dxa"/>
                              <w:left w:w="100" w:type="dxa"/>
                              <w:bottom w:w="100" w:type="dxa"/>
                              <w:right w:w="100" w:type="dxa"/>
                            </w:tcMar>
                          </w:tcPr>
                          <w:p w14:paraId="2CF6D457" w14:textId="77777777" w:rsidR="008628EF" w:rsidRPr="00BD5E32" w:rsidRDefault="008628EF" w:rsidP="00672603">
                            <w:pPr>
                              <w:spacing w:after="0"/>
                              <w:jc w:val="right"/>
                              <w:rPr>
                                <w:sz w:val="20"/>
                                <w:szCs w:val="20"/>
                              </w:rPr>
                            </w:pPr>
                            <w:r w:rsidRPr="00BD5E32">
                              <w:rPr>
                                <w:sz w:val="20"/>
                                <w:szCs w:val="20"/>
                              </w:rPr>
                              <w:t>NA</w:t>
                            </w:r>
                          </w:p>
                        </w:tc>
                        <w:tc>
                          <w:tcPr>
                            <w:tcW w:w="1701" w:type="dxa"/>
                            <w:shd w:val="clear" w:color="auto" w:fill="auto"/>
                            <w:tcMar>
                              <w:top w:w="100" w:type="dxa"/>
                              <w:left w:w="100" w:type="dxa"/>
                              <w:bottom w:w="100" w:type="dxa"/>
                              <w:right w:w="100" w:type="dxa"/>
                            </w:tcMar>
                          </w:tcPr>
                          <w:p w14:paraId="143CE5B9" w14:textId="77777777" w:rsidR="008628EF" w:rsidRPr="00BD5E32" w:rsidRDefault="008628EF" w:rsidP="00672603">
                            <w:pPr>
                              <w:spacing w:after="0"/>
                              <w:jc w:val="right"/>
                              <w:rPr>
                                <w:sz w:val="20"/>
                                <w:szCs w:val="20"/>
                              </w:rPr>
                            </w:pPr>
                            <w:r w:rsidRPr="00BD5E32">
                              <w:rPr>
                                <w:sz w:val="20"/>
                                <w:szCs w:val="20"/>
                              </w:rPr>
                              <w:t>9.5</w:t>
                            </w:r>
                          </w:p>
                        </w:tc>
                        <w:tc>
                          <w:tcPr>
                            <w:tcW w:w="1134" w:type="dxa"/>
                          </w:tcPr>
                          <w:p w14:paraId="7F45B50F" w14:textId="77777777" w:rsidR="008628EF" w:rsidRPr="00BD5E32" w:rsidRDefault="008628EF" w:rsidP="00672603">
                            <w:pPr>
                              <w:spacing w:after="0"/>
                              <w:jc w:val="right"/>
                              <w:rPr>
                                <w:sz w:val="20"/>
                                <w:szCs w:val="20"/>
                              </w:rPr>
                            </w:pPr>
                            <w:r w:rsidRPr="00BD5E32">
                              <w:rPr>
                                <w:sz w:val="20"/>
                                <w:szCs w:val="20"/>
                              </w:rPr>
                              <w:t>9.5</w:t>
                            </w:r>
                          </w:p>
                        </w:tc>
                      </w:tr>
                      <w:tr w:rsidR="008628EF" w:rsidRPr="00BD5E32" w14:paraId="7381C94C" w14:textId="77777777" w:rsidTr="00672603">
                        <w:trPr>
                          <w:trHeight w:val="227"/>
                        </w:trPr>
                        <w:tc>
                          <w:tcPr>
                            <w:tcW w:w="2166" w:type="dxa"/>
                            <w:shd w:val="clear" w:color="auto" w:fill="auto"/>
                            <w:tcMar>
                              <w:top w:w="100" w:type="dxa"/>
                              <w:left w:w="100" w:type="dxa"/>
                              <w:bottom w:w="100" w:type="dxa"/>
                              <w:right w:w="100" w:type="dxa"/>
                            </w:tcMar>
                          </w:tcPr>
                          <w:p w14:paraId="1F499C51" w14:textId="77777777" w:rsidR="008628EF" w:rsidRPr="00BD5E32" w:rsidRDefault="008628EF" w:rsidP="00672603">
                            <w:pPr>
                              <w:spacing w:after="0"/>
                              <w:rPr>
                                <w:sz w:val="20"/>
                                <w:szCs w:val="20"/>
                              </w:rPr>
                            </w:pPr>
                            <w:r w:rsidRPr="00BD5E32">
                              <w:rPr>
                                <w:sz w:val="20"/>
                                <w:szCs w:val="20"/>
                              </w:rPr>
                              <w:t>New product 1</w:t>
                            </w:r>
                          </w:p>
                        </w:tc>
                        <w:tc>
                          <w:tcPr>
                            <w:tcW w:w="943" w:type="dxa"/>
                            <w:shd w:val="clear" w:color="auto" w:fill="auto"/>
                            <w:tcMar>
                              <w:top w:w="100" w:type="dxa"/>
                              <w:left w:w="100" w:type="dxa"/>
                              <w:bottom w:w="100" w:type="dxa"/>
                              <w:right w:w="100" w:type="dxa"/>
                            </w:tcMar>
                          </w:tcPr>
                          <w:p w14:paraId="65FE8705" w14:textId="77777777" w:rsidR="008628EF" w:rsidRPr="00BD5E32" w:rsidRDefault="008628EF" w:rsidP="00672603">
                            <w:pPr>
                              <w:spacing w:after="0"/>
                              <w:jc w:val="right"/>
                              <w:rPr>
                                <w:sz w:val="20"/>
                                <w:szCs w:val="20"/>
                              </w:rPr>
                            </w:pPr>
                            <w:r w:rsidRPr="00BD5E32">
                              <w:rPr>
                                <w:sz w:val="20"/>
                                <w:szCs w:val="20"/>
                              </w:rPr>
                              <w:t>£15,000</w:t>
                            </w:r>
                          </w:p>
                        </w:tc>
                        <w:tc>
                          <w:tcPr>
                            <w:tcW w:w="850" w:type="dxa"/>
                            <w:shd w:val="clear" w:color="auto" w:fill="auto"/>
                            <w:tcMar>
                              <w:top w:w="100" w:type="dxa"/>
                              <w:left w:w="100" w:type="dxa"/>
                              <w:bottom w:w="100" w:type="dxa"/>
                              <w:right w:w="100" w:type="dxa"/>
                            </w:tcMar>
                          </w:tcPr>
                          <w:p w14:paraId="708EC279" w14:textId="77777777" w:rsidR="008628EF" w:rsidRPr="00BD5E32" w:rsidRDefault="008628EF" w:rsidP="00672603">
                            <w:pPr>
                              <w:spacing w:after="0"/>
                              <w:jc w:val="right"/>
                              <w:rPr>
                                <w:sz w:val="20"/>
                                <w:szCs w:val="20"/>
                              </w:rPr>
                            </w:pPr>
                            <w:r w:rsidRPr="00BD5E32">
                              <w:rPr>
                                <w:sz w:val="20"/>
                                <w:szCs w:val="20"/>
                              </w:rPr>
                              <w:t>12.0</w:t>
                            </w:r>
                          </w:p>
                        </w:tc>
                        <w:tc>
                          <w:tcPr>
                            <w:tcW w:w="1843" w:type="dxa"/>
                            <w:shd w:val="clear" w:color="auto" w:fill="auto"/>
                            <w:tcMar>
                              <w:top w:w="100" w:type="dxa"/>
                              <w:left w:w="100" w:type="dxa"/>
                              <w:bottom w:w="100" w:type="dxa"/>
                              <w:right w:w="100" w:type="dxa"/>
                            </w:tcMar>
                          </w:tcPr>
                          <w:p w14:paraId="2FC79F3C" w14:textId="77777777" w:rsidR="008628EF" w:rsidRPr="00BD5E32" w:rsidRDefault="008628EF" w:rsidP="00672603">
                            <w:pPr>
                              <w:spacing w:after="0"/>
                              <w:jc w:val="right"/>
                              <w:rPr>
                                <w:sz w:val="20"/>
                                <w:szCs w:val="20"/>
                              </w:rPr>
                            </w:pPr>
                            <w:r w:rsidRPr="00BD5E32">
                              <w:rPr>
                                <w:sz w:val="20"/>
                                <w:szCs w:val="20"/>
                              </w:rPr>
                              <w:t>13.0</w:t>
                            </w:r>
                          </w:p>
                        </w:tc>
                        <w:tc>
                          <w:tcPr>
                            <w:tcW w:w="992" w:type="dxa"/>
                            <w:shd w:val="clear" w:color="auto" w:fill="auto"/>
                            <w:tcMar>
                              <w:top w:w="100" w:type="dxa"/>
                              <w:left w:w="100" w:type="dxa"/>
                              <w:bottom w:w="100" w:type="dxa"/>
                              <w:right w:w="100" w:type="dxa"/>
                            </w:tcMar>
                          </w:tcPr>
                          <w:p w14:paraId="18347D44" w14:textId="77777777" w:rsidR="008628EF" w:rsidRPr="00BD5E32" w:rsidRDefault="008628EF" w:rsidP="00672603">
                            <w:pPr>
                              <w:spacing w:after="0"/>
                              <w:jc w:val="right"/>
                              <w:rPr>
                                <w:sz w:val="20"/>
                                <w:szCs w:val="20"/>
                              </w:rPr>
                            </w:pPr>
                            <w:r w:rsidRPr="00BD5E32">
                              <w:rPr>
                                <w:sz w:val="20"/>
                                <w:szCs w:val="20"/>
                              </w:rPr>
                              <w:t>£52,500</w:t>
                            </w:r>
                          </w:p>
                        </w:tc>
                        <w:tc>
                          <w:tcPr>
                            <w:tcW w:w="1701" w:type="dxa"/>
                            <w:shd w:val="clear" w:color="auto" w:fill="auto"/>
                            <w:tcMar>
                              <w:top w:w="100" w:type="dxa"/>
                              <w:left w:w="100" w:type="dxa"/>
                              <w:bottom w:w="100" w:type="dxa"/>
                              <w:right w:w="100" w:type="dxa"/>
                            </w:tcMar>
                          </w:tcPr>
                          <w:p w14:paraId="30B66395" w14:textId="77777777" w:rsidR="008628EF" w:rsidRPr="00BD5E32" w:rsidRDefault="008628EF" w:rsidP="00672603">
                            <w:pPr>
                              <w:spacing w:after="0"/>
                              <w:jc w:val="right"/>
                              <w:rPr>
                                <w:sz w:val="20"/>
                                <w:szCs w:val="20"/>
                              </w:rPr>
                            </w:pPr>
                            <w:r w:rsidRPr="00BD5E32">
                              <w:rPr>
                                <w:sz w:val="20"/>
                                <w:szCs w:val="20"/>
                              </w:rPr>
                              <w:t>9.5</w:t>
                            </w:r>
                          </w:p>
                        </w:tc>
                        <w:tc>
                          <w:tcPr>
                            <w:tcW w:w="1134" w:type="dxa"/>
                          </w:tcPr>
                          <w:p w14:paraId="601728B6" w14:textId="77777777" w:rsidR="008628EF" w:rsidRPr="00BD5E32" w:rsidRDefault="008628EF" w:rsidP="00672603">
                            <w:pPr>
                              <w:spacing w:after="0"/>
                              <w:jc w:val="right"/>
                              <w:rPr>
                                <w:sz w:val="20"/>
                                <w:szCs w:val="20"/>
                              </w:rPr>
                            </w:pPr>
                            <w:r w:rsidRPr="00BD5E32">
                              <w:rPr>
                                <w:sz w:val="20"/>
                                <w:szCs w:val="20"/>
                              </w:rPr>
                              <w:t>7.5</w:t>
                            </w:r>
                          </w:p>
                        </w:tc>
                      </w:tr>
                      <w:tr w:rsidR="008628EF" w:rsidRPr="00BD5E32" w14:paraId="5C0951B1" w14:textId="77777777" w:rsidTr="00672603">
                        <w:trPr>
                          <w:trHeight w:val="227"/>
                        </w:trPr>
                        <w:tc>
                          <w:tcPr>
                            <w:tcW w:w="2166" w:type="dxa"/>
                            <w:shd w:val="clear" w:color="auto" w:fill="auto"/>
                            <w:tcMar>
                              <w:top w:w="100" w:type="dxa"/>
                              <w:left w:w="100" w:type="dxa"/>
                              <w:bottom w:w="100" w:type="dxa"/>
                              <w:right w:w="100" w:type="dxa"/>
                            </w:tcMar>
                          </w:tcPr>
                          <w:p w14:paraId="55145A20" w14:textId="77777777" w:rsidR="008628EF" w:rsidRPr="00BD5E32" w:rsidRDefault="008628EF" w:rsidP="00672603">
                            <w:pPr>
                              <w:spacing w:after="0"/>
                              <w:rPr>
                                <w:sz w:val="20"/>
                                <w:szCs w:val="20"/>
                              </w:rPr>
                            </w:pPr>
                            <w:r w:rsidRPr="00BD5E32">
                              <w:rPr>
                                <w:sz w:val="20"/>
                                <w:szCs w:val="20"/>
                              </w:rPr>
                              <w:t>New product 2</w:t>
                            </w:r>
                          </w:p>
                        </w:tc>
                        <w:tc>
                          <w:tcPr>
                            <w:tcW w:w="943" w:type="dxa"/>
                            <w:shd w:val="clear" w:color="auto" w:fill="auto"/>
                            <w:tcMar>
                              <w:top w:w="100" w:type="dxa"/>
                              <w:left w:w="100" w:type="dxa"/>
                              <w:bottom w:w="100" w:type="dxa"/>
                              <w:right w:w="100" w:type="dxa"/>
                            </w:tcMar>
                          </w:tcPr>
                          <w:p w14:paraId="08D25EA9" w14:textId="77777777" w:rsidR="008628EF" w:rsidRPr="00BD5E32" w:rsidRDefault="008628EF" w:rsidP="00672603">
                            <w:pPr>
                              <w:spacing w:after="0"/>
                              <w:jc w:val="right"/>
                              <w:rPr>
                                <w:sz w:val="20"/>
                                <w:szCs w:val="20"/>
                              </w:rPr>
                            </w:pPr>
                            <w:r w:rsidRPr="00BD5E32">
                              <w:rPr>
                                <w:sz w:val="20"/>
                                <w:szCs w:val="20"/>
                              </w:rPr>
                              <w:t>£15,000</w:t>
                            </w:r>
                          </w:p>
                        </w:tc>
                        <w:tc>
                          <w:tcPr>
                            <w:tcW w:w="850" w:type="dxa"/>
                            <w:shd w:val="clear" w:color="auto" w:fill="auto"/>
                            <w:tcMar>
                              <w:top w:w="100" w:type="dxa"/>
                              <w:left w:w="100" w:type="dxa"/>
                              <w:bottom w:w="100" w:type="dxa"/>
                              <w:right w:w="100" w:type="dxa"/>
                            </w:tcMar>
                          </w:tcPr>
                          <w:p w14:paraId="0986357E" w14:textId="77777777" w:rsidR="008628EF" w:rsidRPr="00BD5E32" w:rsidRDefault="008628EF" w:rsidP="00672603">
                            <w:pPr>
                              <w:spacing w:after="0"/>
                              <w:jc w:val="right"/>
                              <w:rPr>
                                <w:sz w:val="20"/>
                                <w:szCs w:val="20"/>
                              </w:rPr>
                            </w:pPr>
                            <w:r w:rsidRPr="00BD5E32">
                              <w:rPr>
                                <w:sz w:val="20"/>
                                <w:szCs w:val="20"/>
                              </w:rPr>
                              <w:t>12.5</w:t>
                            </w:r>
                          </w:p>
                        </w:tc>
                        <w:tc>
                          <w:tcPr>
                            <w:tcW w:w="1843" w:type="dxa"/>
                            <w:shd w:val="clear" w:color="auto" w:fill="auto"/>
                            <w:tcMar>
                              <w:top w:w="100" w:type="dxa"/>
                              <w:left w:w="100" w:type="dxa"/>
                              <w:bottom w:w="100" w:type="dxa"/>
                              <w:right w:w="100" w:type="dxa"/>
                            </w:tcMar>
                          </w:tcPr>
                          <w:p w14:paraId="7CBEC9CF" w14:textId="77777777" w:rsidR="008628EF" w:rsidRPr="00BD5E32" w:rsidRDefault="008628EF" w:rsidP="00672603">
                            <w:pPr>
                              <w:spacing w:after="0"/>
                              <w:jc w:val="right"/>
                              <w:rPr>
                                <w:sz w:val="20"/>
                                <w:szCs w:val="20"/>
                              </w:rPr>
                            </w:pPr>
                            <w:r w:rsidRPr="00BD5E32">
                              <w:rPr>
                                <w:sz w:val="20"/>
                                <w:szCs w:val="20"/>
                              </w:rPr>
                              <w:t>14.0</w:t>
                            </w:r>
                          </w:p>
                        </w:tc>
                        <w:tc>
                          <w:tcPr>
                            <w:tcW w:w="992" w:type="dxa"/>
                            <w:shd w:val="clear" w:color="auto" w:fill="auto"/>
                            <w:tcMar>
                              <w:top w:w="100" w:type="dxa"/>
                              <w:left w:w="100" w:type="dxa"/>
                              <w:bottom w:w="100" w:type="dxa"/>
                              <w:right w:w="100" w:type="dxa"/>
                            </w:tcMar>
                          </w:tcPr>
                          <w:p w14:paraId="3E50FC64" w14:textId="77777777" w:rsidR="008628EF" w:rsidRPr="00BD5E32" w:rsidRDefault="008628EF" w:rsidP="00672603">
                            <w:pPr>
                              <w:spacing w:after="0"/>
                              <w:jc w:val="right"/>
                              <w:rPr>
                                <w:sz w:val="20"/>
                                <w:szCs w:val="20"/>
                              </w:rPr>
                            </w:pPr>
                            <w:r w:rsidRPr="00BD5E32">
                              <w:rPr>
                                <w:sz w:val="20"/>
                                <w:szCs w:val="20"/>
                              </w:rPr>
                              <w:t>£67,500</w:t>
                            </w:r>
                          </w:p>
                        </w:tc>
                        <w:tc>
                          <w:tcPr>
                            <w:tcW w:w="1701" w:type="dxa"/>
                            <w:shd w:val="clear" w:color="auto" w:fill="auto"/>
                            <w:tcMar>
                              <w:top w:w="100" w:type="dxa"/>
                              <w:left w:w="100" w:type="dxa"/>
                              <w:bottom w:w="100" w:type="dxa"/>
                              <w:right w:w="100" w:type="dxa"/>
                            </w:tcMar>
                          </w:tcPr>
                          <w:p w14:paraId="43EF5B46" w14:textId="77777777" w:rsidR="008628EF" w:rsidRPr="00BD5E32" w:rsidRDefault="008628EF" w:rsidP="00672603">
                            <w:pPr>
                              <w:spacing w:after="0"/>
                              <w:jc w:val="right"/>
                              <w:rPr>
                                <w:sz w:val="20"/>
                                <w:szCs w:val="20"/>
                              </w:rPr>
                            </w:pPr>
                            <w:r w:rsidRPr="00BD5E32">
                              <w:rPr>
                                <w:sz w:val="20"/>
                                <w:szCs w:val="20"/>
                              </w:rPr>
                              <w:t>9.5</w:t>
                            </w:r>
                          </w:p>
                        </w:tc>
                        <w:tc>
                          <w:tcPr>
                            <w:tcW w:w="1134" w:type="dxa"/>
                          </w:tcPr>
                          <w:p w14:paraId="508D6931" w14:textId="77777777" w:rsidR="008628EF" w:rsidRPr="00BD5E32" w:rsidRDefault="008628EF" w:rsidP="00672603">
                            <w:pPr>
                              <w:spacing w:after="0"/>
                              <w:jc w:val="right"/>
                              <w:rPr>
                                <w:sz w:val="20"/>
                                <w:szCs w:val="20"/>
                              </w:rPr>
                            </w:pPr>
                            <w:r w:rsidRPr="00BD5E32">
                              <w:rPr>
                                <w:sz w:val="20"/>
                                <w:szCs w:val="20"/>
                              </w:rPr>
                              <w:t>7.0</w:t>
                            </w:r>
                          </w:p>
                        </w:tc>
                      </w:tr>
                    </w:tbl>
                    <w:p w14:paraId="6C8FEBC8" w14:textId="77777777" w:rsidR="008628EF" w:rsidRPr="00BD5E32" w:rsidRDefault="008628EF" w:rsidP="008628EF"/>
                    <w:p w14:paraId="68555ADB" w14:textId="77777777" w:rsidR="008628EF" w:rsidRDefault="008628EF" w:rsidP="008628EF"/>
                    <w:p w14:paraId="2D8B5F7F" w14:textId="77777777" w:rsidR="008628EF" w:rsidRPr="0038687C" w:rsidRDefault="008628EF" w:rsidP="008628EF">
                      <w:pPr>
                        <w:rPr>
                          <w:b/>
                          <w:bCs/>
                        </w:rPr>
                      </w:pPr>
                    </w:p>
                    <w:p w14:paraId="56DB601B" w14:textId="77777777" w:rsidR="008628EF" w:rsidRDefault="008628EF" w:rsidP="008628EF"/>
                    <w:p w14:paraId="3902C4E6" w14:textId="77777777" w:rsidR="008628EF" w:rsidRDefault="008628EF" w:rsidP="008628EF"/>
                  </w:txbxContent>
                </v:textbox>
                <w10:wrap type="topAndBottom" anchorx="margin"/>
              </v:shape>
            </w:pict>
          </mc:Fallback>
        </mc:AlternateContent>
      </w:r>
      <w:r>
        <w:br w:type="page"/>
      </w:r>
    </w:p>
    <w:p w14:paraId="0C99D3EB" w14:textId="793B4FCD" w:rsidR="002B7D44" w:rsidRDefault="00FE6CE2" w:rsidP="002B7D44">
      <w:pPr>
        <w:pStyle w:val="Heading1"/>
        <w:numPr>
          <w:ilvl w:val="0"/>
          <w:numId w:val="1"/>
        </w:numPr>
        <w:tabs>
          <w:tab w:val="num" w:pos="360"/>
        </w:tabs>
        <w:ind w:left="0" w:firstLine="0"/>
        <w:rPr>
          <w:rStyle w:val="Heading1Char"/>
          <w:rFonts w:asciiTheme="majorBidi" w:hAnsiTheme="majorBidi"/>
          <w:b/>
          <w:bCs/>
        </w:rPr>
      </w:pPr>
      <w:r>
        <w:rPr>
          <w:rStyle w:val="Heading1Char"/>
          <w:rFonts w:asciiTheme="majorBidi" w:hAnsiTheme="majorBidi"/>
          <w:b/>
          <w:bCs/>
        </w:rPr>
        <w:lastRenderedPageBreak/>
        <w:t>Discussion and conclusion</w:t>
      </w:r>
    </w:p>
    <w:p w14:paraId="4AB8F826" w14:textId="1D9CE630" w:rsidR="00C96B7A" w:rsidRDefault="00C96B7A" w:rsidP="00C96B7A">
      <w:r w:rsidRPr="005C4416">
        <w:t xml:space="preserve">Despite widespread acknowledgment of the importance of reassessing </w:t>
      </w:r>
      <w:r>
        <w:t>the cost-effectiveness of new pharmaceuticals</w:t>
      </w:r>
      <w:r w:rsidRPr="005C4416">
        <w:t xml:space="preserve"> as new evidence</w:t>
      </w:r>
      <w:r>
        <w:t xml:space="preserve"> emerges,</w:t>
      </w:r>
      <w:r w:rsidRPr="005C4416">
        <w:t xml:space="preserve"> and market conditions change, </w:t>
      </w:r>
      <w:r>
        <w:t>there is</w:t>
      </w:r>
      <w:r w:rsidR="00E740AD">
        <w:t xml:space="preserve"> a</w:t>
      </w:r>
      <w:r>
        <w:t xml:space="preserve"> lack of </w:t>
      </w:r>
      <w:r w:rsidRPr="005C4416">
        <w:t xml:space="preserve">guidance </w:t>
      </w:r>
      <w:r>
        <w:t xml:space="preserve">about how HTA bodies can appropriately translate such evolving information into guidance. Given the large number of events that could, in principle, trigger a </w:t>
      </w:r>
      <w:proofErr w:type="gramStart"/>
      <w:r>
        <w:t>reassessment</w:t>
      </w:r>
      <w:r w:rsidR="00354BB2">
        <w:t xml:space="preserve">, </w:t>
      </w:r>
      <w:r>
        <w:t xml:space="preserve"> there</w:t>
      </w:r>
      <w:proofErr w:type="gramEnd"/>
      <w:r>
        <w:t xml:space="preserve"> is a need to consider when reassessment is justified. Furthermore, there is a need to consider </w:t>
      </w:r>
      <w:r w:rsidR="00E75423">
        <w:t>whether only the cost-effective treatment should be reimbursed, or whether there are advantages to recommending multiple treatments</w:t>
      </w:r>
      <w:r w:rsidR="002E6415">
        <w:t xml:space="preserve">. </w:t>
      </w:r>
    </w:p>
    <w:p w14:paraId="6F1F30F3" w14:textId="57B96ABF" w:rsidR="004575D0" w:rsidRDefault="0068418D" w:rsidP="00E740AD">
      <w:r>
        <w:t>This paper provides a</w:t>
      </w:r>
      <w:r w:rsidR="002B7D44" w:rsidRPr="003145D6">
        <w:t xml:space="preserve"> framework for using CEA to support pricing and funding policies for new pharmaceuticals in multi-comparator indications</w:t>
      </w:r>
      <w:r w:rsidR="002375C7">
        <w:t xml:space="preserve"> with evolving </w:t>
      </w:r>
      <w:r w:rsidR="00A06723">
        <w:t xml:space="preserve">treatments, prices and </w:t>
      </w:r>
      <w:r w:rsidR="002375C7">
        <w:t>evidence</w:t>
      </w:r>
      <w:r w:rsidR="002B7D44" w:rsidRPr="003145D6">
        <w:t xml:space="preserve">. </w:t>
      </w:r>
      <w:r w:rsidR="00E75423">
        <w:t xml:space="preserve">This was developed based on </w:t>
      </w:r>
      <w:r w:rsidR="00E75423" w:rsidRPr="00E75423">
        <w:t>engaging with UK decision-makers to identify challenges in pharmaceutical pricing and reimbursement</w:t>
      </w:r>
      <w:r w:rsidR="00D2545A">
        <w:t xml:space="preserve"> post-launch</w:t>
      </w:r>
      <w:r w:rsidR="00E75423" w:rsidRPr="00E75423">
        <w:t>, conducting a scoping review of health economics literature to explore potential solutions, and synthesi</w:t>
      </w:r>
      <w:r w:rsidR="00D2545A">
        <w:t>s</w:t>
      </w:r>
      <w:r w:rsidR="00E75423" w:rsidRPr="00E75423">
        <w:t>ing findings</w:t>
      </w:r>
      <w:r w:rsidR="00E75423">
        <w:t xml:space="preserve"> </w:t>
      </w:r>
      <w:r w:rsidR="00E740AD">
        <w:t>within a framework comprising three key considerations</w:t>
      </w:r>
      <w:r w:rsidR="00E75423">
        <w:t xml:space="preserve">. </w:t>
      </w:r>
      <w:r w:rsidR="00E740AD">
        <w:t>This framework highlights the importance of</w:t>
      </w:r>
      <w:r w:rsidR="002B7D44" w:rsidRPr="003145D6">
        <w:t xml:space="preserve"> </w:t>
      </w:r>
      <w:r>
        <w:t xml:space="preserve">evidence-based topic prioritisation </w:t>
      </w:r>
      <w:r w:rsidR="00E740AD">
        <w:t>as the first consideration. This is important</w:t>
      </w:r>
      <w:r w:rsidR="002B7D44" w:rsidRPr="003145D6">
        <w:t xml:space="preserve"> </w:t>
      </w:r>
      <w:r>
        <w:t>g</w:t>
      </w:r>
      <w:r w:rsidR="002B7D44" w:rsidRPr="003145D6">
        <w:t>iven the significant transaction costs associated with updating guidance and pricing.</w:t>
      </w:r>
      <w:r w:rsidR="002375C7">
        <w:fldChar w:fldCharType="begin"/>
      </w:r>
      <w:r w:rsidR="0086611C">
        <w:instrText xml:space="preserve"> ADDIN EN.CITE &lt;EndNote&gt;&lt;Cite&gt;&lt;Author&gt;National Institute for Health and Care Excellence&lt;/Author&gt;&lt;Year&gt;2024&lt;/Year&gt;&lt;RecNum&gt;41&lt;/RecNum&gt;&lt;DisplayText&gt;[44]&lt;/DisplayText&gt;&lt;record&gt;&lt;rec-number&gt;41&lt;/rec-number&gt;&lt;foreign-keys&gt;&lt;key app="EN" db-id="xvv5xazar09dv3ewpxcp0tr75rdtfddrrsvp" timestamp="1718793129"&gt;41&lt;/key&gt;&lt;/foreign-keys&gt;&lt;ref-type name="Web Page"&gt;12&lt;/ref-type&gt;&lt;contributors&gt;&lt;authors&gt;&lt;author&gt;National Institute for Health and Care Excellence,&lt;/author&gt;&lt;/authors&gt;&lt;/contributors&gt;&lt;titles&gt;&lt;title&gt;NICE-wide topic prioritisation: the manual&lt;/title&gt;&lt;/titles&gt;&lt;dates&gt;&lt;year&gt;2024&lt;/year&gt;&lt;/dates&gt;&lt;urls&gt;&lt;related-urls&gt;&lt;url&gt;https://www.nice.org.uk/process/pmg46&lt;/url&gt;&lt;/related-urls&gt;&lt;/urls&gt;&lt;access-date&gt;18th June 2024&lt;/access-date&gt;&lt;/record&gt;&lt;/Cite&gt;&lt;/EndNote&gt;</w:instrText>
      </w:r>
      <w:r w:rsidR="002375C7">
        <w:fldChar w:fldCharType="separate"/>
      </w:r>
      <w:r w:rsidR="0086611C">
        <w:rPr>
          <w:noProof/>
        </w:rPr>
        <w:t>[44]</w:t>
      </w:r>
      <w:r w:rsidR="002375C7">
        <w:fldChar w:fldCharType="end"/>
      </w:r>
      <w:r w:rsidR="00A0309E">
        <w:t xml:space="preserve"> </w:t>
      </w:r>
      <w:r w:rsidR="002B7D44" w:rsidRPr="003145D6">
        <w:t xml:space="preserve">Secondly, HTA bodies and others involved in pricing and funding </w:t>
      </w:r>
      <w:r w:rsidR="006D296E">
        <w:t>decisions</w:t>
      </w:r>
      <w:r w:rsidR="002B7D44" w:rsidRPr="003145D6">
        <w:t xml:space="preserve"> need to provide clarity on when multiple treatment options should be recommended. Where reflection of these considerations would lead to decisions that conflict with the objective of maximising population health</w:t>
      </w:r>
      <w:r w:rsidR="0068652C">
        <w:t xml:space="preserve"> or </w:t>
      </w:r>
      <w:r w:rsidR="00EB447F">
        <w:t xml:space="preserve">would lead to </w:t>
      </w:r>
      <w:r w:rsidR="0068652C">
        <w:t>geographical variation in access to medicines</w:t>
      </w:r>
      <w:r w:rsidR="002B7D44" w:rsidRPr="003145D6">
        <w:t xml:space="preserve">, there is need for clear specification of the situations where such trade-offs are considered appropriate, and the evidence required to support this type of decision. Thirdly, HTA bodies should provide clarity on the “decision rules” of CEA that will be applied in multi-comparator settings, and how this will be integrated with </w:t>
      </w:r>
      <w:r w:rsidR="002B7D44" w:rsidRPr="002B7D44">
        <w:t xml:space="preserve">price (re)negotiation. </w:t>
      </w:r>
    </w:p>
    <w:p w14:paraId="76BBA723" w14:textId="176DE556" w:rsidR="002E6415" w:rsidRPr="002B7D44" w:rsidRDefault="00E75423" w:rsidP="002E6415">
      <w:r>
        <w:t xml:space="preserve">This paper builds </w:t>
      </w:r>
      <w:r w:rsidR="002E6415">
        <w:t xml:space="preserve">on the </w:t>
      </w:r>
      <w:r>
        <w:t>“living HTA”</w:t>
      </w:r>
      <w:r w:rsidR="002E6415">
        <w:t xml:space="preserve"> literature</w:t>
      </w:r>
      <w:r w:rsidR="006D5095">
        <w:t xml:space="preserve"> </w:t>
      </w:r>
      <w:r w:rsidR="005731CA">
        <w:fldChar w:fldCharType="begin">
          <w:fldData xml:space="preserve">PEVuZE5vdGU+PENpdGU+PEF1dGhvcj5UaG9rYWxhPC9BdXRob3I+PFllYXI+MjAyMzwvWWVhcj48
UmVjTnVtPjIyPC9SZWNOdW0+PERpc3BsYXlUZXh0PlsxMi0xNF08L0Rpc3BsYXlUZXh0PjxyZWNv
cmQ+PHJlYy1udW1iZXI+MjI8L3JlYy1udW1iZXI+PGZvcmVpZ24ta2V5cz48a2V5IGFwcD0iRU4i
IGRiLWlkPSJ4dnY1eGF6YXIwOWR2M2V3cHhjcDB0cjc1cmR0ZmRkcnJzdnAiIHRpbWVzdGFtcD0i
MTcwNzgyMDkzOSI+MjI8L2tleT48L2ZvcmVpZ24ta2V5cz48cmVmLXR5cGUgbmFtZT0iSm91cm5h
bCBBcnRpY2xlIj4xNzwvcmVmLXR5cGU+PGNvbnRyaWJ1dG9ycz48YXV0aG9ycz48YXV0aG9yPlRo
b2thbGEsIFAuPC9hdXRob3I+PGF1dGhvcj5Tcml2YXN0YXZhLCBULjwvYXV0aG9yPjxhdXRob3I+
U21pdGgsIFIuPC9hdXRob3I+PGF1dGhvcj5SZW4sIFMuPC9hdXRob3I+PGF1dGhvcj5XaGl0dGlu
Z3RvbiwgTS4gRC48L2F1dGhvcj48YXV0aG9yPkVsdmlkZ2UsIEouPC9hdXRob3I+PGF1dGhvcj5X
b25nLCBSLjwvYXV0aG9yPjxhdXRob3I+VXR0bGV5LCBMLjwvYXV0aG9yPjwvYXV0aG9ycz48L2Nv
bnRyaWJ1dG9ycz48YXV0aC1hZGRyZXNzPlNjaG9vbCBvZiBIZWFsdGggYW5kIFJlbGF0ZWQgUmVz
ZWFyY2gsIFRoZSBVbml2ZXJzaXR5IG9mIFNoZWZmaWVsZCwgUmVnZW50IENvdXJ0LCAzMCBSZWdl
bnQgU3RyZWV0LCBTaGVmZmllbGQsIFMxIDREQSwgVUsuIHAudGhva2FsYUBzaGVmZmllbGQuYWMu
dWsuJiN4RDtTY2hvb2wgb2YgSGVhbHRoIGFuZCBSZWxhdGVkIFJlc2VhcmNoLCBUaGUgVW5pdmVy
c2l0eSBvZiBTaGVmZmllbGQsIFJlZ2VudCBDb3VydCwgMzAgUmVnZW50IFN0cmVldCwgU2hlZmZp
ZWxkLCBTMSA0REEsIFVLLiYjeEQ7Q29ubmVjdEhFT1IgTHRkLCBMb25kb24sIFVLLiYjeEQ7RGFy
ayBQZWFrIEFuYWx5dGljcyBMdGQsIFNoZWZmaWVsZCwgVUsuJiN4RDtJbnN0aXR1dGUgZm9yIENs
aW5pY2FsIGFuZCBFY29ub21pYyBSZXZpZXcsIEJvc3RvbiwgTUEsIFVTQS4mI3hEO05hdGlvbmFs
IEluc3RpdHV0ZSBmb3IgSGVhbHRoIGFuZCBDYXJlIEV4Y2VsbGVuY2UsIE1hbmNoZXN0ZXIsIFVL
LjwvYXV0aC1hZGRyZXNzPjx0aXRsZXM+PHRpdGxlPkxpdmluZyBIZWFsdGggVGVjaG5vbG9neSBB
c3Nlc3NtZW50OiBJc3N1ZXMsIENoYWxsZW5nZXMgYW5kIE9wcG9ydHVuaXRpZXM8L3RpdGxlPjxz
ZWNvbmRhcnktdGl0bGU+UGhhcm1hY29lY29ub21pY3M8L3NlY29uZGFyeS10aXRsZT48L3RpdGxl
cz48cGVyaW9kaWNhbD48ZnVsbC10aXRsZT5QaGFybWFjb0Vjb25vbWljczwvZnVsbC10aXRsZT48
L3BlcmlvZGljYWw+PHBhZ2VzPjIyNy0yMzc8L3BhZ2VzPjx2b2x1bWU+NDE8L3ZvbHVtZT48bnVt
YmVyPjM8L251bWJlcj48ZWRpdGlvbj4yMDIzMDExODwvZWRpdGlvbj48a2V5d29yZHM+PGtleXdv
cmQ+SHVtYW5zPC9rZXl3b3JkPjxrZXl3b3JkPipUZWNobm9sb2d5IEFzc2Vzc21lbnQsIEJpb21l
ZGljYWw8L2tleXdvcmQ+PGtleXdvcmQ+KkJpb21lZGljYWwgVGVjaG5vbG9neTwva2V5d29yZD48
L2tleXdvcmRzPjxkYXRlcz48eWVhcj4yMDIzPC95ZWFyPjxwdWItZGF0ZXM+PGRhdGU+TWFyPC9k
YXRlPjwvcHViLWRhdGVzPjwvZGF0ZXM+PGlzYm4+MTE3OS0yMDI3IChFbGVjdHJvbmljKSYjeEQ7
MTE3MC03NjkwIChQcmludCkmI3hEOzExNzAtNzY5MCAoTGlua2luZyk8L2lzYm4+PGFjY2Vzc2lv
bi1udW0+MzY2NTIxODQ8L2FjY2Vzc2lvbi1udW0+PHVybHM+PHJlbGF0ZWQtdXJscz48dXJsPmh0
dHBzOi8vd3d3Lm5jYmkubmxtLm5paC5nb3YvcHVibWVkLzM2NjUyMTg0PC91cmw+PC9yZWxhdGVk
LXVybHM+PC91cmxzPjxjdXN0b20xPk1lbGFuaWUgV2hpdHRpbmd0b24gaXMgYW4gZW1wbG95ZWUg
b2YgdGhlIEluc3RpdHV0ZSBmb3IgQ2xpbmljYWwgYW5kIEVjb25vbWljIFJldmlldyAoSUNFUiks
IGEgbm9uLXByb2ZpdCBvcmdhbmlzYXRpb24gdGhhdCByZWNlaXZlcyBmdW5kaW5nIGZyb20gYSB2
YXJpZXR5IG9mIHNvdXJjZXMsIGFsbCBvZiB3aGljaCBhcmUgcHVibGljbHkgcmVwb3J0ZWQgYXQg
aHR0cDovL3d3dy5pY2VyLm9yZy4gSmFtaWUgRWx2aWRnZSBpcyBhbiBlbXBsb3llZSBvZiBOSUNF
IGFuZCBoYXMgbm8gZmluYW5jaWFsIGNvbmZsaWN0cy4gVGhlIHZpZXdzIGV4cHJlc3NlZCBpbiB0
aGUgbWFudXNjcmlwdCBhcmUgbm90IG5lY2Vzc2FyaWx5IHNoYXJlZCBieSBOSUNFIG9yIElDRVIu
IFByYXZlZW4gVGhva2FsYSwgVHVzaGFyIFNyaXZhc3RhdmEsIFJvYmVydCBTbWl0aCwgU2hpamll
IFJlbiwgUnV0aCBXb25nLCBMZXNsZXkgVXR0bGV5IGhhdmUgbm8gY29uZmxpY3RzIG9mIGludGVy
ZXN0IHRvIGRlY2xhcmUuPC9jdXN0b20xPjxjdXN0b20yPlBNQzk4NDgwMjA8L2N1c3RvbTI+PGVs
ZWN0cm9uaWMtcmVzb3VyY2UtbnVtPjEwLjEwMDcvczQwMjczLTAyMi0wMTIyOS00PC9lbGVjdHJv
bmljLXJlc291cmNlLW51bT48cmVtb3RlLWRhdGFiYXNlLW5hbWU+TWVkbGluZTwvcmVtb3RlLWRh
dGFiYXNlLW5hbWU+PHJlbW90ZS1kYXRhYmFzZS1wcm92aWRlcj5OTE08L3JlbW90ZS1kYXRhYmFz
ZS1wcm92aWRlcj48L3JlY29yZD48L0NpdGU+PENpdGU+PEF1dGhvcj5TbWl0aDwvQXV0aG9yPjxZ
ZWFyPjIwMjI8L1llYXI+PFJlY051bT4yMTwvUmVjTnVtPjxyZWNvcmQ+PHJlYy1udW1iZXI+MjE8
L3JlYy1udW1iZXI+PGZvcmVpZ24ta2V5cz48a2V5IGFwcD0iRU4iIGRiLWlkPSJ4dnY1eGF6YXIw
OWR2M2V3cHhjcDB0cjc1cmR0ZmRkcnJzdnAiIHRpbWVzdGFtcD0iMTcwNzgyMDkxNCI+MjE8L2tl
eT48L2ZvcmVpZ24ta2V5cz48cmVmLXR5cGUgbmFtZT0iSm91cm5hbCBBcnRpY2xlIj4xNzwvcmVm
LXR5cGU+PGNvbnRyaWJ1dG9ycz48YXV0aG9ycz48YXV0aG9yPlNtaXRoLCBSQTwvYXV0aG9yPjxh
dXRob3I+U2NobmVpZGVyLCBQUDwvYXV0aG9yPjxhdXRob3I+TW9oYW1tZWQsIFc8L2F1dGhvcj48
L2F1dGhvcnM+PC9jb250cmlidXRvcnM+PHRpdGxlcz48dGl0bGU+TGl2aW5nIEhUQTogQXV0b21h
dGluZyBIZWFsdGggRWNvbm9taWMgRXZhbHVhdGlvbiB3aXRoIFIgW3ZlcnNpb24gMjsgcGVlciBy
ZXZpZXc6IDIgYXBwcm92ZWRdPC90aXRsZT48c2Vjb25kYXJ5LXRpdGxlPldlbGxjb21lIE9wZW4g
UmVzZWFyY2g8L3NlY29uZGFyeS10aXRsZT48L3RpdGxlcz48cGVyaW9kaWNhbD48ZnVsbC10aXRs
ZT5XZWxsY29tZSBPcGVuIFJlc2VhcmNoPC9mdWxsLXRpdGxlPjwvcGVyaW9kaWNhbD48dm9sdW1l
Pjc8L3ZvbHVtZT48bnVtYmVyPjE5NDwvbnVtYmVyPjxkYXRlcz48eWVhcj4yMDIyPC95ZWFyPjwv
ZGF0ZXM+PHVybHM+PHJlbGF0ZWQtdXJscz48dXJsPmh0dHBzOi8vd2VsbGNvbWVvcGVucmVzZWFy
Y2gub3JnL2FydGljbGVzLzctMTk0L3YyPC91cmw+PC9yZWxhdGVkLXVybHM+PC91cmxzPjxlbGVj
dHJvbmljLXJlc291cmNlLW51bT4xMC4xMjY4OC93ZWxsY29tZW9wZW5yZXMuMTc5MzMuMjwvZWxl
Y3Ryb25pYy1yZXNvdXJjZS1udW0+PC9yZWNvcmQ+PC9DaXRlPjxDaXRlPjxBdXRob3I+Q2hleW5l
PC9BdXRob3I+PFllYXI+MjAyMzwvWWVhcj48UmVjTnVtPjQ8L1JlY051bT48cmVjb3JkPjxyZWMt
bnVtYmVyPjQ8L3JlYy1udW1iZXI+PGZvcmVpZ24ta2V5cz48a2V5IGFwcD0iRU4iIGRiLWlkPSJ4
dnY1eGF6YXIwOWR2M2V3cHhjcDB0cjc1cmR0ZmRkcnJzdnAiIHRpbWVzdGFtcD0iMTcwNzgxOTU3
OSI+NDwva2V5PjwvZm9yZWlnbi1rZXlzPjxyZWYtdHlwZSBuYW1lPSJKb3VybmFsIEFydGljbGUi
PjE3PC9yZWYtdHlwZT48Y29udHJpYnV0b3JzPjxhdXRob3JzPjxhdXRob3I+Q2hleW5lLCBTYXNr
aWE8L2F1dGhvcj48YXV0aG9yPkNoYWtyYWJvcnR5LCBTYW1hbnRoYTwvYXV0aG9yPjxhdXRob3I+
TGV3aXMsIFNhbWFyYTwvYXV0aG9yPjxhdXRob3I+Q2FtcGJlbGwsIFN1ZTwvYXV0aG9yPjxhdXRo
b3I+VHVybmVyLCBUYXJpPC9hdXRob3I+PGF1dGhvcj5Ob3JyaXMsIFNhcmFoPC9hdXRob3I+PC9h
dXRob3JzPjwvY29udHJpYnV0b3JzPjx0aXRsZXM+PHRpdGxlPldoYXQgY291bGQgaGVhbHRoIHRl
Y2hub2xvZ3kgYXNzZXNzbWVudCBsZWFybiBmcm9tIGxpdmluZyBjbGluaWNhbCBwcmFjdGljZSBn
dWlkZWxpbmVzPzwvdGl0bGU+PHNlY29uZGFyeS10aXRsZT5Gcm9udGllcnMgaW4gUGhhcm1hY29s
b2d5PC9zZWNvbmRhcnktdGl0bGU+PC90aXRsZXM+PHBlcmlvZGljYWw+PGZ1bGwtdGl0bGU+RnJv
bnRpZXJzIGluIFBoYXJtYWNvbG9neTwvZnVsbC10aXRsZT48L3BlcmlvZGljYWw+PHZvbHVtZT4x
NDwvdm9sdW1lPjxkYXRlcz48eWVhcj4yMDIzPC95ZWFyPjwvZGF0ZXM+PHVybHM+PC91cmxzPjxl
bGVjdHJvbmljLXJlc291cmNlLW51bT4xMC4zMzg5L2ZwaGFyLjIwMjMuMTIzNDQxNDwvZWxlY3Ry
b25pYy1yZXNvdXJjZS1udW0+PC9yZWNvcmQ+PC9DaXRlPjwvRW5kTm90ZT4A
</w:fldData>
        </w:fldChar>
      </w:r>
      <w:r w:rsidR="00C26395">
        <w:instrText xml:space="preserve"> ADDIN EN.CITE </w:instrText>
      </w:r>
      <w:r w:rsidR="00C26395">
        <w:fldChar w:fldCharType="begin">
          <w:fldData xml:space="preserve">PEVuZE5vdGU+PENpdGU+PEF1dGhvcj5UaG9rYWxhPC9BdXRob3I+PFllYXI+MjAyMzwvWWVhcj48
UmVjTnVtPjIyPC9SZWNOdW0+PERpc3BsYXlUZXh0PlsxMi0xNF08L0Rpc3BsYXlUZXh0PjxyZWNv
cmQ+PHJlYy1udW1iZXI+MjI8L3JlYy1udW1iZXI+PGZvcmVpZ24ta2V5cz48a2V5IGFwcD0iRU4i
IGRiLWlkPSJ4dnY1eGF6YXIwOWR2M2V3cHhjcDB0cjc1cmR0ZmRkcnJzdnAiIHRpbWVzdGFtcD0i
MTcwNzgyMDkzOSI+MjI8L2tleT48L2ZvcmVpZ24ta2V5cz48cmVmLXR5cGUgbmFtZT0iSm91cm5h
bCBBcnRpY2xlIj4xNzwvcmVmLXR5cGU+PGNvbnRyaWJ1dG9ycz48YXV0aG9ycz48YXV0aG9yPlRo
b2thbGEsIFAuPC9hdXRob3I+PGF1dGhvcj5Tcml2YXN0YXZhLCBULjwvYXV0aG9yPjxhdXRob3I+
U21pdGgsIFIuPC9hdXRob3I+PGF1dGhvcj5SZW4sIFMuPC9hdXRob3I+PGF1dGhvcj5XaGl0dGlu
Z3RvbiwgTS4gRC48L2F1dGhvcj48YXV0aG9yPkVsdmlkZ2UsIEouPC9hdXRob3I+PGF1dGhvcj5X
b25nLCBSLjwvYXV0aG9yPjxhdXRob3I+VXR0bGV5LCBMLjwvYXV0aG9yPjwvYXV0aG9ycz48L2Nv
bnRyaWJ1dG9ycz48YXV0aC1hZGRyZXNzPlNjaG9vbCBvZiBIZWFsdGggYW5kIFJlbGF0ZWQgUmVz
ZWFyY2gsIFRoZSBVbml2ZXJzaXR5IG9mIFNoZWZmaWVsZCwgUmVnZW50IENvdXJ0LCAzMCBSZWdl
bnQgU3RyZWV0LCBTaGVmZmllbGQsIFMxIDREQSwgVUsuIHAudGhva2FsYUBzaGVmZmllbGQuYWMu
dWsuJiN4RDtTY2hvb2wgb2YgSGVhbHRoIGFuZCBSZWxhdGVkIFJlc2VhcmNoLCBUaGUgVW5pdmVy
c2l0eSBvZiBTaGVmZmllbGQsIFJlZ2VudCBDb3VydCwgMzAgUmVnZW50IFN0cmVldCwgU2hlZmZp
ZWxkLCBTMSA0REEsIFVLLiYjeEQ7Q29ubmVjdEhFT1IgTHRkLCBMb25kb24sIFVLLiYjeEQ7RGFy
ayBQZWFrIEFuYWx5dGljcyBMdGQsIFNoZWZmaWVsZCwgVUsuJiN4RDtJbnN0aXR1dGUgZm9yIENs
aW5pY2FsIGFuZCBFY29ub21pYyBSZXZpZXcsIEJvc3RvbiwgTUEsIFVTQS4mI3hEO05hdGlvbmFs
IEluc3RpdHV0ZSBmb3IgSGVhbHRoIGFuZCBDYXJlIEV4Y2VsbGVuY2UsIE1hbmNoZXN0ZXIsIFVL
LjwvYXV0aC1hZGRyZXNzPjx0aXRsZXM+PHRpdGxlPkxpdmluZyBIZWFsdGggVGVjaG5vbG9neSBB
c3Nlc3NtZW50OiBJc3N1ZXMsIENoYWxsZW5nZXMgYW5kIE9wcG9ydHVuaXRpZXM8L3RpdGxlPjxz
ZWNvbmRhcnktdGl0bGU+UGhhcm1hY29lY29ub21pY3M8L3NlY29uZGFyeS10aXRsZT48L3RpdGxl
cz48cGVyaW9kaWNhbD48ZnVsbC10aXRsZT5QaGFybWFjb0Vjb25vbWljczwvZnVsbC10aXRsZT48
L3BlcmlvZGljYWw+PHBhZ2VzPjIyNy0yMzc8L3BhZ2VzPjx2b2x1bWU+NDE8L3ZvbHVtZT48bnVt
YmVyPjM8L251bWJlcj48ZWRpdGlvbj4yMDIzMDExODwvZWRpdGlvbj48a2V5d29yZHM+PGtleXdv
cmQ+SHVtYW5zPC9rZXl3b3JkPjxrZXl3b3JkPipUZWNobm9sb2d5IEFzc2Vzc21lbnQsIEJpb21l
ZGljYWw8L2tleXdvcmQ+PGtleXdvcmQ+KkJpb21lZGljYWwgVGVjaG5vbG9neTwva2V5d29yZD48
L2tleXdvcmRzPjxkYXRlcz48eWVhcj4yMDIzPC95ZWFyPjxwdWItZGF0ZXM+PGRhdGU+TWFyPC9k
YXRlPjwvcHViLWRhdGVzPjwvZGF0ZXM+PGlzYm4+MTE3OS0yMDI3IChFbGVjdHJvbmljKSYjeEQ7
MTE3MC03NjkwIChQcmludCkmI3hEOzExNzAtNzY5MCAoTGlua2luZyk8L2lzYm4+PGFjY2Vzc2lv
bi1udW0+MzY2NTIxODQ8L2FjY2Vzc2lvbi1udW0+PHVybHM+PHJlbGF0ZWQtdXJscz48dXJsPmh0
dHBzOi8vd3d3Lm5jYmkubmxtLm5paC5nb3YvcHVibWVkLzM2NjUyMTg0PC91cmw+PC9yZWxhdGVk
LXVybHM+PC91cmxzPjxjdXN0b20xPk1lbGFuaWUgV2hpdHRpbmd0b24gaXMgYW4gZW1wbG95ZWUg
b2YgdGhlIEluc3RpdHV0ZSBmb3IgQ2xpbmljYWwgYW5kIEVjb25vbWljIFJldmlldyAoSUNFUiks
IGEgbm9uLXByb2ZpdCBvcmdhbmlzYXRpb24gdGhhdCByZWNlaXZlcyBmdW5kaW5nIGZyb20gYSB2
YXJpZXR5IG9mIHNvdXJjZXMsIGFsbCBvZiB3aGljaCBhcmUgcHVibGljbHkgcmVwb3J0ZWQgYXQg
aHR0cDovL3d3dy5pY2VyLm9yZy4gSmFtaWUgRWx2aWRnZSBpcyBhbiBlbXBsb3llZSBvZiBOSUNF
IGFuZCBoYXMgbm8gZmluYW5jaWFsIGNvbmZsaWN0cy4gVGhlIHZpZXdzIGV4cHJlc3NlZCBpbiB0
aGUgbWFudXNjcmlwdCBhcmUgbm90IG5lY2Vzc2FyaWx5IHNoYXJlZCBieSBOSUNFIG9yIElDRVIu
IFByYXZlZW4gVGhva2FsYSwgVHVzaGFyIFNyaXZhc3RhdmEsIFJvYmVydCBTbWl0aCwgU2hpamll
IFJlbiwgUnV0aCBXb25nLCBMZXNsZXkgVXR0bGV5IGhhdmUgbm8gY29uZmxpY3RzIG9mIGludGVy
ZXN0IHRvIGRlY2xhcmUuPC9jdXN0b20xPjxjdXN0b20yPlBNQzk4NDgwMjA8L2N1c3RvbTI+PGVs
ZWN0cm9uaWMtcmVzb3VyY2UtbnVtPjEwLjEwMDcvczQwMjczLTAyMi0wMTIyOS00PC9lbGVjdHJv
bmljLXJlc291cmNlLW51bT48cmVtb3RlLWRhdGFiYXNlLW5hbWU+TWVkbGluZTwvcmVtb3RlLWRh
dGFiYXNlLW5hbWU+PHJlbW90ZS1kYXRhYmFzZS1wcm92aWRlcj5OTE08L3JlbW90ZS1kYXRhYmFz
ZS1wcm92aWRlcj48L3JlY29yZD48L0NpdGU+PENpdGU+PEF1dGhvcj5TbWl0aDwvQXV0aG9yPjxZ
ZWFyPjIwMjI8L1llYXI+PFJlY051bT4yMTwvUmVjTnVtPjxyZWNvcmQ+PHJlYy1udW1iZXI+MjE8
L3JlYy1udW1iZXI+PGZvcmVpZ24ta2V5cz48a2V5IGFwcD0iRU4iIGRiLWlkPSJ4dnY1eGF6YXIw
OWR2M2V3cHhjcDB0cjc1cmR0ZmRkcnJzdnAiIHRpbWVzdGFtcD0iMTcwNzgyMDkxNCI+MjE8L2tl
eT48L2ZvcmVpZ24ta2V5cz48cmVmLXR5cGUgbmFtZT0iSm91cm5hbCBBcnRpY2xlIj4xNzwvcmVm
LXR5cGU+PGNvbnRyaWJ1dG9ycz48YXV0aG9ycz48YXV0aG9yPlNtaXRoLCBSQTwvYXV0aG9yPjxh
dXRob3I+U2NobmVpZGVyLCBQUDwvYXV0aG9yPjxhdXRob3I+TW9oYW1tZWQsIFc8L2F1dGhvcj48
L2F1dGhvcnM+PC9jb250cmlidXRvcnM+PHRpdGxlcz48dGl0bGU+TGl2aW5nIEhUQTogQXV0b21h
dGluZyBIZWFsdGggRWNvbm9taWMgRXZhbHVhdGlvbiB3aXRoIFIgW3ZlcnNpb24gMjsgcGVlciBy
ZXZpZXc6IDIgYXBwcm92ZWRdPC90aXRsZT48c2Vjb25kYXJ5LXRpdGxlPldlbGxjb21lIE9wZW4g
UmVzZWFyY2g8L3NlY29uZGFyeS10aXRsZT48L3RpdGxlcz48cGVyaW9kaWNhbD48ZnVsbC10aXRs
ZT5XZWxsY29tZSBPcGVuIFJlc2VhcmNoPC9mdWxsLXRpdGxlPjwvcGVyaW9kaWNhbD48dm9sdW1l
Pjc8L3ZvbHVtZT48bnVtYmVyPjE5NDwvbnVtYmVyPjxkYXRlcz48eWVhcj4yMDIyPC95ZWFyPjwv
ZGF0ZXM+PHVybHM+PHJlbGF0ZWQtdXJscz48dXJsPmh0dHBzOi8vd2VsbGNvbWVvcGVucmVzZWFy
Y2gub3JnL2FydGljbGVzLzctMTk0L3YyPC91cmw+PC9yZWxhdGVkLXVybHM+PC91cmxzPjxlbGVj
dHJvbmljLXJlc291cmNlLW51bT4xMC4xMjY4OC93ZWxsY29tZW9wZW5yZXMuMTc5MzMuMjwvZWxl
Y3Ryb25pYy1yZXNvdXJjZS1udW0+PC9yZWNvcmQ+PC9DaXRlPjxDaXRlPjxBdXRob3I+Q2hleW5l
PC9BdXRob3I+PFllYXI+MjAyMzwvWWVhcj48UmVjTnVtPjQ8L1JlY051bT48cmVjb3JkPjxyZWMt
bnVtYmVyPjQ8L3JlYy1udW1iZXI+PGZvcmVpZ24ta2V5cz48a2V5IGFwcD0iRU4iIGRiLWlkPSJ4
dnY1eGF6YXIwOWR2M2V3cHhjcDB0cjc1cmR0ZmRkcnJzdnAiIHRpbWVzdGFtcD0iMTcwNzgxOTU3
OSI+NDwva2V5PjwvZm9yZWlnbi1rZXlzPjxyZWYtdHlwZSBuYW1lPSJKb3VybmFsIEFydGljbGUi
PjE3PC9yZWYtdHlwZT48Y29udHJpYnV0b3JzPjxhdXRob3JzPjxhdXRob3I+Q2hleW5lLCBTYXNr
aWE8L2F1dGhvcj48YXV0aG9yPkNoYWtyYWJvcnR5LCBTYW1hbnRoYTwvYXV0aG9yPjxhdXRob3I+
TGV3aXMsIFNhbWFyYTwvYXV0aG9yPjxhdXRob3I+Q2FtcGJlbGwsIFN1ZTwvYXV0aG9yPjxhdXRo
b3I+VHVybmVyLCBUYXJpPC9hdXRob3I+PGF1dGhvcj5Ob3JyaXMsIFNhcmFoPC9hdXRob3I+PC9h
dXRob3JzPjwvY29udHJpYnV0b3JzPjx0aXRsZXM+PHRpdGxlPldoYXQgY291bGQgaGVhbHRoIHRl
Y2hub2xvZ3kgYXNzZXNzbWVudCBsZWFybiBmcm9tIGxpdmluZyBjbGluaWNhbCBwcmFjdGljZSBn
dWlkZWxpbmVzPzwvdGl0bGU+PHNlY29uZGFyeS10aXRsZT5Gcm9udGllcnMgaW4gUGhhcm1hY29s
b2d5PC9zZWNvbmRhcnktdGl0bGU+PC90aXRsZXM+PHBlcmlvZGljYWw+PGZ1bGwtdGl0bGU+RnJv
bnRpZXJzIGluIFBoYXJtYWNvbG9neTwvZnVsbC10aXRsZT48L3BlcmlvZGljYWw+PHZvbHVtZT4x
NDwvdm9sdW1lPjxkYXRlcz48eWVhcj4yMDIzPC95ZWFyPjwvZGF0ZXM+PHVybHM+PC91cmxzPjxl
bGVjdHJvbmljLXJlc291cmNlLW51bT4xMC4zMzg5L2ZwaGFyLjIwMjMuMTIzNDQxNDwvZWxlY3Ry
b25pYy1yZXNvdXJjZS1udW0+PC9yZWNvcmQ+PC9DaXRlPjwvRW5kTm90ZT4A
</w:fldData>
        </w:fldChar>
      </w:r>
      <w:r w:rsidR="00C26395">
        <w:instrText xml:space="preserve"> ADDIN EN.CITE.DATA </w:instrText>
      </w:r>
      <w:r w:rsidR="00C26395">
        <w:fldChar w:fldCharType="end"/>
      </w:r>
      <w:r w:rsidR="005731CA">
        <w:fldChar w:fldCharType="separate"/>
      </w:r>
      <w:r w:rsidR="00C26395">
        <w:rPr>
          <w:noProof/>
        </w:rPr>
        <w:t>[12-14]</w:t>
      </w:r>
      <w:r w:rsidR="005731CA">
        <w:fldChar w:fldCharType="end"/>
      </w:r>
      <w:r w:rsidR="002E6415">
        <w:t xml:space="preserve"> which</w:t>
      </w:r>
      <w:r>
        <w:t xml:space="preserve"> seeks to develop methods for efficiently integrating new information within systematic reviews and cost-effectiveness analyses.</w:t>
      </w:r>
      <w:r w:rsidR="002E6415">
        <w:t xml:space="preserve"> We do so by discussing how the principles of economic evaluation can be leveraged to make decisions about when to re-visit decisions about the </w:t>
      </w:r>
      <w:r w:rsidR="00354BB2">
        <w:t xml:space="preserve">pricing and funding </w:t>
      </w:r>
      <w:r w:rsidR="002E6415">
        <w:t xml:space="preserve">of new pharmaceuticals, and what should be considered </w:t>
      </w:r>
      <w:r w:rsidR="00E740AD">
        <w:t>when interpreting the findings of these</w:t>
      </w:r>
      <w:r w:rsidR="002E6415">
        <w:t xml:space="preserve"> reassessments where there may be complex decisions relating to multiple incumbent products with confidential prices. </w:t>
      </w:r>
      <w:r w:rsidR="002E6415">
        <w:t xml:space="preserve">A related topic, is the reflection of the value of future </w:t>
      </w:r>
      <w:proofErr w:type="spellStart"/>
      <w:r w:rsidR="002E6415">
        <w:t>genericisation</w:t>
      </w:r>
      <w:proofErr w:type="spellEnd"/>
      <w:r w:rsidR="002E6415">
        <w:t xml:space="preserve"> of new pharmaceuticals within launch prices.</w:t>
      </w:r>
      <w:r w:rsidR="002E6415">
        <w:fldChar w:fldCharType="begin">
          <w:fldData xml:space="preserve">PEVuZE5vdGU+PENpdGU+PEF1dGhvcj5OZXVtYW5uPC9BdXRob3I+PFllYXI+MjAyNDwvWWVhcj48
UmVjTnVtPjQ0PC9SZWNOdW0+PERpc3BsYXlUZXh0Pls0NS00N108L0Rpc3BsYXlUZXh0PjxyZWNv
cmQ+PHJlYy1udW1iZXI+NDQ8L3JlYy1udW1iZXI+PGZvcmVpZ24ta2V5cz48a2V5IGFwcD0iRU4i
IGRiLWlkPSJ4dnY1eGF6YXIwOWR2M2V3cHhjcDB0cjc1cmR0ZmRkcnJzdnAiIHRpbWVzdGFtcD0i
MTcxODgwNTgzMCI+NDQ8L2tleT48L2ZvcmVpZ24ta2V5cz48cmVmLXR5cGUgbmFtZT0iSm91cm5h
bCBBcnRpY2xlIj4xNzwvcmVmLXR5cGU+PGNvbnRyaWJ1dG9ycz48YXV0aG9ycz48YXV0aG9yPk5l
dW1hbm4sIFBldGVyIEo8L2F1dGhvcj48YXV0aG9yPkNvaGVuLCBKb3NodWEgVDwvYXV0aG9yPjwv
YXV0aG9ycz48L2NvbnRyaWJ1dG9ycz48dGl0bGVzPjx0aXRsZT5BcmUgV2UgVmFsdWluZyBQcmVz
Y3JpcHRpb24gRHJ1Z3MgQXBwcm9wcmlhdGVseT88L3RpdGxlPjxzZWNvbmRhcnktdGl0bGU+SGVh
bHRoIEFmZmFpcnMgRm9yZWZyb250PC9zZWNvbmRhcnktdGl0bGU+PC90aXRsZXM+PHBlcmlvZGlj
YWw+PGZ1bGwtdGl0bGU+SGVhbHRoIEFmZmFpcnMgRm9yZWZyb250PC9mdWxsLXRpdGxlPjwvcGVy
aW9kaWNhbD48ZGF0ZXM+PHllYXI+MjAyNDwveWVhcj48L2RhdGVzPjx1cmxzPjwvdXJscz48L3Jl
Y29yZD48L0NpdGU+PENpdGU+PEF1dGhvcj5OZXVtYW5uPC9BdXRob3I+PFllYXI+MjAyMjwvWWVh
cj48UmVjTnVtPjQzPC9SZWNOdW0+PHJlY29yZD48cmVjLW51bWJlcj40MzwvcmVjLW51bWJlcj48
Zm9yZWlnbi1rZXlzPjxrZXkgYXBwPSJFTiIgZGItaWQ9Inh2djV4YXphcjA5ZHYzZXdweGNwMHRy
NzVyZHRmZGRycnN2cCIgdGltZXN0YW1wPSIxNzE4ODA1MzU2Ij40Mzwva2V5PjwvZm9yZWlnbi1r
ZXlzPjxyZWYtdHlwZSBuYW1lPSJKb3VybmFsIEFydGljbGUiPjE3PC9yZWYtdHlwZT48Y29udHJp
YnV0b3JzPjxhdXRob3JzPjxhdXRob3I+TmV1bWFubiwgUC4gSi48L2F1dGhvcj48YXV0aG9yPlBv
ZG9sc2t5LCBNLiBJLjwvYXV0aG9yPjxhdXRob3I+QmFzdSwgQS48L2F1dGhvcj48YXV0aG9yPk9s
bGVuZG9yZiwgRC4gQS48L2F1dGhvcj48YXV0aG9yPkNvaGVuLCBKLiBULjwvYXV0aG9yPjwvYXV0
aG9ycz48L2NvbnRyaWJ1dG9ycz48YXV0aC1hZGRyZXNzPkNlbnRlciBmb3IgdGhlIEV2YWx1YXRp
b24gb2YgVmFsdWUgYW5kIFJpc2sgaW4gSGVhbHRoLCBUdWZ0cyBNZWRpY2FsIENlbnRlciwgQm9z
dG9uLCBNQSwgVVNBLiBFbGVjdHJvbmljIGFkZHJlc3M6IHBuZXVtYW5uQHR1ZnRzbWVkaWNhbGNl
bnRlci5vcmcuJiN4RDtDZW50ZXIgZm9yIHRoZSBFdmFsdWF0aW9uIG9mIFZhbHVlIGFuZCBSaXNr
IGluIEhlYWx0aCwgVHVmdHMgTWVkaWNhbCBDZW50ZXIsIEJvc3RvbiwgTUEsIFVTQS4mI3hEO1Ro
ZSBDSE9JQ0UgSW5zdGl0dXRlLCBVbml2ZXJzaXR5IG9mIFdhc2hpbmd0b24sIFNlYXR0bGUsIFdB
LCBVU0EuPC9hdXRoLWFkZHJlc3M+PHRpdGxlcz48dGl0bGU+RG8gQ29zdC1FZmZlY3RpdmVuZXNz
IEFuYWx5c2VzIEFjY291bnQgZm9yIERydWcgR2VuZXJpY2l6YXRpb24/IEEgTGl0ZXJhdHVyZSBS
ZXZpZXcgYW5kIEFzc2Vzc21lbnQgb2YgSW1wbGljYXRpb25zPC90aXRsZT48c2Vjb25kYXJ5LXRp
dGxlPlZhbHVlIEhlYWx0aDwvc2Vjb25kYXJ5LXRpdGxlPjwvdGl0bGVzPjxwZXJpb2RpY2FsPjxm
dWxsLXRpdGxlPlZhbHVlIEhlYWx0aDwvZnVsbC10aXRsZT48L3BlcmlvZGljYWw+PHBhZ2VzPjU5
LTY4PC9wYWdlcz48dm9sdW1lPjI1PC92b2x1bWU+PG51bWJlcj4xPC9udW1iZXI+PGVkaXRpb24+
MjAyMTExMTI8L2VkaXRpb24+PGtleXdvcmRzPjxrZXl3b3JkPkNvc3QtQmVuZWZpdCBBbmFseXNp
czwva2V5d29yZD48a2V5d29yZD4qRHJ1ZyBDb3N0czwva2V5d29yZD48a2V5d29yZD5EcnVncywg
R2VuZXJpYy8qZWNvbm9taWNzPC9rZXl3b3JkPjxrZXl3b3JkPkh1bWFuczwva2V5d29yZD48a2V5
d29yZD5RdWFsaXR5LUFkanVzdGVkIExpZmUgWWVhcnM8L2tleXdvcmQ+PGtleXdvcmQ+VGVjaG5v
bG9neSBBc3Nlc3NtZW50LCBCaW9tZWRpY2FsLypzdGFuZGFyZHM8L2tleXdvcmQ+PGtleXdvcmQ+
Y29zdC1lZmZlY3RpdmVuZXNzIGFuYWx5c2lzPC9rZXl3b3JkPjxrZXl3b3JkPmRydWcgcHJpY2lu
Zzwva2V5d29yZD48a2V5d29yZD5nZW5lcmljczwva2V5d29yZD48a2V5d29yZD5oZWFsdGggdGVj
aG5vbG9neSBhc3Nlc3NtZW50PC9rZXl3b3JkPjxrZXl3b3JkPnBhdGVudHM8L2tleXdvcmQ+PC9r
ZXl3b3Jkcz48ZGF0ZXM+PHllYXI+MjAyMjwveWVhcj48cHViLWRhdGVzPjxkYXRlPkphbjwvZGF0
ZT48L3B1Yi1kYXRlcz48L2RhdGVzPjxpc2JuPjE1MjQtNDczMyAoRWxlY3Ryb25pYykmI3hEOzEw
OTgtMzAxNSAoTGlua2luZyk8L2lzYm4+PGFjY2Vzc2lvbi1udW0+MzUwMzExMDA8L2FjY2Vzc2lv
bi1udW0+PHVybHM+PHJlbGF0ZWQtdXJscz48dXJsPmh0dHBzOi8vd3d3Lm5jYmkubmxtLm5paC5n
b3YvcHVibWVkLzM1MDMxMTAwPC91cmw+PC9yZWxhdGVkLXVybHM+PC91cmxzPjxlbGVjdHJvbmlj
LXJlc291cmNlLW51bT4xMC4xMDE2L2ouanZhbC4yMDIxLjA2LjAxNDwvZWxlY3Ryb25pYy1yZXNv
dXJjZS1udW0+PHJlbW90ZS1kYXRhYmFzZS1uYW1lPk1lZGxpbmU8L3JlbW90ZS1kYXRhYmFzZS1u
YW1lPjxyZW1vdGUtZGF0YWJhc2UtcHJvdmlkZXI+TkxNPC9yZW1vdGUtZGF0YWJhc2UtcHJvdmlk
ZXI+PC9yZWNvcmQ+PC9DaXRlPjxDaXRlPjxBdXRob3I+UHVsczwvQXV0aG9yPjxZZWFyPjIwMjQ8
L1llYXI+PFJlY051bT40MjwvUmVjTnVtPjxyZWNvcmQ+PHJlYy1udW1iZXI+NDI8L3JlYy1udW1i
ZXI+PGZvcmVpZ24ta2V5cz48a2V5IGFwcD0iRU4iIGRiLWlkPSJ4dnY1eGF6YXIwOWR2M2V3cHhj
cDB0cjc1cmR0ZmRkcnJzdnAiIHRpbWVzdGFtcD0iMTcxODgwNTMxMyI+NDI8L2tleT48L2ZvcmVp
Z24ta2V5cz48cmVmLXR5cGUgbmFtZT0iSm91cm5hbCBBcnRpY2xlIj4xNzwvcmVmLXR5cGU+PGNv
bnRyaWJ1dG9ycz48YXV0aG9ycz48YXV0aG9yPlB1bHMsIE0uPC9hdXRob3I+PGF1dGhvcj5Ib3Jz
Y3JvZnQsIEouPC9hdXRob3I+PGF1dGhvcj5LZWFybnMsIEIuPC9hdXRob3I+PGF1dGhvcj5HbGFk
d2VsbCwgRC48L2F1dGhvcj48YXV0aG9yPkNodXJjaCwgRS48L2F1dGhvcj48YXV0aG9yPkpvaGFu
bmVzZW4sIEsuPC9hdXRob3I+PGF1dGhvcj5NYWxjb2xtLCBCLjwvYXV0aG9yPjxhdXRob3I+Qm9y
cmlsbCwgSi48L2F1dGhvcj48L2F1dGhvcnM+PC9jb250cmlidXRvcnM+PGF1dGgtYWRkcmVzcz5M
dW1hbml0eSwgTG9uZG9uLCBFbmdsYW5kLCBVSy4gRWxlY3Ryb25pYyBhZGRyZXNzOiBtYXRoaWxk
ZS5wdWxzQGx1bWFuaXR5LmNvbS4mI3hEO0x1bWFuaXR5LCBVdHJlY2h0LCBUaGUgTmV0aGVybGFu
ZHMuJiN4RDtMdW1hbml0eSwgU2hlZmZpZWxkLCBFbmdsYW5kLCBVSy4mI3hEO0JyaXN0b2wgTXll
cnMgU3F1aWJiLCBTdG9ja2hvbG0sIFN3ZWRlbi4mI3hEO0JyaXN0b2wgTXllcnMgU3F1aWJiLCBV
eGJyaWRnZSwgRW5nbGFuZCwgVUsuPC9hdXRoLWFkZHJlc3M+PHRpdGxlcz48dGl0bGU+Q2hhbGxl
bmdlcyBvZiBJbmNvcnBvcmF0aW5nIExpZmUgQ3ljbGUgRHJ1ZyBQcmljaW5nIGluIENvc3QtRWZm
ZWN0aXZlbmVzcyBNb2RlbHM6IEEgUmV2aWV3IG9mIE1ldGhvZHMgYW5kIE1vZGVsaW5nIFN1Z2dl
c3Rpb25zPC90aXRsZT48c2Vjb25kYXJ5LXRpdGxlPlZhbHVlIEhlYWx0aDwvc2Vjb25kYXJ5LXRp
dGxlPjwvdGl0bGVzPjxwZXJpb2RpY2FsPjxmdWxsLXRpdGxlPlZhbHVlIEhlYWx0aDwvZnVsbC10
aXRsZT48L3BlcmlvZGljYWw+PGVkaXRpb24+MjAyNDAzMjA8L2VkaXRpb24+PGtleXdvcmRzPjxr
ZXl3b3JkPmNvc3QtZWZmZWN0aXZlbmVzcyBhbmFseXNpczwva2V5d29yZD48a2V5d29yZD5kcnVn
IGxpZmUgY3ljbGU8L2tleXdvcmQ+PGtleXdvcmQ+ZHluYW1pYyBwcmljaW5nPC9rZXl3b3JkPjxr
ZXl3b3JkPmhlYWx0aCBlY29ub21pYyBldmFsdWF0aW9uczwva2V5d29yZD48a2V5d29yZD5saWZl
IGN5Y2xlIGRydWcgcHJpY2luZzwva2V5d29yZD48a2V5d29yZD5sb3NzIG9mIGV4Y2x1c2l2aXR5
PC9rZXl3b3JkPjxrZXl3b3JkPnBhdGVudCBleHBpcnk8L2tleXdvcmQ+PGtleXdvcmQ+cHJpY2Ug
dmFyaWF0aW9uPC9rZXl3b3JkPjwva2V5d29yZHM+PGRhdGVzPjx5ZWFyPjIwMjQ8L3llYXI+PHB1
Yi1kYXRlcz48ZGF0ZT5NYXIgMjA8L2RhdGU+PC9wdWItZGF0ZXM+PC9kYXRlcz48aXNibj4xNTI0
LTQ3MzMgKEVsZWN0cm9uaWMpJiN4RDsxMDk4LTMwMTUgKExpbmtpbmcpPC9pc2JuPjxhY2Nlc3Np
b24tbnVtPjM4NTEzODgzPC9hY2Nlc3Npb24tbnVtPjx1cmxzPjxyZWxhdGVkLXVybHM+PHVybD5o
dHRwczovL3d3dy5uY2JpLm5sbS5uaWguZ292L3B1Ym1lZC8zODUxMzg4MzwvdXJsPjwvcmVsYXRl
ZC11cmxzPjwvdXJscz48Y3VzdG9tMT5BdXRob3IgRGlzY2xvc3VyZXMgTGlua3MgdG8gdGhlIGRp
c2Nsb3N1cmUgZm9ybXMgcHJvdmlkZWQgYnkgdGhlIGF1dGhvcnMgYXJlIGF2YWlsYWJsZSBoZXJl
LjwvY3VzdG9tMT48ZWxlY3Ryb25pYy1yZXNvdXJjZS1udW0+MTAuMTAxNi9qLmp2YWwuMjAyNC4w
My4wMDY8L2VsZWN0cm9uaWMtcmVzb3VyY2UtbnVtPjxyZW1vdGUtZGF0YWJhc2UtbmFtZT5QdWJs
aXNoZXI8L3JlbW90ZS1kYXRhYmFzZS1uYW1lPjxyZW1vdGUtZGF0YWJhc2UtcHJvdmlkZXI+TkxN
PC9yZW1vdGUtZGF0YWJhc2UtcHJvdmlkZXI+PC9yZWNvcmQ+PC9DaXRlPjwvRW5kTm90ZT5=
</w:fldData>
        </w:fldChar>
      </w:r>
      <w:r w:rsidR="0086611C">
        <w:instrText xml:space="preserve"> ADDIN EN.CITE </w:instrText>
      </w:r>
      <w:r w:rsidR="0086611C">
        <w:fldChar w:fldCharType="begin">
          <w:fldData xml:space="preserve">PEVuZE5vdGU+PENpdGU+PEF1dGhvcj5OZXVtYW5uPC9BdXRob3I+PFllYXI+MjAyNDwvWWVhcj48
UmVjTnVtPjQ0PC9SZWNOdW0+PERpc3BsYXlUZXh0Pls0NS00N108L0Rpc3BsYXlUZXh0PjxyZWNv
cmQ+PHJlYy1udW1iZXI+NDQ8L3JlYy1udW1iZXI+PGZvcmVpZ24ta2V5cz48a2V5IGFwcD0iRU4i
IGRiLWlkPSJ4dnY1eGF6YXIwOWR2M2V3cHhjcDB0cjc1cmR0ZmRkcnJzdnAiIHRpbWVzdGFtcD0i
MTcxODgwNTgzMCI+NDQ8L2tleT48L2ZvcmVpZ24ta2V5cz48cmVmLXR5cGUgbmFtZT0iSm91cm5h
bCBBcnRpY2xlIj4xNzwvcmVmLXR5cGU+PGNvbnRyaWJ1dG9ycz48YXV0aG9ycz48YXV0aG9yPk5l
dW1hbm4sIFBldGVyIEo8L2F1dGhvcj48YXV0aG9yPkNvaGVuLCBKb3NodWEgVDwvYXV0aG9yPjwv
YXV0aG9ycz48L2NvbnRyaWJ1dG9ycz48dGl0bGVzPjx0aXRsZT5BcmUgV2UgVmFsdWluZyBQcmVz
Y3JpcHRpb24gRHJ1Z3MgQXBwcm9wcmlhdGVseT88L3RpdGxlPjxzZWNvbmRhcnktdGl0bGU+SGVh
bHRoIEFmZmFpcnMgRm9yZWZyb250PC9zZWNvbmRhcnktdGl0bGU+PC90aXRsZXM+PHBlcmlvZGlj
YWw+PGZ1bGwtdGl0bGU+SGVhbHRoIEFmZmFpcnMgRm9yZWZyb250PC9mdWxsLXRpdGxlPjwvcGVy
aW9kaWNhbD48ZGF0ZXM+PHllYXI+MjAyNDwveWVhcj48L2RhdGVzPjx1cmxzPjwvdXJscz48L3Jl
Y29yZD48L0NpdGU+PENpdGU+PEF1dGhvcj5OZXVtYW5uPC9BdXRob3I+PFllYXI+MjAyMjwvWWVh
cj48UmVjTnVtPjQzPC9SZWNOdW0+PHJlY29yZD48cmVjLW51bWJlcj40MzwvcmVjLW51bWJlcj48
Zm9yZWlnbi1rZXlzPjxrZXkgYXBwPSJFTiIgZGItaWQ9Inh2djV4YXphcjA5ZHYzZXdweGNwMHRy
NzVyZHRmZGRycnN2cCIgdGltZXN0YW1wPSIxNzE4ODA1MzU2Ij40Mzwva2V5PjwvZm9yZWlnbi1r
ZXlzPjxyZWYtdHlwZSBuYW1lPSJKb3VybmFsIEFydGljbGUiPjE3PC9yZWYtdHlwZT48Y29udHJp
YnV0b3JzPjxhdXRob3JzPjxhdXRob3I+TmV1bWFubiwgUC4gSi48L2F1dGhvcj48YXV0aG9yPlBv
ZG9sc2t5LCBNLiBJLjwvYXV0aG9yPjxhdXRob3I+QmFzdSwgQS48L2F1dGhvcj48YXV0aG9yPk9s
bGVuZG9yZiwgRC4gQS48L2F1dGhvcj48YXV0aG9yPkNvaGVuLCBKLiBULjwvYXV0aG9yPjwvYXV0
aG9ycz48L2NvbnRyaWJ1dG9ycz48YXV0aC1hZGRyZXNzPkNlbnRlciBmb3IgdGhlIEV2YWx1YXRp
b24gb2YgVmFsdWUgYW5kIFJpc2sgaW4gSGVhbHRoLCBUdWZ0cyBNZWRpY2FsIENlbnRlciwgQm9z
dG9uLCBNQSwgVVNBLiBFbGVjdHJvbmljIGFkZHJlc3M6IHBuZXVtYW5uQHR1ZnRzbWVkaWNhbGNl
bnRlci5vcmcuJiN4RDtDZW50ZXIgZm9yIHRoZSBFdmFsdWF0aW9uIG9mIFZhbHVlIGFuZCBSaXNr
IGluIEhlYWx0aCwgVHVmdHMgTWVkaWNhbCBDZW50ZXIsIEJvc3RvbiwgTUEsIFVTQS4mI3hEO1Ro
ZSBDSE9JQ0UgSW5zdGl0dXRlLCBVbml2ZXJzaXR5IG9mIFdhc2hpbmd0b24sIFNlYXR0bGUsIFdB
LCBVU0EuPC9hdXRoLWFkZHJlc3M+PHRpdGxlcz48dGl0bGU+RG8gQ29zdC1FZmZlY3RpdmVuZXNz
IEFuYWx5c2VzIEFjY291bnQgZm9yIERydWcgR2VuZXJpY2l6YXRpb24/IEEgTGl0ZXJhdHVyZSBS
ZXZpZXcgYW5kIEFzc2Vzc21lbnQgb2YgSW1wbGljYXRpb25zPC90aXRsZT48c2Vjb25kYXJ5LXRp
dGxlPlZhbHVlIEhlYWx0aDwvc2Vjb25kYXJ5LXRpdGxlPjwvdGl0bGVzPjxwZXJpb2RpY2FsPjxm
dWxsLXRpdGxlPlZhbHVlIEhlYWx0aDwvZnVsbC10aXRsZT48L3BlcmlvZGljYWw+PHBhZ2VzPjU5
LTY4PC9wYWdlcz48dm9sdW1lPjI1PC92b2x1bWU+PG51bWJlcj4xPC9udW1iZXI+PGVkaXRpb24+
MjAyMTExMTI8L2VkaXRpb24+PGtleXdvcmRzPjxrZXl3b3JkPkNvc3QtQmVuZWZpdCBBbmFseXNp
czwva2V5d29yZD48a2V5d29yZD4qRHJ1ZyBDb3N0czwva2V5d29yZD48a2V5d29yZD5EcnVncywg
R2VuZXJpYy8qZWNvbm9taWNzPC9rZXl3b3JkPjxrZXl3b3JkPkh1bWFuczwva2V5d29yZD48a2V5
d29yZD5RdWFsaXR5LUFkanVzdGVkIExpZmUgWWVhcnM8L2tleXdvcmQ+PGtleXdvcmQ+VGVjaG5v
bG9neSBBc3Nlc3NtZW50LCBCaW9tZWRpY2FsLypzdGFuZGFyZHM8L2tleXdvcmQ+PGtleXdvcmQ+
Y29zdC1lZmZlY3RpdmVuZXNzIGFuYWx5c2lzPC9rZXl3b3JkPjxrZXl3b3JkPmRydWcgcHJpY2lu
Zzwva2V5d29yZD48a2V5d29yZD5nZW5lcmljczwva2V5d29yZD48a2V5d29yZD5oZWFsdGggdGVj
aG5vbG9neSBhc3Nlc3NtZW50PC9rZXl3b3JkPjxrZXl3b3JkPnBhdGVudHM8L2tleXdvcmQ+PC9r
ZXl3b3Jkcz48ZGF0ZXM+PHllYXI+MjAyMjwveWVhcj48cHViLWRhdGVzPjxkYXRlPkphbjwvZGF0
ZT48L3B1Yi1kYXRlcz48L2RhdGVzPjxpc2JuPjE1MjQtNDczMyAoRWxlY3Ryb25pYykmI3hEOzEw
OTgtMzAxNSAoTGlua2luZyk8L2lzYm4+PGFjY2Vzc2lvbi1udW0+MzUwMzExMDA8L2FjY2Vzc2lv
bi1udW0+PHVybHM+PHJlbGF0ZWQtdXJscz48dXJsPmh0dHBzOi8vd3d3Lm5jYmkubmxtLm5paC5n
b3YvcHVibWVkLzM1MDMxMTAwPC91cmw+PC9yZWxhdGVkLXVybHM+PC91cmxzPjxlbGVjdHJvbmlj
LXJlc291cmNlLW51bT4xMC4xMDE2L2ouanZhbC4yMDIxLjA2LjAxNDwvZWxlY3Ryb25pYy1yZXNv
dXJjZS1udW0+PHJlbW90ZS1kYXRhYmFzZS1uYW1lPk1lZGxpbmU8L3JlbW90ZS1kYXRhYmFzZS1u
YW1lPjxyZW1vdGUtZGF0YWJhc2UtcHJvdmlkZXI+TkxNPC9yZW1vdGUtZGF0YWJhc2UtcHJvdmlk
ZXI+PC9yZWNvcmQ+PC9DaXRlPjxDaXRlPjxBdXRob3I+UHVsczwvQXV0aG9yPjxZZWFyPjIwMjQ8
L1llYXI+PFJlY051bT40MjwvUmVjTnVtPjxyZWNvcmQ+PHJlYy1udW1iZXI+NDI8L3JlYy1udW1i
ZXI+PGZvcmVpZ24ta2V5cz48a2V5IGFwcD0iRU4iIGRiLWlkPSJ4dnY1eGF6YXIwOWR2M2V3cHhj
cDB0cjc1cmR0ZmRkcnJzdnAiIHRpbWVzdGFtcD0iMTcxODgwNTMxMyI+NDI8L2tleT48L2ZvcmVp
Z24ta2V5cz48cmVmLXR5cGUgbmFtZT0iSm91cm5hbCBBcnRpY2xlIj4xNzwvcmVmLXR5cGU+PGNv
bnRyaWJ1dG9ycz48YXV0aG9ycz48YXV0aG9yPlB1bHMsIE0uPC9hdXRob3I+PGF1dGhvcj5Ib3Jz
Y3JvZnQsIEouPC9hdXRob3I+PGF1dGhvcj5LZWFybnMsIEIuPC9hdXRob3I+PGF1dGhvcj5HbGFk
d2VsbCwgRC48L2F1dGhvcj48YXV0aG9yPkNodXJjaCwgRS48L2F1dGhvcj48YXV0aG9yPkpvaGFu
bmVzZW4sIEsuPC9hdXRob3I+PGF1dGhvcj5NYWxjb2xtLCBCLjwvYXV0aG9yPjxhdXRob3I+Qm9y
cmlsbCwgSi48L2F1dGhvcj48L2F1dGhvcnM+PC9jb250cmlidXRvcnM+PGF1dGgtYWRkcmVzcz5M
dW1hbml0eSwgTG9uZG9uLCBFbmdsYW5kLCBVSy4gRWxlY3Ryb25pYyBhZGRyZXNzOiBtYXRoaWxk
ZS5wdWxzQGx1bWFuaXR5LmNvbS4mI3hEO0x1bWFuaXR5LCBVdHJlY2h0LCBUaGUgTmV0aGVybGFu
ZHMuJiN4RDtMdW1hbml0eSwgU2hlZmZpZWxkLCBFbmdsYW5kLCBVSy4mI3hEO0JyaXN0b2wgTXll
cnMgU3F1aWJiLCBTdG9ja2hvbG0sIFN3ZWRlbi4mI3hEO0JyaXN0b2wgTXllcnMgU3F1aWJiLCBV
eGJyaWRnZSwgRW5nbGFuZCwgVUsuPC9hdXRoLWFkZHJlc3M+PHRpdGxlcz48dGl0bGU+Q2hhbGxl
bmdlcyBvZiBJbmNvcnBvcmF0aW5nIExpZmUgQ3ljbGUgRHJ1ZyBQcmljaW5nIGluIENvc3QtRWZm
ZWN0aXZlbmVzcyBNb2RlbHM6IEEgUmV2aWV3IG9mIE1ldGhvZHMgYW5kIE1vZGVsaW5nIFN1Z2dl
c3Rpb25zPC90aXRsZT48c2Vjb25kYXJ5LXRpdGxlPlZhbHVlIEhlYWx0aDwvc2Vjb25kYXJ5LXRp
dGxlPjwvdGl0bGVzPjxwZXJpb2RpY2FsPjxmdWxsLXRpdGxlPlZhbHVlIEhlYWx0aDwvZnVsbC10
aXRsZT48L3BlcmlvZGljYWw+PGVkaXRpb24+MjAyNDAzMjA8L2VkaXRpb24+PGtleXdvcmRzPjxr
ZXl3b3JkPmNvc3QtZWZmZWN0aXZlbmVzcyBhbmFseXNpczwva2V5d29yZD48a2V5d29yZD5kcnVn
IGxpZmUgY3ljbGU8L2tleXdvcmQ+PGtleXdvcmQ+ZHluYW1pYyBwcmljaW5nPC9rZXl3b3JkPjxr
ZXl3b3JkPmhlYWx0aCBlY29ub21pYyBldmFsdWF0aW9uczwva2V5d29yZD48a2V5d29yZD5saWZl
IGN5Y2xlIGRydWcgcHJpY2luZzwva2V5d29yZD48a2V5d29yZD5sb3NzIG9mIGV4Y2x1c2l2aXR5
PC9rZXl3b3JkPjxrZXl3b3JkPnBhdGVudCBleHBpcnk8L2tleXdvcmQ+PGtleXdvcmQ+cHJpY2Ug
dmFyaWF0aW9uPC9rZXl3b3JkPjwva2V5d29yZHM+PGRhdGVzPjx5ZWFyPjIwMjQ8L3llYXI+PHB1
Yi1kYXRlcz48ZGF0ZT5NYXIgMjA8L2RhdGU+PC9wdWItZGF0ZXM+PC9kYXRlcz48aXNibj4xNTI0
LTQ3MzMgKEVsZWN0cm9uaWMpJiN4RDsxMDk4LTMwMTUgKExpbmtpbmcpPC9pc2JuPjxhY2Nlc3Np
b24tbnVtPjM4NTEzODgzPC9hY2Nlc3Npb24tbnVtPjx1cmxzPjxyZWxhdGVkLXVybHM+PHVybD5o
dHRwczovL3d3dy5uY2JpLm5sbS5uaWguZ292L3B1Ym1lZC8zODUxMzg4MzwvdXJsPjwvcmVsYXRl
ZC11cmxzPjwvdXJscz48Y3VzdG9tMT5BdXRob3IgRGlzY2xvc3VyZXMgTGlua3MgdG8gdGhlIGRp
c2Nsb3N1cmUgZm9ybXMgcHJvdmlkZWQgYnkgdGhlIGF1dGhvcnMgYXJlIGF2YWlsYWJsZSBoZXJl
LjwvY3VzdG9tMT48ZWxlY3Ryb25pYy1yZXNvdXJjZS1udW0+MTAuMTAxNi9qLmp2YWwuMjAyNC4w
My4wMDY8L2VsZWN0cm9uaWMtcmVzb3VyY2UtbnVtPjxyZW1vdGUtZGF0YWJhc2UtbmFtZT5QdWJs
aXNoZXI8L3JlbW90ZS1kYXRhYmFzZS1uYW1lPjxyZW1vdGUtZGF0YWJhc2UtcHJvdmlkZXI+TkxN
PC9yZW1vdGUtZGF0YWJhc2UtcHJvdmlkZXI+PC9yZWNvcmQ+PC9DaXRlPjwvRW5kTm90ZT5=
</w:fldData>
        </w:fldChar>
      </w:r>
      <w:r w:rsidR="0086611C">
        <w:instrText xml:space="preserve"> ADDIN EN.CITE.DATA </w:instrText>
      </w:r>
      <w:r w:rsidR="0086611C">
        <w:fldChar w:fldCharType="end"/>
      </w:r>
      <w:r w:rsidR="002E6415">
        <w:fldChar w:fldCharType="separate"/>
      </w:r>
      <w:r w:rsidR="0086611C">
        <w:rPr>
          <w:noProof/>
        </w:rPr>
        <w:t>[45-47]</w:t>
      </w:r>
      <w:r w:rsidR="002E6415">
        <w:fldChar w:fldCharType="end"/>
      </w:r>
      <w:r w:rsidR="002E6415">
        <w:t xml:space="preserve"> This is an important debate but relates to the question of how new medicines should be valued and how this should be reflected in pricing. In this article we focus instead on how a selected approach to value-based pricing can be extended to contexts where there are multiple comparators and an evolving evidence base. </w:t>
      </w:r>
    </w:p>
    <w:p w14:paraId="1673B827" w14:textId="310AE6FB" w:rsidR="00E740AD" w:rsidRDefault="002E6415" w:rsidP="002B7D44">
      <w:r>
        <w:t xml:space="preserve">This study has </w:t>
      </w:r>
      <w:r w:rsidR="001216C8">
        <w:t>several</w:t>
      </w:r>
      <w:r>
        <w:t xml:space="preserve"> limitations. Firstly, our workshops focused on UK policy makers, the policy challenges and their importance may differ in other countries. Secondly, our scoping review is unlikely to have been exhaustive and we may have missed relevant literature.</w:t>
      </w:r>
      <w:r w:rsidR="006B4D2A">
        <w:t xml:space="preserve"> </w:t>
      </w:r>
      <w:r w:rsidR="001216C8">
        <w:t xml:space="preserve">Relatively little is known about the population health implications of allowing </w:t>
      </w:r>
      <w:r w:rsidR="00E740AD">
        <w:t>discretion</w:t>
      </w:r>
      <w:r w:rsidR="001216C8">
        <w:t xml:space="preserve"> at the level of individual clinical decisions (e.g. via a shared </w:t>
      </w:r>
      <w:r w:rsidR="00E740AD">
        <w:t>decision-making</w:t>
      </w:r>
      <w:r w:rsidR="001216C8">
        <w:t xml:space="preserve"> process)</w:t>
      </w:r>
      <w:r w:rsidR="00354BB2">
        <w:t>,</w:t>
      </w:r>
      <w:r w:rsidR="001216C8">
        <w:t xml:space="preserve"> making it difficult to evaluate the benefits or costs of recommending multiple treatments rather than a single cost-effective option. </w:t>
      </w:r>
      <w:r w:rsidR="00E740AD">
        <w:t xml:space="preserve">We </w:t>
      </w:r>
      <w:r w:rsidR="00D140FD">
        <w:t>found limited</w:t>
      </w:r>
      <w:r w:rsidR="00E740AD">
        <w:t xml:space="preserve"> information about how pricing policies </w:t>
      </w:r>
      <w:r w:rsidR="00D140FD">
        <w:t xml:space="preserve">could </w:t>
      </w:r>
      <w:r w:rsidR="00E740AD">
        <w:t xml:space="preserve">appropriately </w:t>
      </w:r>
      <w:r w:rsidR="00D140FD">
        <w:t>promote</w:t>
      </w:r>
      <w:r w:rsidR="00E740AD">
        <w:t xml:space="preserve"> price competition in markets where prices </w:t>
      </w:r>
      <w:r w:rsidR="00D140FD">
        <w:t xml:space="preserve">for new pharmaceuticals </w:t>
      </w:r>
      <w:r w:rsidR="00E740AD">
        <w:t xml:space="preserve">are regulated </w:t>
      </w:r>
      <w:r w:rsidR="00D140FD">
        <w:t>through the</w:t>
      </w:r>
      <w:r w:rsidR="00E740AD">
        <w:t xml:space="preserve"> HTA process. </w:t>
      </w:r>
      <w:r w:rsidR="00E5721B">
        <w:t>Both</w:t>
      </w:r>
      <w:r w:rsidR="0073737F">
        <w:t xml:space="preserve"> areas represent important areas for further research. </w:t>
      </w:r>
    </w:p>
    <w:p w14:paraId="51BCD32F" w14:textId="26393FAB" w:rsidR="004E2950" w:rsidRDefault="00E740AD" w:rsidP="004E2950">
      <w:r>
        <w:lastRenderedPageBreak/>
        <w:t>In conclusion, t</w:t>
      </w:r>
      <w:r w:rsidR="004E2950">
        <w:t>imely</w:t>
      </w:r>
      <w:r w:rsidR="006B4D2A">
        <w:t xml:space="preserve"> post-launch reassessments</w:t>
      </w:r>
      <w:r w:rsidR="004E2950">
        <w:t xml:space="preserve"> are critical</w:t>
      </w:r>
      <w:r w:rsidR="006B4D2A">
        <w:t xml:space="preserve"> if health</w:t>
      </w:r>
      <w:r w:rsidR="004E2950">
        <w:t xml:space="preserve"> care</w:t>
      </w:r>
      <w:r w:rsidR="006B4D2A">
        <w:t xml:space="preserve"> systems are to achieve value from their expenditure on new pharmaceuticals. This research identifies a series of considerations for HTA bodies in developing appropriate processes and </w:t>
      </w:r>
      <w:r w:rsidR="004E2950">
        <w:t>decision-making</w:t>
      </w:r>
      <w:r w:rsidR="006B4D2A">
        <w:t xml:space="preserve"> approaches </w:t>
      </w:r>
      <w:r w:rsidR="004E2950">
        <w:t>when reassessing new pharmaceuticals.</w:t>
      </w:r>
      <w:r w:rsidR="006B4D2A">
        <w:t xml:space="preserve"> </w:t>
      </w:r>
      <w:r w:rsidR="004E2950">
        <w:t xml:space="preserve">Translating these principles </w:t>
      </w:r>
      <w:r w:rsidR="00175DA1">
        <w:t>in</w:t>
      </w:r>
      <w:r w:rsidR="004E2950">
        <w:t xml:space="preserve">to practice </w:t>
      </w:r>
      <w:r w:rsidR="006B4D2A">
        <w:t>will require HTA analytic and administrative capacity</w:t>
      </w:r>
      <w:r w:rsidR="004E2950">
        <w:t xml:space="preserve"> to be devoted to reassessments. It will also require the political will to pursue changes to pricing and reimbursement that may reduce pharmaceutical company revenue and result in withdrawal of access to previously approved medicines. In the UK, these considerations seem to have stalled proposals at</w:t>
      </w:r>
      <w:r w:rsidR="00175DA1">
        <w:t xml:space="preserve"> </w:t>
      </w:r>
      <w:r w:rsidR="00D140FD">
        <w:t>NICE.</w:t>
      </w:r>
      <w:r w:rsidR="00031D3B">
        <w:fldChar w:fldCharType="begin"/>
      </w:r>
      <w:r w:rsidR="0086611C">
        <w:instrText xml:space="preserve"> ADDIN EN.CITE &lt;EndNote&gt;&lt;Cite&gt;&lt;Author&gt;National Institute for Health and Care Excellence&lt;/Author&gt;&lt;Year&gt;2024&lt;/Year&gt;&lt;RecNum&gt;46&lt;/RecNum&gt;&lt;DisplayText&gt;[48]&lt;/DisplayText&gt;&lt;record&gt;&lt;rec-number&gt;46&lt;/rec-number&gt;&lt;foreign-keys&gt;&lt;key app="EN" db-id="xvv5xazar09dv3ewpxcp0tr75rdtfddrrsvp" timestamp="1721914367"&gt;46&lt;/key&gt;&lt;/foreign-keys&gt;&lt;ref-type name="Government Document"&gt;46&lt;/ref-type&gt;&lt;contributors&gt;&lt;authors&gt;&lt;author&gt;National Institute for Health and Care Excellence,&lt;/author&gt;&lt;/authors&gt;&lt;/contributors&gt;&lt;titles&gt;&lt;title&gt;Board Meeting 17th July 2024: Including NICE technology appraisal guidance in guidelines&lt;/title&gt;&lt;/titles&gt;&lt;dates&gt;&lt;year&gt;2024&lt;/year&gt;&lt;/dates&gt;&lt;urls&gt;&lt;related-urls&gt;&lt;url&gt;https://view.officeapps.live.com/op/view.aspx?src=https%3A%2F%2Fwww.nice.org.uk%2FMedia%2FDefault%2FGet-involved%2FMeetings-In-Public%2FPublic-board-meetings%2Fjuly-24-pbm-including-TAs-in-guidelines-consultation-cover.docx&amp;amp;wdOrigin=BROWSELINK&lt;/url&gt;&lt;/related-urls&gt;&lt;/urls&gt;&lt;/record&gt;&lt;/Cite&gt;&lt;/EndNote&gt;</w:instrText>
      </w:r>
      <w:r w:rsidR="00031D3B">
        <w:fldChar w:fldCharType="separate"/>
      </w:r>
      <w:r w:rsidR="0086611C">
        <w:rPr>
          <w:noProof/>
        </w:rPr>
        <w:t>[48]</w:t>
      </w:r>
      <w:r w:rsidR="00031D3B">
        <w:fldChar w:fldCharType="end"/>
      </w:r>
      <w:r w:rsidR="004E2950">
        <w:t xml:space="preserve"> Further research could usefully assess the potential overall population health benefits of robust reassessment </w:t>
      </w:r>
      <w:r w:rsidR="00D140FD">
        <w:t>processes and</w:t>
      </w:r>
      <w:r w:rsidR="004E2950">
        <w:t xml:space="preserve"> serve as a call to action to HTA bodies internationally. </w:t>
      </w:r>
    </w:p>
    <w:p w14:paraId="20A3B719" w14:textId="668EFE9A" w:rsidR="00C96B7A" w:rsidRDefault="00C96B7A" w:rsidP="004E2950"/>
    <w:p w14:paraId="4EDAE645" w14:textId="2E24E689" w:rsidR="002B7D44" w:rsidRPr="006A4082" w:rsidRDefault="002B7D44" w:rsidP="002B7D44">
      <w:pPr>
        <w:pStyle w:val="Heading1"/>
        <w:spacing w:line="360" w:lineRule="auto"/>
        <w:jc w:val="both"/>
        <w:rPr>
          <w:rFonts w:asciiTheme="majorBidi" w:eastAsiaTheme="minorEastAsia" w:hAnsiTheme="majorBidi"/>
        </w:rPr>
      </w:pPr>
      <w:bookmarkStart w:id="7" w:name="_Toc159408775"/>
      <w:r w:rsidRPr="006A4082">
        <w:rPr>
          <w:rFonts w:asciiTheme="majorBidi" w:eastAsiaTheme="minorEastAsia" w:hAnsiTheme="majorBidi"/>
        </w:rPr>
        <w:t>References</w:t>
      </w:r>
      <w:bookmarkEnd w:id="7"/>
    </w:p>
    <w:p w14:paraId="67D52E5A" w14:textId="77777777" w:rsidR="0007341C" w:rsidRPr="0007341C" w:rsidRDefault="002B7D44" w:rsidP="0007341C">
      <w:pPr>
        <w:pStyle w:val="EndNoteBibliography"/>
        <w:spacing w:after="0"/>
      </w:pPr>
      <w:r>
        <w:rPr>
          <w:rFonts w:asciiTheme="majorBidi" w:eastAsiaTheme="majorEastAsia" w:hAnsiTheme="majorBidi" w:cstheme="majorBidi"/>
          <w:b/>
          <w:bCs/>
        </w:rPr>
        <w:fldChar w:fldCharType="begin"/>
      </w:r>
      <w:r>
        <w:rPr>
          <w:rFonts w:asciiTheme="majorBidi" w:eastAsiaTheme="majorEastAsia" w:hAnsiTheme="majorBidi" w:cstheme="majorBidi"/>
          <w:b/>
          <w:bCs/>
        </w:rPr>
        <w:instrText xml:space="preserve"> ADDIN EN.REFLIST </w:instrText>
      </w:r>
      <w:r>
        <w:rPr>
          <w:rFonts w:asciiTheme="majorBidi" w:eastAsiaTheme="majorEastAsia" w:hAnsiTheme="majorBidi" w:cstheme="majorBidi"/>
          <w:b/>
          <w:bCs/>
        </w:rPr>
        <w:fldChar w:fldCharType="separate"/>
      </w:r>
      <w:r w:rsidR="0007341C" w:rsidRPr="0007341C">
        <w:t>1.</w:t>
      </w:r>
      <w:r w:rsidR="0007341C" w:rsidRPr="0007341C">
        <w:tab/>
        <w:t>Woods B, Fox A, Sculpher M, Claxton K. Estimating the shares of the value of branded pharmaceuticals accruing to manufacturers and to patients served by health systems. Health Econ. 2021;30(11):2649-66.</w:t>
      </w:r>
    </w:p>
    <w:p w14:paraId="0BB713DE" w14:textId="77777777" w:rsidR="0007341C" w:rsidRPr="0007341C" w:rsidRDefault="0007341C" w:rsidP="0007341C">
      <w:pPr>
        <w:pStyle w:val="EndNoteBibliography"/>
        <w:spacing w:after="0"/>
      </w:pPr>
      <w:r w:rsidRPr="0007341C">
        <w:t>2.</w:t>
      </w:r>
      <w:r w:rsidRPr="0007341C">
        <w:tab/>
        <w:t>Barnieh L, Manns B, Harris A, Blom M, Donaldson C, Klarenbach S, et al. A synthesis of drug reimbursement decision-making processes in organisation for economic co-operation and development countries. Value Health. 2014;17(1):98-108.</w:t>
      </w:r>
    </w:p>
    <w:p w14:paraId="1C39836C" w14:textId="77777777" w:rsidR="0007341C" w:rsidRPr="0007341C" w:rsidRDefault="0007341C" w:rsidP="0007341C">
      <w:pPr>
        <w:pStyle w:val="EndNoteBibliography"/>
        <w:spacing w:after="0"/>
      </w:pPr>
      <w:r w:rsidRPr="0007341C">
        <w:t>3.</w:t>
      </w:r>
      <w:r w:rsidRPr="0007341C">
        <w:tab/>
        <w:t>Zozaya N, Villaseca J, Fernandez I, Abdalla F, Cadenas-Norena B, Calleja MA, et al. A Review of Current Approaches to Evaluating and Reimbursing New Medicines in a Subset of OECD Countries. Appl Health Econ Health Policy. 2024;22(3):297-313.</w:t>
      </w:r>
    </w:p>
    <w:p w14:paraId="0B70E5D6" w14:textId="77777777" w:rsidR="0007341C" w:rsidRPr="0007341C" w:rsidRDefault="0007341C" w:rsidP="0007341C">
      <w:pPr>
        <w:pStyle w:val="EndNoteBibliography"/>
        <w:spacing w:after="0"/>
      </w:pPr>
      <w:r w:rsidRPr="0007341C">
        <w:t>4.</w:t>
      </w:r>
      <w:r w:rsidRPr="0007341C">
        <w:tab/>
        <w:t>Department of Health and Social Care. 2024 Voluntary Scheme for Branded Medicines Pricing, Access and Growth. London, UK; 2024.</w:t>
      </w:r>
    </w:p>
    <w:p w14:paraId="51BB57F3" w14:textId="77777777" w:rsidR="0007341C" w:rsidRPr="0007341C" w:rsidRDefault="0007341C" w:rsidP="0007341C">
      <w:pPr>
        <w:pStyle w:val="EndNoteBibliography"/>
        <w:spacing w:after="0"/>
      </w:pPr>
      <w:r w:rsidRPr="0007341C">
        <w:t>5.</w:t>
      </w:r>
      <w:r w:rsidRPr="0007341C">
        <w:tab/>
        <w:t>National Institute for H, Care E. NICE health technology evaluations: the manual. 2022.</w:t>
      </w:r>
    </w:p>
    <w:p w14:paraId="1A41697E" w14:textId="77777777" w:rsidR="0007341C" w:rsidRPr="0007341C" w:rsidRDefault="0007341C" w:rsidP="0007341C">
      <w:pPr>
        <w:pStyle w:val="EndNoteBibliography"/>
        <w:spacing w:after="0"/>
      </w:pPr>
      <w:r w:rsidRPr="0007341C">
        <w:t>6.</w:t>
      </w:r>
      <w:r w:rsidRPr="0007341C">
        <w:tab/>
        <w:t>Perelman J, Soares M, Mateus C, Duarte A, Faria R, Ferreira L, et al. Methodological guidelines for economic evaluation studies. INFARMED–National Authority of Medicines and Health Products, Lisbon: IP. 2019.</w:t>
      </w:r>
    </w:p>
    <w:p w14:paraId="29FA3C51" w14:textId="3A98C9EC" w:rsidR="0007341C" w:rsidRPr="0007341C" w:rsidRDefault="0007341C" w:rsidP="0007341C">
      <w:pPr>
        <w:pStyle w:val="EndNoteBibliography"/>
        <w:spacing w:after="0"/>
      </w:pPr>
      <w:r w:rsidRPr="0007341C">
        <w:t>7.</w:t>
      </w:r>
      <w:r w:rsidRPr="0007341C">
        <w:tab/>
        <w:t xml:space="preserve">Australian Government: Department of Health and Aged Care. Post-market Reviews of Pharmaceutical Benefits Scheme Subsidised Medicines 2024 [Available from: </w:t>
      </w:r>
      <w:hyperlink r:id="rId18" w:history="1">
        <w:r w:rsidRPr="0007341C">
          <w:rPr>
            <w:rStyle w:val="Hyperlink"/>
          </w:rPr>
          <w:t>https://www.pbs.gov.au/info/reviews/subsidised-medicines-reviews</w:t>
        </w:r>
      </w:hyperlink>
      <w:r w:rsidRPr="0007341C">
        <w:t>. Accessed 10th October 2024.</w:t>
      </w:r>
    </w:p>
    <w:p w14:paraId="10FAE237" w14:textId="7922A65B" w:rsidR="0007341C" w:rsidRPr="0007341C" w:rsidRDefault="0007341C" w:rsidP="0007341C">
      <w:pPr>
        <w:pStyle w:val="EndNoteBibliography"/>
        <w:spacing w:after="0"/>
      </w:pPr>
      <w:r w:rsidRPr="0007341C">
        <w:t>8.</w:t>
      </w:r>
      <w:r w:rsidRPr="0007341C">
        <w:tab/>
        <w:t xml:space="preserve">Tandvårds- och läkemedelsförmånsverket T. TLV genomför och föreslår nya åtgärder för ökad prisdynamik på läkemedelsmarknaden 2022 [Available from: </w:t>
      </w:r>
      <w:hyperlink r:id="rId19" w:history="1">
        <w:r w:rsidRPr="0007341C">
          <w:rPr>
            <w:rStyle w:val="Hyperlink"/>
          </w:rPr>
          <w:t>https://www.tlv.se/press/nyheter/arkiv/2022-06-16-tlv-genomfor-och-foreslar-nya-atgarder-for-okad-prisdynamik-pa-lakemedelsmarknaden.html?query=%20v%C3%A4rdebaserad%20priss%C3%A4ttning</w:t>
        </w:r>
      </w:hyperlink>
      <w:r w:rsidRPr="0007341C">
        <w:t>. Accessed 10th October 2024.</w:t>
      </w:r>
    </w:p>
    <w:p w14:paraId="64A1B5FB" w14:textId="77777777" w:rsidR="0007341C" w:rsidRPr="0007341C" w:rsidRDefault="0007341C" w:rsidP="0007341C">
      <w:pPr>
        <w:pStyle w:val="EndNoteBibliography"/>
        <w:spacing w:after="0"/>
      </w:pPr>
      <w:r w:rsidRPr="0007341C">
        <w:t>9.</w:t>
      </w:r>
      <w:r w:rsidRPr="0007341C">
        <w:tab/>
        <w:t>Lee D, Burns D, Wilson E. NICE's Pathways Pilot: Pursuing Good Decision Making in Difficult Circumstances. Pharmacoecon Open. 2024.</w:t>
      </w:r>
    </w:p>
    <w:p w14:paraId="6EC638B6" w14:textId="1DC19E77" w:rsidR="0007341C" w:rsidRPr="0007341C" w:rsidRDefault="0007341C" w:rsidP="0007341C">
      <w:pPr>
        <w:pStyle w:val="EndNoteBibliography"/>
        <w:spacing w:after="0"/>
      </w:pPr>
      <w:r w:rsidRPr="0007341C">
        <w:t>10.</w:t>
      </w:r>
      <w:r w:rsidRPr="0007341C">
        <w:tab/>
        <w:t xml:space="preserve">National Institute for Health and Care Excellence. Methods and processes for including NICE technology appraisal recommendations in guidelines 2024 [Available from: </w:t>
      </w:r>
      <w:hyperlink r:id="rId20" w:history="1">
        <w:r w:rsidRPr="0007341C">
          <w:rPr>
            <w:rStyle w:val="Hyperlink"/>
          </w:rPr>
          <w:t>https://www.nice.org.uk/guidance/indevelopment/gid-pmg10002/consultation/html-content</w:t>
        </w:r>
      </w:hyperlink>
      <w:r w:rsidRPr="0007341C">
        <w:t>.</w:t>
      </w:r>
    </w:p>
    <w:p w14:paraId="2B080F99" w14:textId="28B6CB6D" w:rsidR="0007341C" w:rsidRPr="0007341C" w:rsidRDefault="0007341C" w:rsidP="0007341C">
      <w:pPr>
        <w:pStyle w:val="EndNoteBibliography"/>
        <w:spacing w:after="0"/>
      </w:pPr>
      <w:r w:rsidRPr="0007341C">
        <w:t>11.</w:t>
      </w:r>
      <w:r w:rsidRPr="0007341C">
        <w:tab/>
        <w:t xml:space="preserve">Canadian Drug and Health Technology Agency. Pilot Expert Committee to Support Decision-Making Across the Drug Life Cycle 2023 [Available from: </w:t>
      </w:r>
      <w:hyperlink r:id="rId21" w:history="1">
        <w:r w:rsidRPr="0007341C">
          <w:rPr>
            <w:rStyle w:val="Hyperlink"/>
          </w:rPr>
          <w:t>https://www.cadth.ca/news/pilot-expert-committee-support-decision-making-across-drug-life-cycle</w:t>
        </w:r>
      </w:hyperlink>
      <w:r w:rsidRPr="0007341C">
        <w:t>.</w:t>
      </w:r>
    </w:p>
    <w:p w14:paraId="26193F21" w14:textId="77777777" w:rsidR="0007341C" w:rsidRPr="0007341C" w:rsidRDefault="0007341C" w:rsidP="0007341C">
      <w:pPr>
        <w:pStyle w:val="EndNoteBibliography"/>
        <w:spacing w:after="0"/>
      </w:pPr>
      <w:r w:rsidRPr="0007341C">
        <w:t>12.</w:t>
      </w:r>
      <w:r w:rsidRPr="0007341C">
        <w:tab/>
        <w:t>Cheyne S, Chakraborty S, Lewis S, Campbell S, Turner T, Norris S. What could health technology assessment learn from living clinical practice guidelines? Frontiers in Pharmacology. 2023;14.</w:t>
      </w:r>
    </w:p>
    <w:p w14:paraId="215780FE" w14:textId="77777777" w:rsidR="0007341C" w:rsidRPr="0007341C" w:rsidRDefault="0007341C" w:rsidP="0007341C">
      <w:pPr>
        <w:pStyle w:val="EndNoteBibliography"/>
        <w:spacing w:after="0"/>
      </w:pPr>
      <w:r w:rsidRPr="0007341C">
        <w:lastRenderedPageBreak/>
        <w:t>13.</w:t>
      </w:r>
      <w:r w:rsidRPr="0007341C">
        <w:tab/>
        <w:t>Smith R, Schneider P, Mohammed W. Living HTA: Automating Health Economic Evaluation with R [version 2; peer review: 2 approved]. Wellcome Open Research. 2022;7(194).</w:t>
      </w:r>
    </w:p>
    <w:p w14:paraId="385D40D8" w14:textId="77777777" w:rsidR="0007341C" w:rsidRPr="0007341C" w:rsidRDefault="0007341C" w:rsidP="0007341C">
      <w:pPr>
        <w:pStyle w:val="EndNoteBibliography"/>
        <w:spacing w:after="0"/>
      </w:pPr>
      <w:r w:rsidRPr="0007341C">
        <w:t>14.</w:t>
      </w:r>
      <w:r w:rsidRPr="0007341C">
        <w:tab/>
        <w:t>Thokala P, Srivastava T, Smith R, Ren S, Whittington MD, Elvidge J, et al. Living Health Technology Assessment: Issues, Challenges and Opportunities. Pharmacoeconomics. 2023;41(3):227-37.</w:t>
      </w:r>
    </w:p>
    <w:p w14:paraId="0FB7E3DF" w14:textId="77777777" w:rsidR="0007341C" w:rsidRPr="0007341C" w:rsidRDefault="0007341C" w:rsidP="0007341C">
      <w:pPr>
        <w:pStyle w:val="EndNoteBibliography"/>
        <w:spacing w:after="0"/>
      </w:pPr>
      <w:r w:rsidRPr="0007341C">
        <w:t>15.</w:t>
      </w:r>
      <w:r w:rsidRPr="0007341C">
        <w:tab/>
        <w:t>Ades AE, Welton NJ, Dias S, Phillippo DM, Caldwell DM. Twenty years of network meta-analysis: Continuing controversies and recent developments. Res Synth Methods. 2024.</w:t>
      </w:r>
    </w:p>
    <w:p w14:paraId="4D4C2B8D" w14:textId="77777777" w:rsidR="0007341C" w:rsidRPr="0007341C" w:rsidRDefault="0007341C" w:rsidP="0007341C">
      <w:pPr>
        <w:pStyle w:val="EndNoteBibliography"/>
        <w:spacing w:after="0"/>
      </w:pPr>
      <w:r w:rsidRPr="0007341C">
        <w:t>16.</w:t>
      </w:r>
      <w:r w:rsidRPr="0007341C">
        <w:tab/>
        <w:t>Woods B, Lomas J, Sculpher M, Weatherly H, Claxton K. Achieving dynamic efficiency in pharmaceutical innovation: Identifying the optimal share of value and payments required. Health Econ. 2024.</w:t>
      </w:r>
    </w:p>
    <w:p w14:paraId="71114458" w14:textId="77777777" w:rsidR="0007341C" w:rsidRPr="0007341C" w:rsidRDefault="0007341C" w:rsidP="0007341C">
      <w:pPr>
        <w:pStyle w:val="EndNoteBibliography"/>
        <w:spacing w:after="0"/>
      </w:pPr>
      <w:r w:rsidRPr="0007341C">
        <w:t>17.</w:t>
      </w:r>
      <w:r w:rsidRPr="0007341C">
        <w:tab/>
        <w:t>Claxton K, Asaria M, Chansa C, Jamison J, Lomas J, Ochalek J, et al. Accounting for Timing when Assessing Health-Related Policies. J Benefit Cost Anal. 2019;10(Suppl 1):73-105.</w:t>
      </w:r>
    </w:p>
    <w:p w14:paraId="557A6E12" w14:textId="77777777" w:rsidR="0007341C" w:rsidRPr="0007341C" w:rsidRDefault="0007341C" w:rsidP="0007341C">
      <w:pPr>
        <w:pStyle w:val="EndNoteBibliography"/>
        <w:spacing w:after="0"/>
      </w:pPr>
      <w:r w:rsidRPr="0007341C">
        <w:t>18.</w:t>
      </w:r>
      <w:r w:rsidRPr="0007341C">
        <w:tab/>
        <w:t>Mihaylova B, Wu R, Zhou J, Williams C, Schlackow I, Emberson J, et al. Lifetime effects and cost-effectiveness of standard and higher-intensity statin therapy across population categories in the UK: a microsimulation modelling study. Lancet Reg Health Eur. 2024;40:100887.</w:t>
      </w:r>
    </w:p>
    <w:p w14:paraId="6CD785A3" w14:textId="77777777" w:rsidR="0007341C" w:rsidRPr="0007341C" w:rsidRDefault="0007341C" w:rsidP="0007341C">
      <w:pPr>
        <w:pStyle w:val="EndNoteBibliography"/>
        <w:spacing w:after="0"/>
      </w:pPr>
      <w:r w:rsidRPr="0007341C">
        <w:t>19.</w:t>
      </w:r>
      <w:r w:rsidRPr="0007341C">
        <w:tab/>
        <w:t>Love-Koh J, Cookson R, Gutacker N, Patton T, Griffin S. Aggregate Distributional Cost-Effectiveness Analysis of Health Technologies. Value Health. 2019;22(5):518-26.</w:t>
      </w:r>
    </w:p>
    <w:p w14:paraId="782D4C89" w14:textId="77777777" w:rsidR="0007341C" w:rsidRPr="0007341C" w:rsidRDefault="0007341C" w:rsidP="0007341C">
      <w:pPr>
        <w:pStyle w:val="EndNoteBibliography"/>
        <w:spacing w:after="0"/>
      </w:pPr>
      <w:r w:rsidRPr="0007341C">
        <w:t>20.</w:t>
      </w:r>
      <w:r w:rsidRPr="0007341C">
        <w:tab/>
        <w:t>Johannesen KM, Claxton K, Sculpher MJ, Wailoo AJ. How to design the cost-effectiveness appraisal process of new healthcare technologies to maximise population health: A conceptual framework. Health Econ. 2018;27(2):e41-e54.</w:t>
      </w:r>
    </w:p>
    <w:p w14:paraId="6E763777" w14:textId="77777777" w:rsidR="0007341C" w:rsidRPr="0007341C" w:rsidRDefault="0007341C" w:rsidP="0007341C">
      <w:pPr>
        <w:pStyle w:val="EndNoteBibliography"/>
        <w:spacing w:after="0"/>
      </w:pPr>
      <w:r w:rsidRPr="0007341C">
        <w:t>21.</w:t>
      </w:r>
      <w:r w:rsidRPr="0007341C">
        <w:tab/>
        <w:t>Kirwin E, Round J, Bond K, McCabe C. A Conceptual Framework for Life-Cycle Health Technology Assessment. Value Health. 2022;25(7):1116-23.</w:t>
      </w:r>
    </w:p>
    <w:p w14:paraId="2859999B" w14:textId="77777777" w:rsidR="0007341C" w:rsidRPr="0007341C" w:rsidRDefault="0007341C" w:rsidP="0007341C">
      <w:pPr>
        <w:pStyle w:val="EndNoteBibliography"/>
        <w:spacing w:after="0"/>
      </w:pPr>
      <w:r w:rsidRPr="0007341C">
        <w:t>22.</w:t>
      </w:r>
      <w:r w:rsidRPr="0007341C">
        <w:tab/>
        <w:t>National Institute for Health and Care Excellence. Bortezomib and thalidomide for the first</w:t>
      </w:r>
      <w:r w:rsidRPr="0007341C">
        <w:rPr>
          <w:rFonts w:ascii="Cambria Math" w:hAnsi="Cambria Math" w:cs="Cambria Math"/>
        </w:rPr>
        <w:t>‑</w:t>
      </w:r>
      <w:r w:rsidRPr="0007341C">
        <w:t>line treatment of multiple myeloma. 2011.</w:t>
      </w:r>
    </w:p>
    <w:p w14:paraId="4877A1E6" w14:textId="77777777" w:rsidR="0007341C" w:rsidRPr="0007341C" w:rsidRDefault="0007341C" w:rsidP="0007341C">
      <w:pPr>
        <w:pStyle w:val="EndNoteBibliography"/>
        <w:spacing w:after="0"/>
      </w:pPr>
      <w:r w:rsidRPr="0007341C">
        <w:t>23.</w:t>
      </w:r>
      <w:r w:rsidRPr="0007341C">
        <w:tab/>
        <w:t>National Institute for Health and Care Excellence. Lenalidomide plus dexamethasone for previously untreated multiple myeloma 2019.</w:t>
      </w:r>
    </w:p>
    <w:p w14:paraId="1AFD28E4" w14:textId="77777777" w:rsidR="0007341C" w:rsidRPr="0007341C" w:rsidRDefault="0007341C" w:rsidP="0007341C">
      <w:pPr>
        <w:pStyle w:val="EndNoteBibliography"/>
        <w:spacing w:after="0"/>
      </w:pPr>
      <w:r w:rsidRPr="0007341C">
        <w:t>24.</w:t>
      </w:r>
      <w:r w:rsidRPr="0007341C">
        <w:tab/>
        <w:t>Sculpher M. Subgroups and heterogeneity in cost-effectiveness analysis. Pharmacoeconomics. 2008;26(9):799-806.</w:t>
      </w:r>
    </w:p>
    <w:p w14:paraId="5A5EDDBD" w14:textId="77777777" w:rsidR="0007341C" w:rsidRPr="0007341C" w:rsidRDefault="0007341C" w:rsidP="0007341C">
      <w:pPr>
        <w:pStyle w:val="EndNoteBibliography"/>
        <w:spacing w:after="0"/>
      </w:pPr>
      <w:r w:rsidRPr="0007341C">
        <w:t>25.</w:t>
      </w:r>
      <w:r w:rsidRPr="0007341C">
        <w:tab/>
        <w:t>Basu A. Economics of individualization in comparative effectiveness research and a basis for a patient-centered health care. Journal of Health Economics. 2011;30(3).</w:t>
      </w:r>
    </w:p>
    <w:p w14:paraId="78DF4309" w14:textId="77777777" w:rsidR="0007341C" w:rsidRPr="0007341C" w:rsidRDefault="0007341C" w:rsidP="0007341C">
      <w:pPr>
        <w:pStyle w:val="EndNoteBibliography"/>
        <w:spacing w:after="0"/>
      </w:pPr>
      <w:r w:rsidRPr="0007341C">
        <w:t>26.</w:t>
      </w:r>
      <w:r w:rsidRPr="0007341C">
        <w:tab/>
        <w:t>Basu A, Jena AB, Goldman DP, Philipson TJ, Dubois R. Heterogeneity in action: The role of passive personalization in comparative effectiveness research. Health Economics. 2014;23(3).</w:t>
      </w:r>
    </w:p>
    <w:p w14:paraId="406180EA" w14:textId="77777777" w:rsidR="0007341C" w:rsidRPr="0007341C" w:rsidRDefault="0007341C" w:rsidP="0007341C">
      <w:pPr>
        <w:pStyle w:val="EndNoteBibliography"/>
        <w:spacing w:after="0"/>
      </w:pPr>
      <w:r w:rsidRPr="0007341C">
        <w:t>27.</w:t>
      </w:r>
      <w:r w:rsidRPr="0007341C">
        <w:tab/>
        <w:t>Basu A, Meltzer D. Value of information on preference heterogeneity and individualized care. Medical Decision Making. 2007;27(2).</w:t>
      </w:r>
    </w:p>
    <w:p w14:paraId="1CB362BB" w14:textId="77777777" w:rsidR="0007341C" w:rsidRPr="0007341C" w:rsidRDefault="0007341C" w:rsidP="0007341C">
      <w:pPr>
        <w:pStyle w:val="EndNoteBibliography"/>
        <w:spacing w:after="0"/>
      </w:pPr>
      <w:r w:rsidRPr="0007341C">
        <w:t>28.</w:t>
      </w:r>
      <w:r w:rsidRPr="0007341C">
        <w:tab/>
        <w:t>Espinoza MA, Manca A, Claxton K, Sculpher M. Social value and individual choice: The value of a choice-based decision-making process in a collectively funded health system. Health Economics. 2018;27(2).</w:t>
      </w:r>
    </w:p>
    <w:p w14:paraId="1B0B4F42" w14:textId="77777777" w:rsidR="0007341C" w:rsidRPr="0007341C" w:rsidRDefault="0007341C" w:rsidP="0007341C">
      <w:pPr>
        <w:pStyle w:val="EndNoteBibliography"/>
        <w:spacing w:after="0"/>
      </w:pPr>
      <w:r w:rsidRPr="0007341C">
        <w:t>29.</w:t>
      </w:r>
      <w:r w:rsidRPr="0007341C">
        <w:tab/>
        <w:t>Sculpher M. The cost-effectiveness of preference-based treatment allocation: The case of hysterectomy versus endometrial resection in the treatment of menorrhagia. Health Economics. 1998;7(2).</w:t>
      </w:r>
    </w:p>
    <w:p w14:paraId="6FDAD349" w14:textId="77777777" w:rsidR="0007341C" w:rsidRPr="0007341C" w:rsidRDefault="0007341C" w:rsidP="0007341C">
      <w:pPr>
        <w:pStyle w:val="EndNoteBibliography"/>
        <w:spacing w:after="0"/>
      </w:pPr>
      <w:r w:rsidRPr="0007341C">
        <w:t>30.</w:t>
      </w:r>
      <w:r w:rsidRPr="0007341C">
        <w:tab/>
        <w:t>National Institute for Health and Care Excellence. NICE health technology evaluations: the manual. 2022.</w:t>
      </w:r>
    </w:p>
    <w:p w14:paraId="4B70C437" w14:textId="77777777" w:rsidR="0007341C" w:rsidRPr="0007341C" w:rsidRDefault="0007341C" w:rsidP="0007341C">
      <w:pPr>
        <w:pStyle w:val="EndNoteBibliography"/>
        <w:spacing w:after="0"/>
      </w:pPr>
      <w:r w:rsidRPr="0007341C">
        <w:t>31.</w:t>
      </w:r>
      <w:r w:rsidRPr="0007341C">
        <w:tab/>
        <w:t>Eddy DM. Clinical decision making: from theory to practice. Connecting value and costs. Whom do we ask, and what do we ask them? JAMA. 1990;264(13):1737-9.</w:t>
      </w:r>
    </w:p>
    <w:p w14:paraId="4B2B0F97" w14:textId="77777777" w:rsidR="0007341C" w:rsidRPr="0007341C" w:rsidRDefault="0007341C" w:rsidP="0007341C">
      <w:pPr>
        <w:pStyle w:val="EndNoteBibliography"/>
        <w:spacing w:after="0"/>
      </w:pPr>
      <w:r w:rsidRPr="0007341C">
        <w:t>32.</w:t>
      </w:r>
      <w:r w:rsidRPr="0007341C">
        <w:tab/>
        <w:t>Jiao B, Carlson JJ, Garrison LP, Jr., Basu A. Evaluating Policies of Expanding Versus Restricting First-Line Treatment Choices: A Cost-Effectiveness Analysis Framework. Value Health. 2024;27(4):433-40.</w:t>
      </w:r>
    </w:p>
    <w:p w14:paraId="281766BB" w14:textId="77777777" w:rsidR="0007341C" w:rsidRPr="0007341C" w:rsidRDefault="0007341C" w:rsidP="0007341C">
      <w:pPr>
        <w:pStyle w:val="EndNoteBibliography"/>
        <w:spacing w:after="0"/>
      </w:pPr>
      <w:r w:rsidRPr="0007341C">
        <w:t>33.</w:t>
      </w:r>
      <w:r w:rsidRPr="0007341C">
        <w:tab/>
        <w:t>Barrenho E, Moens M, Waagstein L, Lopert R. Enhancing competition in on-patent markets. 2023.</w:t>
      </w:r>
    </w:p>
    <w:p w14:paraId="63ED408F" w14:textId="77777777" w:rsidR="0007341C" w:rsidRPr="0007341C" w:rsidRDefault="0007341C" w:rsidP="0007341C">
      <w:pPr>
        <w:pStyle w:val="EndNoteBibliography"/>
        <w:spacing w:after="0"/>
      </w:pPr>
      <w:r w:rsidRPr="0007341C">
        <w:t>34.</w:t>
      </w:r>
      <w:r w:rsidRPr="0007341C">
        <w:tab/>
        <w:t>Kettler H. Competition through innovation, innovation through competition. London1998.</w:t>
      </w:r>
    </w:p>
    <w:p w14:paraId="6C2E70DA" w14:textId="77777777" w:rsidR="0007341C" w:rsidRPr="0007341C" w:rsidRDefault="0007341C" w:rsidP="0007341C">
      <w:pPr>
        <w:pStyle w:val="EndNoteBibliography"/>
        <w:spacing w:after="0"/>
      </w:pPr>
      <w:r w:rsidRPr="0007341C">
        <w:lastRenderedPageBreak/>
        <w:t>35.</w:t>
      </w:r>
      <w:r w:rsidRPr="0007341C">
        <w:tab/>
        <w:t>Paulden M. Calculating and Interpreting ICERs and Net Benefit. PharmacoEconomics. 2020;38(8).</w:t>
      </w:r>
    </w:p>
    <w:p w14:paraId="0FAD146F" w14:textId="77777777" w:rsidR="0007341C" w:rsidRPr="0007341C" w:rsidRDefault="0007341C" w:rsidP="0007341C">
      <w:pPr>
        <w:pStyle w:val="EndNoteBibliography"/>
        <w:spacing w:after="0"/>
      </w:pPr>
      <w:r w:rsidRPr="0007341C">
        <w:t>36.</w:t>
      </w:r>
      <w:r w:rsidRPr="0007341C">
        <w:tab/>
        <w:t>Paulden M. Why it’s Time to Abandon the ICER. PharmacoEconomics2020.</w:t>
      </w:r>
    </w:p>
    <w:p w14:paraId="5208DFEB" w14:textId="77777777" w:rsidR="0007341C" w:rsidRPr="0007341C" w:rsidRDefault="0007341C" w:rsidP="0007341C">
      <w:pPr>
        <w:pStyle w:val="EndNoteBibliography"/>
        <w:spacing w:after="0"/>
      </w:pPr>
      <w:r w:rsidRPr="0007341C">
        <w:t>37.</w:t>
      </w:r>
      <w:r w:rsidRPr="0007341C">
        <w:tab/>
        <w:t>Claxton K. Exploring uncertainty in cost-effectiveness analysis. Pharmacoeconomics. 2008;26(9):781-98.</w:t>
      </w:r>
    </w:p>
    <w:p w14:paraId="77134DD8" w14:textId="77777777" w:rsidR="0007341C" w:rsidRPr="0007341C" w:rsidRDefault="0007341C" w:rsidP="0007341C">
      <w:pPr>
        <w:pStyle w:val="EndNoteBibliography"/>
        <w:spacing w:after="0"/>
      </w:pPr>
      <w:r w:rsidRPr="0007341C">
        <w:t>38.</w:t>
      </w:r>
      <w:r w:rsidRPr="0007341C">
        <w:tab/>
        <w:t>Claxton K, Martin S, Soares M, Rice N, Spackman E, Hinde S, et al. Methods for the estimation of the National Institute for Health and Care Excellence cost-effectiveness threshold. Health Technol Assess. 2015;19(14):1-503, v-vi.</w:t>
      </w:r>
    </w:p>
    <w:p w14:paraId="60F74A71" w14:textId="77777777" w:rsidR="0007341C" w:rsidRPr="0007341C" w:rsidRDefault="0007341C" w:rsidP="0007341C">
      <w:pPr>
        <w:pStyle w:val="EndNoteBibliography"/>
        <w:spacing w:after="0"/>
      </w:pPr>
      <w:r w:rsidRPr="0007341C">
        <w:t>39.</w:t>
      </w:r>
      <w:r w:rsidRPr="0007341C">
        <w:tab/>
        <w:t>Vallejo-Torres L, Garcia-Lorenzo B, Castilla I, Valcarcel-Nazco C, Garcia-Perez L, Linertova R, et al. On the Estimation of the Cost-Effectiveness Threshold: Why, What, How? Value Health. 2016;19(5):558-66.</w:t>
      </w:r>
    </w:p>
    <w:p w14:paraId="4FB1827E" w14:textId="77777777" w:rsidR="0007341C" w:rsidRPr="0007341C" w:rsidRDefault="0007341C" w:rsidP="0007341C">
      <w:pPr>
        <w:pStyle w:val="EndNoteBibliography"/>
        <w:spacing w:after="0"/>
      </w:pPr>
      <w:r w:rsidRPr="0007341C">
        <w:t>40.</w:t>
      </w:r>
      <w:r w:rsidRPr="0007341C">
        <w:tab/>
        <w:t>Lomas J, Martin S, Claxton K. Estimating the marginal productivity of the English national health service from 2003 to 2012. Value in Health. 2019;22(9):995-1002.</w:t>
      </w:r>
    </w:p>
    <w:p w14:paraId="5CC6EA0D" w14:textId="77777777" w:rsidR="0007341C" w:rsidRPr="0007341C" w:rsidRDefault="0007341C" w:rsidP="0007341C">
      <w:pPr>
        <w:pStyle w:val="EndNoteBibliography"/>
        <w:spacing w:after="0"/>
      </w:pPr>
      <w:r w:rsidRPr="0007341C">
        <w:t>41.</w:t>
      </w:r>
      <w:r w:rsidRPr="0007341C">
        <w:tab/>
        <w:t>Department of Health and Social Care. Statutory scheme to control costs of branded health service medicines. 2020.</w:t>
      </w:r>
    </w:p>
    <w:p w14:paraId="6D24402D" w14:textId="77777777" w:rsidR="0007341C" w:rsidRPr="0007341C" w:rsidRDefault="0007341C" w:rsidP="0007341C">
      <w:pPr>
        <w:pStyle w:val="EndNoteBibliography"/>
        <w:spacing w:after="0"/>
      </w:pPr>
      <w:r w:rsidRPr="0007341C">
        <w:t>42.</w:t>
      </w:r>
      <w:r w:rsidRPr="0007341C">
        <w:tab/>
        <w:t>Dixon S. Including patient choice in cost-effectiveness decision rules. Sheffield2007.</w:t>
      </w:r>
    </w:p>
    <w:p w14:paraId="1ACAC299" w14:textId="77777777" w:rsidR="0007341C" w:rsidRPr="0007341C" w:rsidRDefault="0007341C" w:rsidP="0007341C">
      <w:pPr>
        <w:pStyle w:val="EndNoteBibliography"/>
        <w:spacing w:after="0"/>
      </w:pPr>
      <w:r w:rsidRPr="0007341C">
        <w:t>43.</w:t>
      </w:r>
      <w:r w:rsidRPr="0007341C">
        <w:tab/>
        <w:t>Specialist Pharmacy S. “Tranche” branded medicines in a competitive market. 2021.</w:t>
      </w:r>
    </w:p>
    <w:p w14:paraId="3A3E9584" w14:textId="2D5F2D57" w:rsidR="0007341C" w:rsidRPr="0007341C" w:rsidRDefault="0007341C" w:rsidP="0007341C">
      <w:pPr>
        <w:pStyle w:val="EndNoteBibliography"/>
        <w:spacing w:after="0"/>
      </w:pPr>
      <w:r w:rsidRPr="0007341C">
        <w:t>44.</w:t>
      </w:r>
      <w:r w:rsidRPr="0007341C">
        <w:tab/>
        <w:t xml:space="preserve">National Institute for Health and Care Excellence. NICE-wide topic prioritisation: the manual 2024 [Available from: </w:t>
      </w:r>
      <w:hyperlink r:id="rId22" w:history="1">
        <w:r w:rsidRPr="0007341C">
          <w:rPr>
            <w:rStyle w:val="Hyperlink"/>
          </w:rPr>
          <w:t>https://www.nice.org.uk/process/pmg46</w:t>
        </w:r>
      </w:hyperlink>
      <w:r w:rsidRPr="0007341C">
        <w:t>.</w:t>
      </w:r>
    </w:p>
    <w:p w14:paraId="5F4A6B33" w14:textId="77777777" w:rsidR="0007341C" w:rsidRPr="0007341C" w:rsidRDefault="0007341C" w:rsidP="0007341C">
      <w:pPr>
        <w:pStyle w:val="EndNoteBibliography"/>
        <w:spacing w:after="0"/>
      </w:pPr>
      <w:r w:rsidRPr="0007341C">
        <w:t>45.</w:t>
      </w:r>
      <w:r w:rsidRPr="0007341C">
        <w:tab/>
        <w:t>Neumann PJ, Cohen JT. Are We Valuing Prescription Drugs Appropriately? Health Affairs Forefront. 2024.</w:t>
      </w:r>
    </w:p>
    <w:p w14:paraId="6B496A54" w14:textId="77777777" w:rsidR="0007341C" w:rsidRPr="0007341C" w:rsidRDefault="0007341C" w:rsidP="0007341C">
      <w:pPr>
        <w:pStyle w:val="EndNoteBibliography"/>
        <w:spacing w:after="0"/>
      </w:pPr>
      <w:r w:rsidRPr="0007341C">
        <w:t>46.</w:t>
      </w:r>
      <w:r w:rsidRPr="0007341C">
        <w:tab/>
        <w:t>Neumann PJ, Podolsky MI, Basu A, Ollendorf DA, Cohen JT. Do Cost-Effectiveness Analyses Account for Drug Genericization? A Literature Review and Assessment of Implications. Value Health. 2022;25(1):59-68.</w:t>
      </w:r>
    </w:p>
    <w:p w14:paraId="43C0F20F" w14:textId="77777777" w:rsidR="0007341C" w:rsidRPr="0007341C" w:rsidRDefault="0007341C" w:rsidP="0007341C">
      <w:pPr>
        <w:pStyle w:val="EndNoteBibliography"/>
        <w:spacing w:after="0"/>
      </w:pPr>
      <w:r w:rsidRPr="0007341C">
        <w:t>47.</w:t>
      </w:r>
      <w:r w:rsidRPr="0007341C">
        <w:tab/>
        <w:t>Puls M, Horscroft J, Kearns B, Gladwell D, Church E, Johannesen K, et al. Challenges of Incorporating Life Cycle Drug Pricing in Cost-Effectiveness Models: A Review of Methods and Modeling Suggestions. Value Health. 2024.</w:t>
      </w:r>
    </w:p>
    <w:p w14:paraId="6CF297C1" w14:textId="77777777" w:rsidR="0007341C" w:rsidRPr="0007341C" w:rsidRDefault="0007341C" w:rsidP="0007341C">
      <w:pPr>
        <w:pStyle w:val="EndNoteBibliography"/>
      </w:pPr>
      <w:r w:rsidRPr="0007341C">
        <w:t>48.</w:t>
      </w:r>
      <w:r w:rsidRPr="0007341C">
        <w:tab/>
        <w:t>National Institute for Health and Care Excellence. Board Meeting 17th July 2024: Including NICE technology appraisal guidance in guidelines. 2024.</w:t>
      </w:r>
    </w:p>
    <w:p w14:paraId="72426EC3" w14:textId="6077BF4B" w:rsidR="002458F9" w:rsidRDefault="002B7D44" w:rsidP="002B7D44">
      <w:r>
        <w:rPr>
          <w:rFonts w:asciiTheme="majorBidi" w:eastAsiaTheme="majorEastAsia" w:hAnsiTheme="majorBidi" w:cstheme="majorBidi"/>
          <w:b/>
          <w:bCs/>
        </w:rPr>
        <w:fldChar w:fldCharType="end"/>
      </w:r>
    </w:p>
    <w:sectPr w:rsidR="002458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B2E8E" w14:textId="77777777" w:rsidR="004D1537" w:rsidRDefault="004D1537" w:rsidP="002B7D44">
      <w:pPr>
        <w:spacing w:after="0" w:line="240" w:lineRule="auto"/>
      </w:pPr>
      <w:r>
        <w:separator/>
      </w:r>
    </w:p>
  </w:endnote>
  <w:endnote w:type="continuationSeparator" w:id="0">
    <w:p w14:paraId="5FDE4024" w14:textId="77777777" w:rsidR="004D1537" w:rsidRDefault="004D1537" w:rsidP="002B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Medium">
    <w:altName w:val="Helvetica Neue Medium"/>
    <w:charset w:val="4D"/>
    <w:family w:val="swiss"/>
    <w:pitch w:val="variable"/>
    <w:sig w:usb0="A00002FF" w:usb1="5000205B" w:usb2="00000002" w:usb3="00000000" w:csb0="0000009B"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513687"/>
      <w:docPartObj>
        <w:docPartGallery w:val="Page Numbers (Bottom of Page)"/>
        <w:docPartUnique/>
      </w:docPartObj>
    </w:sdtPr>
    <w:sdtEndPr>
      <w:rPr>
        <w:noProof/>
      </w:rPr>
    </w:sdtEndPr>
    <w:sdtContent>
      <w:p w14:paraId="1AAD1E3E" w14:textId="431D906E" w:rsidR="00C34EF8" w:rsidRDefault="00C34EF8">
        <w:pPr>
          <w:pStyle w:val="Footer"/>
          <w:jc w:val="right"/>
        </w:pPr>
        <w:r>
          <w:fldChar w:fldCharType="begin"/>
        </w:r>
        <w:r>
          <w:instrText xml:space="preserve"> PAGE   \* MERGEFORMAT </w:instrText>
        </w:r>
        <w:r>
          <w:fldChar w:fldCharType="separate"/>
        </w:r>
        <w:r w:rsidR="00031B6E">
          <w:rPr>
            <w:noProof/>
          </w:rPr>
          <w:t>4</w:t>
        </w:r>
        <w:r>
          <w:rPr>
            <w:noProof/>
          </w:rPr>
          <w:fldChar w:fldCharType="end"/>
        </w:r>
      </w:p>
    </w:sdtContent>
  </w:sdt>
  <w:p w14:paraId="24B75356" w14:textId="77777777" w:rsidR="00C34EF8" w:rsidRDefault="00C34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ED7A0" w14:textId="77777777" w:rsidR="004D1537" w:rsidRDefault="004D1537" w:rsidP="002B7D44">
      <w:pPr>
        <w:spacing w:after="0" w:line="240" w:lineRule="auto"/>
      </w:pPr>
      <w:r>
        <w:separator/>
      </w:r>
    </w:p>
  </w:footnote>
  <w:footnote w:type="continuationSeparator" w:id="0">
    <w:p w14:paraId="2F4CD424" w14:textId="77777777" w:rsidR="004D1537" w:rsidRDefault="004D1537" w:rsidP="002B7D44">
      <w:pPr>
        <w:spacing w:after="0" w:line="240" w:lineRule="auto"/>
      </w:pPr>
      <w:r>
        <w:continuationSeparator/>
      </w:r>
    </w:p>
  </w:footnote>
  <w:footnote w:id="1">
    <w:p w14:paraId="681A39D2" w14:textId="77777777" w:rsidR="004A6000" w:rsidRDefault="004A6000" w:rsidP="004A6000">
      <w:pPr>
        <w:pStyle w:val="FootnoteText"/>
      </w:pPr>
      <w:r>
        <w:rPr>
          <w:rStyle w:val="FootnoteReference"/>
        </w:rPr>
        <w:footnoteRef/>
      </w:r>
      <w:r>
        <w:t xml:space="preserve"> Except where there is a “clear rationale” not to do so. </w:t>
      </w:r>
    </w:p>
  </w:footnote>
  <w:footnote w:id="2">
    <w:p w14:paraId="2C87D795" w14:textId="792340EB" w:rsidR="003B2E86" w:rsidRDefault="003B2E86" w:rsidP="003B2E86">
      <w:r>
        <w:rPr>
          <w:rStyle w:val="FootnoteReference"/>
        </w:rPr>
        <w:footnoteRef/>
      </w:r>
      <w:r>
        <w:t xml:space="preserve"> </w:t>
      </w:r>
      <w:r>
        <w:rPr>
          <w:noProof/>
        </w:rPr>
        <w:t xml:space="preserve">It is possible that further refinement of Dixon’s rule could address the inconsistency issue, though not the more fundamental normative </w:t>
      </w:r>
      <w:proofErr w:type="gramStart"/>
      <w:r>
        <w:rPr>
          <w:noProof/>
        </w:rPr>
        <w:t>question.</w:t>
      </w:r>
      <w:r>
        <w:t>(</w:t>
      </w:r>
      <w:proofErr w:type="gramEnd"/>
      <w:r w:rsidRPr="00655588">
        <w:rPr>
          <w:noProof/>
        </w:rPr>
        <w:t>Rogers. Decision-making in multi-comparator decision-spaces [Unpublished report]</w:t>
      </w:r>
      <w:r>
        <w:rPr>
          <w:noProof/>
        </w:rPr>
        <w:t>)</w:t>
      </w:r>
    </w:p>
    <w:p w14:paraId="75F78DB8" w14:textId="72662AD8" w:rsidR="003B2E86" w:rsidRDefault="003B2E8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004"/>
    <w:multiLevelType w:val="hybridMultilevel"/>
    <w:tmpl w:val="F37A4E88"/>
    <w:lvl w:ilvl="0" w:tplc="E5EAE3E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32D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440B8B"/>
    <w:multiLevelType w:val="hybridMultilevel"/>
    <w:tmpl w:val="0F5A67EA"/>
    <w:lvl w:ilvl="0" w:tplc="E5EAE3E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91222">
    <w:abstractNumId w:val="1"/>
  </w:num>
  <w:num w:numId="2" w16cid:durableId="798189204">
    <w:abstractNumId w:val="0"/>
  </w:num>
  <w:num w:numId="3" w16cid:durableId="154235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vv5xazar09dv3ewpxcp0tr75rdtfddrrsvp&quot;&gt;Pathways endnote 13022024&lt;record-ids&gt;&lt;item&gt;1&lt;/item&gt;&lt;item&gt;2&lt;/item&gt;&lt;item&gt;3&lt;/item&gt;&lt;item&gt;4&lt;/item&gt;&lt;item&gt;6&lt;/item&gt;&lt;item&gt;7&lt;/item&gt;&lt;item&gt;8&lt;/item&gt;&lt;item&gt;10&lt;/item&gt;&lt;item&gt;11&lt;/item&gt;&lt;item&gt;12&lt;/item&gt;&lt;item&gt;13&lt;/item&gt;&lt;item&gt;14&lt;/item&gt;&lt;item&gt;15&lt;/item&gt;&lt;item&gt;18&lt;/item&gt;&lt;item&gt;19&lt;/item&gt;&lt;item&gt;20&lt;/item&gt;&lt;item&gt;21&lt;/item&gt;&lt;item&gt;22&lt;/item&gt;&lt;item&gt;23&lt;/item&gt;&lt;item&gt;24&lt;/item&gt;&lt;item&gt;27&lt;/item&gt;&lt;item&gt;28&lt;/item&gt;&lt;item&gt;29&lt;/item&gt;&lt;item&gt;30&lt;/item&gt;&lt;item&gt;31&lt;/item&gt;&lt;item&gt;32&lt;/item&gt;&lt;item&gt;33&lt;/item&gt;&lt;item&gt;34&lt;/item&gt;&lt;item&gt;39&lt;/item&gt;&lt;item&gt;40&lt;/item&gt;&lt;item&gt;41&lt;/item&gt;&lt;item&gt;42&lt;/item&gt;&lt;item&gt;43&lt;/item&gt;&lt;item&gt;44&lt;/item&gt;&lt;item&gt;46&lt;/item&gt;&lt;item&gt;47&lt;/item&gt;&lt;item&gt;48&lt;/item&gt;&lt;item&gt;49&lt;/item&gt;&lt;item&gt;50&lt;/item&gt;&lt;item&gt;51&lt;/item&gt;&lt;item&gt;52&lt;/item&gt;&lt;item&gt;53&lt;/item&gt;&lt;item&gt;54&lt;/item&gt;&lt;item&gt;55&lt;/item&gt;&lt;item&gt;56&lt;/item&gt;&lt;item&gt;58&lt;/item&gt;&lt;/record-ids&gt;&lt;/item&gt;&lt;/Libraries&gt;"/>
  </w:docVars>
  <w:rsids>
    <w:rsidRoot w:val="002B7D44"/>
    <w:rsid w:val="00002739"/>
    <w:rsid w:val="0001452B"/>
    <w:rsid w:val="00026D19"/>
    <w:rsid w:val="00031B6E"/>
    <w:rsid w:val="00031D3B"/>
    <w:rsid w:val="00045596"/>
    <w:rsid w:val="0007341C"/>
    <w:rsid w:val="000826D0"/>
    <w:rsid w:val="000A797D"/>
    <w:rsid w:val="000B52A4"/>
    <w:rsid w:val="000E39A9"/>
    <w:rsid w:val="000F3ECE"/>
    <w:rsid w:val="000F61F4"/>
    <w:rsid w:val="001216C8"/>
    <w:rsid w:val="00121E87"/>
    <w:rsid w:val="00130DA4"/>
    <w:rsid w:val="00147A77"/>
    <w:rsid w:val="0015502D"/>
    <w:rsid w:val="001657D4"/>
    <w:rsid w:val="0017586C"/>
    <w:rsid w:val="00175DA1"/>
    <w:rsid w:val="00185DF4"/>
    <w:rsid w:val="001901F3"/>
    <w:rsid w:val="00190D1D"/>
    <w:rsid w:val="001A2235"/>
    <w:rsid w:val="001D5FEB"/>
    <w:rsid w:val="001D68E1"/>
    <w:rsid w:val="001E30F4"/>
    <w:rsid w:val="001E3218"/>
    <w:rsid w:val="0022707F"/>
    <w:rsid w:val="00235D90"/>
    <w:rsid w:val="002375C7"/>
    <w:rsid w:val="00240539"/>
    <w:rsid w:val="002458F9"/>
    <w:rsid w:val="002710E1"/>
    <w:rsid w:val="00276298"/>
    <w:rsid w:val="00280A95"/>
    <w:rsid w:val="00283407"/>
    <w:rsid w:val="00291562"/>
    <w:rsid w:val="00291B9E"/>
    <w:rsid w:val="002A1F17"/>
    <w:rsid w:val="002B7D44"/>
    <w:rsid w:val="002C26FB"/>
    <w:rsid w:val="002D4DBA"/>
    <w:rsid w:val="002E6415"/>
    <w:rsid w:val="002E7644"/>
    <w:rsid w:val="002E7F38"/>
    <w:rsid w:val="002F27DD"/>
    <w:rsid w:val="002F2975"/>
    <w:rsid w:val="002F4401"/>
    <w:rsid w:val="00300133"/>
    <w:rsid w:val="003177E8"/>
    <w:rsid w:val="003213D1"/>
    <w:rsid w:val="00321F48"/>
    <w:rsid w:val="00331C49"/>
    <w:rsid w:val="00335EF0"/>
    <w:rsid w:val="0033771D"/>
    <w:rsid w:val="00346DA5"/>
    <w:rsid w:val="00354BB2"/>
    <w:rsid w:val="0036138D"/>
    <w:rsid w:val="00371176"/>
    <w:rsid w:val="003A17D8"/>
    <w:rsid w:val="003B2E86"/>
    <w:rsid w:val="003F27BA"/>
    <w:rsid w:val="004008AE"/>
    <w:rsid w:val="004070DE"/>
    <w:rsid w:val="0040765F"/>
    <w:rsid w:val="00443721"/>
    <w:rsid w:val="004575D0"/>
    <w:rsid w:val="0048220A"/>
    <w:rsid w:val="00493798"/>
    <w:rsid w:val="00496F05"/>
    <w:rsid w:val="004A2A6E"/>
    <w:rsid w:val="004A6000"/>
    <w:rsid w:val="004A6BDF"/>
    <w:rsid w:val="004B0A7F"/>
    <w:rsid w:val="004B0C9E"/>
    <w:rsid w:val="004B4A8E"/>
    <w:rsid w:val="004C2C6C"/>
    <w:rsid w:val="004D1537"/>
    <w:rsid w:val="004D5E64"/>
    <w:rsid w:val="004D6E3E"/>
    <w:rsid w:val="004D789A"/>
    <w:rsid w:val="004E2950"/>
    <w:rsid w:val="00512DD7"/>
    <w:rsid w:val="00516BD9"/>
    <w:rsid w:val="005248F8"/>
    <w:rsid w:val="00554636"/>
    <w:rsid w:val="005731CA"/>
    <w:rsid w:val="00575E7F"/>
    <w:rsid w:val="005921CE"/>
    <w:rsid w:val="00595402"/>
    <w:rsid w:val="005C4416"/>
    <w:rsid w:val="00623F9E"/>
    <w:rsid w:val="00625091"/>
    <w:rsid w:val="00635972"/>
    <w:rsid w:val="00651DA7"/>
    <w:rsid w:val="00652DF6"/>
    <w:rsid w:val="00655588"/>
    <w:rsid w:val="00660404"/>
    <w:rsid w:val="0067036C"/>
    <w:rsid w:val="006779D5"/>
    <w:rsid w:val="0068418D"/>
    <w:rsid w:val="0068652C"/>
    <w:rsid w:val="00690D6D"/>
    <w:rsid w:val="006B2CEA"/>
    <w:rsid w:val="006B4D2A"/>
    <w:rsid w:val="006B6431"/>
    <w:rsid w:val="006D296E"/>
    <w:rsid w:val="006D5095"/>
    <w:rsid w:val="006E7B3A"/>
    <w:rsid w:val="006F13A9"/>
    <w:rsid w:val="0073737F"/>
    <w:rsid w:val="00740CEB"/>
    <w:rsid w:val="0076162B"/>
    <w:rsid w:val="007652F8"/>
    <w:rsid w:val="007655FF"/>
    <w:rsid w:val="00797B26"/>
    <w:rsid w:val="007B722E"/>
    <w:rsid w:val="007D3AFB"/>
    <w:rsid w:val="007D4E44"/>
    <w:rsid w:val="007F0725"/>
    <w:rsid w:val="00801E48"/>
    <w:rsid w:val="008168D6"/>
    <w:rsid w:val="00827758"/>
    <w:rsid w:val="00833CC8"/>
    <w:rsid w:val="00847930"/>
    <w:rsid w:val="008628EF"/>
    <w:rsid w:val="00864316"/>
    <w:rsid w:val="0086611C"/>
    <w:rsid w:val="00877535"/>
    <w:rsid w:val="00890CD7"/>
    <w:rsid w:val="008D04A7"/>
    <w:rsid w:val="008E038F"/>
    <w:rsid w:val="008E5D6A"/>
    <w:rsid w:val="008F18B2"/>
    <w:rsid w:val="008F1D7F"/>
    <w:rsid w:val="009115D8"/>
    <w:rsid w:val="009218DC"/>
    <w:rsid w:val="00934725"/>
    <w:rsid w:val="009500A9"/>
    <w:rsid w:val="00954D4C"/>
    <w:rsid w:val="0097225A"/>
    <w:rsid w:val="00997979"/>
    <w:rsid w:val="009D7843"/>
    <w:rsid w:val="009E1A9E"/>
    <w:rsid w:val="009E69E7"/>
    <w:rsid w:val="00A0309E"/>
    <w:rsid w:val="00A045A4"/>
    <w:rsid w:val="00A06723"/>
    <w:rsid w:val="00A174A2"/>
    <w:rsid w:val="00A33A03"/>
    <w:rsid w:val="00A473EE"/>
    <w:rsid w:val="00A5173B"/>
    <w:rsid w:val="00A7473D"/>
    <w:rsid w:val="00A92194"/>
    <w:rsid w:val="00AB3247"/>
    <w:rsid w:val="00AB3284"/>
    <w:rsid w:val="00AB3946"/>
    <w:rsid w:val="00B27599"/>
    <w:rsid w:val="00B310F6"/>
    <w:rsid w:val="00B34B4C"/>
    <w:rsid w:val="00B460CE"/>
    <w:rsid w:val="00B52206"/>
    <w:rsid w:val="00B52CA3"/>
    <w:rsid w:val="00B70C64"/>
    <w:rsid w:val="00B71B0D"/>
    <w:rsid w:val="00B93F12"/>
    <w:rsid w:val="00BC5D3B"/>
    <w:rsid w:val="00BC5E7B"/>
    <w:rsid w:val="00BE3FD7"/>
    <w:rsid w:val="00C02EB7"/>
    <w:rsid w:val="00C07592"/>
    <w:rsid w:val="00C210D4"/>
    <w:rsid w:val="00C259AA"/>
    <w:rsid w:val="00C26395"/>
    <w:rsid w:val="00C34EF8"/>
    <w:rsid w:val="00C6237C"/>
    <w:rsid w:val="00C645DD"/>
    <w:rsid w:val="00C80950"/>
    <w:rsid w:val="00C83F3E"/>
    <w:rsid w:val="00C96B7A"/>
    <w:rsid w:val="00CA4963"/>
    <w:rsid w:val="00CB58D8"/>
    <w:rsid w:val="00CC725A"/>
    <w:rsid w:val="00CD511D"/>
    <w:rsid w:val="00CE1C43"/>
    <w:rsid w:val="00CF1499"/>
    <w:rsid w:val="00D003A1"/>
    <w:rsid w:val="00D140FD"/>
    <w:rsid w:val="00D16FF0"/>
    <w:rsid w:val="00D2545A"/>
    <w:rsid w:val="00D51D02"/>
    <w:rsid w:val="00D61FF4"/>
    <w:rsid w:val="00D638A8"/>
    <w:rsid w:val="00DB2884"/>
    <w:rsid w:val="00DC1BD3"/>
    <w:rsid w:val="00DF0517"/>
    <w:rsid w:val="00E32B02"/>
    <w:rsid w:val="00E5721B"/>
    <w:rsid w:val="00E740AD"/>
    <w:rsid w:val="00E75423"/>
    <w:rsid w:val="00E75EC5"/>
    <w:rsid w:val="00E92A5B"/>
    <w:rsid w:val="00E93E7C"/>
    <w:rsid w:val="00E9645E"/>
    <w:rsid w:val="00EB447F"/>
    <w:rsid w:val="00EC6688"/>
    <w:rsid w:val="00ED1F02"/>
    <w:rsid w:val="00ED733C"/>
    <w:rsid w:val="00EF6ED6"/>
    <w:rsid w:val="00F17C67"/>
    <w:rsid w:val="00F248C0"/>
    <w:rsid w:val="00F65A17"/>
    <w:rsid w:val="00F754F9"/>
    <w:rsid w:val="00F93B43"/>
    <w:rsid w:val="00FA488E"/>
    <w:rsid w:val="00FA4B57"/>
    <w:rsid w:val="00FA5B37"/>
    <w:rsid w:val="00FE6CE2"/>
    <w:rsid w:val="00FF4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D3FDE1"/>
  <w15:chartTrackingRefBased/>
  <w15:docId w15:val="{E87563D2-4807-4154-BD7A-B18FB80C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D44"/>
    <w:rPr>
      <w:kern w:val="0"/>
      <w14:ligatures w14:val="none"/>
    </w:rPr>
  </w:style>
  <w:style w:type="paragraph" w:styleId="Heading1">
    <w:name w:val="heading 1"/>
    <w:basedOn w:val="Normal"/>
    <w:next w:val="Normal"/>
    <w:link w:val="Heading1Char"/>
    <w:uiPriority w:val="9"/>
    <w:qFormat/>
    <w:rsid w:val="002B7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7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7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D44"/>
    <w:rPr>
      <w:rFonts w:eastAsiaTheme="majorEastAsia" w:cstheme="majorBidi"/>
      <w:color w:val="272727" w:themeColor="text1" w:themeTint="D8"/>
    </w:rPr>
  </w:style>
  <w:style w:type="paragraph" w:styleId="Title">
    <w:name w:val="Title"/>
    <w:basedOn w:val="Normal"/>
    <w:next w:val="Normal"/>
    <w:link w:val="TitleChar"/>
    <w:uiPriority w:val="10"/>
    <w:qFormat/>
    <w:rsid w:val="002B7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D44"/>
    <w:pPr>
      <w:spacing w:before="160"/>
      <w:jc w:val="center"/>
    </w:pPr>
    <w:rPr>
      <w:i/>
      <w:iCs/>
      <w:color w:val="404040" w:themeColor="text1" w:themeTint="BF"/>
    </w:rPr>
  </w:style>
  <w:style w:type="character" w:customStyle="1" w:styleId="QuoteChar">
    <w:name w:val="Quote Char"/>
    <w:basedOn w:val="DefaultParagraphFont"/>
    <w:link w:val="Quote"/>
    <w:uiPriority w:val="29"/>
    <w:rsid w:val="002B7D44"/>
    <w:rPr>
      <w:i/>
      <w:iCs/>
      <w:color w:val="404040" w:themeColor="text1" w:themeTint="BF"/>
    </w:rPr>
  </w:style>
  <w:style w:type="paragraph" w:styleId="ListParagraph">
    <w:name w:val="List Paragraph"/>
    <w:basedOn w:val="Normal"/>
    <w:uiPriority w:val="34"/>
    <w:qFormat/>
    <w:rsid w:val="002B7D44"/>
    <w:pPr>
      <w:ind w:left="720"/>
      <w:contextualSpacing/>
    </w:pPr>
  </w:style>
  <w:style w:type="character" w:styleId="IntenseEmphasis">
    <w:name w:val="Intense Emphasis"/>
    <w:basedOn w:val="DefaultParagraphFont"/>
    <w:uiPriority w:val="21"/>
    <w:qFormat/>
    <w:rsid w:val="002B7D44"/>
    <w:rPr>
      <w:i/>
      <w:iCs/>
      <w:color w:val="0F4761" w:themeColor="accent1" w:themeShade="BF"/>
    </w:rPr>
  </w:style>
  <w:style w:type="paragraph" w:styleId="IntenseQuote">
    <w:name w:val="Intense Quote"/>
    <w:basedOn w:val="Normal"/>
    <w:next w:val="Normal"/>
    <w:link w:val="IntenseQuoteChar"/>
    <w:uiPriority w:val="30"/>
    <w:qFormat/>
    <w:rsid w:val="002B7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D44"/>
    <w:rPr>
      <w:i/>
      <w:iCs/>
      <w:color w:val="0F4761" w:themeColor="accent1" w:themeShade="BF"/>
    </w:rPr>
  </w:style>
  <w:style w:type="character" w:styleId="IntenseReference">
    <w:name w:val="Intense Reference"/>
    <w:basedOn w:val="DefaultParagraphFont"/>
    <w:uiPriority w:val="32"/>
    <w:qFormat/>
    <w:rsid w:val="002B7D44"/>
    <w:rPr>
      <w:b/>
      <w:bCs/>
      <w:smallCaps/>
      <w:color w:val="0F4761" w:themeColor="accent1" w:themeShade="BF"/>
      <w:spacing w:val="5"/>
    </w:rPr>
  </w:style>
  <w:style w:type="character" w:customStyle="1" w:styleId="CommentTextChar">
    <w:name w:val="Comment Text Char"/>
    <w:basedOn w:val="DefaultParagraphFont"/>
    <w:link w:val="CommentText"/>
    <w:uiPriority w:val="99"/>
    <w:rsid w:val="002B7D44"/>
    <w:rPr>
      <w:sz w:val="20"/>
      <w:szCs w:val="20"/>
    </w:rPr>
  </w:style>
  <w:style w:type="paragraph" w:styleId="CommentText">
    <w:name w:val="annotation text"/>
    <w:basedOn w:val="Normal"/>
    <w:link w:val="CommentTextChar"/>
    <w:uiPriority w:val="99"/>
    <w:unhideWhenUsed/>
    <w:rsid w:val="002B7D44"/>
    <w:pPr>
      <w:spacing w:line="240" w:lineRule="auto"/>
    </w:pPr>
    <w:rPr>
      <w:kern w:val="2"/>
      <w:sz w:val="20"/>
      <w:szCs w:val="20"/>
      <w14:ligatures w14:val="standardContextual"/>
    </w:rPr>
  </w:style>
  <w:style w:type="character" w:customStyle="1" w:styleId="CommentTextChar1">
    <w:name w:val="Comment Text Char1"/>
    <w:basedOn w:val="DefaultParagraphFont"/>
    <w:uiPriority w:val="99"/>
    <w:semiHidden/>
    <w:rsid w:val="002B7D44"/>
    <w:rPr>
      <w:kern w:val="0"/>
      <w:sz w:val="20"/>
      <w:szCs w:val="20"/>
      <w14:ligatures w14:val="none"/>
    </w:rPr>
  </w:style>
  <w:style w:type="paragraph" w:styleId="FootnoteText">
    <w:name w:val="footnote text"/>
    <w:basedOn w:val="Normal"/>
    <w:link w:val="FootnoteTextChar"/>
    <w:uiPriority w:val="99"/>
    <w:unhideWhenUsed/>
    <w:rsid w:val="002B7D44"/>
    <w:pPr>
      <w:spacing w:after="0" w:line="240" w:lineRule="auto"/>
    </w:pPr>
    <w:rPr>
      <w:sz w:val="20"/>
      <w:szCs w:val="20"/>
    </w:rPr>
  </w:style>
  <w:style w:type="character" w:customStyle="1" w:styleId="FootnoteTextChar">
    <w:name w:val="Footnote Text Char"/>
    <w:basedOn w:val="DefaultParagraphFont"/>
    <w:link w:val="FootnoteText"/>
    <w:uiPriority w:val="99"/>
    <w:rsid w:val="002B7D44"/>
    <w:rPr>
      <w:kern w:val="0"/>
      <w:sz w:val="20"/>
      <w:szCs w:val="20"/>
      <w14:ligatures w14:val="none"/>
    </w:rPr>
  </w:style>
  <w:style w:type="character" w:styleId="FootnoteReference">
    <w:name w:val="footnote reference"/>
    <w:basedOn w:val="DefaultParagraphFont"/>
    <w:uiPriority w:val="99"/>
    <w:semiHidden/>
    <w:unhideWhenUsed/>
    <w:rsid w:val="002B7D44"/>
    <w:rPr>
      <w:vertAlign w:val="superscript"/>
    </w:rPr>
  </w:style>
  <w:style w:type="paragraph" w:styleId="Header">
    <w:name w:val="header"/>
    <w:basedOn w:val="Normal"/>
    <w:link w:val="HeaderChar"/>
    <w:uiPriority w:val="99"/>
    <w:unhideWhenUsed/>
    <w:rsid w:val="002B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D44"/>
    <w:rPr>
      <w:kern w:val="0"/>
      <w14:ligatures w14:val="none"/>
    </w:rPr>
  </w:style>
  <w:style w:type="character" w:styleId="Hyperlink">
    <w:name w:val="Hyperlink"/>
    <w:basedOn w:val="DefaultParagraphFont"/>
    <w:uiPriority w:val="99"/>
    <w:unhideWhenUsed/>
    <w:rsid w:val="002B7D44"/>
    <w:rPr>
      <w:color w:val="467886" w:themeColor="hyperlink"/>
      <w:u w:val="single"/>
    </w:rPr>
  </w:style>
  <w:style w:type="character" w:styleId="CommentReference">
    <w:name w:val="annotation reference"/>
    <w:basedOn w:val="DefaultParagraphFont"/>
    <w:uiPriority w:val="99"/>
    <w:semiHidden/>
    <w:unhideWhenUsed/>
    <w:rsid w:val="002B7D44"/>
    <w:rPr>
      <w:sz w:val="16"/>
      <w:szCs w:val="16"/>
    </w:rPr>
  </w:style>
  <w:style w:type="paragraph" w:customStyle="1" w:styleId="EndNoteBibliography">
    <w:name w:val="EndNote Bibliography"/>
    <w:basedOn w:val="Normal"/>
    <w:link w:val="EndNoteBibliographyChar"/>
    <w:rsid w:val="002B7D4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B7D44"/>
    <w:rPr>
      <w:rFonts w:ascii="Calibri" w:hAnsi="Calibri" w:cs="Calibri"/>
      <w:noProof/>
      <w:kern w:val="0"/>
      <w:lang w:val="en-US"/>
      <w14:ligatures w14:val="none"/>
    </w:rPr>
  </w:style>
  <w:style w:type="paragraph" w:styleId="Caption">
    <w:name w:val="caption"/>
    <w:basedOn w:val="Normal"/>
    <w:next w:val="Normal"/>
    <w:uiPriority w:val="35"/>
    <w:unhideWhenUsed/>
    <w:qFormat/>
    <w:rsid w:val="002B7D44"/>
    <w:pPr>
      <w:spacing w:after="200" w:line="240" w:lineRule="auto"/>
    </w:pPr>
    <w:rPr>
      <w:i/>
      <w:iCs/>
      <w:color w:val="0E2841" w:themeColor="text2"/>
      <w:sz w:val="18"/>
      <w:szCs w:val="18"/>
    </w:rPr>
  </w:style>
  <w:style w:type="paragraph" w:styleId="CommentSubject">
    <w:name w:val="annotation subject"/>
    <w:basedOn w:val="CommentText"/>
    <w:next w:val="CommentText"/>
    <w:link w:val="CommentSubjectChar"/>
    <w:uiPriority w:val="99"/>
    <w:semiHidden/>
    <w:unhideWhenUsed/>
    <w:rsid w:val="00A0309E"/>
    <w:rPr>
      <w:b/>
      <w:bCs/>
      <w:kern w:val="0"/>
      <w14:ligatures w14:val="none"/>
    </w:rPr>
  </w:style>
  <w:style w:type="character" w:customStyle="1" w:styleId="CommentSubjectChar">
    <w:name w:val="Comment Subject Char"/>
    <w:basedOn w:val="CommentTextChar"/>
    <w:link w:val="CommentSubject"/>
    <w:uiPriority w:val="99"/>
    <w:semiHidden/>
    <w:rsid w:val="00A0309E"/>
    <w:rPr>
      <w:b/>
      <w:bCs/>
      <w:kern w:val="0"/>
      <w:sz w:val="20"/>
      <w:szCs w:val="20"/>
      <w14:ligatures w14:val="none"/>
    </w:rPr>
  </w:style>
  <w:style w:type="paragraph" w:customStyle="1" w:styleId="EndNoteBibliographyTitle">
    <w:name w:val="EndNote Bibliography Title"/>
    <w:basedOn w:val="Normal"/>
    <w:link w:val="EndNoteBibliographyTitleChar"/>
    <w:rsid w:val="00E9645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9645E"/>
    <w:rPr>
      <w:rFonts w:ascii="Calibri" w:hAnsi="Calibri" w:cs="Calibri"/>
      <w:noProof/>
      <w:kern w:val="0"/>
      <w:lang w:val="en-US"/>
      <w14:ligatures w14:val="none"/>
    </w:rPr>
  </w:style>
  <w:style w:type="character" w:customStyle="1" w:styleId="UnresolvedMention1">
    <w:name w:val="Unresolved Mention1"/>
    <w:basedOn w:val="DefaultParagraphFont"/>
    <w:uiPriority w:val="99"/>
    <w:semiHidden/>
    <w:unhideWhenUsed/>
    <w:rsid w:val="00E9645E"/>
    <w:rPr>
      <w:color w:val="605E5C"/>
      <w:shd w:val="clear" w:color="auto" w:fill="E1DFDD"/>
    </w:rPr>
  </w:style>
  <w:style w:type="paragraph" w:customStyle="1" w:styleId="BasicParagraph">
    <w:name w:val="[Basic Paragraph]"/>
    <w:basedOn w:val="Normal"/>
    <w:uiPriority w:val="99"/>
    <w:rsid w:val="00300133"/>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il">
    <w:name w:val="il"/>
    <w:basedOn w:val="DefaultParagraphFont"/>
    <w:rsid w:val="001E30F4"/>
  </w:style>
  <w:style w:type="paragraph" w:styleId="Footer">
    <w:name w:val="footer"/>
    <w:basedOn w:val="Normal"/>
    <w:link w:val="FooterChar"/>
    <w:uiPriority w:val="99"/>
    <w:unhideWhenUsed/>
    <w:rsid w:val="00C34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EF8"/>
    <w:rPr>
      <w:kern w:val="0"/>
      <w14:ligatures w14:val="none"/>
    </w:rPr>
  </w:style>
  <w:style w:type="paragraph" w:styleId="NormalWeb">
    <w:name w:val="Normal (Web)"/>
    <w:basedOn w:val="Normal"/>
    <w:uiPriority w:val="99"/>
    <w:semiHidden/>
    <w:unhideWhenUsed/>
    <w:rsid w:val="00BC5D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92A5B"/>
    <w:pPr>
      <w:spacing w:after="0" w:line="240" w:lineRule="auto"/>
    </w:pPr>
    <w:rPr>
      <w:kern w:val="0"/>
      <w14:ligatures w14:val="none"/>
    </w:rPr>
  </w:style>
  <w:style w:type="paragraph" w:styleId="BalloonText">
    <w:name w:val="Balloon Text"/>
    <w:basedOn w:val="Normal"/>
    <w:link w:val="BalloonTextChar"/>
    <w:uiPriority w:val="99"/>
    <w:semiHidden/>
    <w:unhideWhenUsed/>
    <w:rsid w:val="00512DD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2DD7"/>
    <w:rPr>
      <w:rFonts w:ascii="Times New Roman" w:hAnsi="Times New Roman" w:cs="Times New Roman"/>
      <w:kern w:val="0"/>
      <w:sz w:val="18"/>
      <w:szCs w:val="18"/>
      <w14:ligatures w14:val="none"/>
    </w:rPr>
  </w:style>
  <w:style w:type="character" w:styleId="FollowedHyperlink">
    <w:name w:val="FollowedHyperlink"/>
    <w:basedOn w:val="DefaultParagraphFont"/>
    <w:uiPriority w:val="99"/>
    <w:semiHidden/>
    <w:unhideWhenUsed/>
    <w:rsid w:val="00B310F6"/>
    <w:rPr>
      <w:color w:val="96607D" w:themeColor="followedHyperlink"/>
      <w:u w:val="single"/>
    </w:rPr>
  </w:style>
  <w:style w:type="character" w:styleId="UnresolvedMention">
    <w:name w:val="Unresolved Mention"/>
    <w:basedOn w:val="DefaultParagraphFont"/>
    <w:uiPriority w:val="99"/>
    <w:semiHidden/>
    <w:unhideWhenUsed/>
    <w:rsid w:val="00A47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1220">
      <w:bodyDiv w:val="1"/>
      <w:marLeft w:val="0"/>
      <w:marRight w:val="0"/>
      <w:marTop w:val="0"/>
      <w:marBottom w:val="0"/>
      <w:divBdr>
        <w:top w:val="none" w:sz="0" w:space="0" w:color="auto"/>
        <w:left w:val="none" w:sz="0" w:space="0" w:color="auto"/>
        <w:bottom w:val="none" w:sz="0" w:space="0" w:color="auto"/>
        <w:right w:val="none" w:sz="0" w:space="0" w:color="auto"/>
      </w:divBdr>
      <w:divsChild>
        <w:div w:id="623776983">
          <w:marLeft w:val="0"/>
          <w:marRight w:val="0"/>
          <w:marTop w:val="0"/>
          <w:marBottom w:val="0"/>
          <w:divBdr>
            <w:top w:val="none" w:sz="0" w:space="0" w:color="auto"/>
            <w:left w:val="none" w:sz="0" w:space="0" w:color="auto"/>
            <w:bottom w:val="none" w:sz="0" w:space="0" w:color="auto"/>
            <w:right w:val="none" w:sz="0" w:space="0" w:color="auto"/>
          </w:divBdr>
          <w:divsChild>
            <w:div w:id="1008487570">
              <w:marLeft w:val="0"/>
              <w:marRight w:val="0"/>
              <w:marTop w:val="0"/>
              <w:marBottom w:val="0"/>
              <w:divBdr>
                <w:top w:val="none" w:sz="0" w:space="0" w:color="auto"/>
                <w:left w:val="none" w:sz="0" w:space="0" w:color="auto"/>
                <w:bottom w:val="none" w:sz="0" w:space="0" w:color="auto"/>
                <w:right w:val="none" w:sz="0" w:space="0" w:color="auto"/>
              </w:divBdr>
              <w:divsChild>
                <w:div w:id="890191244">
                  <w:marLeft w:val="0"/>
                  <w:marRight w:val="0"/>
                  <w:marTop w:val="0"/>
                  <w:marBottom w:val="0"/>
                  <w:divBdr>
                    <w:top w:val="none" w:sz="0" w:space="0" w:color="auto"/>
                    <w:left w:val="none" w:sz="0" w:space="0" w:color="auto"/>
                    <w:bottom w:val="none" w:sz="0" w:space="0" w:color="auto"/>
                    <w:right w:val="none" w:sz="0" w:space="0" w:color="auto"/>
                  </w:divBdr>
                  <w:divsChild>
                    <w:div w:id="31407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2548">
      <w:bodyDiv w:val="1"/>
      <w:marLeft w:val="0"/>
      <w:marRight w:val="0"/>
      <w:marTop w:val="0"/>
      <w:marBottom w:val="0"/>
      <w:divBdr>
        <w:top w:val="none" w:sz="0" w:space="0" w:color="auto"/>
        <w:left w:val="none" w:sz="0" w:space="0" w:color="auto"/>
        <w:bottom w:val="none" w:sz="0" w:space="0" w:color="auto"/>
        <w:right w:val="none" w:sz="0" w:space="0" w:color="auto"/>
      </w:divBdr>
    </w:div>
    <w:div w:id="339697695">
      <w:bodyDiv w:val="1"/>
      <w:marLeft w:val="0"/>
      <w:marRight w:val="0"/>
      <w:marTop w:val="0"/>
      <w:marBottom w:val="0"/>
      <w:divBdr>
        <w:top w:val="none" w:sz="0" w:space="0" w:color="auto"/>
        <w:left w:val="none" w:sz="0" w:space="0" w:color="auto"/>
        <w:bottom w:val="none" w:sz="0" w:space="0" w:color="auto"/>
        <w:right w:val="none" w:sz="0" w:space="0" w:color="auto"/>
      </w:divBdr>
    </w:div>
    <w:div w:id="402147101">
      <w:bodyDiv w:val="1"/>
      <w:marLeft w:val="0"/>
      <w:marRight w:val="0"/>
      <w:marTop w:val="0"/>
      <w:marBottom w:val="0"/>
      <w:divBdr>
        <w:top w:val="none" w:sz="0" w:space="0" w:color="auto"/>
        <w:left w:val="none" w:sz="0" w:space="0" w:color="auto"/>
        <w:bottom w:val="none" w:sz="0" w:space="0" w:color="auto"/>
        <w:right w:val="none" w:sz="0" w:space="0" w:color="auto"/>
      </w:divBdr>
    </w:div>
    <w:div w:id="813717519">
      <w:bodyDiv w:val="1"/>
      <w:marLeft w:val="0"/>
      <w:marRight w:val="0"/>
      <w:marTop w:val="0"/>
      <w:marBottom w:val="0"/>
      <w:divBdr>
        <w:top w:val="none" w:sz="0" w:space="0" w:color="auto"/>
        <w:left w:val="none" w:sz="0" w:space="0" w:color="auto"/>
        <w:bottom w:val="none" w:sz="0" w:space="0" w:color="auto"/>
        <w:right w:val="none" w:sz="0" w:space="0" w:color="auto"/>
      </w:divBdr>
    </w:div>
    <w:div w:id="912589998">
      <w:bodyDiv w:val="1"/>
      <w:marLeft w:val="0"/>
      <w:marRight w:val="0"/>
      <w:marTop w:val="0"/>
      <w:marBottom w:val="0"/>
      <w:divBdr>
        <w:top w:val="none" w:sz="0" w:space="0" w:color="auto"/>
        <w:left w:val="none" w:sz="0" w:space="0" w:color="auto"/>
        <w:bottom w:val="none" w:sz="0" w:space="0" w:color="auto"/>
        <w:right w:val="none" w:sz="0" w:space="0" w:color="auto"/>
      </w:divBdr>
    </w:div>
    <w:div w:id="20503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h.woods@york.ac.uk" TargetMode="External"/><Relationship Id="rId13" Type="http://schemas.openxmlformats.org/officeDocument/2006/relationships/footer" Target="footer1.xml"/><Relationship Id="rId18" Type="http://schemas.openxmlformats.org/officeDocument/2006/relationships/hyperlink" Target="https://www.pbs.gov.au/info/reviews/subsidised-medicines-reviews" TargetMode="External"/><Relationship Id="rId3" Type="http://schemas.openxmlformats.org/officeDocument/2006/relationships/styles" Target="styles.xml"/><Relationship Id="rId21" Type="http://schemas.openxmlformats.org/officeDocument/2006/relationships/hyperlink" Target="https://www.cadth.ca/news/pilot-expert-committee-support-decision-making-across-drug-life-cycle" TargetMode="External"/><Relationship Id="rId7" Type="http://schemas.openxmlformats.org/officeDocument/2006/relationships/endnotes" Target="endnotes.xml"/><Relationship Id="rId12" Type="http://schemas.openxmlformats.org/officeDocument/2006/relationships/hyperlink" Target="mailto:mark.sculpher@york.ac.uk"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nice.org.uk/guidance/indevelopment/gid-pmg10002/consultation/html-cont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684-08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svg"/><Relationship Id="rId23" Type="http://schemas.openxmlformats.org/officeDocument/2006/relationships/fontTable" Target="fontTable.xml"/><Relationship Id="rId10" Type="http://schemas.openxmlformats.org/officeDocument/2006/relationships/hyperlink" Target="mailto:alfredo.palacios@york.ac.uk" TargetMode="External"/><Relationship Id="rId19" Type="http://schemas.openxmlformats.org/officeDocument/2006/relationships/hyperlink" Target="https://www.tlv.se/press/nyheter/arkiv/2022-06-16-tlv-genomfor-och-foreslar-nya-atgarder-for-okad-prisdynamik-pa-lakemedelsmarknaden.html?query=%20v%C3%A4rdebaserad%20priss%C3%A4ttning" TargetMode="External"/><Relationship Id="rId4" Type="http://schemas.openxmlformats.org/officeDocument/2006/relationships/settings" Target="settings.xml"/><Relationship Id="rId9" Type="http://schemas.openxmlformats.org/officeDocument/2006/relationships/hyperlink" Target="https://orcid.org/0000-0002-7669-9415" TargetMode="External"/><Relationship Id="rId14" Type="http://schemas.openxmlformats.org/officeDocument/2006/relationships/image" Target="media/image1.png"/><Relationship Id="rId22" Type="http://schemas.openxmlformats.org/officeDocument/2006/relationships/hyperlink" Target="https://www.nice.org.uk/process/pmg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3D3A-A58B-4082-9B2C-A5EAF88D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11092</Words>
  <Characters>63225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Woods</dc:creator>
  <cp:keywords/>
  <dc:description/>
  <cp:lastModifiedBy>Beth Woods</cp:lastModifiedBy>
  <cp:revision>3</cp:revision>
  <dcterms:created xsi:type="dcterms:W3CDTF">2024-10-22T10:56:00Z</dcterms:created>
  <dcterms:modified xsi:type="dcterms:W3CDTF">2024-10-22T10:56:00Z</dcterms:modified>
</cp:coreProperties>
</file>