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89564" w14:textId="77777777" w:rsidR="00E552D3" w:rsidRPr="00A412E8" w:rsidRDefault="00E552D3" w:rsidP="00E552D3">
      <w:pPr>
        <w:spacing w:after="0" w:line="240" w:lineRule="auto"/>
        <w:rPr>
          <w:rFonts w:ascii="Times New Roman" w:hAnsi="Times New Roman" w:cs="Times New Roman"/>
          <w:color w:val="000000" w:themeColor="text1"/>
          <w:sz w:val="24"/>
          <w:szCs w:val="24"/>
        </w:rPr>
      </w:pPr>
    </w:p>
    <w:p w14:paraId="7FE7DAFE" w14:textId="77777777" w:rsidR="00E552D3" w:rsidRPr="00A412E8" w:rsidRDefault="00E552D3" w:rsidP="00E552D3">
      <w:pPr>
        <w:spacing w:after="0" w:line="240" w:lineRule="auto"/>
        <w:rPr>
          <w:rFonts w:ascii="Times New Roman" w:hAnsi="Times New Roman" w:cs="Times New Roman"/>
          <w:color w:val="000000" w:themeColor="text1"/>
          <w:sz w:val="24"/>
          <w:szCs w:val="24"/>
        </w:rPr>
      </w:pPr>
    </w:p>
    <w:p w14:paraId="7CC92EEB" w14:textId="77777777" w:rsidR="00E552D3" w:rsidRPr="00A412E8" w:rsidRDefault="00E552D3" w:rsidP="00E552D3">
      <w:pPr>
        <w:spacing w:after="0" w:line="480" w:lineRule="auto"/>
        <w:rPr>
          <w:rFonts w:ascii="Times New Roman" w:hAnsi="Times New Roman" w:cs="Times New Roman"/>
          <w:color w:val="000000" w:themeColor="text1"/>
          <w:sz w:val="24"/>
          <w:szCs w:val="24"/>
        </w:rPr>
      </w:pPr>
    </w:p>
    <w:p w14:paraId="4D19D5BF" w14:textId="77777777" w:rsidR="00E552D3" w:rsidRPr="00A412E8" w:rsidRDefault="00E552D3" w:rsidP="00E552D3">
      <w:pPr>
        <w:spacing w:after="0" w:line="480" w:lineRule="auto"/>
        <w:jc w:val="center"/>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Psychological Value Theory: Predicting Health-Seeking Behavior from Symptom Perception</w:t>
      </w:r>
    </w:p>
    <w:p w14:paraId="7329DB46" w14:textId="77777777" w:rsidR="00E552D3" w:rsidRPr="00A412E8" w:rsidRDefault="00E552D3" w:rsidP="00E552D3">
      <w:pPr>
        <w:spacing w:after="0" w:line="480" w:lineRule="auto"/>
        <w:rPr>
          <w:rFonts w:ascii="Times New Roman" w:hAnsi="Times New Roman" w:cs="Times New Roman"/>
          <w:color w:val="000000" w:themeColor="text1"/>
          <w:sz w:val="24"/>
          <w:szCs w:val="24"/>
        </w:rPr>
      </w:pPr>
    </w:p>
    <w:p w14:paraId="27CDF2EF" w14:textId="77777777" w:rsidR="00E552D3" w:rsidRPr="00A412E8" w:rsidRDefault="00E552D3" w:rsidP="00E552D3">
      <w:pPr>
        <w:spacing w:after="0" w:line="480" w:lineRule="auto"/>
        <w:jc w:val="center"/>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G. Ryan Page</w:t>
      </w:r>
      <w:r w:rsidRPr="00A412E8">
        <w:rPr>
          <w:rFonts w:ascii="Times New Roman" w:hAnsi="Times New Roman" w:cs="Times New Roman"/>
          <w:color w:val="000000" w:themeColor="text1"/>
          <w:sz w:val="24"/>
          <w:szCs w:val="24"/>
          <w:vertAlign w:val="superscript"/>
        </w:rPr>
        <w:t>1</w:t>
      </w:r>
      <w:r w:rsidRPr="00A412E8">
        <w:rPr>
          <w:rFonts w:ascii="Times New Roman" w:hAnsi="Times New Roman" w:cs="Times New Roman"/>
          <w:color w:val="000000" w:themeColor="text1"/>
          <w:sz w:val="24"/>
          <w:szCs w:val="24"/>
        </w:rPr>
        <w:t>, Philip Quinlan</w:t>
      </w:r>
      <w:r w:rsidRPr="00A412E8">
        <w:rPr>
          <w:rFonts w:ascii="Times New Roman" w:hAnsi="Times New Roman" w:cs="Times New Roman"/>
          <w:color w:val="000000" w:themeColor="text1"/>
          <w:sz w:val="24"/>
          <w:szCs w:val="24"/>
          <w:vertAlign w:val="superscript"/>
        </w:rPr>
        <w:t>2</w:t>
      </w:r>
      <w:r w:rsidRPr="00A412E8">
        <w:rPr>
          <w:rFonts w:ascii="Times New Roman" w:hAnsi="Times New Roman" w:cs="Times New Roman"/>
          <w:color w:val="000000" w:themeColor="text1"/>
          <w:sz w:val="24"/>
          <w:szCs w:val="24"/>
        </w:rPr>
        <w:t>, Len Lecci</w:t>
      </w:r>
      <w:r w:rsidRPr="00A412E8">
        <w:rPr>
          <w:rFonts w:ascii="Times New Roman" w:hAnsi="Times New Roman" w:cs="Times New Roman"/>
          <w:color w:val="000000" w:themeColor="text1"/>
          <w:sz w:val="24"/>
          <w:szCs w:val="24"/>
          <w:vertAlign w:val="superscript"/>
        </w:rPr>
        <w:t>1</w:t>
      </w:r>
      <w:r w:rsidRPr="00A412E8">
        <w:rPr>
          <w:rFonts w:ascii="Times New Roman" w:hAnsi="Times New Roman" w:cs="Times New Roman"/>
          <w:color w:val="000000" w:themeColor="text1"/>
          <w:sz w:val="24"/>
          <w:szCs w:val="24"/>
        </w:rPr>
        <w:t>, and Dale J Cohen</w:t>
      </w:r>
      <w:r w:rsidRPr="00A412E8">
        <w:rPr>
          <w:rFonts w:ascii="Times New Roman" w:hAnsi="Times New Roman" w:cs="Times New Roman"/>
          <w:color w:val="000000" w:themeColor="text1"/>
          <w:sz w:val="24"/>
          <w:szCs w:val="24"/>
          <w:vertAlign w:val="superscript"/>
        </w:rPr>
        <w:t>1</w:t>
      </w:r>
    </w:p>
    <w:p w14:paraId="22ED80E2" w14:textId="77777777" w:rsidR="00E552D3" w:rsidRPr="00A412E8" w:rsidRDefault="00E552D3" w:rsidP="00E552D3">
      <w:pPr>
        <w:spacing w:after="0" w:line="480" w:lineRule="auto"/>
        <w:jc w:val="center"/>
        <w:rPr>
          <w:rFonts w:ascii="Times New Roman" w:hAnsi="Times New Roman" w:cs="Times New Roman"/>
          <w:color w:val="000000" w:themeColor="text1"/>
          <w:sz w:val="24"/>
          <w:szCs w:val="24"/>
        </w:rPr>
      </w:pPr>
    </w:p>
    <w:p w14:paraId="0C763193" w14:textId="77777777" w:rsidR="00E552D3" w:rsidRPr="00A412E8" w:rsidRDefault="00E552D3" w:rsidP="00E552D3">
      <w:pPr>
        <w:spacing w:after="0" w:line="480" w:lineRule="auto"/>
        <w:jc w:val="center"/>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vertAlign w:val="superscript"/>
        </w:rPr>
        <w:t>1</w:t>
      </w:r>
      <w:r w:rsidRPr="00A412E8">
        <w:rPr>
          <w:rFonts w:ascii="Times New Roman" w:hAnsi="Times New Roman" w:cs="Times New Roman"/>
          <w:color w:val="000000" w:themeColor="text1"/>
          <w:sz w:val="24"/>
          <w:szCs w:val="24"/>
        </w:rPr>
        <w:t xml:space="preserve"> Department of Psychology, The University of North Carolina at Wilmington</w:t>
      </w:r>
    </w:p>
    <w:p w14:paraId="2D589537" w14:textId="77777777" w:rsidR="00E552D3" w:rsidRPr="00A412E8" w:rsidRDefault="00E552D3" w:rsidP="00E552D3">
      <w:pPr>
        <w:spacing w:after="0" w:line="480" w:lineRule="auto"/>
        <w:jc w:val="center"/>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vertAlign w:val="superscript"/>
        </w:rPr>
        <w:t>2</w:t>
      </w:r>
      <w:r w:rsidRPr="00A412E8">
        <w:rPr>
          <w:rFonts w:ascii="Times New Roman" w:hAnsi="Times New Roman" w:cs="Times New Roman"/>
          <w:color w:val="000000" w:themeColor="text1"/>
          <w:sz w:val="24"/>
          <w:szCs w:val="24"/>
        </w:rPr>
        <w:t xml:space="preserve"> Department of Psychology, The University of York, UK</w:t>
      </w:r>
    </w:p>
    <w:p w14:paraId="3A613D64" w14:textId="77777777" w:rsidR="00E552D3" w:rsidRPr="00A412E8" w:rsidRDefault="00E552D3" w:rsidP="00E552D3">
      <w:pPr>
        <w:spacing w:after="0" w:line="480" w:lineRule="auto"/>
        <w:jc w:val="center"/>
        <w:rPr>
          <w:rFonts w:ascii="Times New Roman" w:hAnsi="Times New Roman" w:cs="Times New Roman"/>
          <w:color w:val="000000" w:themeColor="text1"/>
          <w:sz w:val="24"/>
          <w:szCs w:val="24"/>
        </w:rPr>
      </w:pPr>
    </w:p>
    <w:p w14:paraId="3F7CFA13" w14:textId="0EB7BFEB" w:rsidR="00E552D3" w:rsidRPr="00A412E8" w:rsidRDefault="00E552D3" w:rsidP="00E552D3">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Word Count: </w:t>
      </w:r>
      <w:r w:rsidR="00797F51" w:rsidRPr="00A412E8">
        <w:rPr>
          <w:rFonts w:ascii="Times New Roman" w:hAnsi="Times New Roman" w:cs="Times New Roman"/>
          <w:color w:val="000000" w:themeColor="text1"/>
          <w:sz w:val="24"/>
          <w:szCs w:val="24"/>
        </w:rPr>
        <w:t>10,506</w:t>
      </w:r>
    </w:p>
    <w:p w14:paraId="38926F16" w14:textId="77777777" w:rsidR="00E552D3" w:rsidRPr="00A412E8" w:rsidRDefault="00E552D3" w:rsidP="00E552D3">
      <w:pPr>
        <w:spacing w:after="0" w:line="480" w:lineRule="auto"/>
        <w:rPr>
          <w:rFonts w:ascii="Times New Roman" w:hAnsi="Times New Roman" w:cs="Times New Roman"/>
          <w:color w:val="000000" w:themeColor="text1"/>
          <w:sz w:val="24"/>
          <w:szCs w:val="24"/>
        </w:rPr>
      </w:pPr>
    </w:p>
    <w:p w14:paraId="64BC8412" w14:textId="77777777" w:rsidR="00E552D3" w:rsidRPr="00A412E8" w:rsidRDefault="00E552D3" w:rsidP="00E552D3">
      <w:pPr>
        <w:rPr>
          <w:rFonts w:ascii="Times New Roman" w:hAnsi="Times New Roman" w:cs="Times New Roman"/>
          <w:bCs/>
          <w:color w:val="000000" w:themeColor="text1"/>
        </w:rPr>
      </w:pPr>
      <w:r w:rsidRPr="00A412E8">
        <w:rPr>
          <w:rFonts w:ascii="Times New Roman" w:hAnsi="Times New Roman" w:cs="Times New Roman"/>
          <w:b/>
          <w:bCs/>
          <w:color w:val="000000" w:themeColor="text1"/>
          <w:sz w:val="24"/>
          <w:szCs w:val="24"/>
        </w:rPr>
        <w:t>Declarations</w:t>
      </w:r>
      <w:r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rPr>
        <w:t xml:space="preserve">There are no real, potential, </w:t>
      </w:r>
      <w:r w:rsidRPr="00A412E8">
        <w:rPr>
          <w:rFonts w:ascii="Times New Roman" w:hAnsi="Times New Roman" w:cs="Times New Roman"/>
          <w:color w:val="000000" w:themeColor="text1"/>
          <w:sz w:val="24"/>
          <w:szCs w:val="24"/>
        </w:rPr>
        <w:t>financial, or non-financial</w:t>
      </w:r>
      <w:r w:rsidRPr="00A412E8">
        <w:rPr>
          <w:rFonts w:ascii="Times New Roman" w:hAnsi="Times New Roman" w:cs="Times New Roman"/>
          <w:color w:val="000000" w:themeColor="text1"/>
        </w:rPr>
        <w:t xml:space="preserve"> conflicts of interest that may impact the current research. </w:t>
      </w:r>
      <w:r w:rsidRPr="00A412E8">
        <w:rPr>
          <w:rFonts w:ascii="Times New Roman" w:hAnsi="Times New Roman" w:cs="Times New Roman"/>
          <w:color w:val="000000" w:themeColor="text1"/>
          <w:sz w:val="24"/>
          <w:szCs w:val="24"/>
        </w:rPr>
        <w:t>The authors did not receive support from any organization for the submitted work.</w:t>
      </w:r>
      <w:r w:rsidRPr="00A412E8">
        <w:rPr>
          <w:color w:val="000000" w:themeColor="text1"/>
        </w:rPr>
        <w:t xml:space="preserve"> </w:t>
      </w:r>
      <w:r w:rsidRPr="00A412E8">
        <w:rPr>
          <w:rFonts w:ascii="Times New Roman" w:hAnsi="Times New Roman" w:cs="Times New Roman"/>
          <w:bCs/>
          <w:color w:val="000000" w:themeColor="text1"/>
        </w:rPr>
        <w:t>Experiments 1-3 were approved by the UNCW IRB, protocol# 16-0210. Informed consent was obtained from all individual participants included in the study. The data and R code for the analysis of Experiments 1- 3 can be downloaded at: https://github.com/ccpluncw/ccpl_data_health2024.git. The experimental presentation code is proprietary and is not open sourced. No experiment was pre-registered.</w:t>
      </w:r>
    </w:p>
    <w:p w14:paraId="2F2381A7" w14:textId="77777777" w:rsidR="00E552D3" w:rsidRPr="00A412E8" w:rsidRDefault="00E552D3" w:rsidP="00E552D3">
      <w:pPr>
        <w:rPr>
          <w:rFonts w:ascii="Times New Roman" w:hAnsi="Times New Roman" w:cs="Times New Roman"/>
          <w:bCs/>
          <w:color w:val="000000" w:themeColor="text1"/>
        </w:rPr>
      </w:pPr>
      <w:r w:rsidRPr="00A412E8">
        <w:rPr>
          <w:rFonts w:ascii="Times New Roman" w:hAnsi="Times New Roman" w:cs="Times New Roman"/>
          <w:b/>
          <w:color w:val="000000" w:themeColor="text1"/>
        </w:rPr>
        <w:t>Author Contributions</w:t>
      </w:r>
      <w:r w:rsidRPr="00A412E8">
        <w:rPr>
          <w:rFonts w:ascii="Times New Roman" w:hAnsi="Times New Roman" w:cs="Times New Roman"/>
          <w:bCs/>
          <w:color w:val="000000" w:themeColor="text1"/>
        </w:rPr>
        <w:t xml:space="preserve">: </w:t>
      </w:r>
      <w:r w:rsidRPr="00A412E8">
        <w:rPr>
          <w:rFonts w:ascii="Times New Roman" w:hAnsi="Times New Roman" w:cs="Times New Roman"/>
          <w:b/>
          <w:color w:val="000000" w:themeColor="text1"/>
        </w:rPr>
        <w:t xml:space="preserve">G. Ryan Page </w:t>
      </w:r>
      <w:r w:rsidRPr="00A412E8">
        <w:rPr>
          <w:rFonts w:ascii="Times New Roman" w:hAnsi="Times New Roman" w:cs="Times New Roman"/>
          <w:b/>
          <w:bCs/>
          <w:color w:val="000000" w:themeColor="text1"/>
        </w:rPr>
        <w:t>(0000-0001-8264-2637; ryan@findyourbase.com)</w:t>
      </w:r>
      <w:r w:rsidRPr="00A412E8">
        <w:rPr>
          <w:rFonts w:ascii="Times New Roman" w:hAnsi="Times New Roman" w:cs="Times New Roman"/>
          <w:bCs/>
          <w:color w:val="000000" w:themeColor="text1"/>
        </w:rPr>
        <w:t xml:space="preserve">: Conceptualization, Data curation, Funding, Investigation, Methodology, Validation, Writing, Review; </w:t>
      </w:r>
      <w:r w:rsidRPr="00A412E8">
        <w:rPr>
          <w:rFonts w:ascii="Times New Roman" w:hAnsi="Times New Roman" w:cs="Times New Roman"/>
          <w:b/>
          <w:color w:val="000000" w:themeColor="text1"/>
        </w:rPr>
        <w:t>Philip Quinlan (0000-0002-8847-6390; philip.quinlan@york.ac.uk)</w:t>
      </w:r>
      <w:r w:rsidRPr="00A412E8">
        <w:rPr>
          <w:rFonts w:ascii="Times New Roman" w:hAnsi="Times New Roman" w:cs="Times New Roman"/>
          <w:bCs/>
          <w:color w:val="000000" w:themeColor="text1"/>
        </w:rPr>
        <w:t xml:space="preserve">: Conceptualization, Software, Writing, Review; </w:t>
      </w:r>
      <w:r w:rsidRPr="00A412E8">
        <w:rPr>
          <w:rFonts w:ascii="Times New Roman" w:hAnsi="Times New Roman" w:cs="Times New Roman"/>
          <w:b/>
          <w:color w:val="000000" w:themeColor="text1"/>
        </w:rPr>
        <w:t xml:space="preserve">Len </w:t>
      </w:r>
      <w:proofErr w:type="spellStart"/>
      <w:r w:rsidRPr="00A412E8">
        <w:rPr>
          <w:rFonts w:ascii="Times New Roman" w:hAnsi="Times New Roman" w:cs="Times New Roman"/>
          <w:b/>
          <w:color w:val="000000" w:themeColor="text1"/>
        </w:rPr>
        <w:t>Lecci</w:t>
      </w:r>
      <w:proofErr w:type="spellEnd"/>
      <w:r w:rsidRPr="00A412E8">
        <w:rPr>
          <w:rFonts w:ascii="Times New Roman" w:hAnsi="Times New Roman" w:cs="Times New Roman"/>
          <w:b/>
          <w:color w:val="000000" w:themeColor="text1"/>
        </w:rPr>
        <w:t xml:space="preserve"> (0000-0003-2284-8320; leccil@uncw.edu)</w:t>
      </w:r>
      <w:r w:rsidRPr="00A412E8">
        <w:rPr>
          <w:rFonts w:ascii="Times New Roman" w:hAnsi="Times New Roman" w:cs="Times New Roman"/>
          <w:bCs/>
          <w:color w:val="000000" w:themeColor="text1"/>
        </w:rPr>
        <w:t xml:space="preserve">: Conceptualization, Funding, Methodology, Administration, Resources, Supervision, Review; </w:t>
      </w:r>
      <w:r w:rsidRPr="00A412E8">
        <w:rPr>
          <w:rFonts w:ascii="Times New Roman" w:hAnsi="Times New Roman" w:cs="Times New Roman"/>
          <w:b/>
          <w:color w:val="000000" w:themeColor="text1"/>
        </w:rPr>
        <w:t>Dale J. Cohen (0000-0003-3353-3340; cohend@uncw.edu)</w:t>
      </w:r>
      <w:r w:rsidRPr="00A412E8">
        <w:rPr>
          <w:rFonts w:ascii="Times New Roman" w:hAnsi="Times New Roman" w:cs="Times New Roman"/>
          <w:bCs/>
          <w:color w:val="000000" w:themeColor="text1"/>
        </w:rPr>
        <w:t>: Conceptualization, Data curation, Analysis, Funding, Investigation, Methodology, Administration, Resources, Software, Supervision, Validation, Visualization, Writing, Review</w:t>
      </w:r>
    </w:p>
    <w:p w14:paraId="0031B8B7" w14:textId="77777777" w:rsidR="00E552D3" w:rsidRPr="00A412E8" w:rsidRDefault="00E552D3" w:rsidP="00E552D3">
      <w:pPr>
        <w:spacing w:line="240" w:lineRule="auto"/>
        <w:rPr>
          <w:rFonts w:ascii="Times New Roman" w:hAnsi="Times New Roman" w:cs="Times New Roman"/>
          <w:b/>
          <w:color w:val="000000" w:themeColor="text1"/>
        </w:rPr>
      </w:pPr>
      <w:r w:rsidRPr="00A412E8">
        <w:rPr>
          <w:rFonts w:ascii="Times New Roman" w:hAnsi="Times New Roman" w:cs="Times New Roman"/>
          <w:b/>
          <w:color w:val="000000" w:themeColor="text1"/>
        </w:rPr>
        <w:t xml:space="preserve">Author Note: </w:t>
      </w:r>
      <w:r w:rsidRPr="00A412E8">
        <w:rPr>
          <w:rFonts w:ascii="Times New Roman" w:hAnsi="Times New Roman" w:cs="Times New Roman"/>
          <w:color w:val="000000" w:themeColor="text1"/>
        </w:rPr>
        <w:t xml:space="preserve">Correspondence concerning this article should be addressed to Dale J. Cohen, Department of Psychology, University of North Carolina Wilmington, 601 South College Road, Wilmington, NC 28403-5612. E-mail: </w:t>
      </w:r>
      <w:hyperlink r:id="rId7" w:history="1">
        <w:r w:rsidRPr="00A412E8">
          <w:rPr>
            <w:rStyle w:val="Hyperlink"/>
            <w:rFonts w:ascii="Times New Roman" w:hAnsi="Times New Roman" w:cs="Times New Roman"/>
            <w:color w:val="000000" w:themeColor="text1"/>
          </w:rPr>
          <w:t>cohend@uncw.edu</w:t>
        </w:r>
      </w:hyperlink>
      <w:r w:rsidRPr="00A412E8">
        <w:rPr>
          <w:rFonts w:ascii="Times New Roman" w:hAnsi="Times New Roman" w:cs="Times New Roman"/>
          <w:color w:val="000000" w:themeColor="text1"/>
        </w:rPr>
        <w:t xml:space="preserve">. Dale J. Cohen. We thank the members of the Cohen Cognition and Perception Laboratory for their assistance and support. </w:t>
      </w:r>
    </w:p>
    <w:p w14:paraId="0E87FE2E" w14:textId="77777777" w:rsidR="00E552D3" w:rsidRPr="00A412E8" w:rsidRDefault="00E552D3" w:rsidP="00E552D3">
      <w:pPr>
        <w:rPr>
          <w:color w:val="000000" w:themeColor="text1"/>
        </w:rPr>
      </w:pPr>
    </w:p>
    <w:p w14:paraId="382D2F6A" w14:textId="5DEF09F5" w:rsidR="00BC58A9" w:rsidRPr="00A412E8" w:rsidRDefault="00BC58A9" w:rsidP="00646C00">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br w:type="page"/>
      </w:r>
    </w:p>
    <w:p w14:paraId="28F73DB5" w14:textId="31A548E1" w:rsidR="000979F0" w:rsidRPr="00A412E8" w:rsidRDefault="000979F0" w:rsidP="00646C00">
      <w:pPr>
        <w:spacing w:after="0" w:line="480" w:lineRule="auto"/>
        <w:jc w:val="center"/>
        <w:rPr>
          <w:rFonts w:ascii="Times New Roman" w:hAnsi="Times New Roman" w:cs="Times New Roman"/>
          <w:color w:val="000000" w:themeColor="text1"/>
          <w:sz w:val="24"/>
          <w:szCs w:val="24"/>
        </w:rPr>
      </w:pPr>
      <w:r w:rsidRPr="00A412E8">
        <w:rPr>
          <w:rFonts w:ascii="Times New Roman" w:hAnsi="Times New Roman" w:cs="Times New Roman"/>
          <w:b/>
          <w:bCs/>
          <w:color w:val="000000" w:themeColor="text1"/>
          <w:sz w:val="24"/>
          <w:szCs w:val="24"/>
        </w:rPr>
        <w:lastRenderedPageBreak/>
        <w:t>Abstract</w:t>
      </w:r>
    </w:p>
    <w:p w14:paraId="05FC70CA" w14:textId="03941799" w:rsidR="00BE7F20" w:rsidRPr="00A412E8" w:rsidRDefault="00C859BE">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We recruit Psychological Value Theory (PVT) to understand how symptom value influences health-seeking decisions. Estimates of the Psychological Value of relief from a particular symptom were previously collected and used to predict the speed of participants’ decision and the choice they make in three discrete choice experiments. Experiment 1 presented participants with a scenario and asked them to identify which of two symptoms they would seek healthcare services to treat. For each participant on every trial, two randomly chosen symptoms were inserted into the scenario. Experiment 2 addressed how the Psychological Value of a group of symptoms is predicted from the individual symptoms. Experiment 2 replicated Experiment 1 using groups of two symptoms, and predicted choice based on three grouping functions. Experiment 3 replicated Experiment 2 using a yes/no task, whereby participants were asked if they would pursue a health care visit for a single set of symptoms. The results showed that PVT accurately predicted speed and choice in all three experiments. The Psychological Value of relief from a symptom was the primary driver of choice along with a response bias in favor of avoiding symptoms labeled “severe.” Health-seeking decisions are well modeled by a general-purpose, value-based computational model (PVT), with the Psychological Value of relief from health symptoms as a primary driver of health-seeking behavior.</w:t>
      </w:r>
    </w:p>
    <w:p w14:paraId="29FFDA87" w14:textId="77777777" w:rsidR="003C2551" w:rsidRPr="00A412E8" w:rsidRDefault="003C2551">
      <w:pPr>
        <w:spacing w:after="0" w:line="480" w:lineRule="auto"/>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Keywords</w:t>
      </w:r>
    </w:p>
    <w:p w14:paraId="1504BA25" w14:textId="7C38D4B2" w:rsidR="007313BC" w:rsidRPr="00A412E8" w:rsidRDefault="00036423" w:rsidP="00646C00">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health</w:t>
      </w:r>
      <w:r w:rsidR="00622023"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seeking</w:t>
      </w:r>
      <w:r w:rsidR="00622023" w:rsidRPr="00A412E8">
        <w:rPr>
          <w:rFonts w:ascii="Times New Roman" w:hAnsi="Times New Roman" w:cs="Times New Roman"/>
          <w:color w:val="000000" w:themeColor="text1"/>
          <w:sz w:val="24"/>
          <w:szCs w:val="24"/>
        </w:rPr>
        <w:t xml:space="preserve"> decisions</w:t>
      </w:r>
      <w:r w:rsidR="003C2551"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sequential sampling</w:t>
      </w:r>
      <w:r w:rsidR="003C2551" w:rsidRPr="00A412E8">
        <w:rPr>
          <w:rFonts w:ascii="Times New Roman" w:hAnsi="Times New Roman" w:cs="Times New Roman"/>
          <w:color w:val="000000" w:themeColor="text1"/>
          <w:sz w:val="24"/>
          <w:szCs w:val="24"/>
        </w:rPr>
        <w:t>; symptom appraisal; computational modelling</w:t>
      </w:r>
      <w:r w:rsidRPr="00A412E8">
        <w:rPr>
          <w:rFonts w:ascii="Times New Roman" w:hAnsi="Times New Roman" w:cs="Times New Roman"/>
          <w:color w:val="000000" w:themeColor="text1"/>
          <w:sz w:val="24"/>
          <w:szCs w:val="24"/>
        </w:rPr>
        <w:t xml:space="preserve">; </w:t>
      </w:r>
      <w:r w:rsidR="001E58B5" w:rsidRPr="00A412E8">
        <w:rPr>
          <w:rFonts w:ascii="Times New Roman" w:hAnsi="Times New Roman" w:cs="Times New Roman"/>
          <w:color w:val="000000" w:themeColor="text1"/>
          <w:sz w:val="24"/>
          <w:szCs w:val="24"/>
        </w:rPr>
        <w:t>discrete</w:t>
      </w:r>
      <w:r w:rsidRPr="00A412E8">
        <w:rPr>
          <w:rFonts w:ascii="Times New Roman" w:hAnsi="Times New Roman" w:cs="Times New Roman"/>
          <w:color w:val="000000" w:themeColor="text1"/>
          <w:sz w:val="24"/>
          <w:szCs w:val="24"/>
        </w:rPr>
        <w:t xml:space="preserve"> choice</w:t>
      </w:r>
      <w:r w:rsidR="007313BC" w:rsidRPr="00A412E8">
        <w:rPr>
          <w:rFonts w:ascii="Times New Roman" w:hAnsi="Times New Roman" w:cs="Times New Roman"/>
          <w:color w:val="000000" w:themeColor="text1"/>
          <w:sz w:val="24"/>
          <w:szCs w:val="24"/>
        </w:rPr>
        <w:br w:type="page"/>
      </w:r>
    </w:p>
    <w:p w14:paraId="4B86EE60" w14:textId="77777777" w:rsidR="00A9392F" w:rsidRPr="00A412E8" w:rsidRDefault="00A9392F" w:rsidP="00A9392F">
      <w:pPr>
        <w:spacing w:after="0" w:line="480" w:lineRule="auto"/>
        <w:jc w:val="center"/>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lastRenderedPageBreak/>
        <w:t>Psychological Value Theory: Predicting Decisions about Health-Seeking Behavior from Symptoms</w:t>
      </w:r>
    </w:p>
    <w:p w14:paraId="65C5A248" w14:textId="0DB9CB06" w:rsidR="00E71552" w:rsidRPr="00A412E8" w:rsidRDefault="00D57D97" w:rsidP="00A86659">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Discrete choice experiments have</w:t>
      </w:r>
      <w:r w:rsidR="00E71552" w:rsidRPr="00A412E8">
        <w:rPr>
          <w:rFonts w:ascii="Times New Roman" w:hAnsi="Times New Roman" w:cs="Times New Roman"/>
          <w:color w:val="000000" w:themeColor="text1"/>
          <w:sz w:val="24"/>
          <w:szCs w:val="24"/>
        </w:rPr>
        <w:t xml:space="preserve"> gained traction in health services research over the last </w:t>
      </w:r>
      <w:r w:rsidR="007A54E4" w:rsidRPr="00A412E8">
        <w:rPr>
          <w:rFonts w:ascii="Times New Roman" w:hAnsi="Times New Roman" w:cs="Times New Roman"/>
          <w:color w:val="000000" w:themeColor="text1"/>
          <w:sz w:val="24"/>
          <w:szCs w:val="24"/>
        </w:rPr>
        <w:t>3</w:t>
      </w:r>
      <w:r w:rsidR="00E71552" w:rsidRPr="00A412E8">
        <w:rPr>
          <w:rFonts w:ascii="Times New Roman" w:hAnsi="Times New Roman" w:cs="Times New Roman"/>
          <w:color w:val="000000" w:themeColor="text1"/>
          <w:sz w:val="24"/>
          <w:szCs w:val="24"/>
        </w:rPr>
        <w:t>0 years (</w:t>
      </w:r>
      <w:r w:rsidR="007A54E4" w:rsidRPr="00A412E8">
        <w:rPr>
          <w:rFonts w:ascii="Times New Roman" w:hAnsi="Times New Roman" w:cs="Times New Roman"/>
          <w:color w:val="000000" w:themeColor="text1"/>
          <w:sz w:val="24"/>
          <w:szCs w:val="24"/>
        </w:rPr>
        <w:t xml:space="preserve">see e.g., Ryan &amp; Gerard, </w:t>
      </w:r>
      <w:r w:rsidR="007A54E4"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&lt;EndNote&gt;&lt;Cite&gt;&lt;Author&gt;Ryan&lt;/Author&gt;&lt;Year&gt;2003&lt;/Year&gt;&lt;RecNum&gt;2935&lt;/RecNum&gt;&lt;DisplayText&gt;2003&lt;/DisplayText&gt;&lt;record&gt;&lt;rec-number&gt;2935&lt;/rec-number&gt;&lt;foreign-keys&gt;&lt;key app="EN" db-id="w0tztzf0h2dft0eaewxxtpr4exwxf90s525w" timestamp="1694452534" guid="cd27004b-cfeb-4243-b167-213649ce12f6"&gt;2935&lt;/key&gt;&lt;/foreign-keys&gt;&lt;ref-type name="Journal Article"&gt;17&lt;/ref-type&gt;&lt;contributors&gt;&lt;authors&gt;&lt;author&gt;Ryan, Mandy&lt;/author&gt;&lt;author&gt;Gerard, Karen&lt;/author&gt;&lt;/authors&gt;&lt;/contributors&gt;&lt;titles&gt;&lt;title&gt;Using discrete choice experiments to value health care programmes: current practice and future research reflections&lt;/title&gt;&lt;secondary-title&gt;Applied health economics and health policy&lt;/secondary-title&gt;&lt;/titles&gt;&lt;periodical&gt;&lt;full-title&gt;Applied Health Economics and Health Policy&lt;/full-title&gt;&lt;abbr-1&gt;Appl. Health Econ. Health Policy.&lt;/abbr-1&gt;&lt;abbr-2&gt;Appl Health Econ Health Policy&lt;/abbr-2&gt;&lt;abbr-3&gt;Applied Health Economics &amp;amp; Health Policy&lt;/abbr-3&gt;&lt;/periodical&gt;&lt;pages&gt;55-64&lt;/pages&gt;&lt;volume&gt;2&lt;/volume&gt;&lt;number&gt;1&lt;/number&gt;&lt;dates&gt;&lt;year&gt;2003&lt;/year&gt;&lt;/dates&gt;&lt;isbn&gt;1175-5652&lt;/isbn&gt;&lt;urls&gt;&lt;/urls&gt;&lt;/record&gt;&lt;/Cite&gt;&lt;/EndNote&gt;</w:instrText>
      </w:r>
      <w:r w:rsidR="007A54E4" w:rsidRPr="00A412E8">
        <w:rPr>
          <w:rFonts w:ascii="Times New Roman" w:hAnsi="Times New Roman" w:cs="Times New Roman"/>
          <w:color w:val="000000" w:themeColor="text1"/>
          <w:sz w:val="24"/>
          <w:szCs w:val="24"/>
        </w:rPr>
        <w:fldChar w:fldCharType="separate"/>
      </w:r>
      <w:r w:rsidR="007A54E4" w:rsidRPr="00A412E8">
        <w:rPr>
          <w:rFonts w:ascii="Times New Roman" w:hAnsi="Times New Roman" w:cs="Times New Roman"/>
          <w:noProof/>
          <w:color w:val="000000" w:themeColor="text1"/>
          <w:sz w:val="24"/>
          <w:szCs w:val="24"/>
        </w:rPr>
        <w:t>2003</w:t>
      </w:r>
      <w:r w:rsidR="007A54E4" w:rsidRPr="00A412E8">
        <w:rPr>
          <w:rFonts w:ascii="Times New Roman" w:hAnsi="Times New Roman" w:cs="Times New Roman"/>
          <w:color w:val="000000" w:themeColor="text1"/>
          <w:sz w:val="24"/>
          <w:szCs w:val="24"/>
        </w:rPr>
        <w:fldChar w:fldCharType="end"/>
      </w:r>
      <w:r w:rsidR="00E71552" w:rsidRPr="00A412E8">
        <w:rPr>
          <w:rFonts w:ascii="Times New Roman" w:hAnsi="Times New Roman" w:cs="Times New Roman"/>
          <w:color w:val="000000" w:themeColor="text1"/>
          <w:sz w:val="24"/>
          <w:szCs w:val="24"/>
        </w:rPr>
        <w:t>). In discrete choice experiments</w:t>
      </w:r>
      <w:r w:rsidRPr="00A412E8">
        <w:rPr>
          <w:rFonts w:ascii="Times New Roman" w:hAnsi="Times New Roman" w:cs="Times New Roman"/>
          <w:color w:val="000000" w:themeColor="text1"/>
          <w:sz w:val="24"/>
          <w:szCs w:val="24"/>
        </w:rPr>
        <w:t>,</w:t>
      </w:r>
      <w:r w:rsidR="00E71552"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participants are</w:t>
      </w:r>
      <w:r w:rsidR="00E71552"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asked</w:t>
      </w:r>
      <w:r w:rsidR="00E71552" w:rsidRPr="00A412E8">
        <w:rPr>
          <w:rFonts w:ascii="Times New Roman" w:hAnsi="Times New Roman" w:cs="Times New Roman"/>
          <w:color w:val="000000" w:themeColor="text1"/>
          <w:sz w:val="24"/>
          <w:szCs w:val="24"/>
        </w:rPr>
        <w:t xml:space="preserve"> to choose between </w:t>
      </w:r>
      <w:r w:rsidRPr="00A412E8">
        <w:rPr>
          <w:rFonts w:ascii="Times New Roman" w:hAnsi="Times New Roman" w:cs="Times New Roman"/>
          <w:color w:val="000000" w:themeColor="text1"/>
          <w:sz w:val="24"/>
          <w:szCs w:val="24"/>
        </w:rPr>
        <w:t xml:space="preserve">a set of </w:t>
      </w:r>
      <w:r w:rsidR="00E71552" w:rsidRPr="00A412E8">
        <w:rPr>
          <w:rFonts w:ascii="Times New Roman" w:hAnsi="Times New Roman" w:cs="Times New Roman"/>
          <w:color w:val="000000" w:themeColor="text1"/>
          <w:sz w:val="24"/>
          <w:szCs w:val="24"/>
        </w:rPr>
        <w:t>alternatives.</w:t>
      </w:r>
      <w:r w:rsidR="00A86659" w:rsidRPr="00A412E8">
        <w:rPr>
          <w:rFonts w:ascii="Times New Roman" w:hAnsi="Times New Roman" w:cs="Times New Roman"/>
          <w:color w:val="000000" w:themeColor="text1"/>
          <w:sz w:val="24"/>
          <w:szCs w:val="24"/>
        </w:rPr>
        <w:t xml:space="preserve"> </w:t>
      </w:r>
      <w:r w:rsidR="00E71552" w:rsidRPr="00A412E8">
        <w:rPr>
          <w:rFonts w:ascii="Times New Roman" w:hAnsi="Times New Roman" w:cs="Times New Roman"/>
          <w:color w:val="000000" w:themeColor="text1"/>
          <w:sz w:val="24"/>
          <w:szCs w:val="24"/>
        </w:rPr>
        <w:t xml:space="preserve">For example, in a study by </w:t>
      </w:r>
      <w:proofErr w:type="spellStart"/>
      <w:r w:rsidR="00E71552" w:rsidRPr="00A412E8">
        <w:rPr>
          <w:rFonts w:ascii="Times New Roman" w:hAnsi="Times New Roman" w:cs="Times New Roman"/>
          <w:color w:val="000000" w:themeColor="text1"/>
          <w:sz w:val="24"/>
          <w:szCs w:val="24"/>
        </w:rPr>
        <w:t>S</w:t>
      </w:r>
      <w:r w:rsidR="004578C3" w:rsidRPr="00A412E8">
        <w:rPr>
          <w:rFonts w:ascii="Times New Roman" w:hAnsi="Times New Roman" w:cs="Times New Roman"/>
          <w:color w:val="000000" w:themeColor="text1"/>
          <w:sz w:val="24"/>
          <w:szCs w:val="24"/>
        </w:rPr>
        <w:t>chulpher</w:t>
      </w:r>
      <w:proofErr w:type="spellEnd"/>
      <w:r w:rsidR="00E71552" w:rsidRPr="00A412E8">
        <w:rPr>
          <w:rFonts w:ascii="Times New Roman" w:hAnsi="Times New Roman" w:cs="Times New Roman"/>
          <w:color w:val="000000" w:themeColor="text1"/>
          <w:sz w:val="24"/>
          <w:szCs w:val="24"/>
        </w:rPr>
        <w:t xml:space="preserve"> </w:t>
      </w:r>
      <w:r w:rsidR="004578C3" w:rsidRPr="00A412E8">
        <w:rPr>
          <w:rFonts w:ascii="Times New Roman" w:hAnsi="Times New Roman" w:cs="Times New Roman"/>
          <w:color w:val="000000" w:themeColor="text1"/>
          <w:sz w:val="24"/>
          <w:szCs w:val="24"/>
        </w:rPr>
        <w:t>et al. (</w:t>
      </w:r>
      <w:r w:rsidR="004578C3"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&lt;EndNote&gt;&lt;Cite&gt;&lt;Author&gt;Schulpher&lt;/Author&gt;&lt;Year&gt;2004&lt;/Year&gt;&lt;RecNum&gt;2937&lt;/RecNum&gt;&lt;DisplayText&gt;2004&lt;/DisplayText&gt;&lt;record&gt;&lt;rec-number&gt;2937&lt;/rec-number&gt;&lt;foreign-keys&gt;&lt;key app="EN" db-id="w0tztzf0h2dft0eaewxxtpr4exwxf90s525w" timestamp="1694453093" guid="6891dfba-41ad-470b-bf15-39ee64024fd3"&gt;2937&lt;/key&gt;&lt;/foreign-keys&gt;&lt;ref-type name="Journal Article"&gt;17&lt;/ref-type&gt;&lt;contributors&gt;&lt;authors&gt;&lt;author&gt;Schulpher, M.&lt;/author&gt;&lt;author&gt;Bryan, S.&lt;/author&gt;&lt;author&gt;Fry, P.&lt;/author&gt;&lt;author&gt;de Winter, P.&lt;/author&gt;&lt;author&gt;Payne, H.&lt;/author&gt;&lt;author&gt;Emberton, M.&lt;/author&gt;&lt;/authors&gt;&lt;/contributors&gt;&lt;titles&gt;&lt;title&gt;Patients&amp;apos; preferences for the management of non-metastatic prostate cancer: discrete choice experiment&lt;/title&gt;&lt;secondary-title&gt;British Medical Journal&lt;/secondary-title&gt;&lt;/titles&gt;&lt;periodical&gt;&lt;full-title&gt;British Medical Journal&lt;/full-title&gt;&lt;abbr-1&gt;Br. Med. J.&lt;/abbr-1&gt;&lt;abbr-2&gt;Br Med J&lt;/abbr-2&gt;&lt;/periodical&gt;&lt;pages&gt;382-384A&lt;/pages&gt;&lt;volume&gt;328&lt;/volume&gt;&lt;number&gt;7436&lt;/number&gt;&lt;dates&gt;&lt;year&gt;2004&lt;/year&gt;&lt;pub-dates&gt;&lt;date&gt;Feb&lt;/date&gt;&lt;/pub-dates&gt;&lt;/dates&gt;&lt;isbn&gt;1756-1833&lt;/isbn&gt;&lt;accession-num&gt;WOS:000189031300020&lt;/accession-num&gt;&lt;urls&gt;&lt;related-urls&gt;&lt;url&gt;&amp;lt;Go to ISI&amp;gt;://WOS:000189031300020&lt;/url&gt;&lt;/related-urls&gt;&lt;/urls&gt;&lt;electronic-resource-num&gt;10.1136/bmj.37872.497234.44&lt;/electronic-resource-num&gt;&lt;/record&gt;&lt;/Cite&gt;&lt;/EndNote&gt;</w:instrText>
      </w:r>
      <w:r w:rsidR="004578C3" w:rsidRPr="00A412E8">
        <w:rPr>
          <w:rFonts w:ascii="Times New Roman" w:hAnsi="Times New Roman" w:cs="Times New Roman"/>
          <w:color w:val="000000" w:themeColor="text1"/>
          <w:sz w:val="24"/>
          <w:szCs w:val="24"/>
        </w:rPr>
        <w:fldChar w:fldCharType="separate"/>
      </w:r>
      <w:r w:rsidR="004578C3" w:rsidRPr="00A412E8">
        <w:rPr>
          <w:rFonts w:ascii="Times New Roman" w:hAnsi="Times New Roman" w:cs="Times New Roman"/>
          <w:noProof/>
          <w:color w:val="000000" w:themeColor="text1"/>
          <w:sz w:val="24"/>
          <w:szCs w:val="24"/>
        </w:rPr>
        <w:t>2004</w:t>
      </w:r>
      <w:r w:rsidR="004578C3" w:rsidRPr="00A412E8">
        <w:rPr>
          <w:rFonts w:ascii="Times New Roman" w:hAnsi="Times New Roman" w:cs="Times New Roman"/>
          <w:color w:val="000000" w:themeColor="text1"/>
          <w:sz w:val="24"/>
          <w:szCs w:val="24"/>
        </w:rPr>
        <w:fldChar w:fldCharType="end"/>
      </w:r>
      <w:r w:rsidR="004578C3" w:rsidRPr="00A412E8">
        <w:rPr>
          <w:rFonts w:ascii="Times New Roman" w:hAnsi="Times New Roman" w:cs="Times New Roman"/>
          <w:color w:val="000000" w:themeColor="text1"/>
          <w:sz w:val="24"/>
          <w:szCs w:val="24"/>
        </w:rPr>
        <w:t>)</w:t>
      </w:r>
      <w:r w:rsidR="00272DF2" w:rsidRPr="00A412E8">
        <w:rPr>
          <w:rFonts w:ascii="Times New Roman" w:hAnsi="Times New Roman" w:cs="Times New Roman"/>
          <w:color w:val="000000" w:themeColor="text1"/>
          <w:sz w:val="24"/>
          <w:szCs w:val="24"/>
        </w:rPr>
        <w:t>,</w:t>
      </w:r>
      <w:r w:rsidR="004578C3" w:rsidRPr="00A412E8">
        <w:rPr>
          <w:rFonts w:ascii="Times New Roman" w:hAnsi="Times New Roman" w:cs="Times New Roman"/>
          <w:color w:val="000000" w:themeColor="text1"/>
          <w:sz w:val="24"/>
          <w:szCs w:val="24"/>
        </w:rPr>
        <w:t xml:space="preserve"> </w:t>
      </w:r>
      <w:r w:rsidR="00E71552" w:rsidRPr="00A412E8">
        <w:rPr>
          <w:rFonts w:ascii="Times New Roman" w:hAnsi="Times New Roman" w:cs="Times New Roman"/>
          <w:color w:val="000000" w:themeColor="text1"/>
          <w:sz w:val="24"/>
          <w:szCs w:val="24"/>
        </w:rPr>
        <w:t>patients were quizzed about their preferences for treatments about prostate cancer</w:t>
      </w:r>
      <w:r w:rsidR="00794A14" w:rsidRPr="00A412E8">
        <w:rPr>
          <w:rFonts w:ascii="Times New Roman" w:hAnsi="Times New Roman" w:cs="Times New Roman"/>
          <w:color w:val="000000" w:themeColor="text1"/>
          <w:sz w:val="24"/>
          <w:szCs w:val="24"/>
        </w:rPr>
        <w:t>.</w:t>
      </w:r>
      <w:r w:rsidR="00E71552" w:rsidRPr="00A412E8">
        <w:rPr>
          <w:rFonts w:ascii="Times New Roman" w:hAnsi="Times New Roman" w:cs="Times New Roman"/>
          <w:color w:val="000000" w:themeColor="text1"/>
          <w:sz w:val="24"/>
          <w:szCs w:val="24"/>
        </w:rPr>
        <w:t xml:space="preserve"> Each question was defined relative to an attribute, such as life expectanc</w:t>
      </w:r>
      <w:r w:rsidRPr="00A412E8">
        <w:rPr>
          <w:rFonts w:ascii="Times New Roman" w:hAnsi="Times New Roman" w:cs="Times New Roman"/>
          <w:color w:val="000000" w:themeColor="text1"/>
          <w:sz w:val="24"/>
          <w:szCs w:val="24"/>
        </w:rPr>
        <w:t>y.</w:t>
      </w:r>
      <w:r w:rsidR="00E71552"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P</w:t>
      </w:r>
      <w:r w:rsidR="00E71552" w:rsidRPr="00A412E8">
        <w:rPr>
          <w:rFonts w:ascii="Times New Roman" w:hAnsi="Times New Roman" w:cs="Times New Roman"/>
          <w:color w:val="000000" w:themeColor="text1"/>
          <w:sz w:val="24"/>
          <w:szCs w:val="24"/>
        </w:rPr>
        <w:t xml:space="preserve">atients were asked to choose between options differing on levels of the attribute – here the options were separated by two additional months of life. </w:t>
      </w:r>
      <w:r w:rsidR="004835AF" w:rsidRPr="00A412E8">
        <w:rPr>
          <w:rFonts w:ascii="Times New Roman" w:hAnsi="Times New Roman" w:cs="Times New Roman"/>
          <w:color w:val="000000" w:themeColor="text1"/>
          <w:sz w:val="24"/>
          <w:szCs w:val="24"/>
        </w:rPr>
        <w:t>The results revealed that</w:t>
      </w:r>
      <w:r w:rsidR="00E71552" w:rsidRPr="00A412E8">
        <w:rPr>
          <w:rFonts w:ascii="Times New Roman" w:hAnsi="Times New Roman" w:cs="Times New Roman"/>
          <w:color w:val="000000" w:themeColor="text1"/>
          <w:sz w:val="24"/>
          <w:szCs w:val="24"/>
        </w:rPr>
        <w:t xml:space="preserve"> men exhibited a willingness to trade-off life expectancy against some of the perceived adverse side-effects of treatment (e.g., lack of physical energy). As noted by Ryan (</w:t>
      </w:r>
      <w:r w:rsidR="000A06DC"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&lt;EndNote&gt;&lt;Cite&gt;&lt;Author&gt;Ryan&lt;/Author&gt;&lt;Year&gt;2004&lt;/Year&gt;&lt;RecNum&gt;2938&lt;/RecNum&gt;&lt;DisplayText&gt;2004&lt;/DisplayText&gt;&lt;record&gt;&lt;rec-number&gt;2938&lt;/rec-number&gt;&lt;foreign-keys&gt;&lt;key app="EN" db-id="w0tztzf0h2dft0eaewxxtpr4exwxf90s525w" timestamp="1694453501" guid="535b873d-f7a5-4b63-b32f-55657b170a36"&gt;2938&lt;/key&gt;&lt;/foreign-keys&gt;&lt;ref-type name="Journal Article"&gt;17&lt;/ref-type&gt;&lt;contributors&gt;&lt;authors&gt;&lt;author&gt;Ryan, M&lt;/author&gt;&lt;/authors&gt;&lt;/contributors&gt;&lt;titles&gt;&lt;title&gt; Discrete choice experiments in health care. NICE should consider them for patient centred evaluations of technologies&lt;/title&gt;&lt;secondary-title&gt;British Medical Journal&lt;/secondary-title&gt;&lt;/titles&gt;&lt;periodical&gt;&lt;full-title&gt;British Medical Journal&lt;/full-title&gt;&lt;abbr-1&gt;Br. Med. J.&lt;/abbr-1&gt;&lt;abbr-2&gt;Br Med J&lt;/abbr-2&gt;&lt;/periodical&gt;&lt;pages&gt;360-361&lt;/pages&gt;&lt;volume&gt;328&lt;/volume&gt;&lt;dates&gt;&lt;year&gt;2004&lt;/year&gt;&lt;/dates&gt;&lt;urls&gt;&lt;/urls&gt;&lt;electronic-resource-num&gt;http://dx.doi.org/10.1136/bmj.328.7436.360&lt;/electronic-resource-num&gt;&lt;/record&gt;&lt;/Cite&gt;&lt;/EndNote&gt;</w:instrText>
      </w:r>
      <w:r w:rsidR="000A06DC" w:rsidRPr="00A412E8">
        <w:rPr>
          <w:rFonts w:ascii="Times New Roman" w:hAnsi="Times New Roman" w:cs="Times New Roman"/>
          <w:color w:val="000000" w:themeColor="text1"/>
          <w:sz w:val="24"/>
          <w:szCs w:val="24"/>
        </w:rPr>
        <w:fldChar w:fldCharType="separate"/>
      </w:r>
      <w:r w:rsidR="000A06DC" w:rsidRPr="00A412E8">
        <w:rPr>
          <w:rFonts w:ascii="Times New Roman" w:hAnsi="Times New Roman" w:cs="Times New Roman"/>
          <w:noProof/>
          <w:color w:val="000000" w:themeColor="text1"/>
          <w:sz w:val="24"/>
          <w:szCs w:val="24"/>
        </w:rPr>
        <w:t>2004</w:t>
      </w:r>
      <w:r w:rsidR="000A06DC" w:rsidRPr="00A412E8">
        <w:rPr>
          <w:rFonts w:ascii="Times New Roman" w:hAnsi="Times New Roman" w:cs="Times New Roman"/>
          <w:color w:val="000000" w:themeColor="text1"/>
          <w:sz w:val="24"/>
          <w:szCs w:val="24"/>
        </w:rPr>
        <w:fldChar w:fldCharType="end"/>
      </w:r>
      <w:r w:rsidR="00E71552" w:rsidRPr="00A412E8">
        <w:rPr>
          <w:rFonts w:ascii="Times New Roman" w:hAnsi="Times New Roman" w:cs="Times New Roman"/>
          <w:color w:val="000000" w:themeColor="text1"/>
          <w:sz w:val="24"/>
          <w:szCs w:val="24"/>
        </w:rPr>
        <w:t xml:space="preserve">), the benefits of using such a methodology are evident especially given the drive (at least in the UK) to encourage the use of patient centered evaluation of health technologies alongside clinical </w:t>
      </w:r>
      <w:r w:rsidR="00433C98" w:rsidRPr="00A412E8">
        <w:rPr>
          <w:rFonts w:ascii="Times New Roman" w:hAnsi="Times New Roman" w:cs="Times New Roman"/>
          <w:color w:val="000000" w:themeColor="text1"/>
          <w:sz w:val="24"/>
          <w:szCs w:val="24"/>
        </w:rPr>
        <w:t xml:space="preserve">factors </w:t>
      </w:r>
      <w:r w:rsidR="00E71552" w:rsidRPr="00A412E8">
        <w:rPr>
          <w:rFonts w:ascii="Times New Roman" w:hAnsi="Times New Roman" w:cs="Times New Roman"/>
          <w:color w:val="000000" w:themeColor="text1"/>
          <w:sz w:val="24"/>
          <w:szCs w:val="24"/>
        </w:rPr>
        <w:t>and cost effectiveness in determining treatments.</w:t>
      </w:r>
      <w:r w:rsidR="00540FC3" w:rsidRPr="00A412E8">
        <w:rPr>
          <w:rFonts w:ascii="Times New Roman" w:eastAsiaTheme="minorEastAsia" w:hAnsi="Times New Roman" w:cs="Times New Roman"/>
          <w:color w:val="000000" w:themeColor="text1"/>
          <w:sz w:val="24"/>
          <w:szCs w:val="24"/>
        </w:rPr>
        <w:t xml:space="preserve"> </w:t>
      </w:r>
    </w:p>
    <w:p w14:paraId="749CFB34" w14:textId="43D20430" w:rsidR="00B86A4F" w:rsidRPr="00A412E8" w:rsidRDefault="00B86A4F" w:rsidP="00B86A4F">
      <w:pPr>
        <w:spacing w:line="480" w:lineRule="auto"/>
        <w:rPr>
          <w:rFonts w:ascii="Times New Roman" w:hAnsi="Times New Roman" w:cs="Times New Roman"/>
          <w:color w:val="000000" w:themeColor="text1"/>
          <w:sz w:val="24"/>
          <w:szCs w:val="24"/>
        </w:rPr>
      </w:pPr>
      <w:r w:rsidRPr="00A412E8">
        <w:rPr>
          <w:rFonts w:ascii="Times New Roman" w:eastAsiaTheme="minorEastAsia" w:hAnsi="Times New Roman" w:cs="Times New Roman"/>
          <w:color w:val="000000" w:themeColor="text1"/>
          <w:sz w:val="24"/>
          <w:szCs w:val="24"/>
        </w:rPr>
        <w:tab/>
        <w:t xml:space="preserve">Here we use a discrete choice paradigm to </w:t>
      </w:r>
      <w:r w:rsidRPr="00A412E8">
        <w:rPr>
          <w:rFonts w:ascii="Times New Roman" w:hAnsi="Times New Roman" w:cs="Times New Roman"/>
          <w:color w:val="000000" w:themeColor="text1"/>
          <w:sz w:val="24"/>
          <w:szCs w:val="24"/>
        </w:rPr>
        <w:t xml:space="preserve">examine the cognitive processes that underlie </w:t>
      </w:r>
      <w:r w:rsidRPr="00A412E8">
        <w:rPr>
          <w:rFonts w:ascii="Times New Roman" w:eastAsiaTheme="minorEastAsia" w:hAnsi="Times New Roman" w:cs="Times New Roman"/>
          <w:color w:val="000000" w:themeColor="text1"/>
          <w:sz w:val="24"/>
          <w:szCs w:val="24"/>
        </w:rPr>
        <w:t>healthcare decision making.</w:t>
      </w:r>
      <w:r w:rsidRPr="00A412E8">
        <w:rPr>
          <w:rFonts w:ascii="Times New Roman" w:hAnsi="Times New Roman" w:cs="Times New Roman"/>
          <w:color w:val="000000" w:themeColor="text1"/>
          <w:sz w:val="24"/>
          <w:szCs w:val="24"/>
        </w:rPr>
        <w:t xml:space="preserve"> More specifically, we will examine whether Psychological Value Theory (PVT), a computational</w:t>
      </w:r>
      <w:r w:rsidR="006F0BDF" w:rsidRPr="00A412E8">
        <w:rPr>
          <w:rFonts w:ascii="Times New Roman" w:hAnsi="Times New Roman" w:cs="Times New Roman"/>
          <w:color w:val="000000" w:themeColor="text1"/>
          <w:sz w:val="24"/>
          <w:szCs w:val="24"/>
        </w:rPr>
        <w:t xml:space="preserve"> cognitive</w:t>
      </w:r>
      <w:r w:rsidRPr="00A412E8">
        <w:rPr>
          <w:rFonts w:ascii="Times New Roman" w:hAnsi="Times New Roman" w:cs="Times New Roman"/>
          <w:color w:val="000000" w:themeColor="text1"/>
          <w:sz w:val="24"/>
          <w:szCs w:val="24"/>
        </w:rPr>
        <w:t xml:space="preserve"> model of value and choice, accurately models the cognitive processes that are assumed to underlie healthcare decision making. </w:t>
      </w:r>
    </w:p>
    <w:p w14:paraId="55D4F4F1" w14:textId="6AF77070" w:rsidR="00E71552" w:rsidRPr="00A412E8" w:rsidRDefault="00D57D97" w:rsidP="00601AF3">
      <w:pPr>
        <w:spacing w:line="480" w:lineRule="auto"/>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Symptoms and Value</w:t>
      </w:r>
    </w:p>
    <w:p w14:paraId="0B686D4B" w14:textId="77777777" w:rsidR="00976486" w:rsidRPr="00A412E8" w:rsidRDefault="00976486" w:rsidP="00976486">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Each year, undiagnosed illnesses cause notable morbidity and decreases in quality of life through symptom experience (</w:t>
      </w:r>
      <w:r w:rsidRPr="00A412E8">
        <w:rPr>
          <w:rFonts w:ascii="Times New Roman" w:hAnsi="Times New Roman" w:cs="Times New Roman"/>
          <w:color w:val="000000" w:themeColor="text1"/>
          <w:sz w:val="24"/>
          <w:szCs w:val="24"/>
          <w:lang w:val="en-GB"/>
          <w14:ligatures w14:val="standardContextual"/>
        </w:rPr>
        <w:t xml:space="preserve">Beagle et al., </w:t>
      </w:r>
      <w:r w:rsidRPr="00A412E8">
        <w:rPr>
          <w:rFonts w:ascii="Times New Roman" w:hAnsi="Times New Roman" w:cs="Times New Roman"/>
          <w:color w:val="000000" w:themeColor="text1"/>
          <w:sz w:val="24"/>
          <w:szCs w:val="24"/>
          <w:lang w:val="en-GB"/>
          <w14:ligatures w14:val="standardContextual"/>
        </w:rPr>
        <w:fldChar w:fldCharType="begin">
          <w:fldData xml:space="preserve">PEVuZE5vdGU+PENpdGU+PEF1dGhvcj5CZWFnbGV5PC9BdXRob3I+PFllYXI+MjAxNDwvWWVhcj48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</w:fldData>
        </w:fldChar>
      </w:r>
      <w:r w:rsidRPr="00A412E8">
        <w:rPr>
          <w:rFonts w:ascii="Times New Roman" w:hAnsi="Times New Roman" w:cs="Times New Roman"/>
          <w:color w:val="000000" w:themeColor="text1"/>
          <w:sz w:val="24"/>
          <w:szCs w:val="24"/>
          <w:lang w:val="en-GB"/>
          <w14:ligatures w14:val="standardContextual"/>
        </w:rPr>
        <w:instrText xml:space="preserve"> ADDIN EN.CITE </w:instrText>
      </w:r>
      <w:r w:rsidRPr="00A412E8">
        <w:rPr>
          <w:rFonts w:ascii="Times New Roman" w:hAnsi="Times New Roman" w:cs="Times New Roman"/>
          <w:color w:val="000000" w:themeColor="text1"/>
          <w:sz w:val="24"/>
          <w:szCs w:val="24"/>
          <w:lang w:val="en-GB"/>
          <w14:ligatures w14:val="standardContextual"/>
        </w:rPr>
        <w:fldChar w:fldCharType="begin">
          <w:fldData xml:space="preserve">PEVuZE5vdGU+PENpdGU+PEF1dGhvcj5CZWFnbGV5PC9BdXRob3I+PFllYXI+MjAxNDwvWWVhcj48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</w:fldData>
        </w:fldChar>
      </w:r>
      <w:r w:rsidRPr="00A412E8">
        <w:rPr>
          <w:rFonts w:ascii="Times New Roman" w:hAnsi="Times New Roman" w:cs="Times New Roman"/>
          <w:color w:val="000000" w:themeColor="text1"/>
          <w:sz w:val="24"/>
          <w:szCs w:val="24"/>
          <w:lang w:val="en-GB"/>
          <w14:ligatures w14:val="standardContextual"/>
        </w:rPr>
        <w:instrText xml:space="preserve"> ADDIN EN.CITE.DATA </w:instrText>
      </w:r>
      <w:r w:rsidRPr="00A412E8">
        <w:rPr>
          <w:rFonts w:ascii="Times New Roman" w:hAnsi="Times New Roman" w:cs="Times New Roman"/>
          <w:color w:val="000000" w:themeColor="text1"/>
          <w:sz w:val="24"/>
          <w:szCs w:val="24"/>
          <w:lang w:val="en-GB"/>
          <w14:ligatures w14:val="standardContextual"/>
        </w:rPr>
      </w:r>
      <w:r w:rsidRPr="00A412E8">
        <w:rPr>
          <w:rFonts w:ascii="Times New Roman" w:hAnsi="Times New Roman" w:cs="Times New Roman"/>
          <w:color w:val="000000" w:themeColor="text1"/>
          <w:sz w:val="24"/>
          <w:szCs w:val="24"/>
          <w:lang w:val="en-GB"/>
          <w14:ligatures w14:val="standardContextual"/>
        </w:rPr>
        <w:fldChar w:fldCharType="end"/>
      </w:r>
      <w:r w:rsidRPr="00A412E8">
        <w:rPr>
          <w:rFonts w:ascii="Times New Roman" w:hAnsi="Times New Roman" w:cs="Times New Roman"/>
          <w:color w:val="000000" w:themeColor="text1"/>
          <w:sz w:val="24"/>
          <w:szCs w:val="24"/>
          <w:lang w:val="en-GB"/>
          <w14:ligatures w14:val="standardContextual"/>
        </w:rPr>
      </w:r>
      <w:r w:rsidRPr="00A412E8">
        <w:rPr>
          <w:rFonts w:ascii="Times New Roman" w:hAnsi="Times New Roman" w:cs="Times New Roman"/>
          <w:color w:val="000000" w:themeColor="text1"/>
          <w:sz w:val="24"/>
          <w:szCs w:val="24"/>
          <w:lang w:val="en-GB"/>
          <w14:ligatures w14:val="standardContextual"/>
        </w:rPr>
        <w:fldChar w:fldCharType="separate"/>
      </w:r>
      <w:r w:rsidRPr="00A412E8">
        <w:rPr>
          <w:rFonts w:ascii="Times New Roman" w:hAnsi="Times New Roman" w:cs="Times New Roman"/>
          <w:noProof/>
          <w:color w:val="000000" w:themeColor="text1"/>
          <w:sz w:val="24"/>
          <w:szCs w:val="24"/>
          <w:lang w:val="en-GB"/>
          <w14:ligatures w14:val="standardContextual"/>
        </w:rPr>
        <w:t>2014</w:t>
      </w:r>
      <w:r w:rsidRPr="00A412E8">
        <w:rPr>
          <w:rFonts w:ascii="Times New Roman" w:hAnsi="Times New Roman" w:cs="Times New Roman"/>
          <w:color w:val="000000" w:themeColor="text1"/>
          <w:sz w:val="24"/>
          <w:szCs w:val="24"/>
          <w:lang w:val="en-GB"/>
          <w14:ligatures w14:val="standardContextual"/>
        </w:rPr>
        <w:fldChar w:fldCharType="end"/>
      </w:r>
      <w:r w:rsidRPr="00A412E8">
        <w:rPr>
          <w:rFonts w:ascii="Times New Roman" w:hAnsi="Times New Roman" w:cs="Times New Roman"/>
          <w:color w:val="000000" w:themeColor="text1"/>
          <w:sz w:val="24"/>
          <w:szCs w:val="24"/>
          <w:lang w:val="en-GB"/>
          <w14:ligatures w14:val="standardContextual"/>
        </w:rPr>
        <w:t>;</w:t>
      </w:r>
      <w:r w:rsidRPr="00A412E8">
        <w:rPr>
          <w:rFonts w:ascii="Times New Roman" w:hAnsi="Times New Roman" w:cs="Times New Roman"/>
          <w:color w:val="000000" w:themeColor="text1"/>
          <w:sz w:val="24"/>
          <w:szCs w:val="24"/>
        </w:rPr>
        <w:t xml:space="preserve"> Joseph et al.,</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&lt;EndNote&gt;&lt;Cite&gt;&lt;Author&gt;Joseph&lt;/Author&gt;&lt;Year&gt;1996&lt;/Year&gt;&lt;RecNum&gt;2912&lt;/RecNum&gt;&lt;DisplayText&gt;1996&lt;/DisplayText&gt;&lt;record&gt;&lt;rec-number&gt;2912&lt;/rec-number&gt;&lt;foreign-keys&gt;&lt;key app="EN" db-id="w0tztzf0h2dft0eaewxxtpr4exwxf90s525w" timestamp="1692610811" guid="33cb64fb-a72e-4ac5-95d5-bb893b365852"&gt;2912&lt;/key&gt;&lt;/foreign-keys&gt;&lt;ref-type name="Journal Article"&gt;17&lt;/ref-type&gt;&lt;contributors&gt;&lt;authors&gt;&lt;author&gt;Joseph, C. L. M.&lt;/author&gt;&lt;author&gt;Foxman, B.&lt;/author&gt;&lt;author&gt;Leickly, F. E.&lt;/author&gt;&lt;author&gt;Peterson, E.&lt;/author&gt;&lt;author&gt;Ownby, D.&lt;/author&gt;&lt;/authors&gt;&lt;/contributors&gt;&lt;auth-address&gt;Henry Ford Health System, Detroit, Michigan, USA.&lt;/auth-address&gt;&lt;titles&gt;&lt;title&gt;Prevalence of possible undiagnosed asthma and associated morbidity among urban schoolchildren&lt;/title&gt;&lt;secondary-title&gt;Journal of Pediatrics&lt;/secondary-title&gt;&lt;/titles&gt;&lt;periodical&gt;&lt;full-title&gt;Journal of Pediatrics&lt;/full-title&gt;&lt;abbr-1&gt;J. Pediatr.&lt;/abbr-1&gt;&lt;abbr-2&gt;J Pediatr&lt;/abbr-2&gt;&lt;/periodical&gt;&lt;pages&gt;735-742&lt;/pages&gt;&lt;volume&gt;129&lt;/volume&gt;&lt;number&gt;5&lt;/number&gt;&lt;keywords&gt;&lt;keyword&gt;Asthma/diagnosis/*epidemiology&lt;/keyword&gt;&lt;keyword&gt;Child&lt;/keyword&gt;&lt;keyword&gt;Cross-Sectional Studies&lt;/keyword&gt;&lt;keyword&gt;Female&lt;/keyword&gt;&lt;keyword&gt;Humans&lt;/keyword&gt;&lt;keyword&gt;Male&lt;/keyword&gt;&lt;keyword&gt;Prevalence&lt;/keyword&gt;&lt;keyword&gt;Schools&lt;/keyword&gt;&lt;keyword&gt;United States/epidemiology&lt;/keyword&gt;&lt;keyword&gt;*Urban Health&lt;/keyword&gt;&lt;/keywords&gt;&lt;dates&gt;&lt;year&gt;1996&lt;/year&gt;&lt;pub-dates&gt;&lt;date&gt;Nov&lt;/date&gt;&lt;/pub-dates&gt;&lt;/dates&gt;&lt;isbn&gt;0022-3476&lt;/isbn&gt;&lt;accession-num&gt;WOS:A1996VR95700023&lt;/accession-num&gt;&lt;urls&gt;&lt;related-urls&gt;&lt;url&gt;&amp;lt;Go to ISI&amp;gt;://WOS:A1996VR95700023&lt;/url&gt;&lt;/related-urls&gt;&lt;/urls&gt;&lt;electronic-resource-num&gt;10.1016/s0022-3476(96)70158-0&lt;/electronic-resource-num&gt;&lt;remote-database-name&gt;Medline&lt;/remote-database-name&gt;&lt;remote-database-provider&gt;NLM&lt;/remote-database-provider&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1996</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lang w:val="en-GB"/>
          <w14:ligatures w14:val="standardContextual"/>
        </w:rPr>
        <w:t xml:space="preserve"> Song et al., </w:t>
      </w:r>
      <w:r w:rsidRPr="00A412E8">
        <w:rPr>
          <w:rFonts w:ascii="Times New Roman" w:hAnsi="Times New Roman" w:cs="Times New Roman"/>
          <w:color w:val="000000" w:themeColor="text1"/>
          <w:sz w:val="24"/>
          <w:szCs w:val="24"/>
          <w:lang w:val="en-GB"/>
          <w14:ligatures w14:val="standardContextual"/>
        </w:rPr>
        <w:fldChar w:fldCharType="begin"/>
      </w:r>
      <w:r w:rsidRPr="00A412E8">
        <w:rPr>
          <w:rFonts w:ascii="Times New Roman" w:hAnsi="Times New Roman" w:cs="Times New Roman"/>
          <w:color w:val="000000" w:themeColor="text1"/>
          <w:sz w:val="24"/>
          <w:szCs w:val="24"/>
          <w:lang w:val="en-GB"/>
          <w14:ligatures w14:val="standardContextual"/>
        </w:rPr>
        <w:instrText xml:space="preserve"> ADDIN EN.CITE &lt;EndNote&gt;&lt;Cite&gt;&lt;Author&gt;Song&lt;/Author&gt;&lt;Year&gt;2017&lt;/Year&gt;&lt;RecNum&gt;2914&lt;/RecNum&gt;&lt;DisplayText&gt;2017&lt;/DisplayText&gt;&lt;record&gt;&lt;rec-number&gt;2914&lt;/rec-number&gt;&lt;foreign-keys&gt;&lt;key app="EN" db-id="w0tztzf0h2dft0eaewxxtpr4exwxf90s525w" timestamp="1692964791" guid="b265c4ac-7bc7-40c5-8753-520e3dd456ae"&gt;2914&lt;/key&gt;&lt;/foreign-keys&gt;&lt;ref-type name="Journal Article"&gt;17&lt;/ref-type&gt;&lt;contributors&gt;&lt;authors&gt;&lt;author&gt;Song, R. G.&lt;/author&gt;&lt;author&gt;Hall, H. I.&lt;/author&gt;&lt;author&gt;Green, T. A.&lt;/author&gt;&lt;author&gt;Szwarcwald, C. L.&lt;/author&gt;&lt;author&gt;Pantazis, N.&lt;/author&gt;&lt;/authors&gt;&lt;/contributors&gt;&lt;titles&gt;&lt;title&gt;Using CD4 Data to Estimate HIV Incidence, Prevalence, and Percent of Undiagnosed Infections in the United States&lt;/title&gt;&lt;secondary-title&gt;Jaids-Journal of Acquired Immune Deficiency Syndromes&lt;/secondary-title&gt;&lt;/titles&gt;&lt;pages&gt;3-9&lt;/pages&gt;&lt;volume&gt;74&lt;/volume&gt;&lt;number&gt;1&lt;/number&gt;&lt;dates&gt;&lt;year&gt;2017&lt;/year&gt;&lt;pub-dates&gt;&lt;date&gt;Jan&lt;/date&gt;&lt;/pub-dates&gt;&lt;/dates&gt;&lt;isbn&gt;1525-4135&lt;/isbn&gt;&lt;accession-num&gt;WOS:000395994500006&lt;/accession-num&gt;&lt;urls&gt;&lt;related-urls&gt;&lt;url&gt;&amp;lt;Go to ISI&amp;gt;://WOS:000395994500006&lt;/url&gt;&lt;/related-urls&gt;&lt;/urls&gt;&lt;electronic-resource-num&gt;10.1097/qai.0000000000001151&lt;/electronic-resource-num&gt;&lt;/record&gt;&lt;/Cite&gt;&lt;/EndNote&gt;</w:instrText>
      </w:r>
      <w:r w:rsidRPr="00A412E8">
        <w:rPr>
          <w:rFonts w:ascii="Times New Roman" w:hAnsi="Times New Roman" w:cs="Times New Roman"/>
          <w:color w:val="000000" w:themeColor="text1"/>
          <w:sz w:val="24"/>
          <w:szCs w:val="24"/>
          <w:lang w:val="en-GB"/>
          <w14:ligatures w14:val="standardContextual"/>
        </w:rPr>
        <w:fldChar w:fldCharType="separate"/>
      </w:r>
      <w:r w:rsidRPr="00A412E8">
        <w:rPr>
          <w:rFonts w:ascii="Times New Roman" w:hAnsi="Times New Roman" w:cs="Times New Roman"/>
          <w:noProof/>
          <w:color w:val="000000" w:themeColor="text1"/>
          <w:sz w:val="24"/>
          <w:szCs w:val="24"/>
          <w:lang w:val="en-GB"/>
          <w14:ligatures w14:val="standardContextual"/>
        </w:rPr>
        <w:t>2017</w:t>
      </w:r>
      <w:r w:rsidRPr="00A412E8">
        <w:rPr>
          <w:rFonts w:ascii="Times New Roman" w:hAnsi="Times New Roman" w:cs="Times New Roman"/>
          <w:color w:val="000000" w:themeColor="text1"/>
          <w:sz w:val="24"/>
          <w:szCs w:val="24"/>
          <w:lang w:val="en-GB"/>
          <w14:ligatures w14:val="standardContextual"/>
        </w:rPr>
        <w:fldChar w:fldCharType="end"/>
      </w:r>
      <w:r w:rsidRPr="00A412E8">
        <w:rPr>
          <w:rFonts w:ascii="Times New Roman" w:hAnsi="Times New Roman" w:cs="Times New Roman"/>
          <w:color w:val="000000" w:themeColor="text1"/>
          <w:sz w:val="24"/>
          <w:szCs w:val="24"/>
          <w:lang w:val="en-GB"/>
          <w14:ligatures w14:val="standardContextual"/>
        </w:rPr>
        <w:t>)</w:t>
      </w:r>
      <w:r w:rsidRPr="00A412E8">
        <w:rPr>
          <w:rFonts w:ascii="Times New Roman" w:hAnsi="Times New Roman" w:cs="Times New Roman"/>
          <w:color w:val="000000" w:themeColor="text1"/>
          <w:sz w:val="24"/>
          <w:szCs w:val="24"/>
        </w:rPr>
        <w:t xml:space="preserve">. In cases of transmissible illness, undiagnosed illness poses risk not only to the individual experiencing symptoms but also to others through potential community spread (Mohr et al.,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&lt;EndNote&gt;&lt;Cite&gt;&lt;Author&gt;Mohr&lt;/Author&gt;&lt;Year&gt;2021&lt;/Year&gt;&lt;RecNum&gt;2931&lt;/RecNum&gt;&lt;DisplayText&gt;2021&lt;/DisplayText&gt;&lt;record&gt;&lt;rec-number&gt;2931&lt;/rec-number&gt;&lt;foreign-keys&gt;&lt;key app="EN" db-id="w0tztzf0h2dft0eaewxxtpr4exwxf90s525w" timestamp="1693045710" guid="4cfe51ff-28eb-4d3b-a1db-2883c4a0494e"&gt;2931&lt;/key&gt;&lt;/foreign-keys&gt;&lt;ref-type name="Journal Article"&gt;17&lt;/ref-type&gt;&lt;contributors&gt;&lt;authors&gt;&lt;author&gt;Mohr, N. M.&lt;/author&gt;&lt;author&gt;Harland, K. K.&lt;/author&gt;&lt;author&gt;Krishnadasan, A.&lt;/author&gt;&lt;author&gt;Ten Eyck, P.&lt;/author&gt;&lt;author&gt;Mower, W. R.&lt;/author&gt;&lt;author&gt;Willey, J.&lt;/author&gt;&lt;author&gt;Chisolm-Straker, M.&lt;/author&gt;&lt;author&gt;Lim, S. C.&lt;/author&gt;&lt;author&gt;McDonald, L. C.&lt;/author&gt;&lt;author&gt;Kutty, P. K.&lt;/author&gt;&lt;author&gt;Hesse, E.&lt;/author&gt;&lt;author&gt;Santibanez, S.&lt;/author&gt;&lt;author&gt;Talan, D. A.&lt;/author&gt;&lt;author&gt;Project, Covered Emergency Dept Net&lt;/author&gt;&lt;/authors&gt;&lt;/contributors&gt;&lt;titles&gt;&lt;title&gt;Diagnosed and Undiagnosed COVID-19 in US Emergency Department Health Care Personnel: A Cross-sectional Analysis&lt;/title&gt;&lt;secondary-title&gt;Annals of Emergency Medicine&lt;/secondary-title&gt;&lt;/titles&gt;&lt;periodical&gt;&lt;full-title&gt;Annals of Emergency Medicine&lt;/full-title&gt;&lt;abbr-1&gt;Ann. Emerg. Med.&lt;/abbr-1&gt;&lt;abbr-2&gt;Ann Emerg Med&lt;/abbr-2&gt;&lt;/periodical&gt;&lt;pages&gt;27-34&lt;/pages&gt;&lt;volume&gt;78&lt;/volume&gt;&lt;number&gt;1&lt;/number&gt;&lt;dates&gt;&lt;year&gt;2021&lt;/year&gt;&lt;pub-dates&gt;&lt;date&gt;Jul&lt;/date&gt;&lt;/pub-dates&gt;&lt;/dates&gt;&lt;isbn&gt;0196-0644&lt;/isbn&gt;&lt;accession-num&gt;WOS:000663934300011&lt;/accession-num&gt;&lt;urls&gt;&lt;related-urls&gt;&lt;url&gt;&amp;lt;Go to ISI&amp;gt;://WOS:000663934300011&lt;/url&gt;&lt;/related-urls&gt;&lt;/urls&gt;&lt;electronic-resource-num&gt;10.1016/j.annemergmed.2070.12.007&lt;/electronic-resource-num&gt;&lt;/record&gt;&lt;/Cite&gt;&lt;/EndNote&gt;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2021</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Whereas some cases of undiagnosed illness may be attributed to unrecognized or unperceived symptoms </w:t>
      </w:r>
      <w:r w:rsidRPr="00A412E8">
        <w:rPr>
          <w:rFonts w:ascii="Times New Roman" w:hAnsi="Times New Roman" w:cs="Times New Roman"/>
          <w:color w:val="000000" w:themeColor="text1"/>
          <w:sz w:val="24"/>
          <w:szCs w:val="24"/>
        </w:rPr>
        <w:lastRenderedPageBreak/>
        <w:t xml:space="preserve">(Schultz, et al.,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&lt;EndNote&gt;&lt;Cite&gt;&lt;Author&gt;Schultz&lt;/Author&gt;&lt;Year&gt;1969&lt;/Year&gt;&lt;RecNum&gt;2915&lt;/RecNum&gt;&lt;DisplayText&gt;1969&lt;/DisplayText&gt;&lt;record&gt;&lt;rec-number&gt;2915&lt;/rec-number&gt;&lt;foreign-keys&gt;&lt;key app="EN" db-id="w0tztzf0h2dft0eaewxxtpr4exwxf90s525w" timestamp="1692964791" guid="33b14540-f969-45f2-9da9-344bcf083f84"&gt;2915&lt;/key&gt;&lt;/foreign-keys&gt;&lt;ref-type name="Journal Article"&gt;17&lt;/ref-type&gt;&lt;contributors&gt;&lt;authors&gt;&lt;author&gt;Schultz, T.J&lt;/author&gt;&lt;author&gt;Jacobs, B&lt;/author&gt;&lt;author&gt;Patterson, R.L&lt;/author&gt;&lt;/authors&gt;&lt;/contributors&gt;&lt;titles&gt;&lt;title&gt;Unrecognized dislocations of the shoulder&lt;/title&gt;&lt;secondary-title&gt;Journal of Trauma and Acute Care Surgery&lt;/secondary-title&gt;&lt;/titles&gt;&lt;pages&gt;1009-10023&lt;/pages&gt;&lt;volume&gt;9&lt;/volume&gt;&lt;number&gt;12&lt;/number&gt;&lt;dates&gt;&lt;year&gt;1969&lt;/year&gt;&lt;/dates&gt;&lt;urls&gt;&lt;/urls&gt;&lt;electronic-resource-num&gt;http://dx.doi.org/10.1097/00005373-196912000-00005&lt;/electronic-resource-num&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1969</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w:t>
      </w:r>
      <w:proofErr w:type="spellStart"/>
      <w:r w:rsidRPr="00A412E8">
        <w:rPr>
          <w:rFonts w:ascii="Times New Roman" w:hAnsi="Times New Roman" w:cs="Times New Roman"/>
          <w:color w:val="000000" w:themeColor="text1"/>
          <w:sz w:val="24"/>
          <w:szCs w:val="24"/>
        </w:rPr>
        <w:t>Sheifer</w:t>
      </w:r>
      <w:proofErr w:type="spellEnd"/>
      <w:r w:rsidRPr="00A412E8">
        <w:rPr>
          <w:rFonts w:ascii="Times New Roman" w:hAnsi="Times New Roman" w:cs="Times New Roman"/>
          <w:color w:val="000000" w:themeColor="text1"/>
          <w:sz w:val="24"/>
          <w:szCs w:val="24"/>
        </w:rPr>
        <w:t xml:space="preserve"> et al.,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&lt;EndNote&gt;&lt;Cite&gt;&lt;Author&gt;Sheifer&lt;/Author&gt;&lt;Year&gt;2001&lt;/Year&gt;&lt;RecNum&gt;2916&lt;/RecNum&gt;&lt;DisplayText&gt;2001&lt;/DisplayText&gt;&lt;record&gt;&lt;rec-number&gt;2916&lt;/rec-number&gt;&lt;foreign-keys&gt;&lt;key app="EN" db-id="w0tztzf0h2dft0eaewxxtpr4exwxf90s525w" timestamp="1692964791" guid="f0fe6e89-0d8e-4e70-9b01-8359ed0014a3"&gt;2916&lt;/key&gt;&lt;/foreign-keys&gt;&lt;ref-type name="Journal Article"&gt;17&lt;/ref-type&gt;&lt;contributors&gt;&lt;authors&gt;&lt;author&gt;Sheifer, S. E.&lt;/author&gt;&lt;author&gt;Manolio, T. A.&lt;/author&gt;&lt;author&gt;Gersh, B. J.&lt;/author&gt;&lt;/authors&gt;&lt;/contributors&gt;&lt;titles&gt;&lt;title&gt;Unrecognized myocardial infarction&lt;/title&gt;&lt;secondary-title&gt;Annals of Internal Medicine&lt;/secondary-title&gt;&lt;/titles&gt;&lt;periodical&gt;&lt;full-title&gt;Annals of Internal Medicine&lt;/full-title&gt;&lt;abbr-1&gt;Ann. Intern. Med.&lt;/abbr-1&gt;&lt;abbr-2&gt;Ann Intern Med&lt;/abbr-2&gt;&lt;/periodical&gt;&lt;pages&gt;801-811&lt;/pages&gt;&lt;volume&gt;135&lt;/volume&gt;&lt;number&gt;9&lt;/number&gt;&lt;dates&gt;&lt;year&gt;2001&lt;/year&gt;&lt;pub-dates&gt;&lt;date&gt;Nov&lt;/date&gt;&lt;/pub-dates&gt;&lt;/dates&gt;&lt;isbn&gt;0003-4819&lt;/isbn&gt;&lt;accession-num&gt;WOS:000172013700005&lt;/accession-num&gt;&lt;urls&gt;&lt;related-urls&gt;&lt;url&gt;&amp;lt;Go to ISI&amp;gt;://WOS:000172013700005&lt;/url&gt;&lt;/related-urls&gt;&lt;/urls&gt;&lt;electronic-resource-num&gt;10.7326/0003-4819-135-9-200111060-00010&lt;/electronic-resource-num&gt;&lt;/record&gt;&lt;/Cite&gt;&lt;/EndNote&gt;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2001</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other cases are likely attributable to individuals’ decisions to refrain from seeking healthcare for a recognized symptom (Taber et al.,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&lt;EndNote&gt;&lt;Cite&gt;&lt;Author&gt;Taber&lt;/Author&gt;&lt;Year&gt;2015&lt;/Year&gt;&lt;RecNum&gt;2917&lt;/RecNum&gt;&lt;DisplayText&gt;2015&lt;/DisplayText&gt;&lt;record&gt;&lt;rec-number&gt;2917&lt;/rec-number&gt;&lt;foreign-keys&gt;&lt;key app="EN" db-id="w0tztzf0h2dft0eaewxxtpr4exwxf90s525w" timestamp="1692964791" guid="23e87b23-7120-4ae2-be30-74364186fc1b"&gt;2917&lt;/key&gt;&lt;/foreign-keys&gt;&lt;ref-type name="Journal Article"&gt;17&lt;/ref-type&gt;&lt;contributors&gt;&lt;authors&gt;&lt;author&gt;Taber, J.M&lt;/author&gt;&lt;author&gt;Leyva, B&lt;/author&gt;&lt;author&gt;Persoskie, A&lt;/author&gt;&lt;/authors&gt;&lt;/contributors&gt;&lt;titles&gt;&lt;title&gt;Why do people avoid medical care? A qualitative study using national data&lt;/title&gt;&lt;secondary-title&gt;Journal of General and Internal Medicine&lt;/secondary-title&gt;&lt;/titles&gt;&lt;pages&gt;290-297&lt;/pages&gt;&lt;volume&gt;30&lt;/volume&gt;&lt;number&gt;3&lt;/number&gt;&lt;dates&gt;&lt;year&gt;2015&lt;/year&gt;&lt;/dates&gt;&lt;urls&gt;&lt;/urls&gt;&lt;electronic-resource-num&gt;http://dx.doi.org/10.1007/s11606-014-3089-1&lt;/electronic-resource-num&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2015</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w:t>
      </w:r>
    </w:p>
    <w:p w14:paraId="40359D0E" w14:textId="77777777" w:rsidR="00976486" w:rsidRPr="00A412E8" w:rsidRDefault="00976486" w:rsidP="00976486">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Safer and colleagues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&lt;EndNote&gt;&lt;Cite&gt;&lt;Author&gt;Safer&lt;/Author&gt;&lt;Year&gt;1979&lt;/Year&gt;&lt;RecNum&gt;2906&lt;/RecNum&gt;&lt;DisplayText&gt;1979&lt;/DisplayText&gt;&lt;record&gt;&lt;rec-number&gt;2906&lt;/rec-number&gt;&lt;foreign-keys&gt;&lt;key app="EN" db-id="w0tztzf0h2dft0eaewxxtpr4exwxf90s525w" timestamp="1692457218" guid="0d25afae-b1d8-4e70-86e9-9ac7e492d7ca"&gt;2906&lt;/key&gt;&lt;/foreign-keys&gt;&lt;ref-type name="Journal Article"&gt;17&lt;/ref-type&gt;&lt;contributors&gt;&lt;authors&gt;&lt;author&gt;Safer, M.A&lt;/author&gt;&lt;author&gt;Tarps, Q.J&lt;/author&gt;&lt;author&gt;Jackson, T.C&lt;/author&gt;&lt;author&gt;Leventhal, H.&lt;/author&gt;&lt;/authors&gt;&lt;/contributors&gt;&lt;titles&gt;&lt;title&gt;Determinants of three stages of delay in seeking care at a medical clinic&lt;/title&gt;&lt;secondary-title&gt;Medical Care&lt;/secondary-title&gt;&lt;/titles&gt;&lt;periodical&gt;&lt;full-title&gt;Medical Care&lt;/full-title&gt;&lt;abbr-1&gt;Med. Care&lt;/abbr-1&gt;&lt;abbr-2&gt;Med Care&lt;/abbr-2&gt;&lt;/periodical&gt;&lt;pages&gt;11-29&lt;/pages&gt;&lt;volume&gt;19&lt;/volume&gt;&lt;number&gt;1&lt;/number&gt;&lt;keywords&gt;&lt;keyword&gt;Attitude to Health&lt;/keyword&gt;&lt;keyword&gt;*Decision Making&lt;/keyword&gt;&lt;keyword&gt;Demography&lt;/keyword&gt;&lt;keyword&gt;Female&lt;/keyword&gt;&lt;keyword&gt;Health Services/*statistics &amp;amp; numerical data&lt;/keyword&gt;&lt;keyword&gt;Humans&lt;/keyword&gt;&lt;keyword&gt;Male&lt;/keyword&gt;&lt;keyword&gt;Outpatient Clinics, Hospital/statistics &amp;amp; numerical data&lt;/keyword&gt;&lt;keyword&gt;*Patient Acceptance of Health Care&lt;/keyword&gt;&lt;keyword&gt;Sick Role&lt;/keyword&gt;&lt;keyword&gt;Socioeconomic Factors&lt;/keyword&gt;&lt;keyword&gt;*Time&lt;/keyword&gt;&lt;keyword&gt;*Time Factors&lt;/keyword&gt;&lt;keyword&gt;United States&lt;/keyword&gt;&lt;keyword&gt;Urban Population&lt;/keyword&gt;&lt;/keywords&gt;&lt;dates&gt;&lt;year&gt;1979&lt;/year&gt;&lt;pub-dates&gt;&lt;date&gt;Jan&lt;/date&gt;&lt;/pub-dates&gt;&lt;/dates&gt;&lt;isbn&gt;0025-7079 (Print)&amp;#xD;0025-7079 (Linking)&lt;/isbn&gt;&lt;accession-num&gt;759741&lt;/accession-num&gt;&lt;urls&gt;&lt;related-urls&gt;&lt;url&gt;https://www.ncbi.nlm.nih.gov/pubmed/759741&lt;/url&gt;&lt;/related-urls&gt;&lt;/urls&gt;&lt;electronic-resource-num&gt;http://dx.doi.org/10.1097/00005650-197901000-00002 &lt;/electronic-resource-num&gt;&lt;remote-database-name&gt;Medline&lt;/remote-database-name&gt;&lt;remote-database-provider&gt;NLM&lt;/remote-database-provider&gt;&lt;/record&gt;&lt;/Cite&gt;&lt;/EndNote&gt;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1979</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have identified three distinct stages of healthcare delay: 1) appraisal delay: the time between an individual noticing symptoms and deciding they are ill, 2) illness delay: the time between when one decides they are ill and when they decide to seek professional help, and 3) utilization delay: the time between when the individual decides to seek care and when they are seen by a healthcare provider.  At least the first two stages of delay are a direct result of an individual’s health decision-making approach with respect to symptom experience, while the third may be concerned with external factors related to healthcare (i.e., utilization delay may involve clinic scheduling, wait times, etc.). Retrospective reporting among individuals in four hospital clinic waiting rooms suggested symptom pain and bleeding were negatively correlated with appraisal delay while an individual reading about the symptom was positively correlated with appraisal delay. Furthermore, there is some evidence that symptoms that individuals perceive as more severe or having a stronger negative impact on their quality of life have been associated with higher likelihood of diagnosis (Gartland et al.,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&lt;EndNote&gt;&lt;Cite&gt;&lt;Author&gt;Gartland&lt;/Author&gt;&lt;Year&gt;2019&lt;/Year&gt;&lt;RecNum&gt;2933&lt;/RecNum&gt;&lt;DisplayText&gt;2019&lt;/DisplayText&gt;&lt;record&gt;&lt;rec-number&gt;2933&lt;/rec-number&gt;&lt;foreign-keys&gt;&lt;key app="EN" db-id="w0tztzf0h2dft0eaewxxtpr4exwxf90s525w" timestamp="1693046029" guid="277b5804-e541-445b-9dd0-994c852b74bc"&gt;2933&lt;/key&gt;&lt;/foreign-keys&gt;&lt;ref-type name="Journal Article"&gt;17&lt;/ref-type&gt;&lt;contributors&gt;&lt;authors&gt;&lt;author&gt;Gartland, N.&lt;/author&gt;&lt;author&gt;Long, H.&lt;/author&gt;&lt;author&gt;Skevington, S. M.&lt;/author&gt;&lt;/authors&gt;&lt;/contributors&gt;&lt;titles&gt;&lt;title&gt;Undiagnosed cancer symptoms in the community: does poor quality of life influence the decision to seek help?&lt;/title&gt;&lt;secondary-title&gt;Quality of Life Research&lt;/secondary-title&gt;&lt;/titles&gt;&lt;periodical&gt;&lt;full-title&gt;Quality of Life Research&lt;/full-title&gt;&lt;abbr-1&gt;Qual. Life Res.&lt;/abbr-1&gt;&lt;abbr-2&gt;Qual Life Res&lt;/abbr-2&gt;&lt;/periodical&gt;&lt;pages&gt;1327-1335&lt;/pages&gt;&lt;volume&gt;28&lt;/volume&gt;&lt;number&gt;5&lt;/number&gt;&lt;dates&gt;&lt;year&gt;2019&lt;/year&gt;&lt;pub-dates&gt;&lt;date&gt;May&lt;/date&gt;&lt;/pub-dates&gt;&lt;/dates&gt;&lt;isbn&gt;0962-9343&lt;/isbn&gt;&lt;accession-num&gt;WOS:000466734100020&lt;/accession-num&gt;&lt;urls&gt;&lt;related-urls&gt;&lt;url&gt;&amp;lt;Go to ISI&amp;gt;://WOS:000466734100020&lt;/url&gt;&lt;/related-urls&gt;&lt;/urls&gt;&lt;electronic-resource-num&gt;10.1007/s11136-018-2088-9&lt;/electronic-resource-num&gt;&lt;/record&gt;&lt;/Cite&gt;&lt;/EndNote&gt;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2019</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w:t>
      </w:r>
      <w:proofErr w:type="spellStart"/>
      <w:r w:rsidRPr="00A412E8">
        <w:rPr>
          <w:rFonts w:ascii="Times New Roman" w:hAnsi="Times New Roman" w:cs="Times New Roman"/>
          <w:color w:val="000000" w:themeColor="text1"/>
          <w:sz w:val="24"/>
          <w:szCs w:val="24"/>
        </w:rPr>
        <w:t>Sayuk</w:t>
      </w:r>
      <w:proofErr w:type="spellEnd"/>
      <w:r w:rsidRPr="00A412E8">
        <w:rPr>
          <w:rFonts w:ascii="Times New Roman" w:hAnsi="Times New Roman" w:cs="Times New Roman"/>
          <w:color w:val="000000" w:themeColor="text1"/>
          <w:sz w:val="24"/>
          <w:szCs w:val="24"/>
        </w:rPr>
        <w:t xml:space="preserve"> et al.,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&lt;EndNote&gt;&lt;Cite&gt;&lt;Author&gt;Sayuk&lt;/Author&gt;&lt;Year&gt;2017&lt;/Year&gt;&lt;RecNum&gt;2932&lt;/RecNum&gt;&lt;DisplayText&gt;2017&lt;/DisplayText&gt;&lt;record&gt;&lt;rec-number&gt;2932&lt;/rec-number&gt;&lt;foreign-keys&gt;&lt;key app="EN" db-id="w0tztzf0h2dft0eaewxxtpr4exwxf90s525w" timestamp="1693045862" guid="30f4e6c7-e194-4188-af11-17942cffff80"&gt;2932&lt;/key&gt;&lt;/foreign-keys&gt;&lt;ref-type name="Journal Article"&gt;17&lt;/ref-type&gt;&lt;contributors&gt;&lt;authors&gt;&lt;author&gt;Sayuk, G. S.&lt;/author&gt;&lt;author&gt;Wolf, R.&lt;/author&gt;&lt;author&gt;Chang, L.&lt;/author&gt;&lt;/authors&gt;&lt;/contributors&gt;&lt;titles&gt;&lt;title&gt;Comparison of Symptoms, Healthcare Utilization, and Treatment in Diagnosed and Undiagnosed Individuals With Diarrhea-Predominant Irritable Bowel Syndrome&lt;/title&gt;&lt;secondary-title&gt;American Journal of Gastroenterology&lt;/secondary-title&gt;&lt;/titles&gt;&lt;periodical&gt;&lt;full-title&gt;American Journal of Gastroenterology&lt;/full-title&gt;&lt;abbr-1&gt;Am. J. Gastroenterol.&lt;/abbr-1&gt;&lt;abbr-2&gt;Am J Gastroenterol&lt;/abbr-2&gt;&lt;/periodical&gt;&lt;pages&gt;892-899&lt;/pages&gt;&lt;volume&gt;112&lt;/volume&gt;&lt;number&gt;6&lt;/number&gt;&lt;dates&gt;&lt;year&gt;2017&lt;/year&gt;&lt;pub-dates&gt;&lt;date&gt;Jun&lt;/date&gt;&lt;/pub-dates&gt;&lt;/dates&gt;&lt;isbn&gt;0002-9270&lt;/isbn&gt;&lt;accession-num&gt;WOS:000402710000015&lt;/accession-num&gt;&lt;urls&gt;&lt;related-urls&gt;&lt;url&gt;&amp;lt;Go to ISI&amp;gt;://WOS:000402710000015&lt;/url&gt;&lt;/related-urls&gt;&lt;/urls&gt;&lt;electronic-resource-num&gt;10.1038/ajg.2016.574&lt;/electronic-resource-num&gt;&lt;/record&gt;&lt;/Cite&gt;&lt;/EndNote&gt;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2017</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w:t>
      </w:r>
    </w:p>
    <w:p w14:paraId="7DFF6831" w14:textId="2BAE4E2B" w:rsidR="00CC1BD3" w:rsidRPr="00A412E8" w:rsidRDefault="00D57D97" w:rsidP="009E1B52">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Such findings suggest symptom experience is likely a major factor in care-seeking behavior, particularly in situations where individuals have not been diagnosed and symptoms are ambiguous. </w:t>
      </w:r>
      <w:r w:rsidR="002F6093" w:rsidRPr="00A412E8">
        <w:rPr>
          <w:rFonts w:ascii="Times New Roman" w:hAnsi="Times New Roman" w:cs="Times New Roman"/>
          <w:color w:val="000000" w:themeColor="text1"/>
          <w:sz w:val="24"/>
          <w:szCs w:val="24"/>
        </w:rPr>
        <w:t>To understand the role of symptom perception in health seeking behavior, we turn to Psychological Value Theory (PVT).  PVT is a computationally explicit model of value and choice</w:t>
      </w:r>
      <w:r w:rsidR="002F6093" w:rsidRPr="00A412E8" w:rsidDel="002F6093">
        <w:rPr>
          <w:rFonts w:ascii="Times New Roman" w:hAnsi="Times New Roman" w:cs="Times New Roman"/>
          <w:color w:val="000000" w:themeColor="text1"/>
          <w:sz w:val="24"/>
          <w:szCs w:val="24"/>
        </w:rPr>
        <w:t xml:space="preserve"> </w:t>
      </w:r>
      <w:r w:rsidR="002F6093" w:rsidRPr="00A412E8">
        <w:rPr>
          <w:rFonts w:ascii="Times New Roman" w:hAnsi="Times New Roman" w:cs="Times New Roman"/>
          <w:color w:val="000000" w:themeColor="text1"/>
          <w:sz w:val="24"/>
          <w:szCs w:val="24"/>
        </w:rPr>
        <w:t>that</w:t>
      </w:r>
      <w:r w:rsidR="001A623F" w:rsidRPr="00A412E8">
        <w:rPr>
          <w:rFonts w:ascii="Times New Roman" w:hAnsi="Times New Roman" w:cs="Times New Roman"/>
          <w:color w:val="000000" w:themeColor="text1"/>
          <w:sz w:val="24"/>
          <w:szCs w:val="24"/>
        </w:rPr>
        <w:t xml:space="preserve"> define</w:t>
      </w:r>
      <w:r w:rsidR="002F6093" w:rsidRPr="00A412E8">
        <w:rPr>
          <w:rFonts w:ascii="Times New Roman" w:hAnsi="Times New Roman" w:cs="Times New Roman"/>
          <w:color w:val="000000" w:themeColor="text1"/>
          <w:sz w:val="24"/>
          <w:szCs w:val="24"/>
        </w:rPr>
        <w:t>s</w:t>
      </w:r>
      <w:r w:rsidR="001A623F" w:rsidRPr="00A412E8">
        <w:rPr>
          <w:rFonts w:ascii="Times New Roman" w:hAnsi="Times New Roman" w:cs="Times New Roman"/>
          <w:color w:val="000000" w:themeColor="text1"/>
          <w:sz w:val="24"/>
          <w:szCs w:val="24"/>
        </w:rPr>
        <w:t xml:space="preserve"> value</w:t>
      </w:r>
      <w:r w:rsidR="002F6093" w:rsidRPr="00A412E8">
        <w:rPr>
          <w:rFonts w:ascii="Times New Roman" w:hAnsi="Times New Roman" w:cs="Times New Roman"/>
          <w:color w:val="000000" w:themeColor="text1"/>
          <w:sz w:val="24"/>
          <w:szCs w:val="24"/>
        </w:rPr>
        <w:t>, measures value</w:t>
      </w:r>
      <w:r w:rsidR="001A623F" w:rsidRPr="00A412E8">
        <w:rPr>
          <w:rFonts w:ascii="Times New Roman" w:hAnsi="Times New Roman" w:cs="Times New Roman"/>
          <w:color w:val="000000" w:themeColor="text1"/>
          <w:sz w:val="24"/>
          <w:szCs w:val="24"/>
        </w:rPr>
        <w:t xml:space="preserve"> independent of choice</w:t>
      </w:r>
      <w:r w:rsidR="002F6093" w:rsidRPr="00A412E8">
        <w:rPr>
          <w:rFonts w:ascii="Times New Roman" w:hAnsi="Times New Roman" w:cs="Times New Roman"/>
          <w:color w:val="000000" w:themeColor="text1"/>
          <w:sz w:val="24"/>
          <w:szCs w:val="24"/>
        </w:rPr>
        <w:t>, and uses those measurements to predict choice and the time to respond in discrete choice experiments</w:t>
      </w:r>
      <w:r w:rsidR="00B17971" w:rsidRPr="00A412E8">
        <w:rPr>
          <w:rFonts w:ascii="Times New Roman" w:hAnsi="Times New Roman" w:cs="Times New Roman"/>
          <w:color w:val="000000" w:themeColor="text1"/>
          <w:sz w:val="24"/>
          <w:szCs w:val="24"/>
        </w:rPr>
        <w:t xml:space="preserve"> (</w:t>
      </w:r>
      <w:r w:rsidR="008410C6" w:rsidRPr="00A412E8">
        <w:rPr>
          <w:rFonts w:ascii="Times New Roman" w:hAnsi="Times New Roman" w:cs="Times New Roman"/>
          <w:color w:val="000000" w:themeColor="text1"/>
          <w:sz w:val="24"/>
          <w:szCs w:val="24"/>
        </w:rPr>
        <w:t>Cohen</w:t>
      </w:r>
      <w:r w:rsidR="00E20659" w:rsidRPr="00A412E8">
        <w:rPr>
          <w:rFonts w:ascii="Times New Roman" w:hAnsi="Times New Roman" w:cs="Times New Roman"/>
          <w:color w:val="000000" w:themeColor="text1"/>
          <w:sz w:val="24"/>
          <w:szCs w:val="24"/>
        </w:rPr>
        <w:t xml:space="preserve"> et al., </w:t>
      </w:r>
      <w:r w:rsidR="008410C6" w:rsidRPr="00A412E8">
        <w:rPr>
          <w:rFonts w:ascii="Times New Roman" w:hAnsi="Times New Roman" w:cs="Times New Roman"/>
          <w:color w:val="000000" w:themeColor="text1"/>
          <w:sz w:val="24"/>
          <w:szCs w:val="24"/>
        </w:rPr>
        <w:fldChar w:fldCharType="begin"/>
      </w:r>
      <w:r w:rsidR="008410C6" w:rsidRPr="00A412E8">
        <w:rPr>
          <w:rFonts w:ascii="Times New Roman" w:hAnsi="Times New Roman" w:cs="Times New Roman"/>
          <w:color w:val="000000" w:themeColor="text1"/>
          <w:sz w:val="24"/>
          <w:szCs w:val="24"/>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8410C6" w:rsidRPr="00A412E8">
        <w:rPr>
          <w:rFonts w:ascii="Times New Roman" w:hAnsi="Times New Roman" w:cs="Times New Roman"/>
          <w:color w:val="000000" w:themeColor="text1"/>
          <w:sz w:val="24"/>
          <w:szCs w:val="24"/>
        </w:rPr>
        <w:fldChar w:fldCharType="separate"/>
      </w:r>
      <w:r w:rsidR="008410C6" w:rsidRPr="00A412E8">
        <w:rPr>
          <w:rFonts w:ascii="Times New Roman" w:hAnsi="Times New Roman" w:cs="Times New Roman"/>
          <w:noProof/>
          <w:color w:val="000000" w:themeColor="text1"/>
          <w:sz w:val="24"/>
          <w:szCs w:val="24"/>
        </w:rPr>
        <w:t>2022</w:t>
      </w:r>
      <w:r w:rsidR="008410C6" w:rsidRPr="00A412E8">
        <w:rPr>
          <w:rFonts w:ascii="Times New Roman" w:hAnsi="Times New Roman" w:cs="Times New Roman"/>
          <w:color w:val="000000" w:themeColor="text1"/>
          <w:sz w:val="24"/>
          <w:szCs w:val="24"/>
        </w:rPr>
        <w:fldChar w:fldCharType="end"/>
      </w:r>
      <w:r w:rsidR="00B17971" w:rsidRPr="00A412E8">
        <w:rPr>
          <w:rFonts w:ascii="Times New Roman" w:hAnsi="Times New Roman" w:cs="Times New Roman"/>
          <w:color w:val="000000" w:themeColor="text1"/>
          <w:sz w:val="24"/>
          <w:szCs w:val="24"/>
        </w:rPr>
        <w:t>)</w:t>
      </w:r>
      <w:r w:rsidR="002F6093" w:rsidRPr="00A412E8">
        <w:rPr>
          <w:rFonts w:ascii="Times New Roman" w:hAnsi="Times New Roman" w:cs="Times New Roman"/>
          <w:color w:val="000000" w:themeColor="text1"/>
          <w:sz w:val="24"/>
          <w:szCs w:val="24"/>
        </w:rPr>
        <w:t xml:space="preserve">. </w:t>
      </w:r>
      <w:r w:rsidR="00CC1BD3" w:rsidRPr="00A412E8">
        <w:rPr>
          <w:rFonts w:ascii="Times New Roman" w:hAnsi="Times New Roman" w:cs="Times New Roman"/>
          <w:color w:val="000000" w:themeColor="text1"/>
          <w:sz w:val="24"/>
          <w:szCs w:val="24"/>
        </w:rPr>
        <w:t xml:space="preserve">It is </w:t>
      </w:r>
      <w:r w:rsidR="00CC1BD3" w:rsidRPr="00A412E8">
        <w:rPr>
          <w:rFonts w:ascii="Times New Roman" w:hAnsi="Times New Roman" w:cs="Times New Roman"/>
          <w:color w:val="000000" w:themeColor="text1"/>
          <w:sz w:val="24"/>
          <w:szCs w:val="24"/>
        </w:rPr>
        <w:lastRenderedPageBreak/>
        <w:t xml:space="preserve">our aim to </w:t>
      </w:r>
      <w:r w:rsidR="00C269CE" w:rsidRPr="00A412E8">
        <w:rPr>
          <w:rFonts w:ascii="Times New Roman" w:hAnsi="Times New Roman" w:cs="Times New Roman"/>
          <w:color w:val="000000" w:themeColor="text1"/>
          <w:sz w:val="24"/>
          <w:szCs w:val="24"/>
        </w:rPr>
        <w:t xml:space="preserve">apply </w:t>
      </w:r>
      <w:r w:rsidR="00CC1BD3" w:rsidRPr="00A412E8">
        <w:rPr>
          <w:rFonts w:ascii="Times New Roman" w:hAnsi="Times New Roman" w:cs="Times New Roman"/>
          <w:color w:val="000000" w:themeColor="text1"/>
          <w:sz w:val="24"/>
          <w:szCs w:val="24"/>
        </w:rPr>
        <w:t>PVT</w:t>
      </w:r>
      <w:r w:rsidR="00C269CE" w:rsidRPr="00A412E8">
        <w:rPr>
          <w:rFonts w:ascii="Times New Roman" w:hAnsi="Times New Roman" w:cs="Times New Roman"/>
          <w:color w:val="000000" w:themeColor="text1"/>
          <w:sz w:val="24"/>
          <w:szCs w:val="24"/>
        </w:rPr>
        <w:t>,</w:t>
      </w:r>
      <w:r w:rsidR="00CC1BD3" w:rsidRPr="00A412E8">
        <w:rPr>
          <w:rFonts w:ascii="Times New Roman" w:hAnsi="Times New Roman" w:cs="Times New Roman"/>
          <w:color w:val="000000" w:themeColor="text1"/>
          <w:sz w:val="24"/>
          <w:szCs w:val="24"/>
        </w:rPr>
        <w:t xml:space="preserve"> to measure the value of a symptom and to assess whether that value predict</w:t>
      </w:r>
      <w:r w:rsidR="00C269CE" w:rsidRPr="00A412E8">
        <w:rPr>
          <w:rFonts w:ascii="Times New Roman" w:hAnsi="Times New Roman" w:cs="Times New Roman"/>
          <w:color w:val="000000" w:themeColor="text1"/>
          <w:sz w:val="24"/>
          <w:szCs w:val="24"/>
        </w:rPr>
        <w:t>s</w:t>
      </w:r>
      <w:r w:rsidR="00CC1BD3" w:rsidRPr="00A412E8">
        <w:rPr>
          <w:rFonts w:ascii="Times New Roman" w:hAnsi="Times New Roman" w:cs="Times New Roman"/>
          <w:color w:val="000000" w:themeColor="text1"/>
          <w:sz w:val="24"/>
          <w:szCs w:val="24"/>
        </w:rPr>
        <w:t xml:space="preserve"> choices in health-seeking decisions. </w:t>
      </w:r>
    </w:p>
    <w:p w14:paraId="4DE4D69E" w14:textId="58F988CF" w:rsidR="004A3929" w:rsidRPr="00A412E8" w:rsidRDefault="00B17971" w:rsidP="002C7385">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Central</w:t>
      </w:r>
      <w:r w:rsidR="003C7059" w:rsidRPr="00A412E8">
        <w:rPr>
          <w:rFonts w:ascii="Times New Roman" w:hAnsi="Times New Roman" w:cs="Times New Roman"/>
          <w:color w:val="000000" w:themeColor="text1"/>
          <w:sz w:val="24"/>
          <w:szCs w:val="24"/>
        </w:rPr>
        <w:t xml:space="preserve"> to PVT is a new t</w:t>
      </w:r>
      <w:r w:rsidR="00EA3947" w:rsidRPr="00A412E8">
        <w:rPr>
          <w:rFonts w:ascii="Times New Roman" w:hAnsi="Times New Roman" w:cs="Times New Roman"/>
          <w:color w:val="000000" w:themeColor="text1"/>
          <w:sz w:val="24"/>
          <w:szCs w:val="24"/>
        </w:rPr>
        <w:t xml:space="preserve">heoretical construct, termed </w:t>
      </w:r>
      <w:r w:rsidR="00EA3947" w:rsidRPr="00A412E8">
        <w:rPr>
          <w:rFonts w:ascii="Times New Roman" w:hAnsi="Times New Roman" w:cs="Times New Roman"/>
          <w:i/>
          <w:iCs/>
          <w:color w:val="000000" w:themeColor="text1"/>
          <w:sz w:val="24"/>
          <w:szCs w:val="24"/>
        </w:rPr>
        <w:t>Psychological Value</w:t>
      </w:r>
      <w:r w:rsidR="003C7059" w:rsidRPr="00A412E8">
        <w:rPr>
          <w:rFonts w:ascii="Times New Roman" w:hAnsi="Times New Roman" w:cs="Times New Roman"/>
          <w:color w:val="000000" w:themeColor="text1"/>
          <w:sz w:val="24"/>
          <w:szCs w:val="24"/>
        </w:rPr>
        <w:t>.</w:t>
      </w:r>
      <w:r w:rsidR="00CC1BD3" w:rsidRPr="00A412E8">
        <w:rPr>
          <w:rFonts w:ascii="Times New Roman" w:hAnsi="Times New Roman" w:cs="Times New Roman"/>
          <w:color w:val="000000" w:themeColor="text1"/>
          <w:sz w:val="24"/>
          <w:szCs w:val="24"/>
        </w:rPr>
        <w:t xml:space="preserve"> </w:t>
      </w:r>
      <w:r w:rsidR="00EA3947" w:rsidRPr="00A412E8">
        <w:rPr>
          <w:rFonts w:ascii="Times New Roman" w:hAnsi="Times New Roman" w:cs="Times New Roman"/>
          <w:color w:val="000000" w:themeColor="text1"/>
          <w:sz w:val="24"/>
          <w:szCs w:val="24"/>
        </w:rPr>
        <w:t>Similar to Lancaster (</w:t>
      </w:r>
      <w:r w:rsidR="008410C6"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&lt;EndNote&gt;&lt;Cite&gt;&lt;Author&gt;Lancaster&lt;/Author&gt;&lt;Year&gt;1966&lt;/Year&gt;&lt;RecNum&gt;2939&lt;/RecNum&gt;&lt;DisplayText&gt;1966&lt;/DisplayText&gt;&lt;record&gt;&lt;rec-number&gt;2939&lt;/rec-number&gt;&lt;foreign-keys&gt;&lt;key app="EN" db-id="w0tztzf0h2dft0eaewxxtpr4exwxf90s525w" timestamp="1697295180" guid="7dfc5438-3dbe-42cd-9172-cab10b410dbf"&gt;2939&lt;/key&gt;&lt;/foreign-keys&gt;&lt;ref-type name="Journal Article"&gt;17&lt;/ref-type&gt;&lt;contributors&gt;&lt;authors&gt;&lt;author&gt;Lancaster, K.T&lt;/author&gt;&lt;/authors&gt;&lt;/contributors&gt;&lt;titles&gt;&lt;title&gt;A new approach to consumer theory&lt;/title&gt;&lt;secondary-title&gt;Journal of Political Economy&lt;/secondary-title&gt;&lt;/titles&gt;&lt;periodical&gt;&lt;full-title&gt;Journal of Political Economy&lt;/full-title&gt;&lt;/periodical&gt;&lt;pages&gt;132-157&lt;/pages&gt;&lt;volume&gt;74&lt;/volume&gt;&lt;num-vols&gt;2&lt;/num-vols&gt;&lt;dates&gt;&lt;year&gt;1966&lt;/year&gt;&lt;/dates&gt;&lt;urls&gt;&lt;/urls&gt;&lt;electronic-resource-num&gt;http://www.jstor.com/stable/1828835&lt;/electronic-resource-num&gt;&lt;/record&gt;&lt;/Cite&gt;&lt;/EndNote&gt;</w:instrText>
      </w:r>
      <w:r w:rsidR="008410C6" w:rsidRPr="00A412E8">
        <w:rPr>
          <w:rFonts w:ascii="Times New Roman" w:hAnsi="Times New Roman" w:cs="Times New Roman"/>
          <w:color w:val="000000" w:themeColor="text1"/>
          <w:sz w:val="24"/>
          <w:szCs w:val="24"/>
        </w:rPr>
        <w:fldChar w:fldCharType="separate"/>
      </w:r>
      <w:r w:rsidR="008410C6" w:rsidRPr="00A412E8">
        <w:rPr>
          <w:rFonts w:ascii="Times New Roman" w:hAnsi="Times New Roman" w:cs="Times New Roman"/>
          <w:noProof/>
          <w:color w:val="000000" w:themeColor="text1"/>
          <w:sz w:val="24"/>
          <w:szCs w:val="24"/>
        </w:rPr>
        <w:t>1966</w:t>
      </w:r>
      <w:r w:rsidR="008410C6" w:rsidRPr="00A412E8">
        <w:rPr>
          <w:rFonts w:ascii="Times New Roman" w:hAnsi="Times New Roman" w:cs="Times New Roman"/>
          <w:color w:val="000000" w:themeColor="text1"/>
          <w:sz w:val="24"/>
          <w:szCs w:val="24"/>
        </w:rPr>
        <w:fldChar w:fldCharType="end"/>
      </w:r>
      <w:r w:rsidR="00EA3947" w:rsidRPr="00A412E8">
        <w:rPr>
          <w:rFonts w:ascii="Times New Roman" w:hAnsi="Times New Roman" w:cs="Times New Roman"/>
          <w:color w:val="000000" w:themeColor="text1"/>
          <w:sz w:val="24"/>
          <w:szCs w:val="24"/>
        </w:rPr>
        <w:t xml:space="preserve">), </w:t>
      </w:r>
      <w:r w:rsidR="00601AF3" w:rsidRPr="00A412E8">
        <w:rPr>
          <w:rFonts w:ascii="Times New Roman" w:hAnsi="Times New Roman" w:cs="Times New Roman"/>
          <w:color w:val="000000" w:themeColor="text1"/>
          <w:sz w:val="24"/>
          <w:szCs w:val="24"/>
        </w:rPr>
        <w:t xml:space="preserve">Psychological </w:t>
      </w:r>
      <w:r w:rsidR="007F07F8" w:rsidRPr="00A412E8">
        <w:rPr>
          <w:rFonts w:ascii="Times New Roman" w:hAnsi="Times New Roman" w:cs="Times New Roman"/>
          <w:color w:val="000000" w:themeColor="text1"/>
          <w:sz w:val="24"/>
          <w:szCs w:val="24"/>
        </w:rPr>
        <w:t>V</w:t>
      </w:r>
      <w:r w:rsidR="00601AF3" w:rsidRPr="00A412E8">
        <w:rPr>
          <w:rFonts w:ascii="Times New Roman" w:hAnsi="Times New Roman" w:cs="Times New Roman"/>
          <w:color w:val="000000" w:themeColor="text1"/>
          <w:sz w:val="24"/>
          <w:szCs w:val="24"/>
        </w:rPr>
        <w:t xml:space="preserve">alue </w:t>
      </w:r>
      <w:r w:rsidR="007F07F8" w:rsidRPr="00A412E8">
        <w:rPr>
          <w:rFonts w:ascii="Times New Roman" w:hAnsi="Times New Roman" w:cs="Times New Roman"/>
          <w:color w:val="000000" w:themeColor="text1"/>
          <w:sz w:val="24"/>
          <w:szCs w:val="24"/>
        </w:rPr>
        <w:t>(</w:t>
      </w:r>
      <w:proofErr w:type="spellStart"/>
      <w:r w:rsidR="007F07F8" w:rsidRPr="00A412E8">
        <w:rPr>
          <w:rFonts w:ascii="Times New Roman" w:hAnsi="Times New Roman" w:cs="Times New Roman"/>
          <w:color w:val="000000" w:themeColor="text1"/>
          <w:sz w:val="24"/>
          <w:szCs w:val="24"/>
        </w:rPr>
        <w:t>ψ</w:t>
      </w:r>
      <w:r w:rsidR="007F07F8" w:rsidRPr="00A412E8">
        <w:rPr>
          <w:rFonts w:ascii="Times New Roman" w:hAnsi="Times New Roman" w:cs="Times New Roman"/>
          <w:i/>
          <w:color w:val="000000" w:themeColor="text1"/>
          <w:sz w:val="24"/>
          <w:szCs w:val="24"/>
          <w:vertAlign w:val="subscript"/>
        </w:rPr>
        <w:t>v</w:t>
      </w:r>
      <w:proofErr w:type="spellEnd"/>
      <w:r w:rsidR="007F07F8"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i</w:t>
      </w:r>
      <w:r w:rsidR="001A5A31" w:rsidRPr="00A412E8">
        <w:rPr>
          <w:rFonts w:ascii="Times New Roman" w:hAnsi="Times New Roman" w:cs="Times New Roman"/>
          <w:color w:val="000000" w:themeColor="text1"/>
          <w:sz w:val="24"/>
          <w:szCs w:val="24"/>
        </w:rPr>
        <w:t>s</w:t>
      </w:r>
      <w:r w:rsidRPr="00A412E8">
        <w:rPr>
          <w:rFonts w:ascii="Times New Roman" w:hAnsi="Times New Roman" w:cs="Times New Roman"/>
          <w:color w:val="000000" w:themeColor="text1"/>
          <w:sz w:val="24"/>
          <w:szCs w:val="24"/>
        </w:rPr>
        <w:t xml:space="preserve"> an</w:t>
      </w:r>
      <w:r w:rsidR="00EA3947" w:rsidRPr="00A412E8">
        <w:rPr>
          <w:rFonts w:ascii="Times New Roman" w:hAnsi="Times New Roman" w:cs="Times New Roman"/>
          <w:color w:val="000000" w:themeColor="text1"/>
          <w:sz w:val="24"/>
          <w:szCs w:val="24"/>
        </w:rPr>
        <w:t xml:space="preserve"> emergent property of many </w:t>
      </w:r>
      <w:r w:rsidRPr="00A412E8">
        <w:rPr>
          <w:rFonts w:ascii="Times New Roman" w:hAnsi="Times New Roman" w:cs="Times New Roman"/>
          <w:color w:val="000000" w:themeColor="text1"/>
          <w:sz w:val="24"/>
          <w:szCs w:val="24"/>
        </w:rPr>
        <w:t>attributes of a stimulus</w:t>
      </w:r>
      <w:r w:rsidR="002C7385" w:rsidRPr="00A412E8">
        <w:rPr>
          <w:rFonts w:ascii="Times New Roman" w:hAnsi="Times New Roman" w:cs="Times New Roman"/>
          <w:color w:val="000000" w:themeColor="text1"/>
          <w:sz w:val="24"/>
          <w:szCs w:val="24"/>
        </w:rPr>
        <w:t xml:space="preserve"> (see Cohen, et al., 2022 for more formal, quantitative definition). </w:t>
      </w:r>
      <w:r w:rsidR="00601AF3" w:rsidRPr="00A412E8">
        <w:rPr>
          <w:rFonts w:ascii="Times New Roman" w:hAnsi="Times New Roman" w:cs="Times New Roman"/>
          <w:color w:val="000000" w:themeColor="text1"/>
          <w:sz w:val="24"/>
          <w:szCs w:val="24"/>
        </w:rPr>
        <w:t xml:space="preserve">The significance of Psychological Value has emerged with the publication of a series of papers </w:t>
      </w:r>
      <w:r w:rsidR="003C7059" w:rsidRPr="00A412E8">
        <w:rPr>
          <w:rFonts w:ascii="Times New Roman" w:hAnsi="Times New Roman" w:cs="Times New Roman"/>
          <w:color w:val="000000" w:themeColor="text1"/>
          <w:sz w:val="24"/>
          <w:szCs w:val="24"/>
        </w:rPr>
        <w:t>that demonstrate</w:t>
      </w:r>
      <w:r w:rsidR="00601AF3" w:rsidRPr="00A412E8">
        <w:rPr>
          <w:rFonts w:ascii="Times New Roman" w:hAnsi="Times New Roman" w:cs="Times New Roman"/>
          <w:color w:val="000000" w:themeColor="text1"/>
          <w:sz w:val="24"/>
          <w:szCs w:val="24"/>
        </w:rPr>
        <w:t xml:space="preserve"> its explanatory power in a large range of </w:t>
      </w:r>
      <w:r w:rsidR="003C7059" w:rsidRPr="00A412E8">
        <w:rPr>
          <w:rFonts w:ascii="Times New Roman" w:hAnsi="Times New Roman" w:cs="Times New Roman"/>
          <w:color w:val="000000" w:themeColor="text1"/>
          <w:sz w:val="24"/>
          <w:szCs w:val="24"/>
        </w:rPr>
        <w:t xml:space="preserve">discrete choice </w:t>
      </w:r>
      <w:r w:rsidR="00601AF3" w:rsidRPr="00A412E8">
        <w:rPr>
          <w:rFonts w:ascii="Times New Roman" w:hAnsi="Times New Roman" w:cs="Times New Roman"/>
          <w:color w:val="000000" w:themeColor="text1"/>
          <w:sz w:val="24"/>
          <w:szCs w:val="24"/>
        </w:rPr>
        <w:t xml:space="preserve">tasks. Initially the ideas were explored in terms of classical sacrificial moral dilemmas (Cohen &amp; Ahn, </w:t>
      </w:r>
      <w:r w:rsidR="00601AF3" w:rsidRPr="00A412E8">
        <w:rPr>
          <w:rFonts w:ascii="Times New Roman" w:hAnsi="Times New Roman" w:cs="Times New Roman"/>
          <w:color w:val="000000" w:themeColor="text1"/>
          <w:sz w:val="24"/>
          <w:szCs w:val="24"/>
        </w:rPr>
        <w:fldChar w:fldCharType="begin"/>
      </w:r>
      <w:r w:rsidR="00A86659" w:rsidRPr="00A412E8">
        <w:rPr>
          <w:rFonts w:ascii="Times New Roman" w:hAnsi="Times New Roman" w:cs="Times New Roman"/>
          <w:color w:val="000000" w:themeColor="text1"/>
          <w:sz w:val="24"/>
          <w:szCs w:val="24"/>
        </w:rPr>
        <w:instrText xml:space="preserve"> ADDIN EN.CITE &lt;EndNote&gt;&lt;Cite&gt;&lt;Author&gt;Cohen&lt;/Author&gt;&lt;Year&gt;2016&lt;/Year&gt;&lt;RecNum&gt;351&lt;/RecNum&gt;&lt;DisplayText&gt;2016&lt;/DisplayText&gt;&lt;record&gt;&lt;rec-number&gt;351&lt;/rec-number&gt;&lt;foreign-keys&gt;&lt;key app="EN" db-id="w0tztzf0h2dft0eaewxxtpr4exwxf90s525w" timestamp="1659025368" guid="36362efe-e94a-4826-8619-e49c0795adef"&gt;351&lt;/key&gt;&lt;/foreign-keys&gt;&lt;ref-type name="Journal Article"&gt;17&lt;/ref-type&gt;&lt;contributors&gt;&lt;authors&gt;&lt;author&gt;Cohen, D. J.&lt;/author&gt;&lt;author&gt;Ahn, M.&lt;/author&gt;&lt;/authors&gt;&lt;/contributors&gt;&lt;auth-address&gt;Department of Psychology, University of North Carolina Wilmington.&lt;/auth-address&gt;&lt;titles&gt;&lt;title&gt;A subjective utilitarian theory of moral judgment&lt;/title&gt;&lt;secondary-title&gt;Journal of Experimental Psychology: General&lt;/secondary-title&gt;&lt;short-title&gt;A subjective utilitarian theory of moral judgment&lt;/short-title&gt;&lt;/titles&gt;&lt;periodical&gt;&lt;full-title&gt;Journal of Experimental Psychology: General&lt;/full-title&gt;&lt;abbr-1&gt;J. Exp. Psychol. Gen.&lt;/abbr-1&gt;&lt;abbr-2&gt;J Exp Psychol Gen&lt;/abbr-2&gt;&lt;/periodical&gt;&lt;pages&gt;1359-1381&lt;/pages&gt;&lt;volume&gt;145&lt;/volume&gt;&lt;number&gt;10&lt;/number&gt;&lt;edition&gt;20160811&lt;/edition&gt;&lt;keywords&gt;&lt;keyword&gt;Adult&lt;/keyword&gt;&lt;keyword&gt;Choice Behavior&lt;/keyword&gt;&lt;keyword&gt;*Ethical Theory&lt;/keyword&gt;&lt;keyword&gt;Humans&lt;/keyword&gt;&lt;keyword&gt;Judgment/*physiology&lt;/keyword&gt;&lt;keyword&gt;*Morals&lt;/keyword&gt;&lt;keyword&gt;Reaction Time&lt;/keyword&gt;&lt;keyword&gt;Social Behavior&lt;/keyword&gt;&lt;/keywords&gt;&lt;dates&gt;&lt;year&gt;2016&lt;/year&gt;&lt;pub-dates&gt;&lt;date&gt;Oct&lt;/date&gt;&lt;/pub-dates&gt;&lt;/dates&gt;&lt;isbn&gt;1939-2222 (Electronic)&amp;#xD;0022-1015 (Linking)&lt;/isbn&gt;&lt;accession-num&gt;27513303&lt;/accession-num&gt;&lt;urls&gt;&lt;related-urls&gt;&lt;url&gt;https://www.ncbi.nlm.nih.gov/pubmed/27513303&lt;/url&gt;&lt;/related-urls&gt;&lt;/urls&gt;&lt;electronic-resource-num&gt;http://dx.doi.org/10.1037/xge0000210&lt;/electronic-resource-num&gt;&lt;remote-database-name&gt;Medline&lt;/remote-database-name&gt;&lt;remote-database-provider&gt;NLM&lt;/remote-database-provider&gt;&lt;/record&gt;&lt;/Cite&gt;&lt;/EndNote&gt;</w:instrText>
      </w:r>
      <w:r w:rsidR="00601AF3" w:rsidRPr="00A412E8">
        <w:rPr>
          <w:rFonts w:ascii="Times New Roman" w:hAnsi="Times New Roman" w:cs="Times New Roman"/>
          <w:color w:val="000000" w:themeColor="text1"/>
          <w:sz w:val="24"/>
          <w:szCs w:val="24"/>
        </w:rPr>
        <w:fldChar w:fldCharType="separate"/>
      </w:r>
      <w:r w:rsidR="00601AF3" w:rsidRPr="00A412E8">
        <w:rPr>
          <w:rFonts w:ascii="Times New Roman" w:hAnsi="Times New Roman" w:cs="Times New Roman"/>
          <w:noProof/>
          <w:color w:val="000000" w:themeColor="text1"/>
          <w:sz w:val="24"/>
          <w:szCs w:val="24"/>
        </w:rPr>
        <w:t>2016</w:t>
      </w:r>
      <w:r w:rsidR="00601AF3" w:rsidRPr="00A412E8">
        <w:rPr>
          <w:rFonts w:ascii="Times New Roman" w:hAnsi="Times New Roman" w:cs="Times New Roman"/>
          <w:color w:val="000000" w:themeColor="text1"/>
          <w:sz w:val="24"/>
          <w:szCs w:val="24"/>
        </w:rPr>
        <w:fldChar w:fldCharType="end"/>
      </w:r>
      <w:r w:rsidR="00601AF3" w:rsidRPr="00A412E8">
        <w:rPr>
          <w:rFonts w:ascii="Times New Roman" w:hAnsi="Times New Roman" w:cs="Times New Roman"/>
          <w:color w:val="000000" w:themeColor="text1"/>
          <w:sz w:val="24"/>
          <w:szCs w:val="24"/>
        </w:rPr>
        <w:t xml:space="preserve">) and other forms of economic decisions (Cohen et al., </w:t>
      </w:r>
      <w:r w:rsidR="00601AF3" w:rsidRPr="00A412E8">
        <w:rPr>
          <w:rFonts w:ascii="Times New Roman" w:hAnsi="Times New Roman" w:cs="Times New Roman"/>
          <w:color w:val="000000" w:themeColor="text1"/>
          <w:sz w:val="24"/>
          <w:szCs w:val="24"/>
        </w:rPr>
        <w:fldChar w:fldCharType="begin"/>
      </w:r>
      <w:r w:rsidR="00A86659" w:rsidRPr="00A412E8">
        <w:rPr>
          <w:rFonts w:ascii="Times New Roman" w:hAnsi="Times New Roman" w:cs="Times New Roman"/>
          <w:color w:val="000000" w:themeColor="text1"/>
          <w:sz w:val="24"/>
          <w:szCs w:val="24"/>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601AF3" w:rsidRPr="00A412E8">
        <w:rPr>
          <w:rFonts w:ascii="Times New Roman" w:hAnsi="Times New Roman" w:cs="Times New Roman"/>
          <w:color w:val="000000" w:themeColor="text1"/>
          <w:sz w:val="24"/>
          <w:szCs w:val="24"/>
        </w:rPr>
        <w:fldChar w:fldCharType="separate"/>
      </w:r>
      <w:r w:rsidR="00601AF3" w:rsidRPr="00A412E8">
        <w:rPr>
          <w:rFonts w:ascii="Times New Roman" w:hAnsi="Times New Roman" w:cs="Times New Roman"/>
          <w:noProof/>
          <w:color w:val="000000" w:themeColor="text1"/>
          <w:sz w:val="24"/>
          <w:szCs w:val="24"/>
        </w:rPr>
        <w:t>2022</w:t>
      </w:r>
      <w:r w:rsidR="00601AF3" w:rsidRPr="00A412E8">
        <w:rPr>
          <w:rFonts w:ascii="Times New Roman" w:hAnsi="Times New Roman" w:cs="Times New Roman"/>
          <w:color w:val="000000" w:themeColor="text1"/>
          <w:sz w:val="24"/>
          <w:szCs w:val="24"/>
        </w:rPr>
        <w:fldChar w:fldCharType="end"/>
      </w:r>
      <w:r w:rsidR="00601AF3" w:rsidRPr="00A412E8">
        <w:rPr>
          <w:rFonts w:ascii="Times New Roman" w:hAnsi="Times New Roman" w:cs="Times New Roman"/>
          <w:color w:val="000000" w:themeColor="text1"/>
          <w:sz w:val="24"/>
          <w:szCs w:val="24"/>
        </w:rPr>
        <w:t>), but more recently the explanatory scope was e</w:t>
      </w:r>
      <w:r w:rsidR="00433C98" w:rsidRPr="00A412E8">
        <w:rPr>
          <w:rFonts w:ascii="Times New Roman" w:hAnsi="Times New Roman" w:cs="Times New Roman"/>
          <w:color w:val="000000" w:themeColor="text1"/>
          <w:sz w:val="24"/>
          <w:szCs w:val="24"/>
        </w:rPr>
        <w:t>xpanded</w:t>
      </w:r>
      <w:r w:rsidR="00601AF3" w:rsidRPr="00A412E8">
        <w:rPr>
          <w:rFonts w:ascii="Times New Roman" w:hAnsi="Times New Roman" w:cs="Times New Roman"/>
          <w:color w:val="000000" w:themeColor="text1"/>
          <w:sz w:val="24"/>
          <w:szCs w:val="24"/>
        </w:rPr>
        <w:t xml:space="preserve"> to encompass various facets of charitable giving (Cohen</w:t>
      </w:r>
      <w:r w:rsidR="0056346C" w:rsidRPr="00A412E8">
        <w:rPr>
          <w:rFonts w:ascii="Times New Roman" w:hAnsi="Times New Roman" w:cs="Times New Roman"/>
          <w:color w:val="000000" w:themeColor="text1"/>
          <w:sz w:val="24"/>
          <w:szCs w:val="24"/>
        </w:rPr>
        <w:t xml:space="preserve"> et al., </w:t>
      </w:r>
      <w:r w:rsidR="0056346C"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&lt;EndNote&gt;&lt;Cite&gt;&lt;Author&gt;Cohen&lt;/Author&gt;&lt;Year&gt;2023&lt;/Year&gt;&lt;RecNum&gt;2908&lt;/RecNum&gt;&lt;DisplayText&gt;2023&lt;/DisplayText&gt;&lt;record&gt;&lt;rec-number&gt;2908&lt;/rec-number&gt;&lt;foreign-keys&gt;&lt;key app="EN" db-id="w0tztzf0h2dft0eaewxxtpr4exwxf90s525w" timestamp="1692608966" guid="8eb7a414-82ad-45d1-9c8e-f99f0957cc54"&gt;2908&lt;/key&gt;&lt;/foreign-keys&gt;&lt;ref-type name="Journal Article"&gt;17&lt;/ref-type&gt;&lt;contributors&gt;&lt;authors&gt;&lt;author&gt;Cohen, D.J&lt;/author&gt;&lt;author&gt;Campbell, M.K&lt;/author&gt;&lt;author&gt;Quinlan, P. T.&lt;/author&gt;&lt;/authors&gt;&lt;/contributors&gt;&lt;titles&gt;&lt;title&gt;Psychological value theory: A computational cognitive model of charitable giving&lt;/title&gt;&lt;secondary-title&gt;Cognitive Psychology&lt;/secondary-title&gt;&lt;/titles&gt;&lt;periodical&gt;&lt;full-title&gt;Cognitive Psychology&lt;/full-title&gt;&lt;abbr-1&gt;Cognit. Psychol.&lt;/abbr-1&gt;&lt;abbr-2&gt;Cognit Psychol&lt;/abbr-2&gt;&lt;/periodical&gt;&lt;pages&gt;101593&lt;/pages&gt;&lt;volume&gt;145&lt;/volume&gt;&lt;dates&gt;&lt;year&gt;2023&lt;/year&gt;&lt;/dates&gt;&lt;urls&gt;&lt;/urls&gt;&lt;electronic-resource-num&gt;https://doi.org/10.1016/j.cogpsych.2023.101593&lt;/electronic-resource-num&gt;&lt;/record&gt;&lt;/Cite&gt;&lt;/EndNote&gt;</w:instrText>
      </w:r>
      <w:r w:rsidR="0056346C" w:rsidRPr="00A412E8">
        <w:rPr>
          <w:rFonts w:ascii="Times New Roman" w:hAnsi="Times New Roman" w:cs="Times New Roman"/>
          <w:color w:val="000000" w:themeColor="text1"/>
          <w:sz w:val="24"/>
          <w:szCs w:val="24"/>
        </w:rPr>
        <w:fldChar w:fldCharType="separate"/>
      </w:r>
      <w:r w:rsidR="0056346C" w:rsidRPr="00A412E8">
        <w:rPr>
          <w:rFonts w:ascii="Times New Roman" w:hAnsi="Times New Roman" w:cs="Times New Roman"/>
          <w:noProof/>
          <w:color w:val="000000" w:themeColor="text1"/>
          <w:sz w:val="24"/>
          <w:szCs w:val="24"/>
        </w:rPr>
        <w:t>2023</w:t>
      </w:r>
      <w:r w:rsidR="0056346C" w:rsidRPr="00A412E8">
        <w:rPr>
          <w:rFonts w:ascii="Times New Roman" w:hAnsi="Times New Roman" w:cs="Times New Roman"/>
          <w:color w:val="000000" w:themeColor="text1"/>
          <w:sz w:val="24"/>
          <w:szCs w:val="24"/>
        </w:rPr>
        <w:fldChar w:fldCharType="end"/>
      </w:r>
      <w:r w:rsidR="0056346C" w:rsidRPr="00A412E8">
        <w:rPr>
          <w:rFonts w:ascii="Times New Roman" w:hAnsi="Times New Roman" w:cs="Times New Roman"/>
          <w:color w:val="000000" w:themeColor="text1"/>
          <w:sz w:val="24"/>
          <w:szCs w:val="24"/>
        </w:rPr>
        <w:t>)</w:t>
      </w:r>
      <w:r w:rsidR="00601AF3" w:rsidRPr="00A412E8">
        <w:rPr>
          <w:rFonts w:ascii="Times New Roman" w:hAnsi="Times New Roman" w:cs="Times New Roman"/>
          <w:color w:val="000000" w:themeColor="text1"/>
          <w:sz w:val="24"/>
          <w:szCs w:val="24"/>
        </w:rPr>
        <w:t xml:space="preserve">. </w:t>
      </w:r>
    </w:p>
    <w:p w14:paraId="3E971A0A" w14:textId="0A945A7F" w:rsidR="00C2653B" w:rsidRPr="00A412E8" w:rsidRDefault="3CAC1A7B" w:rsidP="004A3929">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A key assumption in PVT is that the Psychological Value of all stimuli </w:t>
      </w:r>
      <w:r w:rsidR="00EB106E" w:rsidRPr="00A412E8">
        <w:rPr>
          <w:rFonts w:ascii="Times New Roman" w:hAnsi="Times New Roman" w:cs="Times New Roman"/>
          <w:color w:val="000000" w:themeColor="text1"/>
          <w:sz w:val="24"/>
          <w:szCs w:val="24"/>
        </w:rPr>
        <w:t xml:space="preserve">is perceived </w:t>
      </w:r>
      <w:r w:rsidRPr="00A412E8">
        <w:rPr>
          <w:rFonts w:ascii="Times New Roman" w:hAnsi="Times New Roman" w:cs="Times New Roman"/>
          <w:color w:val="000000" w:themeColor="text1"/>
          <w:sz w:val="24"/>
          <w:szCs w:val="24"/>
        </w:rPr>
        <w:t xml:space="preserve">and like any perception, </w:t>
      </w:r>
      <w:r w:rsidR="002C7385" w:rsidRPr="00A412E8">
        <w:rPr>
          <w:rFonts w:ascii="Times New Roman" w:hAnsi="Times New Roman" w:cs="Times New Roman"/>
          <w:color w:val="000000" w:themeColor="text1"/>
          <w:sz w:val="24"/>
          <w:szCs w:val="24"/>
        </w:rPr>
        <w:t xml:space="preserve">the perceived </w:t>
      </w:r>
      <w:r w:rsidRPr="00A412E8">
        <w:rPr>
          <w:rFonts w:ascii="Times New Roman" w:hAnsi="Times New Roman" w:cs="Times New Roman"/>
          <w:color w:val="000000" w:themeColor="text1"/>
          <w:sz w:val="24"/>
          <w:szCs w:val="24"/>
        </w:rPr>
        <w:t xml:space="preserve">Psychological Value </w:t>
      </w:r>
      <w:r w:rsidR="002C7385" w:rsidRPr="00A412E8">
        <w:rPr>
          <w:rFonts w:ascii="Times New Roman" w:hAnsi="Times New Roman" w:cs="Times New Roman"/>
          <w:color w:val="000000" w:themeColor="text1"/>
          <w:sz w:val="24"/>
          <w:szCs w:val="24"/>
        </w:rPr>
        <w:t xml:space="preserve">of a stimulus </w:t>
      </w:r>
      <w:r w:rsidRPr="00A412E8">
        <w:rPr>
          <w:rFonts w:ascii="Times New Roman" w:hAnsi="Times New Roman" w:cs="Times New Roman"/>
          <w:color w:val="000000" w:themeColor="text1"/>
          <w:sz w:val="24"/>
          <w:szCs w:val="24"/>
        </w:rPr>
        <w:t xml:space="preserve">will vary from moment to moment – even when the stimulus and environment remains constant (Ashby &amp; Lee,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&lt;EndNote&gt;&lt;Cite&gt;&lt;Author&gt;Ashby&lt;/Author&gt;&lt;Year&gt;1993&lt;/Year&gt;&lt;RecNum&gt;59&lt;/RecNum&gt;&lt;DisplayText&gt;1993&lt;/DisplayText&gt;&lt;record&gt;&lt;rec-number&gt;59&lt;/rec-number&gt;&lt;foreign-keys&gt;&lt;key app="EN" db-id="w0tztzf0h2dft0eaewxxtpr4exwxf90s525w" timestamp="1659025359" guid="bbe1f1c3-7a4d-4262-95e7-cccce2349394"&gt;59&lt;/key&gt;&lt;/foreign-keys&gt;&lt;ref-type name="Journal Article"&gt;17&lt;/ref-type&gt;&lt;contributors&gt;&lt;authors&gt;&lt;author&gt;Ashby, F. G.&lt;/author&gt;&lt;author&gt;Lee, W. W.&lt;/author&gt;&lt;/authors&gt;&lt;/contributors&gt;&lt;titles&gt;&lt;title&gt;Perceptual variability as a fundamental axiom of perceptual science&lt;/title&gt;&lt;secondary-title&gt;Advances in psychology&lt;/secondary-title&gt;&lt;short-title&gt;Perceptual variability as a fundamental axiom of perceptual science&lt;/short-title&gt;&lt;/titles&gt;&lt;periodical&gt;&lt;full-title&gt;Advances in psychology&lt;/full-title&gt;&lt;abbr-1&gt;Adv. Psychol.&lt;/abbr-1&gt;&lt;/periodical&gt;&lt;pages&gt;369-399&lt;/pages&gt;&lt;volume&gt;99&lt;/volume&gt;&lt;dates&gt;&lt;year&gt;1993&lt;/year&gt;&lt;/dates&gt;&lt;urls&gt;&lt;/urls&gt;&lt;electronic-resource-num&gt;http://dx.doi.org/10.1016/S0166-4115(08)62778-8&lt;/electronic-resource-num&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1993</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As such, the Psychological Value of a stimulus corresponds to a distribution of values, rather than a point estimate. </w:t>
      </w:r>
    </w:p>
    <w:p w14:paraId="6AB55358" w14:textId="14496E7B" w:rsidR="004750AB" w:rsidRPr="00A412E8" w:rsidRDefault="00601AF3" w:rsidP="006A4432">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Cohen and colleagues </w:t>
      </w:r>
      <w:r w:rsidR="00C2653B" w:rsidRPr="00A412E8">
        <w:rPr>
          <w:rFonts w:ascii="Times New Roman" w:hAnsi="Times New Roman" w:cs="Times New Roman"/>
          <w:color w:val="000000" w:themeColor="text1"/>
          <w:sz w:val="24"/>
          <w:szCs w:val="24"/>
        </w:rPr>
        <w:t>measure</w:t>
      </w:r>
      <w:r w:rsidR="004750AB" w:rsidRPr="00A412E8">
        <w:rPr>
          <w:rFonts w:ascii="Times New Roman" w:hAnsi="Times New Roman" w:cs="Times New Roman"/>
          <w:color w:val="000000" w:themeColor="text1"/>
          <w:sz w:val="24"/>
          <w:szCs w:val="24"/>
        </w:rPr>
        <w:t>d</w:t>
      </w:r>
      <w:r w:rsidR="00C2653B" w:rsidRPr="00A412E8">
        <w:rPr>
          <w:rFonts w:ascii="Times New Roman" w:hAnsi="Times New Roman" w:cs="Times New Roman"/>
          <w:color w:val="000000" w:themeColor="text1"/>
          <w:sz w:val="24"/>
          <w:szCs w:val="24"/>
        </w:rPr>
        <w:t xml:space="preserve"> Psychological Value using a magnitude estimation task. Magnitude estimation tasks have been shown t</w:t>
      </w:r>
      <w:r w:rsidR="004750AB" w:rsidRPr="00A412E8">
        <w:rPr>
          <w:rFonts w:ascii="Times New Roman" w:hAnsi="Times New Roman" w:cs="Times New Roman"/>
          <w:color w:val="000000" w:themeColor="text1"/>
          <w:sz w:val="24"/>
          <w:szCs w:val="24"/>
        </w:rPr>
        <w:t>o provide</w:t>
      </w:r>
      <w:r w:rsidR="00C2653B" w:rsidRPr="00A412E8">
        <w:rPr>
          <w:rFonts w:ascii="Times New Roman" w:hAnsi="Times New Roman" w:cs="Times New Roman"/>
          <w:color w:val="000000" w:themeColor="text1"/>
          <w:sz w:val="24"/>
          <w:szCs w:val="24"/>
        </w:rPr>
        <w:t xml:space="preserve"> valid estimate</w:t>
      </w:r>
      <w:r w:rsidR="004750AB" w:rsidRPr="00A412E8">
        <w:rPr>
          <w:rFonts w:ascii="Times New Roman" w:hAnsi="Times New Roman" w:cs="Times New Roman"/>
          <w:color w:val="000000" w:themeColor="text1"/>
          <w:sz w:val="24"/>
          <w:szCs w:val="24"/>
        </w:rPr>
        <w:t>s of</w:t>
      </w:r>
      <w:r w:rsidR="00C2653B" w:rsidRPr="00A412E8">
        <w:rPr>
          <w:rFonts w:ascii="Times New Roman" w:hAnsi="Times New Roman" w:cs="Times New Roman"/>
          <w:color w:val="000000" w:themeColor="text1"/>
          <w:sz w:val="24"/>
          <w:szCs w:val="24"/>
        </w:rPr>
        <w:t xml:space="preserve"> perceptual events, such as the perceived loudness of a tone (</w:t>
      </w:r>
      <w:r w:rsidR="008410C6" w:rsidRPr="00A412E8">
        <w:rPr>
          <w:rFonts w:ascii="Times New Roman" w:hAnsi="Times New Roman" w:cs="Times New Roman"/>
          <w:color w:val="000000" w:themeColor="text1"/>
          <w:sz w:val="24"/>
          <w:szCs w:val="24"/>
        </w:rPr>
        <w:t xml:space="preserve">Stevens, </w:t>
      </w:r>
      <w:r w:rsidR="008410C6" w:rsidRPr="00A412E8">
        <w:rPr>
          <w:rFonts w:ascii="Times New Roman" w:hAnsi="Times New Roman" w:cs="Times New Roman"/>
          <w:color w:val="000000" w:themeColor="text1"/>
          <w:sz w:val="24"/>
          <w:szCs w:val="24"/>
        </w:rPr>
        <w:fldChar w:fldCharType="begin"/>
      </w:r>
      <w:r w:rsidR="008410C6" w:rsidRPr="00A412E8">
        <w:rPr>
          <w:rFonts w:ascii="Times New Roman" w:hAnsi="Times New Roman" w:cs="Times New Roman"/>
          <w:color w:val="000000" w:themeColor="text1"/>
          <w:sz w:val="24"/>
          <w:szCs w:val="24"/>
        </w:rPr>
        <w:instrText xml:space="preserve"> ADDIN EN.CITE &lt;EndNote&gt;&lt;Cite&gt;&lt;Author&gt;Stevens&lt;/Author&gt;&lt;Year&gt;1956&lt;/Year&gt;&lt;RecNum&gt;1944&lt;/RecNum&gt;&lt;DisplayText&gt;1956&lt;/DisplayText&gt;&lt;record&gt;&lt;rec-number&gt;1944&lt;/rec-number&gt;&lt;foreign-keys&gt;&lt;key app="EN" db-id="w0tztzf0h2dft0eaewxxtpr4exwxf90s525w" timestamp="1659025422" guid="c883ec86-8381-4039-b802-981bfbe117a0"&gt;1944&lt;/key&gt;&lt;/foreign-keys&gt;&lt;ref-type name="Journal Article"&gt;17&lt;/ref-type&gt;&lt;contributors&gt;&lt;authors&gt;&lt;author&gt;Stevens, S. S.&lt;/author&gt;&lt;/authors&gt;&lt;/contributors&gt;&lt;titles&gt;&lt;title&gt;The direct estimation of sensory magnitudes-loudness&lt;/title&gt;&lt;secondary-title&gt;The American Journal of Psychology&lt;/secondary-title&gt;&lt;short-title&gt;The direct estimation of sensory magnitudes-loudness&lt;/short-title&gt;&lt;/titles&gt;&lt;periodical&gt;&lt;full-title&gt;The American Journal of Psychology&lt;/full-title&gt;&lt;abbr-1&gt;Am. J. Psychol.&lt;/abbr-1&gt;&lt;/periodical&gt;&lt;pages&gt;1-25&lt;/pages&gt;&lt;volume&gt;69&lt;/volume&gt;&lt;number&gt;1&lt;/number&gt;&lt;keywords&gt;&lt;keyword&gt;Humans&lt;/keyword&gt;&lt;keyword&gt;*Regression Analysis&lt;/keyword&gt;&lt;keyword&gt;*Sound&lt;/keyword&gt;&lt;keyword&gt;*sounds&lt;/keyword&gt;&lt;/keywords&gt;&lt;dates&gt;&lt;year&gt;1956&lt;/year&gt;&lt;pub-dates&gt;&lt;date&gt;Mar&lt;/date&gt;&lt;/pub-dates&gt;&lt;/dates&gt;&lt;isbn&gt;0002-9556 (Print)&amp;#xD;0002-9556 (Linking)&lt;/isbn&gt;&lt;accession-num&gt;13302496&lt;/accession-num&gt;&lt;urls&gt;&lt;related-urls&gt;&lt;url&gt;https://www.ncbi.nlm.nih.gov/pubmed/13302496&lt;/url&gt;&lt;/related-urls&gt;&lt;/urls&gt;&lt;electronic-resource-num&gt;http://www.jstor.org/stable/1418112&lt;/electronic-resource-num&gt;&lt;remote-database-name&gt;Medline&lt;/remote-database-name&gt;&lt;remote-database-provider&gt;NLM&lt;/remote-database-provider&gt;&lt;/record&gt;&lt;/Cite&gt;&lt;/EndNote&gt;</w:instrText>
      </w:r>
      <w:r w:rsidR="008410C6" w:rsidRPr="00A412E8">
        <w:rPr>
          <w:rFonts w:ascii="Times New Roman" w:hAnsi="Times New Roman" w:cs="Times New Roman"/>
          <w:color w:val="000000" w:themeColor="text1"/>
          <w:sz w:val="24"/>
          <w:szCs w:val="24"/>
        </w:rPr>
        <w:fldChar w:fldCharType="separate"/>
      </w:r>
      <w:r w:rsidR="008410C6" w:rsidRPr="00A412E8">
        <w:rPr>
          <w:rFonts w:ascii="Times New Roman" w:hAnsi="Times New Roman" w:cs="Times New Roman"/>
          <w:noProof/>
          <w:color w:val="000000" w:themeColor="text1"/>
          <w:sz w:val="24"/>
          <w:szCs w:val="24"/>
        </w:rPr>
        <w:t>1956</w:t>
      </w:r>
      <w:r w:rsidR="008410C6" w:rsidRPr="00A412E8">
        <w:rPr>
          <w:rFonts w:ascii="Times New Roman" w:hAnsi="Times New Roman" w:cs="Times New Roman"/>
          <w:color w:val="000000" w:themeColor="text1"/>
          <w:sz w:val="24"/>
          <w:szCs w:val="24"/>
        </w:rPr>
        <w:fldChar w:fldCharType="end"/>
      </w:r>
      <w:r w:rsidR="00C2653B" w:rsidRPr="00A412E8">
        <w:rPr>
          <w:rFonts w:ascii="Times New Roman" w:hAnsi="Times New Roman" w:cs="Times New Roman"/>
          <w:color w:val="000000" w:themeColor="text1"/>
          <w:sz w:val="24"/>
          <w:szCs w:val="24"/>
        </w:rPr>
        <w:t xml:space="preserve">).  In the magnitude estimation task, </w:t>
      </w:r>
      <w:r w:rsidRPr="00A412E8">
        <w:rPr>
          <w:rFonts w:ascii="Times New Roman" w:hAnsi="Times New Roman" w:cs="Times New Roman"/>
          <w:color w:val="000000" w:themeColor="text1"/>
          <w:sz w:val="24"/>
          <w:szCs w:val="24"/>
        </w:rPr>
        <w:t>participants provide estimates of</w:t>
      </w:r>
      <w:r w:rsidR="00C2653B" w:rsidRPr="00A412E8">
        <w:rPr>
          <w:rFonts w:ascii="Times New Roman" w:hAnsi="Times New Roman" w:cs="Times New Roman"/>
          <w:color w:val="000000" w:themeColor="text1"/>
          <w:sz w:val="24"/>
          <w:szCs w:val="24"/>
        </w:rPr>
        <w:t xml:space="preserve"> the</w:t>
      </w:r>
      <w:r w:rsidR="004750AB" w:rsidRPr="00A412E8">
        <w:rPr>
          <w:rFonts w:ascii="Times New Roman" w:hAnsi="Times New Roman" w:cs="Times New Roman"/>
          <w:color w:val="000000" w:themeColor="text1"/>
          <w:sz w:val="24"/>
          <w:szCs w:val="24"/>
        </w:rPr>
        <w:t>ir</w:t>
      </w:r>
      <w:r w:rsidR="00C2653B" w:rsidRPr="00A412E8">
        <w:rPr>
          <w:rFonts w:ascii="Times New Roman" w:hAnsi="Times New Roman" w:cs="Times New Roman"/>
          <w:color w:val="000000" w:themeColor="text1"/>
          <w:sz w:val="24"/>
          <w:szCs w:val="24"/>
        </w:rPr>
        <w:t xml:space="preserve"> perception of a stimulus relative to a standard stimulus. Here, Cohen and colleagues t</w:t>
      </w:r>
      <w:r w:rsidR="004750AB" w:rsidRPr="00A412E8">
        <w:rPr>
          <w:rFonts w:ascii="Times New Roman" w:hAnsi="Times New Roman" w:cs="Times New Roman"/>
          <w:color w:val="000000" w:themeColor="text1"/>
          <w:sz w:val="24"/>
          <w:szCs w:val="24"/>
        </w:rPr>
        <w:t>old</w:t>
      </w:r>
      <w:r w:rsidR="00C2653B" w:rsidRPr="00A412E8">
        <w:rPr>
          <w:rFonts w:ascii="Times New Roman" w:hAnsi="Times New Roman" w:cs="Times New Roman"/>
          <w:color w:val="000000" w:themeColor="text1"/>
          <w:sz w:val="24"/>
          <w:szCs w:val="24"/>
        </w:rPr>
        <w:t xml:space="preserve"> participants that they </w:t>
      </w:r>
      <w:r w:rsidR="004750AB" w:rsidRPr="00A412E8">
        <w:rPr>
          <w:rFonts w:ascii="Times New Roman" w:hAnsi="Times New Roman" w:cs="Times New Roman"/>
          <w:color w:val="000000" w:themeColor="text1"/>
          <w:sz w:val="24"/>
          <w:szCs w:val="24"/>
        </w:rPr>
        <w:t>we</w:t>
      </w:r>
      <w:r w:rsidR="00C2653B" w:rsidRPr="00A412E8">
        <w:rPr>
          <w:rFonts w:ascii="Times New Roman" w:hAnsi="Times New Roman" w:cs="Times New Roman"/>
          <w:color w:val="000000" w:themeColor="text1"/>
          <w:sz w:val="24"/>
          <w:szCs w:val="24"/>
        </w:rPr>
        <w:t xml:space="preserve">re to estimate their personal value </w:t>
      </w:r>
      <w:r w:rsidR="002C7385" w:rsidRPr="00A412E8">
        <w:rPr>
          <w:rFonts w:ascii="Times New Roman" w:hAnsi="Times New Roman" w:cs="Times New Roman"/>
          <w:color w:val="000000" w:themeColor="text1"/>
          <w:sz w:val="24"/>
          <w:szCs w:val="24"/>
        </w:rPr>
        <w:t xml:space="preserve">(not necessarily the same as monetary value) </w:t>
      </w:r>
      <w:r w:rsidR="00C2653B" w:rsidRPr="00A412E8">
        <w:rPr>
          <w:rFonts w:ascii="Times New Roman" w:hAnsi="Times New Roman" w:cs="Times New Roman"/>
          <w:color w:val="000000" w:themeColor="text1"/>
          <w:sz w:val="24"/>
          <w:szCs w:val="24"/>
        </w:rPr>
        <w:t>of various items</w:t>
      </w:r>
      <w:r w:rsidR="004750AB" w:rsidRPr="00A412E8">
        <w:rPr>
          <w:rFonts w:ascii="Times New Roman" w:hAnsi="Times New Roman" w:cs="Times New Roman"/>
          <w:color w:val="000000" w:themeColor="text1"/>
          <w:sz w:val="24"/>
          <w:szCs w:val="24"/>
        </w:rPr>
        <w:t xml:space="preserve"> (known as probes)</w:t>
      </w:r>
      <w:r w:rsidR="00C2653B" w:rsidRPr="00A412E8">
        <w:rPr>
          <w:rFonts w:ascii="Times New Roman" w:hAnsi="Times New Roman" w:cs="Times New Roman"/>
          <w:color w:val="000000" w:themeColor="text1"/>
          <w:sz w:val="24"/>
          <w:szCs w:val="24"/>
        </w:rPr>
        <w:t xml:space="preserve">.  </w:t>
      </w:r>
      <w:r w:rsidR="002C7385" w:rsidRPr="00A412E8">
        <w:rPr>
          <w:rFonts w:ascii="Times New Roman" w:hAnsi="Times New Roman" w:cs="Times New Roman"/>
          <w:color w:val="000000" w:themeColor="text1"/>
          <w:sz w:val="24"/>
          <w:szCs w:val="24"/>
        </w:rPr>
        <w:t xml:space="preserve">To do so, the participants were asked to estimate their personal value of probes in relation a chimpanzee, whose </w:t>
      </w:r>
      <w:r w:rsidR="00C2653B" w:rsidRPr="00A412E8">
        <w:rPr>
          <w:rFonts w:ascii="Times New Roman" w:hAnsi="Times New Roman" w:cs="Times New Roman"/>
          <w:color w:val="000000" w:themeColor="text1"/>
          <w:sz w:val="24"/>
          <w:szCs w:val="24"/>
        </w:rPr>
        <w:t xml:space="preserve">personal value </w:t>
      </w:r>
      <w:r w:rsidR="002C7385" w:rsidRPr="00A412E8">
        <w:rPr>
          <w:rFonts w:ascii="Times New Roman" w:hAnsi="Times New Roman" w:cs="Times New Roman"/>
          <w:color w:val="000000" w:themeColor="text1"/>
          <w:sz w:val="24"/>
          <w:szCs w:val="24"/>
        </w:rPr>
        <w:t>was assigned</w:t>
      </w:r>
      <w:r w:rsidR="00C2653B" w:rsidRPr="00A412E8">
        <w:rPr>
          <w:rFonts w:ascii="Times New Roman" w:hAnsi="Times New Roman" w:cs="Times New Roman"/>
          <w:color w:val="000000" w:themeColor="text1"/>
          <w:sz w:val="24"/>
          <w:szCs w:val="24"/>
        </w:rPr>
        <w:t xml:space="preserve"> 1000.  So, if the probe is twice as valuable</w:t>
      </w:r>
      <w:r w:rsidR="002C7385" w:rsidRPr="00A412E8">
        <w:rPr>
          <w:rFonts w:ascii="Times New Roman" w:hAnsi="Times New Roman" w:cs="Times New Roman"/>
          <w:color w:val="000000" w:themeColor="text1"/>
          <w:sz w:val="24"/>
          <w:szCs w:val="24"/>
        </w:rPr>
        <w:t xml:space="preserve"> as a chimpanzee</w:t>
      </w:r>
      <w:r w:rsidR="00C2653B" w:rsidRPr="00A412E8">
        <w:rPr>
          <w:rFonts w:ascii="Times New Roman" w:hAnsi="Times New Roman" w:cs="Times New Roman"/>
          <w:color w:val="000000" w:themeColor="text1"/>
          <w:sz w:val="24"/>
          <w:szCs w:val="24"/>
        </w:rPr>
        <w:t xml:space="preserve">, </w:t>
      </w:r>
      <w:r w:rsidR="00C2653B" w:rsidRPr="00A412E8">
        <w:rPr>
          <w:rFonts w:ascii="Times New Roman" w:hAnsi="Times New Roman" w:cs="Times New Roman"/>
          <w:color w:val="000000" w:themeColor="text1"/>
          <w:sz w:val="24"/>
          <w:szCs w:val="24"/>
        </w:rPr>
        <w:lastRenderedPageBreak/>
        <w:t xml:space="preserve">assign it a 2000; half as valuable, assign it a 500.  </w:t>
      </w:r>
      <w:r w:rsidR="004750AB" w:rsidRPr="00A412E8">
        <w:rPr>
          <w:rFonts w:ascii="Times New Roman" w:hAnsi="Times New Roman" w:cs="Times New Roman"/>
          <w:color w:val="000000" w:themeColor="text1"/>
          <w:sz w:val="24"/>
          <w:szCs w:val="24"/>
        </w:rPr>
        <w:t>P</w:t>
      </w:r>
      <w:r w:rsidR="00C2653B" w:rsidRPr="00A412E8">
        <w:rPr>
          <w:rFonts w:ascii="Times New Roman" w:hAnsi="Times New Roman" w:cs="Times New Roman"/>
          <w:color w:val="000000" w:themeColor="text1"/>
          <w:sz w:val="24"/>
          <w:szCs w:val="24"/>
        </w:rPr>
        <w:t xml:space="preserve">articipants </w:t>
      </w:r>
      <w:r w:rsidR="004750AB" w:rsidRPr="00A412E8">
        <w:rPr>
          <w:rFonts w:ascii="Times New Roman" w:hAnsi="Times New Roman" w:cs="Times New Roman"/>
          <w:color w:val="000000" w:themeColor="text1"/>
          <w:sz w:val="24"/>
          <w:szCs w:val="24"/>
        </w:rPr>
        <w:t>we</w:t>
      </w:r>
      <w:r w:rsidR="00C2653B" w:rsidRPr="00A412E8">
        <w:rPr>
          <w:rFonts w:ascii="Times New Roman" w:hAnsi="Times New Roman" w:cs="Times New Roman"/>
          <w:color w:val="000000" w:themeColor="text1"/>
          <w:sz w:val="24"/>
          <w:szCs w:val="24"/>
        </w:rPr>
        <w:t>re permitted to</w:t>
      </w:r>
      <w:r w:rsidR="004750AB" w:rsidRPr="00A412E8">
        <w:rPr>
          <w:rFonts w:ascii="Times New Roman" w:hAnsi="Times New Roman" w:cs="Times New Roman"/>
          <w:color w:val="000000" w:themeColor="text1"/>
          <w:sz w:val="24"/>
          <w:szCs w:val="24"/>
        </w:rPr>
        <w:t xml:space="preserve"> assign</w:t>
      </w:r>
      <w:r w:rsidR="00C2653B" w:rsidRPr="00A412E8">
        <w:rPr>
          <w:rFonts w:ascii="Times New Roman" w:hAnsi="Times New Roman" w:cs="Times New Roman"/>
          <w:color w:val="000000" w:themeColor="text1"/>
          <w:sz w:val="24"/>
          <w:szCs w:val="24"/>
        </w:rPr>
        <w:t xml:space="preserve"> any numbers they please</w:t>
      </w:r>
      <w:r w:rsidR="004750AB" w:rsidRPr="00A412E8">
        <w:rPr>
          <w:rFonts w:ascii="Times New Roman" w:hAnsi="Times New Roman" w:cs="Times New Roman"/>
          <w:color w:val="000000" w:themeColor="text1"/>
          <w:sz w:val="24"/>
          <w:szCs w:val="24"/>
        </w:rPr>
        <w:t>d</w:t>
      </w:r>
      <w:r w:rsidR="00C2653B" w:rsidRPr="00A412E8">
        <w:rPr>
          <w:rFonts w:ascii="Times New Roman" w:hAnsi="Times New Roman" w:cs="Times New Roman"/>
          <w:color w:val="000000" w:themeColor="text1"/>
          <w:sz w:val="24"/>
          <w:szCs w:val="24"/>
        </w:rPr>
        <w:t xml:space="preserve">, including decimals, fractions, etc. </w:t>
      </w:r>
    </w:p>
    <w:p w14:paraId="5AA6BE04" w14:textId="405521AF" w:rsidR="00C2653B" w:rsidRPr="00A412E8" w:rsidRDefault="006A4432" w:rsidP="006A4432">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For a particular </w:t>
      </w:r>
      <w:r w:rsidR="004750AB" w:rsidRPr="00A412E8">
        <w:rPr>
          <w:rFonts w:ascii="Times New Roman" w:hAnsi="Times New Roman" w:cs="Times New Roman"/>
          <w:color w:val="000000" w:themeColor="text1"/>
          <w:sz w:val="24"/>
          <w:szCs w:val="24"/>
        </w:rPr>
        <w:t>probe</w:t>
      </w:r>
      <w:r w:rsidRPr="00A412E8">
        <w:rPr>
          <w:rFonts w:ascii="Times New Roman" w:hAnsi="Times New Roman" w:cs="Times New Roman"/>
          <w:color w:val="000000" w:themeColor="text1"/>
          <w:sz w:val="24"/>
          <w:szCs w:val="24"/>
        </w:rPr>
        <w:t xml:space="preserve">, </w:t>
      </w:r>
      <w:r w:rsidR="004750AB" w:rsidRPr="00A412E8">
        <w:rPr>
          <w:rFonts w:ascii="Times New Roman" w:hAnsi="Times New Roman" w:cs="Times New Roman"/>
          <w:color w:val="000000" w:themeColor="text1"/>
          <w:sz w:val="24"/>
          <w:szCs w:val="24"/>
        </w:rPr>
        <w:t xml:space="preserve">the estimate </w:t>
      </w:r>
      <w:r w:rsidRPr="00A412E8">
        <w:rPr>
          <w:rFonts w:ascii="Times New Roman" w:hAnsi="Times New Roman" w:cs="Times New Roman"/>
          <w:color w:val="000000" w:themeColor="text1"/>
          <w:sz w:val="24"/>
          <w:szCs w:val="24"/>
        </w:rPr>
        <w:t>would be akin to a random draw from the participant’s perceived Psychological Value distribution</w:t>
      </w:r>
      <w:r w:rsidR="004750AB" w:rsidRPr="00A412E8">
        <w:rPr>
          <w:rFonts w:ascii="Times New Roman" w:hAnsi="Times New Roman" w:cs="Times New Roman"/>
          <w:color w:val="000000" w:themeColor="text1"/>
          <w:sz w:val="24"/>
          <w:szCs w:val="24"/>
        </w:rPr>
        <w:t xml:space="preserve"> for the corresponding item</w:t>
      </w:r>
      <w:r w:rsidRPr="00A412E8">
        <w:rPr>
          <w:rFonts w:ascii="Times New Roman" w:hAnsi="Times New Roman" w:cs="Times New Roman"/>
          <w:color w:val="000000" w:themeColor="text1"/>
          <w:sz w:val="24"/>
          <w:szCs w:val="24"/>
        </w:rPr>
        <w:t xml:space="preserve">. If most </w:t>
      </w:r>
      <w:proofErr w:type="gramStart"/>
      <w:r w:rsidRPr="00A412E8">
        <w:rPr>
          <w:rFonts w:ascii="Times New Roman" w:hAnsi="Times New Roman" w:cs="Times New Roman"/>
          <w:color w:val="000000" w:themeColor="text1"/>
          <w:sz w:val="24"/>
          <w:szCs w:val="24"/>
        </w:rPr>
        <w:t>peoples</w:t>
      </w:r>
      <w:r w:rsidR="00C269CE" w:rsidRPr="00A412E8">
        <w:rPr>
          <w:rFonts w:ascii="Times New Roman" w:hAnsi="Times New Roman" w:cs="Times New Roman"/>
          <w:color w:val="000000" w:themeColor="text1"/>
          <w:sz w:val="24"/>
          <w:szCs w:val="24"/>
        </w:rPr>
        <w:t>’</w:t>
      </w:r>
      <w:proofErr w:type="gramEnd"/>
      <w:r w:rsidRPr="00A412E8">
        <w:rPr>
          <w:rFonts w:ascii="Times New Roman" w:hAnsi="Times New Roman" w:cs="Times New Roman"/>
          <w:color w:val="000000" w:themeColor="text1"/>
          <w:sz w:val="24"/>
          <w:szCs w:val="24"/>
        </w:rPr>
        <w:t xml:space="preserve"> perceived Psychological Values of a </w:t>
      </w:r>
      <w:r w:rsidR="004750AB" w:rsidRPr="00A412E8">
        <w:rPr>
          <w:rFonts w:ascii="Times New Roman" w:hAnsi="Times New Roman" w:cs="Times New Roman"/>
          <w:color w:val="000000" w:themeColor="text1"/>
          <w:sz w:val="24"/>
          <w:szCs w:val="24"/>
        </w:rPr>
        <w:t>given item</w:t>
      </w:r>
      <w:r w:rsidRPr="00A412E8">
        <w:rPr>
          <w:rFonts w:ascii="Times New Roman" w:hAnsi="Times New Roman" w:cs="Times New Roman"/>
          <w:color w:val="000000" w:themeColor="text1"/>
          <w:sz w:val="24"/>
          <w:szCs w:val="24"/>
        </w:rPr>
        <w:t xml:space="preserve"> </w:t>
      </w:r>
      <w:r w:rsidR="00632B59" w:rsidRPr="00A412E8">
        <w:rPr>
          <w:rFonts w:ascii="Times New Roman" w:hAnsi="Times New Roman" w:cs="Times New Roman"/>
          <w:color w:val="000000" w:themeColor="text1"/>
          <w:sz w:val="24"/>
          <w:szCs w:val="24"/>
        </w:rPr>
        <w:t>are</w:t>
      </w:r>
      <w:r w:rsidRPr="00A412E8">
        <w:rPr>
          <w:rFonts w:ascii="Times New Roman" w:hAnsi="Times New Roman" w:cs="Times New Roman"/>
          <w:color w:val="000000" w:themeColor="text1"/>
          <w:sz w:val="24"/>
          <w:szCs w:val="24"/>
        </w:rPr>
        <w:t xml:space="preserve"> relatively consistent, then the responses from all participants would describe the distribution of Psychological Values that represent that </w:t>
      </w:r>
      <w:r w:rsidR="00F70ED3" w:rsidRPr="00A412E8">
        <w:rPr>
          <w:rFonts w:ascii="Times New Roman" w:hAnsi="Times New Roman" w:cs="Times New Roman"/>
          <w:color w:val="000000" w:themeColor="text1"/>
          <w:sz w:val="24"/>
          <w:szCs w:val="24"/>
        </w:rPr>
        <w:t>item</w:t>
      </w:r>
      <w:r w:rsidRPr="00A412E8">
        <w:rPr>
          <w:rFonts w:ascii="Times New Roman" w:hAnsi="Times New Roman" w:cs="Times New Roman"/>
          <w:color w:val="000000" w:themeColor="text1"/>
          <w:sz w:val="24"/>
          <w:szCs w:val="24"/>
        </w:rPr>
        <w:t xml:space="preserve">. Although theories in economics assume there is significant </w:t>
      </w:r>
      <w:r w:rsidR="0086415D" w:rsidRPr="00A412E8">
        <w:rPr>
          <w:rFonts w:ascii="Times New Roman" w:hAnsi="Times New Roman" w:cs="Times New Roman"/>
          <w:color w:val="000000" w:themeColor="text1"/>
          <w:sz w:val="24"/>
          <w:szCs w:val="24"/>
        </w:rPr>
        <w:t xml:space="preserve">between person </w:t>
      </w:r>
      <w:r w:rsidRPr="00A412E8">
        <w:rPr>
          <w:rFonts w:ascii="Times New Roman" w:hAnsi="Times New Roman" w:cs="Times New Roman"/>
          <w:color w:val="000000" w:themeColor="text1"/>
          <w:sz w:val="24"/>
          <w:szCs w:val="24"/>
        </w:rPr>
        <w:t xml:space="preserve">variability in </w:t>
      </w:r>
      <w:r w:rsidR="0086415D" w:rsidRPr="00A412E8">
        <w:rPr>
          <w:rFonts w:ascii="Times New Roman" w:hAnsi="Times New Roman" w:cs="Times New Roman"/>
          <w:color w:val="000000" w:themeColor="text1"/>
          <w:sz w:val="24"/>
          <w:szCs w:val="24"/>
        </w:rPr>
        <w:t>the</w:t>
      </w:r>
      <w:r w:rsidRPr="00A412E8">
        <w:rPr>
          <w:rFonts w:ascii="Times New Roman" w:hAnsi="Times New Roman" w:cs="Times New Roman"/>
          <w:color w:val="000000" w:themeColor="text1"/>
          <w:sz w:val="24"/>
          <w:szCs w:val="24"/>
        </w:rPr>
        <w:t xml:space="preserve"> value </w:t>
      </w:r>
      <w:r w:rsidR="0086415D" w:rsidRPr="00A412E8">
        <w:rPr>
          <w:rFonts w:ascii="Times New Roman" w:hAnsi="Times New Roman" w:cs="Times New Roman"/>
          <w:color w:val="000000" w:themeColor="text1"/>
          <w:sz w:val="24"/>
          <w:szCs w:val="24"/>
        </w:rPr>
        <w:t xml:space="preserve">of </w:t>
      </w:r>
      <w:r w:rsidR="00F70ED3" w:rsidRPr="00A412E8">
        <w:rPr>
          <w:rFonts w:ascii="Times New Roman" w:hAnsi="Times New Roman" w:cs="Times New Roman"/>
          <w:color w:val="000000" w:themeColor="text1"/>
          <w:sz w:val="24"/>
          <w:szCs w:val="24"/>
        </w:rPr>
        <w:t>an item</w:t>
      </w:r>
      <w:r w:rsidRPr="00A412E8">
        <w:rPr>
          <w:rFonts w:ascii="Times New Roman" w:hAnsi="Times New Roman" w:cs="Times New Roman"/>
          <w:color w:val="000000" w:themeColor="text1"/>
          <w:sz w:val="24"/>
          <w:szCs w:val="24"/>
        </w:rPr>
        <w:t xml:space="preserve">, </w:t>
      </w:r>
      <w:r w:rsidR="00A82A0F" w:rsidRPr="00A412E8">
        <w:rPr>
          <w:rFonts w:ascii="Times New Roman" w:hAnsi="Times New Roman" w:cs="Times New Roman"/>
          <w:color w:val="000000" w:themeColor="text1"/>
          <w:sz w:val="24"/>
          <w:szCs w:val="24"/>
        </w:rPr>
        <w:t xml:space="preserve">Cohen et al, </w:t>
      </w:r>
      <w:r w:rsidR="00A82A0F" w:rsidRPr="00A412E8">
        <w:rPr>
          <w:rFonts w:ascii="Times New Roman" w:hAnsi="Times New Roman" w:cs="Times New Roman"/>
          <w:color w:val="000000" w:themeColor="text1"/>
          <w:sz w:val="24"/>
          <w:szCs w:val="24"/>
        </w:rPr>
        <w:fldChar w:fldCharType="begin"/>
      </w:r>
      <w:r w:rsidR="00A82A0F" w:rsidRPr="00A412E8">
        <w:rPr>
          <w:rFonts w:ascii="Times New Roman" w:hAnsi="Times New Roman" w:cs="Times New Roman"/>
          <w:color w:val="000000" w:themeColor="text1"/>
          <w:sz w:val="24"/>
          <w:szCs w:val="24"/>
        </w:rPr>
        <w:instrText xml:space="preserve"> ADDIN EN.CITE &lt;EndNote&gt;&lt;Cite&gt;&lt;Author&gt;Cohen&lt;/Author&gt;&lt;Year&gt;2023&lt;/Year&gt;&lt;RecNum&gt;2967&lt;/RecNum&gt;&lt;DisplayText&gt;2023&lt;/DisplayText&gt;&lt;record&gt;&lt;rec-number&gt;2967&lt;/rec-number&gt;&lt;foreign-keys&gt;&lt;key app="EN" db-id="w0tztzf0h2dft0eaewxxtpr4exwxf90s525w" timestamp="1707475091" guid="aa486b4b-7849-40ef-94a2-e75d5d65a33b"&gt;2967&lt;/key&gt;&lt;/foreign-keys&gt;&lt;ref-type name="Journal Article"&gt;17&lt;/ref-type&gt;&lt;contributors&gt;&lt;authors&gt;&lt;author&gt;Cohen, D. J.&lt;/author&gt;&lt;author&gt;Quinlan, P. T.&lt;/author&gt;&lt;author&gt;Liu, X. Y.&lt;/author&gt;&lt;/authors&gt;&lt;/contributors&gt;&lt;titles&gt;&lt;title&gt;Moral judgments are value-based decisions driven by culturally stable valuations and culturally variable decision biases&lt;/title&gt;&lt;secondary-title&gt;Social Psychological and Personality Science&lt;/secondary-title&gt;&lt;/titles&gt;&lt;pages&gt;1-11&lt;/pages&gt;&lt;dates&gt;&lt;year&gt;2023&lt;/year&gt;&lt;pub-dates&gt;&lt;date&gt;2023&lt;/date&gt;&lt;/pub-dates&gt;&lt;/dates&gt;&lt;isbn&gt;1948-5506&lt;/isbn&gt;&lt;accession-num&gt;WOS:001072062700001&lt;/accession-num&gt;&lt;urls&gt;&lt;related-urls&gt;&lt;url&gt;&amp;lt;Go to ISI&amp;gt;://WOS:001072062700001&lt;/url&gt;&lt;/related-urls&gt;&lt;/urls&gt;&lt;electronic-resource-num&gt;10.1177/19485506231199527&lt;/electronic-resource-num&gt;&lt;/record&gt;&lt;/Cite&gt;&lt;/EndNote&gt;</w:instrText>
      </w:r>
      <w:r w:rsidR="00A82A0F" w:rsidRPr="00A412E8">
        <w:rPr>
          <w:rFonts w:ascii="Times New Roman" w:hAnsi="Times New Roman" w:cs="Times New Roman"/>
          <w:color w:val="000000" w:themeColor="text1"/>
          <w:sz w:val="24"/>
          <w:szCs w:val="24"/>
        </w:rPr>
        <w:fldChar w:fldCharType="separate"/>
      </w:r>
      <w:r w:rsidR="00A82A0F" w:rsidRPr="00A412E8">
        <w:rPr>
          <w:rFonts w:ascii="Times New Roman" w:hAnsi="Times New Roman" w:cs="Times New Roman"/>
          <w:noProof/>
          <w:color w:val="000000" w:themeColor="text1"/>
          <w:sz w:val="24"/>
          <w:szCs w:val="24"/>
        </w:rPr>
        <w:t>2023</w:t>
      </w:r>
      <w:r w:rsidR="00A82A0F" w:rsidRPr="00A412E8">
        <w:rPr>
          <w:rFonts w:ascii="Times New Roman" w:hAnsi="Times New Roman" w:cs="Times New Roman"/>
          <w:color w:val="000000" w:themeColor="text1"/>
          <w:sz w:val="24"/>
          <w:szCs w:val="24"/>
        </w:rPr>
        <w:fldChar w:fldCharType="end"/>
      </w:r>
      <w:r w:rsidR="00A82A0F"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 xml:space="preserve">have shown that estimates of Psychological Value distributions from US participants predicts choice for participants in both UK and mainland China.  </w:t>
      </w:r>
    </w:p>
    <w:p w14:paraId="520F5BEB" w14:textId="5B9FDA2B" w:rsidR="002C7385" w:rsidRPr="00A412E8" w:rsidRDefault="00601AF3" w:rsidP="002C7385">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 </w:t>
      </w:r>
      <w:r w:rsidR="006A4432" w:rsidRPr="00A412E8">
        <w:rPr>
          <w:rFonts w:ascii="Times New Roman" w:hAnsi="Times New Roman" w:cs="Times New Roman"/>
          <w:color w:val="000000" w:themeColor="text1"/>
          <w:sz w:val="24"/>
          <w:szCs w:val="24"/>
        </w:rPr>
        <w:t>Once the Psychological Values of</w:t>
      </w:r>
      <w:r w:rsidR="00F70ED3" w:rsidRPr="00A412E8">
        <w:rPr>
          <w:rFonts w:ascii="Times New Roman" w:hAnsi="Times New Roman" w:cs="Times New Roman"/>
          <w:color w:val="000000" w:themeColor="text1"/>
          <w:sz w:val="24"/>
          <w:szCs w:val="24"/>
        </w:rPr>
        <w:t xml:space="preserve"> a set of items</w:t>
      </w:r>
      <w:r w:rsidR="006A4432" w:rsidRPr="00A412E8">
        <w:rPr>
          <w:rFonts w:ascii="Times New Roman" w:hAnsi="Times New Roman" w:cs="Times New Roman"/>
          <w:color w:val="000000" w:themeColor="text1"/>
          <w:sz w:val="24"/>
          <w:szCs w:val="24"/>
        </w:rPr>
        <w:t xml:space="preserve"> are estimated, the</w:t>
      </w:r>
      <w:r w:rsidR="00F70ED3" w:rsidRPr="00A412E8">
        <w:rPr>
          <w:rFonts w:ascii="Times New Roman" w:hAnsi="Times New Roman" w:cs="Times New Roman"/>
          <w:color w:val="000000" w:themeColor="text1"/>
          <w:sz w:val="24"/>
          <w:szCs w:val="24"/>
        </w:rPr>
        <w:t>se can then be</w:t>
      </w:r>
      <w:r w:rsidR="006A4432" w:rsidRPr="00A412E8">
        <w:rPr>
          <w:rFonts w:ascii="Times New Roman" w:hAnsi="Times New Roman" w:cs="Times New Roman"/>
          <w:color w:val="000000" w:themeColor="text1"/>
          <w:sz w:val="24"/>
          <w:szCs w:val="24"/>
        </w:rPr>
        <w:t xml:space="preserve"> used to predict choice</w:t>
      </w:r>
      <w:r w:rsidR="002C7385" w:rsidRPr="00A412E8">
        <w:rPr>
          <w:rFonts w:ascii="Times New Roman" w:hAnsi="Times New Roman" w:cs="Times New Roman"/>
          <w:color w:val="000000" w:themeColor="text1"/>
          <w:sz w:val="24"/>
          <w:szCs w:val="24"/>
        </w:rPr>
        <w:t xml:space="preserve"> in discrete choice experiments </w:t>
      </w:r>
      <w:r w:rsidR="00F70ED3" w:rsidRPr="00A412E8">
        <w:rPr>
          <w:rFonts w:ascii="Times New Roman" w:hAnsi="Times New Roman" w:cs="Times New Roman"/>
          <w:color w:val="000000" w:themeColor="text1"/>
          <w:sz w:val="24"/>
          <w:szCs w:val="24"/>
        </w:rPr>
        <w:t xml:space="preserve">(see e.g., Cohen &amp; Ahn, </w:t>
      </w:r>
      <w:r w:rsidR="008410C6" w:rsidRPr="00A412E8">
        <w:rPr>
          <w:rFonts w:ascii="Times New Roman" w:hAnsi="Times New Roman" w:cs="Times New Roman"/>
          <w:color w:val="000000" w:themeColor="text1"/>
          <w:sz w:val="24"/>
          <w:szCs w:val="24"/>
        </w:rPr>
        <w:fldChar w:fldCharType="begin"/>
      </w:r>
      <w:r w:rsidR="008410C6" w:rsidRPr="00A412E8">
        <w:rPr>
          <w:rFonts w:ascii="Times New Roman" w:hAnsi="Times New Roman" w:cs="Times New Roman"/>
          <w:color w:val="000000" w:themeColor="text1"/>
          <w:sz w:val="24"/>
          <w:szCs w:val="24"/>
        </w:rPr>
        <w:instrText xml:space="preserve"> ADDIN EN.CITE &lt;EndNote&gt;&lt;Cite&gt;&lt;Author&gt;Cohen&lt;/Author&gt;&lt;Year&gt;2016&lt;/Year&gt;&lt;RecNum&gt;351&lt;/RecNum&gt;&lt;DisplayText&gt;2016&lt;/DisplayText&gt;&lt;record&gt;&lt;rec-number&gt;351&lt;/rec-number&gt;&lt;foreign-keys&gt;&lt;key app="EN" db-id="w0tztzf0h2dft0eaewxxtpr4exwxf90s525w" timestamp="1659025368" guid="36362efe-e94a-4826-8619-e49c0795adef"&gt;351&lt;/key&gt;&lt;/foreign-keys&gt;&lt;ref-type name="Journal Article"&gt;17&lt;/ref-type&gt;&lt;contributors&gt;&lt;authors&gt;&lt;author&gt;Cohen, D. J.&lt;/author&gt;&lt;author&gt;Ahn, M.&lt;/author&gt;&lt;/authors&gt;&lt;/contributors&gt;&lt;auth-address&gt;Department of Psychology, University of North Carolina Wilmington.&lt;/auth-address&gt;&lt;titles&gt;&lt;title&gt;A subjective utilitarian theory of moral judgment&lt;/title&gt;&lt;secondary-title&gt;Journal of Experimental Psychology: General&lt;/secondary-title&gt;&lt;short-title&gt;A subjective utilitarian theory of moral judgment&lt;/short-title&gt;&lt;/titles&gt;&lt;periodical&gt;&lt;full-title&gt;Journal of Experimental Psychology: General&lt;/full-title&gt;&lt;abbr-1&gt;J. Exp. Psychol. Gen.&lt;/abbr-1&gt;&lt;abbr-2&gt;J Exp Psychol Gen&lt;/abbr-2&gt;&lt;/periodical&gt;&lt;pages&gt;1359-1381&lt;/pages&gt;&lt;volume&gt;145&lt;/volume&gt;&lt;number&gt;10&lt;/number&gt;&lt;edition&gt;20160811&lt;/edition&gt;&lt;keywords&gt;&lt;keyword&gt;Adult&lt;/keyword&gt;&lt;keyword&gt;Choice Behavior&lt;/keyword&gt;&lt;keyword&gt;*Ethical Theory&lt;/keyword&gt;&lt;keyword&gt;Humans&lt;/keyword&gt;&lt;keyword&gt;Judgment/*physiology&lt;/keyword&gt;&lt;keyword&gt;*Morals&lt;/keyword&gt;&lt;keyword&gt;Reaction Time&lt;/keyword&gt;&lt;keyword&gt;Social Behavior&lt;/keyword&gt;&lt;/keywords&gt;&lt;dates&gt;&lt;year&gt;2016&lt;/year&gt;&lt;pub-dates&gt;&lt;date&gt;Oct&lt;/date&gt;&lt;/pub-dates&gt;&lt;/dates&gt;&lt;isbn&gt;1939-2222 (Electronic)&amp;#xD;0022-1015 (Linking)&lt;/isbn&gt;&lt;accession-num&gt;27513303&lt;/accession-num&gt;&lt;urls&gt;&lt;related-urls&gt;&lt;url&gt;https://www.ncbi.nlm.nih.gov/pubmed/27513303&lt;/url&gt;&lt;/related-urls&gt;&lt;/urls&gt;&lt;electronic-resource-num&gt;http://dx.doi.org/10.1037/xge0000210&lt;/electronic-resource-num&gt;&lt;remote-database-name&gt;Medline&lt;/remote-database-name&gt;&lt;remote-database-provider&gt;NLM&lt;/remote-database-provider&gt;&lt;/record&gt;&lt;/Cite&gt;&lt;/EndNote&gt;</w:instrText>
      </w:r>
      <w:r w:rsidR="008410C6" w:rsidRPr="00A412E8">
        <w:rPr>
          <w:rFonts w:ascii="Times New Roman" w:hAnsi="Times New Roman" w:cs="Times New Roman"/>
          <w:color w:val="000000" w:themeColor="text1"/>
          <w:sz w:val="24"/>
          <w:szCs w:val="24"/>
        </w:rPr>
        <w:fldChar w:fldCharType="separate"/>
      </w:r>
      <w:r w:rsidR="008410C6" w:rsidRPr="00A412E8">
        <w:rPr>
          <w:rFonts w:ascii="Times New Roman" w:hAnsi="Times New Roman" w:cs="Times New Roman"/>
          <w:noProof/>
          <w:color w:val="000000" w:themeColor="text1"/>
          <w:sz w:val="24"/>
          <w:szCs w:val="24"/>
        </w:rPr>
        <w:t>2016</w:t>
      </w:r>
      <w:r w:rsidR="008410C6" w:rsidRPr="00A412E8">
        <w:rPr>
          <w:rFonts w:ascii="Times New Roman" w:hAnsi="Times New Roman" w:cs="Times New Roman"/>
          <w:color w:val="000000" w:themeColor="text1"/>
          <w:sz w:val="24"/>
          <w:szCs w:val="24"/>
        </w:rPr>
        <w:fldChar w:fldCharType="end"/>
      </w:r>
      <w:r w:rsidR="00F70ED3" w:rsidRPr="00A412E8">
        <w:rPr>
          <w:rFonts w:ascii="Times New Roman" w:hAnsi="Times New Roman" w:cs="Times New Roman"/>
          <w:color w:val="000000" w:themeColor="text1"/>
          <w:sz w:val="24"/>
          <w:szCs w:val="24"/>
        </w:rPr>
        <w:t xml:space="preserve">; Cohen et al., </w:t>
      </w:r>
      <w:r w:rsidR="008410C6" w:rsidRPr="00A412E8">
        <w:rPr>
          <w:rFonts w:ascii="Times New Roman" w:hAnsi="Times New Roman" w:cs="Times New Roman"/>
          <w:color w:val="000000" w:themeColor="text1"/>
          <w:sz w:val="24"/>
          <w:szCs w:val="24"/>
        </w:rPr>
        <w:fldChar w:fldCharType="begin"/>
      </w:r>
      <w:r w:rsidR="008410C6" w:rsidRPr="00A412E8">
        <w:rPr>
          <w:rFonts w:ascii="Times New Roman" w:hAnsi="Times New Roman" w:cs="Times New Roman"/>
          <w:color w:val="000000" w:themeColor="text1"/>
          <w:sz w:val="24"/>
          <w:szCs w:val="24"/>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8410C6" w:rsidRPr="00A412E8">
        <w:rPr>
          <w:rFonts w:ascii="Times New Roman" w:hAnsi="Times New Roman" w:cs="Times New Roman"/>
          <w:color w:val="000000" w:themeColor="text1"/>
          <w:sz w:val="24"/>
          <w:szCs w:val="24"/>
        </w:rPr>
        <w:fldChar w:fldCharType="separate"/>
      </w:r>
      <w:r w:rsidR="008410C6" w:rsidRPr="00A412E8">
        <w:rPr>
          <w:rFonts w:ascii="Times New Roman" w:hAnsi="Times New Roman" w:cs="Times New Roman"/>
          <w:noProof/>
          <w:color w:val="000000" w:themeColor="text1"/>
          <w:sz w:val="24"/>
          <w:szCs w:val="24"/>
        </w:rPr>
        <w:t>2022</w:t>
      </w:r>
      <w:r w:rsidR="008410C6" w:rsidRPr="00A412E8">
        <w:rPr>
          <w:rFonts w:ascii="Times New Roman" w:hAnsi="Times New Roman" w:cs="Times New Roman"/>
          <w:color w:val="000000" w:themeColor="text1"/>
          <w:sz w:val="24"/>
          <w:szCs w:val="24"/>
        </w:rPr>
        <w:fldChar w:fldCharType="end"/>
      </w:r>
      <w:r w:rsidR="00F70ED3" w:rsidRPr="00A412E8">
        <w:rPr>
          <w:rFonts w:ascii="Times New Roman" w:hAnsi="Times New Roman" w:cs="Times New Roman"/>
          <w:color w:val="000000" w:themeColor="text1"/>
          <w:sz w:val="24"/>
          <w:szCs w:val="24"/>
        </w:rPr>
        <w:t>)</w:t>
      </w:r>
      <w:r w:rsidR="006A4432" w:rsidRPr="00A412E8">
        <w:rPr>
          <w:rFonts w:ascii="Times New Roman" w:hAnsi="Times New Roman" w:cs="Times New Roman"/>
          <w:color w:val="000000" w:themeColor="text1"/>
          <w:sz w:val="24"/>
          <w:szCs w:val="24"/>
        </w:rPr>
        <w:t>.  To predict choice, PVT models the cognitive decision process</w:t>
      </w:r>
      <w:r w:rsidR="002C7385" w:rsidRPr="00A412E8">
        <w:rPr>
          <w:rFonts w:ascii="Times New Roman" w:hAnsi="Times New Roman" w:cs="Times New Roman"/>
          <w:color w:val="000000" w:themeColor="text1"/>
          <w:sz w:val="24"/>
          <w:szCs w:val="24"/>
        </w:rPr>
        <w:t xml:space="preserve"> computationally as a sequential sampling procedure (henceforth SSPs) (</w:t>
      </w:r>
      <w:proofErr w:type="spellStart"/>
      <w:r w:rsidR="002C7385" w:rsidRPr="00A412E8">
        <w:rPr>
          <w:rFonts w:ascii="Times New Roman" w:hAnsi="Times New Roman" w:cs="Times New Roman"/>
          <w:color w:val="000000" w:themeColor="text1"/>
          <w:sz w:val="24"/>
          <w:szCs w:val="24"/>
        </w:rPr>
        <w:t>Busemeyer</w:t>
      </w:r>
      <w:proofErr w:type="spellEnd"/>
      <w:r w:rsidR="002C7385" w:rsidRPr="00A412E8">
        <w:rPr>
          <w:rFonts w:ascii="Times New Roman" w:hAnsi="Times New Roman" w:cs="Times New Roman"/>
          <w:color w:val="000000" w:themeColor="text1"/>
          <w:sz w:val="24"/>
          <w:szCs w:val="24"/>
        </w:rPr>
        <w:t xml:space="preserve"> et al., </w:t>
      </w:r>
      <w:r w:rsidR="002C7385" w:rsidRPr="00A412E8">
        <w:rPr>
          <w:rFonts w:ascii="Times New Roman" w:hAnsi="Times New Roman" w:cs="Times New Roman"/>
          <w:color w:val="000000" w:themeColor="text1"/>
          <w:sz w:val="24"/>
          <w:szCs w:val="24"/>
        </w:rPr>
        <w:fldChar w:fldCharType="begin">
          <w:fldData xml:space="preserve">PEVuZE5vdGU+PENpdGU+PEF1dGhvcj5CdXNlbWV5ZXI8L0F1dGhvcj48WWVhcj4yMDE5PC9ZZWFy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</w:fldData>
        </w:fldChar>
      </w:r>
      <w:r w:rsidR="002C7385" w:rsidRPr="00A412E8">
        <w:rPr>
          <w:rFonts w:ascii="Times New Roman" w:hAnsi="Times New Roman" w:cs="Times New Roman"/>
          <w:color w:val="000000" w:themeColor="text1"/>
          <w:sz w:val="24"/>
          <w:szCs w:val="24"/>
        </w:rPr>
        <w:instrText xml:space="preserve"> ADDIN EN.CITE </w:instrText>
      </w:r>
      <w:r w:rsidR="002C7385" w:rsidRPr="00A412E8">
        <w:rPr>
          <w:rFonts w:ascii="Times New Roman" w:hAnsi="Times New Roman" w:cs="Times New Roman"/>
          <w:color w:val="000000" w:themeColor="text1"/>
          <w:sz w:val="24"/>
          <w:szCs w:val="24"/>
        </w:rPr>
        <w:fldChar w:fldCharType="begin">
          <w:fldData xml:space="preserve">PEVuZE5vdGU+PENpdGU+PEF1dGhvcj5CdXNlbWV5ZXI8L0F1dGhvcj48WWVhcj4yMDE5PC9ZZWFy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</w:fldData>
        </w:fldChar>
      </w:r>
      <w:r w:rsidR="002C7385" w:rsidRPr="00A412E8">
        <w:rPr>
          <w:rFonts w:ascii="Times New Roman" w:hAnsi="Times New Roman" w:cs="Times New Roman"/>
          <w:color w:val="000000" w:themeColor="text1"/>
          <w:sz w:val="24"/>
          <w:szCs w:val="24"/>
        </w:rPr>
        <w:instrText xml:space="preserve"> ADDIN EN.CITE.DATA </w:instrText>
      </w:r>
      <w:r w:rsidR="002C7385" w:rsidRPr="00A412E8">
        <w:rPr>
          <w:rFonts w:ascii="Times New Roman" w:hAnsi="Times New Roman" w:cs="Times New Roman"/>
          <w:color w:val="000000" w:themeColor="text1"/>
          <w:sz w:val="24"/>
          <w:szCs w:val="24"/>
        </w:rPr>
      </w:r>
      <w:r w:rsidR="002C7385" w:rsidRPr="00A412E8">
        <w:rPr>
          <w:rFonts w:ascii="Times New Roman" w:hAnsi="Times New Roman" w:cs="Times New Roman"/>
          <w:color w:val="000000" w:themeColor="text1"/>
          <w:sz w:val="24"/>
          <w:szCs w:val="24"/>
        </w:rPr>
        <w:fldChar w:fldCharType="end"/>
      </w:r>
      <w:r w:rsidR="002C7385" w:rsidRPr="00A412E8">
        <w:rPr>
          <w:rFonts w:ascii="Times New Roman" w:hAnsi="Times New Roman" w:cs="Times New Roman"/>
          <w:color w:val="000000" w:themeColor="text1"/>
          <w:sz w:val="24"/>
          <w:szCs w:val="24"/>
        </w:rPr>
      </w:r>
      <w:r w:rsidR="002C7385" w:rsidRPr="00A412E8">
        <w:rPr>
          <w:rFonts w:ascii="Times New Roman" w:hAnsi="Times New Roman" w:cs="Times New Roman"/>
          <w:color w:val="000000" w:themeColor="text1"/>
          <w:sz w:val="24"/>
          <w:szCs w:val="24"/>
        </w:rPr>
        <w:fldChar w:fldCharType="separate"/>
      </w:r>
      <w:r w:rsidR="002C7385" w:rsidRPr="00A412E8">
        <w:rPr>
          <w:rFonts w:ascii="Times New Roman" w:hAnsi="Times New Roman" w:cs="Times New Roman"/>
          <w:noProof/>
          <w:color w:val="000000" w:themeColor="text1"/>
          <w:sz w:val="24"/>
          <w:szCs w:val="24"/>
        </w:rPr>
        <w:t>2019</w:t>
      </w:r>
      <w:r w:rsidR="002C7385" w:rsidRPr="00A412E8">
        <w:rPr>
          <w:rFonts w:ascii="Times New Roman" w:hAnsi="Times New Roman" w:cs="Times New Roman"/>
          <w:color w:val="000000" w:themeColor="text1"/>
          <w:sz w:val="24"/>
          <w:szCs w:val="24"/>
        </w:rPr>
        <w:fldChar w:fldCharType="end"/>
      </w:r>
      <w:r w:rsidR="002C7385" w:rsidRPr="00A412E8">
        <w:rPr>
          <w:rFonts w:ascii="Times New Roman" w:hAnsi="Times New Roman" w:cs="Times New Roman"/>
          <w:color w:val="000000" w:themeColor="text1"/>
          <w:sz w:val="24"/>
          <w:szCs w:val="24"/>
        </w:rPr>
        <w:t xml:space="preserve">; </w:t>
      </w:r>
      <w:proofErr w:type="spellStart"/>
      <w:r w:rsidR="002C7385" w:rsidRPr="00A412E8">
        <w:rPr>
          <w:rFonts w:ascii="Times New Roman" w:hAnsi="Times New Roman" w:cs="Times New Roman"/>
          <w:color w:val="000000" w:themeColor="text1"/>
          <w:sz w:val="24"/>
          <w:szCs w:val="24"/>
        </w:rPr>
        <w:t>Krajbich</w:t>
      </w:r>
      <w:proofErr w:type="spellEnd"/>
      <w:r w:rsidR="002C7385" w:rsidRPr="00A412E8">
        <w:rPr>
          <w:rFonts w:ascii="Times New Roman" w:hAnsi="Times New Roman" w:cs="Times New Roman"/>
          <w:color w:val="000000" w:themeColor="text1"/>
          <w:sz w:val="24"/>
          <w:szCs w:val="24"/>
        </w:rPr>
        <w:t xml:space="preserve">, </w:t>
      </w:r>
      <w:r w:rsidR="002C7385" w:rsidRPr="00A412E8">
        <w:rPr>
          <w:rFonts w:ascii="Times New Roman" w:hAnsi="Times New Roman" w:cs="Times New Roman"/>
          <w:color w:val="000000" w:themeColor="text1"/>
          <w:sz w:val="24"/>
          <w:szCs w:val="24"/>
        </w:rPr>
        <w:fldChar w:fldCharType="begin"/>
      </w:r>
      <w:r w:rsidR="002C7385" w:rsidRPr="00A412E8">
        <w:rPr>
          <w:rFonts w:ascii="Times New Roman" w:hAnsi="Times New Roman" w:cs="Times New Roman"/>
          <w:color w:val="000000" w:themeColor="text1"/>
          <w:sz w:val="24"/>
          <w:szCs w:val="24"/>
        </w:rPr>
        <w:instrText xml:space="preserve"> ADDIN EN.CITE &lt;EndNote&gt;&lt;Cite&gt;&lt;Author&gt;Krajbich&lt;/Author&gt;&lt;Year&gt;2019&lt;/Year&gt;&lt;RecNum&gt;2337&lt;/RecNum&gt;&lt;DisplayText&gt;2019&lt;/DisplayText&gt;&lt;record&gt;&lt;rec-number&gt;2337&lt;/rec-number&gt;&lt;foreign-keys&gt;&lt;key app="EN" db-id="w0tztzf0h2dft0eaewxxtpr4exwxf90s525w" timestamp="1659025438" guid="99120785-68a3-4a51-8fb9-37efaee4a8b3"&gt;2337&lt;/key&gt;&lt;/foreign-keys&gt;&lt;ref-type name="Journal Article"&gt;17&lt;/ref-type&gt;&lt;contributors&gt;&lt;authors&gt;&lt;author&gt;Krajbich, I&lt;/author&gt;&lt;/authors&gt;&lt;/contributors&gt;&lt;auth-address&gt;Department of Psychology, The Ohio State University, Columbus, OH, 43210, USA; Department of Economics, The Ohio State University, Columbus, OH, 43210, USA. Electronic address: krajbich.1@osu.edu.&lt;/auth-address&gt;&lt;titles&gt;&lt;title&gt;Accounting for attention in sequential sampling models of decision making&lt;/title&gt;&lt;secondary-title&gt;Current Opinion in Psychology&lt;/secondary-title&gt;&lt;/titles&gt;&lt;periodical&gt;&lt;full-title&gt;Current Opinion in Psychology&lt;/full-title&gt;&lt;abbr-1&gt;Curr. Opin. Psychol.&lt;/abbr-1&gt;&lt;/periodical&gt;&lt;pages&gt;6-11&lt;/pages&gt;&lt;volume&gt;29&lt;/volume&gt;&lt;edition&gt;20181013&lt;/edition&gt;&lt;keywords&gt;&lt;keyword&gt;Attention/*physiology&lt;/keyword&gt;&lt;keyword&gt;*Causality&lt;/keyword&gt;&lt;keyword&gt;*Choice Behavior&lt;/keyword&gt;&lt;keyword&gt;Decision Making/*physiology&lt;/keyword&gt;&lt;keyword&gt;Humans&lt;/keyword&gt;&lt;/keywords&gt;&lt;dates&gt;&lt;year&gt;2019&lt;/year&gt;&lt;pub-dates&gt;&lt;date&gt;Oct&lt;/date&gt;&lt;/pub-dates&gt;&lt;/dates&gt;&lt;isbn&gt;2352-2518 (Electronic)&amp;#xD;2352-250X (Linking)&lt;/isbn&gt;&lt;accession-num&gt;30368108&lt;/accession-num&gt;&lt;urls&gt;&lt;related-urls&gt;&lt;url&gt;https://www.ncbi.nlm.nih.gov/pubmed/30368108&lt;/url&gt;&lt;/related-urls&gt;&lt;/urls&gt;&lt;electronic-resource-num&gt;https://doi.org/10.1016/j.copsyc.2018.10.008&lt;/electronic-resource-num&gt;&lt;remote-database-name&gt;Medline&lt;/remote-database-name&gt;&lt;remote-database-provider&gt;NLM&lt;/remote-database-provider&gt;&lt;/record&gt;&lt;/Cite&gt;&lt;/EndNote&gt;</w:instrText>
      </w:r>
      <w:r w:rsidR="002C7385" w:rsidRPr="00A412E8">
        <w:rPr>
          <w:rFonts w:ascii="Times New Roman" w:hAnsi="Times New Roman" w:cs="Times New Roman"/>
          <w:color w:val="000000" w:themeColor="text1"/>
          <w:sz w:val="24"/>
          <w:szCs w:val="24"/>
        </w:rPr>
        <w:fldChar w:fldCharType="separate"/>
      </w:r>
      <w:r w:rsidR="002C7385" w:rsidRPr="00A412E8">
        <w:rPr>
          <w:rFonts w:ascii="Times New Roman" w:hAnsi="Times New Roman" w:cs="Times New Roman"/>
          <w:noProof/>
          <w:color w:val="000000" w:themeColor="text1"/>
          <w:sz w:val="24"/>
          <w:szCs w:val="24"/>
        </w:rPr>
        <w:t>2019</w:t>
      </w:r>
      <w:r w:rsidR="002C7385" w:rsidRPr="00A412E8">
        <w:rPr>
          <w:rFonts w:ascii="Times New Roman" w:hAnsi="Times New Roman" w:cs="Times New Roman"/>
          <w:color w:val="000000" w:themeColor="text1"/>
          <w:sz w:val="24"/>
          <w:szCs w:val="24"/>
        </w:rPr>
        <w:fldChar w:fldCharType="end"/>
      </w:r>
      <w:r w:rsidR="002C7385" w:rsidRPr="00A412E8">
        <w:rPr>
          <w:rFonts w:ascii="Times New Roman" w:hAnsi="Times New Roman" w:cs="Times New Roman"/>
          <w:color w:val="000000" w:themeColor="text1"/>
          <w:sz w:val="24"/>
          <w:szCs w:val="24"/>
        </w:rPr>
        <w:t xml:space="preserve">; </w:t>
      </w:r>
      <w:proofErr w:type="spellStart"/>
      <w:r w:rsidR="002C7385" w:rsidRPr="00A412E8">
        <w:rPr>
          <w:rFonts w:ascii="Times New Roman" w:hAnsi="Times New Roman" w:cs="Times New Roman"/>
          <w:color w:val="000000" w:themeColor="text1"/>
          <w:sz w:val="24"/>
          <w:szCs w:val="24"/>
        </w:rPr>
        <w:t>Krajbich</w:t>
      </w:r>
      <w:proofErr w:type="spellEnd"/>
      <w:r w:rsidR="002C7385" w:rsidRPr="00A412E8">
        <w:rPr>
          <w:rFonts w:ascii="Times New Roman" w:hAnsi="Times New Roman" w:cs="Times New Roman"/>
          <w:color w:val="000000" w:themeColor="text1"/>
          <w:sz w:val="24"/>
          <w:szCs w:val="24"/>
        </w:rPr>
        <w:t xml:space="preserve"> et al., </w:t>
      </w:r>
      <w:r w:rsidR="002C7385" w:rsidRPr="00A412E8">
        <w:rPr>
          <w:rFonts w:ascii="Times New Roman" w:hAnsi="Times New Roman" w:cs="Times New Roman"/>
          <w:color w:val="000000" w:themeColor="text1"/>
          <w:sz w:val="24"/>
          <w:szCs w:val="24"/>
        </w:rPr>
        <w:fldChar w:fldCharType="begin">
          <w:fldData xml:space="preserve">PEVuZE5vdGU+PENpdGU+PEF1dGhvcj5LcmFqYmljaDwvQXV0aG9yPjxZZWFyPjIwMTA8L1llYXI+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</w:fldData>
        </w:fldChar>
      </w:r>
      <w:r w:rsidR="002C7385" w:rsidRPr="00A412E8">
        <w:rPr>
          <w:rFonts w:ascii="Times New Roman" w:hAnsi="Times New Roman" w:cs="Times New Roman"/>
          <w:color w:val="000000" w:themeColor="text1"/>
          <w:sz w:val="24"/>
          <w:szCs w:val="24"/>
        </w:rPr>
        <w:instrText xml:space="preserve"> ADDIN EN.CITE </w:instrText>
      </w:r>
      <w:r w:rsidR="002C7385" w:rsidRPr="00A412E8">
        <w:rPr>
          <w:rFonts w:ascii="Times New Roman" w:hAnsi="Times New Roman" w:cs="Times New Roman"/>
          <w:color w:val="000000" w:themeColor="text1"/>
          <w:sz w:val="24"/>
          <w:szCs w:val="24"/>
        </w:rPr>
        <w:fldChar w:fldCharType="begin">
          <w:fldData xml:space="preserve">PEVuZE5vdGU+PENpdGU+PEF1dGhvcj5LcmFqYmljaDwvQXV0aG9yPjxZZWFyPjIwMTA8L1llYXI+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</w:fldData>
        </w:fldChar>
      </w:r>
      <w:r w:rsidR="002C7385" w:rsidRPr="00A412E8">
        <w:rPr>
          <w:rFonts w:ascii="Times New Roman" w:hAnsi="Times New Roman" w:cs="Times New Roman"/>
          <w:color w:val="000000" w:themeColor="text1"/>
          <w:sz w:val="24"/>
          <w:szCs w:val="24"/>
        </w:rPr>
        <w:instrText xml:space="preserve"> ADDIN EN.CITE.DATA </w:instrText>
      </w:r>
      <w:r w:rsidR="002C7385" w:rsidRPr="00A412E8">
        <w:rPr>
          <w:rFonts w:ascii="Times New Roman" w:hAnsi="Times New Roman" w:cs="Times New Roman"/>
          <w:color w:val="000000" w:themeColor="text1"/>
          <w:sz w:val="24"/>
          <w:szCs w:val="24"/>
        </w:rPr>
      </w:r>
      <w:r w:rsidR="002C7385" w:rsidRPr="00A412E8">
        <w:rPr>
          <w:rFonts w:ascii="Times New Roman" w:hAnsi="Times New Roman" w:cs="Times New Roman"/>
          <w:color w:val="000000" w:themeColor="text1"/>
          <w:sz w:val="24"/>
          <w:szCs w:val="24"/>
        </w:rPr>
        <w:fldChar w:fldCharType="end"/>
      </w:r>
      <w:r w:rsidR="002C7385" w:rsidRPr="00A412E8">
        <w:rPr>
          <w:rFonts w:ascii="Times New Roman" w:hAnsi="Times New Roman" w:cs="Times New Roman"/>
          <w:color w:val="000000" w:themeColor="text1"/>
          <w:sz w:val="24"/>
          <w:szCs w:val="24"/>
        </w:rPr>
      </w:r>
      <w:r w:rsidR="002C7385" w:rsidRPr="00A412E8">
        <w:rPr>
          <w:rFonts w:ascii="Times New Roman" w:hAnsi="Times New Roman" w:cs="Times New Roman"/>
          <w:color w:val="000000" w:themeColor="text1"/>
          <w:sz w:val="24"/>
          <w:szCs w:val="24"/>
        </w:rPr>
        <w:fldChar w:fldCharType="separate"/>
      </w:r>
      <w:r w:rsidR="002C7385" w:rsidRPr="00A412E8">
        <w:rPr>
          <w:rFonts w:ascii="Times New Roman" w:hAnsi="Times New Roman" w:cs="Times New Roman"/>
          <w:noProof/>
          <w:color w:val="000000" w:themeColor="text1"/>
          <w:sz w:val="24"/>
          <w:szCs w:val="24"/>
        </w:rPr>
        <w:t>2010</w:t>
      </w:r>
      <w:r w:rsidR="002C7385" w:rsidRPr="00A412E8">
        <w:rPr>
          <w:rFonts w:ascii="Times New Roman" w:hAnsi="Times New Roman" w:cs="Times New Roman"/>
          <w:color w:val="000000" w:themeColor="text1"/>
          <w:sz w:val="24"/>
          <w:szCs w:val="24"/>
        </w:rPr>
        <w:fldChar w:fldCharType="end"/>
      </w:r>
      <w:r w:rsidR="002C7385" w:rsidRPr="00A412E8">
        <w:rPr>
          <w:rFonts w:ascii="Times New Roman" w:hAnsi="Times New Roman" w:cs="Times New Roman"/>
          <w:color w:val="000000" w:themeColor="text1"/>
          <w:sz w:val="24"/>
          <w:szCs w:val="24"/>
        </w:rPr>
        <w:t xml:space="preserve">) based around a random walk process (see e.g., Cohen &amp; Quinlan, </w:t>
      </w:r>
      <w:r w:rsidR="002C7385" w:rsidRPr="00A412E8">
        <w:rPr>
          <w:rFonts w:ascii="Times New Roman" w:hAnsi="Times New Roman" w:cs="Times New Roman"/>
          <w:color w:val="000000" w:themeColor="text1"/>
          <w:sz w:val="24"/>
          <w:szCs w:val="24"/>
        </w:rPr>
        <w:fldChar w:fldCharType="begin">
          <w:fldData xml:space="preserve">PEVuZE5vdGU+PENpdGU+PEF1dGhvcj5Db2hlbjwvQXV0aG9yPjxZZWFyPjIwMTY8L1llYXI+PFJl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</w:fldData>
        </w:fldChar>
      </w:r>
      <w:r w:rsidR="002C7385" w:rsidRPr="00A412E8">
        <w:rPr>
          <w:rFonts w:ascii="Times New Roman" w:hAnsi="Times New Roman" w:cs="Times New Roman"/>
          <w:color w:val="000000" w:themeColor="text1"/>
          <w:sz w:val="24"/>
          <w:szCs w:val="24"/>
        </w:rPr>
        <w:instrText xml:space="preserve"> ADDIN EN.CITE </w:instrText>
      </w:r>
      <w:r w:rsidR="002C7385" w:rsidRPr="00A412E8">
        <w:rPr>
          <w:rFonts w:ascii="Times New Roman" w:hAnsi="Times New Roman" w:cs="Times New Roman"/>
          <w:color w:val="000000" w:themeColor="text1"/>
          <w:sz w:val="24"/>
          <w:szCs w:val="24"/>
        </w:rPr>
        <w:fldChar w:fldCharType="begin">
          <w:fldData xml:space="preserve">PEVuZE5vdGU+PENpdGU+PEF1dGhvcj5Db2hlbjwvQXV0aG9yPjxZZWFyPjIwMTY8L1llYXI+PFJl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</w:fldData>
        </w:fldChar>
      </w:r>
      <w:r w:rsidR="002C7385" w:rsidRPr="00A412E8">
        <w:rPr>
          <w:rFonts w:ascii="Times New Roman" w:hAnsi="Times New Roman" w:cs="Times New Roman"/>
          <w:color w:val="000000" w:themeColor="text1"/>
          <w:sz w:val="24"/>
          <w:szCs w:val="24"/>
        </w:rPr>
        <w:instrText xml:space="preserve"> ADDIN EN.CITE.DATA </w:instrText>
      </w:r>
      <w:r w:rsidR="002C7385" w:rsidRPr="00A412E8">
        <w:rPr>
          <w:rFonts w:ascii="Times New Roman" w:hAnsi="Times New Roman" w:cs="Times New Roman"/>
          <w:color w:val="000000" w:themeColor="text1"/>
          <w:sz w:val="24"/>
          <w:szCs w:val="24"/>
        </w:rPr>
      </w:r>
      <w:r w:rsidR="002C7385" w:rsidRPr="00A412E8">
        <w:rPr>
          <w:rFonts w:ascii="Times New Roman" w:hAnsi="Times New Roman" w:cs="Times New Roman"/>
          <w:color w:val="000000" w:themeColor="text1"/>
          <w:sz w:val="24"/>
          <w:szCs w:val="24"/>
        </w:rPr>
        <w:fldChar w:fldCharType="end"/>
      </w:r>
      <w:r w:rsidR="002C7385" w:rsidRPr="00A412E8">
        <w:rPr>
          <w:rFonts w:ascii="Times New Roman" w:hAnsi="Times New Roman" w:cs="Times New Roman"/>
          <w:color w:val="000000" w:themeColor="text1"/>
          <w:sz w:val="24"/>
          <w:szCs w:val="24"/>
        </w:rPr>
      </w:r>
      <w:r w:rsidR="002C7385" w:rsidRPr="00A412E8">
        <w:rPr>
          <w:rFonts w:ascii="Times New Roman" w:hAnsi="Times New Roman" w:cs="Times New Roman"/>
          <w:color w:val="000000" w:themeColor="text1"/>
          <w:sz w:val="24"/>
          <w:szCs w:val="24"/>
        </w:rPr>
        <w:fldChar w:fldCharType="separate"/>
      </w:r>
      <w:r w:rsidR="002C7385" w:rsidRPr="00A412E8">
        <w:rPr>
          <w:rFonts w:ascii="Times New Roman" w:hAnsi="Times New Roman" w:cs="Times New Roman"/>
          <w:noProof/>
          <w:color w:val="000000" w:themeColor="text1"/>
          <w:sz w:val="24"/>
          <w:szCs w:val="24"/>
        </w:rPr>
        <w:t>2016</w:t>
      </w:r>
      <w:r w:rsidR="002C7385" w:rsidRPr="00A412E8">
        <w:rPr>
          <w:rFonts w:ascii="Times New Roman" w:hAnsi="Times New Roman" w:cs="Times New Roman"/>
          <w:color w:val="000000" w:themeColor="text1"/>
          <w:sz w:val="24"/>
          <w:szCs w:val="24"/>
        </w:rPr>
        <w:fldChar w:fldCharType="end"/>
      </w:r>
      <w:r w:rsidR="002C7385" w:rsidRPr="00A412E8">
        <w:rPr>
          <w:rFonts w:ascii="Times New Roman" w:hAnsi="Times New Roman" w:cs="Times New Roman"/>
          <w:color w:val="000000" w:themeColor="text1"/>
          <w:sz w:val="24"/>
          <w:szCs w:val="24"/>
        </w:rPr>
        <w:t xml:space="preserve">; Link &amp; Heath, </w:t>
      </w:r>
      <w:r w:rsidR="002C7385" w:rsidRPr="00A412E8">
        <w:rPr>
          <w:rFonts w:ascii="Times New Roman" w:hAnsi="Times New Roman" w:cs="Times New Roman"/>
          <w:color w:val="000000" w:themeColor="text1"/>
          <w:sz w:val="24"/>
          <w:szCs w:val="24"/>
        </w:rPr>
        <w:fldChar w:fldCharType="begin"/>
      </w:r>
      <w:r w:rsidR="002C7385" w:rsidRPr="00A412E8">
        <w:rPr>
          <w:rFonts w:ascii="Times New Roman" w:hAnsi="Times New Roman" w:cs="Times New Roman"/>
          <w:color w:val="000000" w:themeColor="text1"/>
          <w:sz w:val="24"/>
          <w:szCs w:val="24"/>
        </w:rPr>
        <w:instrText xml:space="preserve"> ADDIN EN.CITE &lt;EndNote&gt;&lt;Cite&gt;&lt;Author&gt;Link&lt;/Author&gt;&lt;Year&gt;1975&lt;/Year&gt;&lt;RecNum&gt;2804&lt;/RecNum&gt;&lt;DisplayText&gt;1975&lt;/DisplayText&gt;&lt;record&gt;&lt;rec-number&gt;2804&lt;/rec-number&gt;&lt;foreign-keys&gt;&lt;key app="EN" db-id="w0tztzf0h2dft0eaewxxtpr4exwxf90s525w" timestamp="1689356564" guid="06d33c7e-326e-4acc-82be-99f5dd7d9632"&gt;2804&lt;/key&gt;&lt;/foreign-keys&gt;&lt;ref-type name="Journal Article"&gt;17&lt;/ref-type&gt;&lt;contributors&gt;&lt;authors&gt;&lt;author&gt;Link, S. W&lt;/author&gt;&lt;author&gt;Heath, R.A&lt;/author&gt;&lt;/authors&gt;&lt;/contributors&gt;&lt;titles&gt;&lt;title&gt;A sequential theory of psychological discrimination&lt;/title&gt;&lt;secondary-title&gt;Psychometrika&lt;/secondary-title&gt;&lt;/titles&gt;&lt;periodical&gt;&lt;full-title&gt;Psychometrika&lt;/full-title&gt;&lt;abbr-1&gt;Psychometrika&lt;/abbr-1&gt;&lt;abbr-2&gt;Psychometrika&lt;/abbr-2&gt;&lt;/periodical&gt;&lt;pages&gt;77-105&lt;/pages&gt;&lt;volume&gt;Psychometrika&lt;/volume&gt;&lt;number&gt;1&lt;/number&gt;&lt;section&gt;77&lt;/section&gt;&lt;dates&gt;&lt;year&gt;1975&lt;/year&gt;&lt;/dates&gt;&lt;isbn&gt;0033-3123&amp;#xD;1860-0980&lt;/isbn&gt;&lt;urls&gt;&lt;/urls&gt;&lt;electronic-resource-num&gt;http://dx.doi.org/10.1007/BF02291481&lt;/electronic-resource-num&gt;&lt;/record&gt;&lt;/Cite&gt;&lt;/EndNote&gt;</w:instrText>
      </w:r>
      <w:r w:rsidR="002C7385" w:rsidRPr="00A412E8">
        <w:rPr>
          <w:rFonts w:ascii="Times New Roman" w:hAnsi="Times New Roman" w:cs="Times New Roman"/>
          <w:color w:val="000000" w:themeColor="text1"/>
          <w:sz w:val="24"/>
          <w:szCs w:val="24"/>
        </w:rPr>
        <w:fldChar w:fldCharType="separate"/>
      </w:r>
      <w:r w:rsidR="002C7385" w:rsidRPr="00A412E8">
        <w:rPr>
          <w:rFonts w:ascii="Times New Roman" w:hAnsi="Times New Roman" w:cs="Times New Roman"/>
          <w:noProof/>
          <w:color w:val="000000" w:themeColor="text1"/>
          <w:sz w:val="24"/>
          <w:szCs w:val="24"/>
        </w:rPr>
        <w:t>1975</w:t>
      </w:r>
      <w:r w:rsidR="002C7385" w:rsidRPr="00A412E8">
        <w:rPr>
          <w:rFonts w:ascii="Times New Roman" w:hAnsi="Times New Roman" w:cs="Times New Roman"/>
          <w:color w:val="000000" w:themeColor="text1"/>
          <w:sz w:val="24"/>
          <w:szCs w:val="24"/>
        </w:rPr>
        <w:fldChar w:fldCharType="end"/>
      </w:r>
      <w:r w:rsidR="002C7385" w:rsidRPr="00A412E8">
        <w:rPr>
          <w:rFonts w:ascii="Times New Roman" w:hAnsi="Times New Roman" w:cs="Times New Roman"/>
          <w:color w:val="000000" w:themeColor="text1"/>
          <w:sz w:val="24"/>
          <w:szCs w:val="24"/>
        </w:rPr>
        <w:t xml:space="preserve">; Ratcliff, </w:t>
      </w:r>
      <w:r w:rsidR="002C7385" w:rsidRPr="00A412E8">
        <w:rPr>
          <w:rFonts w:ascii="Times New Roman" w:hAnsi="Times New Roman" w:cs="Times New Roman"/>
          <w:color w:val="000000" w:themeColor="text1"/>
          <w:sz w:val="24"/>
          <w:szCs w:val="24"/>
        </w:rPr>
        <w:fldChar w:fldCharType="begin"/>
      </w:r>
      <w:r w:rsidR="002C7385" w:rsidRPr="00A412E8">
        <w:rPr>
          <w:rFonts w:ascii="Times New Roman" w:hAnsi="Times New Roman" w:cs="Times New Roman"/>
          <w:color w:val="000000" w:themeColor="text1"/>
          <w:sz w:val="24"/>
          <w:szCs w:val="24"/>
        </w:rPr>
        <w:instrText xml:space="preserve"> ADDIN EN.CITE &lt;EndNote&gt;&lt;Cite&gt;&lt;Author&gt;Ratcliff&lt;/Author&gt;&lt;Year&gt;1978&lt;/Year&gt;&lt;RecNum&gt;1635&lt;/RecNum&gt;&lt;DisplayText&gt;1978&lt;/DisplayText&gt;&lt;record&gt;&lt;rec-number&gt;1635&lt;/rec-number&gt;&lt;foreign-keys&gt;&lt;key app="EN" db-id="w0tztzf0h2dft0eaewxxtpr4exwxf90s525w" timestamp="1659025412" guid="14f4cf71-2a19-489d-8841-79d47250e9d5"&gt;1635&lt;/key&gt;&lt;/foreign-keys&gt;&lt;ref-type name="Journal Article"&gt;17&lt;/ref-type&gt;&lt;contributors&gt;&lt;authors&gt;&lt;author&gt;Ratcliff, R.&lt;/author&gt;&lt;/authors&gt;&lt;/contributors&gt;&lt;titles&gt;&lt;title&gt;A theory of memory retrieval&lt;/title&gt;&lt;secondary-title&gt;Psychological Review&lt;/secondary-title&gt;&lt;short-title&gt;A theory of memory retrieval&lt;/short-title&gt;&lt;/titles&gt;&lt;periodical&gt;&lt;full-title&gt;Psychological Review&lt;/full-title&gt;&lt;abbr-1&gt;Psychol. Rev.&lt;/abbr-1&gt;&lt;abbr-2&gt;Psychol Rev&lt;/abbr-2&gt;&lt;/periodical&gt;&lt;pages&gt;59-108&lt;/pages&gt;&lt;volume&gt;85&lt;/volume&gt;&lt;number&gt;2&lt;/number&gt;&lt;section&gt;59&lt;/section&gt;&lt;dates&gt;&lt;year&gt;1978&lt;/year&gt;&lt;/dates&gt;&lt;isbn&gt;1939-1471&amp;#xD;0033-295X&lt;/isbn&gt;&lt;urls&gt;&lt;/urls&gt;&lt;electronic-resource-num&gt;http://dx.doi.org/10.1037/0033-295X.85.2.59&lt;/electronic-resource-num&gt;&lt;/record&gt;&lt;/Cite&gt;&lt;/EndNote&gt;</w:instrText>
      </w:r>
      <w:r w:rsidR="002C7385" w:rsidRPr="00A412E8">
        <w:rPr>
          <w:rFonts w:ascii="Times New Roman" w:hAnsi="Times New Roman" w:cs="Times New Roman"/>
          <w:color w:val="000000" w:themeColor="text1"/>
          <w:sz w:val="24"/>
          <w:szCs w:val="24"/>
        </w:rPr>
        <w:fldChar w:fldCharType="separate"/>
      </w:r>
      <w:r w:rsidR="002C7385" w:rsidRPr="00A412E8">
        <w:rPr>
          <w:rFonts w:ascii="Times New Roman" w:hAnsi="Times New Roman" w:cs="Times New Roman"/>
          <w:noProof/>
          <w:color w:val="000000" w:themeColor="text1"/>
          <w:sz w:val="24"/>
          <w:szCs w:val="24"/>
        </w:rPr>
        <w:t>1978</w:t>
      </w:r>
      <w:r w:rsidR="002C7385" w:rsidRPr="00A412E8">
        <w:rPr>
          <w:rFonts w:ascii="Times New Roman" w:hAnsi="Times New Roman" w:cs="Times New Roman"/>
          <w:color w:val="000000" w:themeColor="text1"/>
          <w:sz w:val="24"/>
          <w:szCs w:val="24"/>
        </w:rPr>
        <w:fldChar w:fldCharType="end"/>
      </w:r>
      <w:r w:rsidR="002C7385" w:rsidRPr="00A412E8">
        <w:rPr>
          <w:rFonts w:ascii="Times New Roman" w:hAnsi="Times New Roman" w:cs="Times New Roman"/>
          <w:color w:val="000000" w:themeColor="text1"/>
          <w:sz w:val="24"/>
          <w:szCs w:val="24"/>
        </w:rPr>
        <w:t xml:space="preserve">; Ratcliff &amp; </w:t>
      </w:r>
      <w:proofErr w:type="spellStart"/>
      <w:r w:rsidR="002C7385" w:rsidRPr="00A412E8">
        <w:rPr>
          <w:rFonts w:ascii="Times New Roman" w:hAnsi="Times New Roman" w:cs="Times New Roman"/>
          <w:color w:val="000000" w:themeColor="text1"/>
          <w:sz w:val="24"/>
          <w:szCs w:val="24"/>
        </w:rPr>
        <w:t>Rouder</w:t>
      </w:r>
      <w:proofErr w:type="spellEnd"/>
      <w:r w:rsidR="002C7385" w:rsidRPr="00A412E8">
        <w:rPr>
          <w:rFonts w:ascii="Times New Roman" w:hAnsi="Times New Roman" w:cs="Times New Roman"/>
          <w:color w:val="000000" w:themeColor="text1"/>
          <w:sz w:val="24"/>
          <w:szCs w:val="24"/>
        </w:rPr>
        <w:t xml:space="preserve">, </w:t>
      </w:r>
      <w:r w:rsidR="002C7385" w:rsidRPr="00A412E8">
        <w:rPr>
          <w:rFonts w:ascii="Times New Roman" w:hAnsi="Times New Roman" w:cs="Times New Roman"/>
          <w:color w:val="000000" w:themeColor="text1"/>
          <w:sz w:val="24"/>
          <w:szCs w:val="24"/>
        </w:rPr>
        <w:fldChar w:fldCharType="begin"/>
      </w:r>
      <w:r w:rsidR="002C7385" w:rsidRPr="00A412E8">
        <w:rPr>
          <w:rFonts w:ascii="Times New Roman" w:hAnsi="Times New Roman" w:cs="Times New Roman"/>
          <w:color w:val="000000" w:themeColor="text1"/>
          <w:sz w:val="24"/>
          <w:szCs w:val="24"/>
        </w:rPr>
        <w:instrText xml:space="preserve"> ADDIN EN.CITE &lt;EndNote&gt;&lt;Cite&gt;&lt;Author&gt;Ratcliff&lt;/Author&gt;&lt;Year&gt;1998&lt;/Year&gt;&lt;RecNum&gt;2805&lt;/RecNum&gt;&lt;DisplayText&gt;1998&lt;/DisplayText&gt;&lt;record&gt;&lt;rec-number&gt;2805&lt;/rec-number&gt;&lt;foreign-keys&gt;&lt;key app="EN" db-id="w0tztzf0h2dft0eaewxxtpr4exwxf90s525w" timestamp="1689356796" guid="5f979b2f-5597-4ac8-bb58-3e484f864a7a"&gt;2805&lt;/key&gt;&lt;/foreign-keys&gt;&lt;ref-type name="Journal Article"&gt;17&lt;/ref-type&gt;&lt;contributors&gt;&lt;authors&gt;&lt;author&gt;Ratcliff, R.&lt;/author&gt;&lt;author&gt;Rouder, J. N.&lt;/author&gt;&lt;/authors&gt;&lt;/contributors&gt;&lt;titles&gt;&lt;title&gt;Modeling response times for two-choice decisions&lt;/title&gt;&lt;secondary-title&gt;Psychological Science&lt;/secondary-title&gt;&lt;/titles&gt;&lt;periodical&gt;&lt;full-title&gt;Psychological Science&lt;/full-title&gt;&lt;abbr-1&gt;Psychol. Sci.&lt;/abbr-1&gt;&lt;abbr-2&gt;Psychol Sci&lt;/abbr-2&gt;&lt;/periodical&gt;&lt;pages&gt;347-356&lt;/pages&gt;&lt;volume&gt;9&lt;/volume&gt;&lt;number&gt;5&lt;/number&gt;&lt;section&gt;347&lt;/section&gt;&lt;dates&gt;&lt;year&gt;1998&lt;/year&gt;&lt;/dates&gt;&lt;isbn&gt;0956-7976&amp;#xD;1467-9280&lt;/isbn&gt;&lt;urls&gt;&lt;/urls&gt;&lt;electronic-resource-num&gt;https://doi.org/10.1111/1467-9280.00067&lt;/electronic-resource-num&gt;&lt;/record&gt;&lt;/Cite&gt;&lt;/EndNote&gt;</w:instrText>
      </w:r>
      <w:r w:rsidR="002C7385" w:rsidRPr="00A412E8">
        <w:rPr>
          <w:rFonts w:ascii="Times New Roman" w:hAnsi="Times New Roman" w:cs="Times New Roman"/>
          <w:color w:val="000000" w:themeColor="text1"/>
          <w:sz w:val="24"/>
          <w:szCs w:val="24"/>
        </w:rPr>
        <w:fldChar w:fldCharType="separate"/>
      </w:r>
      <w:r w:rsidR="002C7385" w:rsidRPr="00A412E8">
        <w:rPr>
          <w:rFonts w:ascii="Times New Roman" w:hAnsi="Times New Roman" w:cs="Times New Roman"/>
          <w:noProof/>
          <w:color w:val="000000" w:themeColor="text1"/>
          <w:sz w:val="24"/>
          <w:szCs w:val="24"/>
        </w:rPr>
        <w:t>1998</w:t>
      </w:r>
      <w:r w:rsidR="002C7385" w:rsidRPr="00A412E8">
        <w:rPr>
          <w:rFonts w:ascii="Times New Roman" w:hAnsi="Times New Roman" w:cs="Times New Roman"/>
          <w:color w:val="000000" w:themeColor="text1"/>
          <w:sz w:val="24"/>
          <w:szCs w:val="24"/>
        </w:rPr>
        <w:fldChar w:fldCharType="end"/>
      </w:r>
      <w:r w:rsidR="002C7385" w:rsidRPr="00A412E8">
        <w:rPr>
          <w:rFonts w:ascii="Times New Roman" w:hAnsi="Times New Roman" w:cs="Times New Roman"/>
          <w:color w:val="000000" w:themeColor="text1"/>
          <w:sz w:val="24"/>
          <w:szCs w:val="24"/>
        </w:rPr>
        <w:t>).</w:t>
      </w:r>
      <w:r w:rsidR="006A4432" w:rsidRPr="00A412E8">
        <w:rPr>
          <w:rFonts w:ascii="Times New Roman" w:hAnsi="Times New Roman" w:cs="Times New Roman"/>
          <w:color w:val="000000" w:themeColor="text1"/>
          <w:sz w:val="24"/>
          <w:szCs w:val="24"/>
        </w:rPr>
        <w:t xml:space="preserve"> </w:t>
      </w:r>
      <w:r w:rsidR="002C7385" w:rsidRPr="00A412E8">
        <w:rPr>
          <w:rFonts w:ascii="Times New Roman" w:hAnsi="Times New Roman" w:cs="Times New Roman"/>
          <w:bCs/>
          <w:color w:val="000000" w:themeColor="text1"/>
          <w:sz w:val="24"/>
          <w:szCs w:val="24"/>
        </w:rPr>
        <w:t xml:space="preserve">More particularly, Cohen et al., (2022) developed a so-called Robust Random Walk model (henceforth RRW) as a (mostly) non-parametric, value-based sequential sampling procedure (VSSP) that instantiates the assumptions of PVT (see Cohen et al., </w:t>
      </w:r>
      <w:r w:rsidR="002C7385" w:rsidRPr="00A412E8">
        <w:rPr>
          <w:rFonts w:ascii="Times New Roman" w:hAnsi="Times New Roman" w:cs="Times New Roman"/>
          <w:bCs/>
          <w:color w:val="000000" w:themeColor="text1"/>
          <w:sz w:val="24"/>
          <w:szCs w:val="24"/>
        </w:rPr>
        <w:fldChar w:fldCharType="begin"/>
      </w:r>
      <w:r w:rsidR="002C7385" w:rsidRPr="00A412E8">
        <w:rPr>
          <w:rFonts w:ascii="Times New Roman" w:hAnsi="Times New Roman" w:cs="Times New Roman"/>
          <w:bCs/>
          <w:color w:val="000000" w:themeColor="text1"/>
          <w:sz w:val="24"/>
          <w:szCs w:val="24"/>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2C7385" w:rsidRPr="00A412E8">
        <w:rPr>
          <w:rFonts w:ascii="Times New Roman" w:hAnsi="Times New Roman" w:cs="Times New Roman"/>
          <w:bCs/>
          <w:color w:val="000000" w:themeColor="text1"/>
          <w:sz w:val="24"/>
          <w:szCs w:val="24"/>
        </w:rPr>
        <w:fldChar w:fldCharType="separate"/>
      </w:r>
      <w:r w:rsidR="002C7385" w:rsidRPr="00A412E8">
        <w:rPr>
          <w:rFonts w:ascii="Times New Roman" w:hAnsi="Times New Roman" w:cs="Times New Roman"/>
          <w:bCs/>
          <w:noProof/>
          <w:color w:val="000000" w:themeColor="text1"/>
          <w:sz w:val="24"/>
          <w:szCs w:val="24"/>
        </w:rPr>
        <w:t>2022</w:t>
      </w:r>
      <w:r w:rsidR="002C7385" w:rsidRPr="00A412E8">
        <w:rPr>
          <w:rFonts w:ascii="Times New Roman" w:hAnsi="Times New Roman" w:cs="Times New Roman"/>
          <w:bCs/>
          <w:color w:val="000000" w:themeColor="text1"/>
          <w:sz w:val="24"/>
          <w:szCs w:val="24"/>
        </w:rPr>
        <w:fldChar w:fldCharType="end"/>
      </w:r>
      <w:r w:rsidR="002C7385" w:rsidRPr="00A412E8">
        <w:rPr>
          <w:rFonts w:ascii="Times New Roman" w:hAnsi="Times New Roman" w:cs="Times New Roman"/>
          <w:bCs/>
          <w:color w:val="000000" w:themeColor="text1"/>
          <w:sz w:val="24"/>
          <w:szCs w:val="24"/>
        </w:rPr>
        <w:t>).</w:t>
      </w:r>
      <w:r w:rsidR="002C7385" w:rsidRPr="00A412E8">
        <w:rPr>
          <w:rFonts w:ascii="Times New Roman" w:hAnsi="Times New Roman" w:cs="Times New Roman"/>
          <w:color w:val="000000" w:themeColor="text1"/>
          <w:sz w:val="24"/>
          <w:szCs w:val="24"/>
        </w:rPr>
        <w:t xml:space="preserve"> </w:t>
      </w:r>
      <w:proofErr w:type="gramStart"/>
      <w:r w:rsidR="002C7385" w:rsidRPr="00A412E8">
        <w:rPr>
          <w:rFonts w:ascii="Times New Roman" w:hAnsi="Times New Roman" w:cs="Times New Roman"/>
          <w:color w:val="000000" w:themeColor="text1"/>
          <w:sz w:val="24"/>
          <w:szCs w:val="24"/>
        </w:rPr>
        <w:t>Similar to</w:t>
      </w:r>
      <w:proofErr w:type="gramEnd"/>
      <w:r w:rsidR="002C7385" w:rsidRPr="00A412E8">
        <w:rPr>
          <w:rFonts w:ascii="Times New Roman" w:hAnsi="Times New Roman" w:cs="Times New Roman"/>
          <w:color w:val="000000" w:themeColor="text1"/>
          <w:sz w:val="24"/>
          <w:szCs w:val="24"/>
        </w:rPr>
        <w:t xml:space="preserve"> other SSPs, evidence in favor of each option accumulates in an incremental stepwise fashion. Each option has a corresponding evidence threshold and the time it takes for a threshold to be reached is taken to reflect the time it takes the observer to reach a decision (it is taken as a proxy for their reaction time, henceforth, RT). Which threshold is reached is also taken to reflect the chosen option. </w:t>
      </w:r>
    </w:p>
    <w:p w14:paraId="5413BF59" w14:textId="78608031" w:rsidR="002C7385" w:rsidRPr="00A412E8" w:rsidRDefault="002C7385" w:rsidP="00AC6DB0">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lastRenderedPageBreak/>
        <w:t>PVT assumes that when forced to choose between two options, participants will attempt to choose the option associated with highest Psychological Value. Therefore, the options are referred to the higher valued option (HVO) and the lower valued option (LVO) as defined by the estimates of each option’s Psychological Value.</w:t>
      </w:r>
      <w:r w:rsidRPr="00A412E8">
        <w:rPr>
          <w:rFonts w:ascii="Times New Roman" w:hAnsi="Times New Roman" w:cs="Times New Roman"/>
          <w:bCs/>
          <w:color w:val="000000" w:themeColor="text1"/>
          <w:sz w:val="24"/>
          <w:szCs w:val="24"/>
        </w:rPr>
        <w:t xml:space="preserve"> The RRW simultaneously predicts the probability of choosing the higher valued option, </w:t>
      </w:r>
      <w:r w:rsidRPr="00A412E8">
        <w:rPr>
          <w:rFonts w:ascii="Times New Roman" w:hAnsi="Times New Roman" w:cs="Times New Roman"/>
          <w:bCs/>
          <w:i/>
          <w:iCs/>
          <w:color w:val="000000" w:themeColor="text1"/>
          <w:sz w:val="24"/>
          <w:szCs w:val="24"/>
        </w:rPr>
        <w:t>p</w:t>
      </w:r>
      <w:r w:rsidRPr="00A412E8">
        <w:rPr>
          <w:rFonts w:ascii="Times New Roman" w:hAnsi="Times New Roman" w:cs="Times New Roman"/>
          <w:bCs/>
          <w:color w:val="000000" w:themeColor="text1"/>
          <w:sz w:val="24"/>
          <w:szCs w:val="24"/>
        </w:rPr>
        <w:t>(HVO</w:t>
      </w:r>
      <w:r w:rsidR="00E7185E" w:rsidRPr="00A412E8">
        <w:rPr>
          <w:rFonts w:ascii="Times New Roman" w:hAnsi="Times New Roman" w:cs="Times New Roman"/>
          <w:bCs/>
          <w:color w:val="000000" w:themeColor="text1"/>
          <w:sz w:val="24"/>
          <w:szCs w:val="24"/>
        </w:rPr>
        <w:t>)</w:t>
      </w:r>
      <w:r w:rsidRPr="00A412E8">
        <w:rPr>
          <w:rFonts w:ascii="Times New Roman" w:hAnsi="Times New Roman" w:cs="Times New Roman"/>
          <w:bCs/>
          <w:color w:val="000000" w:themeColor="text1"/>
          <w:sz w:val="24"/>
          <w:szCs w:val="24"/>
        </w:rPr>
        <w:t>, the time of response when the higher valued option is chosen, RT</w:t>
      </w:r>
      <w:r w:rsidRPr="00A412E8">
        <w:rPr>
          <w:rFonts w:ascii="Times New Roman" w:hAnsi="Times New Roman" w:cs="Times New Roman"/>
          <w:bCs/>
          <w:color w:val="000000" w:themeColor="text1"/>
          <w:sz w:val="24"/>
          <w:szCs w:val="24"/>
          <w:vertAlign w:val="subscript"/>
        </w:rPr>
        <w:t>HVO</w:t>
      </w:r>
      <w:r w:rsidRPr="00A412E8">
        <w:rPr>
          <w:rFonts w:ascii="Times New Roman" w:hAnsi="Times New Roman" w:cs="Times New Roman"/>
          <w:bCs/>
          <w:color w:val="000000" w:themeColor="text1"/>
          <w:sz w:val="24"/>
          <w:szCs w:val="24"/>
        </w:rPr>
        <w:t>, and the time of response when the lower valued option is chosen, RT</w:t>
      </w:r>
      <w:r w:rsidRPr="00A412E8">
        <w:rPr>
          <w:rFonts w:ascii="Times New Roman" w:hAnsi="Times New Roman" w:cs="Times New Roman"/>
          <w:bCs/>
          <w:color w:val="000000" w:themeColor="text1"/>
          <w:sz w:val="24"/>
          <w:szCs w:val="24"/>
          <w:vertAlign w:val="subscript"/>
        </w:rPr>
        <w:t>LVO</w:t>
      </w:r>
      <w:r w:rsidRPr="00A412E8">
        <w:rPr>
          <w:rFonts w:ascii="Times New Roman" w:hAnsi="Times New Roman" w:cs="Times New Roman"/>
          <w:bCs/>
          <w:color w:val="000000" w:themeColor="text1"/>
          <w:sz w:val="24"/>
          <w:szCs w:val="24"/>
        </w:rPr>
        <w:t xml:space="preserve">. Like traditional random walk processes, the RRW accumulates evidence over time until one of two thresholds is reached. In contrast to traditional random walk processes, the RRW uses the Psychological Value </w:t>
      </w:r>
      <w:r w:rsidRPr="00A412E8">
        <w:rPr>
          <w:rFonts w:ascii="Times New Roman" w:hAnsi="Times New Roman" w:cs="Times New Roman"/>
          <w:color w:val="000000" w:themeColor="text1"/>
          <w:sz w:val="24"/>
          <w:szCs w:val="24"/>
        </w:rPr>
        <w:t>distributional overlap of two options</w:t>
      </w:r>
      <w:r w:rsidRPr="00A412E8">
        <w:rPr>
          <w:rFonts w:ascii="Times New Roman" w:hAnsi="Times New Roman" w:cs="Times New Roman"/>
          <w:bCs/>
          <w:color w:val="000000" w:themeColor="text1"/>
          <w:sz w:val="24"/>
          <w:szCs w:val="24"/>
        </w:rPr>
        <w:t xml:space="preserve"> as a direct measure of drift rate (rather than estimating drift rate from the data).  This provides strong</w:t>
      </w:r>
      <w:r w:rsidR="00A4405A" w:rsidRPr="00A412E8">
        <w:rPr>
          <w:rFonts w:ascii="Times New Roman" w:hAnsi="Times New Roman" w:cs="Times New Roman"/>
          <w:bCs/>
          <w:color w:val="000000" w:themeColor="text1"/>
          <w:sz w:val="24"/>
          <w:szCs w:val="24"/>
        </w:rPr>
        <w:t xml:space="preserve">, independent </w:t>
      </w:r>
      <w:r w:rsidRPr="00A412E8">
        <w:rPr>
          <w:rFonts w:ascii="Times New Roman" w:hAnsi="Times New Roman" w:cs="Times New Roman"/>
          <w:bCs/>
          <w:color w:val="000000" w:themeColor="text1"/>
          <w:sz w:val="24"/>
          <w:szCs w:val="24"/>
        </w:rPr>
        <w:t xml:space="preserve">constraints on the model’s ability to fit data. </w:t>
      </w:r>
    </w:p>
    <w:p w14:paraId="52A31C9B" w14:textId="7802E6A4" w:rsidR="004E66B3" w:rsidRPr="00A412E8" w:rsidRDefault="004E66B3" w:rsidP="004E66B3">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When the distributional overlap of two options is large, PVT predicts that participants’ responses will be slow and error prone: error prone in the sense that there will be a</w:t>
      </w:r>
      <w:r w:rsidR="008E6802" w:rsidRPr="00A412E8">
        <w:rPr>
          <w:rFonts w:ascii="Times New Roman" w:hAnsi="Times New Roman" w:cs="Times New Roman"/>
          <w:color w:val="000000" w:themeColor="text1"/>
          <w:sz w:val="24"/>
          <w:szCs w:val="24"/>
        </w:rPr>
        <w:t xml:space="preserve">n increased </w:t>
      </w:r>
      <w:r w:rsidRPr="00A412E8">
        <w:rPr>
          <w:rFonts w:ascii="Times New Roman" w:hAnsi="Times New Roman" w:cs="Times New Roman"/>
          <w:color w:val="000000" w:themeColor="text1"/>
          <w:sz w:val="24"/>
          <w:szCs w:val="24"/>
        </w:rPr>
        <w:t xml:space="preserve">tendency to choose the LVO rather than the HVO. In contrast, when the distributional overlap of two options is small, PVT predicts that participants’ responses will be fast and accurate. More critically PVT predicts the functional forms of both RT and the probability of choosing the HVO (i.e., </w:t>
      </w:r>
      <w:r w:rsidRPr="00A412E8">
        <w:rPr>
          <w:rFonts w:ascii="Times New Roman" w:hAnsi="Times New Roman" w:cs="Times New Roman"/>
          <w:i/>
          <w:iCs/>
          <w:color w:val="000000" w:themeColor="text1"/>
          <w:sz w:val="24"/>
          <w:szCs w:val="24"/>
        </w:rPr>
        <w:t>p</w:t>
      </w:r>
      <w:r w:rsidRPr="00A412E8">
        <w:rPr>
          <w:rFonts w:ascii="Times New Roman" w:hAnsi="Times New Roman" w:cs="Times New Roman"/>
          <w:color w:val="000000" w:themeColor="text1"/>
          <w:sz w:val="24"/>
          <w:szCs w:val="24"/>
        </w:rPr>
        <w:t xml:space="preserve">(HVO)) (see e.g., Cohen et al, 2022). </w:t>
      </w:r>
    </w:p>
    <w:p w14:paraId="7503A579" w14:textId="10FB52C2" w:rsidR="004A3929" w:rsidRPr="00A412E8" w:rsidRDefault="004E66B3" w:rsidP="00E97B78">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In PVT (and other SSPs), </w:t>
      </w:r>
      <w:r w:rsidR="008E6802" w:rsidRPr="00A412E8">
        <w:rPr>
          <w:rFonts w:ascii="Times New Roman" w:hAnsi="Times New Roman" w:cs="Times New Roman"/>
          <w:color w:val="000000" w:themeColor="text1"/>
          <w:sz w:val="24"/>
          <w:szCs w:val="24"/>
        </w:rPr>
        <w:t xml:space="preserve">choice </w:t>
      </w:r>
      <w:r w:rsidRPr="00A412E8">
        <w:rPr>
          <w:rFonts w:ascii="Times New Roman" w:hAnsi="Times New Roman" w:cs="Times New Roman"/>
          <w:color w:val="000000" w:themeColor="text1"/>
          <w:sz w:val="24"/>
          <w:szCs w:val="24"/>
        </w:rPr>
        <w:t xml:space="preserve">is not a direct function of </w:t>
      </w:r>
      <w:r w:rsidR="008E6802" w:rsidRPr="00A412E8">
        <w:rPr>
          <w:rFonts w:ascii="Times New Roman" w:hAnsi="Times New Roman" w:cs="Times New Roman"/>
          <w:color w:val="000000" w:themeColor="text1"/>
          <w:sz w:val="24"/>
          <w:szCs w:val="24"/>
        </w:rPr>
        <w:t>value</w:t>
      </w:r>
      <w:r w:rsidRPr="00A412E8">
        <w:rPr>
          <w:rFonts w:ascii="Times New Roman" w:hAnsi="Times New Roman" w:cs="Times New Roman"/>
          <w:color w:val="000000" w:themeColor="text1"/>
          <w:sz w:val="24"/>
          <w:szCs w:val="24"/>
        </w:rPr>
        <w:t xml:space="preserve">.  Rather response choice is influenced </w:t>
      </w:r>
      <w:r w:rsidRPr="00A412E8">
        <w:rPr>
          <w:rFonts w:ascii="Times New Roman" w:hAnsi="Times New Roman" w:cs="Times New Roman"/>
          <w:i/>
          <w:iCs/>
          <w:color w:val="000000" w:themeColor="text1"/>
          <w:sz w:val="24"/>
          <w:szCs w:val="24"/>
        </w:rPr>
        <w:t>both</w:t>
      </w:r>
      <w:r w:rsidRPr="00A412E8">
        <w:rPr>
          <w:rFonts w:ascii="Times New Roman" w:hAnsi="Times New Roman" w:cs="Times New Roman"/>
          <w:color w:val="000000" w:themeColor="text1"/>
          <w:sz w:val="24"/>
          <w:szCs w:val="24"/>
        </w:rPr>
        <w:t xml:space="preserve"> by the overlap of the Psychological Value distributions and </w:t>
      </w:r>
      <w:r w:rsidRPr="00A412E8">
        <w:rPr>
          <w:rFonts w:ascii="Times New Roman" w:hAnsi="Times New Roman" w:cs="Times New Roman"/>
          <w:i/>
          <w:iCs/>
          <w:color w:val="000000" w:themeColor="text1"/>
          <w:sz w:val="24"/>
          <w:szCs w:val="24"/>
        </w:rPr>
        <w:t>response biases</w:t>
      </w:r>
      <w:r w:rsidRPr="00A412E8">
        <w:rPr>
          <w:rFonts w:ascii="Times New Roman" w:hAnsi="Times New Roman" w:cs="Times New Roman"/>
          <w:color w:val="000000" w:themeColor="text1"/>
          <w:sz w:val="24"/>
          <w:szCs w:val="24"/>
        </w:rPr>
        <w:t xml:space="preserve">.  One particularly influential response bias is the position of the start point.  A start </w:t>
      </w:r>
      <w:proofErr w:type="gramStart"/>
      <w:r w:rsidRPr="00A412E8">
        <w:rPr>
          <w:rFonts w:ascii="Times New Roman" w:hAnsi="Times New Roman" w:cs="Times New Roman"/>
          <w:color w:val="000000" w:themeColor="text1"/>
          <w:sz w:val="24"/>
          <w:szCs w:val="24"/>
        </w:rPr>
        <w:t>point</w:t>
      </w:r>
      <w:proofErr w:type="gramEnd"/>
      <w:r w:rsidRPr="00A412E8">
        <w:rPr>
          <w:rFonts w:ascii="Times New Roman" w:hAnsi="Times New Roman" w:cs="Times New Roman"/>
          <w:color w:val="000000" w:themeColor="text1"/>
          <w:sz w:val="24"/>
          <w:szCs w:val="24"/>
        </w:rPr>
        <w:t xml:space="preserve"> bias models a pre-choice tendency to default to one of the two options.  For example, a participant may </w:t>
      </w:r>
      <w:r w:rsidR="00C269CE" w:rsidRPr="00A412E8">
        <w:rPr>
          <w:rFonts w:ascii="Times New Roman" w:hAnsi="Times New Roman" w:cs="Times New Roman"/>
          <w:color w:val="000000" w:themeColor="text1"/>
          <w:sz w:val="24"/>
          <w:szCs w:val="24"/>
        </w:rPr>
        <w:t>tend to</w:t>
      </w:r>
      <w:r w:rsidRPr="00A412E8">
        <w:rPr>
          <w:rFonts w:ascii="Times New Roman" w:hAnsi="Times New Roman" w:cs="Times New Roman"/>
          <w:color w:val="000000" w:themeColor="text1"/>
          <w:sz w:val="24"/>
          <w:szCs w:val="24"/>
        </w:rPr>
        <w:t xml:space="preserve"> choose the option presented on the left.  In this instance, evidence accumulation begins closer to the left option. This manifests as faster left option responses (because less </w:t>
      </w:r>
      <w:r w:rsidRPr="00A412E8">
        <w:rPr>
          <w:rFonts w:ascii="Times New Roman" w:hAnsi="Times New Roman" w:cs="Times New Roman"/>
          <w:color w:val="000000" w:themeColor="text1"/>
          <w:sz w:val="24"/>
          <w:szCs w:val="24"/>
        </w:rPr>
        <w:lastRenderedPageBreak/>
        <w:t>accumulation is required) and more error</w:t>
      </w:r>
      <w:r w:rsidR="00EB106E" w:rsidRPr="00A412E8">
        <w:rPr>
          <w:rFonts w:ascii="Times New Roman" w:hAnsi="Times New Roman" w:cs="Times New Roman"/>
          <w:color w:val="000000" w:themeColor="text1"/>
          <w:sz w:val="24"/>
          <w:szCs w:val="24"/>
        </w:rPr>
        <w:t>s</w:t>
      </w:r>
      <w:r w:rsidRPr="00A412E8">
        <w:rPr>
          <w:rFonts w:ascii="Times New Roman" w:hAnsi="Times New Roman" w:cs="Times New Roman"/>
          <w:color w:val="000000" w:themeColor="text1"/>
          <w:sz w:val="24"/>
          <w:szCs w:val="24"/>
        </w:rPr>
        <w:t xml:space="preserve"> </w:t>
      </w:r>
      <w:r w:rsidR="00EB106E" w:rsidRPr="00A412E8">
        <w:rPr>
          <w:rFonts w:ascii="Times New Roman" w:hAnsi="Times New Roman" w:cs="Times New Roman"/>
          <w:color w:val="000000" w:themeColor="text1"/>
          <w:sz w:val="24"/>
          <w:szCs w:val="24"/>
        </w:rPr>
        <w:t>when</w:t>
      </w:r>
      <w:r w:rsidRPr="00A412E8">
        <w:rPr>
          <w:rFonts w:ascii="Times New Roman" w:hAnsi="Times New Roman" w:cs="Times New Roman"/>
          <w:color w:val="000000" w:themeColor="text1"/>
          <w:sz w:val="24"/>
          <w:szCs w:val="24"/>
        </w:rPr>
        <w:t xml:space="preserve"> the lower valued option is on the left.  As such, the start point bias influences the pattern of response </w:t>
      </w:r>
      <w:r w:rsidR="00851044" w:rsidRPr="00A412E8">
        <w:rPr>
          <w:rFonts w:ascii="Times New Roman" w:hAnsi="Times New Roman" w:cs="Times New Roman"/>
          <w:color w:val="000000" w:themeColor="text1"/>
          <w:sz w:val="24"/>
          <w:szCs w:val="24"/>
        </w:rPr>
        <w:t>choices but</w:t>
      </w:r>
      <w:r w:rsidRPr="00A412E8">
        <w:rPr>
          <w:rFonts w:ascii="Times New Roman" w:hAnsi="Times New Roman" w:cs="Times New Roman"/>
          <w:color w:val="000000" w:themeColor="text1"/>
          <w:sz w:val="24"/>
          <w:szCs w:val="24"/>
        </w:rPr>
        <w:t xml:space="preserve"> does not influence the latent value distributions.  </w:t>
      </w:r>
    </w:p>
    <w:p w14:paraId="1E9BDFF3" w14:textId="2D2A47D5" w:rsidR="009633FE" w:rsidRPr="00A412E8" w:rsidRDefault="3CAC1A7B" w:rsidP="00851044">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PVT is detailed, highly constrained, and provides excellent concurrent fits of the time to respond to the chosen option and the probability of choosing that option. For instance, in a recent paper on sacrificial moral dilemmas, Cohen et al., (</w:t>
      </w:r>
      <w:r w:rsidR="00F23956"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&lt;EndNote&gt;&lt;Cite&gt;&lt;Author&gt;Cohen&lt;/Author&gt;&lt;Year&gt;2023&lt;/Year&gt;&lt;RecNum&gt;2967&lt;/RecNum&gt;&lt;DisplayText&gt;2023&lt;/DisplayText&gt;&lt;record&gt;&lt;rec-number&gt;2967&lt;/rec-number&gt;&lt;foreign-keys&gt;&lt;key app="EN" db-id="w0tztzf0h2dft0eaewxxtpr4exwxf90s525w" timestamp="1707475091" guid="aa486b4b-7849-40ef-94a2-e75d5d65a33b"&gt;2967&lt;/key&gt;&lt;/foreign-keys&gt;&lt;ref-type name="Journal Article"&gt;17&lt;/ref-type&gt;&lt;contributors&gt;&lt;authors&gt;&lt;author&gt;Cohen, D. J.&lt;/author&gt;&lt;author&gt;Quinlan, P. T.&lt;/author&gt;&lt;author&gt;Liu, X. Y.&lt;/author&gt;&lt;/authors&gt;&lt;/contributors&gt;&lt;titles&gt;&lt;title&gt;Moral judgments are value-based decisions driven by culturally stable valuations and culturally variable decision biases&lt;/title&gt;&lt;secondary-title&gt;Social Psychological and Personality Science&lt;/secondary-title&gt;&lt;/titles&gt;&lt;pages&gt;1-11&lt;/pages&gt;&lt;dates&gt;&lt;year&gt;2023&lt;/year&gt;&lt;pub-dates&gt;&lt;date&gt;2023&lt;/date&gt;&lt;/pub-dates&gt;&lt;/dates&gt;&lt;isbn&gt;1948-5506&lt;/isbn&gt;&lt;accession-num&gt;WOS:001072062700001&lt;/accession-num&gt;&lt;urls&gt;&lt;related-urls&gt;&lt;url&gt;&amp;lt;Go to ISI&amp;gt;://WOS:001072062700001&lt;/url&gt;&lt;/related-urls&gt;&lt;/urls&gt;&lt;electronic-resource-num&gt;10.1177/19485506231199527&lt;/electronic-resource-num&gt;&lt;/record&gt;&lt;/Cite&gt;&lt;/EndNote&gt;</w:instrText>
      </w:r>
      <w:r w:rsidR="00F23956"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2023</w:t>
      </w:r>
      <w:r w:rsidR="00F23956"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w:t>
      </w:r>
      <w:r w:rsidR="002C7385" w:rsidRPr="00A412E8">
        <w:rPr>
          <w:rFonts w:ascii="Times New Roman" w:hAnsi="Times New Roman" w:cs="Times New Roman"/>
          <w:color w:val="000000" w:themeColor="text1"/>
          <w:sz w:val="24"/>
          <w:szCs w:val="24"/>
        </w:rPr>
        <w:t>showed</w:t>
      </w:r>
      <w:r w:rsidRPr="00A412E8">
        <w:rPr>
          <w:rFonts w:ascii="Times New Roman" w:hAnsi="Times New Roman" w:cs="Times New Roman"/>
          <w:color w:val="000000" w:themeColor="text1"/>
          <w:sz w:val="24"/>
          <w:szCs w:val="24"/>
        </w:rPr>
        <w:t xml:space="preserve"> that estimates of Psychological Value taken from USA undergraduates were able to predict with high accuracy </w:t>
      </w:r>
      <w:r w:rsidR="002C7385" w:rsidRPr="00A412E8">
        <w:rPr>
          <w:rFonts w:ascii="Times New Roman" w:hAnsi="Times New Roman" w:cs="Times New Roman"/>
          <w:color w:val="000000" w:themeColor="text1"/>
          <w:sz w:val="24"/>
          <w:szCs w:val="24"/>
        </w:rPr>
        <w:t>moral judgments</w:t>
      </w:r>
      <w:r w:rsidRPr="00A412E8">
        <w:rPr>
          <w:rFonts w:ascii="Times New Roman" w:hAnsi="Times New Roman" w:cs="Times New Roman"/>
          <w:color w:val="000000" w:themeColor="text1"/>
          <w:sz w:val="24"/>
          <w:szCs w:val="24"/>
        </w:rPr>
        <w:t xml:space="preserve"> made, separately, by UK and by Chinese undergraduates. PVT was also successfully employed to predict charitable giving (Cohen, et al., </w:t>
      </w:r>
      <w:r w:rsidR="00F23956"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&lt;EndNote&gt;&lt;Cite&gt;&lt;Author&gt;Cohen&lt;/Author&gt;&lt;Year&gt;2023&lt;/Year&gt;&lt;RecNum&gt;2908&lt;/RecNum&gt;&lt;DisplayText&gt;2023&lt;/DisplayText&gt;&lt;record&gt;&lt;rec-number&gt;2908&lt;/rec-number&gt;&lt;foreign-keys&gt;&lt;key app="EN" db-id="w0tztzf0h2dft0eaewxxtpr4exwxf90s525w" timestamp="1692608966" guid="8eb7a414-82ad-45d1-9c8e-f99f0957cc54"&gt;2908&lt;/key&gt;&lt;/foreign-keys&gt;&lt;ref-type name="Journal Article"&gt;17&lt;/ref-type&gt;&lt;contributors&gt;&lt;authors&gt;&lt;author&gt;Cohen, D.J&lt;/author&gt;&lt;author&gt;Campbell, M.K&lt;/author&gt;&lt;author&gt;Quinlan, P. T.&lt;/author&gt;&lt;/authors&gt;&lt;/contributors&gt;&lt;titles&gt;&lt;title&gt;Psychological value theory: A computational cognitive model of charitable giving&lt;/title&gt;&lt;secondary-title&gt;Cognitive Psychology&lt;/secondary-title&gt;&lt;/titles&gt;&lt;periodical&gt;&lt;full-title&gt;Cognitive Psychology&lt;/full-title&gt;&lt;abbr-1&gt;Cognit. Psychol.&lt;/abbr-1&gt;&lt;abbr-2&gt;Cognit Psychol&lt;/abbr-2&gt;&lt;/periodical&gt;&lt;pages&gt;101593&lt;/pages&gt;&lt;volume&gt;145&lt;/volume&gt;&lt;dates&gt;&lt;year&gt;2023&lt;/year&gt;&lt;/dates&gt;&lt;urls&gt;&lt;/urls&gt;&lt;electronic-resource-num&gt;https://doi.org/10.1016/j.cogpsych.2023.101593&lt;/electronic-resource-num&gt;&lt;/record&gt;&lt;/Cite&gt;&lt;/EndNote&gt;</w:instrText>
      </w:r>
      <w:r w:rsidR="00F23956"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2023</w:t>
      </w:r>
      <w:r w:rsidR="00F23956"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and economic decisions (Cohen et al, 2022). </w:t>
      </w:r>
    </w:p>
    <w:p w14:paraId="341763A3" w14:textId="14A28D1C" w:rsidR="009F53C5" w:rsidRPr="00A412E8" w:rsidRDefault="002C7385" w:rsidP="009F53C5">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Here, w</w:t>
      </w:r>
      <w:r w:rsidR="3CAC1A7B" w:rsidRPr="00A412E8">
        <w:rPr>
          <w:rFonts w:ascii="Times New Roman" w:hAnsi="Times New Roman" w:cs="Times New Roman"/>
          <w:color w:val="000000" w:themeColor="text1"/>
          <w:sz w:val="24"/>
          <w:szCs w:val="24"/>
        </w:rPr>
        <w:t>e assess whether PVT can provide insights into how symptom perception influences healthcare seeking behavior.</w:t>
      </w:r>
      <w:r w:rsidR="0087259A" w:rsidRPr="00A412E8">
        <w:rPr>
          <w:rFonts w:ascii="Times New Roman" w:hAnsi="Times New Roman" w:cs="Times New Roman"/>
          <w:color w:val="000000" w:themeColor="text1"/>
          <w:sz w:val="24"/>
          <w:szCs w:val="24"/>
        </w:rPr>
        <w:t xml:space="preserve"> T</w:t>
      </w:r>
      <w:r w:rsidR="3CAC1A7B" w:rsidRPr="00A412E8">
        <w:rPr>
          <w:rFonts w:ascii="Times New Roman" w:hAnsi="Times New Roman" w:cs="Times New Roman"/>
          <w:color w:val="000000" w:themeColor="text1"/>
          <w:sz w:val="24"/>
          <w:szCs w:val="24"/>
        </w:rPr>
        <w:t xml:space="preserve">o predict health seeking behavior a priori, we measure the Psychological Value of symptoms. We propose that the Psychological Value associated with health symptoms lies not with the symptom itself, rather, the value is associated with </w:t>
      </w:r>
      <w:r w:rsidR="3CAC1A7B" w:rsidRPr="00A412E8">
        <w:rPr>
          <w:rFonts w:ascii="Times New Roman" w:hAnsi="Times New Roman" w:cs="Times New Roman"/>
          <w:i/>
          <w:iCs/>
          <w:color w:val="000000" w:themeColor="text1"/>
          <w:sz w:val="24"/>
          <w:szCs w:val="24"/>
        </w:rPr>
        <w:t>not having</w:t>
      </w:r>
      <w:r w:rsidR="3CAC1A7B" w:rsidRPr="00A412E8">
        <w:rPr>
          <w:rFonts w:ascii="Times New Roman" w:hAnsi="Times New Roman" w:cs="Times New Roman"/>
          <w:color w:val="000000" w:themeColor="text1"/>
          <w:sz w:val="24"/>
          <w:szCs w:val="24"/>
        </w:rPr>
        <w:t xml:space="preserve"> the symptom. Suppose, for example, one is experiencing a headache. The headache itself is not valued;</w:t>
      </w:r>
      <w:r w:rsidR="00EB106E" w:rsidRPr="00A412E8">
        <w:rPr>
          <w:rFonts w:ascii="Times New Roman" w:hAnsi="Times New Roman" w:cs="Times New Roman"/>
          <w:color w:val="000000" w:themeColor="text1"/>
          <w:sz w:val="24"/>
          <w:szCs w:val="24"/>
        </w:rPr>
        <w:t xml:space="preserve"> rather,</w:t>
      </w:r>
      <w:r w:rsidR="3CAC1A7B" w:rsidRPr="00A412E8">
        <w:rPr>
          <w:rFonts w:ascii="Times New Roman" w:hAnsi="Times New Roman" w:cs="Times New Roman"/>
          <w:color w:val="000000" w:themeColor="text1"/>
          <w:sz w:val="24"/>
          <w:szCs w:val="24"/>
        </w:rPr>
        <w:t xml:space="preserve"> any value lies in relief from the headache. As such, we propose that the value of not having a health symptom, in part, drives the decision to seek care. To test our proposal, we first measure the value of not having a symptom independent of choice, and then use that measurement to predict choices about seeking care.</w:t>
      </w:r>
    </w:p>
    <w:p w14:paraId="01B344A6" w14:textId="1561014D" w:rsidR="005E13CA" w:rsidRPr="00A412E8" w:rsidRDefault="005E13CA" w:rsidP="007B08B4">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The current study comprises </w:t>
      </w:r>
      <w:r w:rsidR="008E4C18" w:rsidRPr="00A412E8">
        <w:rPr>
          <w:rFonts w:ascii="Times New Roman" w:hAnsi="Times New Roman" w:cs="Times New Roman"/>
          <w:color w:val="000000" w:themeColor="text1"/>
          <w:sz w:val="24"/>
          <w:szCs w:val="24"/>
        </w:rPr>
        <w:t xml:space="preserve">discrete choice </w:t>
      </w:r>
      <w:r w:rsidRPr="00A412E8">
        <w:rPr>
          <w:rFonts w:ascii="Times New Roman" w:hAnsi="Times New Roman" w:cs="Times New Roman"/>
          <w:color w:val="000000" w:themeColor="text1"/>
          <w:sz w:val="24"/>
          <w:szCs w:val="24"/>
        </w:rPr>
        <w:t xml:space="preserve">experiments that challenge healthy participant with hypothetical </w:t>
      </w:r>
      <w:r w:rsidR="00A14669" w:rsidRPr="00A412E8">
        <w:rPr>
          <w:rFonts w:ascii="Times New Roman" w:hAnsi="Times New Roman" w:cs="Times New Roman"/>
          <w:color w:val="000000" w:themeColor="text1"/>
          <w:sz w:val="24"/>
          <w:szCs w:val="24"/>
        </w:rPr>
        <w:t>scenarios</w:t>
      </w:r>
      <w:r w:rsidR="00A357AF" w:rsidRPr="00A412E8">
        <w:rPr>
          <w:rFonts w:ascii="Times New Roman" w:hAnsi="Times New Roman" w:cs="Times New Roman"/>
          <w:color w:val="000000" w:themeColor="text1"/>
          <w:sz w:val="24"/>
          <w:szCs w:val="24"/>
        </w:rPr>
        <w:t xml:space="preserve">; they do not examine the </w:t>
      </w:r>
      <w:r w:rsidRPr="00A412E8">
        <w:rPr>
          <w:rFonts w:ascii="Times New Roman" w:hAnsi="Times New Roman" w:cs="Times New Roman"/>
          <w:color w:val="000000" w:themeColor="text1"/>
          <w:sz w:val="24"/>
          <w:szCs w:val="24"/>
        </w:rPr>
        <w:t>actual decisions patients make regarding healthcare (</w:t>
      </w:r>
      <w:r w:rsidR="00A357AF" w:rsidRPr="00A412E8">
        <w:rPr>
          <w:rFonts w:ascii="Times New Roman" w:hAnsi="Times New Roman" w:cs="Times New Roman"/>
          <w:color w:val="000000" w:themeColor="text1"/>
          <w:sz w:val="24"/>
          <w:szCs w:val="24"/>
        </w:rPr>
        <w:t>cf.</w:t>
      </w:r>
      <w:r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lang w:val="en-GB"/>
          <w14:ligatures w14:val="standardContextual"/>
        </w:rPr>
        <w:t xml:space="preserve">Pieterse &amp; de Vries, </w:t>
      </w:r>
      <w:r w:rsidRPr="00A412E8">
        <w:rPr>
          <w:rFonts w:ascii="Times New Roman" w:hAnsi="Times New Roman" w:cs="Times New Roman"/>
          <w:color w:val="000000" w:themeColor="text1"/>
          <w:sz w:val="24"/>
          <w:szCs w:val="24"/>
          <w:lang w:val="en-GB"/>
          <w14:ligatures w14:val="standardContextual"/>
        </w:rPr>
        <w:fldChar w:fldCharType="begin"/>
      </w:r>
      <w:r w:rsidR="00A50030" w:rsidRPr="00A412E8">
        <w:rPr>
          <w:rFonts w:ascii="Times New Roman" w:hAnsi="Times New Roman" w:cs="Times New Roman"/>
          <w:color w:val="000000" w:themeColor="text1"/>
          <w:sz w:val="24"/>
          <w:szCs w:val="24"/>
          <w:lang w:val="en-GB"/>
          <w14:ligatures w14:val="standardContextual"/>
        </w:rPr>
        <w:instrText xml:space="preserve"> ADDIN EN.CITE &lt;EndNote&gt;&lt;Cite&gt;&lt;Author&gt;Pieterse&lt;/Author&gt;&lt;Year&gt;2013&lt;/Year&gt;&lt;RecNum&gt;2930&lt;/RecNum&gt;&lt;DisplayText&gt;2013&lt;/DisplayText&gt;&lt;record&gt;&lt;rec-number&gt;2930&lt;/rec-number&gt;&lt;foreign-keys&gt;&lt;key app="EN" db-id="w0tztzf0h2dft0eaewxxtpr4exwxf90s525w" timestamp="1693044257" guid="a850e361-000f-4151-b0a8-b5aa5a00d7e2"&gt;2930&lt;/key&gt;&lt;/foreign-keys&gt;&lt;ref-type name="Journal Article"&gt;17&lt;/ref-type&gt;&lt;contributors&gt;&lt;authors&gt;&lt;author&gt;Pieterse, A. H.&lt;/author&gt;&lt;author&gt;de Vries, M.&lt;/author&gt;&lt;/authors&gt;&lt;/contributors&gt;&lt;titles&gt;&lt;title&gt;On the suitability of fast and frugal heuristics for designing values clarification methods in patient decision aids: a critical analysis&lt;/title&gt;&lt;secondary-title&gt;Health Expectations&lt;/secondary-title&gt;&lt;/titles&gt;&lt;periodical&gt;&lt;full-title&gt;Health Expectations&lt;/full-title&gt;&lt;abbr-1&gt;Health Expect.&lt;/abbr-1&gt;&lt;abbr-2&gt;Health Expect&lt;/abbr-2&gt;&lt;/periodical&gt;&lt;pages&gt;E73-E79&lt;/pages&gt;&lt;volume&gt;16&lt;/volume&gt;&lt;number&gt;3&lt;/number&gt;&lt;dates&gt;&lt;year&gt;2013&lt;/year&gt;&lt;pub-dates&gt;&lt;date&gt;Sep&lt;/date&gt;&lt;/pub-dates&gt;&lt;/dates&gt;&lt;isbn&gt;1369-6513&lt;/isbn&gt;&lt;accession-num&gt;WOS:000323049300007&lt;/accession-num&gt;&lt;urls&gt;&lt;related-urls&gt;&lt;url&gt;&amp;lt;Go to ISI&amp;gt;://WOS:000323049300007&lt;/url&gt;&lt;/related-urls&gt;&lt;/urls&gt;&lt;electronic-resource-num&gt;10.1111/j.1369-7625.2011.00720.x&lt;/electronic-resource-num&gt;&lt;/record&gt;&lt;/Cite&gt;&lt;/EndNote&gt;</w:instrText>
      </w:r>
      <w:r w:rsidRPr="00A412E8">
        <w:rPr>
          <w:rFonts w:ascii="Times New Roman" w:hAnsi="Times New Roman" w:cs="Times New Roman"/>
          <w:color w:val="000000" w:themeColor="text1"/>
          <w:sz w:val="24"/>
          <w:szCs w:val="24"/>
          <w:lang w:val="en-GB"/>
          <w14:ligatures w14:val="standardContextual"/>
        </w:rPr>
        <w:fldChar w:fldCharType="separate"/>
      </w:r>
      <w:r w:rsidRPr="00A412E8">
        <w:rPr>
          <w:rFonts w:ascii="Times New Roman" w:hAnsi="Times New Roman" w:cs="Times New Roman"/>
          <w:noProof/>
          <w:color w:val="000000" w:themeColor="text1"/>
          <w:sz w:val="24"/>
          <w:szCs w:val="24"/>
          <w:lang w:val="en-GB"/>
          <w14:ligatures w14:val="standardContextual"/>
        </w:rPr>
        <w:t>2013</w:t>
      </w:r>
      <w:r w:rsidRPr="00A412E8">
        <w:rPr>
          <w:rFonts w:ascii="Times New Roman" w:hAnsi="Times New Roman" w:cs="Times New Roman"/>
          <w:color w:val="000000" w:themeColor="text1"/>
          <w:sz w:val="24"/>
          <w:szCs w:val="24"/>
          <w:lang w:val="en-GB"/>
          <w14:ligatures w14:val="standardContextual"/>
        </w:rPr>
        <w:fldChar w:fldCharType="end"/>
      </w:r>
      <w:r w:rsidRPr="00A412E8">
        <w:rPr>
          <w:rFonts w:ascii="Times New Roman" w:hAnsi="Times New Roman" w:cs="Times New Roman"/>
          <w:color w:val="000000" w:themeColor="text1"/>
          <w:sz w:val="24"/>
          <w:szCs w:val="24"/>
          <w:lang w:val="en-GB"/>
          <w14:ligatures w14:val="standardContextual"/>
        </w:rPr>
        <w:t>)</w:t>
      </w:r>
      <w:r w:rsidRPr="00A412E8">
        <w:rPr>
          <w:rFonts w:ascii="Times New Roman" w:hAnsi="Times New Roman" w:cs="Times New Roman"/>
          <w:color w:val="000000" w:themeColor="text1"/>
          <w:sz w:val="24"/>
          <w:szCs w:val="24"/>
        </w:rPr>
        <w:t xml:space="preserve">. Of course, the aspiration is that the results of the experiments can inform more real-world forms of medical decision making. </w:t>
      </w:r>
      <w:r w:rsidR="003849A0" w:rsidRPr="00A412E8">
        <w:rPr>
          <w:rFonts w:ascii="Times New Roman" w:hAnsi="Times New Roman" w:cs="Times New Roman"/>
          <w:color w:val="000000" w:themeColor="text1"/>
          <w:sz w:val="24"/>
          <w:szCs w:val="24"/>
        </w:rPr>
        <w:t>Our basic claim is that f</w:t>
      </w:r>
      <w:r w:rsidR="00A357AF" w:rsidRPr="00A412E8">
        <w:rPr>
          <w:rFonts w:ascii="Times New Roman" w:hAnsi="Times New Roman" w:cs="Times New Roman"/>
          <w:color w:val="000000" w:themeColor="text1"/>
          <w:sz w:val="24"/>
          <w:szCs w:val="24"/>
        </w:rPr>
        <w:t>undamentally,</w:t>
      </w:r>
      <w:r w:rsidR="003849A0" w:rsidRPr="00A412E8">
        <w:rPr>
          <w:rFonts w:ascii="Times New Roman" w:hAnsi="Times New Roman" w:cs="Times New Roman"/>
          <w:color w:val="000000" w:themeColor="text1"/>
          <w:sz w:val="24"/>
          <w:szCs w:val="24"/>
        </w:rPr>
        <w:t xml:space="preserve"> decisions regarding healthcare choices are driven by a desire to </w:t>
      </w:r>
      <w:r w:rsidR="003849A0" w:rsidRPr="00A412E8">
        <w:rPr>
          <w:rFonts w:ascii="Times New Roman" w:hAnsi="Times New Roman" w:cs="Times New Roman"/>
          <w:color w:val="000000" w:themeColor="text1"/>
          <w:sz w:val="24"/>
          <w:szCs w:val="24"/>
        </w:rPr>
        <w:lastRenderedPageBreak/>
        <w:t xml:space="preserve">achieve the option most highly valued by the person making the decision. </w:t>
      </w:r>
      <w:r w:rsidR="00A357AF" w:rsidRPr="00A412E8">
        <w:rPr>
          <w:rFonts w:ascii="Times New Roman" w:hAnsi="Times New Roman" w:cs="Times New Roman"/>
          <w:color w:val="000000" w:themeColor="text1"/>
          <w:sz w:val="24"/>
          <w:szCs w:val="24"/>
        </w:rPr>
        <w:t xml:space="preserve"> </w:t>
      </w:r>
      <w:r w:rsidR="003849A0" w:rsidRPr="00A412E8">
        <w:rPr>
          <w:rFonts w:ascii="Times New Roman" w:hAnsi="Times New Roman" w:cs="Times New Roman"/>
          <w:color w:val="000000" w:themeColor="text1"/>
          <w:sz w:val="24"/>
          <w:szCs w:val="24"/>
        </w:rPr>
        <w:t>T</w:t>
      </w:r>
      <w:r w:rsidRPr="00A412E8">
        <w:rPr>
          <w:rFonts w:ascii="Times New Roman" w:hAnsi="Times New Roman" w:cs="Times New Roman"/>
          <w:color w:val="000000" w:themeColor="text1"/>
          <w:sz w:val="24"/>
          <w:szCs w:val="24"/>
        </w:rPr>
        <w:t>he current work is offered</w:t>
      </w:r>
      <w:r w:rsidR="00763F35" w:rsidRPr="00A412E8">
        <w:rPr>
          <w:rFonts w:ascii="Times New Roman" w:hAnsi="Times New Roman" w:cs="Times New Roman"/>
          <w:color w:val="000000" w:themeColor="text1"/>
          <w:sz w:val="24"/>
          <w:szCs w:val="24"/>
        </w:rPr>
        <w:t xml:space="preserve"> as an</w:t>
      </w:r>
      <w:r w:rsidRPr="00A412E8">
        <w:rPr>
          <w:rFonts w:ascii="Times New Roman" w:hAnsi="Times New Roman" w:cs="Times New Roman"/>
          <w:color w:val="000000" w:themeColor="text1"/>
          <w:sz w:val="24"/>
          <w:szCs w:val="24"/>
        </w:rPr>
        <w:t xml:space="preserve"> </w:t>
      </w:r>
      <w:r w:rsidR="007A5BEA" w:rsidRPr="00A412E8">
        <w:rPr>
          <w:rFonts w:ascii="Times New Roman" w:hAnsi="Times New Roman" w:cs="Times New Roman"/>
          <w:color w:val="000000" w:themeColor="text1"/>
          <w:sz w:val="24"/>
          <w:szCs w:val="24"/>
        </w:rPr>
        <w:t xml:space="preserve">initial </w:t>
      </w:r>
      <w:r w:rsidRPr="00A412E8">
        <w:rPr>
          <w:rFonts w:ascii="Times New Roman" w:hAnsi="Times New Roman" w:cs="Times New Roman"/>
          <w:color w:val="000000" w:themeColor="text1"/>
          <w:sz w:val="24"/>
          <w:szCs w:val="24"/>
        </w:rPr>
        <w:t>attempt to under</w:t>
      </w:r>
      <w:r w:rsidR="00763F35" w:rsidRPr="00A412E8">
        <w:rPr>
          <w:rFonts w:ascii="Times New Roman" w:hAnsi="Times New Roman" w:cs="Times New Roman"/>
          <w:color w:val="000000" w:themeColor="text1"/>
          <w:sz w:val="24"/>
          <w:szCs w:val="24"/>
        </w:rPr>
        <w:t>stand the</w:t>
      </w:r>
      <w:r w:rsidRPr="00A412E8">
        <w:rPr>
          <w:rFonts w:ascii="Times New Roman" w:hAnsi="Times New Roman" w:cs="Times New Roman"/>
          <w:color w:val="000000" w:themeColor="text1"/>
          <w:sz w:val="24"/>
          <w:szCs w:val="24"/>
        </w:rPr>
        <w:t xml:space="preserve"> basic cognitive decisional processes</w:t>
      </w:r>
      <w:r w:rsidR="00763F35" w:rsidRPr="00A412E8">
        <w:rPr>
          <w:rFonts w:ascii="Times New Roman" w:hAnsi="Times New Roman" w:cs="Times New Roman"/>
          <w:color w:val="000000" w:themeColor="text1"/>
          <w:sz w:val="24"/>
          <w:szCs w:val="24"/>
        </w:rPr>
        <w:t xml:space="preserve"> underlying medical decisions</w:t>
      </w:r>
      <w:r w:rsidRPr="00A412E8">
        <w:rPr>
          <w:rFonts w:ascii="Times New Roman" w:hAnsi="Times New Roman" w:cs="Times New Roman"/>
          <w:color w:val="000000" w:themeColor="text1"/>
          <w:sz w:val="24"/>
          <w:szCs w:val="24"/>
        </w:rPr>
        <w:t>.</w:t>
      </w:r>
      <w:r w:rsidR="00763F35" w:rsidRPr="00A412E8">
        <w:rPr>
          <w:rFonts w:ascii="Times New Roman" w:hAnsi="Times New Roman" w:cs="Times New Roman"/>
          <w:color w:val="000000" w:themeColor="text1"/>
          <w:sz w:val="24"/>
          <w:szCs w:val="24"/>
        </w:rPr>
        <w:t xml:space="preserve"> As </w:t>
      </w:r>
      <w:r w:rsidR="00A357AF" w:rsidRPr="00A412E8">
        <w:rPr>
          <w:rFonts w:ascii="Times New Roman" w:hAnsi="Times New Roman" w:cs="Times New Roman"/>
          <w:color w:val="000000" w:themeColor="text1"/>
          <w:sz w:val="24"/>
          <w:szCs w:val="24"/>
        </w:rPr>
        <w:t>a first step in this endeavor,</w:t>
      </w:r>
      <w:r w:rsidR="00763F35" w:rsidRPr="00A412E8">
        <w:rPr>
          <w:rFonts w:ascii="Times New Roman" w:hAnsi="Times New Roman" w:cs="Times New Roman"/>
          <w:color w:val="000000" w:themeColor="text1"/>
          <w:sz w:val="24"/>
          <w:szCs w:val="24"/>
        </w:rPr>
        <w:t xml:space="preserve"> discrete choice laboratory experiments </w:t>
      </w:r>
      <w:r w:rsidR="00A357AF" w:rsidRPr="00A412E8">
        <w:rPr>
          <w:rFonts w:ascii="Times New Roman" w:hAnsi="Times New Roman" w:cs="Times New Roman"/>
          <w:color w:val="000000" w:themeColor="text1"/>
          <w:sz w:val="24"/>
          <w:szCs w:val="24"/>
        </w:rPr>
        <w:t xml:space="preserve">stand as a useful means by which the preliminary </w:t>
      </w:r>
      <w:r w:rsidR="00253DE6" w:rsidRPr="00A412E8">
        <w:rPr>
          <w:rFonts w:ascii="Times New Roman" w:hAnsi="Times New Roman" w:cs="Times New Roman"/>
          <w:color w:val="000000" w:themeColor="text1"/>
          <w:sz w:val="24"/>
          <w:szCs w:val="24"/>
        </w:rPr>
        <w:t xml:space="preserve">relevant </w:t>
      </w:r>
      <w:r w:rsidR="00A357AF" w:rsidRPr="00A412E8">
        <w:rPr>
          <w:rFonts w:ascii="Times New Roman" w:hAnsi="Times New Roman" w:cs="Times New Roman"/>
          <w:color w:val="000000" w:themeColor="text1"/>
          <w:sz w:val="24"/>
          <w:szCs w:val="24"/>
        </w:rPr>
        <w:t>data can be collected</w:t>
      </w:r>
      <w:r w:rsidR="00763F35" w:rsidRPr="00A412E8">
        <w:rPr>
          <w:rFonts w:ascii="Times New Roman" w:hAnsi="Times New Roman" w:cs="Times New Roman"/>
          <w:color w:val="000000" w:themeColor="text1"/>
          <w:sz w:val="24"/>
          <w:szCs w:val="24"/>
        </w:rPr>
        <w:t>.</w:t>
      </w:r>
    </w:p>
    <w:p w14:paraId="1138C3DA" w14:textId="65B28CAD" w:rsidR="0014567B" w:rsidRPr="00A412E8" w:rsidRDefault="002C7385" w:rsidP="0014567B">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First, </w:t>
      </w:r>
      <w:r w:rsidR="0014567B" w:rsidRPr="00A412E8">
        <w:rPr>
          <w:rFonts w:ascii="Times New Roman" w:hAnsi="Times New Roman" w:cs="Times New Roman"/>
          <w:color w:val="000000" w:themeColor="text1"/>
          <w:sz w:val="24"/>
          <w:szCs w:val="24"/>
        </w:rPr>
        <w:t>we collect</w:t>
      </w:r>
      <w:r w:rsidRPr="00A412E8">
        <w:rPr>
          <w:rFonts w:ascii="Times New Roman" w:hAnsi="Times New Roman" w:cs="Times New Roman"/>
          <w:color w:val="000000" w:themeColor="text1"/>
          <w:sz w:val="24"/>
          <w:szCs w:val="24"/>
        </w:rPr>
        <w:t>ed</w:t>
      </w:r>
      <w:r w:rsidR="0014567B" w:rsidRPr="00A412E8">
        <w:rPr>
          <w:rFonts w:ascii="Times New Roman" w:hAnsi="Times New Roman" w:cs="Times New Roman"/>
          <w:color w:val="000000" w:themeColor="text1"/>
          <w:sz w:val="24"/>
          <w:szCs w:val="24"/>
        </w:rPr>
        <w:t xml:space="preserve"> estimates of </w:t>
      </w:r>
      <w:r w:rsidR="003166CD" w:rsidRPr="00A412E8">
        <w:rPr>
          <w:rFonts w:ascii="Times New Roman" w:hAnsi="Times New Roman" w:cs="Times New Roman"/>
          <w:color w:val="000000" w:themeColor="text1"/>
          <w:sz w:val="24"/>
          <w:szCs w:val="24"/>
        </w:rPr>
        <w:t xml:space="preserve">the </w:t>
      </w:r>
      <w:r w:rsidR="0014567B" w:rsidRPr="00A412E8">
        <w:rPr>
          <w:rFonts w:ascii="Times New Roman" w:hAnsi="Times New Roman" w:cs="Times New Roman"/>
          <w:color w:val="000000" w:themeColor="text1"/>
          <w:sz w:val="24"/>
          <w:szCs w:val="24"/>
        </w:rPr>
        <w:t xml:space="preserve">Psychological Value for </w:t>
      </w:r>
      <w:r w:rsidR="0014567B" w:rsidRPr="00A412E8">
        <w:rPr>
          <w:rFonts w:ascii="Times New Roman" w:hAnsi="Times New Roman" w:cs="Times New Roman"/>
          <w:i/>
          <w:iCs/>
          <w:color w:val="000000" w:themeColor="text1"/>
          <w:sz w:val="24"/>
          <w:szCs w:val="24"/>
        </w:rPr>
        <w:t>not</w:t>
      </w:r>
      <w:r w:rsidR="0014567B" w:rsidRPr="00A412E8">
        <w:rPr>
          <w:rFonts w:ascii="Times New Roman" w:hAnsi="Times New Roman" w:cs="Times New Roman"/>
          <w:color w:val="000000" w:themeColor="text1"/>
          <w:sz w:val="24"/>
          <w:szCs w:val="24"/>
        </w:rPr>
        <w:t xml:space="preserve"> having various symptoms</w:t>
      </w:r>
      <w:r w:rsidRPr="00A412E8">
        <w:rPr>
          <w:rFonts w:ascii="Times New Roman" w:hAnsi="Times New Roman" w:cs="Times New Roman"/>
          <w:color w:val="000000" w:themeColor="text1"/>
          <w:sz w:val="24"/>
          <w:szCs w:val="24"/>
        </w:rPr>
        <w:t xml:space="preserve"> (see Supplemental Information for details)</w:t>
      </w:r>
      <w:r w:rsidR="0014567B" w:rsidRPr="00A412E8">
        <w:rPr>
          <w:rFonts w:ascii="Times New Roman" w:hAnsi="Times New Roman" w:cs="Times New Roman"/>
          <w:color w:val="000000" w:themeColor="text1"/>
          <w:sz w:val="24"/>
          <w:szCs w:val="24"/>
        </w:rPr>
        <w:t xml:space="preserve">. </w:t>
      </w:r>
      <w:r w:rsidR="003166CD" w:rsidRPr="00A412E8">
        <w:rPr>
          <w:rFonts w:ascii="Times New Roman" w:hAnsi="Times New Roman" w:cs="Times New Roman"/>
          <w:color w:val="000000" w:themeColor="text1"/>
          <w:sz w:val="24"/>
          <w:szCs w:val="24"/>
        </w:rPr>
        <w:t>In</w:t>
      </w:r>
      <w:r w:rsidR="0014567B" w:rsidRPr="00A412E8">
        <w:rPr>
          <w:rFonts w:ascii="Times New Roman" w:hAnsi="Times New Roman" w:cs="Times New Roman"/>
          <w:color w:val="000000" w:themeColor="text1"/>
          <w:sz w:val="24"/>
          <w:szCs w:val="24"/>
        </w:rPr>
        <w:t xml:space="preserve"> Experiment </w:t>
      </w:r>
      <w:r w:rsidRPr="00A412E8">
        <w:rPr>
          <w:rFonts w:ascii="Times New Roman" w:hAnsi="Times New Roman" w:cs="Times New Roman"/>
          <w:color w:val="000000" w:themeColor="text1"/>
          <w:sz w:val="24"/>
          <w:szCs w:val="24"/>
        </w:rPr>
        <w:t>1</w:t>
      </w:r>
      <w:r w:rsidR="003166CD" w:rsidRPr="00A412E8">
        <w:rPr>
          <w:rFonts w:ascii="Times New Roman" w:hAnsi="Times New Roman" w:cs="Times New Roman"/>
          <w:color w:val="000000" w:themeColor="text1"/>
          <w:sz w:val="24"/>
          <w:szCs w:val="24"/>
        </w:rPr>
        <w:t>, we use these estimates</w:t>
      </w:r>
      <w:r w:rsidR="0014567B" w:rsidRPr="00A412E8">
        <w:rPr>
          <w:rFonts w:ascii="Times New Roman" w:hAnsi="Times New Roman" w:cs="Times New Roman"/>
          <w:color w:val="000000" w:themeColor="text1"/>
          <w:sz w:val="24"/>
          <w:szCs w:val="24"/>
        </w:rPr>
        <w:t xml:space="preserve"> to </w:t>
      </w:r>
      <w:r w:rsidR="003166CD" w:rsidRPr="00A412E8">
        <w:rPr>
          <w:rFonts w:ascii="Times New Roman" w:hAnsi="Times New Roman" w:cs="Times New Roman"/>
          <w:color w:val="000000" w:themeColor="text1"/>
          <w:sz w:val="24"/>
          <w:szCs w:val="24"/>
        </w:rPr>
        <w:t xml:space="preserve">predict </w:t>
      </w:r>
      <w:r w:rsidR="0014567B" w:rsidRPr="00A412E8">
        <w:rPr>
          <w:rFonts w:ascii="Times New Roman" w:hAnsi="Times New Roman" w:cs="Times New Roman"/>
          <w:color w:val="000000" w:themeColor="text1"/>
          <w:sz w:val="24"/>
          <w:szCs w:val="24"/>
        </w:rPr>
        <w:t xml:space="preserve">performance in </w:t>
      </w:r>
      <w:r w:rsidR="003166CD" w:rsidRPr="00A412E8">
        <w:rPr>
          <w:rFonts w:ascii="Times New Roman" w:hAnsi="Times New Roman" w:cs="Times New Roman"/>
          <w:color w:val="000000" w:themeColor="text1"/>
          <w:sz w:val="24"/>
          <w:szCs w:val="24"/>
        </w:rPr>
        <w:t xml:space="preserve">a </w:t>
      </w:r>
      <w:r w:rsidR="0014567B" w:rsidRPr="00A412E8">
        <w:rPr>
          <w:rFonts w:ascii="Times New Roman" w:hAnsi="Times New Roman" w:cs="Times New Roman"/>
          <w:color w:val="000000" w:themeColor="text1"/>
          <w:sz w:val="24"/>
          <w:szCs w:val="24"/>
        </w:rPr>
        <w:t xml:space="preserve">timed </w:t>
      </w:r>
      <w:r w:rsidRPr="00A412E8">
        <w:rPr>
          <w:rFonts w:ascii="Times New Roman" w:hAnsi="Times New Roman" w:cs="Times New Roman"/>
          <w:color w:val="000000" w:themeColor="text1"/>
          <w:sz w:val="24"/>
          <w:szCs w:val="24"/>
        </w:rPr>
        <w:t xml:space="preserve">discrete </w:t>
      </w:r>
      <w:r w:rsidR="003166CD" w:rsidRPr="00A412E8">
        <w:rPr>
          <w:rFonts w:ascii="Times New Roman" w:hAnsi="Times New Roman" w:cs="Times New Roman"/>
          <w:color w:val="000000" w:themeColor="text1"/>
          <w:sz w:val="24"/>
          <w:szCs w:val="24"/>
        </w:rPr>
        <w:t>choice task</w:t>
      </w:r>
      <w:r w:rsidR="0014567B" w:rsidRPr="00A412E8">
        <w:rPr>
          <w:rFonts w:ascii="Times New Roman" w:hAnsi="Times New Roman" w:cs="Times New Roman"/>
          <w:color w:val="000000" w:themeColor="text1"/>
          <w:sz w:val="24"/>
          <w:szCs w:val="24"/>
        </w:rPr>
        <w:t xml:space="preserve">. </w:t>
      </w:r>
      <w:r w:rsidR="003166CD" w:rsidRPr="00A412E8">
        <w:rPr>
          <w:rFonts w:ascii="Times New Roman" w:hAnsi="Times New Roman" w:cs="Times New Roman"/>
          <w:color w:val="000000" w:themeColor="text1"/>
          <w:sz w:val="24"/>
          <w:szCs w:val="24"/>
        </w:rPr>
        <w:t>Specifically</w:t>
      </w:r>
      <w:r w:rsidR="0014567B" w:rsidRPr="00A412E8">
        <w:rPr>
          <w:rFonts w:ascii="Times New Roman" w:hAnsi="Times New Roman" w:cs="Times New Roman"/>
          <w:color w:val="000000" w:themeColor="text1"/>
          <w:sz w:val="24"/>
          <w:szCs w:val="24"/>
        </w:rPr>
        <w:t xml:space="preserve">, participants were presented, on each trial, with a scenario asking them for which of two symptoms they would seek medical care. </w:t>
      </w:r>
      <w:r w:rsidRPr="00A412E8">
        <w:rPr>
          <w:rFonts w:ascii="Times New Roman" w:hAnsi="Times New Roman" w:cs="Times New Roman"/>
          <w:color w:val="000000" w:themeColor="text1"/>
          <w:sz w:val="24"/>
          <w:szCs w:val="24"/>
        </w:rPr>
        <w:t>B</w:t>
      </w:r>
      <w:r w:rsidR="0014567B" w:rsidRPr="00A412E8">
        <w:rPr>
          <w:rFonts w:ascii="Times New Roman" w:hAnsi="Times New Roman" w:cs="Times New Roman"/>
          <w:color w:val="000000" w:themeColor="text1"/>
          <w:sz w:val="24"/>
          <w:szCs w:val="24"/>
        </w:rPr>
        <w:t>oth the speed of response and the chosen option were modelled by PVT.</w:t>
      </w:r>
    </w:p>
    <w:p w14:paraId="27433F68" w14:textId="4E299083" w:rsidR="002D7678" w:rsidRPr="00A412E8" w:rsidRDefault="008E4C18" w:rsidP="008E4C18">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Experiment </w:t>
      </w:r>
      <w:r w:rsidR="002C7385" w:rsidRPr="00A412E8">
        <w:rPr>
          <w:rFonts w:ascii="Times New Roman" w:hAnsi="Times New Roman" w:cs="Times New Roman"/>
          <w:color w:val="000000" w:themeColor="text1"/>
          <w:sz w:val="24"/>
          <w:szCs w:val="24"/>
        </w:rPr>
        <w:t>2</w:t>
      </w:r>
      <w:r w:rsidRPr="00A412E8">
        <w:rPr>
          <w:rFonts w:ascii="Times New Roman" w:hAnsi="Times New Roman" w:cs="Times New Roman"/>
          <w:color w:val="000000" w:themeColor="text1"/>
          <w:sz w:val="24"/>
          <w:szCs w:val="24"/>
        </w:rPr>
        <w:t xml:space="preserve"> assesses how multiple symptoms influence health seeking behavior by presenting participants with choices involving sets of differing numbers of symptoms. </w:t>
      </w:r>
      <w:r w:rsidR="00911CC3" w:rsidRPr="00A412E8">
        <w:rPr>
          <w:rFonts w:ascii="Times New Roman" w:hAnsi="Times New Roman" w:cs="Times New Roman"/>
          <w:color w:val="000000" w:themeColor="text1"/>
          <w:sz w:val="24"/>
          <w:szCs w:val="24"/>
        </w:rPr>
        <w:t>The Axiom of Monotonicity (</w:t>
      </w:r>
      <w:r w:rsidR="005C4DE7" w:rsidRPr="00A412E8">
        <w:rPr>
          <w:rFonts w:ascii="Times New Roman" w:hAnsi="Times New Roman" w:cs="Times New Roman"/>
          <w:color w:val="000000" w:themeColor="text1"/>
          <w:sz w:val="24"/>
          <w:szCs w:val="24"/>
        </w:rPr>
        <w:t xml:space="preserve">Cohen </w:t>
      </w:r>
      <w:r w:rsidR="002F5A44" w:rsidRPr="00A412E8">
        <w:rPr>
          <w:rFonts w:ascii="Times New Roman" w:hAnsi="Times New Roman" w:cs="Times New Roman"/>
          <w:color w:val="000000" w:themeColor="text1"/>
          <w:sz w:val="24"/>
          <w:szCs w:val="24"/>
        </w:rPr>
        <w:t>et al., 2022</w:t>
      </w:r>
      <w:r w:rsidR="00911CC3" w:rsidRPr="00A412E8">
        <w:rPr>
          <w:rFonts w:ascii="Times New Roman" w:hAnsi="Times New Roman" w:cs="Times New Roman"/>
          <w:color w:val="000000" w:themeColor="text1"/>
          <w:sz w:val="24"/>
          <w:szCs w:val="24"/>
        </w:rPr>
        <w:t>) would hypothesi</w:t>
      </w:r>
      <w:r w:rsidRPr="00A412E8">
        <w:rPr>
          <w:rFonts w:ascii="Times New Roman" w:hAnsi="Times New Roman" w:cs="Times New Roman"/>
          <w:color w:val="000000" w:themeColor="text1"/>
          <w:sz w:val="24"/>
          <w:szCs w:val="24"/>
        </w:rPr>
        <w:t>ze</w:t>
      </w:r>
      <w:r w:rsidR="00911CC3" w:rsidRPr="00A412E8">
        <w:rPr>
          <w:rFonts w:ascii="Times New Roman" w:hAnsi="Times New Roman" w:cs="Times New Roman"/>
          <w:color w:val="000000" w:themeColor="text1"/>
          <w:sz w:val="24"/>
          <w:szCs w:val="24"/>
        </w:rPr>
        <w:t xml:space="preserve"> that the value of a group is the sum of the individual values (or some function of the sum).  Therefore, the Psychological Value of not having two symptoms would be greater than the Psychological Value of not have one of those symptoms. However, </w:t>
      </w:r>
      <w:r w:rsidR="00A82A0F" w:rsidRPr="00A412E8">
        <w:rPr>
          <w:rFonts w:ascii="Times New Roman" w:hAnsi="Times New Roman" w:cs="Times New Roman"/>
          <w:color w:val="000000" w:themeColor="text1"/>
          <w:sz w:val="24"/>
          <w:szCs w:val="24"/>
        </w:rPr>
        <w:t xml:space="preserve">Barberio and Cohen (Under Review) have </w:t>
      </w:r>
      <w:r w:rsidR="00911CC3" w:rsidRPr="00A412E8">
        <w:rPr>
          <w:rFonts w:ascii="Times New Roman" w:hAnsi="Times New Roman" w:cs="Times New Roman"/>
          <w:color w:val="000000" w:themeColor="text1"/>
          <w:sz w:val="24"/>
          <w:szCs w:val="24"/>
        </w:rPr>
        <w:t xml:space="preserve">shown in other contexts that the Psychological Value of a group is the average of the individual symptoms plus some extra influence of the highest valued symptom. </w:t>
      </w:r>
      <w:r w:rsidR="002D7678" w:rsidRPr="00A412E8">
        <w:rPr>
          <w:rFonts w:ascii="Times New Roman" w:hAnsi="Times New Roman" w:cs="Times New Roman"/>
          <w:color w:val="000000" w:themeColor="text1"/>
          <w:sz w:val="24"/>
          <w:szCs w:val="24"/>
        </w:rPr>
        <w:t>Therefore, when a high valued symptom is paired with a lower valued symptom, the value of the group is less than that of the highest valued symptom.</w:t>
      </w:r>
      <w:r w:rsidR="007B7268" w:rsidRPr="00A412E8">
        <w:rPr>
          <w:rFonts w:ascii="Times New Roman" w:hAnsi="Times New Roman" w:cs="Times New Roman"/>
          <w:color w:val="000000" w:themeColor="text1"/>
          <w:sz w:val="24"/>
          <w:szCs w:val="24"/>
        </w:rPr>
        <w:t xml:space="preserve"> </w:t>
      </w:r>
    </w:p>
    <w:p w14:paraId="3AFAC318" w14:textId="07DAD2C0" w:rsidR="00B06349" w:rsidRPr="00A412E8" w:rsidRDefault="00785278" w:rsidP="0087367E">
      <w:pPr>
        <w:spacing w:line="480" w:lineRule="auto"/>
        <w:ind w:firstLine="720"/>
        <w:rPr>
          <w:rFonts w:ascii="Times New Roman" w:eastAsiaTheme="minorEastAsia" w:hAnsi="Times New Roman" w:cs="Times New Roman"/>
          <w:b/>
          <w:bCs/>
          <w:color w:val="000000" w:themeColor="text1"/>
          <w:sz w:val="24"/>
          <w:szCs w:val="24"/>
          <w:u w:val="single"/>
        </w:rPr>
      </w:pPr>
      <w:r w:rsidRPr="00A412E8">
        <w:rPr>
          <w:rFonts w:ascii="Times New Roman" w:hAnsi="Times New Roman" w:cs="Times New Roman"/>
          <w:color w:val="000000" w:themeColor="text1"/>
          <w:sz w:val="24"/>
          <w:szCs w:val="24"/>
        </w:rPr>
        <w:t xml:space="preserve">In Experiments </w:t>
      </w:r>
      <w:r w:rsidR="002C7385" w:rsidRPr="00A412E8">
        <w:rPr>
          <w:rFonts w:ascii="Times New Roman" w:hAnsi="Times New Roman" w:cs="Times New Roman"/>
          <w:color w:val="000000" w:themeColor="text1"/>
          <w:sz w:val="24"/>
          <w:szCs w:val="24"/>
        </w:rPr>
        <w:t>1</w:t>
      </w:r>
      <w:r w:rsidR="002337AE" w:rsidRPr="00A412E8">
        <w:rPr>
          <w:rFonts w:ascii="Times New Roman" w:hAnsi="Times New Roman" w:cs="Times New Roman"/>
          <w:color w:val="000000" w:themeColor="text1"/>
          <w:sz w:val="24"/>
          <w:szCs w:val="24"/>
        </w:rPr>
        <w:t xml:space="preserve"> and</w:t>
      </w:r>
      <w:r w:rsidRPr="00A412E8">
        <w:rPr>
          <w:rFonts w:ascii="Times New Roman" w:hAnsi="Times New Roman" w:cs="Times New Roman"/>
          <w:color w:val="000000" w:themeColor="text1"/>
          <w:sz w:val="24"/>
          <w:szCs w:val="24"/>
        </w:rPr>
        <w:t xml:space="preserve"> </w:t>
      </w:r>
      <w:r w:rsidR="002C7385" w:rsidRPr="00A412E8">
        <w:rPr>
          <w:rFonts w:ascii="Times New Roman" w:hAnsi="Times New Roman" w:cs="Times New Roman"/>
          <w:color w:val="000000" w:themeColor="text1"/>
          <w:sz w:val="24"/>
          <w:szCs w:val="24"/>
        </w:rPr>
        <w:t>2</w:t>
      </w:r>
      <w:r w:rsidRPr="00A412E8">
        <w:rPr>
          <w:rFonts w:ascii="Times New Roman" w:hAnsi="Times New Roman" w:cs="Times New Roman"/>
          <w:color w:val="000000" w:themeColor="text1"/>
          <w:sz w:val="24"/>
          <w:szCs w:val="24"/>
        </w:rPr>
        <w:t xml:space="preserve">, we presented participants with forced choice experiments. However, people are more often faced with a symptom and must decide </w:t>
      </w:r>
      <w:r w:rsidR="002337AE" w:rsidRPr="00A412E8">
        <w:rPr>
          <w:rFonts w:ascii="Times New Roman" w:hAnsi="Times New Roman" w:cs="Times New Roman"/>
          <w:color w:val="000000" w:themeColor="text1"/>
          <w:sz w:val="24"/>
          <w:szCs w:val="24"/>
        </w:rPr>
        <w:t>whether</w:t>
      </w:r>
      <w:r w:rsidRPr="00A412E8">
        <w:rPr>
          <w:rFonts w:ascii="Times New Roman" w:hAnsi="Times New Roman" w:cs="Times New Roman"/>
          <w:color w:val="000000" w:themeColor="text1"/>
          <w:sz w:val="24"/>
          <w:szCs w:val="24"/>
        </w:rPr>
        <w:t xml:space="preserve"> to seek care for the symptom.  </w:t>
      </w:r>
      <w:r w:rsidR="002337AE" w:rsidRPr="00A412E8">
        <w:rPr>
          <w:rFonts w:ascii="Times New Roman" w:hAnsi="Times New Roman" w:cs="Times New Roman"/>
          <w:color w:val="000000" w:themeColor="text1"/>
          <w:sz w:val="24"/>
          <w:szCs w:val="24"/>
        </w:rPr>
        <w:t>I</w:t>
      </w:r>
      <w:r w:rsidR="007B7268" w:rsidRPr="00A412E8">
        <w:rPr>
          <w:rFonts w:ascii="Times New Roman" w:hAnsi="Times New Roman" w:cs="Times New Roman"/>
          <w:color w:val="000000" w:themeColor="text1"/>
          <w:sz w:val="24"/>
          <w:szCs w:val="24"/>
        </w:rPr>
        <w:t xml:space="preserve">n Experiment </w:t>
      </w:r>
      <w:r w:rsidR="002C7385" w:rsidRPr="00A412E8">
        <w:rPr>
          <w:rFonts w:ascii="Times New Roman" w:hAnsi="Times New Roman" w:cs="Times New Roman"/>
          <w:color w:val="000000" w:themeColor="text1"/>
          <w:sz w:val="24"/>
          <w:szCs w:val="24"/>
        </w:rPr>
        <w:t>3</w:t>
      </w:r>
      <w:r w:rsidR="002337AE" w:rsidRPr="00A412E8">
        <w:rPr>
          <w:rFonts w:ascii="Times New Roman" w:hAnsi="Times New Roman" w:cs="Times New Roman"/>
          <w:color w:val="000000" w:themeColor="text1"/>
          <w:sz w:val="24"/>
          <w:szCs w:val="24"/>
        </w:rPr>
        <w:t>,</w:t>
      </w:r>
      <w:r w:rsidR="007B7268" w:rsidRPr="00A412E8">
        <w:rPr>
          <w:rFonts w:ascii="Times New Roman" w:hAnsi="Times New Roman" w:cs="Times New Roman"/>
          <w:color w:val="000000" w:themeColor="text1"/>
          <w:sz w:val="24"/>
          <w:szCs w:val="24"/>
        </w:rPr>
        <w:t xml:space="preserve"> we </w:t>
      </w:r>
      <w:r w:rsidR="002337AE" w:rsidRPr="00A412E8">
        <w:rPr>
          <w:rFonts w:ascii="Times New Roman" w:hAnsi="Times New Roman" w:cs="Times New Roman"/>
          <w:color w:val="000000" w:themeColor="text1"/>
          <w:sz w:val="24"/>
          <w:szCs w:val="24"/>
        </w:rPr>
        <w:t xml:space="preserve">assess whether PVT can predict health seeking behavior </w:t>
      </w:r>
      <w:r w:rsidR="002337AE" w:rsidRPr="00A412E8">
        <w:rPr>
          <w:rFonts w:ascii="Times New Roman" w:hAnsi="Times New Roman" w:cs="Times New Roman"/>
          <w:color w:val="000000" w:themeColor="text1"/>
          <w:sz w:val="24"/>
          <w:szCs w:val="24"/>
        </w:rPr>
        <w:lastRenderedPageBreak/>
        <w:t xml:space="preserve">when participants are </w:t>
      </w:r>
      <w:r w:rsidR="007B7268" w:rsidRPr="00A412E8">
        <w:rPr>
          <w:rFonts w:ascii="Times New Roman" w:hAnsi="Times New Roman" w:cs="Times New Roman"/>
          <w:color w:val="000000" w:themeColor="text1"/>
          <w:sz w:val="24"/>
          <w:szCs w:val="24"/>
        </w:rPr>
        <w:t xml:space="preserve">asked, on each trial, </w:t>
      </w:r>
      <w:proofErr w:type="gramStart"/>
      <w:r w:rsidR="007B7268" w:rsidRPr="00A412E8">
        <w:rPr>
          <w:rFonts w:ascii="Times New Roman" w:hAnsi="Times New Roman" w:cs="Times New Roman"/>
          <w:color w:val="000000" w:themeColor="text1"/>
          <w:sz w:val="24"/>
          <w:szCs w:val="24"/>
        </w:rPr>
        <w:t xml:space="preserve">whether </w:t>
      </w:r>
      <w:r w:rsidR="007A5BEA" w:rsidRPr="00A412E8">
        <w:rPr>
          <w:rFonts w:ascii="Times New Roman" w:hAnsi="Times New Roman" w:cs="Times New Roman"/>
          <w:color w:val="000000" w:themeColor="text1"/>
          <w:sz w:val="24"/>
          <w:szCs w:val="24"/>
        </w:rPr>
        <w:t>or not</w:t>
      </w:r>
      <w:proofErr w:type="gramEnd"/>
      <w:r w:rsidR="007A5BEA" w:rsidRPr="00A412E8">
        <w:rPr>
          <w:rFonts w:ascii="Times New Roman" w:hAnsi="Times New Roman" w:cs="Times New Roman"/>
          <w:color w:val="000000" w:themeColor="text1"/>
          <w:sz w:val="24"/>
          <w:szCs w:val="24"/>
        </w:rPr>
        <w:t xml:space="preserve"> </w:t>
      </w:r>
      <w:r w:rsidR="007B7268" w:rsidRPr="00A412E8">
        <w:rPr>
          <w:rFonts w:ascii="Times New Roman" w:hAnsi="Times New Roman" w:cs="Times New Roman"/>
          <w:color w:val="000000" w:themeColor="text1"/>
          <w:sz w:val="24"/>
          <w:szCs w:val="24"/>
        </w:rPr>
        <w:t>they would se</w:t>
      </w:r>
      <w:r w:rsidR="002337AE" w:rsidRPr="00A412E8">
        <w:rPr>
          <w:rFonts w:ascii="Times New Roman" w:hAnsi="Times New Roman" w:cs="Times New Roman"/>
          <w:color w:val="000000" w:themeColor="text1"/>
          <w:sz w:val="24"/>
          <w:szCs w:val="24"/>
        </w:rPr>
        <w:t>ek</w:t>
      </w:r>
      <w:r w:rsidR="007B7268" w:rsidRPr="00A412E8">
        <w:rPr>
          <w:rFonts w:ascii="Times New Roman" w:hAnsi="Times New Roman" w:cs="Times New Roman"/>
          <w:color w:val="000000" w:themeColor="text1"/>
          <w:sz w:val="24"/>
          <w:szCs w:val="24"/>
        </w:rPr>
        <w:t xml:space="preserve"> help given the presence of a particular symptom set.</w:t>
      </w:r>
      <w:r w:rsidR="00621ED2" w:rsidRPr="00A412E8">
        <w:rPr>
          <w:rFonts w:ascii="Times New Roman" w:hAnsi="Times New Roman" w:cs="Times New Roman"/>
          <w:color w:val="000000" w:themeColor="text1"/>
          <w:sz w:val="24"/>
          <w:szCs w:val="24"/>
        </w:rPr>
        <w:t xml:space="preserve"> </w:t>
      </w:r>
    </w:p>
    <w:p w14:paraId="7D4311D3" w14:textId="11DDB673" w:rsidR="00B06349" w:rsidRPr="00A412E8" w:rsidRDefault="00B06349" w:rsidP="00646C00">
      <w:pPr>
        <w:keepNext/>
        <w:tabs>
          <w:tab w:val="left" w:pos="1350"/>
        </w:tabs>
        <w:spacing w:after="0" w:line="480" w:lineRule="auto"/>
        <w:jc w:val="center"/>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 xml:space="preserve">Experiment </w:t>
      </w:r>
      <w:r w:rsidR="00EC741A" w:rsidRPr="00A412E8">
        <w:rPr>
          <w:rFonts w:ascii="Times New Roman" w:hAnsi="Times New Roman" w:cs="Times New Roman"/>
          <w:b/>
          <w:bCs/>
          <w:color w:val="000000" w:themeColor="text1"/>
          <w:sz w:val="24"/>
          <w:szCs w:val="24"/>
        </w:rPr>
        <w:t>1</w:t>
      </w:r>
    </w:p>
    <w:p w14:paraId="110FBAA0" w14:textId="3D9708E1" w:rsidR="00B06349" w:rsidRPr="00A412E8" w:rsidRDefault="00EC741A" w:rsidP="00AC6DB0">
      <w:pPr>
        <w:tabs>
          <w:tab w:val="left" w:pos="720"/>
          <w:tab w:val="left" w:pos="1350"/>
        </w:tabs>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t xml:space="preserve">In preliminary research, we </w:t>
      </w:r>
      <w:r w:rsidR="00EB106E" w:rsidRPr="00A412E8">
        <w:rPr>
          <w:rFonts w:ascii="Times New Roman" w:hAnsi="Times New Roman" w:cs="Times New Roman"/>
          <w:color w:val="000000" w:themeColor="text1"/>
          <w:sz w:val="24"/>
          <w:szCs w:val="24"/>
        </w:rPr>
        <w:t xml:space="preserve">collected </w:t>
      </w:r>
      <w:r w:rsidRPr="00A412E8">
        <w:rPr>
          <w:rFonts w:ascii="Times New Roman" w:hAnsi="Times New Roman" w:cs="Times New Roman"/>
          <w:color w:val="000000" w:themeColor="text1"/>
          <w:sz w:val="24"/>
          <w:szCs w:val="24"/>
        </w:rPr>
        <w:t>estimate</w:t>
      </w:r>
      <w:r w:rsidR="00C269CE" w:rsidRPr="00A412E8">
        <w:rPr>
          <w:rFonts w:ascii="Times New Roman" w:hAnsi="Times New Roman" w:cs="Times New Roman"/>
          <w:color w:val="000000" w:themeColor="text1"/>
          <w:sz w:val="24"/>
          <w:szCs w:val="24"/>
        </w:rPr>
        <w:t>s</w:t>
      </w:r>
      <w:r w:rsidR="00EB106E" w:rsidRPr="00A412E8">
        <w:rPr>
          <w:rFonts w:ascii="Times New Roman" w:hAnsi="Times New Roman" w:cs="Times New Roman"/>
          <w:color w:val="000000" w:themeColor="text1"/>
          <w:sz w:val="24"/>
          <w:szCs w:val="24"/>
        </w:rPr>
        <w:t xml:space="preserve"> of</w:t>
      </w:r>
      <w:r w:rsidRPr="00A412E8">
        <w:rPr>
          <w:rFonts w:ascii="Times New Roman" w:hAnsi="Times New Roman" w:cs="Times New Roman"/>
          <w:color w:val="000000" w:themeColor="text1"/>
          <w:sz w:val="24"/>
          <w:szCs w:val="24"/>
        </w:rPr>
        <w:t xml:space="preserve"> the Psychological Value of 82 health symptom probes </w:t>
      </w:r>
      <w:r w:rsidR="00C269CE" w:rsidRPr="00A412E8">
        <w:rPr>
          <w:rFonts w:ascii="Times New Roman" w:hAnsi="Times New Roman" w:cs="Times New Roman"/>
          <w:color w:val="000000" w:themeColor="text1"/>
          <w:sz w:val="24"/>
          <w:szCs w:val="24"/>
        </w:rPr>
        <w:t xml:space="preserve">from a </w:t>
      </w:r>
      <w:r w:rsidR="00E933B9" w:rsidRPr="00A412E8">
        <w:rPr>
          <w:rFonts w:ascii="Times New Roman" w:hAnsi="Times New Roman" w:cs="Times New Roman"/>
          <w:color w:val="000000" w:themeColor="text1"/>
          <w:sz w:val="24"/>
          <w:szCs w:val="24"/>
        </w:rPr>
        <w:t xml:space="preserve">large </w:t>
      </w:r>
      <w:r w:rsidR="00C269CE" w:rsidRPr="00A412E8">
        <w:rPr>
          <w:rFonts w:ascii="Times New Roman" w:hAnsi="Times New Roman" w:cs="Times New Roman"/>
          <w:color w:val="000000" w:themeColor="text1"/>
          <w:sz w:val="24"/>
          <w:szCs w:val="24"/>
        </w:rPr>
        <w:t xml:space="preserve">sample </w:t>
      </w:r>
      <w:r w:rsidR="002A7D12" w:rsidRPr="00A412E8">
        <w:rPr>
          <w:rFonts w:ascii="Times New Roman" w:hAnsi="Times New Roman" w:cs="Times New Roman"/>
          <w:color w:val="000000" w:themeColor="text1"/>
          <w:sz w:val="24"/>
          <w:szCs w:val="24"/>
        </w:rPr>
        <w:t>o</w:t>
      </w:r>
      <w:r w:rsidR="00C269CE" w:rsidRPr="00A412E8">
        <w:rPr>
          <w:rFonts w:ascii="Times New Roman" w:hAnsi="Times New Roman" w:cs="Times New Roman"/>
          <w:color w:val="000000" w:themeColor="text1"/>
          <w:sz w:val="24"/>
          <w:szCs w:val="24"/>
        </w:rPr>
        <w:t>f undergraduate participants</w:t>
      </w:r>
      <w:r w:rsidRPr="00A412E8">
        <w:rPr>
          <w:rFonts w:ascii="Times New Roman" w:hAnsi="Times New Roman" w:cs="Times New Roman"/>
          <w:color w:val="000000" w:themeColor="text1"/>
          <w:sz w:val="24"/>
          <w:szCs w:val="24"/>
        </w:rPr>
        <w:t xml:space="preserve"> (see Supplemental Information). </w:t>
      </w:r>
      <w:r w:rsidR="0087259A" w:rsidRPr="00A412E8">
        <w:rPr>
          <w:rFonts w:ascii="Times New Roman" w:hAnsi="Times New Roman" w:cs="Times New Roman"/>
          <w:color w:val="000000" w:themeColor="text1"/>
          <w:sz w:val="24"/>
          <w:szCs w:val="24"/>
        </w:rPr>
        <w:t xml:space="preserve">The </w:t>
      </w:r>
      <w:r w:rsidR="00047AC8" w:rsidRPr="00A412E8">
        <w:rPr>
          <w:rFonts w:ascii="Times New Roman" w:hAnsi="Times New Roman" w:cs="Times New Roman"/>
          <w:color w:val="000000" w:themeColor="text1"/>
          <w:sz w:val="24"/>
          <w:szCs w:val="24"/>
        </w:rPr>
        <w:t xml:space="preserve">primary aim </w:t>
      </w:r>
      <w:r w:rsidR="0087259A" w:rsidRPr="00A412E8">
        <w:rPr>
          <w:rFonts w:ascii="Times New Roman" w:hAnsi="Times New Roman" w:cs="Times New Roman"/>
          <w:color w:val="000000" w:themeColor="text1"/>
          <w:sz w:val="24"/>
          <w:szCs w:val="24"/>
        </w:rPr>
        <w:t xml:space="preserve">in Experiment </w:t>
      </w:r>
      <w:r w:rsidR="00EB4C5B" w:rsidRPr="00A412E8">
        <w:rPr>
          <w:rFonts w:ascii="Times New Roman" w:hAnsi="Times New Roman" w:cs="Times New Roman"/>
          <w:color w:val="000000" w:themeColor="text1"/>
          <w:sz w:val="24"/>
          <w:szCs w:val="24"/>
        </w:rPr>
        <w:t>1</w:t>
      </w:r>
      <w:r w:rsidR="0087259A" w:rsidRPr="00A412E8">
        <w:rPr>
          <w:rFonts w:ascii="Times New Roman" w:hAnsi="Times New Roman" w:cs="Times New Roman"/>
          <w:color w:val="000000" w:themeColor="text1"/>
          <w:sz w:val="24"/>
          <w:szCs w:val="24"/>
        </w:rPr>
        <w:t xml:space="preserve"> </w:t>
      </w:r>
      <w:r w:rsidR="00047AC8" w:rsidRPr="00A412E8">
        <w:rPr>
          <w:rFonts w:ascii="Times New Roman" w:hAnsi="Times New Roman" w:cs="Times New Roman"/>
          <w:color w:val="000000" w:themeColor="text1"/>
          <w:sz w:val="24"/>
          <w:szCs w:val="24"/>
        </w:rPr>
        <w:t xml:space="preserve">was to assess </w:t>
      </w:r>
      <w:r w:rsidR="0087259A" w:rsidRPr="00A412E8">
        <w:rPr>
          <w:rFonts w:ascii="Times New Roman" w:hAnsi="Times New Roman" w:cs="Times New Roman"/>
          <w:color w:val="000000" w:themeColor="text1"/>
          <w:sz w:val="24"/>
          <w:szCs w:val="24"/>
        </w:rPr>
        <w:t>whether the</w:t>
      </w:r>
      <w:r w:rsidR="00C269CE" w:rsidRPr="00A412E8">
        <w:rPr>
          <w:rFonts w:ascii="Times New Roman" w:hAnsi="Times New Roman" w:cs="Times New Roman"/>
          <w:color w:val="000000" w:themeColor="text1"/>
          <w:sz w:val="24"/>
          <w:szCs w:val="24"/>
        </w:rPr>
        <w:t xml:space="preserve">se estimates </w:t>
      </w:r>
      <w:r w:rsidR="0087259A" w:rsidRPr="00A412E8">
        <w:rPr>
          <w:rFonts w:ascii="Times New Roman" w:hAnsi="Times New Roman" w:cs="Times New Roman"/>
          <w:color w:val="000000" w:themeColor="text1"/>
          <w:sz w:val="24"/>
          <w:szCs w:val="24"/>
        </w:rPr>
        <w:t>accurately</w:t>
      </w:r>
      <w:r w:rsidR="00047AC8" w:rsidRPr="00A412E8">
        <w:rPr>
          <w:rFonts w:ascii="Times New Roman" w:hAnsi="Times New Roman" w:cs="Times New Roman"/>
          <w:color w:val="000000" w:themeColor="text1"/>
          <w:sz w:val="24"/>
          <w:szCs w:val="24"/>
        </w:rPr>
        <w:t xml:space="preserve"> predict choice. </w:t>
      </w:r>
      <w:r w:rsidRPr="00A412E8">
        <w:rPr>
          <w:rFonts w:ascii="Times New Roman" w:hAnsi="Times New Roman" w:cs="Times New Roman"/>
          <w:color w:val="000000" w:themeColor="text1"/>
          <w:sz w:val="24"/>
          <w:szCs w:val="24"/>
        </w:rPr>
        <w:t>Novel p</w:t>
      </w:r>
      <w:r w:rsidR="00B06349" w:rsidRPr="00A412E8">
        <w:rPr>
          <w:rFonts w:ascii="Times New Roman" w:hAnsi="Times New Roman" w:cs="Times New Roman"/>
          <w:color w:val="000000" w:themeColor="text1"/>
          <w:sz w:val="24"/>
          <w:szCs w:val="24"/>
        </w:rPr>
        <w:t xml:space="preserve">articipants were presented with a scenario asking them which of two symptoms would </w:t>
      </w:r>
      <w:r w:rsidR="00C72070" w:rsidRPr="00A412E8">
        <w:rPr>
          <w:rFonts w:ascii="Times New Roman" w:hAnsi="Times New Roman" w:cs="Times New Roman"/>
          <w:color w:val="000000" w:themeColor="text1"/>
          <w:sz w:val="24"/>
          <w:szCs w:val="24"/>
        </w:rPr>
        <w:t xml:space="preserve">they </w:t>
      </w:r>
      <w:r w:rsidR="00B06349" w:rsidRPr="00A412E8">
        <w:rPr>
          <w:rFonts w:ascii="Times New Roman" w:hAnsi="Times New Roman" w:cs="Times New Roman"/>
          <w:color w:val="000000" w:themeColor="text1"/>
          <w:sz w:val="24"/>
          <w:szCs w:val="24"/>
        </w:rPr>
        <w:t>seek medical care</w:t>
      </w:r>
      <w:r w:rsidR="00C72070" w:rsidRPr="00A412E8">
        <w:rPr>
          <w:rFonts w:ascii="Times New Roman" w:hAnsi="Times New Roman" w:cs="Times New Roman"/>
          <w:color w:val="000000" w:themeColor="text1"/>
          <w:sz w:val="24"/>
          <w:szCs w:val="24"/>
        </w:rPr>
        <w:t xml:space="preserve"> for</w:t>
      </w:r>
      <w:r w:rsidR="00B06349" w:rsidRPr="00A412E8">
        <w:rPr>
          <w:rFonts w:ascii="Times New Roman" w:hAnsi="Times New Roman" w:cs="Times New Roman"/>
          <w:color w:val="000000" w:themeColor="text1"/>
          <w:sz w:val="24"/>
          <w:szCs w:val="24"/>
        </w:rPr>
        <w:t>. For each participant on every trial, two</w:t>
      </w:r>
      <w:r w:rsidR="00EB4C5B" w:rsidRPr="00A412E8">
        <w:rPr>
          <w:rFonts w:ascii="Times New Roman" w:hAnsi="Times New Roman" w:cs="Times New Roman"/>
          <w:color w:val="000000" w:themeColor="text1"/>
          <w:sz w:val="24"/>
          <w:szCs w:val="24"/>
        </w:rPr>
        <w:t xml:space="preserve"> </w:t>
      </w:r>
      <w:r w:rsidR="00B06349" w:rsidRPr="00A412E8">
        <w:rPr>
          <w:rFonts w:ascii="Times New Roman" w:hAnsi="Times New Roman" w:cs="Times New Roman"/>
          <w:color w:val="000000" w:themeColor="text1"/>
          <w:sz w:val="24"/>
          <w:szCs w:val="24"/>
        </w:rPr>
        <w:t xml:space="preserve">randomly chosen </w:t>
      </w:r>
      <w:r w:rsidR="00EB4C5B" w:rsidRPr="00A412E8">
        <w:rPr>
          <w:rFonts w:ascii="Times New Roman" w:hAnsi="Times New Roman" w:cs="Times New Roman"/>
          <w:color w:val="000000" w:themeColor="text1"/>
          <w:sz w:val="24"/>
          <w:szCs w:val="24"/>
        </w:rPr>
        <w:t xml:space="preserve">symptoms </w:t>
      </w:r>
      <w:r w:rsidR="00B06349" w:rsidRPr="00A412E8">
        <w:rPr>
          <w:rFonts w:ascii="Times New Roman" w:hAnsi="Times New Roman" w:cs="Times New Roman"/>
          <w:color w:val="000000" w:themeColor="text1"/>
          <w:sz w:val="24"/>
          <w:szCs w:val="24"/>
        </w:rPr>
        <w:t xml:space="preserve">were inserted into the scenario. </w:t>
      </w:r>
      <w:r w:rsidR="00C72070" w:rsidRPr="00A412E8">
        <w:rPr>
          <w:rFonts w:ascii="Times New Roman" w:hAnsi="Times New Roman" w:cs="Times New Roman"/>
          <w:color w:val="000000" w:themeColor="text1"/>
          <w:sz w:val="24"/>
          <w:szCs w:val="24"/>
        </w:rPr>
        <w:t xml:space="preserve">PVT </w:t>
      </w:r>
      <w:r w:rsidR="0087259A" w:rsidRPr="00A412E8">
        <w:rPr>
          <w:rFonts w:ascii="Times New Roman" w:hAnsi="Times New Roman" w:cs="Times New Roman"/>
          <w:color w:val="000000" w:themeColor="text1"/>
          <w:sz w:val="24"/>
          <w:szCs w:val="24"/>
        </w:rPr>
        <w:t>predicts</w:t>
      </w:r>
      <w:r w:rsidR="00B06349" w:rsidRPr="00A412E8">
        <w:rPr>
          <w:rFonts w:ascii="Times New Roman" w:hAnsi="Times New Roman" w:cs="Times New Roman"/>
          <w:color w:val="000000" w:themeColor="text1"/>
          <w:sz w:val="24"/>
          <w:szCs w:val="24"/>
        </w:rPr>
        <w:t xml:space="preserve"> a positive linear relationship between distributional overlap and RT</w:t>
      </w:r>
      <w:r w:rsidR="003849A0" w:rsidRPr="00A412E8">
        <w:rPr>
          <w:rFonts w:ascii="Times New Roman" w:hAnsi="Times New Roman" w:cs="Times New Roman"/>
          <w:color w:val="000000" w:themeColor="text1"/>
          <w:sz w:val="24"/>
          <w:szCs w:val="24"/>
        </w:rPr>
        <w:t xml:space="preserve">, </w:t>
      </w:r>
      <w:r w:rsidR="00B06349" w:rsidRPr="00A412E8">
        <w:rPr>
          <w:rFonts w:ascii="Times New Roman" w:hAnsi="Times New Roman" w:cs="Times New Roman"/>
          <w:color w:val="000000" w:themeColor="text1"/>
          <w:sz w:val="24"/>
          <w:szCs w:val="24"/>
        </w:rPr>
        <w:t xml:space="preserve">and a negative exponential relationship between distributional overlap and probability of seeking care for the symptom probe with the higher Psychological Value (termed </w:t>
      </w:r>
      <w:r w:rsidR="00B06349" w:rsidRPr="00A412E8">
        <w:rPr>
          <w:rFonts w:ascii="Times New Roman" w:hAnsi="Times New Roman" w:cs="Times New Roman"/>
          <w:i/>
          <w:iCs/>
          <w:color w:val="000000" w:themeColor="text1"/>
          <w:sz w:val="24"/>
          <w:szCs w:val="24"/>
        </w:rPr>
        <w:t>p</w:t>
      </w:r>
      <w:r w:rsidR="00B06349" w:rsidRPr="00A412E8">
        <w:rPr>
          <w:rFonts w:ascii="Times New Roman" w:hAnsi="Times New Roman" w:cs="Times New Roman"/>
          <w:color w:val="000000" w:themeColor="text1"/>
          <w:sz w:val="24"/>
          <w:szCs w:val="24"/>
        </w:rPr>
        <w:t>(HVO</w:t>
      </w:r>
      <w:r w:rsidR="00B42BE3" w:rsidRPr="00A412E8">
        <w:rPr>
          <w:rFonts w:ascii="Times New Roman" w:hAnsi="Times New Roman" w:cs="Times New Roman"/>
          <w:color w:val="000000" w:themeColor="text1"/>
          <w:sz w:val="24"/>
          <w:szCs w:val="24"/>
        </w:rPr>
        <w:t>)</w:t>
      </w:r>
      <w:r w:rsidR="00B06349" w:rsidRPr="00A412E8">
        <w:rPr>
          <w:rFonts w:ascii="Times New Roman" w:hAnsi="Times New Roman" w:cs="Times New Roman"/>
          <w:color w:val="000000" w:themeColor="text1"/>
          <w:sz w:val="24"/>
          <w:szCs w:val="24"/>
        </w:rPr>
        <w:t>).</w:t>
      </w:r>
    </w:p>
    <w:p w14:paraId="2377400D" w14:textId="555A774A" w:rsidR="00B06349" w:rsidRPr="00A412E8" w:rsidRDefault="00B06349" w:rsidP="00BF22F6">
      <w:pPr>
        <w:tabs>
          <w:tab w:val="left" w:pos="1350"/>
        </w:tabs>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b/>
          <w:bCs/>
          <w:color w:val="000000" w:themeColor="text1"/>
          <w:sz w:val="24"/>
          <w:szCs w:val="24"/>
        </w:rPr>
        <w:t>Methods</w:t>
      </w:r>
    </w:p>
    <w:p w14:paraId="30E107D8" w14:textId="77777777" w:rsidR="00B06349" w:rsidRPr="00A412E8" w:rsidRDefault="00B06349" w:rsidP="00BF22F6">
      <w:pPr>
        <w:tabs>
          <w:tab w:val="left" w:pos="1350"/>
        </w:tabs>
        <w:spacing w:after="0" w:line="480" w:lineRule="auto"/>
        <w:rPr>
          <w:rFonts w:ascii="Times New Roman" w:hAnsi="Times New Roman" w:cs="Times New Roman"/>
          <w:b/>
          <w:bCs/>
          <w:i/>
          <w:iCs/>
          <w:color w:val="000000" w:themeColor="text1"/>
          <w:sz w:val="24"/>
          <w:szCs w:val="24"/>
        </w:rPr>
      </w:pPr>
      <w:r w:rsidRPr="00A412E8">
        <w:rPr>
          <w:rFonts w:ascii="Times New Roman" w:hAnsi="Times New Roman" w:cs="Times New Roman"/>
          <w:b/>
          <w:bCs/>
          <w:i/>
          <w:iCs/>
          <w:color w:val="000000" w:themeColor="text1"/>
          <w:sz w:val="24"/>
          <w:szCs w:val="24"/>
        </w:rPr>
        <w:t>Participants</w:t>
      </w:r>
    </w:p>
    <w:p w14:paraId="43F6AA22" w14:textId="373806DA" w:rsidR="00B06349" w:rsidRPr="00A412E8" w:rsidRDefault="00DE0A18" w:rsidP="00BF22F6">
      <w:pPr>
        <w:pStyle w:val="NormalWeb"/>
        <w:tabs>
          <w:tab w:val="left" w:pos="1350"/>
        </w:tabs>
        <w:spacing w:before="0" w:beforeAutospacing="0" w:after="0" w:afterAutospacing="0" w:line="480" w:lineRule="auto"/>
        <w:ind w:firstLine="720"/>
        <w:rPr>
          <w:color w:val="000000" w:themeColor="text1"/>
        </w:rPr>
      </w:pPr>
      <w:r w:rsidRPr="00A412E8">
        <w:rPr>
          <w:color w:val="000000" w:themeColor="text1"/>
        </w:rPr>
        <w:t xml:space="preserve">One hundred and fifteen </w:t>
      </w:r>
      <w:r w:rsidR="00B06349" w:rsidRPr="00A412E8">
        <w:rPr>
          <w:color w:val="000000" w:themeColor="text1"/>
        </w:rPr>
        <w:t xml:space="preserve">naive undergraduate students participated in exchange for course credit. </w:t>
      </w:r>
      <w:r w:rsidR="00376DCB" w:rsidRPr="00A412E8">
        <w:rPr>
          <w:color w:val="000000" w:themeColor="text1"/>
        </w:rPr>
        <w:t>After</w:t>
      </w:r>
      <w:r w:rsidR="00B06349" w:rsidRPr="00A412E8">
        <w:rPr>
          <w:color w:val="000000" w:themeColor="text1"/>
        </w:rPr>
        <w:t xml:space="preserve"> Cohen and Ahn (2016), we set a minimum sample size of 100, estimated the time necessary to collect the number of participants, posted available experimental time slots to match the estimated time, and ran all participants who signed up (i.e., there were no exclusion criteria).</w:t>
      </w:r>
    </w:p>
    <w:p w14:paraId="3996699F" w14:textId="6AC39457" w:rsidR="00EC741A" w:rsidRPr="00A412E8" w:rsidRDefault="00B06349" w:rsidP="00AC6DB0">
      <w:pPr>
        <w:spacing w:after="0" w:line="480" w:lineRule="auto"/>
        <w:rPr>
          <w:rFonts w:ascii="Times New Roman" w:hAnsi="Times New Roman" w:cs="Times New Roman"/>
          <w:b/>
          <w:bCs/>
          <w:i/>
          <w:iCs/>
          <w:color w:val="000000" w:themeColor="text1"/>
          <w:sz w:val="24"/>
          <w:szCs w:val="24"/>
        </w:rPr>
      </w:pPr>
      <w:r w:rsidRPr="00A412E8">
        <w:rPr>
          <w:rFonts w:ascii="Times New Roman" w:hAnsi="Times New Roman" w:cs="Times New Roman"/>
          <w:b/>
          <w:bCs/>
          <w:i/>
          <w:iCs/>
          <w:color w:val="000000" w:themeColor="text1"/>
          <w:sz w:val="24"/>
          <w:szCs w:val="24"/>
        </w:rPr>
        <w:t>Stimul</w:t>
      </w:r>
      <w:r w:rsidR="00EC741A" w:rsidRPr="00A412E8">
        <w:rPr>
          <w:rFonts w:ascii="Times New Roman" w:hAnsi="Times New Roman" w:cs="Times New Roman"/>
          <w:b/>
          <w:bCs/>
          <w:i/>
          <w:iCs/>
          <w:color w:val="000000" w:themeColor="text1"/>
          <w:sz w:val="24"/>
          <w:szCs w:val="24"/>
        </w:rPr>
        <w:t>i</w:t>
      </w:r>
    </w:p>
    <w:p w14:paraId="10C8FDEB" w14:textId="6C76F8E8" w:rsidR="00D049FA" w:rsidRPr="00A412E8" w:rsidRDefault="00B06349" w:rsidP="00AC6DB0">
      <w:pPr>
        <w:tabs>
          <w:tab w:val="left" w:pos="720"/>
          <w:tab w:val="left" w:pos="1350"/>
        </w:tabs>
        <w:spacing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r>
      <w:r w:rsidR="00EC741A" w:rsidRPr="00A412E8">
        <w:rPr>
          <w:rFonts w:ascii="Times New Roman" w:hAnsi="Times New Roman" w:cs="Times New Roman"/>
          <w:color w:val="000000" w:themeColor="text1"/>
          <w:sz w:val="24"/>
          <w:szCs w:val="24"/>
        </w:rPr>
        <w:t xml:space="preserve"> </w:t>
      </w:r>
      <w:r w:rsidR="00E933B9" w:rsidRPr="00A412E8">
        <w:rPr>
          <w:rFonts w:ascii="Times New Roman" w:hAnsi="Times New Roman" w:cs="Times New Roman"/>
          <w:color w:val="000000" w:themeColor="text1"/>
          <w:sz w:val="24"/>
          <w:szCs w:val="24"/>
        </w:rPr>
        <w:t>In a preliminary study,</w:t>
      </w:r>
      <w:r w:rsidR="00C64A8C" w:rsidRPr="00A412E8">
        <w:rPr>
          <w:rFonts w:ascii="Times New Roman" w:hAnsi="Times New Roman" w:cs="Times New Roman"/>
          <w:color w:val="000000" w:themeColor="text1"/>
          <w:sz w:val="24"/>
          <w:szCs w:val="24"/>
        </w:rPr>
        <w:t xml:space="preserve"> </w:t>
      </w:r>
      <w:r w:rsidR="00D049FA" w:rsidRPr="00A412E8">
        <w:rPr>
          <w:rFonts w:ascii="Times New Roman" w:hAnsi="Times New Roman" w:cs="Times New Roman"/>
          <w:color w:val="000000" w:themeColor="text1"/>
          <w:sz w:val="24"/>
          <w:szCs w:val="24"/>
        </w:rPr>
        <w:t xml:space="preserve">41 health symptoms were derived from the “Symptoms A-Z” page on webmd.com. These 41 </w:t>
      </w:r>
      <w:r w:rsidR="00CB1787" w:rsidRPr="00A412E8">
        <w:rPr>
          <w:rFonts w:ascii="Times New Roman" w:hAnsi="Times New Roman" w:cs="Times New Roman"/>
          <w:color w:val="000000" w:themeColor="text1"/>
          <w:sz w:val="24"/>
          <w:szCs w:val="24"/>
        </w:rPr>
        <w:t>symptoms</w:t>
      </w:r>
      <w:r w:rsidR="00D049FA" w:rsidRPr="00A412E8">
        <w:rPr>
          <w:rFonts w:ascii="Times New Roman" w:hAnsi="Times New Roman" w:cs="Times New Roman"/>
          <w:color w:val="000000" w:themeColor="text1"/>
          <w:sz w:val="24"/>
          <w:szCs w:val="24"/>
        </w:rPr>
        <w:t xml:space="preserve"> were paired with two magnitude modifiers: “mild” or “severe,” producing a total of 82 probes. For example, this created two levels for “difficulty seeing”: “mild difficulty seeing” and “severe difficulty seeing.”  Finally, because we were </w:t>
      </w:r>
      <w:r w:rsidR="00D049FA" w:rsidRPr="00A412E8">
        <w:rPr>
          <w:rFonts w:ascii="Times New Roman" w:hAnsi="Times New Roman" w:cs="Times New Roman"/>
          <w:color w:val="000000" w:themeColor="text1"/>
          <w:sz w:val="24"/>
          <w:szCs w:val="24"/>
        </w:rPr>
        <w:lastRenderedPageBreak/>
        <w:t>interested in the Psychological Value of not experiencing the symptom in their day-to-day life, we added the modifier, “not having (a/an)” to all probes (e.g., “not having mild difficulty seeing”).</w:t>
      </w:r>
    </w:p>
    <w:p w14:paraId="616C1276" w14:textId="421CBAE7" w:rsidR="00EC741A" w:rsidRPr="00A412E8" w:rsidRDefault="00D049FA" w:rsidP="00083F17">
      <w:pPr>
        <w:tabs>
          <w:tab w:val="left" w:pos="720"/>
          <w:tab w:val="left" w:pos="1350"/>
        </w:tabs>
        <w:spacing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t xml:space="preserve">Two hundred and forty-six participants provided estimates </w:t>
      </w:r>
      <w:r w:rsidR="00C64A8C" w:rsidRPr="00A412E8">
        <w:rPr>
          <w:rFonts w:ascii="Times New Roman" w:hAnsi="Times New Roman" w:cs="Times New Roman"/>
          <w:color w:val="000000" w:themeColor="text1"/>
          <w:sz w:val="24"/>
          <w:szCs w:val="24"/>
        </w:rPr>
        <w:t xml:space="preserve">of </w:t>
      </w:r>
      <w:r w:rsidR="00EC741A" w:rsidRPr="00A412E8">
        <w:rPr>
          <w:rFonts w:ascii="Times New Roman" w:hAnsi="Times New Roman" w:cs="Times New Roman"/>
          <w:color w:val="000000" w:themeColor="text1"/>
          <w:sz w:val="24"/>
          <w:szCs w:val="24"/>
        </w:rPr>
        <w:t xml:space="preserve">Psychological Value </w:t>
      </w:r>
      <w:r w:rsidR="00083F17" w:rsidRPr="00A412E8">
        <w:rPr>
          <w:rFonts w:ascii="Times New Roman" w:hAnsi="Times New Roman" w:cs="Times New Roman"/>
          <w:color w:val="000000" w:themeColor="text1"/>
          <w:sz w:val="24"/>
          <w:szCs w:val="24"/>
        </w:rPr>
        <w:t xml:space="preserve">of </w:t>
      </w:r>
      <w:r w:rsidRPr="00A412E8">
        <w:rPr>
          <w:rFonts w:ascii="Times New Roman" w:hAnsi="Times New Roman" w:cs="Times New Roman"/>
          <w:color w:val="000000" w:themeColor="text1"/>
          <w:sz w:val="24"/>
          <w:szCs w:val="24"/>
        </w:rPr>
        <w:t>the</w:t>
      </w:r>
      <w:r w:rsidR="00C64A8C" w:rsidRPr="00A412E8">
        <w:rPr>
          <w:rFonts w:ascii="Times New Roman" w:hAnsi="Times New Roman" w:cs="Times New Roman"/>
          <w:color w:val="000000" w:themeColor="text1"/>
          <w:sz w:val="24"/>
          <w:szCs w:val="24"/>
        </w:rPr>
        <w:t xml:space="preserve"> health </w:t>
      </w:r>
      <w:r w:rsidR="00CB1787" w:rsidRPr="00A412E8">
        <w:rPr>
          <w:rFonts w:ascii="Times New Roman" w:hAnsi="Times New Roman" w:cs="Times New Roman"/>
          <w:color w:val="000000" w:themeColor="text1"/>
          <w:sz w:val="24"/>
          <w:szCs w:val="24"/>
        </w:rPr>
        <w:t>probes</w:t>
      </w:r>
      <w:r w:rsidR="00C64A8C" w:rsidRPr="00A412E8">
        <w:rPr>
          <w:rFonts w:ascii="Times New Roman" w:hAnsi="Times New Roman" w:cs="Times New Roman"/>
          <w:color w:val="000000" w:themeColor="text1"/>
          <w:sz w:val="24"/>
          <w:szCs w:val="24"/>
        </w:rPr>
        <w:t xml:space="preserve"> </w:t>
      </w:r>
      <w:r w:rsidR="00EC741A" w:rsidRPr="00A412E8">
        <w:rPr>
          <w:rFonts w:ascii="Times New Roman" w:hAnsi="Times New Roman" w:cs="Times New Roman"/>
          <w:color w:val="000000" w:themeColor="text1"/>
          <w:sz w:val="24"/>
          <w:szCs w:val="24"/>
        </w:rPr>
        <w:t xml:space="preserve">(see Supplemental Information for details). Briefly, participants were instructed that they would be presented with a standard and a probe in each trial and to estimate the personal value (i.e., psychological value) of the probe. Consistent with the magnitude estimation procedure, participants were told to assign a value in relation to the standard (a chimpanzee, personal value = 1000). </w:t>
      </w:r>
    </w:p>
    <w:p w14:paraId="4C888003" w14:textId="720697BD" w:rsidR="00B06349" w:rsidRPr="00A412E8" w:rsidRDefault="00EC741A" w:rsidP="00AC6DB0">
      <w:pPr>
        <w:tabs>
          <w:tab w:val="left" w:pos="720"/>
        </w:tabs>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r>
      <w:r w:rsidR="00B06349" w:rsidRPr="00A412E8">
        <w:rPr>
          <w:rFonts w:ascii="Times New Roman" w:hAnsi="Times New Roman" w:cs="Times New Roman"/>
          <w:color w:val="000000" w:themeColor="text1"/>
          <w:sz w:val="24"/>
          <w:szCs w:val="24"/>
        </w:rPr>
        <w:t xml:space="preserve">The health probes </w:t>
      </w:r>
      <w:r w:rsidR="00CB1787" w:rsidRPr="00A412E8">
        <w:rPr>
          <w:rFonts w:ascii="Times New Roman" w:hAnsi="Times New Roman" w:cs="Times New Roman"/>
          <w:color w:val="000000" w:themeColor="text1"/>
          <w:sz w:val="24"/>
          <w:szCs w:val="24"/>
        </w:rPr>
        <w:t xml:space="preserve">ultimately </w:t>
      </w:r>
      <w:r w:rsidR="00D049FA" w:rsidRPr="00A412E8">
        <w:rPr>
          <w:rFonts w:ascii="Times New Roman" w:hAnsi="Times New Roman" w:cs="Times New Roman"/>
          <w:color w:val="000000" w:themeColor="text1"/>
          <w:sz w:val="24"/>
          <w:szCs w:val="24"/>
        </w:rPr>
        <w:t xml:space="preserve">used in Experiment 1 had </w:t>
      </w:r>
      <w:r w:rsidR="00B06349" w:rsidRPr="00A412E8">
        <w:rPr>
          <w:rFonts w:ascii="Times New Roman" w:hAnsi="Times New Roman" w:cs="Times New Roman"/>
          <w:color w:val="000000" w:themeColor="text1"/>
          <w:sz w:val="24"/>
          <w:szCs w:val="24"/>
        </w:rPr>
        <w:t>to meet two criteria: (</w:t>
      </w:r>
      <w:proofErr w:type="spellStart"/>
      <w:r w:rsidR="00A205C2" w:rsidRPr="00A412E8">
        <w:rPr>
          <w:rFonts w:ascii="Times New Roman" w:hAnsi="Times New Roman" w:cs="Times New Roman"/>
          <w:color w:val="000000" w:themeColor="text1"/>
          <w:sz w:val="24"/>
          <w:szCs w:val="24"/>
        </w:rPr>
        <w:t>i</w:t>
      </w:r>
      <w:proofErr w:type="spellEnd"/>
      <w:r w:rsidR="00B06349" w:rsidRPr="00A412E8">
        <w:rPr>
          <w:rFonts w:ascii="Times New Roman" w:hAnsi="Times New Roman" w:cs="Times New Roman"/>
          <w:color w:val="000000" w:themeColor="text1"/>
          <w:sz w:val="24"/>
          <w:szCs w:val="24"/>
        </w:rPr>
        <w:t>) the health probes had to be less than 22 characters in length to facilitate reading time, and (</w:t>
      </w:r>
      <w:r w:rsidR="00A205C2" w:rsidRPr="00A412E8">
        <w:rPr>
          <w:rFonts w:ascii="Times New Roman" w:hAnsi="Times New Roman" w:cs="Times New Roman"/>
          <w:color w:val="000000" w:themeColor="text1"/>
          <w:sz w:val="24"/>
          <w:szCs w:val="24"/>
        </w:rPr>
        <w:t>ii</w:t>
      </w:r>
      <w:r w:rsidR="00B06349" w:rsidRPr="00A412E8">
        <w:rPr>
          <w:rFonts w:ascii="Times New Roman" w:hAnsi="Times New Roman" w:cs="Times New Roman"/>
          <w:color w:val="000000" w:themeColor="text1"/>
          <w:sz w:val="24"/>
          <w:szCs w:val="24"/>
        </w:rPr>
        <w:t xml:space="preserve">) the health probes had to be logically appropriate for the scenario. Fifty-six of the of the 82 health probes met </w:t>
      </w:r>
      <w:r w:rsidR="00D24806" w:rsidRPr="00A412E8">
        <w:rPr>
          <w:rFonts w:ascii="Times New Roman" w:hAnsi="Times New Roman" w:cs="Times New Roman"/>
          <w:color w:val="000000" w:themeColor="text1"/>
          <w:sz w:val="24"/>
          <w:szCs w:val="24"/>
        </w:rPr>
        <w:t>both</w:t>
      </w:r>
      <w:r w:rsidR="00B06349" w:rsidRPr="00A412E8">
        <w:rPr>
          <w:rFonts w:ascii="Times New Roman" w:hAnsi="Times New Roman" w:cs="Times New Roman"/>
          <w:color w:val="000000" w:themeColor="text1"/>
          <w:sz w:val="24"/>
          <w:szCs w:val="24"/>
        </w:rPr>
        <w:t xml:space="preserve"> criteria. Of the </w:t>
      </w:r>
      <w:r w:rsidRPr="00A412E8">
        <w:rPr>
          <w:rFonts w:ascii="Times New Roman" w:hAnsi="Times New Roman" w:cs="Times New Roman"/>
          <w:color w:val="000000" w:themeColor="text1"/>
          <w:sz w:val="24"/>
          <w:szCs w:val="24"/>
        </w:rPr>
        <w:t xml:space="preserve">82 </w:t>
      </w:r>
      <w:r w:rsidR="00B06349" w:rsidRPr="00A412E8">
        <w:rPr>
          <w:rFonts w:ascii="Times New Roman" w:hAnsi="Times New Roman" w:cs="Times New Roman"/>
          <w:color w:val="000000" w:themeColor="text1"/>
          <w:sz w:val="24"/>
          <w:szCs w:val="24"/>
        </w:rPr>
        <w:t>health probes, approximately 10% were excluded because they did not meet Criteria 1 and approximately 20% were excluded because they did not meet Criteria 2.</w:t>
      </w:r>
    </w:p>
    <w:p w14:paraId="2BA3DF37" w14:textId="2E381266" w:rsidR="00B06349" w:rsidRPr="00A412E8" w:rsidRDefault="00B06349" w:rsidP="00BF22F6">
      <w:pPr>
        <w:tabs>
          <w:tab w:val="left" w:pos="720"/>
        </w:tabs>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t>To assess the influence of Psychological Value on health decisions, the current study asked participants to make a choice between seeking treatment for one of two symptoms. To control for factors which may influence health decisions</w:t>
      </w:r>
      <w:r w:rsidR="00143BD3"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the cost, time required, and efficacy of the health behavior were held constant for all probes. The scenario presented is as follows:</w:t>
      </w:r>
    </w:p>
    <w:p w14:paraId="48B6F894" w14:textId="77777777" w:rsidR="00B06349" w:rsidRPr="00A412E8" w:rsidRDefault="00B06349" w:rsidP="00F824E6">
      <w:pPr>
        <w:pStyle w:val="NormalWeb"/>
        <w:tabs>
          <w:tab w:val="left" w:pos="1350"/>
        </w:tabs>
        <w:spacing w:before="0" w:beforeAutospacing="0" w:after="0" w:afterAutospacing="0" w:line="480" w:lineRule="auto"/>
        <w:jc w:val="center"/>
        <w:rPr>
          <w:color w:val="000000" w:themeColor="text1"/>
        </w:rPr>
      </w:pPr>
      <w:r w:rsidRPr="00A412E8">
        <w:rPr>
          <w:i/>
          <w:iCs/>
          <w:color w:val="000000" w:themeColor="text1"/>
        </w:rPr>
        <w:t>Assume the following symptoms are unrelated:</w:t>
      </w:r>
    </w:p>
    <w:p w14:paraId="2E6B1710" w14:textId="613ED5A4" w:rsidR="00B06349" w:rsidRPr="00A412E8" w:rsidRDefault="002271C2" w:rsidP="00F824E6">
      <w:pPr>
        <w:pStyle w:val="NormalWeb"/>
        <w:tabs>
          <w:tab w:val="left" w:pos="1350"/>
        </w:tabs>
        <w:spacing w:before="0" w:beforeAutospacing="0" w:after="0" w:afterAutospacing="0" w:line="480" w:lineRule="auto"/>
        <w:jc w:val="center"/>
        <w:rPr>
          <w:color w:val="000000" w:themeColor="text1"/>
        </w:rPr>
      </w:pPr>
      <w:r w:rsidRPr="00A412E8">
        <w:rPr>
          <w:color w:val="000000" w:themeColor="text1"/>
        </w:rPr>
        <w:t xml:space="preserve">Symptom </w:t>
      </w:r>
      <w:r w:rsidR="00B06349" w:rsidRPr="00A412E8">
        <w:rPr>
          <w:color w:val="000000" w:themeColor="text1"/>
        </w:rPr>
        <w:t>A</w:t>
      </w:r>
    </w:p>
    <w:p w14:paraId="5D609DB9" w14:textId="77777777" w:rsidR="00B06349" w:rsidRPr="00A412E8" w:rsidRDefault="00B06349" w:rsidP="00F824E6">
      <w:pPr>
        <w:pStyle w:val="NormalWeb"/>
        <w:tabs>
          <w:tab w:val="left" w:pos="1350"/>
        </w:tabs>
        <w:spacing w:before="0" w:beforeAutospacing="0" w:after="0" w:afterAutospacing="0" w:line="480" w:lineRule="auto"/>
        <w:jc w:val="center"/>
        <w:rPr>
          <w:i/>
          <w:iCs/>
          <w:color w:val="000000" w:themeColor="text1"/>
        </w:rPr>
      </w:pPr>
      <w:r w:rsidRPr="00A412E8">
        <w:rPr>
          <w:i/>
          <w:iCs/>
          <w:color w:val="000000" w:themeColor="text1"/>
        </w:rPr>
        <w:t>and</w:t>
      </w:r>
    </w:p>
    <w:p w14:paraId="5E8FA509" w14:textId="4296D2D7" w:rsidR="00B06349" w:rsidRPr="00A412E8" w:rsidRDefault="002271C2" w:rsidP="00F824E6">
      <w:pPr>
        <w:pStyle w:val="NormalWeb"/>
        <w:tabs>
          <w:tab w:val="left" w:pos="1350"/>
        </w:tabs>
        <w:spacing w:before="0" w:beforeAutospacing="0" w:after="0" w:afterAutospacing="0" w:line="480" w:lineRule="auto"/>
        <w:jc w:val="center"/>
        <w:rPr>
          <w:color w:val="000000" w:themeColor="text1"/>
        </w:rPr>
      </w:pPr>
      <w:r w:rsidRPr="00A412E8">
        <w:rPr>
          <w:color w:val="000000" w:themeColor="text1"/>
        </w:rPr>
        <w:t xml:space="preserve">Symptom </w:t>
      </w:r>
      <w:r w:rsidR="00B06349" w:rsidRPr="00A412E8">
        <w:rPr>
          <w:color w:val="000000" w:themeColor="text1"/>
        </w:rPr>
        <w:t>B.</w:t>
      </w:r>
    </w:p>
    <w:p w14:paraId="47BB3A83" w14:textId="377F5145" w:rsidR="00B06349" w:rsidRPr="00A412E8" w:rsidRDefault="00B06349" w:rsidP="00F824E6">
      <w:pPr>
        <w:pStyle w:val="NormalWeb"/>
        <w:tabs>
          <w:tab w:val="left" w:pos="1350"/>
        </w:tabs>
        <w:spacing w:before="0" w:beforeAutospacing="0" w:after="0" w:afterAutospacing="0" w:line="480" w:lineRule="auto"/>
        <w:jc w:val="center"/>
        <w:rPr>
          <w:i/>
          <w:iCs/>
          <w:color w:val="000000" w:themeColor="text1"/>
        </w:rPr>
      </w:pPr>
      <w:r w:rsidRPr="00A412E8">
        <w:rPr>
          <w:i/>
          <w:iCs/>
          <w:color w:val="000000" w:themeColor="text1"/>
        </w:rPr>
        <w:t>Medical care for each symptom</w:t>
      </w:r>
    </w:p>
    <w:p w14:paraId="74C0912C" w14:textId="77777777" w:rsidR="00B06349" w:rsidRPr="00A412E8" w:rsidRDefault="00B06349" w:rsidP="00F824E6">
      <w:pPr>
        <w:pStyle w:val="NormalWeb"/>
        <w:tabs>
          <w:tab w:val="left" w:pos="1350"/>
        </w:tabs>
        <w:spacing w:before="0" w:beforeAutospacing="0" w:after="0" w:afterAutospacing="0" w:line="480" w:lineRule="auto"/>
        <w:jc w:val="center"/>
        <w:rPr>
          <w:i/>
          <w:iCs/>
          <w:color w:val="000000" w:themeColor="text1"/>
        </w:rPr>
      </w:pPr>
      <w:r w:rsidRPr="00A412E8">
        <w:rPr>
          <w:i/>
          <w:iCs/>
          <w:color w:val="000000" w:themeColor="text1"/>
        </w:rPr>
        <w:lastRenderedPageBreak/>
        <w:t>has a 90% success rate, costs $25, and takes 1 hour.</w:t>
      </w:r>
    </w:p>
    <w:p w14:paraId="1A8E402B" w14:textId="2A5D857B" w:rsidR="00B06349" w:rsidRPr="00A412E8" w:rsidRDefault="00B06349" w:rsidP="00F824E6">
      <w:pPr>
        <w:pStyle w:val="NormalWeb"/>
        <w:tabs>
          <w:tab w:val="left" w:pos="1350"/>
        </w:tabs>
        <w:spacing w:before="0" w:beforeAutospacing="0" w:after="0" w:afterAutospacing="0" w:line="480" w:lineRule="auto"/>
        <w:jc w:val="center"/>
        <w:rPr>
          <w:color w:val="000000" w:themeColor="text1"/>
        </w:rPr>
      </w:pPr>
      <w:r w:rsidRPr="00A412E8">
        <w:rPr>
          <w:i/>
          <w:iCs/>
          <w:color w:val="000000" w:themeColor="text1"/>
        </w:rPr>
        <w:t>Would you be more likely to seek medical care for</w:t>
      </w:r>
    </w:p>
    <w:p w14:paraId="5E407CC6" w14:textId="2F2348EA" w:rsidR="00B06349" w:rsidRPr="00A412E8" w:rsidRDefault="002271C2" w:rsidP="00F824E6">
      <w:pPr>
        <w:pStyle w:val="NormalWeb"/>
        <w:tabs>
          <w:tab w:val="left" w:pos="1350"/>
        </w:tabs>
        <w:spacing w:before="0" w:beforeAutospacing="0" w:after="0" w:afterAutospacing="0" w:line="480" w:lineRule="auto"/>
        <w:jc w:val="center"/>
        <w:rPr>
          <w:color w:val="000000" w:themeColor="text1"/>
        </w:rPr>
      </w:pPr>
      <w:r w:rsidRPr="00A412E8">
        <w:rPr>
          <w:color w:val="000000" w:themeColor="text1"/>
        </w:rPr>
        <w:t xml:space="preserve">Symptom </w:t>
      </w:r>
      <w:r w:rsidR="00B06349" w:rsidRPr="00A412E8">
        <w:rPr>
          <w:color w:val="000000" w:themeColor="text1"/>
        </w:rPr>
        <w:t>A</w:t>
      </w:r>
    </w:p>
    <w:p w14:paraId="6AFF98E2" w14:textId="77777777" w:rsidR="00B06349" w:rsidRPr="00A412E8" w:rsidRDefault="00B06349" w:rsidP="00F824E6">
      <w:pPr>
        <w:pStyle w:val="NormalWeb"/>
        <w:tabs>
          <w:tab w:val="left" w:pos="1350"/>
        </w:tabs>
        <w:spacing w:before="0" w:beforeAutospacing="0" w:after="0" w:afterAutospacing="0" w:line="480" w:lineRule="auto"/>
        <w:jc w:val="center"/>
        <w:rPr>
          <w:i/>
          <w:iCs/>
          <w:color w:val="000000" w:themeColor="text1"/>
        </w:rPr>
      </w:pPr>
      <w:r w:rsidRPr="00A412E8">
        <w:rPr>
          <w:i/>
          <w:iCs/>
          <w:color w:val="000000" w:themeColor="text1"/>
        </w:rPr>
        <w:t>or</w:t>
      </w:r>
    </w:p>
    <w:p w14:paraId="6A9917F3" w14:textId="77B1056E" w:rsidR="00B06349" w:rsidRPr="00A412E8" w:rsidRDefault="002271C2" w:rsidP="00F824E6">
      <w:pPr>
        <w:pStyle w:val="NormalWeb"/>
        <w:tabs>
          <w:tab w:val="left" w:pos="1350"/>
        </w:tabs>
        <w:spacing w:before="0" w:beforeAutospacing="0" w:after="0" w:afterAutospacing="0" w:line="480" w:lineRule="auto"/>
        <w:jc w:val="center"/>
        <w:rPr>
          <w:color w:val="000000" w:themeColor="text1"/>
        </w:rPr>
      </w:pPr>
      <w:r w:rsidRPr="00A412E8">
        <w:rPr>
          <w:color w:val="000000" w:themeColor="text1"/>
        </w:rPr>
        <w:t xml:space="preserve">Symptom </w:t>
      </w:r>
      <w:r w:rsidR="00B06349" w:rsidRPr="00A412E8">
        <w:rPr>
          <w:color w:val="000000" w:themeColor="text1"/>
        </w:rPr>
        <w:t>B?</w:t>
      </w:r>
    </w:p>
    <w:p w14:paraId="0E38BD3E" w14:textId="663C7B73" w:rsidR="00B06349" w:rsidRPr="00A412E8" w:rsidRDefault="3CAC1A7B" w:rsidP="0B06A356">
      <w:pPr>
        <w:pStyle w:val="NormalWeb"/>
        <w:tabs>
          <w:tab w:val="left" w:pos="1350"/>
        </w:tabs>
        <w:spacing w:before="0" w:beforeAutospacing="0" w:after="0" w:afterAutospacing="0" w:line="480" w:lineRule="auto"/>
        <w:ind w:firstLine="720"/>
        <w:rPr>
          <w:color w:val="000000" w:themeColor="text1"/>
        </w:rPr>
      </w:pPr>
      <w:r w:rsidRPr="00A412E8">
        <w:rPr>
          <w:color w:val="000000" w:themeColor="text1"/>
        </w:rPr>
        <w:t>Similar to Cohen and Ahn (</w:t>
      </w:r>
      <w:r w:rsidRPr="00A412E8">
        <w:rPr>
          <w:color w:val="000000" w:themeColor="text1"/>
        </w:rPr>
        <w:fldChar w:fldCharType="begin"/>
      </w:r>
      <w:r w:rsidRPr="00A412E8">
        <w:rPr>
          <w:color w:val="000000" w:themeColor="text1"/>
        </w:rPr>
        <w:instrText xml:space="preserve"> ADDIN EN.CITE &lt;EndNote&gt;&lt;Cite&gt;&lt;Author&gt;Cohen&lt;/Author&gt;&lt;Year&gt;2016&lt;/Year&gt;&lt;RecNum&gt;351&lt;/RecNum&gt;&lt;DisplayText&gt;2016&lt;/DisplayText&gt;&lt;record&gt;&lt;rec-number&gt;351&lt;/rec-number&gt;&lt;foreign-keys&gt;&lt;key app="EN" db-id="w0tztzf0h2dft0eaewxxtpr4exwxf90s525w" timestamp="1659025368" guid="36362efe-e94a-4826-8619-e49c0795adef"&gt;351&lt;/key&gt;&lt;/foreign-keys&gt;&lt;ref-type name="Journal Article"&gt;17&lt;/ref-type&gt;&lt;contributors&gt;&lt;authors&gt;&lt;author&gt;Cohen, D. J.&lt;/author&gt;&lt;author&gt;Ahn, M.&lt;/author&gt;&lt;/authors&gt;&lt;/contributors&gt;&lt;auth-address&gt;Department of Psychology, University of North Carolina Wilmington.&lt;/auth-address&gt;&lt;titles&gt;&lt;title&gt;A subjective utilitarian theory of moral judgment&lt;/title&gt;&lt;secondary-title&gt;Journal of Experimental Psychology: General&lt;/secondary-title&gt;&lt;short-title&gt;A subjective utilitarian theory of moral judgment&lt;/short-title&gt;&lt;/titles&gt;&lt;periodical&gt;&lt;full-title&gt;Journal of Experimental Psychology: General&lt;/full-title&gt;&lt;abbr-1&gt;J. Exp. Psychol. Gen.&lt;/abbr-1&gt;&lt;abbr-2&gt;J Exp Psychol Gen&lt;/abbr-2&gt;&lt;/periodical&gt;&lt;pages&gt;1359-1381&lt;/pages&gt;&lt;volume&gt;145&lt;/volume&gt;&lt;number&gt;10&lt;/number&gt;&lt;edition&gt;20160811&lt;/edition&gt;&lt;keywords&gt;&lt;keyword&gt;Adult&lt;/keyword&gt;&lt;keyword&gt;Choice Behavior&lt;/keyword&gt;&lt;keyword&gt;*Ethical Theory&lt;/keyword&gt;&lt;keyword&gt;Humans&lt;/keyword&gt;&lt;keyword&gt;Judgment/*physiology&lt;/keyword&gt;&lt;keyword&gt;*Morals&lt;/keyword&gt;&lt;keyword&gt;Reaction Time&lt;/keyword&gt;&lt;keyword&gt;Social Behavior&lt;/keyword&gt;&lt;/keywords&gt;&lt;dates&gt;&lt;year&gt;2016&lt;/year&gt;&lt;pub-dates&gt;&lt;date&gt;Oct&lt;/date&gt;&lt;/pub-dates&gt;&lt;/dates&gt;&lt;isbn&gt;1939-2222 (Electronic)&amp;#xD;0022-1015 (Linking)&lt;/isbn&gt;&lt;accession-num&gt;27513303&lt;/accession-num&gt;&lt;urls&gt;&lt;related-urls&gt;&lt;url&gt;https://www.ncbi.nlm.nih.gov/pubmed/27513303&lt;/url&gt;&lt;/related-urls&gt;&lt;/urls&gt;&lt;electronic-resource-num&gt;http://dx.doi.org/10.1037/xge0000210&lt;/electronic-resource-num&gt;&lt;remote-database-name&gt;Medline&lt;/remote-database-name&gt;&lt;remote-database-provider&gt;NLM&lt;/remote-database-provider&gt;&lt;/record&gt;&lt;/Cite&gt;&lt;/EndNote&gt;</w:instrText>
      </w:r>
      <w:r w:rsidRPr="00A412E8">
        <w:rPr>
          <w:color w:val="000000" w:themeColor="text1"/>
        </w:rPr>
        <w:fldChar w:fldCharType="separate"/>
      </w:r>
      <w:r w:rsidRPr="00A412E8">
        <w:rPr>
          <w:noProof/>
          <w:color w:val="000000" w:themeColor="text1"/>
        </w:rPr>
        <w:t>2016</w:t>
      </w:r>
      <w:r w:rsidRPr="00A412E8">
        <w:rPr>
          <w:color w:val="000000" w:themeColor="text1"/>
        </w:rPr>
        <w:fldChar w:fldCharType="end"/>
      </w:r>
      <w:r w:rsidRPr="00A412E8">
        <w:rPr>
          <w:color w:val="000000" w:themeColor="text1"/>
        </w:rPr>
        <w:t xml:space="preserve">), we reduced the influence of reading time from participants’ RT by initially presenting the scenario in full, with Symptom A and Symptom B masked. Symptoms A and B were masked by replacing each character in Symptom A with a teal “+,”and each character in Symptom B with a teal “=.” The masks remained visible for 300 </w:t>
      </w:r>
      <w:proofErr w:type="spellStart"/>
      <w:r w:rsidRPr="00A412E8">
        <w:rPr>
          <w:color w:val="000000" w:themeColor="text1"/>
        </w:rPr>
        <w:t>ms</w:t>
      </w:r>
      <w:proofErr w:type="spellEnd"/>
      <w:r w:rsidRPr="00A412E8">
        <w:rPr>
          <w:color w:val="000000" w:themeColor="text1"/>
        </w:rPr>
        <w:t xml:space="preserve"> per word in the scenario in the practice trials and 150 </w:t>
      </w:r>
      <w:proofErr w:type="spellStart"/>
      <w:r w:rsidRPr="00A412E8">
        <w:rPr>
          <w:color w:val="000000" w:themeColor="text1"/>
        </w:rPr>
        <w:t>ms</w:t>
      </w:r>
      <w:proofErr w:type="spellEnd"/>
      <w:r w:rsidRPr="00A412E8">
        <w:rPr>
          <w:color w:val="000000" w:themeColor="text1"/>
        </w:rPr>
        <w:t xml:space="preserve"> per word in the scenario in the experimental trials. On the left of the scenario was a vertical progress bar. The progress bar served as a countdown timer that filled as 12.6 seconds time completed. The masked scenario was intended to allow participants to read and understand the scenario, without being able to make a choice because the symptoms were not visible. </w:t>
      </w:r>
    </w:p>
    <w:p w14:paraId="31C09F95" w14:textId="6949AB29" w:rsidR="00B06349" w:rsidRPr="00A412E8" w:rsidRDefault="00B06349" w:rsidP="00BF22F6">
      <w:pPr>
        <w:pStyle w:val="NormalWeb"/>
        <w:tabs>
          <w:tab w:val="left" w:pos="1350"/>
        </w:tabs>
        <w:spacing w:before="0" w:beforeAutospacing="0" w:after="0" w:afterAutospacing="0" w:line="480" w:lineRule="auto"/>
        <w:ind w:firstLine="720"/>
        <w:rPr>
          <w:color w:val="000000" w:themeColor="text1"/>
        </w:rPr>
      </w:pPr>
      <w:r w:rsidRPr="00A412E8">
        <w:rPr>
          <w:color w:val="000000" w:themeColor="text1"/>
        </w:rPr>
        <w:t xml:space="preserve">Once the appropriate time elapsed, the progress bar turned from white to blue and the masked probes were replaced by the health symptom probes. </w:t>
      </w:r>
      <w:r w:rsidR="002271C2" w:rsidRPr="00A412E8">
        <w:rPr>
          <w:color w:val="000000" w:themeColor="text1"/>
        </w:rPr>
        <w:t>T</w:t>
      </w:r>
      <w:r w:rsidRPr="00A412E8">
        <w:rPr>
          <w:color w:val="000000" w:themeColor="text1"/>
        </w:rPr>
        <w:t>he participant was to indicate, as quickly as possible, which probe they would more likely seek treatment</w:t>
      </w:r>
      <w:r w:rsidR="002271C2" w:rsidRPr="00A412E8">
        <w:rPr>
          <w:color w:val="000000" w:themeColor="text1"/>
        </w:rPr>
        <w:t xml:space="preserve"> with a button press</w:t>
      </w:r>
      <w:r w:rsidRPr="00A412E8">
        <w:rPr>
          <w:color w:val="000000" w:themeColor="text1"/>
        </w:rPr>
        <w:t xml:space="preserve">. </w:t>
      </w:r>
    </w:p>
    <w:p w14:paraId="45B6E97A" w14:textId="04B1AAF7" w:rsidR="00B06349" w:rsidRPr="00A412E8" w:rsidRDefault="00B06349" w:rsidP="00BF22F6">
      <w:pPr>
        <w:pStyle w:val="NormalWeb"/>
        <w:keepNext/>
        <w:tabs>
          <w:tab w:val="left" w:pos="1350"/>
        </w:tabs>
        <w:spacing w:before="0" w:beforeAutospacing="0" w:after="0" w:afterAutospacing="0" w:line="480" w:lineRule="auto"/>
        <w:rPr>
          <w:b/>
          <w:bCs/>
          <w:i/>
          <w:iCs/>
          <w:color w:val="000000" w:themeColor="text1"/>
        </w:rPr>
      </w:pPr>
      <w:r w:rsidRPr="00A412E8">
        <w:rPr>
          <w:b/>
          <w:bCs/>
          <w:i/>
          <w:iCs/>
          <w:color w:val="000000" w:themeColor="text1"/>
        </w:rPr>
        <w:t>Procedure</w:t>
      </w:r>
      <w:r w:rsidR="00143BD3" w:rsidRPr="00A412E8">
        <w:rPr>
          <w:b/>
          <w:bCs/>
          <w:i/>
          <w:iCs/>
          <w:color w:val="000000" w:themeColor="text1"/>
        </w:rPr>
        <w:t xml:space="preserve"> and Design</w:t>
      </w:r>
    </w:p>
    <w:p w14:paraId="1527B8B3" w14:textId="3958D134" w:rsidR="00B06349" w:rsidRPr="00A412E8" w:rsidRDefault="00B06349">
      <w:pPr>
        <w:pStyle w:val="NormalWeb"/>
        <w:tabs>
          <w:tab w:val="left" w:pos="720"/>
        </w:tabs>
        <w:spacing w:before="0" w:beforeAutospacing="0" w:after="0" w:afterAutospacing="0" w:line="480" w:lineRule="auto"/>
        <w:rPr>
          <w:color w:val="000000" w:themeColor="text1"/>
        </w:rPr>
      </w:pPr>
      <w:r w:rsidRPr="00A412E8">
        <w:rPr>
          <w:color w:val="000000" w:themeColor="text1"/>
        </w:rPr>
        <w:tab/>
      </w:r>
      <w:r w:rsidR="00EC741A" w:rsidRPr="00A412E8">
        <w:rPr>
          <w:color w:val="000000" w:themeColor="text1"/>
        </w:rPr>
        <w:t xml:space="preserve">Participants were tested in a small, dark room containing a </w:t>
      </w:r>
      <w:r w:rsidR="75157828" w:rsidRPr="00A412E8">
        <w:rPr>
          <w:color w:val="000000" w:themeColor="text1"/>
        </w:rPr>
        <w:t xml:space="preserve">Dell LCD monitor controlled by a Dell </w:t>
      </w:r>
      <w:proofErr w:type="spellStart"/>
      <w:r w:rsidR="75157828" w:rsidRPr="00A412E8">
        <w:rPr>
          <w:color w:val="000000" w:themeColor="text1"/>
        </w:rPr>
        <w:t>Optiplex</w:t>
      </w:r>
      <w:proofErr w:type="spellEnd"/>
      <w:r w:rsidR="75157828" w:rsidRPr="00A412E8">
        <w:rPr>
          <w:color w:val="000000" w:themeColor="text1"/>
        </w:rPr>
        <w:t xml:space="preserve"> 9010 PC running Windows 10</w:t>
      </w:r>
      <w:proofErr w:type="gramStart"/>
      <w:r w:rsidR="75157828" w:rsidRPr="00A412E8">
        <w:rPr>
          <w:color w:val="000000" w:themeColor="text1"/>
        </w:rPr>
        <w:t xml:space="preserve">. </w:t>
      </w:r>
      <w:r w:rsidRPr="00A412E8">
        <w:rPr>
          <w:color w:val="000000" w:themeColor="text1"/>
        </w:rPr>
        <w:t>.</w:t>
      </w:r>
      <w:proofErr w:type="gramEnd"/>
      <w:r w:rsidRPr="00A412E8">
        <w:rPr>
          <w:color w:val="000000" w:themeColor="text1"/>
        </w:rPr>
        <w:t xml:space="preserve"> All instructions were presented in text form on the computer. Participants were provided instructions that they would be presented the masked version of the scenario for a fixed amount of time before it was unmasked. Participants </w:t>
      </w:r>
      <w:r w:rsidRPr="00A412E8">
        <w:rPr>
          <w:color w:val="000000" w:themeColor="text1"/>
        </w:rPr>
        <w:lastRenderedPageBreak/>
        <w:t>were instructed to read the scenario prior to unmasking, after which they would respond as quickly as possible following the unmasking of the symptom probes.</w:t>
      </w:r>
    </w:p>
    <w:p w14:paraId="2FE57A87" w14:textId="66521387" w:rsidR="00B06349" w:rsidRPr="00A412E8" w:rsidRDefault="00B06349" w:rsidP="00BF22F6">
      <w:pPr>
        <w:pStyle w:val="NormalWeb"/>
        <w:tabs>
          <w:tab w:val="left" w:pos="720"/>
        </w:tabs>
        <w:spacing w:before="0" w:beforeAutospacing="0" w:after="0" w:afterAutospacing="0" w:line="480" w:lineRule="auto"/>
        <w:rPr>
          <w:color w:val="000000" w:themeColor="text1"/>
        </w:rPr>
      </w:pPr>
      <w:r w:rsidRPr="00A412E8">
        <w:rPr>
          <w:color w:val="000000" w:themeColor="text1"/>
        </w:rPr>
        <w:tab/>
        <w:t xml:space="preserve">Each trial consisted of a 500ms red fixation cross point, followed by the masked scenario. When the masking time ran out, the items in the scenario was unmasked and the entire unmasked scenario remained visible until the participants indicated his or her response by pressing a keyboard key. For half of the participants, the “d” key indicated they would seek treatment for the top </w:t>
      </w:r>
      <w:r w:rsidR="002271C2" w:rsidRPr="00A412E8">
        <w:rPr>
          <w:color w:val="000000" w:themeColor="text1"/>
        </w:rPr>
        <w:t xml:space="preserve">symptom </w:t>
      </w:r>
      <w:r w:rsidRPr="00A412E8">
        <w:rPr>
          <w:color w:val="000000" w:themeColor="text1"/>
        </w:rPr>
        <w:t xml:space="preserve">in the scenario and “k” indicated they would seek treatment for the bottom </w:t>
      </w:r>
      <w:r w:rsidR="002271C2" w:rsidRPr="00A412E8">
        <w:rPr>
          <w:color w:val="000000" w:themeColor="text1"/>
        </w:rPr>
        <w:t xml:space="preserve">symptom </w:t>
      </w:r>
      <w:r w:rsidRPr="00A412E8">
        <w:rPr>
          <w:color w:val="000000" w:themeColor="text1"/>
        </w:rPr>
        <w:t>in the scenario, with the keys being reversed for the remaining participants. RT was calculated from the unmasking of the items to the button press. The next trial was shown immediately after participants indicated their response for a given trial.</w:t>
      </w:r>
    </w:p>
    <w:p w14:paraId="119A5C2C" w14:textId="0BE64EBE" w:rsidR="00B06349" w:rsidRPr="00A412E8" w:rsidRDefault="00B06349" w:rsidP="00BF22F6">
      <w:pPr>
        <w:pStyle w:val="NormalWeb"/>
        <w:tabs>
          <w:tab w:val="left" w:pos="720"/>
        </w:tabs>
        <w:spacing w:before="0" w:beforeAutospacing="0" w:after="0" w:afterAutospacing="0" w:line="480" w:lineRule="auto"/>
        <w:rPr>
          <w:color w:val="000000" w:themeColor="text1"/>
        </w:rPr>
      </w:pPr>
      <w:r w:rsidRPr="00A412E8">
        <w:rPr>
          <w:color w:val="000000" w:themeColor="text1"/>
        </w:rPr>
        <w:tab/>
        <w:t xml:space="preserve">The experiment consisted of eight practice trials and as many experimental trials as could be completed in 45 minutes. Practice trials were identical to experimental trials except they allowed more reading time before unmasking, so participants could become familiar with the scenario. After the practice trials, participants were presented with a dialogue box reminding them which key indicated the top </w:t>
      </w:r>
      <w:r w:rsidR="00F20030" w:rsidRPr="00A412E8">
        <w:rPr>
          <w:color w:val="000000" w:themeColor="text1"/>
        </w:rPr>
        <w:t xml:space="preserve">symptom </w:t>
      </w:r>
      <w:r w:rsidRPr="00A412E8">
        <w:rPr>
          <w:color w:val="000000" w:themeColor="text1"/>
        </w:rPr>
        <w:t xml:space="preserve">and which key indicated the bottom </w:t>
      </w:r>
      <w:r w:rsidR="00F20030" w:rsidRPr="00A412E8">
        <w:rPr>
          <w:color w:val="000000" w:themeColor="text1"/>
        </w:rPr>
        <w:t>symptom</w:t>
      </w:r>
      <w:r w:rsidRPr="00A412E8">
        <w:rPr>
          <w:color w:val="000000" w:themeColor="text1"/>
        </w:rPr>
        <w:t>. When participants clicked “ok” on this box, a second dialogue box indicated experimental trials were about to begin. During experimental trials, participants were prompted with dialogue boxes every fifteen minutes indicating they may take a self-timed break during which they could resume experimental trials as soon as they wished.</w:t>
      </w:r>
    </w:p>
    <w:p w14:paraId="69CEB044" w14:textId="28457049" w:rsidR="00B06349" w:rsidRPr="00A412E8" w:rsidRDefault="00B06349" w:rsidP="00BF22F6">
      <w:pPr>
        <w:tabs>
          <w:tab w:val="left" w:pos="720"/>
        </w:tabs>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t xml:space="preserve">During experimental trials, </w:t>
      </w:r>
      <w:r w:rsidR="00F20030" w:rsidRPr="00A412E8">
        <w:rPr>
          <w:rFonts w:ascii="Times New Roman" w:hAnsi="Times New Roman" w:cs="Times New Roman"/>
          <w:color w:val="000000" w:themeColor="text1"/>
          <w:sz w:val="24"/>
          <w:szCs w:val="24"/>
        </w:rPr>
        <w:t xml:space="preserve">Symptoms </w:t>
      </w:r>
      <w:r w:rsidRPr="00A412E8">
        <w:rPr>
          <w:rFonts w:ascii="Times New Roman" w:hAnsi="Times New Roman" w:cs="Times New Roman"/>
          <w:color w:val="000000" w:themeColor="text1"/>
          <w:sz w:val="24"/>
          <w:szCs w:val="24"/>
        </w:rPr>
        <w:t xml:space="preserve">A and B were randomly selected for each trial from the list of 56 health symptom probes. A dialogue box thanked participants for their participation when the experiment was complete, and all participants were given experimental credit in exchange for their time. </w:t>
      </w:r>
    </w:p>
    <w:p w14:paraId="394D07F4" w14:textId="77777777" w:rsidR="00B06349" w:rsidRPr="00A412E8" w:rsidRDefault="00B06349" w:rsidP="00BF22F6">
      <w:pPr>
        <w:tabs>
          <w:tab w:val="left" w:pos="1350"/>
        </w:tabs>
        <w:spacing w:after="0" w:line="480" w:lineRule="auto"/>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lastRenderedPageBreak/>
        <w:t>Results</w:t>
      </w:r>
    </w:p>
    <w:p w14:paraId="6466EB5F" w14:textId="34BD6AF6" w:rsidR="00EC741A" w:rsidRPr="00A412E8" w:rsidRDefault="00EC741A" w:rsidP="00BF22F6">
      <w:pPr>
        <w:tabs>
          <w:tab w:val="left" w:pos="1350"/>
        </w:tabs>
        <w:spacing w:after="0" w:line="480" w:lineRule="auto"/>
        <w:rPr>
          <w:rFonts w:ascii="Times New Roman" w:hAnsi="Times New Roman" w:cs="Times New Roman"/>
          <w:b/>
          <w:bCs/>
          <w:i/>
          <w:iCs/>
          <w:color w:val="000000" w:themeColor="text1"/>
          <w:sz w:val="24"/>
          <w:szCs w:val="24"/>
        </w:rPr>
      </w:pPr>
      <w:r w:rsidRPr="00A412E8">
        <w:rPr>
          <w:rFonts w:ascii="Times New Roman" w:hAnsi="Times New Roman" w:cs="Times New Roman"/>
          <w:b/>
          <w:bCs/>
          <w:i/>
          <w:iCs/>
          <w:color w:val="000000" w:themeColor="text1"/>
          <w:sz w:val="24"/>
          <w:szCs w:val="24"/>
        </w:rPr>
        <w:t>Psychological Value Symptoms</w:t>
      </w:r>
    </w:p>
    <w:p w14:paraId="75315EED" w14:textId="118DDF01" w:rsidR="00EC741A" w:rsidRPr="00A412E8" w:rsidRDefault="00EC741A" w:rsidP="00AC6DB0">
      <w:pPr>
        <w:tabs>
          <w:tab w:val="left" w:pos="720"/>
          <w:tab w:val="left" w:pos="1350"/>
        </w:tabs>
        <w:spacing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t>For every possible pair of the 56 health symptoms used in Experiment 1, we calculated distributional overlap using the same non-parametric bootstrap procedure as Cohen and Ahn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&lt;EndNote&gt;&lt;Cite&gt;&lt;Author&gt;Cohen&lt;/Author&gt;&lt;Year&gt;2016&lt;/Year&gt;&lt;RecNum&gt;351&lt;/RecNum&gt;&lt;DisplayText&gt;2016&lt;/DisplayText&gt;&lt;record&gt;&lt;rec-number&gt;351&lt;/rec-number&gt;&lt;foreign-keys&gt;&lt;key app="EN" db-id="w0tztzf0h2dft0eaewxxtpr4exwxf90s525w" timestamp="1659025368" guid="36362efe-e94a-4826-8619-e49c0795adef"&gt;351&lt;/key&gt;&lt;/foreign-keys&gt;&lt;ref-type name="Journal Article"&gt;17&lt;/ref-type&gt;&lt;contributors&gt;&lt;authors&gt;&lt;author&gt;Cohen, D. J.&lt;/author&gt;&lt;author&gt;Ahn, M.&lt;/author&gt;&lt;/authors&gt;&lt;/contributors&gt;&lt;auth-address&gt;Department of Psychology, University of North Carolina Wilmington.&lt;/auth-address&gt;&lt;titles&gt;&lt;title&gt;A subjective utilitarian theory of moral judgment&lt;/title&gt;&lt;secondary-title&gt;Journal of Experimental Psychology: General&lt;/secondary-title&gt;&lt;short-title&gt;A subjective utilitarian theory of moral judgment&lt;/short-title&gt;&lt;/titles&gt;&lt;periodical&gt;&lt;full-title&gt;Journal of Experimental Psychology: General&lt;/full-title&gt;&lt;abbr-1&gt;J. Exp. Psychol. Gen.&lt;/abbr-1&gt;&lt;abbr-2&gt;J Exp Psychol Gen&lt;/abbr-2&gt;&lt;/periodical&gt;&lt;pages&gt;1359-1381&lt;/pages&gt;&lt;volume&gt;145&lt;/volume&gt;&lt;number&gt;10&lt;/number&gt;&lt;edition&gt;20160811&lt;/edition&gt;&lt;keywords&gt;&lt;keyword&gt;Adult&lt;/keyword&gt;&lt;keyword&gt;Choice Behavior&lt;/keyword&gt;&lt;keyword&gt;*Ethical Theory&lt;/keyword&gt;&lt;keyword&gt;Humans&lt;/keyword&gt;&lt;keyword&gt;Judgment/*physiology&lt;/keyword&gt;&lt;keyword&gt;*Morals&lt;/keyword&gt;&lt;keyword&gt;Reaction Time&lt;/keyword&gt;&lt;keyword&gt;Social Behavior&lt;/keyword&gt;&lt;/keywords&gt;&lt;dates&gt;&lt;year&gt;2016&lt;/year&gt;&lt;pub-dates&gt;&lt;date&gt;Oct&lt;/date&gt;&lt;/pub-dates&gt;&lt;/dates&gt;&lt;isbn&gt;1939-2222 (Electronic)&amp;#xD;0022-1015 (Linking)&lt;/isbn&gt;&lt;accession-num&gt;27513303&lt;/accession-num&gt;&lt;urls&gt;&lt;related-urls&gt;&lt;url&gt;https://www.ncbi.nlm.nih.gov/pubmed/27513303&lt;/url&gt;&lt;/related-urls&gt;&lt;/urls&gt;&lt;electronic-resource-num&gt;http://dx.doi.org/10.1037/xge0000210&lt;/electronic-resource-num&gt;&lt;remote-database-name&gt;Medline&lt;/remote-database-name&gt;&lt;remote-database-provider&gt;NLM&lt;/remote-database-provider&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2016</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Overlap has a range of 0 to 1, with 0 indicating no overlap and 1 indicating complete overlap. Overlap for the symptom set, ranged from 0.44 to 1.0, with a median of 0.86, with </w:t>
      </w:r>
      <w:r w:rsidR="000565EC" w:rsidRPr="00A412E8">
        <w:rPr>
          <w:rFonts w:ascii="Times New Roman" w:hAnsi="Times New Roman" w:cs="Times New Roman"/>
          <w:color w:val="000000" w:themeColor="text1"/>
          <w:sz w:val="24"/>
          <w:szCs w:val="24"/>
        </w:rPr>
        <w:t xml:space="preserve">(not having) </w:t>
      </w:r>
      <w:r w:rsidRPr="00A412E8">
        <w:rPr>
          <w:rFonts w:ascii="Times New Roman" w:hAnsi="Times New Roman" w:cs="Times New Roman"/>
          <w:color w:val="000000" w:themeColor="text1"/>
          <w:sz w:val="24"/>
          <w:szCs w:val="24"/>
        </w:rPr>
        <w:t xml:space="preserve">“severe” symptoms typically being valued higher than “mild” symptoms, paired </w:t>
      </w:r>
      <w:proofErr w:type="gramStart"/>
      <w:r w:rsidRPr="00A412E8">
        <w:rPr>
          <w:rFonts w:ascii="Times New Roman" w:hAnsi="Times New Roman" w:cs="Times New Roman"/>
          <w:color w:val="000000" w:themeColor="text1"/>
          <w:sz w:val="24"/>
          <w:szCs w:val="24"/>
        </w:rPr>
        <w:t>t(</w:t>
      </w:r>
      <w:proofErr w:type="gramEnd"/>
      <w:r w:rsidRPr="00A412E8">
        <w:rPr>
          <w:rFonts w:ascii="Times New Roman" w:hAnsi="Times New Roman" w:cs="Times New Roman"/>
          <w:color w:val="000000" w:themeColor="text1"/>
          <w:sz w:val="24"/>
          <w:szCs w:val="24"/>
        </w:rPr>
        <w:t xml:space="preserve">27) = 6.06, p &lt; 0.001.  </w:t>
      </w:r>
    </w:p>
    <w:p w14:paraId="02139C11" w14:textId="77777777" w:rsidR="00EC741A" w:rsidRPr="00A412E8" w:rsidRDefault="00EC741A" w:rsidP="00EC741A">
      <w:pPr>
        <w:tabs>
          <w:tab w:val="left" w:pos="720"/>
          <w:tab w:val="left" w:pos="1350"/>
        </w:tabs>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t xml:space="preserve">We also calculated Directional Overlap, which identified the HVO in relation to the LVO. Directional Overlap ranges from -1 to 1. When comparing Symptom A with Symptom B, -1 indicates there is no overlap and Symptom A is the LVO. A 0 indicates Symptom A and Symptom B overlap completely.  A 1 indicates there is no overlap and Symptom A is the HVO. Directional Overlap is a continuum, so intermediate values indicate intermediate overlaps. For each symptom, we calculated their average DO across all other symptoms (Figure 1). </w:t>
      </w:r>
    </w:p>
    <w:p w14:paraId="4556F64B" w14:textId="77777777" w:rsidR="00EC741A" w:rsidRPr="00A412E8" w:rsidRDefault="00EC741A" w:rsidP="00EC741A">
      <w:pPr>
        <w:tabs>
          <w:tab w:val="left" w:pos="720"/>
          <w:tab w:val="left" w:pos="1350"/>
        </w:tabs>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 </w:t>
      </w:r>
    </w:p>
    <w:p w14:paraId="343364FB" w14:textId="77777777" w:rsidR="00EC741A" w:rsidRPr="00A412E8" w:rsidRDefault="00EC741A" w:rsidP="00EC741A">
      <w:pPr>
        <w:tabs>
          <w:tab w:val="left" w:pos="1350"/>
        </w:tabs>
        <w:spacing w:after="0" w:line="480" w:lineRule="auto"/>
        <w:rPr>
          <w:rFonts w:ascii="Times New Roman" w:hAnsi="Times New Roman" w:cs="Times New Roman"/>
          <w:iCs/>
          <w:color w:val="000000" w:themeColor="text1"/>
          <w:sz w:val="24"/>
          <w:szCs w:val="24"/>
        </w:rPr>
      </w:pPr>
      <w:r w:rsidRPr="00A412E8">
        <w:rPr>
          <w:rFonts w:ascii="Times New Roman" w:hAnsi="Times New Roman" w:cs="Times New Roman"/>
          <w:iCs/>
          <w:noProof/>
          <w:color w:val="000000" w:themeColor="text1"/>
          <w:sz w:val="24"/>
          <w:szCs w:val="24"/>
        </w:rPr>
        <w:lastRenderedPageBreak/>
        <w:drawing>
          <wp:inline distT="0" distB="0" distL="0" distR="0" wp14:anchorId="7F6642F3" wp14:editId="112355DF">
            <wp:extent cx="5943600" cy="3167380"/>
            <wp:effectExtent l="0" t="0" r="0" b="0"/>
            <wp:docPr id="267680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37224" name=""/>
                    <pic:cNvPicPr/>
                  </pic:nvPicPr>
                  <pic:blipFill>
                    <a:blip r:embed="rId8"/>
                    <a:stretch>
                      <a:fillRect/>
                    </a:stretch>
                  </pic:blipFill>
                  <pic:spPr>
                    <a:xfrm>
                      <a:off x="0" y="0"/>
                      <a:ext cx="5943600" cy="3167380"/>
                    </a:xfrm>
                    <a:prstGeom prst="rect">
                      <a:avLst/>
                    </a:prstGeom>
                  </pic:spPr>
                </pic:pic>
              </a:graphicData>
            </a:graphic>
          </wp:inline>
        </w:drawing>
      </w:r>
    </w:p>
    <w:p w14:paraId="32B5B179" w14:textId="77777777" w:rsidR="00EC741A" w:rsidRPr="00A412E8" w:rsidRDefault="00EC741A" w:rsidP="00EC741A">
      <w:pPr>
        <w:tabs>
          <w:tab w:val="left" w:pos="1350"/>
        </w:tabs>
        <w:spacing w:after="0" w:line="240" w:lineRule="auto"/>
        <w:rPr>
          <w:rFonts w:cs="Times New Roman"/>
          <w:color w:val="000000" w:themeColor="text1"/>
        </w:rPr>
      </w:pPr>
      <w:r w:rsidRPr="00A412E8">
        <w:rPr>
          <w:rFonts w:ascii="Times New Roman" w:hAnsi="Times New Roman" w:cs="Times New Roman"/>
          <w:b/>
          <w:color w:val="000000" w:themeColor="text1"/>
          <w:sz w:val="24"/>
          <w:szCs w:val="24"/>
        </w:rPr>
        <w:t xml:space="preserve">Figure 1. </w:t>
      </w:r>
      <w:r w:rsidRPr="00A412E8">
        <w:rPr>
          <w:rFonts w:ascii="Times New Roman" w:hAnsi="Times New Roman" w:cs="Times New Roman"/>
          <w:color w:val="000000" w:themeColor="text1"/>
          <w:sz w:val="24"/>
          <w:szCs w:val="24"/>
        </w:rPr>
        <w:t xml:space="preserve">Average Directional Overlaps for Mild vs. Severe Symptom Probes as Compared to All Other PVT Probes. The symptoms on the </w:t>
      </w:r>
      <w:r w:rsidRPr="00A412E8">
        <w:rPr>
          <w:rFonts w:ascii="Times New Roman" w:hAnsi="Times New Roman" w:cs="Times New Roman"/>
          <w:i/>
          <w:iCs/>
          <w:color w:val="000000" w:themeColor="text1"/>
          <w:sz w:val="24"/>
          <w:szCs w:val="24"/>
        </w:rPr>
        <w:t>x</w:t>
      </w:r>
      <w:r w:rsidRPr="00A412E8">
        <w:rPr>
          <w:rFonts w:ascii="Times New Roman" w:hAnsi="Times New Roman" w:cs="Times New Roman"/>
          <w:color w:val="000000" w:themeColor="text1"/>
          <w:sz w:val="24"/>
          <w:szCs w:val="24"/>
        </w:rPr>
        <w:t>-axis are arranged from lowest average Psychological Value on the left to highest average Psychological Value on the right. As can be seen, not having a “severe” symptom has greater Psychological Value than not having a “mild” symptom.</w:t>
      </w:r>
      <w:r w:rsidRPr="00A412E8">
        <w:rPr>
          <w:rFonts w:cs="Times New Roman"/>
          <w:color w:val="000000" w:themeColor="text1"/>
        </w:rPr>
        <w:t xml:space="preserve"> </w:t>
      </w:r>
    </w:p>
    <w:p w14:paraId="2A5E725C" w14:textId="77777777" w:rsidR="00EC741A" w:rsidRPr="00A412E8" w:rsidRDefault="00EC741A" w:rsidP="00EC741A">
      <w:pPr>
        <w:tabs>
          <w:tab w:val="left" w:pos="1350"/>
        </w:tabs>
        <w:spacing w:after="0" w:line="480" w:lineRule="auto"/>
        <w:rPr>
          <w:rFonts w:ascii="Times New Roman" w:hAnsi="Times New Roman" w:cs="Times New Roman"/>
          <w:color w:val="000000" w:themeColor="text1"/>
          <w:sz w:val="24"/>
          <w:szCs w:val="24"/>
        </w:rPr>
      </w:pPr>
    </w:p>
    <w:p w14:paraId="7B59D921" w14:textId="1696BA9F" w:rsidR="00EC741A" w:rsidRPr="00A412E8" w:rsidRDefault="00EC741A" w:rsidP="00BF22F6">
      <w:pPr>
        <w:tabs>
          <w:tab w:val="left" w:pos="720"/>
        </w:tabs>
        <w:spacing w:after="0" w:line="480" w:lineRule="auto"/>
        <w:rPr>
          <w:rFonts w:ascii="Times New Roman" w:hAnsi="Times New Roman" w:cs="Times New Roman"/>
          <w:b/>
          <w:i/>
          <w:iCs/>
          <w:color w:val="000000" w:themeColor="text1"/>
          <w:sz w:val="24"/>
          <w:szCs w:val="24"/>
        </w:rPr>
      </w:pPr>
      <w:r w:rsidRPr="00A412E8">
        <w:rPr>
          <w:rFonts w:ascii="Times New Roman" w:hAnsi="Times New Roman" w:cs="Times New Roman"/>
          <w:b/>
          <w:i/>
          <w:iCs/>
          <w:color w:val="000000" w:themeColor="text1"/>
          <w:sz w:val="24"/>
          <w:szCs w:val="24"/>
        </w:rPr>
        <w:t>Choice</w:t>
      </w:r>
    </w:p>
    <w:p w14:paraId="6E4D222E" w14:textId="1A243D8C" w:rsidR="00DC798B" w:rsidRPr="00A412E8" w:rsidRDefault="00B06349" w:rsidP="00BF22F6">
      <w:pPr>
        <w:tabs>
          <w:tab w:val="left" w:pos="720"/>
        </w:tabs>
        <w:spacing w:after="0" w:line="480" w:lineRule="auto"/>
        <w:rPr>
          <w:rFonts w:ascii="Times New Roman" w:hAnsi="Times New Roman" w:cs="Times New Roman"/>
          <w:bCs/>
          <w:color w:val="000000" w:themeColor="text1"/>
          <w:sz w:val="24"/>
          <w:szCs w:val="24"/>
        </w:rPr>
      </w:pPr>
      <w:r w:rsidRPr="00A412E8">
        <w:rPr>
          <w:rFonts w:ascii="Times New Roman" w:hAnsi="Times New Roman" w:cs="Times New Roman"/>
          <w:bCs/>
          <w:color w:val="000000" w:themeColor="text1"/>
          <w:sz w:val="24"/>
          <w:szCs w:val="24"/>
        </w:rPr>
        <w:tab/>
        <w:t xml:space="preserve">Three participants were removed prior to analysis because they were not fluent English speakers/readers, or they indicated that they did not understand the instructions. </w:t>
      </w:r>
      <w:r w:rsidR="00234F53" w:rsidRPr="00A412E8">
        <w:rPr>
          <w:rFonts w:ascii="Times New Roman" w:hAnsi="Times New Roman" w:cs="Times New Roman"/>
          <w:bCs/>
          <w:color w:val="000000" w:themeColor="text1"/>
          <w:sz w:val="24"/>
          <w:szCs w:val="24"/>
        </w:rPr>
        <w:t xml:space="preserve">For the remaining analyses, we followed the same analysis pipeline as Cohen et. </w:t>
      </w:r>
      <w:r w:rsidR="00A205C2" w:rsidRPr="00A412E8">
        <w:rPr>
          <w:rFonts w:ascii="Times New Roman" w:hAnsi="Times New Roman" w:cs="Times New Roman"/>
          <w:bCs/>
          <w:color w:val="000000" w:themeColor="text1"/>
          <w:sz w:val="24"/>
          <w:szCs w:val="24"/>
        </w:rPr>
        <w:t>al.</w:t>
      </w:r>
      <w:r w:rsidR="00234F53" w:rsidRPr="00A412E8">
        <w:rPr>
          <w:rFonts w:ascii="Times New Roman" w:hAnsi="Times New Roman" w:cs="Times New Roman"/>
          <w:bCs/>
          <w:color w:val="000000" w:themeColor="text1"/>
          <w:sz w:val="24"/>
          <w:szCs w:val="24"/>
        </w:rPr>
        <w:t xml:space="preserve"> (2022). For every participant, we calculated the RT Coefficient of Variation (CV</w:t>
      </w:r>
      <w:r w:rsidR="00E26BF3" w:rsidRPr="00A412E8">
        <w:rPr>
          <w:rFonts w:ascii="Times New Roman" w:hAnsi="Times New Roman" w:cs="Times New Roman"/>
          <w:bCs/>
          <w:color w:val="000000" w:themeColor="text1"/>
          <w:sz w:val="24"/>
          <w:szCs w:val="24"/>
          <w:vertAlign w:val="subscript"/>
        </w:rPr>
        <w:t>RT</w:t>
      </w:r>
      <w:r w:rsidR="00234F53" w:rsidRPr="00A412E8">
        <w:rPr>
          <w:rFonts w:ascii="Times New Roman" w:hAnsi="Times New Roman" w:cs="Times New Roman"/>
          <w:bCs/>
          <w:color w:val="000000" w:themeColor="text1"/>
          <w:sz w:val="24"/>
          <w:szCs w:val="24"/>
        </w:rPr>
        <w:t xml:space="preserve"> = </w:t>
      </w:r>
      <w:r w:rsidR="00234F53" w:rsidRPr="00A412E8">
        <w:rPr>
          <w:rFonts w:ascii="Symbol" w:hAnsi="Symbol" w:cs="Times New Roman"/>
          <w:bCs/>
          <w:color w:val="000000" w:themeColor="text1"/>
          <w:sz w:val="24"/>
          <w:szCs w:val="24"/>
        </w:rPr>
        <w:t>s</w:t>
      </w:r>
      <w:r w:rsidR="00234F53" w:rsidRPr="00A412E8">
        <w:rPr>
          <w:rFonts w:ascii="Times New Roman" w:hAnsi="Times New Roman" w:cs="Times New Roman"/>
          <w:bCs/>
          <w:color w:val="000000" w:themeColor="text1"/>
          <w:sz w:val="24"/>
          <w:szCs w:val="24"/>
          <w:vertAlign w:val="subscript"/>
        </w:rPr>
        <w:t>RT</w:t>
      </w:r>
      <w:r w:rsidR="00234F53" w:rsidRPr="00A412E8">
        <w:rPr>
          <w:rFonts w:ascii="Times New Roman" w:hAnsi="Times New Roman" w:cs="Times New Roman"/>
          <w:bCs/>
          <w:color w:val="000000" w:themeColor="text1"/>
          <w:sz w:val="24"/>
          <w:szCs w:val="24"/>
        </w:rPr>
        <w:t>/</w:t>
      </w:r>
      <w:r w:rsidR="00234F53" w:rsidRPr="00A412E8">
        <w:rPr>
          <w:rFonts w:ascii="Symbol" w:hAnsi="Symbol" w:cs="Times New Roman"/>
          <w:bCs/>
          <w:color w:val="000000" w:themeColor="text1"/>
          <w:sz w:val="24"/>
          <w:szCs w:val="24"/>
        </w:rPr>
        <w:t>m</w:t>
      </w:r>
      <w:r w:rsidR="00234F53" w:rsidRPr="00A412E8">
        <w:rPr>
          <w:rFonts w:ascii="Times New Roman" w:hAnsi="Times New Roman" w:cs="Times New Roman"/>
          <w:bCs/>
          <w:color w:val="000000" w:themeColor="text1"/>
          <w:sz w:val="24"/>
          <w:szCs w:val="24"/>
          <w:vertAlign w:val="subscript"/>
        </w:rPr>
        <w:t>RT</w:t>
      </w:r>
      <w:r w:rsidR="00234F53" w:rsidRPr="00A412E8">
        <w:rPr>
          <w:rFonts w:ascii="Times New Roman" w:hAnsi="Times New Roman" w:cs="Times New Roman"/>
          <w:bCs/>
          <w:color w:val="000000" w:themeColor="text1"/>
          <w:sz w:val="24"/>
          <w:szCs w:val="24"/>
        </w:rPr>
        <w:t xml:space="preserve">). </w:t>
      </w:r>
      <w:r w:rsidR="006716E0" w:rsidRPr="00A412E8">
        <w:rPr>
          <w:rFonts w:ascii="Times New Roman" w:hAnsi="Times New Roman" w:cs="Times New Roman"/>
          <w:bCs/>
          <w:color w:val="000000" w:themeColor="text1"/>
          <w:sz w:val="24"/>
          <w:szCs w:val="24"/>
        </w:rPr>
        <w:t>CV</w:t>
      </w:r>
      <w:r w:rsidR="006716E0" w:rsidRPr="00A412E8">
        <w:rPr>
          <w:rFonts w:ascii="Times New Roman" w:hAnsi="Times New Roman" w:cs="Times New Roman"/>
          <w:bCs/>
          <w:color w:val="000000" w:themeColor="text1"/>
          <w:sz w:val="24"/>
          <w:szCs w:val="24"/>
          <w:vertAlign w:val="subscript"/>
        </w:rPr>
        <w:t>RT</w:t>
      </w:r>
      <w:r w:rsidR="006716E0" w:rsidRPr="00A412E8">
        <w:rPr>
          <w:rFonts w:ascii="Times New Roman" w:hAnsi="Times New Roman" w:cs="Times New Roman"/>
          <w:bCs/>
          <w:color w:val="000000" w:themeColor="text1"/>
          <w:sz w:val="24"/>
          <w:szCs w:val="24"/>
        </w:rPr>
        <w:t xml:space="preserve"> is a measure of variability in responding and high values indicate inattention. </w:t>
      </w:r>
      <w:r w:rsidR="00234F53" w:rsidRPr="00A412E8">
        <w:rPr>
          <w:rFonts w:ascii="Times New Roman" w:hAnsi="Times New Roman" w:cs="Times New Roman"/>
          <w:bCs/>
          <w:color w:val="000000" w:themeColor="text1"/>
          <w:sz w:val="24"/>
          <w:szCs w:val="24"/>
        </w:rPr>
        <w:t xml:space="preserve">We automatically removed the 5% of the participants who had the greatest </w:t>
      </w:r>
      <w:r w:rsidR="00393D19" w:rsidRPr="00A412E8">
        <w:rPr>
          <w:rFonts w:ascii="Times New Roman" w:hAnsi="Times New Roman" w:cs="Times New Roman"/>
          <w:bCs/>
          <w:color w:val="000000" w:themeColor="text1"/>
          <w:sz w:val="24"/>
          <w:szCs w:val="24"/>
        </w:rPr>
        <w:t>CV</w:t>
      </w:r>
      <w:r w:rsidR="00393D19" w:rsidRPr="00A412E8">
        <w:rPr>
          <w:rFonts w:ascii="Times New Roman" w:hAnsi="Times New Roman" w:cs="Times New Roman"/>
          <w:bCs/>
          <w:color w:val="000000" w:themeColor="text1"/>
          <w:sz w:val="24"/>
          <w:szCs w:val="24"/>
          <w:vertAlign w:val="subscript"/>
        </w:rPr>
        <w:t>RT</w:t>
      </w:r>
      <w:r w:rsidR="00393D19" w:rsidRPr="00A412E8">
        <w:rPr>
          <w:rFonts w:ascii="Times New Roman" w:hAnsi="Times New Roman" w:cs="Times New Roman"/>
          <w:bCs/>
          <w:color w:val="000000" w:themeColor="text1"/>
          <w:sz w:val="24"/>
          <w:szCs w:val="24"/>
        </w:rPr>
        <w:t xml:space="preserve"> (</w:t>
      </w:r>
      <w:r w:rsidR="006716E0" w:rsidRPr="00A412E8">
        <w:rPr>
          <w:rFonts w:ascii="Times New Roman" w:hAnsi="Times New Roman" w:cs="Times New Roman"/>
          <w:bCs/>
          <w:color w:val="000000" w:themeColor="text1"/>
          <w:sz w:val="24"/>
          <w:szCs w:val="24"/>
        </w:rPr>
        <w:t>six</w:t>
      </w:r>
      <w:r w:rsidR="00393D19" w:rsidRPr="00A412E8">
        <w:rPr>
          <w:rFonts w:ascii="Times New Roman" w:hAnsi="Times New Roman" w:cs="Times New Roman"/>
          <w:bCs/>
          <w:color w:val="000000" w:themeColor="text1"/>
          <w:sz w:val="24"/>
          <w:szCs w:val="24"/>
        </w:rPr>
        <w:t xml:space="preserve"> participants)</w:t>
      </w:r>
      <w:r w:rsidR="00234F53" w:rsidRPr="00A412E8">
        <w:rPr>
          <w:rFonts w:ascii="Times New Roman" w:hAnsi="Times New Roman" w:cs="Times New Roman"/>
          <w:bCs/>
          <w:color w:val="000000" w:themeColor="text1"/>
          <w:sz w:val="24"/>
          <w:szCs w:val="24"/>
        </w:rPr>
        <w:t xml:space="preserve">. </w:t>
      </w:r>
      <w:r w:rsidR="006716E0" w:rsidRPr="00A412E8">
        <w:rPr>
          <w:rFonts w:ascii="Times New Roman" w:hAnsi="Times New Roman" w:cs="Times New Roman"/>
          <w:bCs/>
          <w:color w:val="000000" w:themeColor="text1"/>
          <w:sz w:val="24"/>
          <w:szCs w:val="24"/>
        </w:rPr>
        <w:t xml:space="preserve">We also removed participants who responded at or below chance, indicating a lack of attention or confusion concerning the key mapping (twelve participants). The remaining 94 participants were analyzed.  </w:t>
      </w:r>
    </w:p>
    <w:p w14:paraId="33DF67F5" w14:textId="5352535D" w:rsidR="00234F53" w:rsidRPr="00A412E8" w:rsidRDefault="00DC798B" w:rsidP="00BF22F6">
      <w:pPr>
        <w:tabs>
          <w:tab w:val="left" w:pos="720"/>
        </w:tabs>
        <w:spacing w:after="0" w:line="480" w:lineRule="auto"/>
        <w:rPr>
          <w:rFonts w:ascii="Times New Roman" w:hAnsi="Times New Roman" w:cs="Times New Roman"/>
          <w:bCs/>
          <w:color w:val="000000" w:themeColor="text1"/>
          <w:sz w:val="24"/>
          <w:szCs w:val="24"/>
        </w:rPr>
      </w:pPr>
      <w:r w:rsidRPr="00A412E8">
        <w:rPr>
          <w:rFonts w:ascii="Times New Roman" w:hAnsi="Times New Roman" w:cs="Times New Roman"/>
          <w:bCs/>
          <w:color w:val="000000" w:themeColor="text1"/>
          <w:sz w:val="24"/>
          <w:szCs w:val="24"/>
        </w:rPr>
        <w:lastRenderedPageBreak/>
        <w:tab/>
      </w:r>
      <w:r w:rsidR="006716E0" w:rsidRPr="00A412E8">
        <w:rPr>
          <w:rFonts w:ascii="Times New Roman" w:hAnsi="Times New Roman" w:cs="Times New Roman"/>
          <w:bCs/>
          <w:color w:val="000000" w:themeColor="text1"/>
          <w:sz w:val="24"/>
          <w:szCs w:val="24"/>
        </w:rPr>
        <w:t>We filtered individual outlier trials</w:t>
      </w:r>
      <w:r w:rsidRPr="00A412E8">
        <w:rPr>
          <w:rFonts w:ascii="Times New Roman" w:hAnsi="Times New Roman" w:cs="Times New Roman"/>
          <w:bCs/>
          <w:color w:val="000000" w:themeColor="text1"/>
          <w:sz w:val="24"/>
          <w:szCs w:val="24"/>
        </w:rPr>
        <w:t xml:space="preserve"> by </w:t>
      </w:r>
      <w:r w:rsidR="00C77D78" w:rsidRPr="00A412E8">
        <w:rPr>
          <w:rFonts w:ascii="Times New Roman" w:hAnsi="Times New Roman" w:cs="Times New Roman"/>
          <w:bCs/>
          <w:color w:val="000000" w:themeColor="text1"/>
          <w:sz w:val="24"/>
          <w:szCs w:val="24"/>
        </w:rPr>
        <w:t xml:space="preserve">automatically </w:t>
      </w:r>
      <w:r w:rsidR="006716E0" w:rsidRPr="00A412E8">
        <w:rPr>
          <w:rFonts w:ascii="Times New Roman" w:hAnsi="Times New Roman" w:cs="Times New Roman"/>
          <w:bCs/>
          <w:color w:val="000000" w:themeColor="text1"/>
          <w:sz w:val="24"/>
          <w:szCs w:val="24"/>
        </w:rPr>
        <w:t>remov</w:t>
      </w:r>
      <w:r w:rsidRPr="00A412E8">
        <w:rPr>
          <w:rFonts w:ascii="Times New Roman" w:hAnsi="Times New Roman" w:cs="Times New Roman"/>
          <w:bCs/>
          <w:color w:val="000000" w:themeColor="text1"/>
          <w:sz w:val="24"/>
          <w:szCs w:val="24"/>
        </w:rPr>
        <w:t>ing</w:t>
      </w:r>
      <w:r w:rsidR="006716E0" w:rsidRPr="00A412E8">
        <w:rPr>
          <w:rFonts w:ascii="Times New Roman" w:hAnsi="Times New Roman" w:cs="Times New Roman"/>
          <w:bCs/>
          <w:color w:val="000000" w:themeColor="text1"/>
          <w:sz w:val="24"/>
          <w:szCs w:val="24"/>
        </w:rPr>
        <w:t xml:space="preserve"> the fastest and slowest 2.5% of trials for each level of Overlap.  </w:t>
      </w:r>
      <w:r w:rsidRPr="00A412E8">
        <w:rPr>
          <w:rFonts w:ascii="Times New Roman" w:hAnsi="Times New Roman" w:cs="Times New Roman"/>
          <w:bCs/>
          <w:color w:val="000000" w:themeColor="text1"/>
          <w:sz w:val="24"/>
          <w:szCs w:val="24"/>
        </w:rPr>
        <w:t xml:space="preserve">This process does not assume a distributional shape.  Finally, for each participant, we removed the effects of practice from RTs by taking the residuals of an exponential decay function fit to </w:t>
      </w:r>
      <w:proofErr w:type="gramStart"/>
      <w:r w:rsidRPr="00A412E8">
        <w:rPr>
          <w:rFonts w:ascii="Times New Roman" w:hAnsi="Times New Roman" w:cs="Times New Roman"/>
          <w:bCs/>
          <w:color w:val="000000" w:themeColor="text1"/>
          <w:sz w:val="24"/>
          <w:szCs w:val="24"/>
        </w:rPr>
        <w:t>log(</w:t>
      </w:r>
      <w:proofErr w:type="gramEnd"/>
      <w:r w:rsidRPr="00A412E8">
        <w:rPr>
          <w:rFonts w:ascii="Times New Roman" w:hAnsi="Times New Roman" w:cs="Times New Roman"/>
          <w:bCs/>
          <w:color w:val="000000" w:themeColor="text1"/>
          <w:sz w:val="24"/>
          <w:szCs w:val="24"/>
        </w:rPr>
        <w:t>RT) by trial number.  We used these residuals (</w:t>
      </w:r>
      <w:proofErr w:type="spellStart"/>
      <w:r w:rsidRPr="00A412E8">
        <w:rPr>
          <w:rFonts w:ascii="Times New Roman" w:hAnsi="Times New Roman" w:cs="Times New Roman"/>
          <w:bCs/>
          <w:color w:val="000000" w:themeColor="text1"/>
          <w:sz w:val="24"/>
          <w:szCs w:val="24"/>
        </w:rPr>
        <w:t>RT</w:t>
      </w:r>
      <w:r w:rsidRPr="00A412E8">
        <w:rPr>
          <w:rFonts w:ascii="Times New Roman" w:hAnsi="Times New Roman" w:cs="Times New Roman"/>
          <w:bCs/>
          <w:color w:val="000000" w:themeColor="text1"/>
          <w:sz w:val="24"/>
          <w:szCs w:val="24"/>
          <w:vertAlign w:val="subscript"/>
        </w:rPr>
        <w:t>res</w:t>
      </w:r>
      <w:proofErr w:type="spellEnd"/>
      <w:r w:rsidRPr="00A412E8">
        <w:rPr>
          <w:rFonts w:ascii="Times New Roman" w:hAnsi="Times New Roman" w:cs="Times New Roman"/>
          <w:bCs/>
          <w:color w:val="000000" w:themeColor="text1"/>
          <w:sz w:val="24"/>
          <w:szCs w:val="24"/>
        </w:rPr>
        <w:t>) as our measure of RT. On average, participants completed 233 (</w:t>
      </w:r>
      <w:r w:rsidRPr="00A412E8">
        <w:rPr>
          <w:rFonts w:ascii="Times New Roman" w:hAnsi="Times New Roman" w:cs="Times New Roman"/>
          <w:bCs/>
          <w:i/>
          <w:color w:val="000000" w:themeColor="text1"/>
          <w:sz w:val="24"/>
          <w:szCs w:val="24"/>
        </w:rPr>
        <w:t>SD</w:t>
      </w:r>
      <w:r w:rsidRPr="00A412E8">
        <w:rPr>
          <w:rFonts w:ascii="Times New Roman" w:hAnsi="Times New Roman" w:cs="Times New Roman"/>
          <w:bCs/>
          <w:color w:val="000000" w:themeColor="text1"/>
          <w:sz w:val="24"/>
          <w:szCs w:val="24"/>
        </w:rPr>
        <w:t xml:space="preserve"> = 37) experimental trials.</w:t>
      </w:r>
    </w:p>
    <w:p w14:paraId="20C7D68B" w14:textId="25EE7E14" w:rsidR="00495176" w:rsidRPr="00A412E8" w:rsidRDefault="00B06349" w:rsidP="0087367E">
      <w:pPr>
        <w:tabs>
          <w:tab w:val="left" w:pos="720"/>
        </w:tabs>
        <w:spacing w:after="0" w:line="480" w:lineRule="auto"/>
        <w:rPr>
          <w:rFonts w:ascii="Times New Roman" w:hAnsi="Times New Roman" w:cs="Times New Roman"/>
          <w:bCs/>
          <w:color w:val="000000" w:themeColor="text1"/>
          <w:sz w:val="24"/>
          <w:szCs w:val="24"/>
        </w:rPr>
      </w:pPr>
      <w:r w:rsidRPr="00A412E8">
        <w:rPr>
          <w:rFonts w:ascii="Times New Roman" w:hAnsi="Times New Roman" w:cs="Times New Roman"/>
          <w:bCs/>
          <w:color w:val="000000" w:themeColor="text1"/>
          <w:sz w:val="24"/>
          <w:szCs w:val="24"/>
        </w:rPr>
        <w:tab/>
      </w:r>
      <w:r w:rsidR="007975A8" w:rsidRPr="00A412E8">
        <w:rPr>
          <w:rFonts w:ascii="Times New Roman" w:hAnsi="Times New Roman" w:cs="Times New Roman"/>
          <w:bCs/>
          <w:color w:val="000000" w:themeColor="text1"/>
          <w:sz w:val="24"/>
          <w:szCs w:val="24"/>
        </w:rPr>
        <w:t xml:space="preserve">To </w:t>
      </w:r>
      <w:r w:rsidR="007975A8" w:rsidRPr="00A412E8">
        <w:rPr>
          <w:rFonts w:ascii="Times New Roman" w:hAnsi="Times New Roman" w:cs="Times New Roman"/>
          <w:color w:val="000000" w:themeColor="text1"/>
          <w:sz w:val="24"/>
          <w:szCs w:val="24"/>
        </w:rPr>
        <w:t xml:space="preserve">provide enough data to stabilize RT and </w:t>
      </w:r>
      <w:r w:rsidR="007975A8" w:rsidRPr="00A412E8">
        <w:rPr>
          <w:rFonts w:ascii="Times New Roman" w:hAnsi="Times New Roman" w:cs="Times New Roman"/>
          <w:i/>
          <w:iCs/>
          <w:color w:val="000000" w:themeColor="text1"/>
          <w:sz w:val="24"/>
          <w:szCs w:val="24"/>
        </w:rPr>
        <w:t>p</w:t>
      </w:r>
      <w:r w:rsidR="007975A8" w:rsidRPr="00A412E8">
        <w:rPr>
          <w:rFonts w:ascii="Times New Roman" w:hAnsi="Times New Roman" w:cs="Times New Roman"/>
          <w:color w:val="000000" w:themeColor="text1"/>
          <w:sz w:val="24"/>
          <w:szCs w:val="24"/>
        </w:rPr>
        <w:t xml:space="preserve">(HV0), </w:t>
      </w:r>
      <w:r w:rsidR="0010394F" w:rsidRPr="00A412E8">
        <w:rPr>
          <w:rFonts w:ascii="Times New Roman" w:hAnsi="Times New Roman" w:cs="Times New Roman"/>
          <w:color w:val="000000" w:themeColor="text1"/>
          <w:sz w:val="24"/>
          <w:szCs w:val="24"/>
        </w:rPr>
        <w:t>distributional overlap was rounded to the nearest 0.</w:t>
      </w:r>
      <w:r w:rsidR="007975A8" w:rsidRPr="00A412E8">
        <w:rPr>
          <w:rFonts w:ascii="Times New Roman" w:hAnsi="Times New Roman" w:cs="Times New Roman"/>
          <w:color w:val="000000" w:themeColor="text1"/>
          <w:sz w:val="24"/>
          <w:szCs w:val="24"/>
        </w:rPr>
        <w:t>05</w:t>
      </w:r>
      <w:r w:rsidR="0010394F" w:rsidRPr="00A412E8">
        <w:rPr>
          <w:rFonts w:ascii="Times New Roman" w:hAnsi="Times New Roman" w:cs="Times New Roman"/>
          <w:color w:val="000000" w:themeColor="text1"/>
          <w:sz w:val="24"/>
          <w:szCs w:val="24"/>
        </w:rPr>
        <w:t xml:space="preserve"> (O</w:t>
      </w:r>
      <w:r w:rsidR="0010394F" w:rsidRPr="00A412E8">
        <w:rPr>
          <w:rFonts w:ascii="Times New Roman" w:hAnsi="Times New Roman" w:cs="Times New Roman"/>
          <w:color w:val="000000" w:themeColor="text1"/>
          <w:sz w:val="24"/>
          <w:szCs w:val="24"/>
          <w:vertAlign w:val="subscript"/>
        </w:rPr>
        <w:t>0.</w:t>
      </w:r>
      <w:r w:rsidR="007975A8" w:rsidRPr="00A412E8">
        <w:rPr>
          <w:rFonts w:ascii="Times New Roman" w:hAnsi="Times New Roman" w:cs="Times New Roman"/>
          <w:color w:val="000000" w:themeColor="text1"/>
          <w:sz w:val="24"/>
          <w:szCs w:val="24"/>
          <w:vertAlign w:val="subscript"/>
        </w:rPr>
        <w:t>05</w:t>
      </w:r>
      <w:r w:rsidR="0010394F" w:rsidRPr="00A412E8">
        <w:rPr>
          <w:rFonts w:ascii="Times New Roman" w:hAnsi="Times New Roman" w:cs="Times New Roman"/>
          <w:color w:val="000000" w:themeColor="text1"/>
          <w:sz w:val="24"/>
          <w:szCs w:val="24"/>
        </w:rPr>
        <w:t xml:space="preserve">). </w:t>
      </w:r>
      <w:r w:rsidR="007975A8" w:rsidRPr="00A412E8">
        <w:rPr>
          <w:rFonts w:ascii="Times New Roman" w:hAnsi="Times New Roman" w:cs="Times New Roman"/>
          <w:color w:val="000000" w:themeColor="text1"/>
          <w:sz w:val="24"/>
          <w:szCs w:val="24"/>
        </w:rPr>
        <w:t xml:space="preserve"> Cohen and colleagues </w:t>
      </w:r>
      <w:r w:rsidR="00B20735" w:rsidRPr="00A412E8">
        <w:rPr>
          <w:rFonts w:ascii="Times New Roman" w:hAnsi="Times New Roman" w:cs="Times New Roman"/>
          <w:color w:val="000000" w:themeColor="text1"/>
          <w:sz w:val="24"/>
          <w:szCs w:val="24"/>
        </w:rPr>
        <w:t>(</w:t>
      </w:r>
      <w:r w:rsidR="00C63254" w:rsidRPr="00A412E8">
        <w:rPr>
          <w:rFonts w:ascii="Times New Roman" w:hAnsi="Times New Roman" w:cs="Times New Roman"/>
          <w:color w:val="000000" w:themeColor="text1"/>
          <w:sz w:val="24"/>
          <w:szCs w:val="24"/>
        </w:rPr>
        <w:fldChar w:fldCharType="begin"/>
      </w:r>
      <w:r w:rsidR="00C63254" w:rsidRPr="00A412E8">
        <w:rPr>
          <w:rFonts w:ascii="Times New Roman" w:hAnsi="Times New Roman" w:cs="Times New Roman"/>
          <w:color w:val="000000" w:themeColor="text1"/>
          <w:sz w:val="24"/>
          <w:szCs w:val="24"/>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00C63254" w:rsidRPr="00A412E8">
        <w:rPr>
          <w:rFonts w:ascii="Times New Roman" w:hAnsi="Times New Roman" w:cs="Times New Roman"/>
          <w:color w:val="000000" w:themeColor="text1"/>
          <w:sz w:val="24"/>
          <w:szCs w:val="24"/>
        </w:rPr>
        <w:fldChar w:fldCharType="separate"/>
      </w:r>
      <w:r w:rsidR="00C63254" w:rsidRPr="00A412E8">
        <w:rPr>
          <w:rFonts w:ascii="Times New Roman" w:hAnsi="Times New Roman" w:cs="Times New Roman"/>
          <w:noProof/>
          <w:color w:val="000000" w:themeColor="text1"/>
          <w:sz w:val="24"/>
          <w:szCs w:val="24"/>
        </w:rPr>
        <w:t>2022</w:t>
      </w:r>
      <w:r w:rsidR="00C63254" w:rsidRPr="00A412E8">
        <w:rPr>
          <w:rFonts w:ascii="Times New Roman" w:hAnsi="Times New Roman" w:cs="Times New Roman"/>
          <w:color w:val="000000" w:themeColor="text1"/>
          <w:sz w:val="24"/>
          <w:szCs w:val="24"/>
        </w:rPr>
        <w:fldChar w:fldCharType="end"/>
      </w:r>
      <w:r w:rsidR="007975A8" w:rsidRPr="00A412E8">
        <w:rPr>
          <w:rFonts w:ascii="Times New Roman" w:hAnsi="Times New Roman" w:cs="Times New Roman"/>
          <w:color w:val="000000" w:themeColor="text1"/>
          <w:sz w:val="24"/>
          <w:szCs w:val="24"/>
        </w:rPr>
        <w:t>) typically rounded distributional overlap to the nearest 0.1.  However, because the range of distributional overlaps of the health symptoms was truncated (between 0.425 and 1.0), we reduced the bin size to 0.05.</w:t>
      </w:r>
    </w:p>
    <w:p w14:paraId="516B9FD9" w14:textId="625AC927" w:rsidR="00E97B78" w:rsidRPr="00A412E8" w:rsidRDefault="00E97B78" w:rsidP="00495176">
      <w:pPr>
        <w:spacing w:after="0" w:line="480" w:lineRule="auto"/>
        <w:rPr>
          <w:rFonts w:ascii="Times New Roman" w:hAnsi="Times New Roman" w:cs="Times New Roman"/>
          <w:bCs/>
          <w:color w:val="000000" w:themeColor="text1"/>
          <w:sz w:val="24"/>
          <w:szCs w:val="24"/>
        </w:rPr>
      </w:pPr>
      <w:r w:rsidRPr="00A412E8">
        <w:rPr>
          <w:rFonts w:ascii="Times New Roman" w:hAnsi="Times New Roman" w:cs="Times New Roman"/>
          <w:bCs/>
          <w:color w:val="000000" w:themeColor="text1"/>
          <w:sz w:val="24"/>
          <w:szCs w:val="24"/>
        </w:rPr>
        <w:tab/>
      </w:r>
      <w:r w:rsidR="00986FB9" w:rsidRPr="00A412E8">
        <w:rPr>
          <w:rFonts w:ascii="Times New Roman" w:hAnsi="Times New Roman" w:cs="Times New Roman"/>
          <w:bCs/>
          <w:color w:val="000000" w:themeColor="text1"/>
          <w:sz w:val="24"/>
          <w:szCs w:val="24"/>
        </w:rPr>
        <w:t xml:space="preserve">Prior to analyzing the data, we </w:t>
      </w:r>
      <w:r w:rsidR="00930E7A" w:rsidRPr="00A412E8">
        <w:rPr>
          <w:rFonts w:ascii="Times New Roman" w:hAnsi="Times New Roman" w:cs="Times New Roman"/>
          <w:bCs/>
          <w:color w:val="000000" w:themeColor="text1"/>
          <w:sz w:val="24"/>
          <w:szCs w:val="24"/>
        </w:rPr>
        <w:t xml:space="preserve">coded </w:t>
      </w:r>
      <w:r w:rsidR="00986FB9" w:rsidRPr="00A412E8">
        <w:rPr>
          <w:rFonts w:ascii="Times New Roman" w:hAnsi="Times New Roman" w:cs="Times New Roman"/>
          <w:bCs/>
          <w:color w:val="000000" w:themeColor="text1"/>
          <w:sz w:val="24"/>
          <w:szCs w:val="24"/>
        </w:rPr>
        <w:t>a variable</w:t>
      </w:r>
      <w:r w:rsidR="00BF665C" w:rsidRPr="00A412E8">
        <w:rPr>
          <w:rFonts w:ascii="Times New Roman" w:hAnsi="Times New Roman" w:cs="Times New Roman"/>
          <w:bCs/>
          <w:color w:val="000000" w:themeColor="text1"/>
          <w:sz w:val="24"/>
          <w:szCs w:val="24"/>
        </w:rPr>
        <w:t xml:space="preserve">, termed </w:t>
      </w:r>
      <w:r w:rsidR="0002302E" w:rsidRPr="00A412E8">
        <w:rPr>
          <w:rFonts w:ascii="Times New Roman" w:hAnsi="Times New Roman" w:cs="Times New Roman"/>
          <w:bCs/>
          <w:i/>
          <w:iCs/>
          <w:color w:val="000000" w:themeColor="text1"/>
          <w:sz w:val="24"/>
          <w:szCs w:val="24"/>
        </w:rPr>
        <w:t>Severity-HVO</w:t>
      </w:r>
      <w:r w:rsidR="008B5A1F" w:rsidRPr="00A412E8">
        <w:rPr>
          <w:rFonts w:ascii="Times New Roman" w:hAnsi="Times New Roman" w:cs="Times New Roman"/>
          <w:bCs/>
          <w:color w:val="000000" w:themeColor="text1"/>
          <w:sz w:val="24"/>
          <w:szCs w:val="24"/>
        </w:rPr>
        <w:t xml:space="preserve"> that identified whether the HVO was severe or mild (see Supplemental Information)</w:t>
      </w:r>
      <w:r w:rsidR="00272D08" w:rsidRPr="00A412E8">
        <w:rPr>
          <w:rFonts w:ascii="Times New Roman" w:hAnsi="Times New Roman" w:cs="Times New Roman"/>
          <w:bCs/>
          <w:color w:val="000000" w:themeColor="text1"/>
          <w:sz w:val="24"/>
          <w:szCs w:val="24"/>
        </w:rPr>
        <w:t xml:space="preserve">. </w:t>
      </w:r>
      <w:r w:rsidR="004D5897" w:rsidRPr="00A412E8">
        <w:rPr>
          <w:rFonts w:ascii="Times New Roman" w:hAnsi="Times New Roman" w:cs="Times New Roman"/>
          <w:bCs/>
          <w:color w:val="000000" w:themeColor="text1"/>
          <w:sz w:val="24"/>
          <w:szCs w:val="24"/>
        </w:rPr>
        <w:t xml:space="preserve"> </w:t>
      </w:r>
      <w:r w:rsidR="00BF665C" w:rsidRPr="00A412E8">
        <w:rPr>
          <w:rFonts w:ascii="Times New Roman" w:hAnsi="Times New Roman" w:cs="Times New Roman"/>
          <w:bCs/>
          <w:color w:val="000000" w:themeColor="text1"/>
          <w:sz w:val="24"/>
          <w:szCs w:val="24"/>
        </w:rPr>
        <w:t xml:space="preserve">We then summarized the data by calculating the </w:t>
      </w:r>
      <w:r w:rsidR="00BF665C" w:rsidRPr="00A412E8">
        <w:rPr>
          <w:rFonts w:ascii="Times New Roman" w:hAnsi="Times New Roman" w:cs="Times New Roman"/>
          <w:bCs/>
          <w:i/>
          <w:iCs/>
          <w:color w:val="000000" w:themeColor="text1"/>
          <w:sz w:val="24"/>
          <w:szCs w:val="24"/>
        </w:rPr>
        <w:t>p</w:t>
      </w:r>
      <w:r w:rsidR="00BF665C" w:rsidRPr="00A412E8">
        <w:rPr>
          <w:rFonts w:ascii="Times New Roman" w:hAnsi="Times New Roman" w:cs="Times New Roman"/>
          <w:bCs/>
          <w:color w:val="000000" w:themeColor="text1"/>
          <w:sz w:val="24"/>
          <w:szCs w:val="24"/>
        </w:rPr>
        <w:t>(HVO), mean RT</w:t>
      </w:r>
      <w:r w:rsidR="00BF665C" w:rsidRPr="00A412E8">
        <w:rPr>
          <w:rFonts w:ascii="Times New Roman" w:hAnsi="Times New Roman" w:cs="Times New Roman"/>
          <w:bCs/>
          <w:color w:val="000000" w:themeColor="text1"/>
          <w:sz w:val="24"/>
          <w:szCs w:val="24"/>
          <w:vertAlign w:val="subscript"/>
        </w:rPr>
        <w:t>HVO</w:t>
      </w:r>
      <w:r w:rsidR="00BF665C" w:rsidRPr="00A412E8">
        <w:rPr>
          <w:rFonts w:ascii="Times New Roman" w:hAnsi="Times New Roman" w:cs="Times New Roman"/>
          <w:bCs/>
          <w:color w:val="000000" w:themeColor="text1"/>
          <w:sz w:val="24"/>
          <w:szCs w:val="24"/>
        </w:rPr>
        <w:t>, and mean RT</w:t>
      </w:r>
      <w:r w:rsidR="00BF665C" w:rsidRPr="00A412E8">
        <w:rPr>
          <w:rFonts w:ascii="Times New Roman" w:hAnsi="Times New Roman" w:cs="Times New Roman"/>
          <w:bCs/>
          <w:color w:val="000000" w:themeColor="text1"/>
          <w:sz w:val="24"/>
          <w:szCs w:val="24"/>
          <w:vertAlign w:val="subscript"/>
        </w:rPr>
        <w:t>LVO</w:t>
      </w:r>
      <w:r w:rsidR="00BF665C" w:rsidRPr="00A412E8">
        <w:rPr>
          <w:rFonts w:ascii="Times New Roman" w:hAnsi="Times New Roman" w:cs="Times New Roman"/>
          <w:bCs/>
          <w:color w:val="000000" w:themeColor="text1"/>
          <w:sz w:val="24"/>
          <w:szCs w:val="24"/>
        </w:rPr>
        <w:t xml:space="preserve"> for Overlap X </w:t>
      </w:r>
      <w:r w:rsidR="0002302E" w:rsidRPr="00A412E8">
        <w:rPr>
          <w:rFonts w:ascii="Times New Roman" w:hAnsi="Times New Roman" w:cs="Times New Roman"/>
          <w:bCs/>
          <w:color w:val="000000" w:themeColor="text1"/>
          <w:sz w:val="24"/>
          <w:szCs w:val="24"/>
        </w:rPr>
        <w:t>Severity-HVO</w:t>
      </w:r>
      <w:r w:rsidR="00BF665C" w:rsidRPr="00A412E8">
        <w:rPr>
          <w:rFonts w:ascii="Times New Roman" w:hAnsi="Times New Roman" w:cs="Times New Roman"/>
          <w:bCs/>
          <w:color w:val="000000" w:themeColor="text1"/>
          <w:sz w:val="24"/>
          <w:szCs w:val="24"/>
        </w:rPr>
        <w:t xml:space="preserve">. </w:t>
      </w:r>
      <w:r w:rsidR="007C1F50" w:rsidRPr="00A412E8">
        <w:rPr>
          <w:rFonts w:ascii="Times New Roman" w:hAnsi="Times New Roman" w:cs="Times New Roman"/>
          <w:bCs/>
          <w:color w:val="000000" w:themeColor="text1"/>
          <w:sz w:val="24"/>
          <w:szCs w:val="24"/>
        </w:rPr>
        <w:t>Conditions with fewer than 40 trials were excluded to remove estimates with uncertain reliability.</w:t>
      </w:r>
      <w:r w:rsidR="00BF05A5" w:rsidRPr="00A412E8">
        <w:rPr>
          <w:rFonts w:ascii="Times New Roman" w:hAnsi="Times New Roman" w:cs="Times New Roman"/>
          <w:color w:val="000000" w:themeColor="text1"/>
          <w:sz w:val="24"/>
          <w:szCs w:val="24"/>
        </w:rPr>
        <w:t xml:space="preserve"> </w:t>
      </w:r>
    </w:p>
    <w:p w14:paraId="5F14249E" w14:textId="608079BB" w:rsidR="000C3C58" w:rsidRPr="00A412E8" w:rsidRDefault="000C3C58" w:rsidP="00495176">
      <w:pPr>
        <w:spacing w:after="0" w:line="480" w:lineRule="auto"/>
        <w:rPr>
          <w:rFonts w:ascii="Times New Roman" w:hAnsi="Times New Roman" w:cs="Times New Roman"/>
          <w:bCs/>
          <w:color w:val="000000" w:themeColor="text1"/>
          <w:sz w:val="24"/>
          <w:szCs w:val="24"/>
        </w:rPr>
      </w:pPr>
      <w:r w:rsidRPr="00A412E8">
        <w:rPr>
          <w:rFonts w:ascii="Times New Roman" w:hAnsi="Times New Roman" w:cs="Times New Roman"/>
          <w:bCs/>
          <w:color w:val="000000" w:themeColor="text1"/>
          <w:sz w:val="24"/>
          <w:szCs w:val="24"/>
        </w:rPr>
        <w:tab/>
      </w:r>
      <w:r w:rsidR="00EE562B" w:rsidRPr="00A412E8">
        <w:rPr>
          <w:rFonts w:ascii="Times New Roman" w:hAnsi="Times New Roman" w:cs="Times New Roman"/>
          <w:color w:val="000000" w:themeColor="text1"/>
          <w:sz w:val="24"/>
          <w:szCs w:val="24"/>
        </w:rPr>
        <w:t xml:space="preserve">To assess whether PVT accurately predicts participants’ healthcare seeking behavior, </w:t>
      </w:r>
      <w:r w:rsidR="00EE562B" w:rsidRPr="00A412E8">
        <w:rPr>
          <w:rFonts w:ascii="Times New Roman" w:hAnsi="Times New Roman" w:cs="Times New Roman"/>
          <w:bCs/>
          <w:color w:val="000000" w:themeColor="text1"/>
          <w:sz w:val="24"/>
          <w:szCs w:val="24"/>
        </w:rPr>
        <w:t xml:space="preserve">we modeled participants’ responses using the RRW. </w:t>
      </w:r>
      <w:r w:rsidR="004F2E65" w:rsidRPr="00A412E8">
        <w:rPr>
          <w:rFonts w:ascii="Times New Roman" w:hAnsi="Times New Roman" w:cs="Times New Roman"/>
          <w:bCs/>
          <w:color w:val="000000" w:themeColor="text1"/>
          <w:sz w:val="24"/>
          <w:szCs w:val="24"/>
        </w:rPr>
        <w:t xml:space="preserve">We compared </w:t>
      </w:r>
      <w:r w:rsidR="00EE562B" w:rsidRPr="00A412E8">
        <w:rPr>
          <w:rFonts w:ascii="Times New Roman" w:hAnsi="Times New Roman" w:cs="Times New Roman"/>
          <w:bCs/>
          <w:color w:val="000000" w:themeColor="text1"/>
          <w:sz w:val="24"/>
          <w:szCs w:val="24"/>
        </w:rPr>
        <w:t xml:space="preserve">how well </w:t>
      </w:r>
      <w:r w:rsidR="004F2E65" w:rsidRPr="00A412E8">
        <w:rPr>
          <w:rFonts w:ascii="Times New Roman" w:hAnsi="Times New Roman" w:cs="Times New Roman"/>
          <w:bCs/>
          <w:color w:val="000000" w:themeColor="text1"/>
          <w:sz w:val="24"/>
          <w:szCs w:val="24"/>
        </w:rPr>
        <w:t>four</w:t>
      </w:r>
      <w:r w:rsidR="004D5897" w:rsidRPr="00A412E8">
        <w:rPr>
          <w:rFonts w:ascii="Times New Roman" w:hAnsi="Times New Roman" w:cs="Times New Roman"/>
          <w:bCs/>
          <w:color w:val="000000" w:themeColor="text1"/>
          <w:sz w:val="24"/>
          <w:szCs w:val="24"/>
        </w:rPr>
        <w:t xml:space="preserve"> RRW</w:t>
      </w:r>
      <w:r w:rsidR="004F2E65" w:rsidRPr="00A412E8">
        <w:rPr>
          <w:rFonts w:ascii="Times New Roman" w:hAnsi="Times New Roman" w:cs="Times New Roman"/>
          <w:bCs/>
          <w:color w:val="000000" w:themeColor="text1"/>
          <w:sz w:val="24"/>
          <w:szCs w:val="24"/>
        </w:rPr>
        <w:t xml:space="preserve"> models predict</w:t>
      </w:r>
      <w:r w:rsidR="00EE562B" w:rsidRPr="00A412E8">
        <w:rPr>
          <w:rFonts w:ascii="Times New Roman" w:hAnsi="Times New Roman" w:cs="Times New Roman"/>
          <w:bCs/>
          <w:color w:val="000000" w:themeColor="text1"/>
          <w:sz w:val="24"/>
          <w:szCs w:val="24"/>
        </w:rPr>
        <w:t>ed</w:t>
      </w:r>
      <w:r w:rsidR="004F2E65" w:rsidRPr="00A412E8">
        <w:rPr>
          <w:rFonts w:ascii="Times New Roman" w:hAnsi="Times New Roman" w:cs="Times New Roman"/>
          <w:bCs/>
          <w:color w:val="000000" w:themeColor="text1"/>
          <w:sz w:val="24"/>
          <w:szCs w:val="24"/>
        </w:rPr>
        <w:t xml:space="preserve"> the choice data.  </w:t>
      </w:r>
      <w:r w:rsidR="00EE562B" w:rsidRPr="00A412E8">
        <w:rPr>
          <w:rFonts w:ascii="Times New Roman" w:hAnsi="Times New Roman" w:cs="Times New Roman"/>
          <w:bCs/>
          <w:color w:val="000000" w:themeColor="text1"/>
          <w:sz w:val="24"/>
          <w:szCs w:val="24"/>
        </w:rPr>
        <w:t>Across the models we examined changes in the start</w:t>
      </w:r>
      <w:r w:rsidR="00655816" w:rsidRPr="00A412E8">
        <w:rPr>
          <w:rFonts w:ascii="Times New Roman" w:hAnsi="Times New Roman" w:cs="Times New Roman"/>
          <w:bCs/>
          <w:color w:val="000000" w:themeColor="text1"/>
          <w:sz w:val="24"/>
          <w:szCs w:val="24"/>
        </w:rPr>
        <w:t xml:space="preserve"> </w:t>
      </w:r>
      <w:r w:rsidR="00EE562B" w:rsidRPr="00A412E8">
        <w:rPr>
          <w:rFonts w:ascii="Times New Roman" w:hAnsi="Times New Roman" w:cs="Times New Roman"/>
          <w:bCs/>
          <w:color w:val="000000" w:themeColor="text1"/>
          <w:sz w:val="24"/>
          <w:szCs w:val="24"/>
        </w:rPr>
        <w:t>point, changes in</w:t>
      </w:r>
      <w:r w:rsidR="00655816" w:rsidRPr="00A412E8">
        <w:rPr>
          <w:rFonts w:ascii="Times New Roman" w:hAnsi="Times New Roman" w:cs="Times New Roman"/>
          <w:bCs/>
          <w:color w:val="000000" w:themeColor="text1"/>
          <w:sz w:val="24"/>
          <w:szCs w:val="24"/>
        </w:rPr>
        <w:t xml:space="preserve"> the values of the symptoms and a combination of both.</w:t>
      </w:r>
      <w:r w:rsidR="004F2E65" w:rsidRPr="00A412E8">
        <w:rPr>
          <w:rFonts w:ascii="Times New Roman" w:hAnsi="Times New Roman" w:cs="Times New Roman"/>
          <w:bCs/>
          <w:color w:val="000000" w:themeColor="text1"/>
          <w:sz w:val="24"/>
          <w:szCs w:val="24"/>
        </w:rPr>
        <w:t xml:space="preserve"> </w:t>
      </w:r>
      <w:r w:rsidR="004D5897" w:rsidRPr="00A412E8">
        <w:rPr>
          <w:rFonts w:ascii="Times New Roman" w:hAnsi="Times New Roman" w:cs="Times New Roman"/>
          <w:bCs/>
          <w:color w:val="000000" w:themeColor="text1"/>
          <w:sz w:val="24"/>
          <w:szCs w:val="24"/>
        </w:rPr>
        <w:t>All four models included the following four free parameters: the boundary separation (</w:t>
      </w:r>
      <w:r w:rsidR="004D5897" w:rsidRPr="00A412E8">
        <w:rPr>
          <w:rFonts w:ascii="Times New Roman" w:hAnsi="Times New Roman" w:cs="Times New Roman"/>
          <w:bCs/>
          <w:i/>
          <w:iCs/>
          <w:color w:val="000000" w:themeColor="text1"/>
          <w:sz w:val="24"/>
          <w:szCs w:val="24"/>
        </w:rPr>
        <w:t>b</w:t>
      </w:r>
      <w:r w:rsidR="004D5897" w:rsidRPr="00A412E8">
        <w:rPr>
          <w:rFonts w:ascii="Times New Roman" w:hAnsi="Times New Roman" w:cs="Times New Roman"/>
          <w:bCs/>
          <w:color w:val="000000" w:themeColor="text1"/>
          <w:sz w:val="24"/>
          <w:szCs w:val="24"/>
        </w:rPr>
        <w:t>), the SD of the added noise (</w:t>
      </w:r>
      <w:r w:rsidR="004D5897" w:rsidRPr="00A412E8">
        <w:rPr>
          <w:rFonts w:ascii="Times New Roman" w:hAnsi="Times New Roman" w:cs="Times New Roman"/>
          <w:bCs/>
          <w:i/>
          <w:iCs/>
          <w:color w:val="000000" w:themeColor="text1"/>
          <w:sz w:val="24"/>
          <w:szCs w:val="24"/>
        </w:rPr>
        <w:t>N</w:t>
      </w:r>
      <w:r w:rsidR="004D5897" w:rsidRPr="00A412E8">
        <w:rPr>
          <w:rFonts w:ascii="Times New Roman" w:hAnsi="Times New Roman" w:cs="Times New Roman"/>
          <w:bCs/>
          <w:i/>
          <w:iCs/>
          <w:color w:val="000000" w:themeColor="text1"/>
          <w:sz w:val="24"/>
          <w:szCs w:val="24"/>
          <w:vertAlign w:val="subscript"/>
        </w:rPr>
        <w:t>SD</w:t>
      </w:r>
      <w:r w:rsidR="004D5897" w:rsidRPr="00A412E8">
        <w:rPr>
          <w:rFonts w:ascii="Times New Roman" w:hAnsi="Times New Roman" w:cs="Times New Roman"/>
          <w:bCs/>
          <w:color w:val="000000" w:themeColor="text1"/>
          <w:sz w:val="24"/>
          <w:szCs w:val="24"/>
        </w:rPr>
        <w:t>), the degree of primacy/recency influence (</w:t>
      </w:r>
      <w:r w:rsidR="004D5897" w:rsidRPr="00A412E8">
        <w:rPr>
          <w:rFonts w:ascii="Times New Roman" w:hAnsi="Times New Roman" w:cs="Times New Roman"/>
          <w:bCs/>
          <w:i/>
          <w:iCs/>
          <w:color w:val="000000" w:themeColor="text1"/>
          <w:sz w:val="24"/>
          <w:szCs w:val="24"/>
        </w:rPr>
        <w:t>d</w:t>
      </w:r>
      <w:r w:rsidR="004D5897" w:rsidRPr="00A412E8">
        <w:rPr>
          <w:rFonts w:ascii="Times New Roman" w:hAnsi="Times New Roman" w:cs="Times New Roman"/>
          <w:bCs/>
          <w:i/>
          <w:iCs/>
          <w:color w:val="000000" w:themeColor="text1"/>
          <w:sz w:val="24"/>
          <w:szCs w:val="24"/>
          <w:vertAlign w:val="subscript"/>
        </w:rPr>
        <w:t>B</w:t>
      </w:r>
      <w:r w:rsidR="004D5897" w:rsidRPr="00A412E8">
        <w:rPr>
          <w:rFonts w:ascii="Times New Roman" w:hAnsi="Times New Roman" w:cs="Times New Roman"/>
          <w:bCs/>
          <w:color w:val="000000" w:themeColor="text1"/>
          <w:sz w:val="24"/>
          <w:szCs w:val="24"/>
        </w:rPr>
        <w:t>), and the non-decision time, (</w:t>
      </w:r>
      <w:r w:rsidR="004D5897" w:rsidRPr="00A412E8">
        <w:rPr>
          <w:rFonts w:ascii="Times New Roman" w:hAnsi="Times New Roman" w:cs="Times New Roman"/>
          <w:bCs/>
          <w:i/>
          <w:iCs/>
          <w:color w:val="000000" w:themeColor="text1"/>
          <w:sz w:val="24"/>
          <w:szCs w:val="24"/>
        </w:rPr>
        <w:t>T</w:t>
      </w:r>
      <w:r w:rsidR="004D5897" w:rsidRPr="00A412E8">
        <w:rPr>
          <w:rFonts w:ascii="Times New Roman" w:hAnsi="Times New Roman" w:cs="Times New Roman"/>
          <w:bCs/>
          <w:i/>
          <w:iCs/>
          <w:color w:val="000000" w:themeColor="text1"/>
          <w:sz w:val="24"/>
          <w:szCs w:val="24"/>
          <w:vertAlign w:val="subscript"/>
        </w:rPr>
        <w:t>ER</w:t>
      </w:r>
      <w:r w:rsidR="004D5897" w:rsidRPr="00A412E8">
        <w:rPr>
          <w:rFonts w:ascii="Times New Roman" w:hAnsi="Times New Roman" w:cs="Times New Roman"/>
          <w:bCs/>
          <w:color w:val="000000" w:themeColor="text1"/>
          <w:sz w:val="24"/>
          <w:szCs w:val="24"/>
        </w:rPr>
        <w:t xml:space="preserve">) (see </w:t>
      </w:r>
      <w:r w:rsidR="00A355F3" w:rsidRPr="00A412E8">
        <w:rPr>
          <w:rFonts w:ascii="Times New Roman" w:hAnsi="Times New Roman" w:cs="Times New Roman"/>
          <w:bCs/>
          <w:color w:val="000000" w:themeColor="text1"/>
          <w:sz w:val="24"/>
          <w:szCs w:val="24"/>
        </w:rPr>
        <w:t>S</w:t>
      </w:r>
      <w:r w:rsidR="004D5897" w:rsidRPr="00A412E8">
        <w:rPr>
          <w:rFonts w:ascii="Times New Roman" w:hAnsi="Times New Roman" w:cs="Times New Roman"/>
          <w:bCs/>
          <w:color w:val="000000" w:themeColor="text1"/>
          <w:sz w:val="24"/>
          <w:szCs w:val="24"/>
        </w:rPr>
        <w:t xml:space="preserve">upplemental </w:t>
      </w:r>
      <w:r w:rsidR="00A355F3" w:rsidRPr="00A412E8">
        <w:rPr>
          <w:rFonts w:ascii="Times New Roman" w:hAnsi="Times New Roman" w:cs="Times New Roman"/>
          <w:bCs/>
          <w:color w:val="000000" w:themeColor="text1"/>
          <w:sz w:val="24"/>
          <w:szCs w:val="24"/>
        </w:rPr>
        <w:t>Information</w:t>
      </w:r>
      <w:r w:rsidR="004D5897" w:rsidRPr="00A412E8">
        <w:rPr>
          <w:rFonts w:ascii="Times New Roman" w:hAnsi="Times New Roman" w:cs="Times New Roman"/>
          <w:bCs/>
          <w:color w:val="000000" w:themeColor="text1"/>
          <w:sz w:val="24"/>
          <w:szCs w:val="24"/>
        </w:rPr>
        <w:t>). The models differed with respect to free parameters</w:t>
      </w:r>
      <w:r w:rsidR="004C7FC1" w:rsidRPr="00A412E8">
        <w:rPr>
          <w:rFonts w:ascii="Times New Roman" w:hAnsi="Times New Roman" w:cs="Times New Roman"/>
          <w:bCs/>
          <w:color w:val="000000" w:themeColor="text1"/>
          <w:sz w:val="24"/>
          <w:szCs w:val="24"/>
        </w:rPr>
        <w:t xml:space="preserve"> (effect coding for each parameter identified below is described in Supplemental Information)</w:t>
      </w:r>
      <w:r w:rsidR="004D5897" w:rsidRPr="00A412E8">
        <w:rPr>
          <w:rFonts w:ascii="Times New Roman" w:hAnsi="Times New Roman" w:cs="Times New Roman"/>
          <w:bCs/>
          <w:color w:val="000000" w:themeColor="text1"/>
          <w:sz w:val="24"/>
          <w:szCs w:val="24"/>
        </w:rPr>
        <w:t xml:space="preserve">.  </w:t>
      </w:r>
    </w:p>
    <w:p w14:paraId="028DB687" w14:textId="6522D908" w:rsidR="004D5897" w:rsidRPr="00A412E8" w:rsidRDefault="004D5897" w:rsidP="004D5897">
      <w:pPr>
        <w:pStyle w:val="ListParagraph"/>
        <w:numPr>
          <w:ilvl w:val="0"/>
          <w:numId w:val="2"/>
        </w:numPr>
        <w:spacing w:after="0" w:line="480" w:lineRule="auto"/>
        <w:rPr>
          <w:rFonts w:ascii="Times New Roman" w:hAnsi="Times New Roman" w:cs="Times New Roman"/>
          <w:bCs/>
          <w:color w:val="000000" w:themeColor="text1"/>
          <w:sz w:val="24"/>
          <w:szCs w:val="24"/>
        </w:rPr>
      </w:pPr>
      <w:r w:rsidRPr="00A412E8">
        <w:rPr>
          <w:rFonts w:ascii="Times New Roman" w:hAnsi="Times New Roman" w:cs="Times New Roman"/>
          <w:b/>
          <w:color w:val="000000" w:themeColor="text1"/>
          <w:sz w:val="24"/>
          <w:szCs w:val="24"/>
        </w:rPr>
        <w:lastRenderedPageBreak/>
        <w:t>Simple Model</w:t>
      </w:r>
      <w:r w:rsidRPr="00A412E8">
        <w:rPr>
          <w:rFonts w:ascii="Times New Roman" w:hAnsi="Times New Roman" w:cs="Times New Roman"/>
          <w:bCs/>
          <w:color w:val="000000" w:themeColor="text1"/>
          <w:sz w:val="24"/>
          <w:szCs w:val="24"/>
        </w:rPr>
        <w:t>: The simple model contained only the four free parameters described above. The remaining parameters of the model were fixed at default values (e.g., 0 which excludes the parameter from the model).</w:t>
      </w:r>
    </w:p>
    <w:p w14:paraId="551FC8B2" w14:textId="384B3BE3" w:rsidR="0002302E" w:rsidRPr="00A412E8" w:rsidRDefault="0002302E" w:rsidP="000643D1">
      <w:pPr>
        <w:pStyle w:val="ListParagraph"/>
        <w:numPr>
          <w:ilvl w:val="0"/>
          <w:numId w:val="2"/>
        </w:numPr>
        <w:spacing w:after="0" w:line="480" w:lineRule="auto"/>
        <w:rPr>
          <w:rFonts w:ascii="Times New Roman" w:hAnsi="Times New Roman" w:cs="Times New Roman"/>
          <w:bCs/>
          <w:color w:val="000000" w:themeColor="text1"/>
          <w:sz w:val="24"/>
          <w:szCs w:val="24"/>
        </w:rPr>
      </w:pPr>
      <w:r w:rsidRPr="00A412E8">
        <w:rPr>
          <w:rFonts w:ascii="Times New Roman" w:hAnsi="Times New Roman" w:cs="Times New Roman"/>
          <w:b/>
          <w:color w:val="000000" w:themeColor="text1"/>
          <w:sz w:val="24"/>
          <w:szCs w:val="24"/>
        </w:rPr>
        <w:t>Severity Bias Model</w:t>
      </w:r>
      <w:r w:rsidRPr="00A412E8">
        <w:rPr>
          <w:rFonts w:ascii="Times New Roman" w:hAnsi="Times New Roman" w:cs="Times New Roman"/>
          <w:bCs/>
          <w:color w:val="000000" w:themeColor="text1"/>
          <w:sz w:val="24"/>
          <w:szCs w:val="24"/>
        </w:rPr>
        <w:t xml:space="preserve">: This model is identical to the simple model, with the exception that it adds a free parameter that captures a start point bias as a function of symptom </w:t>
      </w:r>
      <w:r w:rsidR="000643D1" w:rsidRPr="00A412E8">
        <w:rPr>
          <w:rFonts w:ascii="Times New Roman" w:hAnsi="Times New Roman" w:cs="Times New Roman"/>
          <w:bCs/>
          <w:color w:val="000000" w:themeColor="text1"/>
          <w:sz w:val="24"/>
          <w:szCs w:val="24"/>
        </w:rPr>
        <w:t>severity</w:t>
      </w:r>
      <w:r w:rsidRPr="00A412E8">
        <w:rPr>
          <w:rFonts w:ascii="Times New Roman" w:hAnsi="Times New Roman" w:cs="Times New Roman"/>
          <w:bCs/>
          <w:color w:val="000000" w:themeColor="text1"/>
          <w:sz w:val="24"/>
          <w:szCs w:val="24"/>
        </w:rPr>
        <w:t>.</w:t>
      </w:r>
      <w:r w:rsidR="000643D1" w:rsidRPr="00A412E8">
        <w:rPr>
          <w:rFonts w:ascii="Times New Roman" w:hAnsi="Times New Roman" w:cs="Times New Roman"/>
          <w:bCs/>
          <w:color w:val="000000" w:themeColor="text1"/>
          <w:sz w:val="24"/>
          <w:szCs w:val="24"/>
        </w:rPr>
        <w:t xml:space="preserve"> </w:t>
      </w:r>
    </w:p>
    <w:p w14:paraId="094890A4" w14:textId="1117EEC7" w:rsidR="00B05902" w:rsidRPr="00A412E8" w:rsidRDefault="00B05902" w:rsidP="006A0879">
      <w:pPr>
        <w:pStyle w:val="ListParagraph"/>
        <w:numPr>
          <w:ilvl w:val="0"/>
          <w:numId w:val="2"/>
        </w:numPr>
        <w:spacing w:after="0" w:line="480" w:lineRule="auto"/>
        <w:rPr>
          <w:rFonts w:ascii="Times New Roman" w:hAnsi="Times New Roman" w:cs="Times New Roman"/>
          <w:bCs/>
          <w:color w:val="000000" w:themeColor="text1"/>
          <w:sz w:val="24"/>
          <w:szCs w:val="24"/>
        </w:rPr>
      </w:pPr>
      <w:r w:rsidRPr="00A412E8">
        <w:rPr>
          <w:rFonts w:ascii="Times New Roman" w:hAnsi="Times New Roman" w:cs="Times New Roman"/>
          <w:b/>
          <w:color w:val="000000" w:themeColor="text1"/>
          <w:sz w:val="24"/>
          <w:szCs w:val="24"/>
        </w:rPr>
        <w:t>Severity Value Model</w:t>
      </w:r>
      <w:r w:rsidRPr="00A412E8">
        <w:rPr>
          <w:rFonts w:ascii="Times New Roman" w:hAnsi="Times New Roman" w:cs="Times New Roman"/>
          <w:bCs/>
          <w:color w:val="000000" w:themeColor="text1"/>
          <w:sz w:val="24"/>
          <w:szCs w:val="24"/>
        </w:rPr>
        <w:t>: This model is identical to the simple model, with the exception that it adds a free parameter that captures value change</w:t>
      </w:r>
      <w:r w:rsidR="006A0879" w:rsidRPr="00A412E8">
        <w:rPr>
          <w:rFonts w:ascii="Times New Roman" w:hAnsi="Times New Roman" w:cs="Times New Roman"/>
          <w:bCs/>
          <w:color w:val="000000" w:themeColor="text1"/>
          <w:sz w:val="24"/>
          <w:szCs w:val="24"/>
        </w:rPr>
        <w:t>s</w:t>
      </w:r>
      <w:r w:rsidRPr="00A412E8">
        <w:rPr>
          <w:rFonts w:ascii="Times New Roman" w:hAnsi="Times New Roman" w:cs="Times New Roman"/>
          <w:bCs/>
          <w:color w:val="000000" w:themeColor="text1"/>
          <w:sz w:val="24"/>
          <w:szCs w:val="24"/>
        </w:rPr>
        <w:t xml:space="preserve"> as a function of symptom severity. </w:t>
      </w:r>
    </w:p>
    <w:p w14:paraId="6FF09406" w14:textId="5851CD92" w:rsidR="000643D1" w:rsidRPr="00A412E8" w:rsidRDefault="00ED4EF5" w:rsidP="007B08B4">
      <w:pPr>
        <w:pStyle w:val="ListParagraph"/>
        <w:numPr>
          <w:ilvl w:val="0"/>
          <w:numId w:val="2"/>
        </w:numPr>
        <w:spacing w:after="0" w:line="480" w:lineRule="auto"/>
        <w:rPr>
          <w:rFonts w:ascii="Times New Roman" w:hAnsi="Times New Roman" w:cs="Times New Roman"/>
          <w:bCs/>
          <w:color w:val="000000" w:themeColor="text1"/>
          <w:sz w:val="24"/>
          <w:szCs w:val="24"/>
        </w:rPr>
      </w:pPr>
      <w:r w:rsidRPr="00A412E8">
        <w:rPr>
          <w:rFonts w:ascii="Times New Roman" w:hAnsi="Times New Roman" w:cs="Times New Roman"/>
          <w:b/>
          <w:color w:val="000000" w:themeColor="text1"/>
          <w:sz w:val="24"/>
          <w:szCs w:val="24"/>
        </w:rPr>
        <w:t>Severity Bias + Value Model</w:t>
      </w:r>
      <w:r w:rsidRPr="00A412E8">
        <w:rPr>
          <w:rFonts w:ascii="Times New Roman" w:hAnsi="Times New Roman" w:cs="Times New Roman"/>
          <w:bCs/>
          <w:color w:val="000000" w:themeColor="text1"/>
          <w:sz w:val="24"/>
          <w:szCs w:val="24"/>
        </w:rPr>
        <w:t>: This model is identical to the simple model, with the exception that it adds two free parameters: one that captures start point effect as a function of symptom severity and one that captures value changes as a function of symptom severity. This model contained the effect coded variables present in the Severity Bias Model and the Severity Value Model.</w:t>
      </w:r>
    </w:p>
    <w:p w14:paraId="3436732D" w14:textId="1F5E9D59" w:rsidR="007C1F50" w:rsidRPr="00A412E8" w:rsidRDefault="007C1F50" w:rsidP="007C1F50">
      <w:pPr>
        <w:spacing w:after="0" w:line="480" w:lineRule="auto"/>
        <w:ind w:firstLine="630"/>
        <w:rPr>
          <w:rFonts w:ascii="Times New Roman" w:hAnsi="Times New Roman" w:cs="Times New Roman"/>
          <w:bCs/>
          <w:color w:val="000000" w:themeColor="text1"/>
          <w:sz w:val="24"/>
          <w:szCs w:val="24"/>
        </w:rPr>
      </w:pPr>
      <w:r w:rsidRPr="00A412E8">
        <w:rPr>
          <w:rFonts w:ascii="Times New Roman" w:hAnsi="Times New Roman" w:cs="Times New Roman"/>
          <w:bCs/>
          <w:color w:val="000000" w:themeColor="text1"/>
          <w:sz w:val="24"/>
          <w:szCs w:val="24"/>
        </w:rPr>
        <w:t xml:space="preserve">A Smart Grid Search algorithm was used to optimize the parameters (see Cohen et al., 2022). Because the RRW is stochastic, different model runs result in slight variability to fits. As such, the best fit model was run 40 times and an average predicted RT and </w:t>
      </w:r>
      <w:r w:rsidRPr="00A412E8">
        <w:rPr>
          <w:rFonts w:ascii="Times New Roman" w:hAnsi="Times New Roman" w:cs="Times New Roman"/>
          <w:bCs/>
          <w:i/>
          <w:iCs/>
          <w:color w:val="000000" w:themeColor="text1"/>
          <w:sz w:val="24"/>
          <w:szCs w:val="24"/>
        </w:rPr>
        <w:t>p</w:t>
      </w:r>
      <w:r w:rsidRPr="00A412E8">
        <w:rPr>
          <w:rFonts w:ascii="Times New Roman" w:hAnsi="Times New Roman" w:cs="Times New Roman"/>
          <w:bCs/>
          <w:color w:val="000000" w:themeColor="text1"/>
          <w:sz w:val="24"/>
          <w:szCs w:val="24"/>
        </w:rPr>
        <w:t xml:space="preserve">(HVO) for each Overlap together with the </w:t>
      </w:r>
      <w:r w:rsidRPr="00A412E8">
        <w:rPr>
          <w:rFonts w:ascii="Times New Roman" w:hAnsi="Times New Roman" w:cs="Times New Roman"/>
          <w:bCs/>
          <w:i/>
          <w:iCs/>
          <w:color w:val="000000" w:themeColor="text1"/>
          <w:sz w:val="24"/>
          <w:szCs w:val="24"/>
        </w:rPr>
        <w:t>r</w:t>
      </w:r>
      <w:r w:rsidRPr="00A412E8">
        <w:rPr>
          <w:rFonts w:ascii="Times New Roman" w:hAnsi="Times New Roman" w:cs="Times New Roman"/>
          <w:bCs/>
          <w:i/>
          <w:iCs/>
          <w:color w:val="000000" w:themeColor="text1"/>
          <w:sz w:val="24"/>
          <w:szCs w:val="24"/>
          <w:vertAlign w:val="superscript"/>
        </w:rPr>
        <w:t>2</w:t>
      </w:r>
      <w:r w:rsidRPr="00A412E8">
        <w:rPr>
          <w:rFonts w:ascii="Times New Roman" w:hAnsi="Times New Roman" w:cs="Times New Roman"/>
          <w:bCs/>
          <w:color w:val="000000" w:themeColor="text1"/>
          <w:sz w:val="24"/>
          <w:szCs w:val="24"/>
        </w:rPr>
        <w:t xml:space="preserve"> and BIC of that average predicted fit was calculated. To determine the best fit model, we compared the Bayesian Information Criterion (BIC) of each model (lower is better). When the BICs were essentially equivalent (within 1 or 2 points), we accepted the simpler </w:t>
      </w:r>
      <w:r w:rsidR="00B00C42" w:rsidRPr="00A412E8">
        <w:rPr>
          <w:rFonts w:ascii="Times New Roman" w:hAnsi="Times New Roman" w:cs="Times New Roman"/>
          <w:bCs/>
          <w:color w:val="000000" w:themeColor="text1"/>
          <w:sz w:val="24"/>
          <w:szCs w:val="24"/>
        </w:rPr>
        <w:t xml:space="preserve">model (i.e., with fewer free parameters) </w:t>
      </w:r>
      <w:r w:rsidRPr="00A412E8">
        <w:rPr>
          <w:rFonts w:ascii="Times New Roman" w:hAnsi="Times New Roman" w:cs="Times New Roman"/>
          <w:bCs/>
          <w:color w:val="000000" w:themeColor="text1"/>
          <w:sz w:val="24"/>
          <w:szCs w:val="24"/>
        </w:rPr>
        <w:t>as the superior model based on parsimony.</w:t>
      </w:r>
    </w:p>
    <w:p w14:paraId="18A97381" w14:textId="04ECF0A9" w:rsidR="0050613E" w:rsidRPr="00A412E8" w:rsidRDefault="0094273E" w:rsidP="002A5EE5">
      <w:pPr>
        <w:spacing w:after="0" w:line="480" w:lineRule="auto"/>
        <w:ind w:firstLine="630"/>
        <w:rPr>
          <w:rFonts w:ascii="Times New Roman" w:hAnsi="Times New Roman" w:cs="Times New Roman"/>
          <w:bCs/>
          <w:color w:val="000000" w:themeColor="text1"/>
          <w:sz w:val="24"/>
          <w:szCs w:val="24"/>
        </w:rPr>
      </w:pPr>
      <w:r w:rsidRPr="00A412E8">
        <w:rPr>
          <w:rFonts w:ascii="Times New Roman" w:hAnsi="Times New Roman" w:cs="Times New Roman"/>
          <w:bCs/>
          <w:color w:val="000000" w:themeColor="text1"/>
          <w:sz w:val="24"/>
          <w:szCs w:val="24"/>
        </w:rPr>
        <w:t xml:space="preserve">The behavioral data are presented in Figure </w:t>
      </w:r>
      <w:r w:rsidR="005B5A9B" w:rsidRPr="00A412E8">
        <w:rPr>
          <w:rFonts w:ascii="Times New Roman" w:hAnsi="Times New Roman" w:cs="Times New Roman"/>
          <w:bCs/>
          <w:color w:val="000000" w:themeColor="text1"/>
          <w:sz w:val="24"/>
          <w:szCs w:val="24"/>
        </w:rPr>
        <w:t>2</w:t>
      </w:r>
      <w:r w:rsidR="009F2EE9" w:rsidRPr="00A412E8">
        <w:rPr>
          <w:rFonts w:ascii="Times New Roman" w:hAnsi="Times New Roman" w:cs="Times New Roman"/>
          <w:bCs/>
          <w:color w:val="000000" w:themeColor="text1"/>
          <w:sz w:val="24"/>
          <w:szCs w:val="24"/>
        </w:rPr>
        <w:t xml:space="preserve">. The fit of each model is presented in Table </w:t>
      </w:r>
      <w:r w:rsidR="005B5A9B" w:rsidRPr="00A412E8">
        <w:rPr>
          <w:rFonts w:ascii="Times New Roman" w:hAnsi="Times New Roman" w:cs="Times New Roman"/>
          <w:bCs/>
          <w:color w:val="000000" w:themeColor="text1"/>
          <w:sz w:val="24"/>
          <w:szCs w:val="24"/>
        </w:rPr>
        <w:t xml:space="preserve">1 </w:t>
      </w:r>
      <w:r w:rsidR="009F2EE9" w:rsidRPr="00A412E8">
        <w:rPr>
          <w:rFonts w:ascii="Times New Roman" w:hAnsi="Times New Roman" w:cs="Times New Roman"/>
          <w:bCs/>
          <w:color w:val="000000" w:themeColor="text1"/>
          <w:sz w:val="24"/>
          <w:szCs w:val="24"/>
        </w:rPr>
        <w:t xml:space="preserve">and the parameter values for the best fit model </w:t>
      </w:r>
      <w:r w:rsidR="007A5BEA" w:rsidRPr="00A412E8">
        <w:rPr>
          <w:rFonts w:ascii="Times New Roman" w:hAnsi="Times New Roman" w:cs="Times New Roman"/>
          <w:bCs/>
          <w:color w:val="000000" w:themeColor="text1"/>
          <w:sz w:val="24"/>
          <w:szCs w:val="24"/>
        </w:rPr>
        <w:t xml:space="preserve">are </w:t>
      </w:r>
      <w:r w:rsidR="009F2EE9" w:rsidRPr="00A412E8">
        <w:rPr>
          <w:rFonts w:ascii="Times New Roman" w:hAnsi="Times New Roman" w:cs="Times New Roman"/>
          <w:bCs/>
          <w:color w:val="000000" w:themeColor="text1"/>
          <w:sz w:val="24"/>
          <w:szCs w:val="24"/>
        </w:rPr>
        <w:t xml:space="preserve">presented in Table </w:t>
      </w:r>
      <w:r w:rsidR="005B5A9B" w:rsidRPr="00A412E8">
        <w:rPr>
          <w:rFonts w:ascii="Times New Roman" w:hAnsi="Times New Roman" w:cs="Times New Roman"/>
          <w:bCs/>
          <w:color w:val="000000" w:themeColor="text1"/>
          <w:sz w:val="24"/>
          <w:szCs w:val="24"/>
        </w:rPr>
        <w:t>2</w:t>
      </w:r>
      <w:r w:rsidR="009F2EE9" w:rsidRPr="00A412E8">
        <w:rPr>
          <w:rFonts w:ascii="Times New Roman" w:hAnsi="Times New Roman" w:cs="Times New Roman"/>
          <w:bCs/>
          <w:color w:val="000000" w:themeColor="text1"/>
          <w:sz w:val="24"/>
          <w:szCs w:val="24"/>
        </w:rPr>
        <w:t xml:space="preserve">.  As can be seen in </w:t>
      </w:r>
      <w:r w:rsidR="009F2EE9" w:rsidRPr="00A412E8">
        <w:rPr>
          <w:rFonts w:ascii="Times New Roman" w:hAnsi="Times New Roman" w:cs="Times New Roman"/>
          <w:bCs/>
          <w:color w:val="000000" w:themeColor="text1"/>
          <w:sz w:val="24"/>
          <w:szCs w:val="24"/>
        </w:rPr>
        <w:lastRenderedPageBreak/>
        <w:t xml:space="preserve">Table </w:t>
      </w:r>
      <w:r w:rsidR="005B5A9B" w:rsidRPr="00A412E8">
        <w:rPr>
          <w:rFonts w:ascii="Times New Roman" w:hAnsi="Times New Roman" w:cs="Times New Roman"/>
          <w:bCs/>
          <w:color w:val="000000" w:themeColor="text1"/>
          <w:sz w:val="24"/>
          <w:szCs w:val="24"/>
        </w:rPr>
        <w:t>1</w:t>
      </w:r>
      <w:r w:rsidR="009F2EE9" w:rsidRPr="00A412E8">
        <w:rPr>
          <w:rFonts w:ascii="Times New Roman" w:hAnsi="Times New Roman" w:cs="Times New Roman"/>
          <w:bCs/>
          <w:color w:val="000000" w:themeColor="text1"/>
          <w:sz w:val="24"/>
          <w:szCs w:val="24"/>
        </w:rPr>
        <w:t>, the Simple Model fit</w:t>
      </w:r>
      <w:r w:rsidR="003D3329" w:rsidRPr="00A412E8">
        <w:rPr>
          <w:rFonts w:ascii="Times New Roman" w:hAnsi="Times New Roman" w:cs="Times New Roman"/>
          <w:bCs/>
          <w:color w:val="000000" w:themeColor="text1"/>
          <w:sz w:val="24"/>
          <w:szCs w:val="24"/>
        </w:rPr>
        <w:t>s</w:t>
      </w:r>
      <w:r w:rsidR="009F2EE9" w:rsidRPr="00A412E8">
        <w:rPr>
          <w:rFonts w:ascii="Times New Roman" w:hAnsi="Times New Roman" w:cs="Times New Roman"/>
          <w:bCs/>
          <w:color w:val="000000" w:themeColor="text1"/>
          <w:sz w:val="24"/>
          <w:szCs w:val="24"/>
        </w:rPr>
        <w:t xml:space="preserve"> poorly because there was a large influence of symptom severity (which the Simple Model does not </w:t>
      </w:r>
      <w:proofErr w:type="gramStart"/>
      <w:r w:rsidR="009F2EE9" w:rsidRPr="00A412E8">
        <w:rPr>
          <w:rFonts w:ascii="Times New Roman" w:hAnsi="Times New Roman" w:cs="Times New Roman"/>
          <w:bCs/>
          <w:color w:val="000000" w:themeColor="text1"/>
          <w:sz w:val="24"/>
          <w:szCs w:val="24"/>
        </w:rPr>
        <w:t>take into account</w:t>
      </w:r>
      <w:proofErr w:type="gramEnd"/>
      <w:r w:rsidR="009F2EE9" w:rsidRPr="00A412E8">
        <w:rPr>
          <w:rFonts w:ascii="Times New Roman" w:hAnsi="Times New Roman" w:cs="Times New Roman"/>
          <w:bCs/>
          <w:color w:val="000000" w:themeColor="text1"/>
          <w:sz w:val="24"/>
          <w:szCs w:val="24"/>
        </w:rPr>
        <w:t xml:space="preserve">). The best fit model accounts for the influence of symptom severity as a start point bias, the </w:t>
      </w:r>
      <w:r w:rsidR="003D3329" w:rsidRPr="00A412E8">
        <w:rPr>
          <w:rFonts w:ascii="Times New Roman" w:hAnsi="Times New Roman" w:cs="Times New Roman"/>
          <w:bCs/>
          <w:color w:val="000000" w:themeColor="text1"/>
          <w:sz w:val="24"/>
          <w:szCs w:val="24"/>
        </w:rPr>
        <w:t>Severity</w:t>
      </w:r>
      <w:r w:rsidR="009F2EE9" w:rsidRPr="00A412E8">
        <w:rPr>
          <w:rFonts w:ascii="Times New Roman" w:hAnsi="Times New Roman" w:cs="Times New Roman"/>
          <w:bCs/>
          <w:color w:val="000000" w:themeColor="text1"/>
          <w:sz w:val="24"/>
          <w:szCs w:val="24"/>
        </w:rPr>
        <w:t xml:space="preserve"> Bias Model (r</w:t>
      </w:r>
      <w:r w:rsidR="009F2EE9" w:rsidRPr="00A412E8">
        <w:rPr>
          <w:rFonts w:ascii="Times New Roman" w:hAnsi="Times New Roman" w:cs="Times New Roman"/>
          <w:bCs/>
          <w:color w:val="000000" w:themeColor="text1"/>
          <w:sz w:val="24"/>
          <w:szCs w:val="24"/>
          <w:vertAlign w:val="superscript"/>
        </w:rPr>
        <w:t>2</w:t>
      </w:r>
      <w:r w:rsidR="009F2EE9" w:rsidRPr="00A412E8">
        <w:rPr>
          <w:rFonts w:ascii="Times New Roman" w:hAnsi="Times New Roman" w:cs="Times New Roman"/>
          <w:bCs/>
          <w:color w:val="000000" w:themeColor="text1"/>
          <w:sz w:val="24"/>
          <w:szCs w:val="24"/>
        </w:rPr>
        <w:t xml:space="preserve"> = 0.</w:t>
      </w:r>
      <w:r w:rsidR="003D3329" w:rsidRPr="00A412E8">
        <w:rPr>
          <w:rFonts w:ascii="Times New Roman" w:hAnsi="Times New Roman" w:cs="Times New Roman"/>
          <w:bCs/>
          <w:color w:val="000000" w:themeColor="text1"/>
          <w:sz w:val="24"/>
          <w:szCs w:val="24"/>
        </w:rPr>
        <w:t>89</w:t>
      </w:r>
      <w:r w:rsidR="009F2EE9" w:rsidRPr="00A412E8">
        <w:rPr>
          <w:rFonts w:ascii="Times New Roman" w:hAnsi="Times New Roman" w:cs="Times New Roman"/>
          <w:bCs/>
          <w:color w:val="000000" w:themeColor="text1"/>
          <w:sz w:val="24"/>
          <w:szCs w:val="24"/>
        </w:rPr>
        <w:t xml:space="preserve">, BIC = </w:t>
      </w:r>
      <w:r w:rsidR="003D3329" w:rsidRPr="00A412E8">
        <w:rPr>
          <w:rFonts w:ascii="Times New Roman" w:hAnsi="Times New Roman" w:cs="Times New Roman"/>
          <w:bCs/>
          <w:color w:val="000000" w:themeColor="text1"/>
          <w:sz w:val="24"/>
          <w:szCs w:val="24"/>
        </w:rPr>
        <w:t>70</w:t>
      </w:r>
      <w:r w:rsidR="009F2EE9" w:rsidRPr="00A412E8">
        <w:rPr>
          <w:rFonts w:ascii="Times New Roman" w:hAnsi="Times New Roman" w:cs="Times New Roman"/>
          <w:bCs/>
          <w:color w:val="000000" w:themeColor="text1"/>
          <w:sz w:val="24"/>
          <w:szCs w:val="24"/>
        </w:rPr>
        <w:t>). The symptom severity start point parameter</w:t>
      </w:r>
      <w:r w:rsidR="005B2A21" w:rsidRPr="00A412E8">
        <w:rPr>
          <w:rFonts w:ascii="Times New Roman" w:hAnsi="Times New Roman" w:cs="Times New Roman"/>
          <w:bCs/>
          <w:color w:val="000000" w:themeColor="text1"/>
          <w:sz w:val="24"/>
          <w:szCs w:val="24"/>
        </w:rPr>
        <w:t xml:space="preserve"> was quite large</w:t>
      </w:r>
      <w:r w:rsidR="009F2EE9" w:rsidRPr="00A412E8">
        <w:rPr>
          <w:rFonts w:ascii="Times New Roman" w:hAnsi="Times New Roman" w:cs="Times New Roman"/>
          <w:bCs/>
          <w:color w:val="000000" w:themeColor="text1"/>
          <w:sz w:val="24"/>
          <w:szCs w:val="24"/>
        </w:rPr>
        <w:t xml:space="preserve"> (</w:t>
      </w:r>
      <w:proofErr w:type="spellStart"/>
      <w:r w:rsidR="009F2EE9" w:rsidRPr="00A412E8">
        <w:rPr>
          <w:rFonts w:ascii="Times New Roman" w:hAnsi="Times New Roman" w:cs="Times New Roman"/>
          <w:color w:val="000000" w:themeColor="text1"/>
          <w:sz w:val="24"/>
          <w:szCs w:val="24"/>
        </w:rPr>
        <w:t>s</w:t>
      </w:r>
      <w:r w:rsidR="009F2EE9" w:rsidRPr="00A412E8">
        <w:rPr>
          <w:rFonts w:ascii="Times New Roman" w:hAnsi="Times New Roman" w:cs="Times New Roman"/>
          <w:color w:val="000000" w:themeColor="text1"/>
          <w:sz w:val="24"/>
          <w:szCs w:val="24"/>
          <w:vertAlign w:val="subscript"/>
        </w:rPr>
        <w:t>sev</w:t>
      </w:r>
      <w:proofErr w:type="spellEnd"/>
      <w:r w:rsidR="005B2A21" w:rsidRPr="00A412E8">
        <w:rPr>
          <w:rFonts w:ascii="Times New Roman" w:hAnsi="Times New Roman" w:cs="Times New Roman"/>
          <w:color w:val="000000" w:themeColor="text1"/>
          <w:sz w:val="24"/>
          <w:szCs w:val="24"/>
        </w:rPr>
        <w:t xml:space="preserve"> = 0.7</w:t>
      </w:r>
      <w:r w:rsidR="003D3329" w:rsidRPr="00A412E8">
        <w:rPr>
          <w:rFonts w:ascii="Times New Roman" w:hAnsi="Times New Roman" w:cs="Times New Roman"/>
          <w:color w:val="000000" w:themeColor="text1"/>
          <w:sz w:val="24"/>
          <w:szCs w:val="24"/>
        </w:rPr>
        <w:t>6</w:t>
      </w:r>
      <w:r w:rsidR="009F2EE9" w:rsidRPr="00A412E8">
        <w:rPr>
          <w:rFonts w:ascii="Times New Roman" w:hAnsi="Times New Roman" w:cs="Times New Roman"/>
          <w:color w:val="000000" w:themeColor="text1"/>
          <w:sz w:val="24"/>
          <w:szCs w:val="24"/>
        </w:rPr>
        <w:t>)</w:t>
      </w:r>
      <w:r w:rsidR="005B2A21" w:rsidRPr="00A412E8">
        <w:rPr>
          <w:rFonts w:ascii="Times New Roman" w:hAnsi="Times New Roman" w:cs="Times New Roman"/>
          <w:color w:val="000000" w:themeColor="text1"/>
          <w:sz w:val="24"/>
          <w:szCs w:val="24"/>
        </w:rPr>
        <w:t xml:space="preserve">, </w:t>
      </w:r>
      <w:r w:rsidR="009F2EE9" w:rsidRPr="00A412E8">
        <w:rPr>
          <w:rFonts w:ascii="Times New Roman" w:hAnsi="Times New Roman" w:cs="Times New Roman"/>
          <w:color w:val="000000" w:themeColor="text1"/>
          <w:sz w:val="24"/>
          <w:szCs w:val="24"/>
        </w:rPr>
        <w:t>indicat</w:t>
      </w:r>
      <w:r w:rsidR="005B2A21" w:rsidRPr="00A412E8">
        <w:rPr>
          <w:rFonts w:ascii="Times New Roman" w:hAnsi="Times New Roman" w:cs="Times New Roman"/>
          <w:color w:val="000000" w:themeColor="text1"/>
          <w:sz w:val="24"/>
          <w:szCs w:val="24"/>
        </w:rPr>
        <w:t>ing</w:t>
      </w:r>
      <w:r w:rsidR="009F2EE9" w:rsidRPr="00A412E8">
        <w:rPr>
          <w:rFonts w:ascii="Times New Roman" w:hAnsi="Times New Roman" w:cs="Times New Roman"/>
          <w:color w:val="000000" w:themeColor="text1"/>
          <w:sz w:val="24"/>
          <w:szCs w:val="24"/>
        </w:rPr>
        <w:t xml:space="preserve"> that </w:t>
      </w:r>
      <w:r w:rsidR="005B2A21" w:rsidRPr="00A412E8">
        <w:rPr>
          <w:rFonts w:ascii="Times New Roman" w:hAnsi="Times New Roman" w:cs="Times New Roman"/>
          <w:color w:val="000000" w:themeColor="text1"/>
          <w:sz w:val="24"/>
          <w:szCs w:val="24"/>
        </w:rPr>
        <w:t>evidence begins to accumulate about 7</w:t>
      </w:r>
      <w:r w:rsidR="003D3329" w:rsidRPr="00A412E8">
        <w:rPr>
          <w:rFonts w:ascii="Times New Roman" w:hAnsi="Times New Roman" w:cs="Times New Roman"/>
          <w:color w:val="000000" w:themeColor="text1"/>
          <w:sz w:val="24"/>
          <w:szCs w:val="24"/>
        </w:rPr>
        <w:t>6</w:t>
      </w:r>
      <w:r w:rsidR="005B2A21" w:rsidRPr="00A412E8">
        <w:rPr>
          <w:rFonts w:ascii="Times New Roman" w:hAnsi="Times New Roman" w:cs="Times New Roman"/>
          <w:color w:val="000000" w:themeColor="text1"/>
          <w:sz w:val="24"/>
          <w:szCs w:val="24"/>
        </w:rPr>
        <w:t xml:space="preserve">% closer to the “severe boundary” than </w:t>
      </w:r>
      <w:r w:rsidR="007A5BEA" w:rsidRPr="00A412E8">
        <w:rPr>
          <w:rFonts w:ascii="Times New Roman" w:hAnsi="Times New Roman" w:cs="Times New Roman"/>
          <w:color w:val="000000" w:themeColor="text1"/>
          <w:sz w:val="24"/>
          <w:szCs w:val="24"/>
        </w:rPr>
        <w:t xml:space="preserve">is the case with </w:t>
      </w:r>
      <w:r w:rsidR="005B2A21" w:rsidRPr="00A412E8">
        <w:rPr>
          <w:rFonts w:ascii="Times New Roman" w:hAnsi="Times New Roman" w:cs="Times New Roman"/>
          <w:color w:val="000000" w:themeColor="text1"/>
          <w:sz w:val="24"/>
          <w:szCs w:val="24"/>
        </w:rPr>
        <w:t xml:space="preserve">an unbiased start point. This indicates that participants are much more likely to go to a doctor when the symptom is labeled as severe even in those instances where not having the severe symptom is </w:t>
      </w:r>
      <w:r w:rsidR="005B2A21" w:rsidRPr="00A412E8">
        <w:rPr>
          <w:rFonts w:ascii="Times New Roman" w:hAnsi="Times New Roman" w:cs="Times New Roman"/>
          <w:i/>
          <w:iCs/>
          <w:color w:val="000000" w:themeColor="text1"/>
          <w:sz w:val="24"/>
          <w:szCs w:val="24"/>
        </w:rPr>
        <w:t>less</w:t>
      </w:r>
      <w:r w:rsidR="005B2A21" w:rsidRPr="00A412E8">
        <w:rPr>
          <w:rFonts w:ascii="Times New Roman" w:hAnsi="Times New Roman" w:cs="Times New Roman"/>
          <w:color w:val="000000" w:themeColor="text1"/>
          <w:sz w:val="24"/>
          <w:szCs w:val="24"/>
        </w:rPr>
        <w:t xml:space="preserve"> valuable than not having the mild symptom (e.g., not having mild memory problems vs not having severe daytime drowsiness). Finally, because the best fit model did not include a symptom severity value change parameter, </w:t>
      </w:r>
      <w:r w:rsidR="009F2EE9" w:rsidRPr="00A412E8">
        <w:rPr>
          <w:rFonts w:ascii="Times New Roman" w:hAnsi="Times New Roman" w:cs="Times New Roman"/>
          <w:bCs/>
          <w:color w:val="000000" w:themeColor="text1"/>
          <w:sz w:val="24"/>
          <w:szCs w:val="24"/>
        </w:rPr>
        <w:t>the influence of the severity label on value was</w:t>
      </w:r>
      <w:r w:rsidR="005B2A21" w:rsidRPr="00A412E8">
        <w:rPr>
          <w:rFonts w:ascii="Times New Roman" w:hAnsi="Times New Roman" w:cs="Times New Roman"/>
          <w:bCs/>
          <w:color w:val="000000" w:themeColor="text1"/>
          <w:sz w:val="24"/>
          <w:szCs w:val="24"/>
        </w:rPr>
        <w:t xml:space="preserve"> likely</w:t>
      </w:r>
      <w:r w:rsidR="009F2EE9" w:rsidRPr="00A412E8">
        <w:rPr>
          <w:rFonts w:ascii="Times New Roman" w:hAnsi="Times New Roman" w:cs="Times New Roman"/>
          <w:bCs/>
          <w:color w:val="000000" w:themeColor="text1"/>
          <w:sz w:val="24"/>
          <w:szCs w:val="24"/>
        </w:rPr>
        <w:t xml:space="preserve"> well estimated by the magnitude estimation task. </w:t>
      </w:r>
    </w:p>
    <w:p w14:paraId="63EEE4B6" w14:textId="6E1D6CC3" w:rsidR="007E37ED" w:rsidRPr="00A412E8" w:rsidRDefault="00E65BB4" w:rsidP="007B08B4">
      <w:pPr>
        <w:spacing w:after="0" w:line="240" w:lineRule="auto"/>
        <w:rPr>
          <w:rFonts w:ascii="Times New Roman" w:hAnsi="Times New Roman" w:cs="Times New Roman"/>
          <w:bCs/>
          <w:color w:val="000000" w:themeColor="text1"/>
          <w:sz w:val="24"/>
          <w:szCs w:val="24"/>
        </w:rPr>
      </w:pPr>
      <w:r w:rsidRPr="00A412E8">
        <w:rPr>
          <w:rFonts w:ascii="Times New Roman" w:hAnsi="Times New Roman" w:cs="Times New Roman"/>
          <w:bCs/>
          <w:noProof/>
          <w:color w:val="000000" w:themeColor="text1"/>
          <w:sz w:val="24"/>
          <w:szCs w:val="24"/>
        </w:rPr>
        <w:drawing>
          <wp:inline distT="0" distB="0" distL="0" distR="0" wp14:anchorId="79E25532" wp14:editId="7AEB4FA1">
            <wp:extent cx="5803900" cy="4216400"/>
            <wp:effectExtent l="0" t="0" r="0" b="0"/>
            <wp:docPr id="1575296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96974" name=""/>
                    <pic:cNvPicPr/>
                  </pic:nvPicPr>
                  <pic:blipFill>
                    <a:blip r:embed="rId9"/>
                    <a:stretch>
                      <a:fillRect/>
                    </a:stretch>
                  </pic:blipFill>
                  <pic:spPr>
                    <a:xfrm>
                      <a:off x="0" y="0"/>
                      <a:ext cx="5803900" cy="4216400"/>
                    </a:xfrm>
                    <a:prstGeom prst="rect">
                      <a:avLst/>
                    </a:prstGeom>
                  </pic:spPr>
                </pic:pic>
              </a:graphicData>
            </a:graphic>
          </wp:inline>
        </w:drawing>
      </w:r>
    </w:p>
    <w:p w14:paraId="5F5BA497" w14:textId="77777777" w:rsidR="005B5A9B" w:rsidRPr="00A412E8" w:rsidRDefault="005B5A9B">
      <w:pPr>
        <w:spacing w:after="0" w:line="480" w:lineRule="auto"/>
        <w:rPr>
          <w:rFonts w:ascii="Times New Roman" w:hAnsi="Times New Roman" w:cs="Times New Roman"/>
          <w:bCs/>
          <w:color w:val="000000" w:themeColor="text1"/>
          <w:sz w:val="24"/>
          <w:szCs w:val="24"/>
        </w:rPr>
      </w:pPr>
    </w:p>
    <w:p w14:paraId="45E7B541" w14:textId="29990047" w:rsidR="003D3329" w:rsidRPr="00A412E8" w:rsidRDefault="3CAC1A7B">
      <w:pPr>
        <w:spacing w:after="0" w:line="480" w:lineRule="auto"/>
        <w:rPr>
          <w:rFonts w:ascii="Times New Roman" w:hAnsi="Times New Roman" w:cs="Times New Roman"/>
          <w:bCs/>
          <w:color w:val="000000" w:themeColor="text1"/>
          <w:sz w:val="24"/>
          <w:szCs w:val="24"/>
        </w:rPr>
      </w:pPr>
      <w:r w:rsidRPr="00A412E8">
        <w:rPr>
          <w:rFonts w:ascii="Times New Roman" w:hAnsi="Times New Roman" w:cs="Times New Roman"/>
          <w:color w:val="000000" w:themeColor="text1"/>
          <w:sz w:val="24"/>
          <w:szCs w:val="24"/>
        </w:rPr>
        <w:t xml:space="preserve">Figure 2: </w:t>
      </w:r>
      <w:r w:rsidR="00A02F9D" w:rsidRPr="00A412E8">
        <w:rPr>
          <w:rFonts w:ascii="Times New Roman" w:hAnsi="Times New Roman" w:cs="Times New Roman"/>
          <w:color w:val="000000" w:themeColor="text1"/>
          <w:sz w:val="24"/>
          <w:szCs w:val="24"/>
        </w:rPr>
        <w:t xml:space="preserve">Data points and model fits for p(HVO) (upper panel) and RTs (lower panel) as a function of </w:t>
      </w:r>
      <w:r w:rsidR="001B5376" w:rsidRPr="00A412E8">
        <w:rPr>
          <w:rFonts w:ascii="Times New Roman" w:hAnsi="Times New Roman" w:cs="Times New Roman"/>
          <w:color w:val="000000" w:themeColor="text1"/>
          <w:sz w:val="24"/>
          <w:szCs w:val="24"/>
        </w:rPr>
        <w:t>O</w:t>
      </w:r>
      <w:r w:rsidR="00A02F9D" w:rsidRPr="00A412E8">
        <w:rPr>
          <w:rFonts w:ascii="Times New Roman" w:hAnsi="Times New Roman" w:cs="Times New Roman"/>
          <w:color w:val="000000" w:themeColor="text1"/>
          <w:sz w:val="24"/>
          <w:szCs w:val="24"/>
        </w:rPr>
        <w:t xml:space="preserve">verlap for Experiment </w:t>
      </w:r>
      <w:r w:rsidR="00EB4C5B" w:rsidRPr="00A412E8">
        <w:rPr>
          <w:rFonts w:ascii="Times New Roman" w:hAnsi="Times New Roman" w:cs="Times New Roman"/>
          <w:color w:val="000000" w:themeColor="text1"/>
          <w:sz w:val="24"/>
          <w:szCs w:val="24"/>
        </w:rPr>
        <w:t>1</w:t>
      </w:r>
      <w:r w:rsidR="00A02F9D" w:rsidRPr="00A412E8">
        <w:rPr>
          <w:rFonts w:ascii="Times New Roman" w:hAnsi="Times New Roman" w:cs="Times New Roman"/>
          <w:color w:val="000000" w:themeColor="text1"/>
          <w:sz w:val="24"/>
          <w:szCs w:val="24"/>
        </w:rPr>
        <w:t xml:space="preserve">. Lower panel left shows data and fits for </w:t>
      </w:r>
      <w:proofErr w:type="gramStart"/>
      <w:r w:rsidR="00A02F9D" w:rsidRPr="00A412E8">
        <w:rPr>
          <w:rFonts w:ascii="Times New Roman" w:hAnsi="Times New Roman" w:cs="Times New Roman"/>
          <w:color w:val="000000" w:themeColor="text1"/>
          <w:sz w:val="24"/>
          <w:szCs w:val="24"/>
        </w:rPr>
        <w:t>RT</w:t>
      </w:r>
      <w:r w:rsidR="00A02F9D" w:rsidRPr="00A412E8">
        <w:rPr>
          <w:rFonts w:ascii="Times New Roman" w:hAnsi="Times New Roman" w:cs="Times New Roman"/>
          <w:color w:val="000000" w:themeColor="text1"/>
          <w:sz w:val="24"/>
          <w:szCs w:val="24"/>
          <w:vertAlign w:val="subscript"/>
        </w:rPr>
        <w:t>HVO</w:t>
      </w:r>
      <w:proofErr w:type="gramEnd"/>
      <w:r w:rsidR="00A02F9D" w:rsidRPr="00A412E8">
        <w:rPr>
          <w:rFonts w:ascii="Times New Roman" w:hAnsi="Times New Roman" w:cs="Times New Roman"/>
          <w:color w:val="000000" w:themeColor="text1"/>
          <w:sz w:val="24"/>
          <w:szCs w:val="24"/>
        </w:rPr>
        <w:t xml:space="preserve"> and lower panel right shows data and fits for RT</w:t>
      </w:r>
      <w:r w:rsidR="00A02F9D" w:rsidRPr="00A412E8">
        <w:rPr>
          <w:rFonts w:ascii="Times New Roman" w:hAnsi="Times New Roman" w:cs="Times New Roman"/>
          <w:color w:val="000000" w:themeColor="text1"/>
          <w:sz w:val="24"/>
          <w:szCs w:val="24"/>
          <w:vertAlign w:val="subscript"/>
        </w:rPr>
        <w:t>LVO</w:t>
      </w:r>
      <w:r w:rsidR="00A02F9D" w:rsidRPr="00A412E8">
        <w:rPr>
          <w:rFonts w:ascii="Times New Roman" w:hAnsi="Times New Roman" w:cs="Times New Roman"/>
          <w:color w:val="000000" w:themeColor="text1"/>
          <w:sz w:val="24"/>
          <w:szCs w:val="24"/>
        </w:rPr>
        <w:t xml:space="preserve">. </w:t>
      </w:r>
    </w:p>
    <w:p w14:paraId="0A7D6271" w14:textId="24ADC710" w:rsidR="003D3329" w:rsidRPr="00A412E8" w:rsidRDefault="003D3329" w:rsidP="003D3329">
      <w:pPr>
        <w:keepNext/>
        <w:keepLines/>
        <w:pageBreakBefore/>
        <w:spacing w:line="480" w:lineRule="auto"/>
        <w:rPr>
          <w:rFonts w:ascii="Times New Roman" w:hAnsi="Times New Roman" w:cs="Times New Roman"/>
          <w:b/>
          <w:color w:val="000000" w:themeColor="text1"/>
        </w:rPr>
      </w:pPr>
      <w:r w:rsidRPr="00A412E8">
        <w:rPr>
          <w:rFonts w:ascii="Times New Roman" w:hAnsi="Times New Roman" w:cs="Times New Roman"/>
          <w:b/>
          <w:color w:val="000000" w:themeColor="text1"/>
        </w:rPr>
        <w:lastRenderedPageBreak/>
        <w:t xml:space="preserve">Table </w:t>
      </w:r>
      <w:r w:rsidR="005B5A9B" w:rsidRPr="00A412E8">
        <w:rPr>
          <w:rFonts w:ascii="Times New Roman" w:hAnsi="Times New Roman" w:cs="Times New Roman"/>
          <w:b/>
          <w:color w:val="000000" w:themeColor="text1"/>
        </w:rPr>
        <w:t>1</w:t>
      </w:r>
    </w:p>
    <w:p w14:paraId="0736309E" w14:textId="6DAC6AF9" w:rsidR="003D3329" w:rsidRPr="00A412E8" w:rsidRDefault="003D3329" w:rsidP="003D3329">
      <w:pPr>
        <w:keepNext/>
        <w:keepLines/>
        <w:spacing w:line="480" w:lineRule="auto"/>
        <w:rPr>
          <w:rFonts w:ascii="Times New Roman" w:hAnsi="Times New Roman" w:cs="Times New Roman"/>
          <w:i/>
          <w:iCs/>
          <w:color w:val="000000" w:themeColor="text1"/>
        </w:rPr>
      </w:pPr>
      <w:r w:rsidRPr="00A412E8">
        <w:rPr>
          <w:rFonts w:ascii="Times New Roman" w:hAnsi="Times New Roman" w:cs="Times New Roman"/>
          <w:i/>
          <w:iCs/>
          <w:color w:val="000000" w:themeColor="text1"/>
        </w:rPr>
        <w:t xml:space="preserve">The fit statistics for all PVT models fit to the data from Experiment </w:t>
      </w:r>
      <w:r w:rsidR="00EB4C5B" w:rsidRPr="00A412E8">
        <w:rPr>
          <w:rFonts w:ascii="Times New Roman" w:hAnsi="Times New Roman" w:cs="Times New Roman"/>
          <w:i/>
          <w:iCs/>
          <w:color w:val="000000" w:themeColor="text1"/>
        </w:rPr>
        <w:t>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386"/>
        <w:gridCol w:w="1284"/>
        <w:gridCol w:w="900"/>
        <w:gridCol w:w="810"/>
        <w:gridCol w:w="810"/>
      </w:tblGrid>
      <w:tr w:rsidR="00A412E8" w:rsidRPr="00A412E8" w14:paraId="5816F941" w14:textId="77777777" w:rsidTr="009E32CB">
        <w:trPr>
          <w:jc w:val="center"/>
        </w:trPr>
        <w:tc>
          <w:tcPr>
            <w:tcW w:w="8190" w:type="dxa"/>
            <w:gridSpan w:val="5"/>
            <w:tcBorders>
              <w:top w:val="nil"/>
              <w:bottom w:val="nil"/>
            </w:tcBorders>
            <w:vAlign w:val="center"/>
          </w:tcPr>
          <w:p w14:paraId="44F3CD47" w14:textId="0A90C1BB" w:rsidR="003D3329" w:rsidRPr="00A412E8" w:rsidRDefault="003D3329" w:rsidP="009E32CB">
            <w:pPr>
              <w:keepNext/>
              <w:keepLines/>
              <w:spacing w:before="120" w:after="120"/>
              <w:jc w:val="center"/>
              <w:rPr>
                <w:b/>
                <w:bCs/>
                <w:color w:val="000000" w:themeColor="text1"/>
              </w:rPr>
            </w:pPr>
            <w:r w:rsidRPr="00A412E8">
              <w:rPr>
                <w:b/>
                <w:bCs/>
                <w:color w:val="000000" w:themeColor="text1"/>
              </w:rPr>
              <w:t xml:space="preserve">Experiment </w:t>
            </w:r>
            <w:r w:rsidR="00EB4C5B" w:rsidRPr="00A412E8">
              <w:rPr>
                <w:b/>
                <w:bCs/>
                <w:color w:val="000000" w:themeColor="text1"/>
              </w:rPr>
              <w:t>1</w:t>
            </w:r>
          </w:p>
        </w:tc>
      </w:tr>
      <w:tr w:rsidR="00A412E8" w:rsidRPr="00A412E8" w14:paraId="30130B01" w14:textId="77777777" w:rsidTr="009E32CB">
        <w:trPr>
          <w:jc w:val="center"/>
        </w:trPr>
        <w:tc>
          <w:tcPr>
            <w:tcW w:w="4386" w:type="dxa"/>
            <w:tcBorders>
              <w:top w:val="nil"/>
            </w:tcBorders>
            <w:vAlign w:val="bottom"/>
          </w:tcPr>
          <w:p w14:paraId="04651200" w14:textId="77777777" w:rsidR="003D3329" w:rsidRPr="00A412E8" w:rsidRDefault="003D3329" w:rsidP="009E32CB">
            <w:pPr>
              <w:keepNext/>
              <w:keepLines/>
              <w:jc w:val="right"/>
              <w:rPr>
                <w:color w:val="000000" w:themeColor="text1"/>
              </w:rPr>
            </w:pPr>
            <w:r w:rsidRPr="00A412E8">
              <w:rPr>
                <w:color w:val="000000" w:themeColor="text1"/>
              </w:rPr>
              <w:t>Model</w:t>
            </w:r>
          </w:p>
        </w:tc>
        <w:tc>
          <w:tcPr>
            <w:tcW w:w="1284" w:type="dxa"/>
            <w:tcBorders>
              <w:top w:val="nil"/>
            </w:tcBorders>
            <w:vAlign w:val="bottom"/>
          </w:tcPr>
          <w:p w14:paraId="3470463E" w14:textId="77777777" w:rsidR="003D3329" w:rsidRPr="00A412E8" w:rsidRDefault="003D3329" w:rsidP="009E32CB">
            <w:pPr>
              <w:keepNext/>
              <w:keepLines/>
              <w:spacing w:after="0" w:line="240" w:lineRule="auto"/>
              <w:jc w:val="center"/>
              <w:rPr>
                <w:color w:val="000000" w:themeColor="text1"/>
              </w:rPr>
            </w:pPr>
            <w:r w:rsidRPr="00A412E8">
              <w:rPr>
                <w:color w:val="000000" w:themeColor="text1"/>
              </w:rPr>
              <w:t>Free</w:t>
            </w:r>
          </w:p>
          <w:p w14:paraId="524393DC" w14:textId="77777777" w:rsidR="003D3329" w:rsidRPr="00A412E8" w:rsidRDefault="003D3329" w:rsidP="009E32CB">
            <w:pPr>
              <w:keepNext/>
              <w:keepLines/>
              <w:jc w:val="center"/>
              <w:rPr>
                <w:color w:val="000000" w:themeColor="text1"/>
              </w:rPr>
            </w:pPr>
            <w:r w:rsidRPr="00A412E8">
              <w:rPr>
                <w:color w:val="000000" w:themeColor="text1"/>
              </w:rPr>
              <w:t>Parameters</w:t>
            </w:r>
          </w:p>
        </w:tc>
        <w:tc>
          <w:tcPr>
            <w:tcW w:w="900" w:type="dxa"/>
            <w:tcBorders>
              <w:top w:val="nil"/>
            </w:tcBorders>
            <w:vAlign w:val="bottom"/>
          </w:tcPr>
          <w:p w14:paraId="058C48E0" w14:textId="77777777" w:rsidR="003D3329" w:rsidRPr="00A412E8" w:rsidRDefault="003D3329" w:rsidP="009E32CB">
            <w:pPr>
              <w:keepNext/>
              <w:keepLines/>
              <w:jc w:val="center"/>
              <w:rPr>
                <w:i/>
                <w:iCs/>
                <w:color w:val="000000" w:themeColor="text1"/>
              </w:rPr>
            </w:pPr>
            <w:r w:rsidRPr="00A412E8">
              <w:rPr>
                <w:i/>
                <w:iCs/>
                <w:color w:val="000000" w:themeColor="text1"/>
              </w:rPr>
              <w:t>r</w:t>
            </w:r>
            <w:r w:rsidRPr="00A412E8">
              <w:rPr>
                <w:i/>
                <w:iCs/>
                <w:color w:val="000000" w:themeColor="text1"/>
                <w:vertAlign w:val="superscript"/>
              </w:rPr>
              <w:t>2</w:t>
            </w:r>
          </w:p>
        </w:tc>
        <w:tc>
          <w:tcPr>
            <w:tcW w:w="810" w:type="dxa"/>
            <w:tcBorders>
              <w:top w:val="nil"/>
            </w:tcBorders>
            <w:vAlign w:val="bottom"/>
          </w:tcPr>
          <w:p w14:paraId="71D466B4" w14:textId="77777777" w:rsidR="003D3329" w:rsidRPr="00A412E8" w:rsidRDefault="003D3329" w:rsidP="009E32CB">
            <w:pPr>
              <w:keepNext/>
              <w:keepLines/>
              <w:jc w:val="center"/>
              <w:rPr>
                <w:color w:val="000000" w:themeColor="text1"/>
              </w:rPr>
            </w:pPr>
            <w:r w:rsidRPr="00A412E8">
              <w:rPr>
                <w:color w:val="000000" w:themeColor="text1"/>
              </w:rPr>
              <w:t>BIC</w:t>
            </w:r>
          </w:p>
        </w:tc>
        <w:tc>
          <w:tcPr>
            <w:tcW w:w="810" w:type="dxa"/>
            <w:tcBorders>
              <w:top w:val="nil"/>
            </w:tcBorders>
            <w:vAlign w:val="bottom"/>
          </w:tcPr>
          <w:p w14:paraId="7C750378" w14:textId="77777777" w:rsidR="003D3329" w:rsidRPr="00A412E8" w:rsidRDefault="003D3329" w:rsidP="009E32CB">
            <w:pPr>
              <w:keepNext/>
              <w:keepLines/>
              <w:jc w:val="center"/>
              <w:rPr>
                <w:color w:val="000000" w:themeColor="text1"/>
              </w:rPr>
            </w:pPr>
            <w:r w:rsidRPr="00A412E8">
              <w:rPr>
                <w:color w:val="000000" w:themeColor="text1"/>
              </w:rPr>
              <w:t>Best Fit</w:t>
            </w:r>
          </w:p>
        </w:tc>
      </w:tr>
      <w:tr w:rsidR="00A412E8" w:rsidRPr="00A412E8" w14:paraId="78E9D102" w14:textId="77777777" w:rsidTr="009E32CB">
        <w:trPr>
          <w:jc w:val="center"/>
        </w:trPr>
        <w:tc>
          <w:tcPr>
            <w:tcW w:w="4386" w:type="dxa"/>
            <w:tcBorders>
              <w:bottom w:val="nil"/>
            </w:tcBorders>
            <w:vAlign w:val="center"/>
          </w:tcPr>
          <w:p w14:paraId="6599FB4E" w14:textId="77777777" w:rsidR="003D3329" w:rsidRPr="00A412E8" w:rsidRDefault="003D3329" w:rsidP="009E32CB">
            <w:pPr>
              <w:keepNext/>
              <w:keepLines/>
              <w:spacing w:before="120" w:after="120"/>
              <w:jc w:val="right"/>
              <w:rPr>
                <w:color w:val="000000" w:themeColor="text1"/>
              </w:rPr>
            </w:pPr>
            <w:r w:rsidRPr="00A412E8">
              <w:rPr>
                <w:color w:val="000000" w:themeColor="text1"/>
              </w:rPr>
              <w:t>Simple</w:t>
            </w:r>
          </w:p>
        </w:tc>
        <w:tc>
          <w:tcPr>
            <w:tcW w:w="1284" w:type="dxa"/>
            <w:tcBorders>
              <w:bottom w:val="nil"/>
            </w:tcBorders>
            <w:vAlign w:val="center"/>
          </w:tcPr>
          <w:p w14:paraId="5F4AC649" w14:textId="77777777" w:rsidR="003D3329" w:rsidRPr="00A412E8" w:rsidRDefault="003D3329" w:rsidP="009E32CB">
            <w:pPr>
              <w:keepNext/>
              <w:keepLines/>
              <w:spacing w:before="120" w:after="120"/>
              <w:jc w:val="center"/>
              <w:rPr>
                <w:color w:val="000000" w:themeColor="text1"/>
              </w:rPr>
            </w:pPr>
            <w:r w:rsidRPr="00A412E8">
              <w:rPr>
                <w:color w:val="000000" w:themeColor="text1"/>
              </w:rPr>
              <w:t>4</w:t>
            </w:r>
          </w:p>
        </w:tc>
        <w:tc>
          <w:tcPr>
            <w:tcW w:w="900" w:type="dxa"/>
            <w:tcBorders>
              <w:bottom w:val="nil"/>
            </w:tcBorders>
          </w:tcPr>
          <w:p w14:paraId="52A5CE63" w14:textId="77777777" w:rsidR="003D3329" w:rsidRPr="00A412E8" w:rsidRDefault="003D3329" w:rsidP="009E32CB">
            <w:pPr>
              <w:keepNext/>
              <w:keepLines/>
              <w:spacing w:before="120" w:after="120"/>
              <w:jc w:val="center"/>
              <w:rPr>
                <w:color w:val="000000" w:themeColor="text1"/>
              </w:rPr>
            </w:pPr>
            <w:r w:rsidRPr="00A412E8">
              <w:rPr>
                <w:color w:val="000000" w:themeColor="text1"/>
              </w:rPr>
              <w:t>0.21</w:t>
            </w:r>
          </w:p>
        </w:tc>
        <w:tc>
          <w:tcPr>
            <w:tcW w:w="810" w:type="dxa"/>
            <w:tcBorders>
              <w:bottom w:val="nil"/>
            </w:tcBorders>
            <w:vAlign w:val="bottom"/>
          </w:tcPr>
          <w:p w14:paraId="3DEB8D13" w14:textId="77777777" w:rsidR="003D3329" w:rsidRPr="00A412E8" w:rsidRDefault="003D3329" w:rsidP="009E32CB">
            <w:pPr>
              <w:keepNext/>
              <w:keepLines/>
              <w:spacing w:before="120" w:after="120"/>
              <w:jc w:val="center"/>
              <w:rPr>
                <w:color w:val="000000" w:themeColor="text1"/>
              </w:rPr>
            </w:pPr>
            <w:r w:rsidRPr="00A412E8">
              <w:rPr>
                <w:color w:val="000000" w:themeColor="text1"/>
              </w:rPr>
              <w:t>248</w:t>
            </w:r>
          </w:p>
        </w:tc>
        <w:tc>
          <w:tcPr>
            <w:tcW w:w="810" w:type="dxa"/>
            <w:tcBorders>
              <w:bottom w:val="nil"/>
            </w:tcBorders>
            <w:vAlign w:val="center"/>
          </w:tcPr>
          <w:p w14:paraId="108FD4F7" w14:textId="77777777" w:rsidR="003D3329" w:rsidRPr="00A412E8" w:rsidRDefault="003D3329" w:rsidP="009E32CB">
            <w:pPr>
              <w:keepNext/>
              <w:keepLines/>
              <w:spacing w:before="120" w:after="120"/>
              <w:jc w:val="center"/>
              <w:rPr>
                <w:color w:val="000000" w:themeColor="text1"/>
              </w:rPr>
            </w:pPr>
          </w:p>
        </w:tc>
      </w:tr>
      <w:tr w:rsidR="00A412E8" w:rsidRPr="00A412E8" w14:paraId="5081A4BD" w14:textId="77777777" w:rsidTr="009E32CB">
        <w:trPr>
          <w:jc w:val="center"/>
        </w:trPr>
        <w:tc>
          <w:tcPr>
            <w:tcW w:w="4386" w:type="dxa"/>
            <w:tcBorders>
              <w:top w:val="nil"/>
              <w:bottom w:val="nil"/>
            </w:tcBorders>
            <w:vAlign w:val="center"/>
          </w:tcPr>
          <w:p w14:paraId="3D042C4B" w14:textId="77777777" w:rsidR="003D3329" w:rsidRPr="00A412E8" w:rsidRDefault="003D3329" w:rsidP="009E32CB">
            <w:pPr>
              <w:keepNext/>
              <w:keepLines/>
              <w:spacing w:before="120" w:after="120"/>
              <w:jc w:val="right"/>
              <w:rPr>
                <w:i/>
                <w:iCs/>
                <w:color w:val="000000" w:themeColor="text1"/>
              </w:rPr>
            </w:pPr>
            <w:r w:rsidRPr="00A412E8">
              <w:rPr>
                <w:i/>
                <w:iCs/>
                <w:color w:val="000000" w:themeColor="text1"/>
              </w:rPr>
              <w:t>Severity Bias</w:t>
            </w:r>
          </w:p>
        </w:tc>
        <w:tc>
          <w:tcPr>
            <w:tcW w:w="1284" w:type="dxa"/>
            <w:tcBorders>
              <w:top w:val="nil"/>
              <w:bottom w:val="nil"/>
            </w:tcBorders>
            <w:vAlign w:val="center"/>
          </w:tcPr>
          <w:p w14:paraId="642408BE" w14:textId="77777777" w:rsidR="003D3329" w:rsidRPr="00A412E8" w:rsidRDefault="003D3329" w:rsidP="009E32CB">
            <w:pPr>
              <w:keepNext/>
              <w:keepLines/>
              <w:spacing w:before="120" w:after="120"/>
              <w:jc w:val="center"/>
              <w:rPr>
                <w:i/>
                <w:iCs/>
                <w:color w:val="000000" w:themeColor="text1"/>
              </w:rPr>
            </w:pPr>
            <w:r w:rsidRPr="00A412E8">
              <w:rPr>
                <w:i/>
                <w:iCs/>
                <w:color w:val="000000" w:themeColor="text1"/>
              </w:rPr>
              <w:t>5</w:t>
            </w:r>
          </w:p>
        </w:tc>
        <w:tc>
          <w:tcPr>
            <w:tcW w:w="900" w:type="dxa"/>
            <w:tcBorders>
              <w:top w:val="nil"/>
              <w:bottom w:val="nil"/>
            </w:tcBorders>
          </w:tcPr>
          <w:p w14:paraId="55705683" w14:textId="77777777" w:rsidR="003D3329" w:rsidRPr="00A412E8" w:rsidRDefault="003D3329" w:rsidP="009E32CB">
            <w:pPr>
              <w:keepNext/>
              <w:keepLines/>
              <w:spacing w:before="120" w:after="120"/>
              <w:jc w:val="center"/>
              <w:rPr>
                <w:i/>
                <w:iCs/>
                <w:color w:val="000000" w:themeColor="text1"/>
              </w:rPr>
            </w:pPr>
            <w:r w:rsidRPr="00A412E8">
              <w:rPr>
                <w:i/>
                <w:iCs/>
                <w:color w:val="000000" w:themeColor="text1"/>
              </w:rPr>
              <w:t>0.89</w:t>
            </w:r>
          </w:p>
        </w:tc>
        <w:tc>
          <w:tcPr>
            <w:tcW w:w="810" w:type="dxa"/>
            <w:tcBorders>
              <w:top w:val="nil"/>
              <w:bottom w:val="nil"/>
            </w:tcBorders>
            <w:vAlign w:val="bottom"/>
          </w:tcPr>
          <w:p w14:paraId="51B3B23C" w14:textId="77777777" w:rsidR="003D3329" w:rsidRPr="00A412E8" w:rsidRDefault="003D3329" w:rsidP="009E32CB">
            <w:pPr>
              <w:keepNext/>
              <w:keepLines/>
              <w:spacing w:before="120" w:after="120"/>
              <w:jc w:val="center"/>
              <w:rPr>
                <w:i/>
                <w:iCs/>
                <w:color w:val="000000" w:themeColor="text1"/>
              </w:rPr>
            </w:pPr>
            <w:r w:rsidRPr="00A412E8">
              <w:rPr>
                <w:i/>
                <w:iCs/>
                <w:color w:val="000000" w:themeColor="text1"/>
              </w:rPr>
              <w:t>70</w:t>
            </w:r>
          </w:p>
        </w:tc>
        <w:tc>
          <w:tcPr>
            <w:tcW w:w="810" w:type="dxa"/>
            <w:tcBorders>
              <w:top w:val="nil"/>
              <w:bottom w:val="nil"/>
            </w:tcBorders>
            <w:vAlign w:val="center"/>
          </w:tcPr>
          <w:p w14:paraId="75C98F0C" w14:textId="77777777" w:rsidR="003D3329" w:rsidRPr="00A412E8" w:rsidRDefault="003D3329" w:rsidP="009E32CB">
            <w:pPr>
              <w:keepNext/>
              <w:keepLines/>
              <w:spacing w:before="120" w:after="120"/>
              <w:jc w:val="center"/>
              <w:rPr>
                <w:i/>
                <w:iCs/>
                <w:color w:val="000000" w:themeColor="text1"/>
              </w:rPr>
            </w:pPr>
            <w:r w:rsidRPr="00A412E8">
              <w:rPr>
                <w:rFonts w:ascii="Segoe UI Symbol" w:hAnsi="Segoe UI Symbol" w:cs="Segoe UI Symbol"/>
                <w:b/>
                <w:bCs/>
                <w:i/>
                <w:iCs/>
                <w:color w:val="000000" w:themeColor="text1"/>
              </w:rPr>
              <w:t>✓</w:t>
            </w:r>
          </w:p>
        </w:tc>
      </w:tr>
      <w:tr w:rsidR="00A412E8" w:rsidRPr="00A412E8" w14:paraId="635548EB" w14:textId="77777777" w:rsidTr="009E32CB">
        <w:trPr>
          <w:jc w:val="center"/>
        </w:trPr>
        <w:tc>
          <w:tcPr>
            <w:tcW w:w="4386" w:type="dxa"/>
            <w:tcBorders>
              <w:top w:val="nil"/>
              <w:bottom w:val="nil"/>
            </w:tcBorders>
            <w:vAlign w:val="center"/>
          </w:tcPr>
          <w:p w14:paraId="1899B75C" w14:textId="77777777" w:rsidR="003D3329" w:rsidRPr="00A412E8" w:rsidRDefault="003D3329" w:rsidP="009E32CB">
            <w:pPr>
              <w:keepNext/>
              <w:keepLines/>
              <w:spacing w:before="120" w:after="120"/>
              <w:jc w:val="right"/>
              <w:rPr>
                <w:color w:val="000000" w:themeColor="text1"/>
              </w:rPr>
            </w:pPr>
            <w:r w:rsidRPr="00A412E8">
              <w:rPr>
                <w:color w:val="000000" w:themeColor="text1"/>
              </w:rPr>
              <w:t xml:space="preserve">Severity Value </w:t>
            </w:r>
          </w:p>
        </w:tc>
        <w:tc>
          <w:tcPr>
            <w:tcW w:w="1284" w:type="dxa"/>
            <w:tcBorders>
              <w:top w:val="nil"/>
              <w:bottom w:val="nil"/>
            </w:tcBorders>
            <w:vAlign w:val="center"/>
          </w:tcPr>
          <w:p w14:paraId="5C1C0FF3" w14:textId="77777777" w:rsidR="003D3329" w:rsidRPr="00A412E8" w:rsidRDefault="003D3329" w:rsidP="009E32CB">
            <w:pPr>
              <w:keepNext/>
              <w:keepLines/>
              <w:spacing w:before="120" w:after="120"/>
              <w:jc w:val="center"/>
              <w:rPr>
                <w:color w:val="000000" w:themeColor="text1"/>
              </w:rPr>
            </w:pPr>
            <w:r w:rsidRPr="00A412E8">
              <w:rPr>
                <w:color w:val="000000" w:themeColor="text1"/>
              </w:rPr>
              <w:t>5</w:t>
            </w:r>
          </w:p>
        </w:tc>
        <w:tc>
          <w:tcPr>
            <w:tcW w:w="900" w:type="dxa"/>
            <w:tcBorders>
              <w:top w:val="nil"/>
              <w:bottom w:val="nil"/>
            </w:tcBorders>
          </w:tcPr>
          <w:p w14:paraId="3B9CBAB7" w14:textId="77777777" w:rsidR="003D3329" w:rsidRPr="00A412E8" w:rsidRDefault="003D3329" w:rsidP="009E32CB">
            <w:pPr>
              <w:keepNext/>
              <w:keepLines/>
              <w:spacing w:before="120" w:after="120"/>
              <w:jc w:val="center"/>
              <w:rPr>
                <w:color w:val="000000" w:themeColor="text1"/>
              </w:rPr>
            </w:pPr>
            <w:r w:rsidRPr="00A412E8">
              <w:rPr>
                <w:color w:val="000000" w:themeColor="text1"/>
              </w:rPr>
              <w:t>0.85</w:t>
            </w:r>
          </w:p>
        </w:tc>
        <w:tc>
          <w:tcPr>
            <w:tcW w:w="810" w:type="dxa"/>
            <w:tcBorders>
              <w:top w:val="nil"/>
              <w:bottom w:val="nil"/>
            </w:tcBorders>
            <w:vAlign w:val="bottom"/>
          </w:tcPr>
          <w:p w14:paraId="06B3C55E" w14:textId="77777777" w:rsidR="003D3329" w:rsidRPr="00A412E8" w:rsidRDefault="003D3329" w:rsidP="009E32CB">
            <w:pPr>
              <w:keepNext/>
              <w:keepLines/>
              <w:spacing w:before="120" w:after="120"/>
              <w:jc w:val="center"/>
              <w:rPr>
                <w:color w:val="000000" w:themeColor="text1"/>
              </w:rPr>
            </w:pPr>
            <w:r w:rsidRPr="00A412E8">
              <w:rPr>
                <w:color w:val="000000" w:themeColor="text1"/>
              </w:rPr>
              <w:t>87</w:t>
            </w:r>
          </w:p>
        </w:tc>
        <w:tc>
          <w:tcPr>
            <w:tcW w:w="810" w:type="dxa"/>
            <w:tcBorders>
              <w:top w:val="nil"/>
              <w:bottom w:val="nil"/>
            </w:tcBorders>
            <w:vAlign w:val="center"/>
          </w:tcPr>
          <w:p w14:paraId="39A7542E" w14:textId="77777777" w:rsidR="003D3329" w:rsidRPr="00A412E8" w:rsidRDefault="003D3329" w:rsidP="009E32CB">
            <w:pPr>
              <w:keepNext/>
              <w:keepLines/>
              <w:spacing w:before="120" w:after="120"/>
              <w:jc w:val="center"/>
              <w:rPr>
                <w:rFonts w:ascii="Segoe UI Symbol" w:hAnsi="Segoe UI Symbol" w:cs="Segoe UI Symbol"/>
                <w:b/>
                <w:bCs/>
                <w:color w:val="000000" w:themeColor="text1"/>
              </w:rPr>
            </w:pPr>
          </w:p>
        </w:tc>
      </w:tr>
      <w:tr w:rsidR="003D3329" w:rsidRPr="00A412E8" w14:paraId="725DE524" w14:textId="77777777" w:rsidTr="009E32CB">
        <w:trPr>
          <w:jc w:val="center"/>
        </w:trPr>
        <w:tc>
          <w:tcPr>
            <w:tcW w:w="4386" w:type="dxa"/>
            <w:tcBorders>
              <w:top w:val="nil"/>
              <w:bottom w:val="single" w:sz="12" w:space="0" w:color="auto"/>
            </w:tcBorders>
            <w:vAlign w:val="center"/>
          </w:tcPr>
          <w:p w14:paraId="59DB41E7" w14:textId="77777777" w:rsidR="003D3329" w:rsidRPr="00A412E8" w:rsidRDefault="003D3329" w:rsidP="009E32CB">
            <w:pPr>
              <w:keepNext/>
              <w:keepLines/>
              <w:spacing w:before="120" w:after="120"/>
              <w:jc w:val="right"/>
              <w:rPr>
                <w:color w:val="000000" w:themeColor="text1"/>
              </w:rPr>
            </w:pPr>
            <w:r w:rsidRPr="00A412E8">
              <w:rPr>
                <w:color w:val="000000" w:themeColor="text1"/>
              </w:rPr>
              <w:t xml:space="preserve">Severity Bias + Value </w:t>
            </w:r>
          </w:p>
        </w:tc>
        <w:tc>
          <w:tcPr>
            <w:tcW w:w="1284" w:type="dxa"/>
            <w:tcBorders>
              <w:top w:val="nil"/>
              <w:bottom w:val="single" w:sz="12" w:space="0" w:color="auto"/>
            </w:tcBorders>
            <w:vAlign w:val="center"/>
          </w:tcPr>
          <w:p w14:paraId="4B7C0F49" w14:textId="77777777" w:rsidR="003D3329" w:rsidRPr="00A412E8" w:rsidRDefault="003D3329" w:rsidP="009E32CB">
            <w:pPr>
              <w:keepNext/>
              <w:keepLines/>
              <w:spacing w:before="120" w:after="120"/>
              <w:jc w:val="center"/>
              <w:rPr>
                <w:color w:val="000000" w:themeColor="text1"/>
              </w:rPr>
            </w:pPr>
            <w:r w:rsidRPr="00A412E8">
              <w:rPr>
                <w:color w:val="000000" w:themeColor="text1"/>
              </w:rPr>
              <w:t>6</w:t>
            </w:r>
          </w:p>
        </w:tc>
        <w:tc>
          <w:tcPr>
            <w:tcW w:w="900" w:type="dxa"/>
            <w:tcBorders>
              <w:top w:val="nil"/>
              <w:bottom w:val="single" w:sz="12" w:space="0" w:color="auto"/>
            </w:tcBorders>
          </w:tcPr>
          <w:p w14:paraId="71635196" w14:textId="77777777" w:rsidR="003D3329" w:rsidRPr="00A412E8" w:rsidRDefault="003D3329" w:rsidP="009E32CB">
            <w:pPr>
              <w:keepNext/>
              <w:keepLines/>
              <w:spacing w:before="120" w:after="120"/>
              <w:jc w:val="center"/>
              <w:rPr>
                <w:color w:val="000000" w:themeColor="text1"/>
              </w:rPr>
            </w:pPr>
            <w:r w:rsidRPr="00A412E8">
              <w:rPr>
                <w:color w:val="000000" w:themeColor="text1"/>
              </w:rPr>
              <w:t>0.90</w:t>
            </w:r>
          </w:p>
        </w:tc>
        <w:tc>
          <w:tcPr>
            <w:tcW w:w="810" w:type="dxa"/>
            <w:tcBorders>
              <w:top w:val="nil"/>
              <w:bottom w:val="single" w:sz="12" w:space="0" w:color="auto"/>
            </w:tcBorders>
            <w:vAlign w:val="bottom"/>
          </w:tcPr>
          <w:p w14:paraId="0A3DE12E" w14:textId="77777777" w:rsidR="003D3329" w:rsidRPr="00A412E8" w:rsidRDefault="003D3329" w:rsidP="009E32CB">
            <w:pPr>
              <w:keepNext/>
              <w:keepLines/>
              <w:spacing w:before="120" w:after="120"/>
              <w:jc w:val="center"/>
              <w:rPr>
                <w:color w:val="000000" w:themeColor="text1"/>
              </w:rPr>
            </w:pPr>
            <w:r w:rsidRPr="00A412E8">
              <w:rPr>
                <w:color w:val="000000" w:themeColor="text1"/>
              </w:rPr>
              <w:t>73</w:t>
            </w:r>
          </w:p>
        </w:tc>
        <w:tc>
          <w:tcPr>
            <w:tcW w:w="810" w:type="dxa"/>
            <w:tcBorders>
              <w:top w:val="nil"/>
              <w:bottom w:val="single" w:sz="12" w:space="0" w:color="auto"/>
            </w:tcBorders>
            <w:vAlign w:val="center"/>
          </w:tcPr>
          <w:p w14:paraId="02F45497" w14:textId="77777777" w:rsidR="003D3329" w:rsidRPr="00A412E8" w:rsidRDefault="003D3329" w:rsidP="009E32CB">
            <w:pPr>
              <w:keepNext/>
              <w:keepLines/>
              <w:spacing w:before="120" w:after="120"/>
              <w:jc w:val="center"/>
              <w:rPr>
                <w:rFonts w:ascii="Segoe UI Symbol" w:hAnsi="Segoe UI Symbol" w:cs="Segoe UI Symbol"/>
                <w:b/>
                <w:bCs/>
                <w:color w:val="000000" w:themeColor="text1"/>
              </w:rPr>
            </w:pPr>
          </w:p>
        </w:tc>
      </w:tr>
    </w:tbl>
    <w:p w14:paraId="172C9071" w14:textId="77777777" w:rsidR="003D3329" w:rsidRPr="00A412E8" w:rsidRDefault="003D3329" w:rsidP="003D3329">
      <w:pPr>
        <w:spacing w:after="0" w:line="480" w:lineRule="auto"/>
        <w:rPr>
          <w:rFonts w:ascii="Times New Roman" w:hAnsi="Times New Roman" w:cs="Times New Roman"/>
          <w:bCs/>
          <w:color w:val="000000" w:themeColor="text1"/>
          <w:sz w:val="24"/>
          <w:szCs w:val="24"/>
        </w:rPr>
      </w:pPr>
    </w:p>
    <w:p w14:paraId="2932530A" w14:textId="39BA712D" w:rsidR="003D3329" w:rsidRPr="00A412E8" w:rsidRDefault="003D3329" w:rsidP="003D3329">
      <w:pPr>
        <w:keepNext/>
        <w:keepLines/>
        <w:pageBreakBefore/>
        <w:spacing w:line="480" w:lineRule="auto"/>
        <w:rPr>
          <w:rFonts w:ascii="Times New Roman" w:hAnsi="Times New Roman" w:cs="Times New Roman"/>
          <w:b/>
          <w:color w:val="000000" w:themeColor="text1"/>
        </w:rPr>
      </w:pPr>
      <w:r w:rsidRPr="00A412E8">
        <w:rPr>
          <w:rFonts w:ascii="Times New Roman" w:hAnsi="Times New Roman" w:cs="Times New Roman"/>
          <w:b/>
          <w:color w:val="000000" w:themeColor="text1"/>
        </w:rPr>
        <w:lastRenderedPageBreak/>
        <w:t xml:space="preserve">Table </w:t>
      </w:r>
      <w:r w:rsidR="005B5A9B" w:rsidRPr="00A412E8">
        <w:rPr>
          <w:rFonts w:ascii="Times New Roman" w:hAnsi="Times New Roman" w:cs="Times New Roman"/>
          <w:b/>
          <w:color w:val="000000" w:themeColor="text1"/>
        </w:rPr>
        <w:t>2</w:t>
      </w:r>
    </w:p>
    <w:p w14:paraId="0AA87B28" w14:textId="2C011D26" w:rsidR="003D3329" w:rsidRPr="00A412E8" w:rsidRDefault="003D3329" w:rsidP="003D3329">
      <w:pPr>
        <w:keepNext/>
        <w:keepLines/>
        <w:spacing w:line="480" w:lineRule="auto"/>
        <w:rPr>
          <w:rFonts w:ascii="Times New Roman" w:hAnsi="Times New Roman" w:cs="Times New Roman"/>
          <w:i/>
          <w:iCs/>
          <w:color w:val="000000" w:themeColor="text1"/>
        </w:rPr>
      </w:pPr>
      <w:r w:rsidRPr="00A412E8">
        <w:rPr>
          <w:rFonts w:ascii="Times New Roman" w:hAnsi="Times New Roman" w:cs="Times New Roman"/>
          <w:i/>
          <w:iCs/>
          <w:color w:val="000000" w:themeColor="text1"/>
        </w:rPr>
        <w:t xml:space="preserve">The free parameter values of the best fit PVT models for Experiments </w:t>
      </w:r>
      <w:r w:rsidR="00EB4C5B" w:rsidRPr="00A412E8">
        <w:rPr>
          <w:rFonts w:ascii="Times New Roman" w:hAnsi="Times New Roman" w:cs="Times New Roman"/>
          <w:i/>
          <w:iCs/>
          <w:color w:val="000000" w:themeColor="text1"/>
        </w:rPr>
        <w:t>1-3</w:t>
      </w:r>
      <w:r w:rsidRPr="00A412E8">
        <w:rPr>
          <w:rFonts w:ascii="Times New Roman" w:hAnsi="Times New Roman" w:cs="Times New Roman"/>
          <w:i/>
          <w:iCs/>
          <w:color w:val="000000" w:themeColor="text1"/>
        </w:rPr>
        <w:t>.</w:t>
      </w:r>
    </w:p>
    <w:tbl>
      <w:tblPr>
        <w:tblStyle w:val="TableGrid"/>
        <w:tblW w:w="936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517"/>
        <w:gridCol w:w="237"/>
        <w:gridCol w:w="754"/>
        <w:gridCol w:w="182"/>
        <w:gridCol w:w="448"/>
        <w:gridCol w:w="542"/>
        <w:gridCol w:w="178"/>
        <w:gridCol w:w="720"/>
        <w:gridCol w:w="92"/>
        <w:gridCol w:w="630"/>
        <w:gridCol w:w="360"/>
        <w:gridCol w:w="268"/>
        <w:gridCol w:w="722"/>
        <w:gridCol w:w="270"/>
        <w:gridCol w:w="720"/>
        <w:gridCol w:w="720"/>
      </w:tblGrid>
      <w:tr w:rsidR="00A412E8" w:rsidRPr="00A412E8" w14:paraId="26C5992C" w14:textId="77777777" w:rsidTr="009E32CB">
        <w:trPr>
          <w:jc w:val="center"/>
        </w:trPr>
        <w:tc>
          <w:tcPr>
            <w:tcW w:w="2517" w:type="dxa"/>
            <w:tcBorders>
              <w:top w:val="nil"/>
              <w:bottom w:val="nil"/>
            </w:tcBorders>
            <w:vAlign w:val="center"/>
          </w:tcPr>
          <w:p w14:paraId="7C895CCF" w14:textId="77777777" w:rsidR="003D3329" w:rsidRPr="00A412E8" w:rsidRDefault="003D3329" w:rsidP="009E32CB">
            <w:pPr>
              <w:keepNext/>
              <w:keepLines/>
              <w:spacing w:before="120" w:after="120"/>
              <w:rPr>
                <w:color w:val="000000" w:themeColor="text1"/>
              </w:rPr>
            </w:pPr>
          </w:p>
        </w:tc>
        <w:tc>
          <w:tcPr>
            <w:tcW w:w="237" w:type="dxa"/>
            <w:tcBorders>
              <w:top w:val="nil"/>
              <w:bottom w:val="nil"/>
            </w:tcBorders>
            <w:vAlign w:val="center"/>
          </w:tcPr>
          <w:p w14:paraId="3CBA62A4" w14:textId="77777777" w:rsidR="003D3329" w:rsidRPr="00A412E8" w:rsidRDefault="003D3329" w:rsidP="009E32CB">
            <w:pPr>
              <w:keepNext/>
              <w:keepLines/>
              <w:spacing w:before="120" w:after="120"/>
              <w:jc w:val="center"/>
              <w:rPr>
                <w:color w:val="000000" w:themeColor="text1"/>
              </w:rPr>
            </w:pPr>
          </w:p>
        </w:tc>
        <w:tc>
          <w:tcPr>
            <w:tcW w:w="4896" w:type="dxa"/>
            <w:gridSpan w:val="11"/>
            <w:tcBorders>
              <w:top w:val="nil"/>
              <w:bottom w:val="nil"/>
            </w:tcBorders>
            <w:vAlign w:val="center"/>
          </w:tcPr>
          <w:p w14:paraId="55670791" w14:textId="41C7FCF7" w:rsidR="003D3329" w:rsidRPr="00A412E8" w:rsidRDefault="003D3329" w:rsidP="009E32CB">
            <w:pPr>
              <w:keepNext/>
              <w:keepLines/>
              <w:spacing w:before="120" w:after="120"/>
              <w:jc w:val="center"/>
              <w:rPr>
                <w:b/>
                <w:bCs/>
                <w:color w:val="000000" w:themeColor="text1"/>
              </w:rPr>
            </w:pPr>
            <w:r w:rsidRPr="00A412E8">
              <w:rPr>
                <w:b/>
                <w:bCs/>
                <w:color w:val="000000" w:themeColor="text1"/>
              </w:rPr>
              <w:t xml:space="preserve">Experiment </w:t>
            </w:r>
            <w:r w:rsidR="00EB4C5B" w:rsidRPr="00A412E8">
              <w:rPr>
                <w:b/>
                <w:bCs/>
                <w:color w:val="000000" w:themeColor="text1"/>
              </w:rPr>
              <w:t>1</w:t>
            </w:r>
          </w:p>
        </w:tc>
        <w:tc>
          <w:tcPr>
            <w:tcW w:w="270" w:type="dxa"/>
            <w:tcBorders>
              <w:top w:val="nil"/>
              <w:bottom w:val="nil"/>
            </w:tcBorders>
            <w:vAlign w:val="center"/>
          </w:tcPr>
          <w:p w14:paraId="6C9A2548" w14:textId="77777777" w:rsidR="003D3329" w:rsidRPr="00A412E8" w:rsidRDefault="003D3329" w:rsidP="009E32CB">
            <w:pPr>
              <w:keepNext/>
              <w:keepLines/>
              <w:spacing w:before="120" w:after="120"/>
              <w:jc w:val="center"/>
              <w:rPr>
                <w:color w:val="000000" w:themeColor="text1"/>
              </w:rPr>
            </w:pPr>
          </w:p>
        </w:tc>
        <w:tc>
          <w:tcPr>
            <w:tcW w:w="1440" w:type="dxa"/>
            <w:gridSpan w:val="2"/>
            <w:tcBorders>
              <w:top w:val="nil"/>
              <w:bottom w:val="nil"/>
            </w:tcBorders>
            <w:vAlign w:val="center"/>
          </w:tcPr>
          <w:p w14:paraId="709532AA" w14:textId="77777777" w:rsidR="003D3329" w:rsidRPr="00A412E8" w:rsidRDefault="003D3329" w:rsidP="009E32CB">
            <w:pPr>
              <w:keepNext/>
              <w:keepLines/>
              <w:spacing w:before="120" w:after="120"/>
              <w:jc w:val="center"/>
              <w:rPr>
                <w:color w:val="000000" w:themeColor="text1"/>
              </w:rPr>
            </w:pPr>
          </w:p>
        </w:tc>
      </w:tr>
      <w:tr w:rsidR="00A412E8" w:rsidRPr="00A412E8" w14:paraId="4DE017EF" w14:textId="77777777" w:rsidTr="009E32CB">
        <w:trPr>
          <w:jc w:val="center"/>
        </w:trPr>
        <w:tc>
          <w:tcPr>
            <w:tcW w:w="2517" w:type="dxa"/>
            <w:tcBorders>
              <w:top w:val="nil"/>
              <w:bottom w:val="nil"/>
            </w:tcBorders>
            <w:vAlign w:val="center"/>
          </w:tcPr>
          <w:p w14:paraId="0591F8BE" w14:textId="77777777" w:rsidR="003D3329" w:rsidRPr="00A412E8" w:rsidRDefault="003D3329" w:rsidP="009E32CB">
            <w:pPr>
              <w:keepNext/>
              <w:keepLines/>
              <w:spacing w:before="120"/>
              <w:rPr>
                <w:color w:val="000000" w:themeColor="text1"/>
              </w:rPr>
            </w:pPr>
          </w:p>
        </w:tc>
        <w:tc>
          <w:tcPr>
            <w:tcW w:w="237" w:type="dxa"/>
            <w:tcBorders>
              <w:top w:val="nil"/>
              <w:bottom w:val="nil"/>
            </w:tcBorders>
            <w:vAlign w:val="center"/>
          </w:tcPr>
          <w:p w14:paraId="4C0036A3" w14:textId="77777777" w:rsidR="003D3329" w:rsidRPr="00A412E8" w:rsidRDefault="003D3329" w:rsidP="009E32CB">
            <w:pPr>
              <w:keepNext/>
              <w:keepLines/>
              <w:spacing w:before="120"/>
              <w:jc w:val="center"/>
              <w:rPr>
                <w:color w:val="000000" w:themeColor="text1"/>
              </w:rPr>
            </w:pPr>
          </w:p>
        </w:tc>
        <w:tc>
          <w:tcPr>
            <w:tcW w:w="4896" w:type="dxa"/>
            <w:gridSpan w:val="11"/>
            <w:tcBorders>
              <w:top w:val="nil"/>
              <w:bottom w:val="nil"/>
            </w:tcBorders>
            <w:vAlign w:val="center"/>
          </w:tcPr>
          <w:p w14:paraId="3F3CEC19" w14:textId="77777777" w:rsidR="003D3329" w:rsidRPr="00A412E8" w:rsidRDefault="003D3329" w:rsidP="009E32CB">
            <w:pPr>
              <w:keepNext/>
              <w:keepLines/>
              <w:spacing w:before="120"/>
              <w:jc w:val="center"/>
              <w:rPr>
                <w:color w:val="000000" w:themeColor="text1"/>
              </w:rPr>
            </w:pPr>
            <w:r w:rsidRPr="00A412E8">
              <w:rPr>
                <w:color w:val="000000" w:themeColor="text1"/>
              </w:rPr>
              <w:t>Free Parameters</w:t>
            </w:r>
          </w:p>
        </w:tc>
        <w:tc>
          <w:tcPr>
            <w:tcW w:w="270" w:type="dxa"/>
            <w:tcBorders>
              <w:top w:val="nil"/>
              <w:bottom w:val="nil"/>
            </w:tcBorders>
            <w:vAlign w:val="center"/>
          </w:tcPr>
          <w:p w14:paraId="1F3A4F9A" w14:textId="77777777" w:rsidR="003D3329" w:rsidRPr="00A412E8" w:rsidRDefault="003D3329" w:rsidP="009E32CB">
            <w:pPr>
              <w:keepNext/>
              <w:keepLines/>
              <w:spacing w:before="120"/>
              <w:jc w:val="center"/>
              <w:rPr>
                <w:color w:val="000000" w:themeColor="text1"/>
              </w:rPr>
            </w:pPr>
          </w:p>
        </w:tc>
        <w:tc>
          <w:tcPr>
            <w:tcW w:w="1440" w:type="dxa"/>
            <w:gridSpan w:val="2"/>
            <w:tcBorders>
              <w:top w:val="nil"/>
              <w:bottom w:val="nil"/>
            </w:tcBorders>
            <w:vAlign w:val="center"/>
          </w:tcPr>
          <w:p w14:paraId="1B0C9C97" w14:textId="77777777" w:rsidR="003D3329" w:rsidRPr="00A412E8" w:rsidRDefault="003D3329" w:rsidP="009E32CB">
            <w:pPr>
              <w:keepNext/>
              <w:keepLines/>
              <w:spacing w:before="120"/>
              <w:jc w:val="center"/>
              <w:rPr>
                <w:color w:val="000000" w:themeColor="text1"/>
              </w:rPr>
            </w:pPr>
            <w:r w:rsidRPr="00A412E8">
              <w:rPr>
                <w:color w:val="000000" w:themeColor="text1"/>
              </w:rPr>
              <w:t>Model Fit</w:t>
            </w:r>
          </w:p>
        </w:tc>
      </w:tr>
      <w:tr w:rsidR="00A412E8" w:rsidRPr="00A412E8" w14:paraId="09A75A81" w14:textId="77777777" w:rsidTr="009E32CB">
        <w:trPr>
          <w:jc w:val="center"/>
        </w:trPr>
        <w:tc>
          <w:tcPr>
            <w:tcW w:w="2517" w:type="dxa"/>
            <w:tcBorders>
              <w:top w:val="nil"/>
              <w:bottom w:val="nil"/>
            </w:tcBorders>
          </w:tcPr>
          <w:p w14:paraId="290305D1" w14:textId="77777777" w:rsidR="003D3329" w:rsidRPr="00A412E8" w:rsidDel="007407A9" w:rsidRDefault="003D3329" w:rsidP="009E32CB">
            <w:pPr>
              <w:keepNext/>
              <w:keepLines/>
              <w:spacing w:before="120"/>
              <w:jc w:val="center"/>
              <w:rPr>
                <w:color w:val="000000" w:themeColor="text1"/>
              </w:rPr>
            </w:pPr>
          </w:p>
        </w:tc>
        <w:tc>
          <w:tcPr>
            <w:tcW w:w="237" w:type="dxa"/>
            <w:tcBorders>
              <w:top w:val="nil"/>
              <w:bottom w:val="nil"/>
            </w:tcBorders>
          </w:tcPr>
          <w:p w14:paraId="7402DC2B" w14:textId="77777777" w:rsidR="003D3329" w:rsidRPr="00A412E8" w:rsidRDefault="003D3329" w:rsidP="009E32CB">
            <w:pPr>
              <w:keepNext/>
              <w:keepLines/>
              <w:spacing w:before="120"/>
              <w:jc w:val="center"/>
              <w:rPr>
                <w:color w:val="000000" w:themeColor="text1"/>
              </w:rPr>
            </w:pPr>
          </w:p>
        </w:tc>
        <w:tc>
          <w:tcPr>
            <w:tcW w:w="936" w:type="dxa"/>
            <w:gridSpan w:val="2"/>
            <w:tcBorders>
              <w:top w:val="nil"/>
              <w:bottom w:val="single" w:sz="4" w:space="0" w:color="auto"/>
            </w:tcBorders>
          </w:tcPr>
          <w:p w14:paraId="2CC55522" w14:textId="77777777" w:rsidR="003D3329" w:rsidRPr="00A412E8" w:rsidRDefault="003D3329" w:rsidP="009E32CB">
            <w:pPr>
              <w:keepNext/>
              <w:keepLines/>
              <w:spacing w:before="120"/>
              <w:jc w:val="center"/>
              <w:rPr>
                <w:color w:val="000000" w:themeColor="text1"/>
              </w:rPr>
            </w:pPr>
            <w:r w:rsidRPr="00A412E8">
              <w:rPr>
                <w:color w:val="000000" w:themeColor="text1"/>
              </w:rPr>
              <w:t>T</w:t>
            </w:r>
            <w:r w:rsidRPr="00A412E8">
              <w:rPr>
                <w:color w:val="000000" w:themeColor="text1"/>
                <w:vertAlign w:val="subscript"/>
              </w:rPr>
              <w:t>er</w:t>
            </w:r>
          </w:p>
        </w:tc>
        <w:tc>
          <w:tcPr>
            <w:tcW w:w="990" w:type="dxa"/>
            <w:gridSpan w:val="2"/>
            <w:tcBorders>
              <w:top w:val="nil"/>
              <w:bottom w:val="single" w:sz="4" w:space="0" w:color="auto"/>
            </w:tcBorders>
          </w:tcPr>
          <w:p w14:paraId="295FC867" w14:textId="77777777" w:rsidR="003D3329" w:rsidRPr="00A412E8" w:rsidRDefault="003D3329" w:rsidP="009E32CB">
            <w:pPr>
              <w:keepNext/>
              <w:keepLines/>
              <w:spacing w:before="120"/>
              <w:jc w:val="center"/>
              <w:rPr>
                <w:color w:val="000000" w:themeColor="text1"/>
              </w:rPr>
            </w:pPr>
            <w:r w:rsidRPr="00A412E8">
              <w:rPr>
                <w:color w:val="000000" w:themeColor="text1"/>
              </w:rPr>
              <w:t>b</w:t>
            </w:r>
          </w:p>
        </w:tc>
        <w:tc>
          <w:tcPr>
            <w:tcW w:w="990" w:type="dxa"/>
            <w:gridSpan w:val="3"/>
            <w:tcBorders>
              <w:top w:val="nil"/>
              <w:bottom w:val="single" w:sz="4" w:space="0" w:color="auto"/>
            </w:tcBorders>
          </w:tcPr>
          <w:p w14:paraId="5A97E318" w14:textId="77777777" w:rsidR="003D3329" w:rsidRPr="00A412E8" w:rsidRDefault="003D3329" w:rsidP="009E32CB">
            <w:pPr>
              <w:keepNext/>
              <w:keepLines/>
              <w:spacing w:before="120"/>
              <w:jc w:val="center"/>
              <w:rPr>
                <w:color w:val="000000" w:themeColor="text1"/>
              </w:rPr>
            </w:pPr>
            <w:r w:rsidRPr="00A412E8">
              <w:rPr>
                <w:color w:val="000000" w:themeColor="text1"/>
              </w:rPr>
              <w:t>d</w:t>
            </w:r>
            <w:r w:rsidRPr="00A412E8">
              <w:rPr>
                <w:color w:val="000000" w:themeColor="text1"/>
                <w:vertAlign w:val="subscript"/>
              </w:rPr>
              <w:t>B</w:t>
            </w:r>
          </w:p>
        </w:tc>
        <w:tc>
          <w:tcPr>
            <w:tcW w:w="990" w:type="dxa"/>
            <w:gridSpan w:val="2"/>
            <w:tcBorders>
              <w:top w:val="nil"/>
              <w:bottom w:val="single" w:sz="4" w:space="0" w:color="auto"/>
            </w:tcBorders>
          </w:tcPr>
          <w:p w14:paraId="0FEFFB18" w14:textId="77777777" w:rsidR="003D3329" w:rsidRPr="00A412E8" w:rsidRDefault="003D3329" w:rsidP="009E32CB">
            <w:pPr>
              <w:keepNext/>
              <w:keepLines/>
              <w:spacing w:before="120"/>
              <w:jc w:val="center"/>
              <w:rPr>
                <w:color w:val="000000" w:themeColor="text1"/>
              </w:rPr>
            </w:pPr>
            <w:proofErr w:type="spellStart"/>
            <w:r w:rsidRPr="00A412E8">
              <w:rPr>
                <w:color w:val="000000" w:themeColor="text1"/>
              </w:rPr>
              <w:t>nSD</w:t>
            </w:r>
            <w:proofErr w:type="spellEnd"/>
          </w:p>
        </w:tc>
        <w:tc>
          <w:tcPr>
            <w:tcW w:w="990" w:type="dxa"/>
            <w:gridSpan w:val="2"/>
            <w:tcBorders>
              <w:top w:val="nil"/>
              <w:bottom w:val="single" w:sz="4" w:space="0" w:color="auto"/>
            </w:tcBorders>
          </w:tcPr>
          <w:p w14:paraId="0480865D" w14:textId="77777777" w:rsidR="003D3329" w:rsidRPr="00A412E8" w:rsidRDefault="003D3329" w:rsidP="009E32CB">
            <w:pPr>
              <w:keepNext/>
              <w:keepLines/>
              <w:spacing w:before="120"/>
              <w:jc w:val="center"/>
              <w:rPr>
                <w:color w:val="000000" w:themeColor="text1"/>
              </w:rPr>
            </w:pPr>
            <w:proofErr w:type="spellStart"/>
            <w:r w:rsidRPr="00A412E8">
              <w:rPr>
                <w:color w:val="000000" w:themeColor="text1"/>
              </w:rPr>
              <w:t>s</w:t>
            </w:r>
            <w:r w:rsidRPr="00A412E8">
              <w:rPr>
                <w:color w:val="000000" w:themeColor="text1"/>
                <w:vertAlign w:val="subscript"/>
              </w:rPr>
              <w:t>sev</w:t>
            </w:r>
            <w:proofErr w:type="spellEnd"/>
            <w:r w:rsidRPr="00A412E8">
              <w:rPr>
                <w:color w:val="000000" w:themeColor="text1"/>
              </w:rPr>
              <w:t xml:space="preserve"> </w:t>
            </w:r>
          </w:p>
        </w:tc>
        <w:tc>
          <w:tcPr>
            <w:tcW w:w="270" w:type="dxa"/>
            <w:tcBorders>
              <w:top w:val="nil"/>
              <w:bottom w:val="single" w:sz="4" w:space="0" w:color="auto"/>
            </w:tcBorders>
          </w:tcPr>
          <w:p w14:paraId="51AF4B91" w14:textId="77777777" w:rsidR="003D3329" w:rsidRPr="00A412E8" w:rsidRDefault="003D3329" w:rsidP="009E32CB">
            <w:pPr>
              <w:keepNext/>
              <w:keepLines/>
              <w:spacing w:before="120"/>
              <w:rPr>
                <w:color w:val="000000" w:themeColor="text1"/>
              </w:rPr>
            </w:pPr>
          </w:p>
        </w:tc>
        <w:tc>
          <w:tcPr>
            <w:tcW w:w="720" w:type="dxa"/>
            <w:tcBorders>
              <w:top w:val="nil"/>
              <w:bottom w:val="single" w:sz="4" w:space="0" w:color="auto"/>
            </w:tcBorders>
          </w:tcPr>
          <w:p w14:paraId="4CF2D2D7" w14:textId="77777777" w:rsidR="003D3329" w:rsidRPr="00A412E8" w:rsidRDefault="003D3329" w:rsidP="009E32CB">
            <w:pPr>
              <w:keepNext/>
              <w:keepLines/>
              <w:spacing w:before="120"/>
              <w:jc w:val="center"/>
              <w:rPr>
                <w:color w:val="000000" w:themeColor="text1"/>
              </w:rPr>
            </w:pPr>
            <w:r w:rsidRPr="00A412E8">
              <w:rPr>
                <w:color w:val="000000" w:themeColor="text1"/>
              </w:rPr>
              <w:t>r</w:t>
            </w:r>
            <w:r w:rsidRPr="00A412E8">
              <w:rPr>
                <w:color w:val="000000" w:themeColor="text1"/>
                <w:vertAlign w:val="superscript"/>
              </w:rPr>
              <w:t>2</w:t>
            </w:r>
          </w:p>
        </w:tc>
        <w:tc>
          <w:tcPr>
            <w:tcW w:w="720" w:type="dxa"/>
            <w:tcBorders>
              <w:top w:val="nil"/>
              <w:bottom w:val="single" w:sz="4" w:space="0" w:color="auto"/>
            </w:tcBorders>
          </w:tcPr>
          <w:p w14:paraId="1A8F61CB" w14:textId="77777777" w:rsidR="003D3329" w:rsidRPr="00A412E8" w:rsidRDefault="003D3329" w:rsidP="009E32CB">
            <w:pPr>
              <w:keepNext/>
              <w:keepLines/>
              <w:spacing w:before="120"/>
              <w:jc w:val="center"/>
              <w:rPr>
                <w:color w:val="000000" w:themeColor="text1"/>
              </w:rPr>
            </w:pPr>
            <w:r w:rsidRPr="00A412E8">
              <w:rPr>
                <w:color w:val="000000" w:themeColor="text1"/>
              </w:rPr>
              <w:t>BIC</w:t>
            </w:r>
          </w:p>
        </w:tc>
      </w:tr>
      <w:tr w:rsidR="00A412E8" w:rsidRPr="00A412E8" w14:paraId="23898838" w14:textId="77777777" w:rsidTr="009E32CB">
        <w:trPr>
          <w:jc w:val="center"/>
        </w:trPr>
        <w:tc>
          <w:tcPr>
            <w:tcW w:w="2517" w:type="dxa"/>
            <w:tcBorders>
              <w:top w:val="nil"/>
              <w:bottom w:val="single" w:sz="12" w:space="0" w:color="auto"/>
            </w:tcBorders>
          </w:tcPr>
          <w:p w14:paraId="7447AB5A" w14:textId="77777777" w:rsidR="003D3329" w:rsidRPr="00A412E8" w:rsidDel="007407A9" w:rsidRDefault="003D3329" w:rsidP="009E32CB">
            <w:pPr>
              <w:keepNext/>
              <w:keepLines/>
              <w:spacing w:before="120" w:after="120"/>
              <w:jc w:val="center"/>
              <w:rPr>
                <w:color w:val="000000" w:themeColor="text1"/>
              </w:rPr>
            </w:pPr>
            <w:r w:rsidRPr="00A412E8">
              <w:rPr>
                <w:color w:val="000000" w:themeColor="text1"/>
              </w:rPr>
              <w:t>Single Symptom</w:t>
            </w:r>
          </w:p>
        </w:tc>
        <w:tc>
          <w:tcPr>
            <w:tcW w:w="237" w:type="dxa"/>
            <w:tcBorders>
              <w:top w:val="nil"/>
              <w:bottom w:val="single" w:sz="12" w:space="0" w:color="auto"/>
            </w:tcBorders>
          </w:tcPr>
          <w:p w14:paraId="7C858724" w14:textId="77777777" w:rsidR="003D3329" w:rsidRPr="00A412E8" w:rsidRDefault="003D3329" w:rsidP="009E32CB">
            <w:pPr>
              <w:keepNext/>
              <w:keepLines/>
              <w:spacing w:before="120" w:after="120"/>
              <w:jc w:val="center"/>
              <w:rPr>
                <w:color w:val="000000" w:themeColor="text1"/>
              </w:rPr>
            </w:pPr>
          </w:p>
        </w:tc>
        <w:tc>
          <w:tcPr>
            <w:tcW w:w="936" w:type="dxa"/>
            <w:gridSpan w:val="2"/>
            <w:tcBorders>
              <w:bottom w:val="single" w:sz="12" w:space="0" w:color="auto"/>
            </w:tcBorders>
          </w:tcPr>
          <w:p w14:paraId="299E5C0D" w14:textId="77777777" w:rsidR="003D3329" w:rsidRPr="00A412E8" w:rsidRDefault="003D3329" w:rsidP="009E32CB">
            <w:pPr>
              <w:spacing w:before="120"/>
              <w:jc w:val="center"/>
              <w:rPr>
                <w:color w:val="000000" w:themeColor="text1"/>
              </w:rPr>
            </w:pPr>
            <w:r w:rsidRPr="00A412E8">
              <w:rPr>
                <w:color w:val="000000" w:themeColor="text1"/>
              </w:rPr>
              <w:t>-0.52</w:t>
            </w:r>
          </w:p>
        </w:tc>
        <w:tc>
          <w:tcPr>
            <w:tcW w:w="990" w:type="dxa"/>
            <w:gridSpan w:val="2"/>
            <w:tcBorders>
              <w:bottom w:val="single" w:sz="12" w:space="0" w:color="auto"/>
            </w:tcBorders>
          </w:tcPr>
          <w:p w14:paraId="3B3E2ED2" w14:textId="77777777" w:rsidR="003D3329" w:rsidRPr="00A412E8" w:rsidRDefault="003D3329" w:rsidP="009E32CB">
            <w:pPr>
              <w:spacing w:before="120"/>
              <w:jc w:val="center"/>
              <w:rPr>
                <w:color w:val="000000" w:themeColor="text1"/>
              </w:rPr>
            </w:pPr>
            <w:r w:rsidRPr="00A412E8">
              <w:rPr>
                <w:color w:val="000000" w:themeColor="text1"/>
              </w:rPr>
              <w:t>127</w:t>
            </w:r>
          </w:p>
        </w:tc>
        <w:tc>
          <w:tcPr>
            <w:tcW w:w="990" w:type="dxa"/>
            <w:gridSpan w:val="3"/>
            <w:tcBorders>
              <w:bottom w:val="single" w:sz="12" w:space="0" w:color="auto"/>
            </w:tcBorders>
          </w:tcPr>
          <w:p w14:paraId="5B970ECC" w14:textId="77777777" w:rsidR="003D3329" w:rsidRPr="00A412E8" w:rsidRDefault="003D3329" w:rsidP="009E32CB">
            <w:pPr>
              <w:spacing w:before="120"/>
              <w:jc w:val="center"/>
              <w:rPr>
                <w:color w:val="000000" w:themeColor="text1"/>
              </w:rPr>
            </w:pPr>
            <w:r w:rsidRPr="00A412E8">
              <w:rPr>
                <w:color w:val="000000" w:themeColor="text1"/>
              </w:rPr>
              <w:t>0.18</w:t>
            </w:r>
          </w:p>
        </w:tc>
        <w:tc>
          <w:tcPr>
            <w:tcW w:w="990" w:type="dxa"/>
            <w:gridSpan w:val="2"/>
            <w:tcBorders>
              <w:bottom w:val="single" w:sz="12" w:space="0" w:color="auto"/>
            </w:tcBorders>
          </w:tcPr>
          <w:p w14:paraId="4D1F8026" w14:textId="77777777" w:rsidR="003D3329" w:rsidRPr="00A412E8" w:rsidRDefault="003D3329" w:rsidP="009E32CB">
            <w:pPr>
              <w:spacing w:before="120"/>
              <w:jc w:val="center"/>
              <w:rPr>
                <w:color w:val="000000" w:themeColor="text1"/>
              </w:rPr>
            </w:pPr>
            <w:r w:rsidRPr="00A412E8">
              <w:rPr>
                <w:color w:val="000000" w:themeColor="text1"/>
              </w:rPr>
              <w:t>1.32</w:t>
            </w:r>
          </w:p>
        </w:tc>
        <w:tc>
          <w:tcPr>
            <w:tcW w:w="990" w:type="dxa"/>
            <w:gridSpan w:val="2"/>
            <w:tcBorders>
              <w:bottom w:val="single" w:sz="12" w:space="0" w:color="auto"/>
            </w:tcBorders>
          </w:tcPr>
          <w:p w14:paraId="4C841C0D" w14:textId="77777777" w:rsidR="003D3329" w:rsidRPr="00A412E8" w:rsidRDefault="003D3329" w:rsidP="009E32CB">
            <w:pPr>
              <w:spacing w:before="120"/>
              <w:jc w:val="center"/>
              <w:rPr>
                <w:color w:val="000000" w:themeColor="text1"/>
              </w:rPr>
            </w:pPr>
            <w:r w:rsidRPr="00A412E8">
              <w:rPr>
                <w:color w:val="000000" w:themeColor="text1"/>
              </w:rPr>
              <w:t>0.76</w:t>
            </w:r>
          </w:p>
        </w:tc>
        <w:tc>
          <w:tcPr>
            <w:tcW w:w="270" w:type="dxa"/>
            <w:tcBorders>
              <w:bottom w:val="single" w:sz="12" w:space="0" w:color="auto"/>
            </w:tcBorders>
          </w:tcPr>
          <w:p w14:paraId="03350E4B" w14:textId="77777777" w:rsidR="003D3329" w:rsidRPr="00A412E8" w:rsidRDefault="003D3329" w:rsidP="009E32CB">
            <w:pPr>
              <w:spacing w:before="120"/>
              <w:jc w:val="center"/>
              <w:rPr>
                <w:color w:val="000000" w:themeColor="text1"/>
              </w:rPr>
            </w:pPr>
          </w:p>
        </w:tc>
        <w:tc>
          <w:tcPr>
            <w:tcW w:w="720" w:type="dxa"/>
            <w:tcBorders>
              <w:bottom w:val="single" w:sz="12" w:space="0" w:color="auto"/>
            </w:tcBorders>
          </w:tcPr>
          <w:p w14:paraId="2572187B" w14:textId="77777777" w:rsidR="003D3329" w:rsidRPr="00A412E8" w:rsidRDefault="003D3329" w:rsidP="009E32CB">
            <w:pPr>
              <w:spacing w:before="120"/>
              <w:jc w:val="center"/>
              <w:rPr>
                <w:color w:val="000000" w:themeColor="text1"/>
              </w:rPr>
            </w:pPr>
            <w:r w:rsidRPr="00A412E8">
              <w:rPr>
                <w:color w:val="000000" w:themeColor="text1"/>
              </w:rPr>
              <w:t>0.89</w:t>
            </w:r>
          </w:p>
        </w:tc>
        <w:tc>
          <w:tcPr>
            <w:tcW w:w="720" w:type="dxa"/>
            <w:tcBorders>
              <w:bottom w:val="single" w:sz="12" w:space="0" w:color="auto"/>
            </w:tcBorders>
          </w:tcPr>
          <w:p w14:paraId="2521FA3C" w14:textId="77777777" w:rsidR="003D3329" w:rsidRPr="00A412E8" w:rsidRDefault="003D3329" w:rsidP="009E32CB">
            <w:pPr>
              <w:spacing w:before="120"/>
              <w:jc w:val="center"/>
              <w:rPr>
                <w:color w:val="000000" w:themeColor="text1"/>
              </w:rPr>
            </w:pPr>
            <w:r w:rsidRPr="00A412E8">
              <w:rPr>
                <w:color w:val="000000" w:themeColor="text1"/>
              </w:rPr>
              <w:t>70</w:t>
            </w:r>
          </w:p>
        </w:tc>
      </w:tr>
      <w:tr w:rsidR="00A412E8" w:rsidRPr="00A412E8" w14:paraId="5375408B" w14:textId="77777777" w:rsidTr="009E32CB">
        <w:trPr>
          <w:jc w:val="center"/>
        </w:trPr>
        <w:tc>
          <w:tcPr>
            <w:tcW w:w="2517" w:type="dxa"/>
            <w:tcBorders>
              <w:top w:val="single" w:sz="12" w:space="0" w:color="auto"/>
              <w:bottom w:val="nil"/>
            </w:tcBorders>
            <w:vAlign w:val="center"/>
          </w:tcPr>
          <w:p w14:paraId="6E3B9D90" w14:textId="77777777" w:rsidR="003D3329" w:rsidRPr="00A412E8" w:rsidRDefault="003D3329" w:rsidP="009E32CB">
            <w:pPr>
              <w:keepNext/>
              <w:keepLines/>
              <w:spacing w:before="120"/>
              <w:jc w:val="center"/>
              <w:rPr>
                <w:color w:val="000000" w:themeColor="text1"/>
              </w:rPr>
            </w:pPr>
          </w:p>
        </w:tc>
        <w:tc>
          <w:tcPr>
            <w:tcW w:w="237" w:type="dxa"/>
            <w:tcBorders>
              <w:top w:val="single" w:sz="12" w:space="0" w:color="auto"/>
              <w:bottom w:val="nil"/>
            </w:tcBorders>
            <w:vAlign w:val="center"/>
          </w:tcPr>
          <w:p w14:paraId="0018999F" w14:textId="77777777" w:rsidR="003D3329" w:rsidRPr="00A412E8" w:rsidRDefault="003D3329" w:rsidP="009E32CB">
            <w:pPr>
              <w:keepNext/>
              <w:keepLines/>
              <w:spacing w:before="120"/>
              <w:jc w:val="center"/>
              <w:rPr>
                <w:color w:val="000000" w:themeColor="text1"/>
              </w:rPr>
            </w:pPr>
          </w:p>
        </w:tc>
        <w:tc>
          <w:tcPr>
            <w:tcW w:w="4896" w:type="dxa"/>
            <w:gridSpan w:val="11"/>
            <w:tcBorders>
              <w:top w:val="single" w:sz="12" w:space="0" w:color="auto"/>
              <w:bottom w:val="nil"/>
            </w:tcBorders>
          </w:tcPr>
          <w:p w14:paraId="4ACA296D" w14:textId="3040787B" w:rsidR="003D3329" w:rsidRPr="00A412E8" w:rsidRDefault="003D3329" w:rsidP="009E32CB">
            <w:pPr>
              <w:keepNext/>
              <w:keepLines/>
              <w:spacing w:before="120"/>
              <w:jc w:val="center"/>
              <w:rPr>
                <w:color w:val="000000" w:themeColor="text1"/>
              </w:rPr>
            </w:pPr>
            <w:r w:rsidRPr="00A412E8">
              <w:rPr>
                <w:b/>
                <w:bCs/>
                <w:color w:val="000000" w:themeColor="text1"/>
              </w:rPr>
              <w:t xml:space="preserve">Experiment </w:t>
            </w:r>
            <w:r w:rsidR="00EB4C5B" w:rsidRPr="00A412E8">
              <w:rPr>
                <w:b/>
                <w:bCs/>
                <w:color w:val="000000" w:themeColor="text1"/>
              </w:rPr>
              <w:t>2</w:t>
            </w:r>
          </w:p>
        </w:tc>
        <w:tc>
          <w:tcPr>
            <w:tcW w:w="270" w:type="dxa"/>
            <w:tcBorders>
              <w:top w:val="single" w:sz="12" w:space="0" w:color="auto"/>
              <w:bottom w:val="nil"/>
            </w:tcBorders>
          </w:tcPr>
          <w:p w14:paraId="48A40B12" w14:textId="77777777" w:rsidR="003D3329" w:rsidRPr="00A412E8" w:rsidRDefault="003D3329" w:rsidP="009E32CB">
            <w:pPr>
              <w:keepNext/>
              <w:keepLines/>
              <w:spacing w:before="120"/>
              <w:rPr>
                <w:color w:val="000000" w:themeColor="text1"/>
              </w:rPr>
            </w:pPr>
          </w:p>
        </w:tc>
        <w:tc>
          <w:tcPr>
            <w:tcW w:w="720" w:type="dxa"/>
            <w:tcBorders>
              <w:top w:val="single" w:sz="12" w:space="0" w:color="auto"/>
              <w:bottom w:val="nil"/>
            </w:tcBorders>
          </w:tcPr>
          <w:p w14:paraId="58499C29" w14:textId="77777777" w:rsidR="003D3329" w:rsidRPr="00A412E8" w:rsidRDefault="003D3329" w:rsidP="009E32CB">
            <w:pPr>
              <w:keepNext/>
              <w:keepLines/>
              <w:spacing w:before="120"/>
              <w:jc w:val="center"/>
              <w:rPr>
                <w:color w:val="000000" w:themeColor="text1"/>
              </w:rPr>
            </w:pPr>
          </w:p>
        </w:tc>
        <w:tc>
          <w:tcPr>
            <w:tcW w:w="720" w:type="dxa"/>
            <w:tcBorders>
              <w:top w:val="single" w:sz="12" w:space="0" w:color="auto"/>
              <w:bottom w:val="nil"/>
            </w:tcBorders>
          </w:tcPr>
          <w:p w14:paraId="1AF8BCF2" w14:textId="77777777" w:rsidR="003D3329" w:rsidRPr="00A412E8" w:rsidRDefault="003D3329" w:rsidP="009E32CB">
            <w:pPr>
              <w:keepNext/>
              <w:keepLines/>
              <w:spacing w:before="120"/>
              <w:jc w:val="center"/>
              <w:rPr>
                <w:color w:val="000000" w:themeColor="text1"/>
              </w:rPr>
            </w:pPr>
          </w:p>
        </w:tc>
      </w:tr>
      <w:tr w:rsidR="00A412E8" w:rsidRPr="00A412E8" w14:paraId="06E75725" w14:textId="77777777" w:rsidTr="009E32CB">
        <w:trPr>
          <w:jc w:val="center"/>
        </w:trPr>
        <w:tc>
          <w:tcPr>
            <w:tcW w:w="2754" w:type="dxa"/>
            <w:gridSpan w:val="2"/>
            <w:tcBorders>
              <w:top w:val="nil"/>
              <w:bottom w:val="nil"/>
            </w:tcBorders>
          </w:tcPr>
          <w:p w14:paraId="5439E9EA" w14:textId="77777777" w:rsidR="003D3329" w:rsidRPr="00A412E8" w:rsidRDefault="003D3329" w:rsidP="009E32CB">
            <w:pPr>
              <w:keepNext/>
              <w:keepLines/>
              <w:spacing w:before="120"/>
              <w:jc w:val="center"/>
              <w:rPr>
                <w:color w:val="000000" w:themeColor="text1"/>
              </w:rPr>
            </w:pPr>
          </w:p>
        </w:tc>
        <w:tc>
          <w:tcPr>
            <w:tcW w:w="4896" w:type="dxa"/>
            <w:gridSpan w:val="11"/>
            <w:tcBorders>
              <w:top w:val="nil"/>
              <w:bottom w:val="nil"/>
            </w:tcBorders>
          </w:tcPr>
          <w:p w14:paraId="4CCF928B" w14:textId="77777777" w:rsidR="003D3329" w:rsidRPr="00A412E8" w:rsidRDefault="003D3329" w:rsidP="009E32CB">
            <w:pPr>
              <w:keepNext/>
              <w:keepLines/>
              <w:spacing w:before="120"/>
              <w:jc w:val="center"/>
              <w:rPr>
                <w:color w:val="000000" w:themeColor="text1"/>
              </w:rPr>
            </w:pPr>
            <w:r w:rsidRPr="00A412E8">
              <w:rPr>
                <w:color w:val="000000" w:themeColor="text1"/>
              </w:rPr>
              <w:t>With value correction (</w:t>
            </w:r>
            <w:proofErr w:type="spellStart"/>
            <w:r w:rsidRPr="00A412E8">
              <w:rPr>
                <w:color w:val="000000" w:themeColor="text1"/>
              </w:rPr>
              <w:t>vc</w:t>
            </w:r>
            <w:proofErr w:type="spellEnd"/>
            <w:r w:rsidRPr="00A412E8">
              <w:rPr>
                <w:color w:val="000000" w:themeColor="text1"/>
              </w:rPr>
              <w:t>) parameter</w:t>
            </w:r>
          </w:p>
        </w:tc>
        <w:tc>
          <w:tcPr>
            <w:tcW w:w="270" w:type="dxa"/>
            <w:tcBorders>
              <w:top w:val="nil"/>
              <w:bottom w:val="nil"/>
            </w:tcBorders>
          </w:tcPr>
          <w:p w14:paraId="5235C4D9" w14:textId="77777777" w:rsidR="003D3329" w:rsidRPr="00A412E8" w:rsidRDefault="003D3329" w:rsidP="009E32CB">
            <w:pPr>
              <w:keepNext/>
              <w:keepLines/>
              <w:spacing w:before="120"/>
              <w:rPr>
                <w:color w:val="000000" w:themeColor="text1"/>
              </w:rPr>
            </w:pPr>
          </w:p>
        </w:tc>
        <w:tc>
          <w:tcPr>
            <w:tcW w:w="720" w:type="dxa"/>
            <w:tcBorders>
              <w:top w:val="nil"/>
              <w:bottom w:val="nil"/>
            </w:tcBorders>
          </w:tcPr>
          <w:p w14:paraId="73CD9750" w14:textId="77777777" w:rsidR="003D3329" w:rsidRPr="00A412E8" w:rsidRDefault="003D3329" w:rsidP="009E32CB">
            <w:pPr>
              <w:keepNext/>
              <w:keepLines/>
              <w:spacing w:before="120"/>
              <w:jc w:val="center"/>
              <w:rPr>
                <w:color w:val="000000" w:themeColor="text1"/>
              </w:rPr>
            </w:pPr>
          </w:p>
        </w:tc>
        <w:tc>
          <w:tcPr>
            <w:tcW w:w="720" w:type="dxa"/>
            <w:tcBorders>
              <w:top w:val="nil"/>
              <w:bottom w:val="nil"/>
            </w:tcBorders>
          </w:tcPr>
          <w:p w14:paraId="3132DA24" w14:textId="77777777" w:rsidR="003D3329" w:rsidRPr="00A412E8" w:rsidRDefault="003D3329" w:rsidP="009E32CB">
            <w:pPr>
              <w:keepNext/>
              <w:keepLines/>
              <w:spacing w:before="120"/>
              <w:jc w:val="center"/>
              <w:rPr>
                <w:color w:val="000000" w:themeColor="text1"/>
              </w:rPr>
            </w:pPr>
          </w:p>
        </w:tc>
      </w:tr>
      <w:tr w:rsidR="00A412E8" w:rsidRPr="00A412E8" w14:paraId="265FC9DA" w14:textId="77777777" w:rsidTr="009E32CB">
        <w:trPr>
          <w:jc w:val="center"/>
        </w:trPr>
        <w:tc>
          <w:tcPr>
            <w:tcW w:w="2517" w:type="dxa"/>
            <w:tcBorders>
              <w:top w:val="nil"/>
              <w:bottom w:val="single" w:sz="4" w:space="0" w:color="auto"/>
            </w:tcBorders>
          </w:tcPr>
          <w:p w14:paraId="7406E587" w14:textId="77777777" w:rsidR="003D3329" w:rsidRPr="00A412E8" w:rsidRDefault="003D3329" w:rsidP="009E32CB">
            <w:pPr>
              <w:keepNext/>
              <w:keepLines/>
              <w:spacing w:before="120"/>
              <w:jc w:val="center"/>
              <w:rPr>
                <w:color w:val="000000" w:themeColor="text1"/>
              </w:rPr>
            </w:pPr>
            <w:r w:rsidRPr="00A412E8">
              <w:rPr>
                <w:color w:val="000000" w:themeColor="text1"/>
              </w:rPr>
              <w:t>Integration Algorithm</w:t>
            </w:r>
          </w:p>
        </w:tc>
        <w:tc>
          <w:tcPr>
            <w:tcW w:w="237" w:type="dxa"/>
            <w:tcBorders>
              <w:top w:val="nil"/>
              <w:bottom w:val="single" w:sz="4" w:space="0" w:color="auto"/>
            </w:tcBorders>
          </w:tcPr>
          <w:p w14:paraId="47A069FF" w14:textId="77777777" w:rsidR="003D3329" w:rsidRPr="00A412E8" w:rsidRDefault="003D3329" w:rsidP="009E32CB">
            <w:pPr>
              <w:keepNext/>
              <w:keepLines/>
              <w:spacing w:before="120"/>
              <w:jc w:val="center"/>
              <w:rPr>
                <w:color w:val="000000" w:themeColor="text1"/>
              </w:rPr>
            </w:pPr>
          </w:p>
        </w:tc>
        <w:tc>
          <w:tcPr>
            <w:tcW w:w="754" w:type="dxa"/>
            <w:tcBorders>
              <w:top w:val="nil"/>
              <w:bottom w:val="single" w:sz="4" w:space="0" w:color="auto"/>
            </w:tcBorders>
          </w:tcPr>
          <w:p w14:paraId="700F4283" w14:textId="77777777" w:rsidR="003D3329" w:rsidRPr="00A412E8" w:rsidRDefault="003D3329" w:rsidP="009E32CB">
            <w:pPr>
              <w:keepNext/>
              <w:keepLines/>
              <w:spacing w:before="120"/>
              <w:jc w:val="center"/>
              <w:rPr>
                <w:color w:val="000000" w:themeColor="text1"/>
              </w:rPr>
            </w:pPr>
            <w:r w:rsidRPr="00A412E8">
              <w:rPr>
                <w:color w:val="000000" w:themeColor="text1"/>
              </w:rPr>
              <w:t>T</w:t>
            </w:r>
            <w:r w:rsidRPr="00A412E8">
              <w:rPr>
                <w:color w:val="000000" w:themeColor="text1"/>
                <w:vertAlign w:val="subscript"/>
              </w:rPr>
              <w:t>er</w:t>
            </w:r>
          </w:p>
        </w:tc>
        <w:tc>
          <w:tcPr>
            <w:tcW w:w="630" w:type="dxa"/>
            <w:gridSpan w:val="2"/>
            <w:tcBorders>
              <w:top w:val="nil"/>
              <w:bottom w:val="single" w:sz="4" w:space="0" w:color="auto"/>
            </w:tcBorders>
          </w:tcPr>
          <w:p w14:paraId="1477847E" w14:textId="77777777" w:rsidR="003D3329" w:rsidRPr="00A412E8" w:rsidRDefault="003D3329" w:rsidP="009E32CB">
            <w:pPr>
              <w:keepNext/>
              <w:keepLines/>
              <w:spacing w:before="120"/>
              <w:jc w:val="center"/>
              <w:rPr>
                <w:color w:val="000000" w:themeColor="text1"/>
              </w:rPr>
            </w:pPr>
            <w:r w:rsidRPr="00A412E8">
              <w:rPr>
                <w:color w:val="000000" w:themeColor="text1"/>
              </w:rPr>
              <w:t>b</w:t>
            </w:r>
          </w:p>
        </w:tc>
        <w:tc>
          <w:tcPr>
            <w:tcW w:w="720" w:type="dxa"/>
            <w:gridSpan w:val="2"/>
            <w:tcBorders>
              <w:top w:val="nil"/>
              <w:bottom w:val="single" w:sz="4" w:space="0" w:color="auto"/>
            </w:tcBorders>
          </w:tcPr>
          <w:p w14:paraId="482294A3" w14:textId="77777777" w:rsidR="003D3329" w:rsidRPr="00A412E8" w:rsidRDefault="003D3329" w:rsidP="009E32CB">
            <w:pPr>
              <w:keepNext/>
              <w:keepLines/>
              <w:spacing w:before="120"/>
              <w:jc w:val="center"/>
              <w:rPr>
                <w:color w:val="000000" w:themeColor="text1"/>
              </w:rPr>
            </w:pPr>
            <w:r w:rsidRPr="00A412E8">
              <w:rPr>
                <w:color w:val="000000" w:themeColor="text1"/>
              </w:rPr>
              <w:t>d</w:t>
            </w:r>
            <w:r w:rsidRPr="00A412E8">
              <w:rPr>
                <w:color w:val="000000" w:themeColor="text1"/>
                <w:vertAlign w:val="subscript"/>
              </w:rPr>
              <w:t>B</w:t>
            </w:r>
          </w:p>
        </w:tc>
        <w:tc>
          <w:tcPr>
            <w:tcW w:w="720" w:type="dxa"/>
            <w:tcBorders>
              <w:top w:val="nil"/>
              <w:bottom w:val="single" w:sz="4" w:space="0" w:color="auto"/>
            </w:tcBorders>
          </w:tcPr>
          <w:p w14:paraId="71AD1A43" w14:textId="77777777" w:rsidR="003D3329" w:rsidRPr="00A412E8" w:rsidRDefault="003D3329" w:rsidP="009E32CB">
            <w:pPr>
              <w:keepNext/>
              <w:keepLines/>
              <w:spacing w:before="120"/>
              <w:jc w:val="center"/>
              <w:rPr>
                <w:color w:val="000000" w:themeColor="text1"/>
              </w:rPr>
            </w:pPr>
            <w:proofErr w:type="spellStart"/>
            <w:r w:rsidRPr="00A412E8">
              <w:rPr>
                <w:color w:val="000000" w:themeColor="text1"/>
              </w:rPr>
              <w:t>nSD</w:t>
            </w:r>
            <w:proofErr w:type="spellEnd"/>
          </w:p>
        </w:tc>
        <w:tc>
          <w:tcPr>
            <w:tcW w:w="722" w:type="dxa"/>
            <w:gridSpan w:val="2"/>
            <w:tcBorders>
              <w:top w:val="nil"/>
              <w:bottom w:val="single" w:sz="4" w:space="0" w:color="auto"/>
            </w:tcBorders>
          </w:tcPr>
          <w:p w14:paraId="18D56F82" w14:textId="77777777" w:rsidR="003D3329" w:rsidRPr="00A412E8" w:rsidRDefault="003D3329" w:rsidP="009E32CB">
            <w:pPr>
              <w:keepNext/>
              <w:keepLines/>
              <w:spacing w:before="120"/>
              <w:jc w:val="center"/>
              <w:rPr>
                <w:color w:val="000000" w:themeColor="text1"/>
              </w:rPr>
            </w:pPr>
            <w:proofErr w:type="spellStart"/>
            <w:r w:rsidRPr="00A412E8">
              <w:rPr>
                <w:color w:val="000000" w:themeColor="text1"/>
              </w:rPr>
              <w:t>s</w:t>
            </w:r>
            <w:r w:rsidRPr="00A412E8">
              <w:rPr>
                <w:color w:val="000000" w:themeColor="text1"/>
                <w:vertAlign w:val="subscript"/>
              </w:rPr>
              <w:t>sev</w:t>
            </w:r>
            <w:proofErr w:type="spellEnd"/>
            <w:r w:rsidRPr="00A412E8">
              <w:rPr>
                <w:color w:val="000000" w:themeColor="text1"/>
              </w:rPr>
              <w:t xml:space="preserve"> </w:t>
            </w:r>
          </w:p>
        </w:tc>
        <w:tc>
          <w:tcPr>
            <w:tcW w:w="628" w:type="dxa"/>
            <w:gridSpan w:val="2"/>
            <w:tcBorders>
              <w:top w:val="nil"/>
              <w:bottom w:val="single" w:sz="4" w:space="0" w:color="auto"/>
            </w:tcBorders>
          </w:tcPr>
          <w:p w14:paraId="4F2388BF" w14:textId="77777777" w:rsidR="003D3329" w:rsidRPr="00A412E8" w:rsidRDefault="003D3329" w:rsidP="009E32CB">
            <w:pPr>
              <w:keepNext/>
              <w:keepLines/>
              <w:spacing w:before="120"/>
              <w:jc w:val="center"/>
              <w:rPr>
                <w:color w:val="000000" w:themeColor="text1"/>
              </w:rPr>
            </w:pPr>
            <w:proofErr w:type="spellStart"/>
            <w:r w:rsidRPr="00A412E8">
              <w:rPr>
                <w:color w:val="000000" w:themeColor="text1"/>
              </w:rPr>
              <w:t>b</w:t>
            </w:r>
            <w:r w:rsidRPr="00A412E8">
              <w:rPr>
                <w:color w:val="000000" w:themeColor="text1"/>
                <w:vertAlign w:val="subscript"/>
              </w:rPr>
              <w:t>SQ</w:t>
            </w:r>
            <w:proofErr w:type="spellEnd"/>
          </w:p>
        </w:tc>
        <w:tc>
          <w:tcPr>
            <w:tcW w:w="722" w:type="dxa"/>
            <w:tcBorders>
              <w:top w:val="nil"/>
              <w:bottom w:val="single" w:sz="4" w:space="0" w:color="auto"/>
            </w:tcBorders>
          </w:tcPr>
          <w:p w14:paraId="2141DBE8" w14:textId="77777777" w:rsidR="003D3329" w:rsidRPr="00A412E8" w:rsidRDefault="003D3329" w:rsidP="009E32CB">
            <w:pPr>
              <w:keepNext/>
              <w:keepLines/>
              <w:spacing w:before="120"/>
              <w:jc w:val="center"/>
              <w:rPr>
                <w:color w:val="000000" w:themeColor="text1"/>
              </w:rPr>
            </w:pPr>
            <w:proofErr w:type="spellStart"/>
            <w:r w:rsidRPr="00A412E8">
              <w:rPr>
                <w:color w:val="000000" w:themeColor="text1"/>
              </w:rPr>
              <w:t>vc</w:t>
            </w:r>
            <w:r w:rsidRPr="00A412E8">
              <w:rPr>
                <w:color w:val="000000" w:themeColor="text1"/>
                <w:vertAlign w:val="subscript"/>
              </w:rPr>
              <w:t>SQ</w:t>
            </w:r>
            <w:proofErr w:type="spellEnd"/>
          </w:p>
        </w:tc>
        <w:tc>
          <w:tcPr>
            <w:tcW w:w="270" w:type="dxa"/>
            <w:tcBorders>
              <w:top w:val="nil"/>
              <w:bottom w:val="single" w:sz="4" w:space="0" w:color="auto"/>
            </w:tcBorders>
          </w:tcPr>
          <w:p w14:paraId="769E28EC" w14:textId="77777777" w:rsidR="003D3329" w:rsidRPr="00A412E8" w:rsidRDefault="003D3329" w:rsidP="009E32CB">
            <w:pPr>
              <w:keepNext/>
              <w:keepLines/>
              <w:spacing w:before="120"/>
              <w:rPr>
                <w:color w:val="000000" w:themeColor="text1"/>
              </w:rPr>
            </w:pPr>
          </w:p>
        </w:tc>
        <w:tc>
          <w:tcPr>
            <w:tcW w:w="720" w:type="dxa"/>
            <w:tcBorders>
              <w:top w:val="nil"/>
              <w:bottom w:val="single" w:sz="4" w:space="0" w:color="auto"/>
            </w:tcBorders>
          </w:tcPr>
          <w:p w14:paraId="2C94D72D" w14:textId="77777777" w:rsidR="003D3329" w:rsidRPr="00A412E8" w:rsidRDefault="003D3329" w:rsidP="009E32CB">
            <w:pPr>
              <w:keepNext/>
              <w:keepLines/>
              <w:spacing w:before="120"/>
              <w:jc w:val="center"/>
              <w:rPr>
                <w:color w:val="000000" w:themeColor="text1"/>
              </w:rPr>
            </w:pPr>
            <w:r w:rsidRPr="00A412E8">
              <w:rPr>
                <w:color w:val="000000" w:themeColor="text1"/>
              </w:rPr>
              <w:t>r</w:t>
            </w:r>
            <w:r w:rsidRPr="00A412E8">
              <w:rPr>
                <w:color w:val="000000" w:themeColor="text1"/>
                <w:vertAlign w:val="superscript"/>
              </w:rPr>
              <w:t>2</w:t>
            </w:r>
          </w:p>
        </w:tc>
        <w:tc>
          <w:tcPr>
            <w:tcW w:w="720" w:type="dxa"/>
            <w:tcBorders>
              <w:top w:val="nil"/>
              <w:bottom w:val="single" w:sz="4" w:space="0" w:color="auto"/>
            </w:tcBorders>
          </w:tcPr>
          <w:p w14:paraId="650FB356" w14:textId="77777777" w:rsidR="003D3329" w:rsidRPr="00A412E8" w:rsidRDefault="003D3329" w:rsidP="009E32CB">
            <w:pPr>
              <w:keepNext/>
              <w:keepLines/>
              <w:spacing w:before="120"/>
              <w:jc w:val="center"/>
              <w:rPr>
                <w:color w:val="000000" w:themeColor="text1"/>
              </w:rPr>
            </w:pPr>
            <w:r w:rsidRPr="00A412E8">
              <w:rPr>
                <w:color w:val="000000" w:themeColor="text1"/>
              </w:rPr>
              <w:t>BIC</w:t>
            </w:r>
          </w:p>
        </w:tc>
      </w:tr>
      <w:tr w:rsidR="00A412E8" w:rsidRPr="00A412E8" w14:paraId="1613FA31" w14:textId="77777777" w:rsidTr="009E32CB">
        <w:trPr>
          <w:jc w:val="center"/>
        </w:trPr>
        <w:tc>
          <w:tcPr>
            <w:tcW w:w="2517" w:type="dxa"/>
            <w:tcBorders>
              <w:bottom w:val="nil"/>
            </w:tcBorders>
          </w:tcPr>
          <w:p w14:paraId="43CF8158" w14:textId="77777777" w:rsidR="003D3329" w:rsidRPr="00A412E8" w:rsidDel="007407A9" w:rsidRDefault="003D3329" w:rsidP="009E32CB">
            <w:pPr>
              <w:keepNext/>
              <w:keepLines/>
              <w:spacing w:before="120"/>
              <w:jc w:val="center"/>
              <w:rPr>
                <w:color w:val="000000" w:themeColor="text1"/>
              </w:rPr>
            </w:pPr>
            <w:r w:rsidRPr="00A412E8">
              <w:rPr>
                <w:color w:val="000000" w:themeColor="text1"/>
              </w:rPr>
              <w:t>Sum</w:t>
            </w:r>
          </w:p>
        </w:tc>
        <w:tc>
          <w:tcPr>
            <w:tcW w:w="237" w:type="dxa"/>
            <w:tcBorders>
              <w:bottom w:val="nil"/>
            </w:tcBorders>
          </w:tcPr>
          <w:p w14:paraId="0AA1DBF2" w14:textId="77777777" w:rsidR="003D3329" w:rsidRPr="00A412E8" w:rsidRDefault="003D3329" w:rsidP="009E32CB">
            <w:pPr>
              <w:keepNext/>
              <w:keepLines/>
              <w:spacing w:before="120"/>
              <w:jc w:val="center"/>
              <w:rPr>
                <w:color w:val="000000" w:themeColor="text1"/>
              </w:rPr>
            </w:pPr>
          </w:p>
        </w:tc>
        <w:tc>
          <w:tcPr>
            <w:tcW w:w="754" w:type="dxa"/>
            <w:tcBorders>
              <w:bottom w:val="nil"/>
            </w:tcBorders>
          </w:tcPr>
          <w:p w14:paraId="7E7F979F" w14:textId="77777777" w:rsidR="003D3329" w:rsidRPr="00A412E8" w:rsidRDefault="003D3329" w:rsidP="009E32CB">
            <w:pPr>
              <w:keepNext/>
              <w:keepLines/>
              <w:spacing w:before="120"/>
              <w:jc w:val="center"/>
              <w:rPr>
                <w:color w:val="000000" w:themeColor="text1"/>
              </w:rPr>
            </w:pPr>
            <w:r w:rsidRPr="00A412E8">
              <w:rPr>
                <w:color w:val="000000" w:themeColor="text1"/>
              </w:rPr>
              <w:t>-0.71</w:t>
            </w:r>
          </w:p>
        </w:tc>
        <w:tc>
          <w:tcPr>
            <w:tcW w:w="630" w:type="dxa"/>
            <w:gridSpan w:val="2"/>
            <w:tcBorders>
              <w:bottom w:val="nil"/>
            </w:tcBorders>
          </w:tcPr>
          <w:p w14:paraId="7FE89E40" w14:textId="77777777" w:rsidR="003D3329" w:rsidRPr="00A412E8" w:rsidRDefault="003D3329" w:rsidP="009E32CB">
            <w:pPr>
              <w:keepNext/>
              <w:keepLines/>
              <w:spacing w:before="120"/>
              <w:jc w:val="center"/>
              <w:rPr>
                <w:color w:val="000000" w:themeColor="text1"/>
              </w:rPr>
            </w:pPr>
            <w:r w:rsidRPr="00A412E8">
              <w:rPr>
                <w:color w:val="000000" w:themeColor="text1"/>
              </w:rPr>
              <w:t>178</w:t>
            </w:r>
          </w:p>
        </w:tc>
        <w:tc>
          <w:tcPr>
            <w:tcW w:w="720" w:type="dxa"/>
            <w:gridSpan w:val="2"/>
            <w:tcBorders>
              <w:bottom w:val="nil"/>
            </w:tcBorders>
          </w:tcPr>
          <w:p w14:paraId="1A0C083F" w14:textId="77777777" w:rsidR="003D3329" w:rsidRPr="00A412E8" w:rsidRDefault="003D3329" w:rsidP="009E32CB">
            <w:pPr>
              <w:keepNext/>
              <w:keepLines/>
              <w:spacing w:before="120"/>
              <w:jc w:val="center"/>
              <w:rPr>
                <w:color w:val="000000" w:themeColor="text1"/>
              </w:rPr>
            </w:pPr>
            <w:r w:rsidRPr="00A412E8">
              <w:rPr>
                <w:color w:val="000000" w:themeColor="text1"/>
              </w:rPr>
              <w:t>0.05</w:t>
            </w:r>
          </w:p>
        </w:tc>
        <w:tc>
          <w:tcPr>
            <w:tcW w:w="720" w:type="dxa"/>
            <w:tcBorders>
              <w:bottom w:val="nil"/>
            </w:tcBorders>
          </w:tcPr>
          <w:p w14:paraId="5AA50A43" w14:textId="77777777" w:rsidR="003D3329" w:rsidRPr="00A412E8" w:rsidRDefault="003D3329" w:rsidP="009E32CB">
            <w:pPr>
              <w:keepNext/>
              <w:keepLines/>
              <w:spacing w:before="120"/>
              <w:jc w:val="center"/>
              <w:rPr>
                <w:color w:val="000000" w:themeColor="text1"/>
              </w:rPr>
            </w:pPr>
            <w:r w:rsidRPr="00A412E8">
              <w:rPr>
                <w:color w:val="000000" w:themeColor="text1"/>
              </w:rPr>
              <w:t>3.08</w:t>
            </w:r>
          </w:p>
        </w:tc>
        <w:tc>
          <w:tcPr>
            <w:tcW w:w="722" w:type="dxa"/>
            <w:gridSpan w:val="2"/>
            <w:tcBorders>
              <w:bottom w:val="nil"/>
            </w:tcBorders>
          </w:tcPr>
          <w:p w14:paraId="0887A115" w14:textId="77777777" w:rsidR="003D3329" w:rsidRPr="00A412E8" w:rsidRDefault="003D3329" w:rsidP="009E32CB">
            <w:pPr>
              <w:keepNext/>
              <w:keepLines/>
              <w:spacing w:before="120"/>
              <w:jc w:val="center"/>
              <w:rPr>
                <w:color w:val="000000" w:themeColor="text1"/>
              </w:rPr>
            </w:pPr>
            <w:r w:rsidRPr="00A412E8">
              <w:rPr>
                <w:color w:val="000000" w:themeColor="text1"/>
              </w:rPr>
              <w:t>0.46</w:t>
            </w:r>
          </w:p>
        </w:tc>
        <w:tc>
          <w:tcPr>
            <w:tcW w:w="628" w:type="dxa"/>
            <w:gridSpan w:val="2"/>
            <w:tcBorders>
              <w:bottom w:val="nil"/>
            </w:tcBorders>
          </w:tcPr>
          <w:p w14:paraId="563B55F4" w14:textId="77777777" w:rsidR="003D3329" w:rsidRPr="00A412E8" w:rsidRDefault="003D3329" w:rsidP="009E32CB">
            <w:pPr>
              <w:keepNext/>
              <w:keepLines/>
              <w:spacing w:before="120"/>
              <w:jc w:val="center"/>
              <w:rPr>
                <w:color w:val="000000" w:themeColor="text1"/>
              </w:rPr>
            </w:pPr>
            <w:r w:rsidRPr="00A412E8">
              <w:rPr>
                <w:color w:val="000000" w:themeColor="text1"/>
              </w:rPr>
              <w:t>96</w:t>
            </w:r>
          </w:p>
        </w:tc>
        <w:tc>
          <w:tcPr>
            <w:tcW w:w="722" w:type="dxa"/>
            <w:tcBorders>
              <w:bottom w:val="nil"/>
            </w:tcBorders>
          </w:tcPr>
          <w:p w14:paraId="3D5D5BBD" w14:textId="77777777" w:rsidR="003D3329" w:rsidRPr="00A412E8" w:rsidRDefault="003D3329" w:rsidP="009E32CB">
            <w:pPr>
              <w:keepNext/>
              <w:keepLines/>
              <w:spacing w:before="120"/>
              <w:jc w:val="center"/>
              <w:rPr>
                <w:color w:val="000000" w:themeColor="text1"/>
              </w:rPr>
            </w:pPr>
            <w:r w:rsidRPr="00A412E8">
              <w:rPr>
                <w:color w:val="000000" w:themeColor="text1"/>
              </w:rPr>
              <w:t>2.38</w:t>
            </w:r>
          </w:p>
        </w:tc>
        <w:tc>
          <w:tcPr>
            <w:tcW w:w="270" w:type="dxa"/>
            <w:tcBorders>
              <w:bottom w:val="nil"/>
            </w:tcBorders>
          </w:tcPr>
          <w:p w14:paraId="4195434B" w14:textId="77777777" w:rsidR="003D3329" w:rsidRPr="00A412E8" w:rsidRDefault="003D3329" w:rsidP="009E32CB">
            <w:pPr>
              <w:keepNext/>
              <w:keepLines/>
              <w:spacing w:before="120"/>
              <w:rPr>
                <w:color w:val="000000" w:themeColor="text1"/>
              </w:rPr>
            </w:pPr>
          </w:p>
        </w:tc>
        <w:tc>
          <w:tcPr>
            <w:tcW w:w="720" w:type="dxa"/>
            <w:tcBorders>
              <w:bottom w:val="nil"/>
            </w:tcBorders>
          </w:tcPr>
          <w:p w14:paraId="164361BA" w14:textId="77777777" w:rsidR="003D3329" w:rsidRPr="00A412E8" w:rsidRDefault="003D3329" w:rsidP="009E32CB">
            <w:pPr>
              <w:keepNext/>
              <w:keepLines/>
              <w:spacing w:before="120"/>
              <w:jc w:val="center"/>
              <w:rPr>
                <w:color w:val="000000" w:themeColor="text1"/>
              </w:rPr>
            </w:pPr>
            <w:r w:rsidRPr="00A412E8">
              <w:rPr>
                <w:color w:val="000000" w:themeColor="text1"/>
              </w:rPr>
              <w:t>0.88</w:t>
            </w:r>
          </w:p>
        </w:tc>
        <w:tc>
          <w:tcPr>
            <w:tcW w:w="720" w:type="dxa"/>
            <w:tcBorders>
              <w:bottom w:val="nil"/>
            </w:tcBorders>
          </w:tcPr>
          <w:p w14:paraId="3208C901" w14:textId="77777777" w:rsidR="003D3329" w:rsidRPr="00A412E8" w:rsidRDefault="003D3329" w:rsidP="009E32CB">
            <w:pPr>
              <w:keepNext/>
              <w:keepLines/>
              <w:spacing w:before="120"/>
              <w:jc w:val="center"/>
              <w:rPr>
                <w:color w:val="000000" w:themeColor="text1"/>
              </w:rPr>
            </w:pPr>
            <w:r w:rsidRPr="00A412E8">
              <w:rPr>
                <w:color w:val="000000" w:themeColor="text1"/>
              </w:rPr>
              <w:t>146</w:t>
            </w:r>
          </w:p>
        </w:tc>
      </w:tr>
      <w:tr w:rsidR="00A412E8" w:rsidRPr="00A412E8" w14:paraId="507BD676" w14:textId="77777777" w:rsidTr="009E32CB">
        <w:trPr>
          <w:jc w:val="center"/>
        </w:trPr>
        <w:tc>
          <w:tcPr>
            <w:tcW w:w="2517" w:type="dxa"/>
            <w:tcBorders>
              <w:top w:val="nil"/>
              <w:bottom w:val="nil"/>
            </w:tcBorders>
          </w:tcPr>
          <w:p w14:paraId="1771E093" w14:textId="77777777" w:rsidR="003D3329" w:rsidRPr="00A412E8" w:rsidDel="007407A9" w:rsidRDefault="003D3329" w:rsidP="009E32CB">
            <w:pPr>
              <w:keepNext/>
              <w:keepLines/>
              <w:jc w:val="center"/>
              <w:rPr>
                <w:color w:val="000000" w:themeColor="text1"/>
              </w:rPr>
            </w:pPr>
            <w:r w:rsidRPr="00A412E8">
              <w:rPr>
                <w:color w:val="000000" w:themeColor="text1"/>
              </w:rPr>
              <w:t>Average</w:t>
            </w:r>
          </w:p>
        </w:tc>
        <w:tc>
          <w:tcPr>
            <w:tcW w:w="237" w:type="dxa"/>
            <w:tcBorders>
              <w:top w:val="nil"/>
              <w:bottom w:val="nil"/>
            </w:tcBorders>
          </w:tcPr>
          <w:p w14:paraId="06C138C7" w14:textId="77777777" w:rsidR="003D3329" w:rsidRPr="00A412E8" w:rsidRDefault="003D3329" w:rsidP="009E32CB">
            <w:pPr>
              <w:keepNext/>
              <w:keepLines/>
              <w:jc w:val="center"/>
              <w:rPr>
                <w:color w:val="000000" w:themeColor="text1"/>
              </w:rPr>
            </w:pPr>
          </w:p>
        </w:tc>
        <w:tc>
          <w:tcPr>
            <w:tcW w:w="754" w:type="dxa"/>
            <w:tcBorders>
              <w:top w:val="nil"/>
              <w:bottom w:val="nil"/>
            </w:tcBorders>
          </w:tcPr>
          <w:p w14:paraId="3DABE7CF" w14:textId="77777777" w:rsidR="003D3329" w:rsidRPr="00A412E8" w:rsidRDefault="003D3329" w:rsidP="009E32CB">
            <w:pPr>
              <w:keepNext/>
              <w:keepLines/>
              <w:jc w:val="center"/>
              <w:rPr>
                <w:color w:val="000000" w:themeColor="text1"/>
              </w:rPr>
            </w:pPr>
            <w:r w:rsidRPr="00A412E8">
              <w:rPr>
                <w:color w:val="000000" w:themeColor="text1"/>
              </w:rPr>
              <w:t>-0.69</w:t>
            </w:r>
          </w:p>
        </w:tc>
        <w:tc>
          <w:tcPr>
            <w:tcW w:w="630" w:type="dxa"/>
            <w:gridSpan w:val="2"/>
            <w:tcBorders>
              <w:top w:val="nil"/>
              <w:bottom w:val="nil"/>
            </w:tcBorders>
          </w:tcPr>
          <w:p w14:paraId="06E8CEEA" w14:textId="77777777" w:rsidR="003D3329" w:rsidRPr="00A412E8" w:rsidRDefault="003D3329" w:rsidP="009E32CB">
            <w:pPr>
              <w:keepNext/>
              <w:keepLines/>
              <w:jc w:val="center"/>
              <w:rPr>
                <w:color w:val="000000" w:themeColor="text1"/>
              </w:rPr>
            </w:pPr>
            <w:r w:rsidRPr="00A412E8">
              <w:rPr>
                <w:color w:val="000000" w:themeColor="text1"/>
              </w:rPr>
              <w:t>133</w:t>
            </w:r>
          </w:p>
        </w:tc>
        <w:tc>
          <w:tcPr>
            <w:tcW w:w="720" w:type="dxa"/>
            <w:gridSpan w:val="2"/>
            <w:tcBorders>
              <w:top w:val="nil"/>
              <w:bottom w:val="nil"/>
            </w:tcBorders>
          </w:tcPr>
          <w:p w14:paraId="2C568AE6" w14:textId="77777777" w:rsidR="003D3329" w:rsidRPr="00A412E8" w:rsidRDefault="003D3329" w:rsidP="009E32CB">
            <w:pPr>
              <w:keepNext/>
              <w:keepLines/>
              <w:rPr>
                <w:color w:val="000000" w:themeColor="text1"/>
              </w:rPr>
            </w:pPr>
            <w:r w:rsidRPr="00A412E8">
              <w:rPr>
                <w:color w:val="000000" w:themeColor="text1"/>
              </w:rPr>
              <w:t>0.03</w:t>
            </w:r>
          </w:p>
        </w:tc>
        <w:tc>
          <w:tcPr>
            <w:tcW w:w="720" w:type="dxa"/>
            <w:tcBorders>
              <w:top w:val="nil"/>
              <w:bottom w:val="nil"/>
            </w:tcBorders>
          </w:tcPr>
          <w:p w14:paraId="0F1B739F" w14:textId="77777777" w:rsidR="003D3329" w:rsidRPr="00A412E8" w:rsidRDefault="003D3329" w:rsidP="009E32CB">
            <w:pPr>
              <w:keepNext/>
              <w:keepLines/>
              <w:jc w:val="center"/>
              <w:rPr>
                <w:color w:val="000000" w:themeColor="text1"/>
              </w:rPr>
            </w:pPr>
            <w:r w:rsidRPr="00A412E8">
              <w:rPr>
                <w:color w:val="000000" w:themeColor="text1"/>
              </w:rPr>
              <w:t>3.00</w:t>
            </w:r>
          </w:p>
        </w:tc>
        <w:tc>
          <w:tcPr>
            <w:tcW w:w="722" w:type="dxa"/>
            <w:gridSpan w:val="2"/>
            <w:tcBorders>
              <w:top w:val="nil"/>
              <w:bottom w:val="nil"/>
            </w:tcBorders>
          </w:tcPr>
          <w:p w14:paraId="2B2F5AFA" w14:textId="77777777" w:rsidR="003D3329" w:rsidRPr="00A412E8" w:rsidRDefault="003D3329" w:rsidP="009E32CB">
            <w:pPr>
              <w:keepNext/>
              <w:keepLines/>
              <w:jc w:val="center"/>
              <w:rPr>
                <w:color w:val="000000" w:themeColor="text1"/>
              </w:rPr>
            </w:pPr>
            <w:r w:rsidRPr="00A412E8">
              <w:rPr>
                <w:color w:val="000000" w:themeColor="text1"/>
              </w:rPr>
              <w:t>0.39</w:t>
            </w:r>
          </w:p>
        </w:tc>
        <w:tc>
          <w:tcPr>
            <w:tcW w:w="628" w:type="dxa"/>
            <w:gridSpan w:val="2"/>
            <w:tcBorders>
              <w:top w:val="nil"/>
              <w:bottom w:val="nil"/>
            </w:tcBorders>
          </w:tcPr>
          <w:p w14:paraId="52C1F5D9" w14:textId="77777777" w:rsidR="003D3329" w:rsidRPr="00A412E8" w:rsidRDefault="003D3329" w:rsidP="009E32CB">
            <w:pPr>
              <w:keepNext/>
              <w:keepLines/>
              <w:jc w:val="center"/>
              <w:rPr>
                <w:color w:val="000000" w:themeColor="text1"/>
              </w:rPr>
            </w:pPr>
            <w:r w:rsidRPr="00A412E8">
              <w:rPr>
                <w:color w:val="000000" w:themeColor="text1"/>
              </w:rPr>
              <w:t>58</w:t>
            </w:r>
          </w:p>
        </w:tc>
        <w:tc>
          <w:tcPr>
            <w:tcW w:w="722" w:type="dxa"/>
            <w:tcBorders>
              <w:top w:val="nil"/>
              <w:bottom w:val="nil"/>
            </w:tcBorders>
          </w:tcPr>
          <w:p w14:paraId="7601552E" w14:textId="77777777" w:rsidR="003D3329" w:rsidRPr="00A412E8" w:rsidRDefault="003D3329" w:rsidP="009E32CB">
            <w:pPr>
              <w:keepNext/>
              <w:keepLines/>
              <w:jc w:val="center"/>
              <w:rPr>
                <w:color w:val="000000" w:themeColor="text1"/>
              </w:rPr>
            </w:pPr>
            <w:r w:rsidRPr="00A412E8">
              <w:rPr>
                <w:color w:val="000000" w:themeColor="text1"/>
              </w:rPr>
              <w:t>-0.38</w:t>
            </w:r>
          </w:p>
        </w:tc>
        <w:tc>
          <w:tcPr>
            <w:tcW w:w="270" w:type="dxa"/>
            <w:tcBorders>
              <w:top w:val="nil"/>
              <w:bottom w:val="nil"/>
            </w:tcBorders>
          </w:tcPr>
          <w:p w14:paraId="2C2DAD43" w14:textId="77777777" w:rsidR="003D3329" w:rsidRPr="00A412E8" w:rsidRDefault="003D3329" w:rsidP="009E32CB">
            <w:pPr>
              <w:keepNext/>
              <w:keepLines/>
              <w:rPr>
                <w:color w:val="000000" w:themeColor="text1"/>
              </w:rPr>
            </w:pPr>
          </w:p>
        </w:tc>
        <w:tc>
          <w:tcPr>
            <w:tcW w:w="720" w:type="dxa"/>
            <w:tcBorders>
              <w:top w:val="nil"/>
              <w:bottom w:val="nil"/>
            </w:tcBorders>
          </w:tcPr>
          <w:p w14:paraId="6F5CBE3A" w14:textId="77777777" w:rsidR="003D3329" w:rsidRPr="00A412E8" w:rsidRDefault="003D3329" w:rsidP="009E32CB">
            <w:pPr>
              <w:keepNext/>
              <w:keepLines/>
              <w:jc w:val="center"/>
              <w:rPr>
                <w:color w:val="000000" w:themeColor="text1"/>
              </w:rPr>
            </w:pPr>
            <w:r w:rsidRPr="00A412E8">
              <w:rPr>
                <w:color w:val="000000" w:themeColor="text1"/>
              </w:rPr>
              <w:t>0.89</w:t>
            </w:r>
          </w:p>
        </w:tc>
        <w:tc>
          <w:tcPr>
            <w:tcW w:w="720" w:type="dxa"/>
            <w:tcBorders>
              <w:top w:val="nil"/>
              <w:bottom w:val="nil"/>
            </w:tcBorders>
          </w:tcPr>
          <w:p w14:paraId="53FA9D92" w14:textId="77777777" w:rsidR="003D3329" w:rsidRPr="00A412E8" w:rsidRDefault="003D3329" w:rsidP="009E32CB">
            <w:pPr>
              <w:keepNext/>
              <w:keepLines/>
              <w:jc w:val="center"/>
              <w:rPr>
                <w:color w:val="000000" w:themeColor="text1"/>
              </w:rPr>
            </w:pPr>
            <w:r w:rsidRPr="00A412E8">
              <w:rPr>
                <w:color w:val="000000" w:themeColor="text1"/>
              </w:rPr>
              <w:t>195</w:t>
            </w:r>
          </w:p>
        </w:tc>
      </w:tr>
      <w:tr w:rsidR="00A412E8" w:rsidRPr="00A412E8" w14:paraId="721EB0DB" w14:textId="77777777" w:rsidTr="009E32CB">
        <w:trPr>
          <w:jc w:val="center"/>
        </w:trPr>
        <w:tc>
          <w:tcPr>
            <w:tcW w:w="2517" w:type="dxa"/>
            <w:tcBorders>
              <w:top w:val="nil"/>
              <w:bottom w:val="single" w:sz="4" w:space="0" w:color="auto"/>
            </w:tcBorders>
          </w:tcPr>
          <w:p w14:paraId="39DF4057" w14:textId="77777777" w:rsidR="003D3329" w:rsidRPr="00A412E8" w:rsidDel="007407A9" w:rsidRDefault="003D3329" w:rsidP="009E32CB">
            <w:pPr>
              <w:keepNext/>
              <w:keepLines/>
              <w:spacing w:after="120"/>
              <w:jc w:val="center"/>
              <w:rPr>
                <w:color w:val="000000" w:themeColor="text1"/>
              </w:rPr>
            </w:pPr>
            <w:r w:rsidRPr="00A412E8">
              <w:rPr>
                <w:color w:val="000000" w:themeColor="text1"/>
              </w:rPr>
              <w:t>Biased Average</w:t>
            </w:r>
          </w:p>
        </w:tc>
        <w:tc>
          <w:tcPr>
            <w:tcW w:w="237" w:type="dxa"/>
            <w:tcBorders>
              <w:top w:val="nil"/>
              <w:bottom w:val="single" w:sz="4" w:space="0" w:color="auto"/>
            </w:tcBorders>
          </w:tcPr>
          <w:p w14:paraId="44B40A6B" w14:textId="77777777" w:rsidR="003D3329" w:rsidRPr="00A412E8" w:rsidRDefault="003D3329" w:rsidP="009E32CB">
            <w:pPr>
              <w:keepNext/>
              <w:keepLines/>
              <w:spacing w:after="120"/>
              <w:jc w:val="center"/>
              <w:rPr>
                <w:color w:val="000000" w:themeColor="text1"/>
              </w:rPr>
            </w:pPr>
          </w:p>
        </w:tc>
        <w:tc>
          <w:tcPr>
            <w:tcW w:w="754" w:type="dxa"/>
            <w:tcBorders>
              <w:top w:val="nil"/>
              <w:bottom w:val="single" w:sz="4" w:space="0" w:color="auto"/>
            </w:tcBorders>
          </w:tcPr>
          <w:p w14:paraId="4A008948" w14:textId="77777777" w:rsidR="003D3329" w:rsidRPr="00A412E8" w:rsidRDefault="003D3329" w:rsidP="009E32CB">
            <w:pPr>
              <w:keepNext/>
              <w:keepLines/>
              <w:spacing w:after="120"/>
              <w:jc w:val="center"/>
              <w:rPr>
                <w:color w:val="000000" w:themeColor="text1"/>
              </w:rPr>
            </w:pPr>
            <w:r w:rsidRPr="00A412E8">
              <w:rPr>
                <w:color w:val="000000" w:themeColor="text1"/>
              </w:rPr>
              <w:t>-0.82</w:t>
            </w:r>
          </w:p>
        </w:tc>
        <w:tc>
          <w:tcPr>
            <w:tcW w:w="630" w:type="dxa"/>
            <w:gridSpan w:val="2"/>
            <w:tcBorders>
              <w:top w:val="nil"/>
              <w:bottom w:val="single" w:sz="4" w:space="0" w:color="auto"/>
            </w:tcBorders>
          </w:tcPr>
          <w:p w14:paraId="119F63E7" w14:textId="77777777" w:rsidR="003D3329" w:rsidRPr="00A412E8" w:rsidRDefault="003D3329" w:rsidP="009E32CB">
            <w:pPr>
              <w:keepNext/>
              <w:keepLines/>
              <w:spacing w:after="120"/>
              <w:jc w:val="center"/>
              <w:rPr>
                <w:color w:val="000000" w:themeColor="text1"/>
              </w:rPr>
            </w:pPr>
            <w:r w:rsidRPr="00A412E8">
              <w:rPr>
                <w:color w:val="000000" w:themeColor="text1"/>
              </w:rPr>
              <w:t>156</w:t>
            </w:r>
          </w:p>
        </w:tc>
        <w:tc>
          <w:tcPr>
            <w:tcW w:w="720" w:type="dxa"/>
            <w:gridSpan w:val="2"/>
            <w:tcBorders>
              <w:top w:val="nil"/>
              <w:bottom w:val="single" w:sz="4" w:space="0" w:color="auto"/>
            </w:tcBorders>
          </w:tcPr>
          <w:p w14:paraId="2AC8591B" w14:textId="77777777" w:rsidR="003D3329" w:rsidRPr="00A412E8" w:rsidRDefault="003D3329" w:rsidP="009E32CB">
            <w:pPr>
              <w:keepNext/>
              <w:keepLines/>
              <w:spacing w:after="120"/>
              <w:jc w:val="center"/>
              <w:rPr>
                <w:color w:val="000000" w:themeColor="text1"/>
              </w:rPr>
            </w:pPr>
            <w:r w:rsidRPr="00A412E8">
              <w:rPr>
                <w:color w:val="000000" w:themeColor="text1"/>
              </w:rPr>
              <w:t>0.04</w:t>
            </w:r>
          </w:p>
        </w:tc>
        <w:tc>
          <w:tcPr>
            <w:tcW w:w="720" w:type="dxa"/>
            <w:tcBorders>
              <w:top w:val="nil"/>
              <w:bottom w:val="single" w:sz="4" w:space="0" w:color="auto"/>
            </w:tcBorders>
          </w:tcPr>
          <w:p w14:paraId="630F1F86" w14:textId="77777777" w:rsidR="003D3329" w:rsidRPr="00A412E8" w:rsidRDefault="003D3329" w:rsidP="009E32CB">
            <w:pPr>
              <w:keepNext/>
              <w:keepLines/>
              <w:spacing w:after="120"/>
              <w:jc w:val="center"/>
              <w:rPr>
                <w:color w:val="000000" w:themeColor="text1"/>
              </w:rPr>
            </w:pPr>
            <w:r w:rsidRPr="00A412E8">
              <w:rPr>
                <w:color w:val="000000" w:themeColor="text1"/>
              </w:rPr>
              <w:t>2.39</w:t>
            </w:r>
          </w:p>
        </w:tc>
        <w:tc>
          <w:tcPr>
            <w:tcW w:w="722" w:type="dxa"/>
            <w:gridSpan w:val="2"/>
            <w:tcBorders>
              <w:top w:val="nil"/>
              <w:bottom w:val="single" w:sz="4" w:space="0" w:color="auto"/>
            </w:tcBorders>
          </w:tcPr>
          <w:p w14:paraId="563932CB" w14:textId="77777777" w:rsidR="003D3329" w:rsidRPr="00A412E8" w:rsidRDefault="003D3329" w:rsidP="009E32CB">
            <w:pPr>
              <w:keepNext/>
              <w:keepLines/>
              <w:spacing w:after="120"/>
              <w:jc w:val="center"/>
              <w:rPr>
                <w:color w:val="000000" w:themeColor="text1"/>
              </w:rPr>
            </w:pPr>
            <w:r w:rsidRPr="00A412E8">
              <w:rPr>
                <w:color w:val="000000" w:themeColor="text1"/>
              </w:rPr>
              <w:t>0.39</w:t>
            </w:r>
          </w:p>
        </w:tc>
        <w:tc>
          <w:tcPr>
            <w:tcW w:w="628" w:type="dxa"/>
            <w:gridSpan w:val="2"/>
            <w:tcBorders>
              <w:top w:val="nil"/>
              <w:bottom w:val="single" w:sz="4" w:space="0" w:color="auto"/>
            </w:tcBorders>
          </w:tcPr>
          <w:p w14:paraId="6B5E6ACA" w14:textId="77777777" w:rsidR="003D3329" w:rsidRPr="00A412E8" w:rsidRDefault="003D3329" w:rsidP="009E32CB">
            <w:pPr>
              <w:keepNext/>
              <w:keepLines/>
              <w:spacing w:after="120"/>
              <w:jc w:val="center"/>
              <w:rPr>
                <w:color w:val="000000" w:themeColor="text1"/>
              </w:rPr>
            </w:pPr>
            <w:r w:rsidRPr="00A412E8">
              <w:rPr>
                <w:color w:val="000000" w:themeColor="text1"/>
              </w:rPr>
              <w:t>71</w:t>
            </w:r>
          </w:p>
        </w:tc>
        <w:tc>
          <w:tcPr>
            <w:tcW w:w="722" w:type="dxa"/>
            <w:tcBorders>
              <w:top w:val="nil"/>
              <w:bottom w:val="single" w:sz="4" w:space="0" w:color="auto"/>
            </w:tcBorders>
          </w:tcPr>
          <w:p w14:paraId="2033A771" w14:textId="77777777" w:rsidR="003D3329" w:rsidRPr="00A412E8" w:rsidRDefault="003D3329" w:rsidP="009E32CB">
            <w:pPr>
              <w:keepNext/>
              <w:keepLines/>
              <w:spacing w:after="120"/>
              <w:jc w:val="center"/>
              <w:rPr>
                <w:color w:val="000000" w:themeColor="text1"/>
              </w:rPr>
            </w:pPr>
            <w:r w:rsidRPr="00A412E8">
              <w:rPr>
                <w:color w:val="000000" w:themeColor="text1"/>
              </w:rPr>
              <w:t>-0.28</w:t>
            </w:r>
          </w:p>
        </w:tc>
        <w:tc>
          <w:tcPr>
            <w:tcW w:w="270" w:type="dxa"/>
            <w:tcBorders>
              <w:top w:val="nil"/>
              <w:bottom w:val="single" w:sz="4" w:space="0" w:color="auto"/>
            </w:tcBorders>
          </w:tcPr>
          <w:p w14:paraId="78AB6EA4" w14:textId="77777777" w:rsidR="003D3329" w:rsidRPr="00A412E8" w:rsidRDefault="003D3329" w:rsidP="009E32CB">
            <w:pPr>
              <w:keepNext/>
              <w:keepLines/>
              <w:spacing w:after="120"/>
              <w:rPr>
                <w:color w:val="000000" w:themeColor="text1"/>
              </w:rPr>
            </w:pPr>
          </w:p>
        </w:tc>
        <w:tc>
          <w:tcPr>
            <w:tcW w:w="720" w:type="dxa"/>
            <w:tcBorders>
              <w:top w:val="nil"/>
              <w:bottom w:val="single" w:sz="4" w:space="0" w:color="auto"/>
            </w:tcBorders>
          </w:tcPr>
          <w:p w14:paraId="63C08C8D" w14:textId="77777777" w:rsidR="003D3329" w:rsidRPr="00A412E8" w:rsidRDefault="003D3329" w:rsidP="009E32CB">
            <w:pPr>
              <w:keepNext/>
              <w:keepLines/>
              <w:spacing w:after="120"/>
              <w:jc w:val="center"/>
              <w:rPr>
                <w:color w:val="000000" w:themeColor="text1"/>
              </w:rPr>
            </w:pPr>
            <w:r w:rsidRPr="00A412E8">
              <w:rPr>
                <w:color w:val="000000" w:themeColor="text1"/>
              </w:rPr>
              <w:t>0.88</w:t>
            </w:r>
          </w:p>
        </w:tc>
        <w:tc>
          <w:tcPr>
            <w:tcW w:w="720" w:type="dxa"/>
            <w:tcBorders>
              <w:top w:val="nil"/>
              <w:bottom w:val="single" w:sz="4" w:space="0" w:color="auto"/>
            </w:tcBorders>
          </w:tcPr>
          <w:p w14:paraId="6CDCEA8A" w14:textId="77777777" w:rsidR="003D3329" w:rsidRPr="00A412E8" w:rsidRDefault="003D3329" w:rsidP="009E32CB">
            <w:pPr>
              <w:keepNext/>
              <w:keepLines/>
              <w:spacing w:after="120"/>
              <w:jc w:val="center"/>
              <w:rPr>
                <w:color w:val="000000" w:themeColor="text1"/>
              </w:rPr>
            </w:pPr>
            <w:r w:rsidRPr="00A412E8">
              <w:rPr>
                <w:color w:val="000000" w:themeColor="text1"/>
              </w:rPr>
              <w:t>211</w:t>
            </w:r>
          </w:p>
        </w:tc>
      </w:tr>
      <w:tr w:rsidR="00A412E8" w:rsidRPr="00A412E8" w14:paraId="48F84498" w14:textId="77777777" w:rsidTr="009E32CB">
        <w:trPr>
          <w:jc w:val="center"/>
        </w:trPr>
        <w:tc>
          <w:tcPr>
            <w:tcW w:w="2754" w:type="dxa"/>
            <w:gridSpan w:val="2"/>
            <w:tcBorders>
              <w:top w:val="single" w:sz="4" w:space="0" w:color="auto"/>
              <w:bottom w:val="nil"/>
            </w:tcBorders>
          </w:tcPr>
          <w:p w14:paraId="1E73C403" w14:textId="77777777" w:rsidR="003D3329" w:rsidRPr="00A412E8" w:rsidRDefault="003D3329" w:rsidP="009E32CB">
            <w:pPr>
              <w:keepNext/>
              <w:keepLines/>
              <w:spacing w:before="120"/>
              <w:jc w:val="center"/>
              <w:rPr>
                <w:color w:val="000000" w:themeColor="text1"/>
              </w:rPr>
            </w:pPr>
          </w:p>
        </w:tc>
        <w:tc>
          <w:tcPr>
            <w:tcW w:w="4896" w:type="dxa"/>
            <w:gridSpan w:val="11"/>
            <w:tcBorders>
              <w:top w:val="single" w:sz="4" w:space="0" w:color="auto"/>
              <w:bottom w:val="nil"/>
            </w:tcBorders>
          </w:tcPr>
          <w:p w14:paraId="5A3363B5" w14:textId="77777777" w:rsidR="003D3329" w:rsidRPr="00A412E8" w:rsidRDefault="003D3329" w:rsidP="009E32CB">
            <w:pPr>
              <w:keepNext/>
              <w:keepLines/>
              <w:spacing w:before="120"/>
              <w:jc w:val="center"/>
              <w:rPr>
                <w:color w:val="000000" w:themeColor="text1"/>
              </w:rPr>
            </w:pPr>
            <w:r w:rsidRPr="00A412E8">
              <w:rPr>
                <w:color w:val="000000" w:themeColor="text1"/>
              </w:rPr>
              <w:t>Without value correction (</w:t>
            </w:r>
            <w:proofErr w:type="spellStart"/>
            <w:r w:rsidRPr="00A412E8">
              <w:rPr>
                <w:color w:val="000000" w:themeColor="text1"/>
              </w:rPr>
              <w:t>vc</w:t>
            </w:r>
            <w:proofErr w:type="spellEnd"/>
            <w:r w:rsidRPr="00A412E8">
              <w:rPr>
                <w:color w:val="000000" w:themeColor="text1"/>
              </w:rPr>
              <w:t>) parameter</w:t>
            </w:r>
          </w:p>
        </w:tc>
        <w:tc>
          <w:tcPr>
            <w:tcW w:w="270" w:type="dxa"/>
            <w:tcBorders>
              <w:top w:val="single" w:sz="4" w:space="0" w:color="auto"/>
              <w:bottom w:val="nil"/>
            </w:tcBorders>
          </w:tcPr>
          <w:p w14:paraId="0084EE93" w14:textId="77777777" w:rsidR="003D3329" w:rsidRPr="00A412E8" w:rsidRDefault="003D3329" w:rsidP="009E32CB">
            <w:pPr>
              <w:keepNext/>
              <w:keepLines/>
              <w:spacing w:before="120"/>
              <w:rPr>
                <w:color w:val="000000" w:themeColor="text1"/>
              </w:rPr>
            </w:pPr>
          </w:p>
        </w:tc>
        <w:tc>
          <w:tcPr>
            <w:tcW w:w="720" w:type="dxa"/>
            <w:tcBorders>
              <w:top w:val="single" w:sz="4" w:space="0" w:color="auto"/>
              <w:bottom w:val="nil"/>
            </w:tcBorders>
          </w:tcPr>
          <w:p w14:paraId="06C12C63" w14:textId="77777777" w:rsidR="003D3329" w:rsidRPr="00A412E8" w:rsidRDefault="003D3329" w:rsidP="009E32CB">
            <w:pPr>
              <w:keepNext/>
              <w:keepLines/>
              <w:spacing w:before="120"/>
              <w:jc w:val="center"/>
              <w:rPr>
                <w:color w:val="000000" w:themeColor="text1"/>
              </w:rPr>
            </w:pPr>
          </w:p>
        </w:tc>
        <w:tc>
          <w:tcPr>
            <w:tcW w:w="720" w:type="dxa"/>
            <w:tcBorders>
              <w:top w:val="single" w:sz="4" w:space="0" w:color="auto"/>
              <w:bottom w:val="nil"/>
            </w:tcBorders>
          </w:tcPr>
          <w:p w14:paraId="3BD0812C" w14:textId="77777777" w:rsidR="003D3329" w:rsidRPr="00A412E8" w:rsidRDefault="003D3329" w:rsidP="009E32CB">
            <w:pPr>
              <w:keepNext/>
              <w:keepLines/>
              <w:spacing w:before="120"/>
              <w:jc w:val="center"/>
              <w:rPr>
                <w:color w:val="000000" w:themeColor="text1"/>
              </w:rPr>
            </w:pPr>
          </w:p>
        </w:tc>
      </w:tr>
      <w:tr w:rsidR="00A412E8" w:rsidRPr="00A412E8" w14:paraId="05D70186" w14:textId="77777777" w:rsidTr="009E32CB">
        <w:trPr>
          <w:jc w:val="center"/>
        </w:trPr>
        <w:tc>
          <w:tcPr>
            <w:tcW w:w="2517" w:type="dxa"/>
            <w:tcBorders>
              <w:top w:val="nil"/>
            </w:tcBorders>
          </w:tcPr>
          <w:p w14:paraId="776C6803" w14:textId="77777777" w:rsidR="003D3329" w:rsidRPr="00A412E8" w:rsidRDefault="003D3329" w:rsidP="009E32CB">
            <w:pPr>
              <w:keepNext/>
              <w:keepLines/>
              <w:jc w:val="center"/>
              <w:rPr>
                <w:color w:val="000000" w:themeColor="text1"/>
              </w:rPr>
            </w:pPr>
            <w:r w:rsidRPr="00A412E8">
              <w:rPr>
                <w:color w:val="000000" w:themeColor="text1"/>
              </w:rPr>
              <w:t>Integration Algorithm</w:t>
            </w:r>
          </w:p>
        </w:tc>
        <w:tc>
          <w:tcPr>
            <w:tcW w:w="237" w:type="dxa"/>
            <w:tcBorders>
              <w:top w:val="nil"/>
            </w:tcBorders>
          </w:tcPr>
          <w:p w14:paraId="14DF3168" w14:textId="77777777" w:rsidR="003D3329" w:rsidRPr="00A412E8" w:rsidRDefault="003D3329" w:rsidP="009E32CB">
            <w:pPr>
              <w:keepNext/>
              <w:keepLines/>
              <w:jc w:val="center"/>
              <w:rPr>
                <w:color w:val="000000" w:themeColor="text1"/>
              </w:rPr>
            </w:pPr>
          </w:p>
        </w:tc>
        <w:tc>
          <w:tcPr>
            <w:tcW w:w="754" w:type="dxa"/>
            <w:tcBorders>
              <w:top w:val="nil"/>
            </w:tcBorders>
          </w:tcPr>
          <w:p w14:paraId="51770F10" w14:textId="77777777" w:rsidR="003D3329" w:rsidRPr="00A412E8" w:rsidRDefault="003D3329" w:rsidP="009E32CB">
            <w:pPr>
              <w:keepNext/>
              <w:keepLines/>
              <w:jc w:val="center"/>
              <w:rPr>
                <w:color w:val="000000" w:themeColor="text1"/>
              </w:rPr>
            </w:pPr>
            <w:r w:rsidRPr="00A412E8">
              <w:rPr>
                <w:color w:val="000000" w:themeColor="text1"/>
              </w:rPr>
              <w:t>T</w:t>
            </w:r>
            <w:r w:rsidRPr="00A412E8">
              <w:rPr>
                <w:color w:val="000000" w:themeColor="text1"/>
                <w:vertAlign w:val="subscript"/>
              </w:rPr>
              <w:t>er</w:t>
            </w:r>
          </w:p>
        </w:tc>
        <w:tc>
          <w:tcPr>
            <w:tcW w:w="630" w:type="dxa"/>
            <w:gridSpan w:val="2"/>
            <w:tcBorders>
              <w:top w:val="nil"/>
            </w:tcBorders>
          </w:tcPr>
          <w:p w14:paraId="5F89C010" w14:textId="77777777" w:rsidR="003D3329" w:rsidRPr="00A412E8" w:rsidRDefault="003D3329" w:rsidP="009E32CB">
            <w:pPr>
              <w:keepNext/>
              <w:keepLines/>
              <w:jc w:val="center"/>
              <w:rPr>
                <w:color w:val="000000" w:themeColor="text1"/>
              </w:rPr>
            </w:pPr>
            <w:r w:rsidRPr="00A412E8">
              <w:rPr>
                <w:color w:val="000000" w:themeColor="text1"/>
              </w:rPr>
              <w:t>b</w:t>
            </w:r>
          </w:p>
        </w:tc>
        <w:tc>
          <w:tcPr>
            <w:tcW w:w="720" w:type="dxa"/>
            <w:gridSpan w:val="2"/>
            <w:tcBorders>
              <w:top w:val="nil"/>
            </w:tcBorders>
          </w:tcPr>
          <w:p w14:paraId="429A0B31" w14:textId="77777777" w:rsidR="003D3329" w:rsidRPr="00A412E8" w:rsidRDefault="003D3329" w:rsidP="009E32CB">
            <w:pPr>
              <w:keepNext/>
              <w:keepLines/>
              <w:jc w:val="center"/>
              <w:rPr>
                <w:color w:val="000000" w:themeColor="text1"/>
              </w:rPr>
            </w:pPr>
            <w:r w:rsidRPr="00A412E8">
              <w:rPr>
                <w:color w:val="000000" w:themeColor="text1"/>
              </w:rPr>
              <w:t>d</w:t>
            </w:r>
            <w:r w:rsidRPr="00A412E8">
              <w:rPr>
                <w:color w:val="000000" w:themeColor="text1"/>
                <w:vertAlign w:val="subscript"/>
              </w:rPr>
              <w:t>B</w:t>
            </w:r>
          </w:p>
        </w:tc>
        <w:tc>
          <w:tcPr>
            <w:tcW w:w="720" w:type="dxa"/>
            <w:tcBorders>
              <w:top w:val="nil"/>
            </w:tcBorders>
          </w:tcPr>
          <w:p w14:paraId="2AAC276D" w14:textId="77777777" w:rsidR="003D3329" w:rsidRPr="00A412E8" w:rsidRDefault="003D3329" w:rsidP="009E32CB">
            <w:pPr>
              <w:keepNext/>
              <w:keepLines/>
              <w:jc w:val="center"/>
              <w:rPr>
                <w:color w:val="000000" w:themeColor="text1"/>
              </w:rPr>
            </w:pPr>
            <w:proofErr w:type="spellStart"/>
            <w:r w:rsidRPr="00A412E8">
              <w:rPr>
                <w:color w:val="000000" w:themeColor="text1"/>
              </w:rPr>
              <w:t>nSD</w:t>
            </w:r>
            <w:proofErr w:type="spellEnd"/>
          </w:p>
        </w:tc>
        <w:tc>
          <w:tcPr>
            <w:tcW w:w="722" w:type="dxa"/>
            <w:gridSpan w:val="2"/>
            <w:tcBorders>
              <w:top w:val="nil"/>
            </w:tcBorders>
          </w:tcPr>
          <w:p w14:paraId="29714529" w14:textId="77777777" w:rsidR="003D3329" w:rsidRPr="00A412E8" w:rsidRDefault="003D3329" w:rsidP="009E32CB">
            <w:pPr>
              <w:keepNext/>
              <w:keepLines/>
              <w:jc w:val="center"/>
              <w:rPr>
                <w:color w:val="000000" w:themeColor="text1"/>
              </w:rPr>
            </w:pPr>
            <w:proofErr w:type="spellStart"/>
            <w:r w:rsidRPr="00A412E8">
              <w:rPr>
                <w:color w:val="000000" w:themeColor="text1"/>
              </w:rPr>
              <w:t>s</w:t>
            </w:r>
            <w:r w:rsidRPr="00A412E8">
              <w:rPr>
                <w:color w:val="000000" w:themeColor="text1"/>
                <w:vertAlign w:val="subscript"/>
              </w:rPr>
              <w:t>sev</w:t>
            </w:r>
            <w:proofErr w:type="spellEnd"/>
            <w:r w:rsidRPr="00A412E8">
              <w:rPr>
                <w:color w:val="000000" w:themeColor="text1"/>
              </w:rPr>
              <w:t xml:space="preserve"> </w:t>
            </w:r>
          </w:p>
        </w:tc>
        <w:tc>
          <w:tcPr>
            <w:tcW w:w="628" w:type="dxa"/>
            <w:gridSpan w:val="2"/>
            <w:tcBorders>
              <w:top w:val="nil"/>
            </w:tcBorders>
          </w:tcPr>
          <w:p w14:paraId="7976F116" w14:textId="77777777" w:rsidR="003D3329" w:rsidRPr="00A412E8" w:rsidRDefault="003D3329" w:rsidP="009E32CB">
            <w:pPr>
              <w:keepNext/>
              <w:keepLines/>
              <w:jc w:val="center"/>
              <w:rPr>
                <w:color w:val="000000" w:themeColor="text1"/>
              </w:rPr>
            </w:pPr>
            <w:proofErr w:type="spellStart"/>
            <w:r w:rsidRPr="00A412E8">
              <w:rPr>
                <w:color w:val="000000" w:themeColor="text1"/>
              </w:rPr>
              <w:t>b</w:t>
            </w:r>
            <w:r w:rsidRPr="00A412E8">
              <w:rPr>
                <w:color w:val="000000" w:themeColor="text1"/>
                <w:vertAlign w:val="subscript"/>
              </w:rPr>
              <w:t>SQ</w:t>
            </w:r>
            <w:proofErr w:type="spellEnd"/>
          </w:p>
        </w:tc>
        <w:tc>
          <w:tcPr>
            <w:tcW w:w="722" w:type="dxa"/>
            <w:tcBorders>
              <w:top w:val="nil"/>
            </w:tcBorders>
          </w:tcPr>
          <w:p w14:paraId="630BC5DC" w14:textId="77777777" w:rsidR="003D3329" w:rsidRPr="00A412E8" w:rsidRDefault="003D3329" w:rsidP="009E32CB">
            <w:pPr>
              <w:keepNext/>
              <w:keepLines/>
              <w:jc w:val="center"/>
              <w:rPr>
                <w:color w:val="000000" w:themeColor="text1"/>
              </w:rPr>
            </w:pPr>
            <w:proofErr w:type="spellStart"/>
            <w:r w:rsidRPr="00A412E8">
              <w:rPr>
                <w:color w:val="000000" w:themeColor="text1"/>
              </w:rPr>
              <w:t>vc</w:t>
            </w:r>
            <w:r w:rsidRPr="00A412E8">
              <w:rPr>
                <w:color w:val="000000" w:themeColor="text1"/>
                <w:vertAlign w:val="subscript"/>
              </w:rPr>
              <w:t>SQ</w:t>
            </w:r>
            <w:proofErr w:type="spellEnd"/>
          </w:p>
        </w:tc>
        <w:tc>
          <w:tcPr>
            <w:tcW w:w="270" w:type="dxa"/>
            <w:tcBorders>
              <w:top w:val="nil"/>
            </w:tcBorders>
          </w:tcPr>
          <w:p w14:paraId="55B28647" w14:textId="77777777" w:rsidR="003D3329" w:rsidRPr="00A412E8" w:rsidRDefault="003D3329" w:rsidP="009E32CB">
            <w:pPr>
              <w:keepNext/>
              <w:keepLines/>
              <w:rPr>
                <w:color w:val="000000" w:themeColor="text1"/>
              </w:rPr>
            </w:pPr>
          </w:p>
        </w:tc>
        <w:tc>
          <w:tcPr>
            <w:tcW w:w="720" w:type="dxa"/>
            <w:tcBorders>
              <w:top w:val="nil"/>
            </w:tcBorders>
          </w:tcPr>
          <w:p w14:paraId="3CD62736" w14:textId="77777777" w:rsidR="003D3329" w:rsidRPr="00A412E8" w:rsidRDefault="003D3329" w:rsidP="009E32CB">
            <w:pPr>
              <w:keepNext/>
              <w:keepLines/>
              <w:jc w:val="center"/>
              <w:rPr>
                <w:color w:val="000000" w:themeColor="text1"/>
              </w:rPr>
            </w:pPr>
            <w:r w:rsidRPr="00A412E8">
              <w:rPr>
                <w:color w:val="000000" w:themeColor="text1"/>
              </w:rPr>
              <w:t>r</w:t>
            </w:r>
            <w:r w:rsidRPr="00A412E8">
              <w:rPr>
                <w:color w:val="000000" w:themeColor="text1"/>
                <w:vertAlign w:val="superscript"/>
              </w:rPr>
              <w:t>2</w:t>
            </w:r>
          </w:p>
        </w:tc>
        <w:tc>
          <w:tcPr>
            <w:tcW w:w="720" w:type="dxa"/>
            <w:tcBorders>
              <w:top w:val="nil"/>
            </w:tcBorders>
          </w:tcPr>
          <w:p w14:paraId="7EAB1F26" w14:textId="77777777" w:rsidR="003D3329" w:rsidRPr="00A412E8" w:rsidRDefault="003D3329" w:rsidP="009E32CB">
            <w:pPr>
              <w:keepNext/>
              <w:keepLines/>
              <w:jc w:val="center"/>
              <w:rPr>
                <w:color w:val="000000" w:themeColor="text1"/>
              </w:rPr>
            </w:pPr>
            <w:r w:rsidRPr="00A412E8">
              <w:rPr>
                <w:color w:val="000000" w:themeColor="text1"/>
              </w:rPr>
              <w:t>BIC</w:t>
            </w:r>
          </w:p>
        </w:tc>
      </w:tr>
      <w:tr w:rsidR="00A412E8" w:rsidRPr="00A412E8" w14:paraId="3C0732D8" w14:textId="77777777" w:rsidTr="009E32CB">
        <w:trPr>
          <w:jc w:val="center"/>
        </w:trPr>
        <w:tc>
          <w:tcPr>
            <w:tcW w:w="2517" w:type="dxa"/>
            <w:tcBorders>
              <w:bottom w:val="nil"/>
            </w:tcBorders>
          </w:tcPr>
          <w:p w14:paraId="246229CE" w14:textId="77777777" w:rsidR="003D3329" w:rsidRPr="00A412E8" w:rsidDel="007407A9" w:rsidRDefault="003D3329" w:rsidP="009E32CB">
            <w:pPr>
              <w:keepNext/>
              <w:keepLines/>
              <w:spacing w:before="120"/>
              <w:jc w:val="center"/>
              <w:rPr>
                <w:color w:val="000000" w:themeColor="text1"/>
              </w:rPr>
            </w:pPr>
            <w:r w:rsidRPr="00A412E8">
              <w:rPr>
                <w:color w:val="000000" w:themeColor="text1"/>
              </w:rPr>
              <w:t>Sum</w:t>
            </w:r>
          </w:p>
        </w:tc>
        <w:tc>
          <w:tcPr>
            <w:tcW w:w="237" w:type="dxa"/>
            <w:tcBorders>
              <w:bottom w:val="nil"/>
            </w:tcBorders>
          </w:tcPr>
          <w:p w14:paraId="64EA792F" w14:textId="77777777" w:rsidR="003D3329" w:rsidRPr="00A412E8" w:rsidRDefault="003D3329" w:rsidP="009E32CB">
            <w:pPr>
              <w:keepNext/>
              <w:keepLines/>
              <w:spacing w:before="120"/>
              <w:jc w:val="center"/>
              <w:rPr>
                <w:color w:val="000000" w:themeColor="text1"/>
              </w:rPr>
            </w:pPr>
          </w:p>
        </w:tc>
        <w:tc>
          <w:tcPr>
            <w:tcW w:w="754" w:type="dxa"/>
            <w:tcBorders>
              <w:bottom w:val="nil"/>
            </w:tcBorders>
          </w:tcPr>
          <w:p w14:paraId="1237E681" w14:textId="77777777" w:rsidR="003D3329" w:rsidRPr="00A412E8" w:rsidRDefault="003D3329" w:rsidP="009E32CB">
            <w:pPr>
              <w:keepNext/>
              <w:keepLines/>
              <w:spacing w:before="120"/>
              <w:jc w:val="center"/>
              <w:rPr>
                <w:color w:val="000000" w:themeColor="text1"/>
              </w:rPr>
            </w:pPr>
            <w:r w:rsidRPr="00A412E8">
              <w:rPr>
                <w:color w:val="000000" w:themeColor="text1"/>
              </w:rPr>
              <w:t>-0.37</w:t>
            </w:r>
          </w:p>
        </w:tc>
        <w:tc>
          <w:tcPr>
            <w:tcW w:w="630" w:type="dxa"/>
            <w:gridSpan w:val="2"/>
            <w:tcBorders>
              <w:bottom w:val="nil"/>
            </w:tcBorders>
          </w:tcPr>
          <w:p w14:paraId="0592A1F5" w14:textId="77777777" w:rsidR="003D3329" w:rsidRPr="00A412E8" w:rsidRDefault="003D3329" w:rsidP="009E32CB">
            <w:pPr>
              <w:keepNext/>
              <w:keepLines/>
              <w:spacing w:before="120"/>
              <w:jc w:val="center"/>
              <w:rPr>
                <w:color w:val="000000" w:themeColor="text1"/>
              </w:rPr>
            </w:pPr>
            <w:r w:rsidRPr="00A412E8">
              <w:rPr>
                <w:color w:val="000000" w:themeColor="text1"/>
              </w:rPr>
              <w:t>122</w:t>
            </w:r>
          </w:p>
        </w:tc>
        <w:tc>
          <w:tcPr>
            <w:tcW w:w="720" w:type="dxa"/>
            <w:gridSpan w:val="2"/>
            <w:tcBorders>
              <w:bottom w:val="nil"/>
            </w:tcBorders>
          </w:tcPr>
          <w:p w14:paraId="655BE53B" w14:textId="77777777" w:rsidR="003D3329" w:rsidRPr="00A412E8" w:rsidRDefault="003D3329" w:rsidP="009E32CB">
            <w:pPr>
              <w:keepNext/>
              <w:keepLines/>
              <w:spacing w:before="120"/>
              <w:jc w:val="center"/>
              <w:rPr>
                <w:color w:val="000000" w:themeColor="text1"/>
              </w:rPr>
            </w:pPr>
            <w:r w:rsidRPr="00A412E8">
              <w:rPr>
                <w:color w:val="000000" w:themeColor="text1"/>
              </w:rPr>
              <w:t>0.18</w:t>
            </w:r>
          </w:p>
        </w:tc>
        <w:tc>
          <w:tcPr>
            <w:tcW w:w="720" w:type="dxa"/>
            <w:tcBorders>
              <w:bottom w:val="nil"/>
            </w:tcBorders>
          </w:tcPr>
          <w:p w14:paraId="1175EF3D" w14:textId="77777777" w:rsidR="003D3329" w:rsidRPr="00A412E8" w:rsidRDefault="003D3329" w:rsidP="009E32CB">
            <w:pPr>
              <w:keepNext/>
              <w:keepLines/>
              <w:spacing w:before="120"/>
              <w:jc w:val="center"/>
              <w:rPr>
                <w:color w:val="000000" w:themeColor="text1"/>
              </w:rPr>
            </w:pPr>
            <w:r w:rsidRPr="00A412E8">
              <w:rPr>
                <w:color w:val="000000" w:themeColor="text1"/>
              </w:rPr>
              <w:t>5.07</w:t>
            </w:r>
          </w:p>
        </w:tc>
        <w:tc>
          <w:tcPr>
            <w:tcW w:w="722" w:type="dxa"/>
            <w:gridSpan w:val="2"/>
            <w:tcBorders>
              <w:bottom w:val="nil"/>
            </w:tcBorders>
          </w:tcPr>
          <w:p w14:paraId="7467B2BA" w14:textId="77777777" w:rsidR="003D3329" w:rsidRPr="00A412E8" w:rsidRDefault="003D3329" w:rsidP="009E32CB">
            <w:pPr>
              <w:keepNext/>
              <w:keepLines/>
              <w:spacing w:before="120"/>
              <w:jc w:val="center"/>
              <w:rPr>
                <w:color w:val="000000" w:themeColor="text1"/>
              </w:rPr>
            </w:pPr>
            <w:r w:rsidRPr="00A412E8">
              <w:rPr>
                <w:color w:val="000000" w:themeColor="text1"/>
              </w:rPr>
              <w:t>0.75</w:t>
            </w:r>
          </w:p>
        </w:tc>
        <w:tc>
          <w:tcPr>
            <w:tcW w:w="628" w:type="dxa"/>
            <w:gridSpan w:val="2"/>
            <w:tcBorders>
              <w:bottom w:val="nil"/>
            </w:tcBorders>
          </w:tcPr>
          <w:p w14:paraId="494072EB" w14:textId="77777777" w:rsidR="003D3329" w:rsidRPr="00A412E8" w:rsidRDefault="003D3329" w:rsidP="009E32CB">
            <w:pPr>
              <w:keepNext/>
              <w:keepLines/>
              <w:spacing w:before="120"/>
              <w:jc w:val="center"/>
              <w:rPr>
                <w:color w:val="000000" w:themeColor="text1"/>
              </w:rPr>
            </w:pPr>
            <w:r w:rsidRPr="00A412E8">
              <w:rPr>
                <w:color w:val="000000" w:themeColor="text1"/>
              </w:rPr>
              <w:t>91</w:t>
            </w:r>
          </w:p>
        </w:tc>
        <w:tc>
          <w:tcPr>
            <w:tcW w:w="722" w:type="dxa"/>
            <w:tcBorders>
              <w:bottom w:val="nil"/>
            </w:tcBorders>
          </w:tcPr>
          <w:p w14:paraId="48858A0C" w14:textId="77777777" w:rsidR="003D3329" w:rsidRPr="00A412E8" w:rsidRDefault="003D3329" w:rsidP="009E32CB">
            <w:pPr>
              <w:keepNext/>
              <w:keepLines/>
              <w:spacing w:before="120"/>
              <w:jc w:val="center"/>
              <w:rPr>
                <w:color w:val="000000" w:themeColor="text1"/>
              </w:rPr>
            </w:pPr>
            <w:r w:rsidRPr="00A412E8">
              <w:rPr>
                <w:color w:val="000000" w:themeColor="text1"/>
              </w:rPr>
              <w:t>-</w:t>
            </w:r>
          </w:p>
        </w:tc>
        <w:tc>
          <w:tcPr>
            <w:tcW w:w="270" w:type="dxa"/>
            <w:tcBorders>
              <w:bottom w:val="nil"/>
            </w:tcBorders>
          </w:tcPr>
          <w:p w14:paraId="460DBEAF" w14:textId="77777777" w:rsidR="003D3329" w:rsidRPr="00A412E8" w:rsidRDefault="003D3329" w:rsidP="009E32CB">
            <w:pPr>
              <w:keepNext/>
              <w:keepLines/>
              <w:spacing w:before="120"/>
              <w:rPr>
                <w:color w:val="000000" w:themeColor="text1"/>
              </w:rPr>
            </w:pPr>
          </w:p>
        </w:tc>
        <w:tc>
          <w:tcPr>
            <w:tcW w:w="720" w:type="dxa"/>
            <w:tcBorders>
              <w:bottom w:val="nil"/>
            </w:tcBorders>
          </w:tcPr>
          <w:p w14:paraId="18590EA0" w14:textId="77777777" w:rsidR="003D3329" w:rsidRPr="00A412E8" w:rsidRDefault="003D3329" w:rsidP="009E32CB">
            <w:pPr>
              <w:keepNext/>
              <w:keepLines/>
              <w:spacing w:before="120"/>
              <w:jc w:val="center"/>
              <w:rPr>
                <w:color w:val="000000" w:themeColor="text1"/>
              </w:rPr>
            </w:pPr>
            <w:r w:rsidRPr="00A412E8">
              <w:rPr>
                <w:color w:val="000000" w:themeColor="text1"/>
              </w:rPr>
              <w:t>0.60</w:t>
            </w:r>
          </w:p>
        </w:tc>
        <w:tc>
          <w:tcPr>
            <w:tcW w:w="720" w:type="dxa"/>
            <w:tcBorders>
              <w:bottom w:val="nil"/>
            </w:tcBorders>
          </w:tcPr>
          <w:p w14:paraId="2B92DBCE" w14:textId="77777777" w:rsidR="003D3329" w:rsidRPr="00A412E8" w:rsidRDefault="003D3329" w:rsidP="009E32CB">
            <w:pPr>
              <w:keepNext/>
              <w:keepLines/>
              <w:spacing w:before="120"/>
              <w:jc w:val="center"/>
              <w:rPr>
                <w:color w:val="000000" w:themeColor="text1"/>
              </w:rPr>
            </w:pPr>
            <w:r w:rsidRPr="00A412E8">
              <w:rPr>
                <w:color w:val="000000" w:themeColor="text1"/>
              </w:rPr>
              <w:t>321</w:t>
            </w:r>
          </w:p>
        </w:tc>
      </w:tr>
      <w:tr w:rsidR="00A412E8" w:rsidRPr="00A412E8" w14:paraId="194F2419" w14:textId="77777777" w:rsidTr="009E32CB">
        <w:trPr>
          <w:jc w:val="center"/>
        </w:trPr>
        <w:tc>
          <w:tcPr>
            <w:tcW w:w="2517" w:type="dxa"/>
            <w:tcBorders>
              <w:top w:val="nil"/>
              <w:bottom w:val="nil"/>
            </w:tcBorders>
          </w:tcPr>
          <w:p w14:paraId="7B366D78" w14:textId="77777777" w:rsidR="003D3329" w:rsidRPr="00A412E8" w:rsidDel="007407A9" w:rsidRDefault="003D3329" w:rsidP="009E32CB">
            <w:pPr>
              <w:keepNext/>
              <w:keepLines/>
              <w:jc w:val="center"/>
              <w:rPr>
                <w:color w:val="000000" w:themeColor="text1"/>
              </w:rPr>
            </w:pPr>
            <w:r w:rsidRPr="00A412E8">
              <w:rPr>
                <w:color w:val="000000" w:themeColor="text1"/>
              </w:rPr>
              <w:t>Average</w:t>
            </w:r>
          </w:p>
        </w:tc>
        <w:tc>
          <w:tcPr>
            <w:tcW w:w="237" w:type="dxa"/>
            <w:tcBorders>
              <w:top w:val="nil"/>
              <w:bottom w:val="nil"/>
            </w:tcBorders>
          </w:tcPr>
          <w:p w14:paraId="72128F19" w14:textId="77777777" w:rsidR="003D3329" w:rsidRPr="00A412E8" w:rsidRDefault="003D3329" w:rsidP="009E32CB">
            <w:pPr>
              <w:keepNext/>
              <w:keepLines/>
              <w:jc w:val="center"/>
              <w:rPr>
                <w:color w:val="000000" w:themeColor="text1"/>
              </w:rPr>
            </w:pPr>
          </w:p>
        </w:tc>
        <w:tc>
          <w:tcPr>
            <w:tcW w:w="754" w:type="dxa"/>
            <w:tcBorders>
              <w:top w:val="nil"/>
              <w:bottom w:val="nil"/>
            </w:tcBorders>
          </w:tcPr>
          <w:p w14:paraId="4D08B1AF" w14:textId="77777777" w:rsidR="003D3329" w:rsidRPr="00A412E8" w:rsidRDefault="003D3329" w:rsidP="009E32CB">
            <w:pPr>
              <w:keepNext/>
              <w:keepLines/>
              <w:jc w:val="center"/>
              <w:rPr>
                <w:color w:val="000000" w:themeColor="text1"/>
              </w:rPr>
            </w:pPr>
            <w:r w:rsidRPr="00A412E8">
              <w:rPr>
                <w:color w:val="000000" w:themeColor="text1"/>
              </w:rPr>
              <w:t>-0.67</w:t>
            </w:r>
          </w:p>
        </w:tc>
        <w:tc>
          <w:tcPr>
            <w:tcW w:w="630" w:type="dxa"/>
            <w:gridSpan w:val="2"/>
            <w:tcBorders>
              <w:top w:val="nil"/>
              <w:bottom w:val="nil"/>
            </w:tcBorders>
          </w:tcPr>
          <w:p w14:paraId="61956D4D" w14:textId="77777777" w:rsidR="003D3329" w:rsidRPr="00A412E8" w:rsidRDefault="003D3329" w:rsidP="009E32CB">
            <w:pPr>
              <w:keepNext/>
              <w:keepLines/>
              <w:jc w:val="center"/>
              <w:rPr>
                <w:color w:val="000000" w:themeColor="text1"/>
              </w:rPr>
            </w:pPr>
            <w:r w:rsidRPr="00A412E8">
              <w:rPr>
                <w:color w:val="000000" w:themeColor="text1"/>
              </w:rPr>
              <w:t>160</w:t>
            </w:r>
          </w:p>
        </w:tc>
        <w:tc>
          <w:tcPr>
            <w:tcW w:w="720" w:type="dxa"/>
            <w:gridSpan w:val="2"/>
            <w:tcBorders>
              <w:top w:val="nil"/>
              <w:bottom w:val="nil"/>
            </w:tcBorders>
          </w:tcPr>
          <w:p w14:paraId="3C8EFDF0" w14:textId="77777777" w:rsidR="003D3329" w:rsidRPr="00A412E8" w:rsidRDefault="003D3329" w:rsidP="009E32CB">
            <w:pPr>
              <w:keepNext/>
              <w:keepLines/>
              <w:jc w:val="center"/>
              <w:rPr>
                <w:color w:val="000000" w:themeColor="text1"/>
              </w:rPr>
            </w:pPr>
            <w:r w:rsidRPr="00A412E8">
              <w:rPr>
                <w:color w:val="000000" w:themeColor="text1"/>
              </w:rPr>
              <w:t>0.03</w:t>
            </w:r>
          </w:p>
        </w:tc>
        <w:tc>
          <w:tcPr>
            <w:tcW w:w="720" w:type="dxa"/>
            <w:tcBorders>
              <w:top w:val="nil"/>
              <w:bottom w:val="nil"/>
            </w:tcBorders>
          </w:tcPr>
          <w:p w14:paraId="54B0A74B" w14:textId="77777777" w:rsidR="003D3329" w:rsidRPr="00A412E8" w:rsidRDefault="003D3329" w:rsidP="009E32CB">
            <w:pPr>
              <w:keepNext/>
              <w:keepLines/>
              <w:jc w:val="center"/>
              <w:rPr>
                <w:color w:val="000000" w:themeColor="text1"/>
              </w:rPr>
            </w:pPr>
            <w:r w:rsidRPr="00A412E8">
              <w:rPr>
                <w:color w:val="000000" w:themeColor="text1"/>
              </w:rPr>
              <w:t>2.98</w:t>
            </w:r>
          </w:p>
        </w:tc>
        <w:tc>
          <w:tcPr>
            <w:tcW w:w="722" w:type="dxa"/>
            <w:gridSpan w:val="2"/>
            <w:tcBorders>
              <w:top w:val="nil"/>
              <w:bottom w:val="nil"/>
            </w:tcBorders>
          </w:tcPr>
          <w:p w14:paraId="180ED08D" w14:textId="77777777" w:rsidR="003D3329" w:rsidRPr="00A412E8" w:rsidRDefault="003D3329" w:rsidP="009E32CB">
            <w:pPr>
              <w:keepNext/>
              <w:keepLines/>
              <w:jc w:val="center"/>
              <w:rPr>
                <w:color w:val="000000" w:themeColor="text1"/>
              </w:rPr>
            </w:pPr>
            <w:r w:rsidRPr="00A412E8">
              <w:rPr>
                <w:color w:val="000000" w:themeColor="text1"/>
              </w:rPr>
              <w:t>0.45</w:t>
            </w:r>
          </w:p>
        </w:tc>
        <w:tc>
          <w:tcPr>
            <w:tcW w:w="628" w:type="dxa"/>
            <w:gridSpan w:val="2"/>
            <w:tcBorders>
              <w:top w:val="nil"/>
              <w:bottom w:val="nil"/>
            </w:tcBorders>
          </w:tcPr>
          <w:p w14:paraId="0B635EB5" w14:textId="77777777" w:rsidR="003D3329" w:rsidRPr="00A412E8" w:rsidRDefault="003D3329" w:rsidP="009E32CB">
            <w:pPr>
              <w:keepNext/>
              <w:keepLines/>
              <w:jc w:val="center"/>
              <w:rPr>
                <w:color w:val="000000" w:themeColor="text1"/>
              </w:rPr>
            </w:pPr>
            <w:r w:rsidRPr="00A412E8">
              <w:rPr>
                <w:color w:val="000000" w:themeColor="text1"/>
              </w:rPr>
              <w:t>79</w:t>
            </w:r>
          </w:p>
        </w:tc>
        <w:tc>
          <w:tcPr>
            <w:tcW w:w="722" w:type="dxa"/>
            <w:tcBorders>
              <w:top w:val="nil"/>
              <w:bottom w:val="nil"/>
            </w:tcBorders>
          </w:tcPr>
          <w:p w14:paraId="7E35030B" w14:textId="77777777" w:rsidR="003D3329" w:rsidRPr="00A412E8" w:rsidRDefault="003D3329" w:rsidP="009E32CB">
            <w:pPr>
              <w:keepNext/>
              <w:keepLines/>
              <w:jc w:val="center"/>
              <w:rPr>
                <w:color w:val="000000" w:themeColor="text1"/>
              </w:rPr>
            </w:pPr>
            <w:r w:rsidRPr="00A412E8">
              <w:rPr>
                <w:color w:val="000000" w:themeColor="text1"/>
              </w:rPr>
              <w:t>-</w:t>
            </w:r>
          </w:p>
        </w:tc>
        <w:tc>
          <w:tcPr>
            <w:tcW w:w="270" w:type="dxa"/>
            <w:tcBorders>
              <w:top w:val="nil"/>
              <w:bottom w:val="nil"/>
            </w:tcBorders>
          </w:tcPr>
          <w:p w14:paraId="52C2AD2A" w14:textId="77777777" w:rsidR="003D3329" w:rsidRPr="00A412E8" w:rsidRDefault="003D3329" w:rsidP="009E32CB">
            <w:pPr>
              <w:keepNext/>
              <w:keepLines/>
              <w:rPr>
                <w:color w:val="000000" w:themeColor="text1"/>
              </w:rPr>
            </w:pPr>
          </w:p>
        </w:tc>
        <w:tc>
          <w:tcPr>
            <w:tcW w:w="720" w:type="dxa"/>
            <w:tcBorders>
              <w:top w:val="nil"/>
              <w:bottom w:val="nil"/>
            </w:tcBorders>
          </w:tcPr>
          <w:p w14:paraId="1179FAF4" w14:textId="77777777" w:rsidR="003D3329" w:rsidRPr="00A412E8" w:rsidRDefault="003D3329" w:rsidP="009E32CB">
            <w:pPr>
              <w:keepNext/>
              <w:keepLines/>
              <w:jc w:val="center"/>
              <w:rPr>
                <w:color w:val="000000" w:themeColor="text1"/>
              </w:rPr>
            </w:pPr>
            <w:r w:rsidRPr="00A412E8">
              <w:rPr>
                <w:color w:val="000000" w:themeColor="text1"/>
              </w:rPr>
              <w:t>0.73</w:t>
            </w:r>
          </w:p>
        </w:tc>
        <w:tc>
          <w:tcPr>
            <w:tcW w:w="720" w:type="dxa"/>
            <w:tcBorders>
              <w:top w:val="nil"/>
              <w:bottom w:val="nil"/>
            </w:tcBorders>
          </w:tcPr>
          <w:p w14:paraId="0F9D1C30" w14:textId="77777777" w:rsidR="003D3329" w:rsidRPr="00A412E8" w:rsidRDefault="003D3329" w:rsidP="009E32CB">
            <w:pPr>
              <w:keepNext/>
              <w:keepLines/>
              <w:jc w:val="center"/>
              <w:rPr>
                <w:color w:val="000000" w:themeColor="text1"/>
              </w:rPr>
            </w:pPr>
            <w:r w:rsidRPr="00A412E8">
              <w:rPr>
                <w:color w:val="000000" w:themeColor="text1"/>
              </w:rPr>
              <w:t>382</w:t>
            </w:r>
          </w:p>
        </w:tc>
      </w:tr>
      <w:tr w:rsidR="00A412E8" w:rsidRPr="00A412E8" w14:paraId="662C6343" w14:textId="77777777" w:rsidTr="009E32CB">
        <w:trPr>
          <w:jc w:val="center"/>
        </w:trPr>
        <w:tc>
          <w:tcPr>
            <w:tcW w:w="2517" w:type="dxa"/>
            <w:tcBorders>
              <w:top w:val="nil"/>
              <w:bottom w:val="nil"/>
            </w:tcBorders>
          </w:tcPr>
          <w:p w14:paraId="0C289193" w14:textId="77777777" w:rsidR="003D3329" w:rsidRPr="00A412E8" w:rsidDel="007407A9" w:rsidRDefault="003D3329" w:rsidP="009E32CB">
            <w:pPr>
              <w:keepNext/>
              <w:keepLines/>
              <w:spacing w:after="120"/>
              <w:jc w:val="center"/>
              <w:rPr>
                <w:color w:val="000000" w:themeColor="text1"/>
              </w:rPr>
            </w:pPr>
            <w:r w:rsidRPr="00A412E8">
              <w:rPr>
                <w:color w:val="000000" w:themeColor="text1"/>
              </w:rPr>
              <w:t>Biased Average</w:t>
            </w:r>
          </w:p>
        </w:tc>
        <w:tc>
          <w:tcPr>
            <w:tcW w:w="237" w:type="dxa"/>
            <w:tcBorders>
              <w:top w:val="nil"/>
              <w:bottom w:val="nil"/>
            </w:tcBorders>
          </w:tcPr>
          <w:p w14:paraId="0B657A9D" w14:textId="77777777" w:rsidR="003D3329" w:rsidRPr="00A412E8" w:rsidRDefault="003D3329" w:rsidP="009E32CB">
            <w:pPr>
              <w:keepNext/>
              <w:keepLines/>
              <w:spacing w:after="120"/>
              <w:jc w:val="center"/>
              <w:rPr>
                <w:color w:val="000000" w:themeColor="text1"/>
              </w:rPr>
            </w:pPr>
          </w:p>
        </w:tc>
        <w:tc>
          <w:tcPr>
            <w:tcW w:w="754" w:type="dxa"/>
            <w:tcBorders>
              <w:top w:val="nil"/>
              <w:bottom w:val="nil"/>
            </w:tcBorders>
          </w:tcPr>
          <w:p w14:paraId="4F1D9414" w14:textId="77777777" w:rsidR="003D3329" w:rsidRPr="00A412E8" w:rsidRDefault="003D3329" w:rsidP="009E32CB">
            <w:pPr>
              <w:keepNext/>
              <w:keepLines/>
              <w:spacing w:after="120"/>
              <w:jc w:val="center"/>
              <w:rPr>
                <w:color w:val="000000" w:themeColor="text1"/>
              </w:rPr>
            </w:pPr>
            <w:r w:rsidRPr="00A412E8">
              <w:rPr>
                <w:color w:val="000000" w:themeColor="text1"/>
              </w:rPr>
              <w:t>-0.78</w:t>
            </w:r>
          </w:p>
        </w:tc>
        <w:tc>
          <w:tcPr>
            <w:tcW w:w="630" w:type="dxa"/>
            <w:gridSpan w:val="2"/>
            <w:tcBorders>
              <w:top w:val="nil"/>
              <w:bottom w:val="nil"/>
            </w:tcBorders>
          </w:tcPr>
          <w:p w14:paraId="3CC6A233" w14:textId="77777777" w:rsidR="003D3329" w:rsidRPr="00A412E8" w:rsidRDefault="003D3329" w:rsidP="009E32CB">
            <w:pPr>
              <w:keepNext/>
              <w:keepLines/>
              <w:spacing w:after="120"/>
              <w:jc w:val="center"/>
              <w:rPr>
                <w:color w:val="000000" w:themeColor="text1"/>
              </w:rPr>
            </w:pPr>
            <w:r w:rsidRPr="00A412E8">
              <w:rPr>
                <w:color w:val="000000" w:themeColor="text1"/>
              </w:rPr>
              <w:t>151</w:t>
            </w:r>
          </w:p>
        </w:tc>
        <w:tc>
          <w:tcPr>
            <w:tcW w:w="720" w:type="dxa"/>
            <w:gridSpan w:val="2"/>
            <w:tcBorders>
              <w:top w:val="nil"/>
              <w:bottom w:val="nil"/>
            </w:tcBorders>
          </w:tcPr>
          <w:p w14:paraId="2B495DB0" w14:textId="77777777" w:rsidR="003D3329" w:rsidRPr="00A412E8" w:rsidRDefault="003D3329" w:rsidP="009E32CB">
            <w:pPr>
              <w:keepNext/>
              <w:keepLines/>
              <w:spacing w:after="120"/>
              <w:jc w:val="center"/>
              <w:rPr>
                <w:color w:val="000000" w:themeColor="text1"/>
              </w:rPr>
            </w:pPr>
            <w:r w:rsidRPr="00A412E8">
              <w:rPr>
                <w:color w:val="000000" w:themeColor="text1"/>
              </w:rPr>
              <w:t>0.06</w:t>
            </w:r>
          </w:p>
        </w:tc>
        <w:tc>
          <w:tcPr>
            <w:tcW w:w="720" w:type="dxa"/>
            <w:tcBorders>
              <w:top w:val="nil"/>
              <w:bottom w:val="nil"/>
            </w:tcBorders>
          </w:tcPr>
          <w:p w14:paraId="389BF6A4" w14:textId="77777777" w:rsidR="003D3329" w:rsidRPr="00A412E8" w:rsidRDefault="003D3329" w:rsidP="009E32CB">
            <w:pPr>
              <w:keepNext/>
              <w:keepLines/>
              <w:spacing w:after="120"/>
              <w:jc w:val="center"/>
              <w:rPr>
                <w:color w:val="000000" w:themeColor="text1"/>
              </w:rPr>
            </w:pPr>
            <w:r w:rsidRPr="00A412E8">
              <w:rPr>
                <w:color w:val="000000" w:themeColor="text1"/>
              </w:rPr>
              <w:t>2.20</w:t>
            </w:r>
          </w:p>
        </w:tc>
        <w:tc>
          <w:tcPr>
            <w:tcW w:w="722" w:type="dxa"/>
            <w:gridSpan w:val="2"/>
            <w:tcBorders>
              <w:top w:val="nil"/>
              <w:bottom w:val="nil"/>
            </w:tcBorders>
          </w:tcPr>
          <w:p w14:paraId="5251B2EA" w14:textId="77777777" w:rsidR="003D3329" w:rsidRPr="00A412E8" w:rsidRDefault="003D3329" w:rsidP="009E32CB">
            <w:pPr>
              <w:keepNext/>
              <w:keepLines/>
              <w:spacing w:after="120"/>
              <w:jc w:val="center"/>
              <w:rPr>
                <w:color w:val="000000" w:themeColor="text1"/>
              </w:rPr>
            </w:pPr>
            <w:r w:rsidRPr="00A412E8">
              <w:rPr>
                <w:color w:val="000000" w:themeColor="text1"/>
              </w:rPr>
              <w:t>0.46</w:t>
            </w:r>
          </w:p>
        </w:tc>
        <w:tc>
          <w:tcPr>
            <w:tcW w:w="628" w:type="dxa"/>
            <w:gridSpan w:val="2"/>
            <w:tcBorders>
              <w:top w:val="nil"/>
              <w:bottom w:val="nil"/>
            </w:tcBorders>
          </w:tcPr>
          <w:p w14:paraId="2349A3D6" w14:textId="77777777" w:rsidR="003D3329" w:rsidRPr="00A412E8" w:rsidRDefault="003D3329" w:rsidP="009E32CB">
            <w:pPr>
              <w:keepNext/>
              <w:keepLines/>
              <w:spacing w:after="120"/>
              <w:jc w:val="center"/>
              <w:rPr>
                <w:color w:val="000000" w:themeColor="text1"/>
              </w:rPr>
            </w:pPr>
            <w:r w:rsidRPr="00A412E8">
              <w:rPr>
                <w:color w:val="000000" w:themeColor="text1"/>
              </w:rPr>
              <w:t>76</w:t>
            </w:r>
          </w:p>
        </w:tc>
        <w:tc>
          <w:tcPr>
            <w:tcW w:w="722" w:type="dxa"/>
            <w:tcBorders>
              <w:top w:val="nil"/>
              <w:bottom w:val="nil"/>
            </w:tcBorders>
          </w:tcPr>
          <w:p w14:paraId="5B1F00A3" w14:textId="77777777" w:rsidR="003D3329" w:rsidRPr="00A412E8" w:rsidRDefault="003D3329" w:rsidP="009E32CB">
            <w:pPr>
              <w:keepNext/>
              <w:keepLines/>
              <w:spacing w:after="120"/>
              <w:jc w:val="center"/>
              <w:rPr>
                <w:color w:val="000000" w:themeColor="text1"/>
              </w:rPr>
            </w:pPr>
            <w:r w:rsidRPr="00A412E8">
              <w:rPr>
                <w:color w:val="000000" w:themeColor="text1"/>
              </w:rPr>
              <w:t>-</w:t>
            </w:r>
          </w:p>
        </w:tc>
        <w:tc>
          <w:tcPr>
            <w:tcW w:w="270" w:type="dxa"/>
            <w:tcBorders>
              <w:top w:val="nil"/>
              <w:bottom w:val="nil"/>
            </w:tcBorders>
          </w:tcPr>
          <w:p w14:paraId="4F685A62" w14:textId="77777777" w:rsidR="003D3329" w:rsidRPr="00A412E8" w:rsidRDefault="003D3329" w:rsidP="009E32CB">
            <w:pPr>
              <w:keepNext/>
              <w:keepLines/>
              <w:spacing w:after="120"/>
              <w:rPr>
                <w:color w:val="000000" w:themeColor="text1"/>
              </w:rPr>
            </w:pPr>
          </w:p>
        </w:tc>
        <w:tc>
          <w:tcPr>
            <w:tcW w:w="720" w:type="dxa"/>
            <w:tcBorders>
              <w:top w:val="nil"/>
              <w:bottom w:val="nil"/>
            </w:tcBorders>
          </w:tcPr>
          <w:p w14:paraId="71605464" w14:textId="77777777" w:rsidR="003D3329" w:rsidRPr="00A412E8" w:rsidRDefault="003D3329" w:rsidP="009E32CB">
            <w:pPr>
              <w:keepNext/>
              <w:keepLines/>
              <w:spacing w:after="120"/>
              <w:jc w:val="center"/>
              <w:rPr>
                <w:color w:val="000000" w:themeColor="text1"/>
              </w:rPr>
            </w:pPr>
            <w:r w:rsidRPr="00A412E8">
              <w:rPr>
                <w:color w:val="000000" w:themeColor="text1"/>
              </w:rPr>
              <w:t>0.77</w:t>
            </w:r>
          </w:p>
        </w:tc>
        <w:tc>
          <w:tcPr>
            <w:tcW w:w="720" w:type="dxa"/>
            <w:tcBorders>
              <w:top w:val="nil"/>
              <w:bottom w:val="nil"/>
            </w:tcBorders>
          </w:tcPr>
          <w:p w14:paraId="179264A9" w14:textId="77777777" w:rsidR="003D3329" w:rsidRPr="00A412E8" w:rsidRDefault="003D3329" w:rsidP="009E32CB">
            <w:pPr>
              <w:keepNext/>
              <w:keepLines/>
              <w:spacing w:after="120"/>
              <w:jc w:val="center"/>
              <w:rPr>
                <w:color w:val="000000" w:themeColor="text1"/>
              </w:rPr>
            </w:pPr>
            <w:r w:rsidRPr="00A412E8">
              <w:rPr>
                <w:color w:val="000000" w:themeColor="text1"/>
              </w:rPr>
              <w:t>352</w:t>
            </w:r>
          </w:p>
        </w:tc>
      </w:tr>
      <w:tr w:rsidR="00A412E8" w:rsidRPr="00A412E8" w14:paraId="68FA1A16" w14:textId="77777777" w:rsidTr="009E32CB">
        <w:trPr>
          <w:jc w:val="center"/>
        </w:trPr>
        <w:tc>
          <w:tcPr>
            <w:tcW w:w="2517" w:type="dxa"/>
            <w:tcBorders>
              <w:top w:val="single" w:sz="12" w:space="0" w:color="auto"/>
              <w:bottom w:val="nil"/>
            </w:tcBorders>
            <w:vAlign w:val="center"/>
          </w:tcPr>
          <w:p w14:paraId="4FE8E033" w14:textId="77777777" w:rsidR="003D3329" w:rsidRPr="00A412E8" w:rsidRDefault="003D3329" w:rsidP="009E32CB">
            <w:pPr>
              <w:keepNext/>
              <w:keepLines/>
              <w:spacing w:before="120"/>
              <w:jc w:val="center"/>
              <w:rPr>
                <w:color w:val="000000" w:themeColor="text1"/>
              </w:rPr>
            </w:pPr>
          </w:p>
        </w:tc>
        <w:tc>
          <w:tcPr>
            <w:tcW w:w="237" w:type="dxa"/>
            <w:tcBorders>
              <w:top w:val="single" w:sz="12" w:space="0" w:color="auto"/>
              <w:bottom w:val="nil"/>
            </w:tcBorders>
            <w:vAlign w:val="center"/>
          </w:tcPr>
          <w:p w14:paraId="33EDDCB8" w14:textId="77777777" w:rsidR="003D3329" w:rsidRPr="00A412E8" w:rsidRDefault="003D3329" w:rsidP="009E32CB">
            <w:pPr>
              <w:keepNext/>
              <w:keepLines/>
              <w:spacing w:before="120"/>
              <w:jc w:val="center"/>
              <w:rPr>
                <w:color w:val="000000" w:themeColor="text1"/>
              </w:rPr>
            </w:pPr>
          </w:p>
        </w:tc>
        <w:tc>
          <w:tcPr>
            <w:tcW w:w="4896" w:type="dxa"/>
            <w:gridSpan w:val="11"/>
            <w:tcBorders>
              <w:top w:val="single" w:sz="12" w:space="0" w:color="auto"/>
              <w:bottom w:val="nil"/>
            </w:tcBorders>
          </w:tcPr>
          <w:p w14:paraId="473950AA" w14:textId="345ADDFA" w:rsidR="003D3329" w:rsidRPr="00A412E8" w:rsidRDefault="003D3329" w:rsidP="009E32CB">
            <w:pPr>
              <w:keepNext/>
              <w:keepLines/>
              <w:spacing w:before="120"/>
              <w:jc w:val="center"/>
              <w:rPr>
                <w:color w:val="000000" w:themeColor="text1"/>
              </w:rPr>
            </w:pPr>
            <w:r w:rsidRPr="00A412E8">
              <w:rPr>
                <w:b/>
                <w:bCs/>
                <w:color w:val="000000" w:themeColor="text1"/>
              </w:rPr>
              <w:t xml:space="preserve">Experiment </w:t>
            </w:r>
            <w:r w:rsidR="00EB4C5B" w:rsidRPr="00A412E8">
              <w:rPr>
                <w:b/>
                <w:bCs/>
                <w:color w:val="000000" w:themeColor="text1"/>
              </w:rPr>
              <w:t>3</w:t>
            </w:r>
          </w:p>
        </w:tc>
        <w:tc>
          <w:tcPr>
            <w:tcW w:w="270" w:type="dxa"/>
            <w:tcBorders>
              <w:top w:val="single" w:sz="12" w:space="0" w:color="auto"/>
              <w:bottom w:val="nil"/>
            </w:tcBorders>
          </w:tcPr>
          <w:p w14:paraId="7CD87115" w14:textId="77777777" w:rsidR="003D3329" w:rsidRPr="00A412E8" w:rsidRDefault="003D3329" w:rsidP="009E32CB">
            <w:pPr>
              <w:keepNext/>
              <w:keepLines/>
              <w:spacing w:before="120"/>
              <w:rPr>
                <w:color w:val="000000" w:themeColor="text1"/>
              </w:rPr>
            </w:pPr>
          </w:p>
        </w:tc>
        <w:tc>
          <w:tcPr>
            <w:tcW w:w="720" w:type="dxa"/>
            <w:tcBorders>
              <w:top w:val="single" w:sz="12" w:space="0" w:color="auto"/>
              <w:bottom w:val="nil"/>
            </w:tcBorders>
          </w:tcPr>
          <w:p w14:paraId="16771EFA" w14:textId="77777777" w:rsidR="003D3329" w:rsidRPr="00A412E8" w:rsidRDefault="003D3329" w:rsidP="009E32CB">
            <w:pPr>
              <w:keepNext/>
              <w:keepLines/>
              <w:spacing w:before="120"/>
              <w:jc w:val="center"/>
              <w:rPr>
                <w:color w:val="000000" w:themeColor="text1"/>
              </w:rPr>
            </w:pPr>
          </w:p>
        </w:tc>
        <w:tc>
          <w:tcPr>
            <w:tcW w:w="720" w:type="dxa"/>
            <w:tcBorders>
              <w:top w:val="single" w:sz="12" w:space="0" w:color="auto"/>
              <w:bottom w:val="nil"/>
            </w:tcBorders>
          </w:tcPr>
          <w:p w14:paraId="72EC2952" w14:textId="77777777" w:rsidR="003D3329" w:rsidRPr="00A412E8" w:rsidRDefault="003D3329" w:rsidP="009E32CB">
            <w:pPr>
              <w:keepNext/>
              <w:keepLines/>
              <w:spacing w:before="120"/>
              <w:jc w:val="center"/>
              <w:rPr>
                <w:color w:val="000000" w:themeColor="text1"/>
              </w:rPr>
            </w:pPr>
          </w:p>
        </w:tc>
      </w:tr>
      <w:tr w:rsidR="00A412E8" w:rsidRPr="00A412E8" w14:paraId="60C89408" w14:textId="77777777" w:rsidTr="009E32CB">
        <w:trPr>
          <w:jc w:val="center"/>
        </w:trPr>
        <w:tc>
          <w:tcPr>
            <w:tcW w:w="2754" w:type="dxa"/>
            <w:gridSpan w:val="2"/>
            <w:tcBorders>
              <w:top w:val="nil"/>
              <w:bottom w:val="nil"/>
            </w:tcBorders>
          </w:tcPr>
          <w:p w14:paraId="5DC79C07" w14:textId="77777777" w:rsidR="003D3329" w:rsidRPr="00A412E8" w:rsidRDefault="003D3329" w:rsidP="009E32CB">
            <w:pPr>
              <w:keepNext/>
              <w:keepLines/>
              <w:spacing w:before="120"/>
              <w:jc w:val="center"/>
              <w:rPr>
                <w:color w:val="000000" w:themeColor="text1"/>
              </w:rPr>
            </w:pPr>
          </w:p>
        </w:tc>
        <w:tc>
          <w:tcPr>
            <w:tcW w:w="4896" w:type="dxa"/>
            <w:gridSpan w:val="11"/>
            <w:tcBorders>
              <w:top w:val="nil"/>
              <w:bottom w:val="nil"/>
            </w:tcBorders>
          </w:tcPr>
          <w:p w14:paraId="4DB990CF" w14:textId="77777777" w:rsidR="003D3329" w:rsidRPr="00A412E8" w:rsidRDefault="003D3329" w:rsidP="009E32CB">
            <w:pPr>
              <w:keepNext/>
              <w:keepLines/>
              <w:spacing w:before="120"/>
              <w:jc w:val="center"/>
              <w:rPr>
                <w:color w:val="000000" w:themeColor="text1"/>
              </w:rPr>
            </w:pPr>
            <w:r w:rsidRPr="00A412E8">
              <w:rPr>
                <w:color w:val="000000" w:themeColor="text1"/>
              </w:rPr>
              <w:t>Free Parameters</w:t>
            </w:r>
          </w:p>
        </w:tc>
        <w:tc>
          <w:tcPr>
            <w:tcW w:w="270" w:type="dxa"/>
            <w:tcBorders>
              <w:top w:val="nil"/>
              <w:bottom w:val="nil"/>
            </w:tcBorders>
          </w:tcPr>
          <w:p w14:paraId="62F52DFD" w14:textId="77777777" w:rsidR="003D3329" w:rsidRPr="00A412E8" w:rsidRDefault="003D3329" w:rsidP="009E32CB">
            <w:pPr>
              <w:keepNext/>
              <w:keepLines/>
              <w:spacing w:before="120"/>
              <w:rPr>
                <w:color w:val="000000" w:themeColor="text1"/>
              </w:rPr>
            </w:pPr>
          </w:p>
        </w:tc>
        <w:tc>
          <w:tcPr>
            <w:tcW w:w="720" w:type="dxa"/>
            <w:tcBorders>
              <w:top w:val="nil"/>
              <w:bottom w:val="nil"/>
            </w:tcBorders>
          </w:tcPr>
          <w:p w14:paraId="72F2261D" w14:textId="77777777" w:rsidR="003D3329" w:rsidRPr="00A412E8" w:rsidRDefault="003D3329" w:rsidP="009E32CB">
            <w:pPr>
              <w:keepNext/>
              <w:keepLines/>
              <w:spacing w:before="120"/>
              <w:jc w:val="center"/>
              <w:rPr>
                <w:color w:val="000000" w:themeColor="text1"/>
              </w:rPr>
            </w:pPr>
          </w:p>
        </w:tc>
        <w:tc>
          <w:tcPr>
            <w:tcW w:w="720" w:type="dxa"/>
            <w:tcBorders>
              <w:top w:val="nil"/>
              <w:bottom w:val="nil"/>
            </w:tcBorders>
          </w:tcPr>
          <w:p w14:paraId="4EAD1341" w14:textId="77777777" w:rsidR="003D3329" w:rsidRPr="00A412E8" w:rsidRDefault="003D3329" w:rsidP="009E32CB">
            <w:pPr>
              <w:keepNext/>
              <w:keepLines/>
              <w:spacing w:before="120"/>
              <w:jc w:val="center"/>
              <w:rPr>
                <w:color w:val="000000" w:themeColor="text1"/>
              </w:rPr>
            </w:pPr>
          </w:p>
        </w:tc>
      </w:tr>
      <w:tr w:rsidR="00A412E8" w:rsidRPr="00A412E8" w14:paraId="3D827684" w14:textId="77777777" w:rsidTr="009E32CB">
        <w:trPr>
          <w:jc w:val="center"/>
        </w:trPr>
        <w:tc>
          <w:tcPr>
            <w:tcW w:w="2517" w:type="dxa"/>
            <w:tcBorders>
              <w:top w:val="nil"/>
              <w:bottom w:val="single" w:sz="4" w:space="0" w:color="auto"/>
            </w:tcBorders>
          </w:tcPr>
          <w:p w14:paraId="09E3D492" w14:textId="77777777" w:rsidR="003D3329" w:rsidRPr="00A412E8" w:rsidRDefault="003D3329" w:rsidP="009E32CB">
            <w:pPr>
              <w:keepNext/>
              <w:keepLines/>
              <w:spacing w:before="120"/>
              <w:jc w:val="center"/>
              <w:rPr>
                <w:color w:val="000000" w:themeColor="text1"/>
              </w:rPr>
            </w:pPr>
          </w:p>
        </w:tc>
        <w:tc>
          <w:tcPr>
            <w:tcW w:w="237" w:type="dxa"/>
            <w:tcBorders>
              <w:top w:val="nil"/>
              <w:bottom w:val="single" w:sz="4" w:space="0" w:color="auto"/>
            </w:tcBorders>
          </w:tcPr>
          <w:p w14:paraId="045E9A78" w14:textId="77777777" w:rsidR="003D3329" w:rsidRPr="00A412E8" w:rsidRDefault="003D3329" w:rsidP="009E32CB">
            <w:pPr>
              <w:keepNext/>
              <w:keepLines/>
              <w:spacing w:before="120"/>
              <w:jc w:val="center"/>
              <w:rPr>
                <w:color w:val="000000" w:themeColor="text1"/>
              </w:rPr>
            </w:pPr>
          </w:p>
        </w:tc>
        <w:tc>
          <w:tcPr>
            <w:tcW w:w="754" w:type="dxa"/>
            <w:tcBorders>
              <w:top w:val="nil"/>
              <w:bottom w:val="single" w:sz="4" w:space="0" w:color="auto"/>
            </w:tcBorders>
          </w:tcPr>
          <w:p w14:paraId="3C588E43" w14:textId="77777777" w:rsidR="003D3329" w:rsidRPr="00A412E8" w:rsidRDefault="003D3329" w:rsidP="009E32CB">
            <w:pPr>
              <w:keepNext/>
              <w:keepLines/>
              <w:spacing w:before="120"/>
              <w:jc w:val="center"/>
              <w:rPr>
                <w:color w:val="000000" w:themeColor="text1"/>
              </w:rPr>
            </w:pPr>
            <w:r w:rsidRPr="00A412E8">
              <w:rPr>
                <w:color w:val="000000" w:themeColor="text1"/>
              </w:rPr>
              <w:t>T</w:t>
            </w:r>
            <w:r w:rsidRPr="00A412E8">
              <w:rPr>
                <w:color w:val="000000" w:themeColor="text1"/>
                <w:vertAlign w:val="subscript"/>
              </w:rPr>
              <w:t>er</w:t>
            </w:r>
          </w:p>
        </w:tc>
        <w:tc>
          <w:tcPr>
            <w:tcW w:w="630" w:type="dxa"/>
            <w:gridSpan w:val="2"/>
            <w:tcBorders>
              <w:top w:val="nil"/>
              <w:bottom w:val="single" w:sz="4" w:space="0" w:color="auto"/>
            </w:tcBorders>
          </w:tcPr>
          <w:p w14:paraId="2C5681AC" w14:textId="77777777" w:rsidR="003D3329" w:rsidRPr="00A412E8" w:rsidRDefault="003D3329" w:rsidP="009E32CB">
            <w:pPr>
              <w:keepNext/>
              <w:keepLines/>
              <w:spacing w:before="120"/>
              <w:jc w:val="center"/>
              <w:rPr>
                <w:color w:val="000000" w:themeColor="text1"/>
              </w:rPr>
            </w:pPr>
            <w:r w:rsidRPr="00A412E8">
              <w:rPr>
                <w:color w:val="000000" w:themeColor="text1"/>
              </w:rPr>
              <w:t>b</w:t>
            </w:r>
          </w:p>
        </w:tc>
        <w:tc>
          <w:tcPr>
            <w:tcW w:w="720" w:type="dxa"/>
            <w:gridSpan w:val="2"/>
            <w:tcBorders>
              <w:top w:val="nil"/>
              <w:bottom w:val="single" w:sz="4" w:space="0" w:color="auto"/>
            </w:tcBorders>
          </w:tcPr>
          <w:p w14:paraId="0DB97B74" w14:textId="77777777" w:rsidR="003D3329" w:rsidRPr="00A412E8" w:rsidRDefault="003D3329" w:rsidP="009E32CB">
            <w:pPr>
              <w:keepNext/>
              <w:keepLines/>
              <w:spacing w:before="120"/>
              <w:jc w:val="center"/>
              <w:rPr>
                <w:color w:val="000000" w:themeColor="text1"/>
              </w:rPr>
            </w:pPr>
            <w:r w:rsidRPr="00A412E8">
              <w:rPr>
                <w:color w:val="000000" w:themeColor="text1"/>
              </w:rPr>
              <w:t>d</w:t>
            </w:r>
            <w:r w:rsidRPr="00A412E8">
              <w:rPr>
                <w:color w:val="000000" w:themeColor="text1"/>
                <w:vertAlign w:val="subscript"/>
              </w:rPr>
              <w:t>B</w:t>
            </w:r>
          </w:p>
        </w:tc>
        <w:tc>
          <w:tcPr>
            <w:tcW w:w="720" w:type="dxa"/>
            <w:tcBorders>
              <w:top w:val="nil"/>
              <w:bottom w:val="single" w:sz="4" w:space="0" w:color="auto"/>
            </w:tcBorders>
          </w:tcPr>
          <w:p w14:paraId="1FC1CE0F" w14:textId="77777777" w:rsidR="003D3329" w:rsidRPr="00A412E8" w:rsidRDefault="003D3329" w:rsidP="009E32CB">
            <w:pPr>
              <w:keepNext/>
              <w:keepLines/>
              <w:spacing w:before="120"/>
              <w:jc w:val="center"/>
              <w:rPr>
                <w:color w:val="000000" w:themeColor="text1"/>
              </w:rPr>
            </w:pPr>
            <w:proofErr w:type="spellStart"/>
            <w:r w:rsidRPr="00A412E8">
              <w:rPr>
                <w:color w:val="000000" w:themeColor="text1"/>
              </w:rPr>
              <w:t>nSD</w:t>
            </w:r>
            <w:proofErr w:type="spellEnd"/>
          </w:p>
        </w:tc>
        <w:tc>
          <w:tcPr>
            <w:tcW w:w="722" w:type="dxa"/>
            <w:gridSpan w:val="2"/>
            <w:tcBorders>
              <w:top w:val="nil"/>
              <w:bottom w:val="single" w:sz="4" w:space="0" w:color="auto"/>
            </w:tcBorders>
          </w:tcPr>
          <w:p w14:paraId="690AE2C6" w14:textId="77777777" w:rsidR="003D3329" w:rsidRPr="00A412E8" w:rsidRDefault="003D3329" w:rsidP="009E32CB">
            <w:pPr>
              <w:keepNext/>
              <w:keepLines/>
              <w:spacing w:before="120"/>
              <w:jc w:val="center"/>
              <w:rPr>
                <w:color w:val="000000" w:themeColor="text1"/>
              </w:rPr>
            </w:pPr>
            <w:proofErr w:type="spellStart"/>
            <w:r w:rsidRPr="00A412E8">
              <w:rPr>
                <w:color w:val="000000" w:themeColor="text1"/>
              </w:rPr>
              <w:t>s</w:t>
            </w:r>
            <w:r w:rsidRPr="00A412E8">
              <w:rPr>
                <w:color w:val="000000" w:themeColor="text1"/>
                <w:vertAlign w:val="subscript"/>
              </w:rPr>
              <w:t>sev</w:t>
            </w:r>
            <w:proofErr w:type="spellEnd"/>
            <w:r w:rsidRPr="00A412E8">
              <w:rPr>
                <w:color w:val="000000" w:themeColor="text1"/>
              </w:rPr>
              <w:t xml:space="preserve"> </w:t>
            </w:r>
          </w:p>
        </w:tc>
        <w:tc>
          <w:tcPr>
            <w:tcW w:w="628" w:type="dxa"/>
            <w:gridSpan w:val="2"/>
            <w:tcBorders>
              <w:top w:val="nil"/>
              <w:bottom w:val="single" w:sz="4" w:space="0" w:color="auto"/>
            </w:tcBorders>
          </w:tcPr>
          <w:p w14:paraId="61AAB126" w14:textId="77777777" w:rsidR="003D3329" w:rsidRPr="00A412E8" w:rsidRDefault="003D3329" w:rsidP="009E32CB">
            <w:pPr>
              <w:keepNext/>
              <w:keepLines/>
              <w:spacing w:before="120"/>
              <w:jc w:val="center"/>
              <w:rPr>
                <w:color w:val="000000" w:themeColor="text1"/>
              </w:rPr>
            </w:pPr>
            <w:proofErr w:type="spellStart"/>
            <w:r w:rsidRPr="00A412E8">
              <w:rPr>
                <w:color w:val="000000" w:themeColor="text1"/>
              </w:rPr>
              <w:t>b</w:t>
            </w:r>
            <w:r w:rsidRPr="00A412E8">
              <w:rPr>
                <w:color w:val="000000" w:themeColor="text1"/>
                <w:vertAlign w:val="subscript"/>
              </w:rPr>
              <w:t>SQ</w:t>
            </w:r>
            <w:proofErr w:type="spellEnd"/>
          </w:p>
        </w:tc>
        <w:tc>
          <w:tcPr>
            <w:tcW w:w="722" w:type="dxa"/>
            <w:tcBorders>
              <w:top w:val="nil"/>
              <w:bottom w:val="single" w:sz="4" w:space="0" w:color="auto"/>
            </w:tcBorders>
          </w:tcPr>
          <w:p w14:paraId="6C5AFC3B" w14:textId="77777777" w:rsidR="003D3329" w:rsidRPr="00A412E8" w:rsidRDefault="003D3329" w:rsidP="009E32CB">
            <w:pPr>
              <w:keepNext/>
              <w:keepLines/>
              <w:spacing w:before="120"/>
              <w:jc w:val="center"/>
              <w:rPr>
                <w:color w:val="000000" w:themeColor="text1"/>
              </w:rPr>
            </w:pPr>
            <w:proofErr w:type="spellStart"/>
            <w:r w:rsidRPr="00A412E8">
              <w:rPr>
                <w:color w:val="000000" w:themeColor="text1"/>
              </w:rPr>
              <w:t>vc</w:t>
            </w:r>
            <w:r w:rsidRPr="00A412E8">
              <w:rPr>
                <w:color w:val="000000" w:themeColor="text1"/>
                <w:vertAlign w:val="subscript"/>
              </w:rPr>
              <w:t>SQ</w:t>
            </w:r>
            <w:proofErr w:type="spellEnd"/>
          </w:p>
        </w:tc>
        <w:tc>
          <w:tcPr>
            <w:tcW w:w="270" w:type="dxa"/>
            <w:tcBorders>
              <w:top w:val="nil"/>
              <w:bottom w:val="single" w:sz="4" w:space="0" w:color="auto"/>
            </w:tcBorders>
          </w:tcPr>
          <w:p w14:paraId="798B662E" w14:textId="77777777" w:rsidR="003D3329" w:rsidRPr="00A412E8" w:rsidRDefault="003D3329" w:rsidP="009E32CB">
            <w:pPr>
              <w:keepNext/>
              <w:keepLines/>
              <w:spacing w:before="120"/>
              <w:rPr>
                <w:color w:val="000000" w:themeColor="text1"/>
              </w:rPr>
            </w:pPr>
          </w:p>
        </w:tc>
        <w:tc>
          <w:tcPr>
            <w:tcW w:w="720" w:type="dxa"/>
            <w:tcBorders>
              <w:top w:val="nil"/>
              <w:bottom w:val="single" w:sz="4" w:space="0" w:color="auto"/>
            </w:tcBorders>
          </w:tcPr>
          <w:p w14:paraId="73DBF190" w14:textId="77777777" w:rsidR="003D3329" w:rsidRPr="00A412E8" w:rsidRDefault="003D3329" w:rsidP="009E32CB">
            <w:pPr>
              <w:keepNext/>
              <w:keepLines/>
              <w:spacing w:before="120"/>
              <w:jc w:val="center"/>
              <w:rPr>
                <w:color w:val="000000" w:themeColor="text1"/>
              </w:rPr>
            </w:pPr>
            <w:r w:rsidRPr="00A412E8">
              <w:rPr>
                <w:color w:val="000000" w:themeColor="text1"/>
              </w:rPr>
              <w:t>r</w:t>
            </w:r>
            <w:r w:rsidRPr="00A412E8">
              <w:rPr>
                <w:color w:val="000000" w:themeColor="text1"/>
                <w:vertAlign w:val="superscript"/>
              </w:rPr>
              <w:t>2</w:t>
            </w:r>
          </w:p>
        </w:tc>
        <w:tc>
          <w:tcPr>
            <w:tcW w:w="720" w:type="dxa"/>
            <w:tcBorders>
              <w:top w:val="nil"/>
              <w:bottom w:val="single" w:sz="4" w:space="0" w:color="auto"/>
            </w:tcBorders>
          </w:tcPr>
          <w:p w14:paraId="57CF0F15" w14:textId="77777777" w:rsidR="003D3329" w:rsidRPr="00A412E8" w:rsidRDefault="003D3329" w:rsidP="009E32CB">
            <w:pPr>
              <w:keepNext/>
              <w:keepLines/>
              <w:spacing w:before="120"/>
              <w:jc w:val="center"/>
              <w:rPr>
                <w:color w:val="000000" w:themeColor="text1"/>
              </w:rPr>
            </w:pPr>
            <w:r w:rsidRPr="00A412E8">
              <w:rPr>
                <w:color w:val="000000" w:themeColor="text1"/>
              </w:rPr>
              <w:t>BIC</w:t>
            </w:r>
          </w:p>
        </w:tc>
      </w:tr>
      <w:tr w:rsidR="003D3329" w:rsidRPr="00A412E8" w14:paraId="49E429E7" w14:textId="77777777" w:rsidTr="009E32CB">
        <w:trPr>
          <w:jc w:val="center"/>
        </w:trPr>
        <w:tc>
          <w:tcPr>
            <w:tcW w:w="2517" w:type="dxa"/>
            <w:tcBorders>
              <w:bottom w:val="single" w:sz="18" w:space="0" w:color="auto"/>
            </w:tcBorders>
          </w:tcPr>
          <w:p w14:paraId="51097048" w14:textId="77777777" w:rsidR="003D3329" w:rsidRPr="00A412E8" w:rsidDel="007407A9" w:rsidRDefault="003D3329" w:rsidP="009E32CB">
            <w:pPr>
              <w:keepNext/>
              <w:keepLines/>
              <w:spacing w:before="120" w:after="120"/>
              <w:jc w:val="center"/>
              <w:rPr>
                <w:color w:val="000000" w:themeColor="text1"/>
              </w:rPr>
            </w:pPr>
            <w:r w:rsidRPr="00A412E8">
              <w:rPr>
                <w:color w:val="000000" w:themeColor="text1"/>
              </w:rPr>
              <w:t>Yes/No</w:t>
            </w:r>
          </w:p>
        </w:tc>
        <w:tc>
          <w:tcPr>
            <w:tcW w:w="237" w:type="dxa"/>
            <w:tcBorders>
              <w:bottom w:val="single" w:sz="18" w:space="0" w:color="auto"/>
            </w:tcBorders>
          </w:tcPr>
          <w:p w14:paraId="72255B30" w14:textId="77777777" w:rsidR="003D3329" w:rsidRPr="00A412E8" w:rsidRDefault="003D3329" w:rsidP="009E32CB">
            <w:pPr>
              <w:keepNext/>
              <w:keepLines/>
              <w:spacing w:before="120"/>
              <w:jc w:val="center"/>
              <w:rPr>
                <w:color w:val="000000" w:themeColor="text1"/>
              </w:rPr>
            </w:pPr>
          </w:p>
        </w:tc>
        <w:tc>
          <w:tcPr>
            <w:tcW w:w="754" w:type="dxa"/>
            <w:tcBorders>
              <w:bottom w:val="single" w:sz="18" w:space="0" w:color="auto"/>
            </w:tcBorders>
          </w:tcPr>
          <w:p w14:paraId="1E2822E5" w14:textId="77777777" w:rsidR="003D3329" w:rsidRPr="00A412E8" w:rsidRDefault="003D3329" w:rsidP="009E32CB">
            <w:pPr>
              <w:keepNext/>
              <w:keepLines/>
              <w:spacing w:before="120"/>
              <w:jc w:val="center"/>
              <w:rPr>
                <w:color w:val="000000" w:themeColor="text1"/>
              </w:rPr>
            </w:pPr>
            <w:r w:rsidRPr="00A412E8">
              <w:rPr>
                <w:color w:val="000000" w:themeColor="text1"/>
              </w:rPr>
              <w:t>-0.37</w:t>
            </w:r>
          </w:p>
        </w:tc>
        <w:tc>
          <w:tcPr>
            <w:tcW w:w="630" w:type="dxa"/>
            <w:gridSpan w:val="2"/>
            <w:tcBorders>
              <w:bottom w:val="single" w:sz="18" w:space="0" w:color="auto"/>
            </w:tcBorders>
          </w:tcPr>
          <w:p w14:paraId="04CF7899" w14:textId="77777777" w:rsidR="003D3329" w:rsidRPr="00A412E8" w:rsidRDefault="003D3329" w:rsidP="009E32CB">
            <w:pPr>
              <w:keepNext/>
              <w:keepLines/>
              <w:spacing w:before="120"/>
              <w:jc w:val="center"/>
              <w:rPr>
                <w:color w:val="000000" w:themeColor="text1"/>
              </w:rPr>
            </w:pPr>
            <w:r w:rsidRPr="00A412E8">
              <w:rPr>
                <w:color w:val="000000" w:themeColor="text1"/>
              </w:rPr>
              <w:t>16</w:t>
            </w:r>
          </w:p>
        </w:tc>
        <w:tc>
          <w:tcPr>
            <w:tcW w:w="720" w:type="dxa"/>
            <w:gridSpan w:val="2"/>
            <w:tcBorders>
              <w:bottom w:val="single" w:sz="18" w:space="0" w:color="auto"/>
            </w:tcBorders>
          </w:tcPr>
          <w:p w14:paraId="26522B0C" w14:textId="77777777" w:rsidR="003D3329" w:rsidRPr="00A412E8" w:rsidRDefault="003D3329" w:rsidP="009E32CB">
            <w:pPr>
              <w:keepNext/>
              <w:keepLines/>
              <w:spacing w:before="120"/>
              <w:jc w:val="center"/>
              <w:rPr>
                <w:color w:val="000000" w:themeColor="text1"/>
              </w:rPr>
            </w:pPr>
            <w:r w:rsidRPr="00A412E8">
              <w:rPr>
                <w:color w:val="000000" w:themeColor="text1"/>
              </w:rPr>
              <w:t>0.12</w:t>
            </w:r>
          </w:p>
        </w:tc>
        <w:tc>
          <w:tcPr>
            <w:tcW w:w="720" w:type="dxa"/>
            <w:tcBorders>
              <w:bottom w:val="single" w:sz="18" w:space="0" w:color="auto"/>
            </w:tcBorders>
          </w:tcPr>
          <w:p w14:paraId="394A3E4E" w14:textId="77777777" w:rsidR="003D3329" w:rsidRPr="00A412E8" w:rsidRDefault="003D3329" w:rsidP="009E32CB">
            <w:pPr>
              <w:keepNext/>
              <w:keepLines/>
              <w:spacing w:before="120"/>
              <w:jc w:val="center"/>
              <w:rPr>
                <w:color w:val="000000" w:themeColor="text1"/>
              </w:rPr>
            </w:pPr>
            <w:r w:rsidRPr="00A412E8">
              <w:rPr>
                <w:color w:val="000000" w:themeColor="text1"/>
              </w:rPr>
              <w:t>1.41</w:t>
            </w:r>
          </w:p>
        </w:tc>
        <w:tc>
          <w:tcPr>
            <w:tcW w:w="722" w:type="dxa"/>
            <w:gridSpan w:val="2"/>
            <w:tcBorders>
              <w:bottom w:val="single" w:sz="18" w:space="0" w:color="auto"/>
            </w:tcBorders>
          </w:tcPr>
          <w:p w14:paraId="70451318" w14:textId="77777777" w:rsidR="003D3329" w:rsidRPr="00A412E8" w:rsidRDefault="003D3329" w:rsidP="009E32CB">
            <w:pPr>
              <w:keepNext/>
              <w:keepLines/>
              <w:spacing w:before="120"/>
              <w:jc w:val="center"/>
              <w:rPr>
                <w:color w:val="000000" w:themeColor="text1"/>
              </w:rPr>
            </w:pPr>
            <w:r w:rsidRPr="00A412E8">
              <w:rPr>
                <w:color w:val="000000" w:themeColor="text1"/>
              </w:rPr>
              <w:t>0.49</w:t>
            </w:r>
          </w:p>
        </w:tc>
        <w:tc>
          <w:tcPr>
            <w:tcW w:w="628" w:type="dxa"/>
            <w:gridSpan w:val="2"/>
            <w:tcBorders>
              <w:bottom w:val="single" w:sz="18" w:space="0" w:color="auto"/>
            </w:tcBorders>
          </w:tcPr>
          <w:p w14:paraId="24FA7AFA" w14:textId="77777777" w:rsidR="003D3329" w:rsidRPr="00A412E8" w:rsidRDefault="003D3329" w:rsidP="009E32CB">
            <w:pPr>
              <w:keepNext/>
              <w:keepLines/>
              <w:spacing w:before="120"/>
              <w:jc w:val="center"/>
              <w:rPr>
                <w:color w:val="000000" w:themeColor="text1"/>
              </w:rPr>
            </w:pPr>
            <w:r w:rsidRPr="00A412E8">
              <w:rPr>
                <w:color w:val="000000" w:themeColor="text1"/>
              </w:rPr>
              <w:t>83</w:t>
            </w:r>
          </w:p>
        </w:tc>
        <w:tc>
          <w:tcPr>
            <w:tcW w:w="722" w:type="dxa"/>
            <w:tcBorders>
              <w:bottom w:val="single" w:sz="18" w:space="0" w:color="auto"/>
            </w:tcBorders>
          </w:tcPr>
          <w:p w14:paraId="384C9B04" w14:textId="77777777" w:rsidR="003D3329" w:rsidRPr="00A412E8" w:rsidRDefault="003D3329" w:rsidP="009E32CB">
            <w:pPr>
              <w:keepNext/>
              <w:keepLines/>
              <w:spacing w:before="120"/>
              <w:jc w:val="center"/>
              <w:rPr>
                <w:color w:val="000000" w:themeColor="text1"/>
              </w:rPr>
            </w:pPr>
            <w:r w:rsidRPr="00A412E8">
              <w:rPr>
                <w:color w:val="000000" w:themeColor="text1"/>
              </w:rPr>
              <w:t>-</w:t>
            </w:r>
          </w:p>
        </w:tc>
        <w:tc>
          <w:tcPr>
            <w:tcW w:w="270" w:type="dxa"/>
            <w:tcBorders>
              <w:bottom w:val="single" w:sz="18" w:space="0" w:color="auto"/>
            </w:tcBorders>
          </w:tcPr>
          <w:p w14:paraId="6DE3CC41" w14:textId="77777777" w:rsidR="003D3329" w:rsidRPr="00A412E8" w:rsidRDefault="003D3329" w:rsidP="009E32CB">
            <w:pPr>
              <w:keepNext/>
              <w:keepLines/>
              <w:spacing w:before="120"/>
              <w:rPr>
                <w:color w:val="000000" w:themeColor="text1"/>
              </w:rPr>
            </w:pPr>
          </w:p>
        </w:tc>
        <w:tc>
          <w:tcPr>
            <w:tcW w:w="720" w:type="dxa"/>
            <w:tcBorders>
              <w:bottom w:val="single" w:sz="18" w:space="0" w:color="auto"/>
            </w:tcBorders>
          </w:tcPr>
          <w:p w14:paraId="571FD7B7" w14:textId="77777777" w:rsidR="003D3329" w:rsidRPr="00A412E8" w:rsidRDefault="003D3329" w:rsidP="009E32CB">
            <w:pPr>
              <w:keepNext/>
              <w:keepLines/>
              <w:spacing w:before="120"/>
              <w:jc w:val="center"/>
              <w:rPr>
                <w:color w:val="000000" w:themeColor="text1"/>
              </w:rPr>
            </w:pPr>
            <w:r w:rsidRPr="00A412E8">
              <w:rPr>
                <w:color w:val="000000" w:themeColor="text1"/>
              </w:rPr>
              <w:t>0.90</w:t>
            </w:r>
          </w:p>
        </w:tc>
        <w:tc>
          <w:tcPr>
            <w:tcW w:w="720" w:type="dxa"/>
            <w:tcBorders>
              <w:bottom w:val="single" w:sz="18" w:space="0" w:color="auto"/>
            </w:tcBorders>
          </w:tcPr>
          <w:p w14:paraId="7BA37C4A" w14:textId="77777777" w:rsidR="003D3329" w:rsidRPr="00A412E8" w:rsidRDefault="003D3329" w:rsidP="009E32CB">
            <w:pPr>
              <w:keepNext/>
              <w:keepLines/>
              <w:spacing w:before="120"/>
              <w:jc w:val="center"/>
              <w:rPr>
                <w:color w:val="000000" w:themeColor="text1"/>
              </w:rPr>
            </w:pPr>
            <w:r w:rsidRPr="00A412E8">
              <w:rPr>
                <w:color w:val="000000" w:themeColor="text1"/>
              </w:rPr>
              <w:t>91</w:t>
            </w:r>
          </w:p>
        </w:tc>
      </w:tr>
    </w:tbl>
    <w:p w14:paraId="512868E5" w14:textId="77777777" w:rsidR="003D3329" w:rsidRPr="00A412E8" w:rsidRDefault="003D3329" w:rsidP="003D3329">
      <w:pPr>
        <w:rPr>
          <w:rFonts w:ascii="Times New Roman" w:hAnsi="Times New Roman" w:cs="Times New Roman"/>
          <w:color w:val="000000" w:themeColor="text1"/>
        </w:rPr>
      </w:pPr>
    </w:p>
    <w:p w14:paraId="164CFB33" w14:textId="77777777" w:rsidR="003D3329" w:rsidRPr="00A412E8" w:rsidRDefault="003D3329" w:rsidP="003D3329">
      <w:pPr>
        <w:rPr>
          <w:color w:val="000000" w:themeColor="text1"/>
        </w:rPr>
      </w:pPr>
    </w:p>
    <w:p w14:paraId="1B312C66" w14:textId="77777777" w:rsidR="003D3329" w:rsidRPr="00A412E8" w:rsidRDefault="003D3329" w:rsidP="007B08B4">
      <w:pPr>
        <w:spacing w:after="0" w:line="480" w:lineRule="auto"/>
        <w:rPr>
          <w:rFonts w:ascii="Times New Roman" w:hAnsi="Times New Roman" w:cs="Times New Roman"/>
          <w:bCs/>
          <w:color w:val="000000" w:themeColor="text1"/>
          <w:sz w:val="24"/>
          <w:szCs w:val="24"/>
        </w:rPr>
      </w:pPr>
    </w:p>
    <w:p w14:paraId="4DA78B35" w14:textId="77777777" w:rsidR="00B06349" w:rsidRPr="00A412E8" w:rsidRDefault="00B06349" w:rsidP="00BF22F6">
      <w:pPr>
        <w:tabs>
          <w:tab w:val="left" w:pos="1350"/>
        </w:tabs>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b/>
          <w:bCs/>
          <w:color w:val="000000" w:themeColor="text1"/>
          <w:sz w:val="24"/>
          <w:szCs w:val="24"/>
        </w:rPr>
        <w:lastRenderedPageBreak/>
        <w:t>Discussion</w:t>
      </w:r>
    </w:p>
    <w:p w14:paraId="56FED14E" w14:textId="0BC71090" w:rsidR="002E6508" w:rsidRPr="00A412E8" w:rsidRDefault="001B5376" w:rsidP="00BF22F6">
      <w:pPr>
        <w:tabs>
          <w:tab w:val="left" w:pos="1350"/>
        </w:tabs>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The data from</w:t>
      </w:r>
      <w:r w:rsidR="00B06349" w:rsidRPr="00A412E8">
        <w:rPr>
          <w:rFonts w:ascii="Times New Roman" w:hAnsi="Times New Roman" w:cs="Times New Roman"/>
          <w:color w:val="000000" w:themeColor="text1"/>
          <w:sz w:val="24"/>
          <w:szCs w:val="24"/>
        </w:rPr>
        <w:t xml:space="preserve"> Experiment </w:t>
      </w:r>
      <w:r w:rsidR="00EB4C5B" w:rsidRPr="00A412E8">
        <w:rPr>
          <w:rFonts w:ascii="Times New Roman" w:hAnsi="Times New Roman" w:cs="Times New Roman"/>
          <w:color w:val="000000" w:themeColor="text1"/>
          <w:sz w:val="24"/>
          <w:szCs w:val="24"/>
        </w:rPr>
        <w:t>1</w:t>
      </w:r>
      <w:r w:rsidRPr="00A412E8">
        <w:rPr>
          <w:rFonts w:ascii="Times New Roman" w:hAnsi="Times New Roman" w:cs="Times New Roman"/>
          <w:color w:val="000000" w:themeColor="text1"/>
          <w:sz w:val="24"/>
          <w:szCs w:val="24"/>
        </w:rPr>
        <w:t xml:space="preserve"> demonstrates that PVT can accurately predict </w:t>
      </w:r>
      <w:r w:rsidR="00B06349" w:rsidRPr="00A412E8">
        <w:rPr>
          <w:rFonts w:ascii="Times New Roman" w:hAnsi="Times New Roman" w:cs="Times New Roman"/>
          <w:color w:val="000000" w:themeColor="text1"/>
          <w:sz w:val="24"/>
          <w:szCs w:val="24"/>
        </w:rPr>
        <w:t>health decision</w:t>
      </w:r>
      <w:r w:rsidR="0050613E" w:rsidRPr="00A412E8">
        <w:rPr>
          <w:rFonts w:ascii="Times New Roman" w:hAnsi="Times New Roman" w:cs="Times New Roman"/>
          <w:color w:val="000000" w:themeColor="text1"/>
          <w:sz w:val="24"/>
          <w:szCs w:val="24"/>
        </w:rPr>
        <w:t>-making</w:t>
      </w:r>
      <w:r w:rsidR="00B06349" w:rsidRPr="00A412E8">
        <w:rPr>
          <w:rFonts w:ascii="Times New Roman" w:hAnsi="Times New Roman" w:cs="Times New Roman"/>
          <w:color w:val="000000" w:themeColor="text1"/>
          <w:sz w:val="24"/>
          <w:szCs w:val="24"/>
        </w:rPr>
        <w:t xml:space="preserve">. When faced with a choice to seek medical treatment for one of two symptoms, participants consistently indicated they would be more likely to seek treatment for the symptom from which relief </w:t>
      </w:r>
      <w:r w:rsidR="003F3690" w:rsidRPr="00A412E8">
        <w:rPr>
          <w:rFonts w:ascii="Times New Roman" w:hAnsi="Times New Roman" w:cs="Times New Roman"/>
          <w:color w:val="000000" w:themeColor="text1"/>
          <w:sz w:val="24"/>
          <w:szCs w:val="24"/>
        </w:rPr>
        <w:t>had the highest Psychological Value</w:t>
      </w:r>
      <w:r w:rsidR="0050613E" w:rsidRPr="00A412E8">
        <w:rPr>
          <w:rFonts w:ascii="Times New Roman" w:hAnsi="Times New Roman" w:cs="Times New Roman"/>
          <w:color w:val="000000" w:themeColor="text1"/>
          <w:sz w:val="24"/>
          <w:szCs w:val="24"/>
        </w:rPr>
        <w:t xml:space="preserve">. </w:t>
      </w:r>
      <w:r w:rsidR="00B06349" w:rsidRPr="00A412E8">
        <w:rPr>
          <w:rFonts w:ascii="Times New Roman" w:hAnsi="Times New Roman" w:cs="Times New Roman"/>
          <w:color w:val="000000" w:themeColor="text1"/>
          <w:sz w:val="24"/>
          <w:szCs w:val="24"/>
        </w:rPr>
        <w:t xml:space="preserve">Consistent with the prediction of PVT, as the similarity of the Psychological Values of two symptoms increased, participants became less adept in identifying and choosing the more highly valued symptom. This was evidenced by increased </w:t>
      </w:r>
      <w:r w:rsidR="0000481F" w:rsidRPr="00A412E8">
        <w:rPr>
          <w:rFonts w:ascii="Times New Roman" w:hAnsi="Times New Roman" w:cs="Times New Roman"/>
          <w:color w:val="000000" w:themeColor="text1"/>
          <w:sz w:val="24"/>
          <w:szCs w:val="24"/>
        </w:rPr>
        <w:t>RTs</w:t>
      </w:r>
      <w:r w:rsidR="00B06349" w:rsidRPr="00A412E8">
        <w:rPr>
          <w:rFonts w:ascii="Times New Roman" w:hAnsi="Times New Roman" w:cs="Times New Roman"/>
          <w:color w:val="000000" w:themeColor="text1"/>
          <w:sz w:val="24"/>
          <w:szCs w:val="24"/>
        </w:rPr>
        <w:t xml:space="preserve"> and decreased </w:t>
      </w:r>
      <w:r w:rsidR="00B06349" w:rsidRPr="00A412E8">
        <w:rPr>
          <w:rFonts w:ascii="Times New Roman" w:hAnsi="Times New Roman" w:cs="Times New Roman"/>
          <w:i/>
          <w:iCs/>
          <w:color w:val="000000" w:themeColor="text1"/>
          <w:sz w:val="24"/>
          <w:szCs w:val="24"/>
        </w:rPr>
        <w:t>p</w:t>
      </w:r>
      <w:r w:rsidR="00B06349" w:rsidRPr="00A412E8">
        <w:rPr>
          <w:rFonts w:ascii="Times New Roman" w:hAnsi="Times New Roman" w:cs="Times New Roman"/>
          <w:color w:val="000000" w:themeColor="text1"/>
          <w:sz w:val="24"/>
          <w:szCs w:val="24"/>
        </w:rPr>
        <w:t xml:space="preserve">(HVO). </w:t>
      </w:r>
    </w:p>
    <w:p w14:paraId="0FBF27B6" w14:textId="69F0C538" w:rsidR="002E6508" w:rsidRPr="00A412E8" w:rsidRDefault="001049D6" w:rsidP="00BF22F6">
      <w:pPr>
        <w:tabs>
          <w:tab w:val="left" w:pos="1350"/>
        </w:tabs>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In addition to the influence of Psychological Value,</w:t>
      </w:r>
      <w:r w:rsidR="00F240F0" w:rsidRPr="00A412E8">
        <w:rPr>
          <w:rFonts w:ascii="Times New Roman" w:hAnsi="Times New Roman" w:cs="Times New Roman"/>
          <w:color w:val="000000" w:themeColor="text1"/>
          <w:sz w:val="24"/>
          <w:szCs w:val="24"/>
        </w:rPr>
        <w:t xml:space="preserve"> the data show that</w:t>
      </w:r>
      <w:r w:rsidRPr="00A412E8">
        <w:rPr>
          <w:rFonts w:ascii="Times New Roman" w:hAnsi="Times New Roman" w:cs="Times New Roman"/>
          <w:color w:val="000000" w:themeColor="text1"/>
          <w:sz w:val="24"/>
          <w:szCs w:val="24"/>
        </w:rPr>
        <w:t xml:space="preserve"> participants had a response bias towards the symptom with a “severe” label. </w:t>
      </w:r>
      <w:r w:rsidR="002E6508" w:rsidRPr="00A412E8">
        <w:rPr>
          <w:rFonts w:ascii="Times New Roman" w:hAnsi="Times New Roman" w:cs="Times New Roman"/>
          <w:color w:val="000000" w:themeColor="text1"/>
          <w:sz w:val="24"/>
          <w:szCs w:val="24"/>
        </w:rPr>
        <w:t>This response bias was modeled in PVT by moving the starting point for the accumulation of evidence towards the symptom with the “severe” label</w:t>
      </w:r>
      <w:r w:rsidR="005B5A9B" w:rsidRPr="00A412E8">
        <w:rPr>
          <w:rFonts w:ascii="Times New Roman" w:hAnsi="Times New Roman" w:cs="Times New Roman"/>
          <w:color w:val="000000" w:themeColor="text1"/>
          <w:sz w:val="24"/>
          <w:szCs w:val="24"/>
        </w:rPr>
        <w:t xml:space="preserve"> (the start point was about 76% closer to the severe option than an unbiased start point).</w:t>
      </w:r>
      <w:r w:rsidR="002E6508" w:rsidRPr="00A412E8">
        <w:rPr>
          <w:rFonts w:ascii="Times New Roman" w:hAnsi="Times New Roman" w:cs="Times New Roman"/>
          <w:color w:val="000000" w:themeColor="text1"/>
          <w:sz w:val="24"/>
          <w:szCs w:val="24"/>
        </w:rPr>
        <w:t xml:space="preserve">  </w:t>
      </w:r>
      <w:r w:rsidR="005B5A9B" w:rsidRPr="00A412E8">
        <w:rPr>
          <w:rFonts w:ascii="Times New Roman" w:hAnsi="Times New Roman" w:cs="Times New Roman"/>
          <w:color w:val="000000" w:themeColor="text1"/>
          <w:sz w:val="24"/>
          <w:szCs w:val="24"/>
        </w:rPr>
        <w:t>T</w:t>
      </w:r>
      <w:r w:rsidR="002E6508" w:rsidRPr="00A412E8">
        <w:rPr>
          <w:rFonts w:ascii="Times New Roman" w:hAnsi="Times New Roman" w:cs="Times New Roman"/>
          <w:color w:val="000000" w:themeColor="text1"/>
          <w:sz w:val="24"/>
          <w:szCs w:val="24"/>
        </w:rPr>
        <w:t xml:space="preserve">his bias is present prior to seeing the </w:t>
      </w:r>
      <w:r w:rsidR="00F240F0" w:rsidRPr="00A412E8">
        <w:rPr>
          <w:rFonts w:ascii="Times New Roman" w:hAnsi="Times New Roman" w:cs="Times New Roman"/>
          <w:color w:val="000000" w:themeColor="text1"/>
          <w:sz w:val="24"/>
          <w:szCs w:val="24"/>
        </w:rPr>
        <w:t xml:space="preserve">choice </w:t>
      </w:r>
      <w:r w:rsidR="002E6508" w:rsidRPr="00A412E8">
        <w:rPr>
          <w:rFonts w:ascii="Times New Roman" w:hAnsi="Times New Roman" w:cs="Times New Roman"/>
          <w:color w:val="000000" w:themeColor="text1"/>
          <w:sz w:val="24"/>
          <w:szCs w:val="24"/>
        </w:rPr>
        <w:t>options (</w:t>
      </w:r>
      <w:r w:rsidR="00A02F9D" w:rsidRPr="00A412E8">
        <w:rPr>
          <w:rFonts w:ascii="Times New Roman" w:hAnsi="Times New Roman" w:cs="Times New Roman"/>
          <w:color w:val="000000" w:themeColor="text1"/>
          <w:sz w:val="24"/>
          <w:szCs w:val="24"/>
        </w:rPr>
        <w:t>like</w:t>
      </w:r>
      <w:r w:rsidR="002E6508" w:rsidRPr="00A412E8">
        <w:rPr>
          <w:rFonts w:ascii="Times New Roman" w:hAnsi="Times New Roman" w:cs="Times New Roman"/>
          <w:color w:val="000000" w:themeColor="text1"/>
          <w:sz w:val="24"/>
          <w:szCs w:val="24"/>
        </w:rPr>
        <w:t xml:space="preserve"> a head start in a running race)</w:t>
      </w:r>
      <w:r w:rsidR="005B5A9B" w:rsidRPr="00A412E8">
        <w:rPr>
          <w:rFonts w:ascii="Times New Roman" w:hAnsi="Times New Roman" w:cs="Times New Roman"/>
          <w:color w:val="000000" w:themeColor="text1"/>
          <w:sz w:val="24"/>
          <w:szCs w:val="24"/>
        </w:rPr>
        <w:t xml:space="preserve"> and</w:t>
      </w:r>
      <w:r w:rsidR="002E6508" w:rsidRPr="00A412E8">
        <w:rPr>
          <w:rFonts w:ascii="Times New Roman" w:hAnsi="Times New Roman" w:cs="Times New Roman"/>
          <w:color w:val="000000" w:themeColor="text1"/>
          <w:sz w:val="24"/>
          <w:szCs w:val="24"/>
        </w:rPr>
        <w:t xml:space="preserve"> does not reflect a change in the value of the symptom</w:t>
      </w:r>
      <w:r w:rsidR="00F240F0" w:rsidRPr="00A412E8">
        <w:rPr>
          <w:rFonts w:ascii="Times New Roman" w:hAnsi="Times New Roman" w:cs="Times New Roman"/>
          <w:color w:val="000000" w:themeColor="text1"/>
          <w:sz w:val="24"/>
          <w:szCs w:val="24"/>
        </w:rPr>
        <w:t>s</w:t>
      </w:r>
      <w:r w:rsidR="002E6508" w:rsidRPr="00A412E8">
        <w:rPr>
          <w:rFonts w:ascii="Times New Roman" w:hAnsi="Times New Roman" w:cs="Times New Roman"/>
          <w:color w:val="000000" w:themeColor="text1"/>
          <w:sz w:val="24"/>
          <w:szCs w:val="24"/>
        </w:rPr>
        <w:t>.</w:t>
      </w:r>
      <w:r w:rsidR="005B5A9B" w:rsidRPr="00A412E8">
        <w:rPr>
          <w:rFonts w:ascii="Times New Roman" w:hAnsi="Times New Roman" w:cs="Times New Roman"/>
          <w:color w:val="000000" w:themeColor="text1"/>
          <w:sz w:val="24"/>
          <w:szCs w:val="24"/>
        </w:rPr>
        <w:t xml:space="preserve"> </w:t>
      </w:r>
      <w:r w:rsidR="002E6508" w:rsidRPr="00A412E8">
        <w:rPr>
          <w:rFonts w:ascii="Times New Roman" w:hAnsi="Times New Roman" w:cs="Times New Roman"/>
          <w:color w:val="000000" w:themeColor="text1"/>
          <w:sz w:val="24"/>
          <w:szCs w:val="24"/>
        </w:rPr>
        <w:t xml:space="preserve">This suggests that labeling a symptom as severe can prompt decision makers to seek medical help. We will discuss this in more detail in the General Discussion. </w:t>
      </w:r>
    </w:p>
    <w:p w14:paraId="2F945CD4" w14:textId="3EE37745" w:rsidR="00B06349" w:rsidRPr="00A412E8" w:rsidRDefault="003F3690" w:rsidP="00BF22F6">
      <w:pPr>
        <w:tabs>
          <w:tab w:val="left" w:pos="1350"/>
        </w:tabs>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In </w:t>
      </w:r>
      <w:r w:rsidR="002E6508" w:rsidRPr="00A412E8">
        <w:rPr>
          <w:rFonts w:ascii="Times New Roman" w:hAnsi="Times New Roman" w:cs="Times New Roman"/>
          <w:color w:val="000000" w:themeColor="text1"/>
          <w:sz w:val="24"/>
          <w:szCs w:val="24"/>
        </w:rPr>
        <w:t xml:space="preserve">Experiment </w:t>
      </w:r>
      <w:r w:rsidRPr="00A412E8">
        <w:rPr>
          <w:rFonts w:ascii="Times New Roman" w:hAnsi="Times New Roman" w:cs="Times New Roman"/>
          <w:color w:val="000000" w:themeColor="text1"/>
          <w:sz w:val="24"/>
          <w:szCs w:val="24"/>
        </w:rPr>
        <w:t>2</w:t>
      </w:r>
      <w:r w:rsidR="002E6508" w:rsidRPr="00A412E8">
        <w:rPr>
          <w:rFonts w:ascii="Times New Roman" w:hAnsi="Times New Roman" w:cs="Times New Roman"/>
          <w:color w:val="000000" w:themeColor="text1"/>
          <w:sz w:val="24"/>
          <w:szCs w:val="24"/>
        </w:rPr>
        <w:t>, we assess whether the results</w:t>
      </w:r>
      <w:r w:rsidR="004300C8" w:rsidRPr="00A412E8">
        <w:rPr>
          <w:rFonts w:ascii="Times New Roman" w:hAnsi="Times New Roman" w:cs="Times New Roman"/>
          <w:color w:val="000000" w:themeColor="text1"/>
          <w:sz w:val="24"/>
          <w:szCs w:val="24"/>
        </w:rPr>
        <w:t xml:space="preserve"> of Experiment </w:t>
      </w:r>
      <w:r w:rsidRPr="00A412E8">
        <w:rPr>
          <w:rFonts w:ascii="Times New Roman" w:hAnsi="Times New Roman" w:cs="Times New Roman"/>
          <w:color w:val="000000" w:themeColor="text1"/>
          <w:sz w:val="24"/>
          <w:szCs w:val="24"/>
        </w:rPr>
        <w:t>1</w:t>
      </w:r>
      <w:r w:rsidR="002E6508" w:rsidRPr="00A412E8">
        <w:rPr>
          <w:rFonts w:ascii="Times New Roman" w:hAnsi="Times New Roman" w:cs="Times New Roman"/>
          <w:color w:val="000000" w:themeColor="text1"/>
          <w:sz w:val="24"/>
          <w:szCs w:val="24"/>
        </w:rPr>
        <w:t xml:space="preserve"> generalize </w:t>
      </w:r>
      <w:r w:rsidR="004300C8" w:rsidRPr="00A412E8">
        <w:rPr>
          <w:rFonts w:ascii="Times New Roman" w:hAnsi="Times New Roman" w:cs="Times New Roman"/>
          <w:color w:val="000000" w:themeColor="text1"/>
          <w:sz w:val="24"/>
          <w:szCs w:val="24"/>
        </w:rPr>
        <w:t xml:space="preserve">to cases where a person </w:t>
      </w:r>
      <w:r w:rsidR="00B24387" w:rsidRPr="00A412E8">
        <w:rPr>
          <w:rFonts w:ascii="Times New Roman" w:hAnsi="Times New Roman" w:cs="Times New Roman"/>
          <w:color w:val="000000" w:themeColor="text1"/>
          <w:sz w:val="24"/>
          <w:szCs w:val="24"/>
        </w:rPr>
        <w:t>must</w:t>
      </w:r>
      <w:r w:rsidR="004300C8" w:rsidRPr="00A412E8">
        <w:rPr>
          <w:rFonts w:ascii="Times New Roman" w:hAnsi="Times New Roman" w:cs="Times New Roman"/>
          <w:color w:val="000000" w:themeColor="text1"/>
          <w:sz w:val="24"/>
          <w:szCs w:val="24"/>
        </w:rPr>
        <w:t xml:space="preserve"> decide about</w:t>
      </w:r>
      <w:r w:rsidR="002E6508" w:rsidRPr="00A412E8">
        <w:rPr>
          <w:rFonts w:ascii="Times New Roman" w:hAnsi="Times New Roman" w:cs="Times New Roman"/>
          <w:color w:val="000000" w:themeColor="text1"/>
          <w:sz w:val="24"/>
          <w:szCs w:val="24"/>
        </w:rPr>
        <w:t xml:space="preserve"> multiple symptoms simultaneously.</w:t>
      </w:r>
    </w:p>
    <w:p w14:paraId="4093B749" w14:textId="37635F9E" w:rsidR="003156BB" w:rsidRPr="00A412E8" w:rsidRDefault="003156BB" w:rsidP="007B08B4">
      <w:pPr>
        <w:tabs>
          <w:tab w:val="left" w:pos="1350"/>
        </w:tabs>
        <w:spacing w:after="0" w:line="480" w:lineRule="auto"/>
        <w:jc w:val="center"/>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 xml:space="preserve">Experiment </w:t>
      </w:r>
      <w:r w:rsidR="003F3690" w:rsidRPr="00A412E8">
        <w:rPr>
          <w:rFonts w:ascii="Times New Roman" w:hAnsi="Times New Roman" w:cs="Times New Roman"/>
          <w:b/>
          <w:bCs/>
          <w:color w:val="000000" w:themeColor="text1"/>
          <w:sz w:val="24"/>
          <w:szCs w:val="24"/>
        </w:rPr>
        <w:t>2</w:t>
      </w:r>
    </w:p>
    <w:p w14:paraId="7B57A921" w14:textId="7A580A29" w:rsidR="0016107B" w:rsidRPr="00A412E8" w:rsidRDefault="3CAC1A7B" w:rsidP="0016107B">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Most health events are composed of a combination of health symptoms. It is the combination of health symptoms that serves as the foundational perceptual event indicating the increased likelihood of an illness that is in need of care (Rosenstock, </w:t>
      </w:r>
      <w:r w:rsidR="0016107B"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&lt;EndNote&gt;&lt;Cite&gt;&lt;Author&gt;Rosenstock&lt;/Author&gt;&lt;Year&gt;1974&lt;/Year&gt;&lt;RecNum&gt;2905&lt;/RecNum&gt;&lt;DisplayText&gt;1974&lt;/DisplayText&gt;&lt;record&gt;&lt;rec-number&gt;2905&lt;/rec-number&gt;&lt;foreign-keys&gt;&lt;key app="EN" db-id="w0tztzf0h2dft0eaewxxtpr4exwxf90s525w" timestamp="1692457025" guid="267054af-5b2d-4e43-88f0-bc338297316c"&gt;2905&lt;/key&gt;&lt;/foreign-keys&gt;&lt;ref-type name="Journal Article"&gt;17&lt;/ref-type&gt;&lt;contributors&gt;&lt;authors&gt;&lt;author&gt;Rosenstock, I.M&lt;/author&gt;&lt;/authors&gt;&lt;/contributors&gt;&lt;titles&gt;&lt;title&gt;Historical origins of the health belief model&lt;/title&gt;&lt;secondary-title&gt;Health Education and Behavior&lt;/secondary-title&gt;&lt;/titles&gt;&lt;periodical&gt;&lt;full-title&gt;Health Education and Behavior&lt;/full-title&gt;&lt;abbr-1&gt;Health Educ. Behav.&lt;/abbr-1&gt;&lt;abbr-2&gt;Health Educ Behav&lt;/abbr-2&gt;&lt;abbr-3&gt;Health Education &amp;amp; Behavior&lt;/abbr-3&gt;&lt;/periodical&gt;&lt;pages&gt;328-335&lt;/pages&gt;&lt;volume&gt;2&lt;/volume&gt;&lt;dates&gt;&lt;year&gt;1974&lt;/year&gt;&lt;/dates&gt;&lt;urls&gt;&lt;/urls&gt;&lt;electronic-resource-num&gt;https://doi.org/10.1177/1090198174002004&lt;/electronic-resource-num&gt;&lt;/record&gt;&lt;/Cite&gt;&lt;/EndNote&gt;</w:instrText>
      </w:r>
      <w:r w:rsidR="0016107B"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1974</w:t>
      </w:r>
      <w:r w:rsidR="0016107B"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Safer et al., </w:t>
      </w:r>
      <w:r w:rsidR="0016107B"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&lt;EndNote&gt;&lt;Cite&gt;&lt;Author&gt;Safer&lt;/Author&gt;&lt;Year&gt;1979&lt;/Year&gt;&lt;RecNum&gt;2906&lt;/RecNum&gt;&lt;DisplayText&gt;1979&lt;/DisplayText&gt;&lt;record&gt;&lt;rec-number&gt;2906&lt;/rec-number&gt;&lt;foreign-keys&gt;&lt;key app="EN" db-id="w0tztzf0h2dft0eaewxxtpr4exwxf90s525w" timestamp="1692457218" guid="0d25afae-b1d8-4e70-86e9-9ac7e492d7ca"&gt;2906&lt;/key&gt;&lt;/foreign-keys&gt;&lt;ref-type name="Journal Article"&gt;17&lt;/ref-type&gt;&lt;contributors&gt;&lt;authors&gt;&lt;author&gt;Safer, M.A&lt;/author&gt;&lt;author&gt;Tarps, Q.J&lt;/author&gt;&lt;author&gt;Jackson, T.C&lt;/author&gt;&lt;author&gt;Leventhal, H.&lt;/author&gt;&lt;/authors&gt;&lt;/contributors&gt;&lt;titles&gt;&lt;title&gt;Determinants of three stages of delay in seeking care at a medical clinic&lt;/title&gt;&lt;secondary-title&gt;Medical Care&lt;/secondary-title&gt;&lt;/titles&gt;&lt;periodical&gt;&lt;full-title&gt;Medical Care&lt;/full-title&gt;&lt;abbr-1&gt;Med. Care&lt;/abbr-1&gt;&lt;abbr-2&gt;Med Care&lt;/abbr-2&gt;&lt;/periodical&gt;&lt;pages&gt;11-29&lt;/pages&gt;&lt;volume&gt;19&lt;/volume&gt;&lt;number&gt;1&lt;/number&gt;&lt;keywords&gt;&lt;keyword&gt;Attitude to Health&lt;/keyword&gt;&lt;keyword&gt;*Decision Making&lt;/keyword&gt;&lt;keyword&gt;Demography&lt;/keyword&gt;&lt;keyword&gt;Female&lt;/keyword&gt;&lt;keyword&gt;Health Services/*statistics &amp;amp; numerical data&lt;/keyword&gt;&lt;keyword&gt;Humans&lt;/keyword&gt;&lt;keyword&gt;Male&lt;/keyword&gt;&lt;keyword&gt;Outpatient Clinics, Hospital/statistics &amp;amp; numerical data&lt;/keyword&gt;&lt;keyword&gt;*Patient Acceptance of Health Care&lt;/keyword&gt;&lt;keyword&gt;Sick Role&lt;/keyword&gt;&lt;keyword&gt;Socioeconomic Factors&lt;/keyword&gt;&lt;keyword&gt;*Time&lt;/keyword&gt;&lt;keyword&gt;*Time Factors&lt;/keyword&gt;&lt;keyword&gt;United States&lt;/keyword&gt;&lt;keyword&gt;Urban Population&lt;/keyword&gt;&lt;/keywords&gt;&lt;dates&gt;&lt;year&gt;1979&lt;/year&gt;&lt;pub-dates&gt;&lt;date&gt;Jan&lt;/date&gt;&lt;/pub-dates&gt;&lt;/dates&gt;&lt;isbn&gt;0025-7079 (Print)&amp;#xD;0025-7079 (Linking)&lt;/isbn&gt;&lt;accession-num&gt;759741&lt;/accession-num&gt;&lt;urls&gt;&lt;related-urls&gt;&lt;url&gt;https://www.ncbi.nlm.nih.gov/pubmed/759741&lt;/url&gt;&lt;/related-urls&gt;&lt;/urls&gt;&lt;electronic-resource-num&gt;http://dx.doi.org/10.1097/00005650-197901000-00002 &lt;/electronic-resource-num&gt;&lt;remote-database-name&gt;Medline&lt;/remote-database-name&gt;&lt;remote-database-provider&gt;NLM&lt;/remote-database-provider&gt;&lt;/record&gt;&lt;/Cite&gt;&lt;/EndNote&gt;</w:instrText>
      </w:r>
      <w:r w:rsidR="0016107B"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1979</w:t>
      </w:r>
      <w:r w:rsidR="0016107B"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Experiment </w:t>
      </w:r>
      <w:r w:rsidR="003F3690" w:rsidRPr="00A412E8">
        <w:rPr>
          <w:rFonts w:ascii="Times New Roman" w:hAnsi="Times New Roman" w:cs="Times New Roman"/>
          <w:color w:val="000000" w:themeColor="text1"/>
          <w:sz w:val="24"/>
          <w:szCs w:val="24"/>
        </w:rPr>
        <w:t>2</w:t>
      </w:r>
      <w:r w:rsidRPr="00A412E8">
        <w:rPr>
          <w:rFonts w:ascii="Times New Roman" w:hAnsi="Times New Roman" w:cs="Times New Roman"/>
          <w:color w:val="000000" w:themeColor="text1"/>
          <w:sz w:val="24"/>
          <w:szCs w:val="24"/>
        </w:rPr>
        <w:t xml:space="preserve"> is intended to assess whether (</w:t>
      </w:r>
      <w:proofErr w:type="spellStart"/>
      <w:r w:rsidRPr="00A412E8">
        <w:rPr>
          <w:rFonts w:ascii="Times New Roman" w:hAnsi="Times New Roman" w:cs="Times New Roman"/>
          <w:color w:val="000000" w:themeColor="text1"/>
          <w:sz w:val="24"/>
          <w:szCs w:val="24"/>
        </w:rPr>
        <w:t>i</w:t>
      </w:r>
      <w:proofErr w:type="spellEnd"/>
      <w:r w:rsidRPr="00A412E8">
        <w:rPr>
          <w:rFonts w:ascii="Times New Roman" w:hAnsi="Times New Roman" w:cs="Times New Roman"/>
          <w:color w:val="000000" w:themeColor="text1"/>
          <w:sz w:val="24"/>
          <w:szCs w:val="24"/>
        </w:rPr>
        <w:t xml:space="preserve">) the Psychological Value of a set of symptoms is a </w:t>
      </w:r>
      <w:r w:rsidRPr="00A412E8">
        <w:rPr>
          <w:rFonts w:ascii="Times New Roman" w:hAnsi="Times New Roman" w:cs="Times New Roman"/>
          <w:color w:val="000000" w:themeColor="text1"/>
          <w:sz w:val="24"/>
          <w:szCs w:val="24"/>
        </w:rPr>
        <w:lastRenderedPageBreak/>
        <w:t xml:space="preserve">function of the Psychological Value of the individual symptoms, and (ii) whether PVT can predict choice in multi-symptom cases. </w:t>
      </w:r>
    </w:p>
    <w:p w14:paraId="3F2DEA4F" w14:textId="6ED324C0" w:rsidR="003F3690" w:rsidRPr="00A412E8" w:rsidRDefault="0016107B" w:rsidP="003F3690">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For PVT to predict choice in a multi-symptom set, one must have an accurate estimate of the value of the set of symptoms. </w:t>
      </w:r>
      <w:r w:rsidR="005F5BD4" w:rsidRPr="00A412E8">
        <w:rPr>
          <w:rFonts w:ascii="Times New Roman" w:hAnsi="Times New Roman" w:cs="Times New Roman"/>
          <w:color w:val="000000" w:themeColor="text1"/>
          <w:sz w:val="24"/>
          <w:szCs w:val="24"/>
        </w:rPr>
        <w:t xml:space="preserve">With human lives and objects as </w:t>
      </w:r>
      <w:proofErr w:type="gramStart"/>
      <w:r w:rsidR="005F5BD4" w:rsidRPr="00A412E8">
        <w:rPr>
          <w:rFonts w:ascii="Times New Roman" w:hAnsi="Times New Roman" w:cs="Times New Roman"/>
          <w:color w:val="000000" w:themeColor="text1"/>
          <w:sz w:val="24"/>
          <w:szCs w:val="24"/>
        </w:rPr>
        <w:t>stimuli,  Barberio</w:t>
      </w:r>
      <w:proofErr w:type="gramEnd"/>
      <w:r w:rsidR="005F5BD4" w:rsidRPr="00A412E8">
        <w:rPr>
          <w:rFonts w:ascii="Times New Roman" w:hAnsi="Times New Roman" w:cs="Times New Roman"/>
          <w:color w:val="000000" w:themeColor="text1"/>
          <w:sz w:val="24"/>
          <w:szCs w:val="24"/>
        </w:rPr>
        <w:t xml:space="preserve"> and Cohen (Under Review) showed that the Psychological Value of the set can be well predicted by the Psychological Value of the items in the set. </w:t>
      </w:r>
      <w:r w:rsidR="003F3690" w:rsidRPr="00A412E8">
        <w:rPr>
          <w:rFonts w:ascii="Times New Roman" w:hAnsi="Times New Roman" w:cs="Times New Roman"/>
          <w:color w:val="000000" w:themeColor="text1"/>
          <w:sz w:val="24"/>
          <w:szCs w:val="24"/>
        </w:rPr>
        <w:t xml:space="preserve">Here, we examine </w:t>
      </w:r>
      <w:r w:rsidR="005F5BD4" w:rsidRPr="00A412E8">
        <w:rPr>
          <w:rFonts w:ascii="Times New Roman" w:hAnsi="Times New Roman" w:cs="Times New Roman"/>
          <w:color w:val="000000" w:themeColor="text1"/>
          <w:sz w:val="24"/>
          <w:szCs w:val="24"/>
        </w:rPr>
        <w:t>whether</w:t>
      </w:r>
      <w:r w:rsidR="003F3690" w:rsidRPr="00A412E8">
        <w:rPr>
          <w:rFonts w:ascii="Times New Roman" w:hAnsi="Times New Roman" w:cs="Times New Roman"/>
          <w:color w:val="000000" w:themeColor="text1"/>
          <w:sz w:val="24"/>
          <w:szCs w:val="24"/>
        </w:rPr>
        <w:t xml:space="preserve"> Barberio and Cohen’s (Under Review) finding generalizes to health decisions which demand consideration of competing sets of symptoms. Experiment 2 is identical to Experiment 1, with the exception that we ask participants </w:t>
      </w:r>
      <w:r w:rsidR="002070DD" w:rsidRPr="00A412E8">
        <w:rPr>
          <w:rFonts w:ascii="Times New Roman" w:hAnsi="Times New Roman" w:cs="Times New Roman"/>
          <w:color w:val="000000" w:themeColor="text1"/>
          <w:sz w:val="24"/>
          <w:szCs w:val="24"/>
        </w:rPr>
        <w:t xml:space="preserve">to </w:t>
      </w:r>
      <w:r w:rsidR="003F3690" w:rsidRPr="00A412E8">
        <w:rPr>
          <w:rFonts w:ascii="Times New Roman" w:hAnsi="Times New Roman" w:cs="Times New Roman"/>
          <w:color w:val="000000" w:themeColor="text1"/>
          <w:sz w:val="24"/>
          <w:szCs w:val="24"/>
        </w:rPr>
        <w:t xml:space="preserve">indicate for which of two symptom sets they would be more likely to seek care. Each symptom set is composed of either one or two symptoms: there were three types of trials - one symptom vs. one symptom, two symptoms vs two symptoms, and one symptom vs. two symptoms. </w:t>
      </w:r>
    </w:p>
    <w:p w14:paraId="38ECBE19" w14:textId="498652A3" w:rsidR="003F3690" w:rsidRPr="00A412E8" w:rsidRDefault="003F3690" w:rsidP="003F3690">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We estimated the Psychological Value of each set of symptoms using three grouping functions: </w:t>
      </w:r>
      <w:r w:rsidRPr="00A412E8">
        <w:rPr>
          <w:rFonts w:ascii="Times New Roman" w:hAnsi="Times New Roman" w:cs="Times New Roman"/>
          <w:i/>
          <w:iCs/>
          <w:color w:val="000000" w:themeColor="text1"/>
          <w:sz w:val="24"/>
          <w:szCs w:val="24"/>
        </w:rPr>
        <w:t>Summing</w:t>
      </w:r>
      <w:r w:rsidRPr="00A412E8">
        <w:rPr>
          <w:rFonts w:ascii="Times New Roman" w:hAnsi="Times New Roman" w:cs="Times New Roman"/>
          <w:color w:val="000000" w:themeColor="text1"/>
          <w:sz w:val="24"/>
          <w:szCs w:val="24"/>
        </w:rPr>
        <w:t xml:space="preserve">, whereby the sum of the Psychological Values of the items in the set is taken; </w:t>
      </w:r>
      <w:r w:rsidRPr="00A412E8">
        <w:rPr>
          <w:rFonts w:ascii="Times New Roman" w:hAnsi="Times New Roman" w:cs="Times New Roman"/>
          <w:i/>
          <w:iCs/>
          <w:color w:val="000000" w:themeColor="text1"/>
          <w:sz w:val="24"/>
          <w:szCs w:val="24"/>
        </w:rPr>
        <w:t>Averaging</w:t>
      </w:r>
      <w:r w:rsidRPr="00A412E8">
        <w:rPr>
          <w:rFonts w:ascii="Times New Roman" w:hAnsi="Times New Roman" w:cs="Times New Roman"/>
          <w:color w:val="000000" w:themeColor="text1"/>
          <w:sz w:val="24"/>
          <w:szCs w:val="24"/>
        </w:rPr>
        <w:t xml:space="preserve">, whereby the average of the Psychological Value of the items in the set is taken, and </w:t>
      </w:r>
      <w:r w:rsidRPr="00A412E8">
        <w:rPr>
          <w:rFonts w:ascii="Times New Roman" w:hAnsi="Times New Roman" w:cs="Times New Roman"/>
          <w:i/>
          <w:iCs/>
          <w:color w:val="000000" w:themeColor="text1"/>
          <w:sz w:val="24"/>
          <w:szCs w:val="24"/>
        </w:rPr>
        <w:t>Biased Averaging</w:t>
      </w:r>
      <w:r w:rsidRPr="00A412E8">
        <w:rPr>
          <w:rFonts w:ascii="Times New Roman" w:hAnsi="Times New Roman" w:cs="Times New Roman"/>
          <w:color w:val="000000" w:themeColor="text1"/>
          <w:sz w:val="24"/>
          <w:szCs w:val="24"/>
        </w:rPr>
        <w:t xml:space="preserve">, </w:t>
      </w:r>
      <w:r w:rsidR="005F5BD4" w:rsidRPr="00A412E8">
        <w:rPr>
          <w:rFonts w:ascii="Times New Roman" w:hAnsi="Times New Roman" w:cs="Times New Roman"/>
          <w:color w:val="000000" w:themeColor="text1"/>
          <w:sz w:val="24"/>
          <w:szCs w:val="24"/>
        </w:rPr>
        <w:t>whereby the average of the Psychological Value of the items in the set is taken</w:t>
      </w:r>
      <w:r w:rsidR="005F5BD4" w:rsidRPr="00A412E8" w:rsidDel="005F5BD4">
        <w:rPr>
          <w:rFonts w:ascii="Times New Roman" w:hAnsi="Times New Roman" w:cs="Times New Roman"/>
          <w:color w:val="000000" w:themeColor="text1"/>
          <w:sz w:val="24"/>
          <w:szCs w:val="24"/>
        </w:rPr>
        <w:t xml:space="preserve"> </w:t>
      </w:r>
      <w:r w:rsidR="005F5BD4" w:rsidRPr="00A412E8">
        <w:rPr>
          <w:rFonts w:ascii="Times New Roman" w:hAnsi="Times New Roman" w:cs="Times New Roman"/>
          <w:color w:val="000000" w:themeColor="text1"/>
          <w:sz w:val="24"/>
          <w:szCs w:val="24"/>
        </w:rPr>
        <w:t>but the symptom in the set with the maximum Psychological Value is given added weight</w:t>
      </w:r>
      <w:r w:rsidRPr="00A412E8">
        <w:rPr>
          <w:rFonts w:ascii="Times New Roman" w:hAnsi="Times New Roman" w:cs="Times New Roman"/>
          <w:color w:val="000000" w:themeColor="text1"/>
          <w:sz w:val="24"/>
          <w:szCs w:val="24"/>
        </w:rPr>
        <w:t>.  We then used these estimates of Psychological Value of the set as input to the RRW. To estimate any degree of over/underestimation of the functions, we ran RRW models with a value correction parameter.  The magnitude of the value correction parameter quantifies the over/under estimation of each function.</w:t>
      </w:r>
      <w:r w:rsidRPr="00A412E8">
        <w:rPr>
          <w:rFonts w:ascii="Times New Roman" w:hAnsi="Times New Roman" w:cs="Times New Roman"/>
          <w:bCs/>
          <w:color w:val="000000" w:themeColor="text1"/>
          <w:sz w:val="24"/>
          <w:szCs w:val="24"/>
        </w:rPr>
        <w:t xml:space="preserve"> Critically, though, t</w:t>
      </w:r>
      <w:r w:rsidRPr="00A412E8">
        <w:rPr>
          <w:rFonts w:ascii="Times New Roman" w:hAnsi="Times New Roman" w:cs="Times New Roman"/>
          <w:color w:val="000000" w:themeColor="text1"/>
          <w:sz w:val="24"/>
          <w:szCs w:val="24"/>
        </w:rPr>
        <w:t xml:space="preserve">he function that most accurately estimates the Psychological Value of the set of symptoms will fit the choice data without a value correction parameter.  </w:t>
      </w:r>
    </w:p>
    <w:p w14:paraId="25412F8A" w14:textId="77777777" w:rsidR="005B1A38" w:rsidRPr="00A412E8" w:rsidRDefault="005B1A38" w:rsidP="00BF22F6">
      <w:pPr>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lastRenderedPageBreak/>
        <w:t>Method</w:t>
      </w:r>
    </w:p>
    <w:p w14:paraId="50C97DD3" w14:textId="77777777" w:rsidR="005B1A38" w:rsidRPr="00A412E8" w:rsidRDefault="005B1A38" w:rsidP="00BF22F6">
      <w:pPr>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ab/>
        <w:t>Participants</w:t>
      </w:r>
    </w:p>
    <w:p w14:paraId="075127EA" w14:textId="3535BBAF" w:rsidR="005B1A38" w:rsidRPr="00A412E8" w:rsidRDefault="005B1A38" w:rsidP="00BF22F6">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b/>
          <w:bCs/>
          <w:color w:val="000000" w:themeColor="text1"/>
          <w:sz w:val="24"/>
          <w:szCs w:val="24"/>
        </w:rPr>
        <w:tab/>
      </w:r>
      <w:r w:rsidR="003B5D39" w:rsidRPr="00A412E8">
        <w:rPr>
          <w:rFonts w:ascii="Times New Roman" w:hAnsi="Times New Roman" w:cs="Times New Roman"/>
          <w:color w:val="000000" w:themeColor="text1"/>
          <w:sz w:val="24"/>
          <w:szCs w:val="24"/>
        </w:rPr>
        <w:t xml:space="preserve">In-lab data collection, in a similar environment to that used previously, began in the spring of 2020. However, face-to-face testing had to be abandoned due to COVID restrictions. The experiment therefore was redesigned for online data collection, </w:t>
      </w:r>
      <w:r w:rsidR="004C7E15" w:rsidRPr="00A412E8">
        <w:rPr>
          <w:rFonts w:ascii="Times New Roman" w:hAnsi="Times New Roman" w:cs="Times New Roman"/>
          <w:color w:val="000000" w:themeColor="text1"/>
          <w:sz w:val="24"/>
          <w:szCs w:val="24"/>
        </w:rPr>
        <w:t>using</w:t>
      </w:r>
      <w:r w:rsidR="003B5D39" w:rsidRPr="00A412E8">
        <w:rPr>
          <w:rFonts w:ascii="Times New Roman" w:hAnsi="Times New Roman" w:cs="Times New Roman"/>
          <w:color w:val="000000" w:themeColor="text1"/>
          <w:sz w:val="24"/>
          <w:szCs w:val="24"/>
        </w:rPr>
        <w:t xml:space="preserve"> </w:t>
      </w:r>
      <w:r w:rsidR="004C7E15" w:rsidRPr="00A412E8">
        <w:rPr>
          <w:rFonts w:ascii="Times New Roman" w:hAnsi="Times New Roman" w:cs="Times New Roman"/>
          <w:i/>
          <w:iCs/>
          <w:color w:val="000000" w:themeColor="text1"/>
          <w:sz w:val="24"/>
          <w:szCs w:val="24"/>
        </w:rPr>
        <w:t>testable.com</w:t>
      </w:r>
      <w:r w:rsidR="003B5D39" w:rsidRPr="00A412E8">
        <w:rPr>
          <w:rFonts w:ascii="Times New Roman" w:hAnsi="Times New Roman" w:cs="Times New Roman"/>
          <w:color w:val="000000" w:themeColor="text1"/>
          <w:sz w:val="24"/>
          <w:szCs w:val="24"/>
        </w:rPr>
        <w:t xml:space="preserve">, and a </w:t>
      </w:r>
      <w:r w:rsidR="004C7E15" w:rsidRPr="00A412E8">
        <w:rPr>
          <w:rFonts w:ascii="Times New Roman" w:hAnsi="Times New Roman" w:cs="Times New Roman"/>
          <w:color w:val="000000" w:themeColor="text1"/>
          <w:sz w:val="24"/>
          <w:szCs w:val="24"/>
        </w:rPr>
        <w:t xml:space="preserve">bespoke </w:t>
      </w:r>
      <w:proofErr w:type="spellStart"/>
      <w:r w:rsidR="004C7E15" w:rsidRPr="00A412E8">
        <w:rPr>
          <w:rFonts w:ascii="Times New Roman" w:hAnsi="Times New Roman" w:cs="Times New Roman"/>
          <w:color w:val="000000" w:themeColor="text1"/>
          <w:sz w:val="24"/>
          <w:szCs w:val="24"/>
        </w:rPr>
        <w:t>javascript</w:t>
      </w:r>
      <w:proofErr w:type="spellEnd"/>
      <w:r w:rsidR="004C7E15" w:rsidRPr="00A412E8">
        <w:rPr>
          <w:rFonts w:ascii="Times New Roman" w:hAnsi="Times New Roman" w:cs="Times New Roman"/>
          <w:color w:val="000000" w:themeColor="text1"/>
          <w:sz w:val="24"/>
          <w:szCs w:val="24"/>
        </w:rPr>
        <w:t xml:space="preserve"> experiment</w:t>
      </w:r>
      <w:r w:rsidR="003B5D39" w:rsidRPr="00A412E8">
        <w:rPr>
          <w:rFonts w:ascii="Times New Roman" w:hAnsi="Times New Roman" w:cs="Times New Roman"/>
          <w:color w:val="000000" w:themeColor="text1"/>
          <w:sz w:val="24"/>
          <w:szCs w:val="24"/>
        </w:rPr>
        <w:t xml:space="preserve">, </w:t>
      </w:r>
      <w:r w:rsidR="004C7E15" w:rsidRPr="00A412E8">
        <w:rPr>
          <w:rFonts w:ascii="Times New Roman" w:hAnsi="Times New Roman" w:cs="Times New Roman"/>
          <w:color w:val="000000" w:themeColor="text1"/>
          <w:sz w:val="24"/>
          <w:szCs w:val="24"/>
        </w:rPr>
        <w:t xml:space="preserve">both of </w:t>
      </w:r>
      <w:r w:rsidR="003B5D39" w:rsidRPr="00A412E8">
        <w:rPr>
          <w:rFonts w:ascii="Times New Roman" w:hAnsi="Times New Roman" w:cs="Times New Roman"/>
          <w:color w:val="000000" w:themeColor="text1"/>
          <w:sz w:val="24"/>
          <w:szCs w:val="24"/>
        </w:rPr>
        <w:t xml:space="preserve">which participants were able to access through the university’s SONA pool. </w:t>
      </w:r>
      <w:r w:rsidR="00D53C45" w:rsidRPr="00A412E8">
        <w:rPr>
          <w:rFonts w:ascii="Times New Roman" w:hAnsi="Times New Roman" w:cs="Times New Roman"/>
          <w:color w:val="000000" w:themeColor="text1"/>
          <w:sz w:val="24"/>
          <w:szCs w:val="24"/>
        </w:rPr>
        <w:t xml:space="preserve">Prior to abandoning face-to-face testing, </w:t>
      </w:r>
      <w:r w:rsidRPr="00A412E8">
        <w:rPr>
          <w:rFonts w:ascii="Times New Roman" w:hAnsi="Times New Roman" w:cs="Times New Roman"/>
          <w:color w:val="000000" w:themeColor="text1"/>
          <w:sz w:val="24"/>
          <w:szCs w:val="24"/>
        </w:rPr>
        <w:t xml:space="preserve">95 naïve undergraduate participants completed an in-person version of the experiment. </w:t>
      </w:r>
      <w:r w:rsidR="00D53C45" w:rsidRPr="00A412E8">
        <w:rPr>
          <w:rFonts w:ascii="Times New Roman" w:hAnsi="Times New Roman" w:cs="Times New Roman"/>
          <w:color w:val="000000" w:themeColor="text1"/>
          <w:sz w:val="24"/>
          <w:szCs w:val="24"/>
        </w:rPr>
        <w:t>Subsequently</w:t>
      </w:r>
      <w:r w:rsidRPr="00A412E8">
        <w:rPr>
          <w:rFonts w:ascii="Times New Roman" w:hAnsi="Times New Roman" w:cs="Times New Roman"/>
          <w:color w:val="000000" w:themeColor="text1"/>
          <w:sz w:val="24"/>
          <w:szCs w:val="24"/>
        </w:rPr>
        <w:t xml:space="preserve">, 149 naïve undergraduate participants volunteered their participation in exchange for course credit through the university’s SONA pool. The sample was approximately 70% female and 80% Caucasian. </w:t>
      </w:r>
    </w:p>
    <w:p w14:paraId="4F74EB96" w14:textId="77777777" w:rsidR="005B1A38" w:rsidRPr="00A412E8" w:rsidRDefault="005B1A38" w:rsidP="00BF22F6">
      <w:pPr>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ab/>
        <w:t>Apparatus and Stimuli</w:t>
      </w:r>
    </w:p>
    <w:p w14:paraId="537EC071" w14:textId="3C700B88" w:rsidR="005B1A38" w:rsidRPr="00A412E8" w:rsidRDefault="005B1A38" w:rsidP="00BF22F6">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b/>
          <w:bCs/>
          <w:color w:val="000000" w:themeColor="text1"/>
          <w:sz w:val="24"/>
          <w:szCs w:val="24"/>
        </w:rPr>
        <w:tab/>
      </w:r>
      <w:r w:rsidRPr="00A412E8">
        <w:rPr>
          <w:rFonts w:ascii="Times New Roman" w:hAnsi="Times New Roman" w:cs="Times New Roman"/>
          <w:color w:val="000000" w:themeColor="text1"/>
          <w:sz w:val="24"/>
          <w:szCs w:val="24"/>
        </w:rPr>
        <w:t xml:space="preserve">Initial data collection relied on apparatus and stimuli virtually identical to that used </w:t>
      </w:r>
      <w:r w:rsidR="00D53C45" w:rsidRPr="00A412E8">
        <w:rPr>
          <w:rFonts w:ascii="Times New Roman" w:hAnsi="Times New Roman" w:cs="Times New Roman"/>
          <w:color w:val="000000" w:themeColor="text1"/>
          <w:sz w:val="24"/>
          <w:szCs w:val="24"/>
        </w:rPr>
        <w:t>previously. For the on-line version of the experiment the</w:t>
      </w:r>
      <w:r w:rsidRPr="00A412E8">
        <w:rPr>
          <w:rFonts w:ascii="Times New Roman" w:hAnsi="Times New Roman" w:cs="Times New Roman"/>
          <w:color w:val="000000" w:themeColor="text1"/>
          <w:sz w:val="24"/>
          <w:szCs w:val="24"/>
        </w:rPr>
        <w:t xml:space="preserve"> stimuli were presented via weblink, accessed from the participants’ personal computer, which took them to a webpage hosting the experiment’s instructions and experimental trials. Participants were only able to access the link via laptop or desktop computer (i.e., they could not access the link via smartphone or </w:t>
      </w:r>
      <w:r w:rsidR="00321637" w:rsidRPr="00A412E8">
        <w:rPr>
          <w:rFonts w:ascii="Times New Roman" w:hAnsi="Times New Roman" w:cs="Times New Roman"/>
          <w:color w:val="000000" w:themeColor="text1"/>
          <w:sz w:val="24"/>
          <w:szCs w:val="24"/>
        </w:rPr>
        <w:t xml:space="preserve">any </w:t>
      </w:r>
      <w:r w:rsidRPr="00A412E8">
        <w:rPr>
          <w:rFonts w:ascii="Times New Roman" w:hAnsi="Times New Roman" w:cs="Times New Roman"/>
          <w:color w:val="000000" w:themeColor="text1"/>
          <w:sz w:val="24"/>
          <w:szCs w:val="24"/>
        </w:rPr>
        <w:t>other internet-connected mobile device).</w:t>
      </w:r>
    </w:p>
    <w:p w14:paraId="7C3FBFD6" w14:textId="27F9C4A7" w:rsidR="00F824E6" w:rsidRPr="00A412E8" w:rsidRDefault="005B1A38" w:rsidP="00F824E6">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r>
      <w:proofErr w:type="gramStart"/>
      <w:r w:rsidR="00690022" w:rsidRPr="00A412E8">
        <w:rPr>
          <w:rFonts w:ascii="Times New Roman" w:hAnsi="Times New Roman" w:cs="Times New Roman"/>
          <w:color w:val="000000" w:themeColor="text1"/>
          <w:sz w:val="24"/>
          <w:szCs w:val="24"/>
        </w:rPr>
        <w:t>Similar to</w:t>
      </w:r>
      <w:proofErr w:type="gramEnd"/>
      <w:r w:rsidR="00690022" w:rsidRPr="00A412E8">
        <w:rPr>
          <w:rFonts w:ascii="Times New Roman" w:hAnsi="Times New Roman" w:cs="Times New Roman"/>
          <w:color w:val="000000" w:themeColor="text1"/>
          <w:sz w:val="24"/>
          <w:szCs w:val="24"/>
        </w:rPr>
        <w:t xml:space="preserve"> Experiment </w:t>
      </w:r>
      <w:r w:rsidR="003F3690" w:rsidRPr="00A412E8">
        <w:rPr>
          <w:rFonts w:ascii="Times New Roman" w:hAnsi="Times New Roman" w:cs="Times New Roman"/>
          <w:color w:val="000000" w:themeColor="text1"/>
          <w:sz w:val="24"/>
          <w:szCs w:val="24"/>
        </w:rPr>
        <w:t>1</w:t>
      </w:r>
      <w:r w:rsidR="00690022" w:rsidRPr="00A412E8">
        <w:rPr>
          <w:rFonts w:ascii="Times New Roman" w:hAnsi="Times New Roman" w:cs="Times New Roman"/>
          <w:color w:val="000000" w:themeColor="text1"/>
          <w:sz w:val="24"/>
          <w:szCs w:val="24"/>
        </w:rPr>
        <w:t xml:space="preserve">, each trial presented the participant with two options. In Experiment </w:t>
      </w:r>
      <w:r w:rsidR="003F3690" w:rsidRPr="00A412E8">
        <w:rPr>
          <w:rFonts w:ascii="Times New Roman" w:hAnsi="Times New Roman" w:cs="Times New Roman"/>
          <w:color w:val="000000" w:themeColor="text1"/>
          <w:sz w:val="24"/>
          <w:szCs w:val="24"/>
        </w:rPr>
        <w:t>2</w:t>
      </w:r>
      <w:r w:rsidR="00690022" w:rsidRPr="00A412E8">
        <w:rPr>
          <w:rFonts w:ascii="Times New Roman" w:hAnsi="Times New Roman" w:cs="Times New Roman"/>
          <w:color w:val="000000" w:themeColor="text1"/>
          <w:sz w:val="24"/>
          <w:szCs w:val="24"/>
        </w:rPr>
        <w:t xml:space="preserve">, each option could consist of a single symptom or a pair of symptoms.  As such, there were three types of trials: both options containing a single symptom, both options containing a pair of symptoms, and one option containing a single symptom and one option containing a pair of symptoms.  For every trial of each participant, probes were selected without replacement from the </w:t>
      </w:r>
      <w:r w:rsidRPr="00A412E8">
        <w:rPr>
          <w:rFonts w:ascii="Times New Roman" w:hAnsi="Times New Roman" w:cs="Times New Roman"/>
          <w:color w:val="000000" w:themeColor="text1"/>
          <w:sz w:val="24"/>
          <w:szCs w:val="24"/>
        </w:rPr>
        <w:t xml:space="preserve">56 individual symptom probes </w:t>
      </w:r>
      <w:r w:rsidR="00D53C45" w:rsidRPr="00A412E8">
        <w:rPr>
          <w:rFonts w:ascii="Times New Roman" w:hAnsi="Times New Roman" w:cs="Times New Roman"/>
          <w:color w:val="000000" w:themeColor="text1"/>
          <w:sz w:val="24"/>
          <w:szCs w:val="24"/>
        </w:rPr>
        <w:t xml:space="preserve">from Experiment </w:t>
      </w:r>
      <w:r w:rsidR="003F3690" w:rsidRPr="00A412E8">
        <w:rPr>
          <w:rFonts w:ascii="Times New Roman" w:hAnsi="Times New Roman" w:cs="Times New Roman"/>
          <w:color w:val="000000" w:themeColor="text1"/>
          <w:sz w:val="24"/>
          <w:szCs w:val="24"/>
        </w:rPr>
        <w:t>1</w:t>
      </w:r>
      <w:r w:rsidR="00690022" w:rsidRPr="00A412E8">
        <w:rPr>
          <w:rFonts w:ascii="Times New Roman" w:hAnsi="Times New Roman" w:cs="Times New Roman"/>
          <w:color w:val="000000" w:themeColor="text1"/>
          <w:sz w:val="24"/>
          <w:szCs w:val="24"/>
        </w:rPr>
        <w:t xml:space="preserve">. </w:t>
      </w:r>
    </w:p>
    <w:p w14:paraId="0A2CF8AE" w14:textId="33FA0A18" w:rsidR="00F824E6" w:rsidRPr="00A412E8" w:rsidRDefault="005B1A38" w:rsidP="00F824E6">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lastRenderedPageBreak/>
        <w:t xml:space="preserve">Participants were asked to make a choice between seeking care for one of two </w:t>
      </w:r>
      <w:r w:rsidR="006A2616" w:rsidRPr="00A412E8">
        <w:rPr>
          <w:rFonts w:ascii="Times New Roman" w:hAnsi="Times New Roman" w:cs="Times New Roman"/>
          <w:color w:val="000000" w:themeColor="text1"/>
          <w:sz w:val="24"/>
          <w:szCs w:val="24"/>
        </w:rPr>
        <w:t xml:space="preserve">sets </w:t>
      </w:r>
      <w:r w:rsidRPr="00A412E8">
        <w:rPr>
          <w:rFonts w:ascii="Times New Roman" w:hAnsi="Times New Roman" w:cs="Times New Roman"/>
          <w:color w:val="000000" w:themeColor="text1"/>
          <w:sz w:val="24"/>
          <w:szCs w:val="24"/>
        </w:rPr>
        <w:t>of symptoms</w:t>
      </w:r>
      <w:r w:rsidR="00036B90" w:rsidRPr="00A412E8">
        <w:rPr>
          <w:rFonts w:ascii="Times New Roman" w:hAnsi="Times New Roman" w:cs="Times New Roman"/>
          <w:color w:val="000000" w:themeColor="text1"/>
          <w:sz w:val="24"/>
          <w:szCs w:val="24"/>
        </w:rPr>
        <w:t xml:space="preserve"> that</w:t>
      </w:r>
      <w:r w:rsidRPr="00A412E8">
        <w:rPr>
          <w:rFonts w:ascii="Times New Roman" w:hAnsi="Times New Roman" w:cs="Times New Roman"/>
          <w:color w:val="000000" w:themeColor="text1"/>
          <w:sz w:val="24"/>
          <w:szCs w:val="24"/>
        </w:rPr>
        <w:t xml:space="preserve"> represent distinct groups of </w:t>
      </w:r>
      <w:r w:rsidR="006A2616" w:rsidRPr="00A412E8">
        <w:rPr>
          <w:rFonts w:ascii="Times New Roman" w:hAnsi="Times New Roman" w:cs="Times New Roman"/>
          <w:color w:val="000000" w:themeColor="text1"/>
          <w:sz w:val="24"/>
          <w:szCs w:val="24"/>
        </w:rPr>
        <w:t xml:space="preserve">one or </w:t>
      </w:r>
      <w:r w:rsidRPr="00A412E8">
        <w:rPr>
          <w:rFonts w:ascii="Times New Roman" w:hAnsi="Times New Roman" w:cs="Times New Roman"/>
          <w:color w:val="000000" w:themeColor="text1"/>
          <w:sz w:val="24"/>
          <w:szCs w:val="24"/>
        </w:rPr>
        <w:t xml:space="preserve">two individual health symptoms. The scenario presented </w:t>
      </w:r>
      <w:r w:rsidR="00F824E6" w:rsidRPr="00A412E8">
        <w:rPr>
          <w:rFonts w:ascii="Times New Roman" w:hAnsi="Times New Roman" w:cs="Times New Roman"/>
          <w:color w:val="000000" w:themeColor="text1"/>
          <w:sz w:val="24"/>
          <w:szCs w:val="24"/>
        </w:rPr>
        <w:t xml:space="preserve">was </w:t>
      </w:r>
      <w:r w:rsidR="006A2616" w:rsidRPr="00A412E8">
        <w:rPr>
          <w:rFonts w:ascii="Times New Roman" w:hAnsi="Times New Roman" w:cs="Times New Roman"/>
          <w:color w:val="000000" w:themeColor="text1"/>
          <w:sz w:val="24"/>
          <w:szCs w:val="24"/>
        </w:rPr>
        <w:t>identical to that in</w:t>
      </w:r>
      <w:r w:rsidR="00F824E6" w:rsidRPr="00A412E8">
        <w:rPr>
          <w:rFonts w:ascii="Times New Roman" w:hAnsi="Times New Roman" w:cs="Times New Roman"/>
          <w:color w:val="000000" w:themeColor="text1"/>
          <w:sz w:val="24"/>
          <w:szCs w:val="24"/>
        </w:rPr>
        <w:t xml:space="preserve"> Experiment </w:t>
      </w:r>
      <w:r w:rsidR="003F3690" w:rsidRPr="00A412E8">
        <w:rPr>
          <w:rFonts w:ascii="Times New Roman" w:hAnsi="Times New Roman" w:cs="Times New Roman"/>
          <w:color w:val="000000" w:themeColor="text1"/>
          <w:sz w:val="24"/>
          <w:szCs w:val="24"/>
        </w:rPr>
        <w:t>1</w:t>
      </w:r>
      <w:r w:rsidR="006A2616" w:rsidRPr="00A412E8">
        <w:rPr>
          <w:rFonts w:ascii="Times New Roman" w:hAnsi="Times New Roman" w:cs="Times New Roman"/>
          <w:color w:val="000000" w:themeColor="text1"/>
          <w:sz w:val="24"/>
          <w:szCs w:val="24"/>
        </w:rPr>
        <w:t xml:space="preserve">, with the exception that </w:t>
      </w:r>
      <w:r w:rsidR="00F824E6" w:rsidRPr="00A412E8">
        <w:rPr>
          <w:rFonts w:ascii="Times New Roman" w:hAnsi="Times New Roman" w:cs="Times New Roman"/>
          <w:color w:val="000000" w:themeColor="text1"/>
          <w:sz w:val="24"/>
          <w:szCs w:val="24"/>
        </w:rPr>
        <w:t xml:space="preserve">the first statement was </w:t>
      </w:r>
      <w:r w:rsidR="006A2616" w:rsidRPr="00A412E8">
        <w:rPr>
          <w:rFonts w:ascii="Times New Roman" w:hAnsi="Times New Roman" w:cs="Times New Roman"/>
          <w:color w:val="000000" w:themeColor="text1"/>
          <w:sz w:val="24"/>
          <w:szCs w:val="24"/>
        </w:rPr>
        <w:t xml:space="preserve">changed to </w:t>
      </w:r>
      <w:r w:rsidR="00F824E6" w:rsidRPr="00A412E8">
        <w:rPr>
          <w:rFonts w:ascii="Times New Roman" w:hAnsi="Times New Roman" w:cs="Times New Roman"/>
          <w:color w:val="000000" w:themeColor="text1"/>
          <w:sz w:val="24"/>
          <w:szCs w:val="24"/>
        </w:rPr>
        <w:t>“Assume the following symptom groups are unrelated</w:t>
      </w:r>
      <w:r w:rsidR="006A2616" w:rsidRPr="00A412E8">
        <w:rPr>
          <w:rFonts w:ascii="Times New Roman" w:hAnsi="Times New Roman" w:cs="Times New Roman"/>
          <w:color w:val="000000" w:themeColor="text1"/>
          <w:sz w:val="24"/>
          <w:szCs w:val="24"/>
        </w:rPr>
        <w:t>.</w:t>
      </w:r>
      <w:r w:rsidR="00F824E6" w:rsidRPr="00A412E8">
        <w:rPr>
          <w:rFonts w:ascii="Times New Roman" w:hAnsi="Times New Roman" w:cs="Times New Roman"/>
          <w:color w:val="000000" w:themeColor="text1"/>
          <w:sz w:val="24"/>
          <w:szCs w:val="24"/>
        </w:rPr>
        <w:t>”</w:t>
      </w:r>
      <w:r w:rsidR="006A2616" w:rsidRPr="00A412E8">
        <w:rPr>
          <w:rFonts w:ascii="Times New Roman" w:hAnsi="Times New Roman" w:cs="Times New Roman"/>
          <w:color w:val="000000" w:themeColor="text1"/>
          <w:sz w:val="24"/>
          <w:szCs w:val="24"/>
        </w:rPr>
        <w:t xml:space="preserve"> </w:t>
      </w:r>
    </w:p>
    <w:p w14:paraId="36B86B66" w14:textId="77777777" w:rsidR="005B1A38" w:rsidRPr="00A412E8" w:rsidRDefault="005B1A38" w:rsidP="00BF22F6">
      <w:pPr>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ab/>
        <w:t>Procedure</w:t>
      </w:r>
    </w:p>
    <w:p w14:paraId="35B032B2" w14:textId="1A6202E1" w:rsidR="005F38E2" w:rsidRPr="00A412E8" w:rsidRDefault="00B8403F" w:rsidP="00B8403F">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The in-lab procedure was identical to Experiment </w:t>
      </w:r>
      <w:r w:rsidR="003F3690" w:rsidRPr="00A412E8">
        <w:rPr>
          <w:rFonts w:ascii="Times New Roman" w:hAnsi="Times New Roman" w:cs="Times New Roman"/>
          <w:color w:val="000000" w:themeColor="text1"/>
          <w:sz w:val="24"/>
          <w:szCs w:val="24"/>
        </w:rPr>
        <w:t>1</w:t>
      </w:r>
      <w:r w:rsidRPr="00A412E8">
        <w:rPr>
          <w:rFonts w:ascii="Times New Roman" w:hAnsi="Times New Roman" w:cs="Times New Roman"/>
          <w:color w:val="000000" w:themeColor="text1"/>
          <w:sz w:val="24"/>
          <w:szCs w:val="24"/>
        </w:rPr>
        <w:t xml:space="preserve">. </w:t>
      </w:r>
      <w:r w:rsidR="005F38E2" w:rsidRPr="00A412E8">
        <w:rPr>
          <w:rFonts w:ascii="Times New Roman" w:hAnsi="Times New Roman" w:cs="Times New Roman"/>
          <w:color w:val="000000" w:themeColor="text1"/>
          <w:sz w:val="24"/>
          <w:szCs w:val="24"/>
        </w:rPr>
        <w:t xml:space="preserve">There were two internet versions: one hosted on Testable.org, and one using a bespoke </w:t>
      </w:r>
      <w:proofErr w:type="spellStart"/>
      <w:r w:rsidR="005F38E2" w:rsidRPr="00A412E8">
        <w:rPr>
          <w:rFonts w:ascii="Times New Roman" w:hAnsi="Times New Roman" w:cs="Times New Roman"/>
          <w:color w:val="000000" w:themeColor="text1"/>
          <w:sz w:val="24"/>
          <w:szCs w:val="24"/>
        </w:rPr>
        <w:t>javascript</w:t>
      </w:r>
      <w:proofErr w:type="spellEnd"/>
      <w:r w:rsidR="005F38E2" w:rsidRPr="00A412E8">
        <w:rPr>
          <w:rFonts w:ascii="Times New Roman" w:hAnsi="Times New Roman" w:cs="Times New Roman"/>
          <w:color w:val="000000" w:themeColor="text1"/>
          <w:sz w:val="24"/>
          <w:szCs w:val="24"/>
        </w:rPr>
        <w:t xml:space="preserve"> platform.  The internet versions were created to be virtually identical to the in-lab version.  They are described in detail in Supplemental Information. </w:t>
      </w:r>
    </w:p>
    <w:p w14:paraId="298E9CA6" w14:textId="46499789" w:rsidR="009B531A" w:rsidRPr="00A412E8" w:rsidRDefault="005B1A38" w:rsidP="00015D88">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Each trial consisted of a 500ms red fixation cross point, intended to draw the participant’s attention to the center of their computer screen, followed by the scenario. For half of the participants, the “d” key indicated intention to seek treatment for the </w:t>
      </w:r>
      <w:r w:rsidR="00036B90" w:rsidRPr="00A412E8">
        <w:rPr>
          <w:rFonts w:ascii="Times New Roman" w:hAnsi="Times New Roman" w:cs="Times New Roman"/>
          <w:color w:val="000000" w:themeColor="text1"/>
          <w:sz w:val="24"/>
          <w:szCs w:val="24"/>
        </w:rPr>
        <w:t xml:space="preserve">symptoms in the </w:t>
      </w:r>
      <w:r w:rsidRPr="00A412E8">
        <w:rPr>
          <w:rFonts w:ascii="Times New Roman" w:hAnsi="Times New Roman" w:cs="Times New Roman"/>
          <w:color w:val="000000" w:themeColor="text1"/>
          <w:sz w:val="24"/>
          <w:szCs w:val="24"/>
        </w:rPr>
        <w:t xml:space="preserve">top </w:t>
      </w:r>
      <w:r w:rsidR="00036B90" w:rsidRPr="00A412E8">
        <w:rPr>
          <w:rFonts w:ascii="Times New Roman" w:hAnsi="Times New Roman" w:cs="Times New Roman"/>
          <w:color w:val="000000" w:themeColor="text1"/>
          <w:sz w:val="24"/>
          <w:szCs w:val="24"/>
        </w:rPr>
        <w:t xml:space="preserve">group </w:t>
      </w:r>
      <w:r w:rsidRPr="00A412E8">
        <w:rPr>
          <w:rFonts w:ascii="Times New Roman" w:hAnsi="Times New Roman" w:cs="Times New Roman"/>
          <w:color w:val="000000" w:themeColor="text1"/>
          <w:sz w:val="24"/>
          <w:szCs w:val="24"/>
        </w:rPr>
        <w:t xml:space="preserve">in the scenario and the “k” indicated intention to seek treatment for </w:t>
      </w:r>
      <w:r w:rsidR="00036B90" w:rsidRPr="00A412E8">
        <w:rPr>
          <w:rFonts w:ascii="Times New Roman" w:hAnsi="Times New Roman" w:cs="Times New Roman"/>
          <w:color w:val="000000" w:themeColor="text1"/>
          <w:sz w:val="24"/>
          <w:szCs w:val="24"/>
        </w:rPr>
        <w:t>the symptoms in the bottom group</w:t>
      </w:r>
      <w:r w:rsidRPr="00A412E8">
        <w:rPr>
          <w:rFonts w:ascii="Times New Roman" w:hAnsi="Times New Roman" w:cs="Times New Roman"/>
          <w:color w:val="000000" w:themeColor="text1"/>
          <w:sz w:val="24"/>
          <w:szCs w:val="24"/>
        </w:rPr>
        <w:t xml:space="preserve">, with the keys being reversed for the remaining participants. Reaction time was measured until the button press. The next trial was shown </w:t>
      </w:r>
      <w:r w:rsidR="0045499E" w:rsidRPr="00A412E8">
        <w:rPr>
          <w:rFonts w:ascii="Times New Roman" w:hAnsi="Times New Roman" w:cs="Times New Roman"/>
          <w:color w:val="000000" w:themeColor="text1"/>
          <w:sz w:val="24"/>
          <w:szCs w:val="24"/>
        </w:rPr>
        <w:t xml:space="preserve">500ms </w:t>
      </w:r>
      <w:r w:rsidRPr="00A412E8">
        <w:rPr>
          <w:rFonts w:ascii="Times New Roman" w:hAnsi="Times New Roman" w:cs="Times New Roman"/>
          <w:color w:val="000000" w:themeColor="text1"/>
          <w:sz w:val="24"/>
          <w:szCs w:val="24"/>
        </w:rPr>
        <w:t>after participants indicated their response for a given trial.</w:t>
      </w:r>
    </w:p>
    <w:p w14:paraId="7EE32502" w14:textId="701EECCC" w:rsidR="005B1A38" w:rsidRPr="00A412E8" w:rsidRDefault="005B1A38" w:rsidP="00BF22F6">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The </w:t>
      </w:r>
      <w:r w:rsidR="0045499E" w:rsidRPr="00A412E8">
        <w:rPr>
          <w:rFonts w:ascii="Times New Roman" w:hAnsi="Times New Roman" w:cs="Times New Roman"/>
          <w:color w:val="000000" w:themeColor="text1"/>
          <w:sz w:val="24"/>
          <w:szCs w:val="24"/>
        </w:rPr>
        <w:t xml:space="preserve">in-lab </w:t>
      </w:r>
      <w:r w:rsidRPr="00A412E8">
        <w:rPr>
          <w:rFonts w:ascii="Times New Roman" w:hAnsi="Times New Roman" w:cs="Times New Roman"/>
          <w:color w:val="000000" w:themeColor="text1"/>
          <w:sz w:val="24"/>
          <w:szCs w:val="24"/>
        </w:rPr>
        <w:t>experiment consisted of</w:t>
      </w:r>
      <w:r w:rsidR="0045499E"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 xml:space="preserve">300 experimental trials or as many trials as the participant could complete in 45 minutes. </w:t>
      </w:r>
      <w:r w:rsidR="0045499E" w:rsidRPr="00A412E8">
        <w:rPr>
          <w:rFonts w:ascii="Times New Roman" w:hAnsi="Times New Roman" w:cs="Times New Roman"/>
          <w:color w:val="000000" w:themeColor="text1"/>
          <w:sz w:val="24"/>
          <w:szCs w:val="24"/>
        </w:rPr>
        <w:t xml:space="preserve">The online experiments consisted of 140 trials. </w:t>
      </w:r>
      <w:r w:rsidRPr="00A412E8">
        <w:rPr>
          <w:rFonts w:ascii="Times New Roman" w:hAnsi="Times New Roman" w:cs="Times New Roman"/>
          <w:color w:val="000000" w:themeColor="text1"/>
          <w:sz w:val="24"/>
          <w:szCs w:val="24"/>
        </w:rPr>
        <w:t xml:space="preserve">After five trials, participants were presented with a screen reminding them which key indicates the </w:t>
      </w:r>
      <w:r w:rsidR="00036B90" w:rsidRPr="00A412E8">
        <w:rPr>
          <w:rFonts w:ascii="Times New Roman" w:hAnsi="Times New Roman" w:cs="Times New Roman"/>
          <w:color w:val="000000" w:themeColor="text1"/>
          <w:sz w:val="24"/>
          <w:szCs w:val="24"/>
        </w:rPr>
        <w:t xml:space="preserve">symptoms in the top group </w:t>
      </w:r>
      <w:r w:rsidRPr="00A412E8">
        <w:rPr>
          <w:rFonts w:ascii="Times New Roman" w:hAnsi="Times New Roman" w:cs="Times New Roman"/>
          <w:color w:val="000000" w:themeColor="text1"/>
          <w:sz w:val="24"/>
          <w:szCs w:val="24"/>
        </w:rPr>
        <w:t xml:space="preserve">and which key indicates the </w:t>
      </w:r>
      <w:r w:rsidR="00036B90" w:rsidRPr="00A412E8">
        <w:rPr>
          <w:rFonts w:ascii="Times New Roman" w:hAnsi="Times New Roman" w:cs="Times New Roman"/>
          <w:color w:val="000000" w:themeColor="text1"/>
          <w:sz w:val="24"/>
          <w:szCs w:val="24"/>
        </w:rPr>
        <w:t>symptoms in the bottom group</w:t>
      </w:r>
      <w:r w:rsidRPr="00A412E8">
        <w:rPr>
          <w:rFonts w:ascii="Times New Roman" w:hAnsi="Times New Roman" w:cs="Times New Roman"/>
          <w:color w:val="000000" w:themeColor="text1"/>
          <w:sz w:val="24"/>
          <w:szCs w:val="24"/>
        </w:rPr>
        <w:t>. When participants indicated they understood the reminder they resumed the experiment.</w:t>
      </w:r>
    </w:p>
    <w:p w14:paraId="6B0FB16A" w14:textId="302A0A18" w:rsidR="005B1A38" w:rsidRPr="00A412E8" w:rsidRDefault="005B1A38" w:rsidP="00BF22F6">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During experimental trials </w:t>
      </w:r>
      <w:r w:rsidR="00036B90" w:rsidRPr="00A412E8">
        <w:rPr>
          <w:rFonts w:ascii="Times New Roman" w:hAnsi="Times New Roman" w:cs="Times New Roman"/>
          <w:color w:val="000000" w:themeColor="text1"/>
          <w:sz w:val="24"/>
          <w:szCs w:val="24"/>
        </w:rPr>
        <w:t>each group of symptoms</w:t>
      </w:r>
      <w:r w:rsidRPr="00A412E8">
        <w:rPr>
          <w:rFonts w:ascii="Times New Roman" w:hAnsi="Times New Roman" w:cs="Times New Roman"/>
          <w:color w:val="000000" w:themeColor="text1"/>
          <w:sz w:val="24"/>
          <w:szCs w:val="24"/>
        </w:rPr>
        <w:t xml:space="preserve"> w</w:t>
      </w:r>
      <w:r w:rsidR="00015D88" w:rsidRPr="00A412E8">
        <w:rPr>
          <w:rFonts w:ascii="Times New Roman" w:hAnsi="Times New Roman" w:cs="Times New Roman"/>
          <w:color w:val="000000" w:themeColor="text1"/>
          <w:sz w:val="24"/>
          <w:szCs w:val="24"/>
        </w:rPr>
        <w:t>as</w:t>
      </w:r>
      <w:r w:rsidRPr="00A412E8">
        <w:rPr>
          <w:rFonts w:ascii="Times New Roman" w:hAnsi="Times New Roman" w:cs="Times New Roman"/>
          <w:color w:val="000000" w:themeColor="text1"/>
          <w:sz w:val="24"/>
          <w:szCs w:val="24"/>
        </w:rPr>
        <w:t xml:space="preserve"> randomly selected from the 3,248 possible symptom pair probes</w:t>
      </w:r>
      <w:r w:rsidR="00036B90" w:rsidRPr="00A412E8">
        <w:rPr>
          <w:rFonts w:ascii="Times New Roman" w:hAnsi="Times New Roman" w:cs="Times New Roman"/>
          <w:color w:val="000000" w:themeColor="text1"/>
          <w:sz w:val="24"/>
          <w:szCs w:val="24"/>
        </w:rPr>
        <w:t xml:space="preserve"> (and the single symptom groups were randomly selected from the 56 individual symptoms)</w:t>
      </w:r>
      <w:r w:rsidRPr="00A412E8">
        <w:rPr>
          <w:rFonts w:ascii="Times New Roman" w:hAnsi="Times New Roman" w:cs="Times New Roman"/>
          <w:color w:val="000000" w:themeColor="text1"/>
          <w:sz w:val="24"/>
          <w:szCs w:val="24"/>
        </w:rPr>
        <w:t xml:space="preserve">. Halfway through the experimental trials, participants were </w:t>
      </w:r>
      <w:r w:rsidRPr="00A412E8">
        <w:rPr>
          <w:rFonts w:ascii="Times New Roman" w:hAnsi="Times New Roman" w:cs="Times New Roman"/>
          <w:color w:val="000000" w:themeColor="text1"/>
          <w:sz w:val="24"/>
          <w:szCs w:val="24"/>
        </w:rPr>
        <w:lastRenderedPageBreak/>
        <w:t>prompted with a screen encouraging them to take a self-timed break and resume the experiment when they were ready to continue. At the end of the experiment, a dialogue box appeared thanking participants for their participation and letting them know they will receive credit for their participation.</w:t>
      </w:r>
    </w:p>
    <w:p w14:paraId="54161ABB" w14:textId="77777777" w:rsidR="005B1A38" w:rsidRPr="00A412E8" w:rsidRDefault="005B1A38" w:rsidP="00646C00">
      <w:pPr>
        <w:keepNext/>
        <w:spacing w:after="0" w:line="480" w:lineRule="auto"/>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Results</w:t>
      </w:r>
    </w:p>
    <w:p w14:paraId="668C14C0" w14:textId="15AA6A8B" w:rsidR="005F38E2" w:rsidRPr="00A412E8" w:rsidRDefault="005B1A38" w:rsidP="005F38E2">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r>
      <w:r w:rsidR="005F38E2" w:rsidRPr="00A412E8">
        <w:rPr>
          <w:rFonts w:ascii="Times New Roman" w:hAnsi="Times New Roman" w:cs="Times New Roman"/>
          <w:color w:val="000000" w:themeColor="text1"/>
          <w:sz w:val="24"/>
          <w:szCs w:val="24"/>
        </w:rPr>
        <w:t xml:space="preserve">The same analysis pipeline used in Experiment </w:t>
      </w:r>
      <w:r w:rsidR="003F3690" w:rsidRPr="00A412E8">
        <w:rPr>
          <w:rFonts w:ascii="Times New Roman" w:hAnsi="Times New Roman" w:cs="Times New Roman"/>
          <w:color w:val="000000" w:themeColor="text1"/>
          <w:sz w:val="24"/>
          <w:szCs w:val="24"/>
        </w:rPr>
        <w:t>1</w:t>
      </w:r>
      <w:r w:rsidR="005F38E2" w:rsidRPr="00A412E8">
        <w:rPr>
          <w:rFonts w:ascii="Times New Roman" w:hAnsi="Times New Roman" w:cs="Times New Roman"/>
          <w:color w:val="000000" w:themeColor="text1"/>
          <w:sz w:val="24"/>
          <w:szCs w:val="24"/>
        </w:rPr>
        <w:t xml:space="preserve"> was performed for Experiment </w:t>
      </w:r>
      <w:r w:rsidR="003F3690" w:rsidRPr="00A412E8">
        <w:rPr>
          <w:rFonts w:ascii="Times New Roman" w:hAnsi="Times New Roman" w:cs="Times New Roman"/>
          <w:color w:val="000000" w:themeColor="text1"/>
          <w:sz w:val="24"/>
          <w:szCs w:val="24"/>
        </w:rPr>
        <w:t>2</w:t>
      </w:r>
      <w:r w:rsidR="005F38E2" w:rsidRPr="00A412E8">
        <w:rPr>
          <w:rFonts w:ascii="Times New Roman" w:hAnsi="Times New Roman" w:cs="Times New Roman"/>
          <w:color w:val="000000" w:themeColor="text1"/>
          <w:sz w:val="24"/>
          <w:szCs w:val="24"/>
        </w:rPr>
        <w:t>. We removed the data from 24 participants (9.84% of the sample) due to response sets indicating they did not follow the experimental instructions (i.e., responding at or below chance). In addition, the 5% of participants with the greatest CV</w:t>
      </w:r>
      <w:r w:rsidR="005F38E2" w:rsidRPr="00A412E8">
        <w:rPr>
          <w:rFonts w:ascii="Times New Roman" w:hAnsi="Times New Roman" w:cs="Times New Roman"/>
          <w:color w:val="000000" w:themeColor="text1"/>
          <w:sz w:val="24"/>
          <w:szCs w:val="24"/>
          <w:vertAlign w:val="subscript"/>
        </w:rPr>
        <w:t>RT</w:t>
      </w:r>
      <w:r w:rsidR="005F38E2" w:rsidRPr="00A412E8">
        <w:rPr>
          <w:rFonts w:ascii="Times New Roman" w:hAnsi="Times New Roman" w:cs="Times New Roman"/>
          <w:color w:val="000000" w:themeColor="text1"/>
          <w:sz w:val="24"/>
          <w:szCs w:val="24"/>
        </w:rPr>
        <w:t xml:space="preserve"> were removed (i.e., 13).  The remaining 207 participants were analyzed. We removed the highest and lowest 2.5% of trials in each Overlap condition. Finally, </w:t>
      </w:r>
      <w:proofErr w:type="gramStart"/>
      <w:r w:rsidR="005F38E2" w:rsidRPr="00A412E8">
        <w:rPr>
          <w:rFonts w:ascii="Times New Roman" w:hAnsi="Times New Roman" w:cs="Times New Roman"/>
          <w:color w:val="000000" w:themeColor="text1"/>
          <w:sz w:val="24"/>
          <w:szCs w:val="24"/>
        </w:rPr>
        <w:t>similar to</w:t>
      </w:r>
      <w:proofErr w:type="gramEnd"/>
      <w:r w:rsidR="005F38E2" w:rsidRPr="00A412E8">
        <w:rPr>
          <w:rFonts w:ascii="Times New Roman" w:hAnsi="Times New Roman" w:cs="Times New Roman"/>
          <w:color w:val="000000" w:themeColor="text1"/>
          <w:sz w:val="24"/>
          <w:szCs w:val="24"/>
        </w:rPr>
        <w:t xml:space="preserve"> Experiment </w:t>
      </w:r>
      <w:r w:rsidR="003F3690" w:rsidRPr="00A412E8">
        <w:rPr>
          <w:rFonts w:ascii="Times New Roman" w:hAnsi="Times New Roman" w:cs="Times New Roman"/>
          <w:color w:val="000000" w:themeColor="text1"/>
          <w:sz w:val="24"/>
          <w:szCs w:val="24"/>
        </w:rPr>
        <w:t>1</w:t>
      </w:r>
      <w:r w:rsidR="005F38E2" w:rsidRPr="00A412E8">
        <w:rPr>
          <w:rFonts w:ascii="Times New Roman" w:hAnsi="Times New Roman" w:cs="Times New Roman"/>
          <w:color w:val="000000" w:themeColor="text1"/>
          <w:sz w:val="24"/>
          <w:szCs w:val="24"/>
        </w:rPr>
        <w:t>, we removed the influence of learning. On average, participants completed 161.71 (</w:t>
      </w:r>
      <w:r w:rsidR="005F38E2" w:rsidRPr="00A412E8">
        <w:rPr>
          <w:rFonts w:ascii="Times New Roman" w:hAnsi="Times New Roman" w:cs="Times New Roman"/>
          <w:i/>
          <w:iCs/>
          <w:color w:val="000000" w:themeColor="text1"/>
          <w:sz w:val="24"/>
          <w:szCs w:val="24"/>
        </w:rPr>
        <w:t>SD</w:t>
      </w:r>
      <w:r w:rsidR="005F38E2" w:rsidRPr="00A412E8">
        <w:rPr>
          <w:rFonts w:ascii="Times New Roman" w:hAnsi="Times New Roman" w:cs="Times New Roman"/>
          <w:color w:val="000000" w:themeColor="text1"/>
          <w:sz w:val="24"/>
          <w:szCs w:val="24"/>
        </w:rPr>
        <w:t xml:space="preserve"> = 32.38) trials in the allotted time.</w:t>
      </w:r>
    </w:p>
    <w:p w14:paraId="6F0C4F13" w14:textId="2704E936" w:rsidR="005B1A38" w:rsidRPr="00A412E8" w:rsidRDefault="005B1A38" w:rsidP="00BF22F6">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b/>
          <w:bCs/>
          <w:color w:val="000000" w:themeColor="text1"/>
          <w:sz w:val="24"/>
          <w:szCs w:val="24"/>
        </w:rPr>
        <w:t>In lab vs online data analysis</w:t>
      </w:r>
    </w:p>
    <w:p w14:paraId="46426F42" w14:textId="6ED45321" w:rsidR="005B1A38" w:rsidRPr="00A412E8" w:rsidRDefault="00BD5ADC" w:rsidP="001832F9">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r>
      <w:r w:rsidR="00036B90" w:rsidRPr="00A412E8">
        <w:rPr>
          <w:rFonts w:ascii="Times New Roman" w:hAnsi="Times New Roman" w:cs="Times New Roman"/>
          <w:color w:val="000000" w:themeColor="text1"/>
          <w:sz w:val="24"/>
          <w:szCs w:val="24"/>
        </w:rPr>
        <w:t>The</w:t>
      </w:r>
      <w:r w:rsidR="005B1A38" w:rsidRPr="00A412E8">
        <w:rPr>
          <w:rFonts w:ascii="Times New Roman" w:hAnsi="Times New Roman" w:cs="Times New Roman"/>
          <w:color w:val="000000" w:themeColor="text1"/>
          <w:sz w:val="24"/>
          <w:szCs w:val="24"/>
        </w:rPr>
        <w:t xml:space="preserve"> current study had the unique opportunity to compare in-person </w:t>
      </w:r>
      <w:r w:rsidR="00036B90" w:rsidRPr="00A412E8">
        <w:rPr>
          <w:rFonts w:ascii="Times New Roman" w:hAnsi="Times New Roman" w:cs="Times New Roman"/>
          <w:color w:val="000000" w:themeColor="text1"/>
          <w:sz w:val="24"/>
          <w:szCs w:val="24"/>
        </w:rPr>
        <w:t xml:space="preserve">to </w:t>
      </w:r>
      <w:r w:rsidR="005B1A38" w:rsidRPr="00A412E8">
        <w:rPr>
          <w:rFonts w:ascii="Times New Roman" w:hAnsi="Times New Roman" w:cs="Times New Roman"/>
          <w:color w:val="000000" w:themeColor="text1"/>
          <w:sz w:val="24"/>
          <w:szCs w:val="24"/>
        </w:rPr>
        <w:t>online data. As such, data from in-</w:t>
      </w:r>
      <w:r w:rsidR="005F38E2" w:rsidRPr="00A412E8">
        <w:rPr>
          <w:rFonts w:ascii="Times New Roman" w:hAnsi="Times New Roman" w:cs="Times New Roman"/>
          <w:color w:val="000000" w:themeColor="text1"/>
          <w:sz w:val="24"/>
          <w:szCs w:val="24"/>
        </w:rPr>
        <w:t>lab</w:t>
      </w:r>
      <w:r w:rsidR="005B1A38" w:rsidRPr="00A412E8">
        <w:rPr>
          <w:rFonts w:ascii="Times New Roman" w:hAnsi="Times New Roman" w:cs="Times New Roman"/>
          <w:color w:val="000000" w:themeColor="text1"/>
          <w:sz w:val="24"/>
          <w:szCs w:val="24"/>
        </w:rPr>
        <w:t xml:space="preserve">, Testable-hosted, and </w:t>
      </w:r>
      <w:r w:rsidR="00036B90" w:rsidRPr="00A412E8">
        <w:rPr>
          <w:rFonts w:ascii="Times New Roman" w:hAnsi="Times New Roman" w:cs="Times New Roman"/>
          <w:color w:val="000000" w:themeColor="text1"/>
          <w:sz w:val="24"/>
          <w:szCs w:val="24"/>
        </w:rPr>
        <w:t xml:space="preserve">in house </w:t>
      </w:r>
      <w:proofErr w:type="spellStart"/>
      <w:r w:rsidR="00036B90" w:rsidRPr="00A412E8">
        <w:rPr>
          <w:rFonts w:ascii="Times New Roman" w:hAnsi="Times New Roman" w:cs="Times New Roman"/>
          <w:color w:val="000000" w:themeColor="text1"/>
          <w:sz w:val="24"/>
          <w:szCs w:val="24"/>
        </w:rPr>
        <w:t>javascript</w:t>
      </w:r>
      <w:proofErr w:type="spellEnd"/>
      <w:r w:rsidR="005B1A38" w:rsidRPr="00A412E8">
        <w:rPr>
          <w:rFonts w:ascii="Times New Roman" w:hAnsi="Times New Roman" w:cs="Times New Roman"/>
          <w:color w:val="000000" w:themeColor="text1"/>
          <w:sz w:val="24"/>
          <w:szCs w:val="24"/>
        </w:rPr>
        <w:t xml:space="preserve"> conditions were compared.</w:t>
      </w:r>
      <w:r w:rsidR="003103A1" w:rsidRPr="00A412E8">
        <w:rPr>
          <w:rFonts w:ascii="Times New Roman" w:hAnsi="Times New Roman" w:cs="Times New Roman"/>
          <w:color w:val="000000" w:themeColor="text1"/>
          <w:sz w:val="24"/>
          <w:szCs w:val="24"/>
        </w:rPr>
        <w:t xml:space="preserve"> </w:t>
      </w:r>
      <w:r w:rsidR="005F38E2" w:rsidRPr="00A412E8">
        <w:rPr>
          <w:rFonts w:ascii="Times New Roman" w:hAnsi="Times New Roman" w:cs="Times New Roman"/>
          <w:color w:val="000000" w:themeColor="text1"/>
          <w:sz w:val="24"/>
          <w:szCs w:val="24"/>
        </w:rPr>
        <w:t xml:space="preserve">This analysis can be found in the Supplemental Information. In sum, although online responses were overall slower than in-lab responses, the patterns of data were not significantly different.  As such, we concluded that both testable.com and our inhouse </w:t>
      </w:r>
      <w:proofErr w:type="spellStart"/>
      <w:r w:rsidR="005F38E2" w:rsidRPr="00A412E8">
        <w:rPr>
          <w:rFonts w:ascii="Times New Roman" w:hAnsi="Times New Roman" w:cs="Times New Roman"/>
          <w:color w:val="000000" w:themeColor="text1"/>
          <w:sz w:val="24"/>
          <w:szCs w:val="24"/>
        </w:rPr>
        <w:t>javascript</w:t>
      </w:r>
      <w:proofErr w:type="spellEnd"/>
      <w:r w:rsidR="005F38E2" w:rsidRPr="00A412E8">
        <w:rPr>
          <w:rFonts w:ascii="Times New Roman" w:hAnsi="Times New Roman" w:cs="Times New Roman"/>
          <w:color w:val="000000" w:themeColor="text1"/>
          <w:sz w:val="24"/>
          <w:szCs w:val="24"/>
        </w:rPr>
        <w:t xml:space="preserve"> platform did not introduce excess noise or bias to the data. Therefore, we combined all the data for the remaining analyses. </w:t>
      </w:r>
    </w:p>
    <w:p w14:paraId="69C2E494" w14:textId="06206840" w:rsidR="009E4FD2" w:rsidRPr="00A412E8" w:rsidRDefault="009E4FD2" w:rsidP="00B62EE2">
      <w:pPr>
        <w:spacing w:after="0" w:line="480" w:lineRule="auto"/>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 xml:space="preserve">PVT </w:t>
      </w:r>
      <w:r w:rsidR="008708D9" w:rsidRPr="00A412E8">
        <w:rPr>
          <w:rFonts w:ascii="Times New Roman" w:hAnsi="Times New Roman" w:cs="Times New Roman"/>
          <w:b/>
          <w:bCs/>
          <w:color w:val="000000" w:themeColor="text1"/>
          <w:sz w:val="24"/>
          <w:szCs w:val="24"/>
        </w:rPr>
        <w:t>A</w:t>
      </w:r>
      <w:r w:rsidRPr="00A412E8">
        <w:rPr>
          <w:rFonts w:ascii="Times New Roman" w:hAnsi="Times New Roman" w:cs="Times New Roman"/>
          <w:b/>
          <w:bCs/>
          <w:color w:val="000000" w:themeColor="text1"/>
          <w:sz w:val="24"/>
          <w:szCs w:val="24"/>
        </w:rPr>
        <w:t>nalysis</w:t>
      </w:r>
    </w:p>
    <w:p w14:paraId="4A8109D8" w14:textId="4FE3BB47" w:rsidR="00E80BE5" w:rsidRPr="00A412E8" w:rsidRDefault="00E80BE5" w:rsidP="00E80BE5">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We first estimated the Psychological Values of all multi-symptom sets using each of the three multi-symptom estimation functions</w:t>
      </w:r>
      <w:r w:rsidR="00037B30" w:rsidRPr="00A412E8">
        <w:rPr>
          <w:rFonts w:ascii="Times New Roman" w:hAnsi="Times New Roman" w:cs="Times New Roman"/>
          <w:color w:val="000000" w:themeColor="text1"/>
          <w:sz w:val="24"/>
          <w:szCs w:val="24"/>
        </w:rPr>
        <w:t xml:space="preserve"> (henceforth </w:t>
      </w:r>
      <w:r w:rsidR="005E5BF7" w:rsidRPr="00A412E8">
        <w:rPr>
          <w:rFonts w:ascii="Times New Roman" w:hAnsi="Times New Roman" w:cs="Times New Roman"/>
          <w:color w:val="000000" w:themeColor="text1"/>
          <w:sz w:val="24"/>
          <w:szCs w:val="24"/>
        </w:rPr>
        <w:t>Grouping function</w:t>
      </w:r>
      <w:r w:rsidR="00037B30" w:rsidRPr="00A412E8">
        <w:rPr>
          <w:rFonts w:ascii="Times New Roman" w:hAnsi="Times New Roman" w:cs="Times New Roman"/>
          <w:color w:val="000000" w:themeColor="text1"/>
          <w:sz w:val="24"/>
          <w:szCs w:val="24"/>
        </w:rPr>
        <w:t>s)</w:t>
      </w:r>
      <w:r w:rsidRPr="00A412E8">
        <w:rPr>
          <w:rFonts w:ascii="Times New Roman" w:hAnsi="Times New Roman" w:cs="Times New Roman"/>
          <w:color w:val="000000" w:themeColor="text1"/>
          <w:sz w:val="24"/>
          <w:szCs w:val="24"/>
        </w:rPr>
        <w:t xml:space="preserve">: Summing, Averaging, and Biased Averaging.  We then calculated the Overlap of sets presented to </w:t>
      </w:r>
      <w:r w:rsidRPr="00A412E8">
        <w:rPr>
          <w:rFonts w:ascii="Times New Roman" w:hAnsi="Times New Roman" w:cs="Times New Roman"/>
          <w:color w:val="000000" w:themeColor="text1"/>
          <w:sz w:val="24"/>
          <w:szCs w:val="24"/>
        </w:rPr>
        <w:lastRenderedPageBreak/>
        <w:t>participants using these estimates. We then used the estimated Overlap from each function to predict choice using the RRW model. The function that most accurately estimates the Psychological Value of a set of symptoms should fit the choice data well without the addition of a value change parameter.</w:t>
      </w:r>
      <w:r w:rsidR="00517740" w:rsidRPr="00A412E8">
        <w:rPr>
          <w:rFonts w:ascii="Times New Roman" w:hAnsi="Times New Roman" w:cs="Times New Roman"/>
          <w:color w:val="000000" w:themeColor="text1"/>
          <w:sz w:val="24"/>
          <w:szCs w:val="24"/>
        </w:rPr>
        <w:t xml:space="preserve"> As in Experiment </w:t>
      </w:r>
      <w:r w:rsidR="003F3690" w:rsidRPr="00A412E8">
        <w:rPr>
          <w:rFonts w:ascii="Times New Roman" w:hAnsi="Times New Roman" w:cs="Times New Roman"/>
          <w:color w:val="000000" w:themeColor="text1"/>
          <w:sz w:val="24"/>
          <w:szCs w:val="24"/>
        </w:rPr>
        <w:t>1</w:t>
      </w:r>
      <w:r w:rsidR="00517740" w:rsidRPr="00A412E8">
        <w:rPr>
          <w:rFonts w:ascii="Times New Roman" w:hAnsi="Times New Roman" w:cs="Times New Roman"/>
          <w:color w:val="000000" w:themeColor="text1"/>
          <w:sz w:val="24"/>
          <w:szCs w:val="24"/>
        </w:rPr>
        <w:t>, we rounded Overlap to the 0.05.</w:t>
      </w:r>
    </w:p>
    <w:p w14:paraId="7F301DEC" w14:textId="2474353A" w:rsidR="00517740" w:rsidRPr="00A412E8" w:rsidRDefault="00E80BE5" w:rsidP="00E80BE5">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For each </w:t>
      </w:r>
      <w:r w:rsidR="005E5BF7" w:rsidRPr="00A412E8">
        <w:rPr>
          <w:rFonts w:ascii="Times New Roman" w:hAnsi="Times New Roman" w:cs="Times New Roman"/>
          <w:color w:val="000000" w:themeColor="text1"/>
          <w:sz w:val="24"/>
          <w:szCs w:val="24"/>
        </w:rPr>
        <w:t>Grouping function</w:t>
      </w:r>
      <w:r w:rsidRPr="00A412E8">
        <w:rPr>
          <w:rFonts w:ascii="Times New Roman" w:hAnsi="Times New Roman" w:cs="Times New Roman"/>
          <w:color w:val="000000" w:themeColor="text1"/>
          <w:sz w:val="24"/>
          <w:szCs w:val="24"/>
        </w:rPr>
        <w:t xml:space="preserve">, we </w:t>
      </w:r>
      <w:r w:rsidR="00517740" w:rsidRPr="00A412E8">
        <w:rPr>
          <w:rFonts w:ascii="Times New Roman" w:hAnsi="Times New Roman" w:cs="Times New Roman"/>
          <w:color w:val="000000" w:themeColor="text1"/>
          <w:sz w:val="24"/>
          <w:szCs w:val="24"/>
        </w:rPr>
        <w:t>ran the following RRW analyses.</w:t>
      </w:r>
    </w:p>
    <w:p w14:paraId="17EBDC73" w14:textId="3348A2F7" w:rsidR="00E80BE5" w:rsidRPr="00A412E8" w:rsidRDefault="00517740" w:rsidP="00433B5D">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First, we </w:t>
      </w:r>
      <w:r w:rsidR="00930E7A" w:rsidRPr="00A412E8">
        <w:rPr>
          <w:rFonts w:ascii="Times New Roman" w:hAnsi="Times New Roman" w:cs="Times New Roman"/>
          <w:color w:val="000000" w:themeColor="text1"/>
          <w:sz w:val="24"/>
          <w:szCs w:val="24"/>
        </w:rPr>
        <w:t>coded</w:t>
      </w:r>
      <w:r w:rsidR="00433B5D" w:rsidRPr="00A412E8">
        <w:rPr>
          <w:rFonts w:ascii="Times New Roman" w:hAnsi="Times New Roman" w:cs="Times New Roman"/>
          <w:color w:val="000000" w:themeColor="text1"/>
          <w:sz w:val="24"/>
          <w:szCs w:val="24"/>
        </w:rPr>
        <w:t xml:space="preserve"> two variables: </w:t>
      </w:r>
      <w:proofErr w:type="spellStart"/>
      <w:r w:rsidR="00433B5D" w:rsidRPr="00A412E8">
        <w:rPr>
          <w:rFonts w:ascii="Times New Roman" w:hAnsi="Times New Roman" w:cs="Times New Roman"/>
          <w:i/>
          <w:iCs/>
          <w:color w:val="000000" w:themeColor="text1"/>
          <w:sz w:val="24"/>
          <w:szCs w:val="24"/>
        </w:rPr>
        <w:t>Severity_HVO</w:t>
      </w:r>
      <w:proofErr w:type="spellEnd"/>
      <w:r w:rsidR="00433B5D" w:rsidRPr="00A412E8">
        <w:rPr>
          <w:rFonts w:ascii="Times New Roman" w:hAnsi="Times New Roman" w:cs="Times New Roman"/>
          <w:color w:val="000000" w:themeColor="text1"/>
          <w:sz w:val="24"/>
          <w:szCs w:val="24"/>
        </w:rPr>
        <w:t xml:space="preserve"> and </w:t>
      </w:r>
      <w:proofErr w:type="spellStart"/>
      <w:r w:rsidR="00433B5D" w:rsidRPr="00A412E8">
        <w:rPr>
          <w:rFonts w:ascii="Times New Roman" w:hAnsi="Times New Roman" w:cs="Times New Roman"/>
          <w:i/>
          <w:iCs/>
          <w:color w:val="000000" w:themeColor="text1"/>
          <w:sz w:val="24"/>
          <w:szCs w:val="24"/>
        </w:rPr>
        <w:t>Quantity_HVO</w:t>
      </w:r>
      <w:proofErr w:type="spellEnd"/>
      <w:r w:rsidR="00433B5D" w:rsidRPr="00A412E8">
        <w:rPr>
          <w:rFonts w:ascii="Times New Roman" w:hAnsi="Times New Roman" w:cs="Times New Roman"/>
          <w:color w:val="000000" w:themeColor="text1"/>
          <w:sz w:val="24"/>
          <w:szCs w:val="24"/>
        </w:rPr>
        <w:t xml:space="preserve"> (see Supplemental Information).  </w:t>
      </w:r>
      <w:proofErr w:type="spellStart"/>
      <w:r w:rsidRPr="00A412E8">
        <w:rPr>
          <w:rFonts w:ascii="Times New Roman" w:hAnsi="Times New Roman" w:cs="Times New Roman"/>
          <w:i/>
          <w:iCs/>
          <w:color w:val="000000" w:themeColor="text1"/>
          <w:sz w:val="24"/>
          <w:szCs w:val="24"/>
        </w:rPr>
        <w:t>Severity_HVO</w:t>
      </w:r>
      <w:proofErr w:type="spellEnd"/>
      <w:r w:rsidR="00433B5D" w:rsidRPr="00A412E8">
        <w:rPr>
          <w:rFonts w:ascii="Times New Roman" w:hAnsi="Times New Roman" w:cs="Times New Roman"/>
          <w:color w:val="000000" w:themeColor="text1"/>
          <w:sz w:val="24"/>
          <w:szCs w:val="24"/>
        </w:rPr>
        <w:t xml:space="preserve"> </w:t>
      </w:r>
      <w:r w:rsidR="00385DE5" w:rsidRPr="00A412E8">
        <w:rPr>
          <w:rFonts w:ascii="Times New Roman" w:hAnsi="Times New Roman" w:cs="Times New Roman"/>
          <w:color w:val="000000" w:themeColor="text1"/>
          <w:sz w:val="24"/>
          <w:szCs w:val="24"/>
        </w:rPr>
        <w:t>identified the whether the HVO was severe or mild</w:t>
      </w:r>
      <w:r w:rsidRPr="00A412E8">
        <w:rPr>
          <w:rFonts w:ascii="Times New Roman" w:hAnsi="Times New Roman" w:cs="Times New Roman"/>
          <w:color w:val="000000" w:themeColor="text1"/>
          <w:sz w:val="24"/>
          <w:szCs w:val="24"/>
        </w:rPr>
        <w:t xml:space="preserve">. </w:t>
      </w:r>
      <w:proofErr w:type="spellStart"/>
      <w:r w:rsidRPr="00A412E8">
        <w:rPr>
          <w:rFonts w:ascii="Times New Roman" w:hAnsi="Times New Roman" w:cs="Times New Roman"/>
          <w:i/>
          <w:iCs/>
          <w:color w:val="000000" w:themeColor="text1"/>
          <w:sz w:val="24"/>
          <w:szCs w:val="24"/>
        </w:rPr>
        <w:t>Quantity_HVO</w:t>
      </w:r>
      <w:proofErr w:type="spellEnd"/>
      <w:r w:rsidR="00433B5D" w:rsidRPr="00A412E8">
        <w:rPr>
          <w:rFonts w:ascii="Times New Roman" w:hAnsi="Times New Roman" w:cs="Times New Roman"/>
          <w:color w:val="000000" w:themeColor="text1"/>
          <w:sz w:val="24"/>
          <w:szCs w:val="24"/>
        </w:rPr>
        <w:t xml:space="preserve"> </w:t>
      </w:r>
      <w:r w:rsidR="00E80BE5" w:rsidRPr="00A412E8">
        <w:rPr>
          <w:rFonts w:ascii="Times New Roman" w:hAnsi="Times New Roman" w:cs="Times New Roman"/>
          <w:color w:val="000000" w:themeColor="text1"/>
          <w:sz w:val="24"/>
          <w:szCs w:val="24"/>
        </w:rPr>
        <w:t xml:space="preserve">categorized each trial by the number of symptoms in each set (1 or 2) and whether each set was the higher valued option (HVO) or lower valued option (LVO) in the decision. </w:t>
      </w:r>
      <w:r w:rsidR="00433B5D" w:rsidRPr="00A412E8">
        <w:rPr>
          <w:rFonts w:ascii="Times New Roman" w:hAnsi="Times New Roman" w:cs="Times New Roman"/>
          <w:color w:val="000000" w:themeColor="text1"/>
          <w:sz w:val="24"/>
          <w:szCs w:val="24"/>
        </w:rPr>
        <w:t xml:space="preserve">Then we </w:t>
      </w:r>
      <w:r w:rsidR="00E80BE5" w:rsidRPr="00A412E8">
        <w:rPr>
          <w:rFonts w:ascii="Times New Roman" w:hAnsi="Times New Roman" w:cs="Times New Roman"/>
          <w:color w:val="000000" w:themeColor="text1"/>
          <w:sz w:val="24"/>
          <w:szCs w:val="24"/>
        </w:rPr>
        <w:t>conducted a series of RRW models</w:t>
      </w:r>
      <w:r w:rsidR="004C7FC1" w:rsidRPr="00A412E8">
        <w:rPr>
          <w:rFonts w:ascii="Times New Roman" w:hAnsi="Times New Roman" w:cs="Times New Roman"/>
          <w:color w:val="000000" w:themeColor="text1"/>
          <w:sz w:val="24"/>
          <w:szCs w:val="24"/>
        </w:rPr>
        <w:t xml:space="preserve"> </w:t>
      </w:r>
      <w:r w:rsidR="004C7FC1" w:rsidRPr="00A412E8">
        <w:rPr>
          <w:rFonts w:ascii="Times New Roman" w:hAnsi="Times New Roman" w:cs="Times New Roman"/>
          <w:bCs/>
          <w:color w:val="000000" w:themeColor="text1"/>
          <w:sz w:val="24"/>
          <w:szCs w:val="24"/>
        </w:rPr>
        <w:t>(effect coding for each parameter identified below is described in Supplemental Information)</w:t>
      </w:r>
      <w:r w:rsidR="00E80BE5" w:rsidRPr="00A412E8">
        <w:rPr>
          <w:rFonts w:ascii="Times New Roman" w:hAnsi="Times New Roman" w:cs="Times New Roman"/>
          <w:color w:val="000000" w:themeColor="text1"/>
          <w:sz w:val="24"/>
          <w:szCs w:val="24"/>
        </w:rPr>
        <w:t xml:space="preserve">. </w:t>
      </w:r>
    </w:p>
    <w:p w14:paraId="27FA2046" w14:textId="2889E975" w:rsidR="005B1A38" w:rsidRPr="00A412E8" w:rsidRDefault="00537EB1" w:rsidP="007B08B4">
      <w:pPr>
        <w:spacing w:after="0" w:line="480" w:lineRule="auto"/>
        <w:rPr>
          <w:rFonts w:ascii="Times New Roman" w:hAnsi="Times New Roman" w:cs="Times New Roman"/>
          <w:bCs/>
          <w:color w:val="000000" w:themeColor="text1"/>
          <w:sz w:val="24"/>
          <w:szCs w:val="24"/>
        </w:rPr>
      </w:pPr>
      <w:r w:rsidRPr="00A412E8">
        <w:rPr>
          <w:rFonts w:ascii="Times New Roman" w:hAnsi="Times New Roman" w:cs="Times New Roman"/>
          <w:b/>
          <w:bCs/>
          <w:color w:val="000000" w:themeColor="text1"/>
          <w:sz w:val="24"/>
          <w:szCs w:val="24"/>
        </w:rPr>
        <w:tab/>
      </w:r>
      <w:r w:rsidR="006653F9" w:rsidRPr="00A412E8">
        <w:rPr>
          <w:rFonts w:ascii="Times New Roman" w:hAnsi="Times New Roman" w:cs="Times New Roman"/>
          <w:b/>
          <w:bCs/>
          <w:color w:val="000000" w:themeColor="text1"/>
          <w:sz w:val="24"/>
          <w:szCs w:val="24"/>
        </w:rPr>
        <w:t>RRW</w:t>
      </w:r>
      <w:r w:rsidR="005B1A38" w:rsidRPr="00A412E8">
        <w:rPr>
          <w:rFonts w:ascii="Times New Roman" w:hAnsi="Times New Roman" w:cs="Times New Roman"/>
          <w:b/>
          <w:color w:val="000000" w:themeColor="text1"/>
          <w:sz w:val="24"/>
          <w:szCs w:val="24"/>
        </w:rPr>
        <w:t xml:space="preserve"> </w:t>
      </w:r>
      <w:r w:rsidR="003E6EB7" w:rsidRPr="00A412E8">
        <w:rPr>
          <w:rFonts w:ascii="Times New Roman" w:hAnsi="Times New Roman" w:cs="Times New Roman"/>
          <w:b/>
          <w:color w:val="000000" w:themeColor="text1"/>
          <w:sz w:val="24"/>
          <w:szCs w:val="24"/>
        </w:rPr>
        <w:t>Models</w:t>
      </w:r>
    </w:p>
    <w:p w14:paraId="3F927A58" w14:textId="77973DE3" w:rsidR="005B1A38" w:rsidRPr="00A412E8" w:rsidRDefault="00997DF1" w:rsidP="00BF22F6">
      <w:pPr>
        <w:spacing w:after="0" w:line="480" w:lineRule="auto"/>
        <w:ind w:firstLine="720"/>
        <w:rPr>
          <w:rFonts w:ascii="Times New Roman" w:hAnsi="Times New Roman" w:cs="Times New Roman"/>
          <w:bCs/>
          <w:color w:val="000000" w:themeColor="text1"/>
          <w:sz w:val="24"/>
          <w:szCs w:val="24"/>
        </w:rPr>
      </w:pPr>
      <w:r w:rsidRPr="00A412E8">
        <w:rPr>
          <w:rFonts w:ascii="Times New Roman" w:hAnsi="Times New Roman" w:cs="Times New Roman"/>
          <w:bCs/>
          <w:color w:val="000000" w:themeColor="text1"/>
          <w:sz w:val="24"/>
          <w:szCs w:val="24"/>
        </w:rPr>
        <w:t>F</w:t>
      </w:r>
      <w:r w:rsidR="005B1A38" w:rsidRPr="00A412E8">
        <w:rPr>
          <w:rFonts w:ascii="Times New Roman" w:hAnsi="Times New Roman" w:cs="Times New Roman"/>
          <w:bCs/>
          <w:color w:val="000000" w:themeColor="text1"/>
          <w:sz w:val="24"/>
          <w:szCs w:val="24"/>
        </w:rPr>
        <w:t>our model</w:t>
      </w:r>
      <w:r w:rsidRPr="00A412E8">
        <w:rPr>
          <w:rFonts w:ascii="Times New Roman" w:hAnsi="Times New Roman" w:cs="Times New Roman"/>
          <w:bCs/>
          <w:color w:val="000000" w:themeColor="text1"/>
          <w:sz w:val="24"/>
          <w:szCs w:val="24"/>
        </w:rPr>
        <w:t xml:space="preserve"> variants of PVT were compared</w:t>
      </w:r>
      <w:r w:rsidR="005B1A38" w:rsidRPr="00A412E8">
        <w:rPr>
          <w:rFonts w:ascii="Times New Roman" w:hAnsi="Times New Roman" w:cs="Times New Roman"/>
          <w:bCs/>
          <w:color w:val="000000" w:themeColor="text1"/>
          <w:sz w:val="24"/>
          <w:szCs w:val="24"/>
        </w:rPr>
        <w:t>.</w:t>
      </w:r>
    </w:p>
    <w:p w14:paraId="1A3301AB" w14:textId="7F447C3A" w:rsidR="003E6EB7" w:rsidRPr="00A412E8" w:rsidRDefault="003E6EB7" w:rsidP="00BE6496">
      <w:pPr>
        <w:pStyle w:val="ListParagraph"/>
        <w:numPr>
          <w:ilvl w:val="0"/>
          <w:numId w:val="1"/>
        </w:numPr>
        <w:spacing w:after="0" w:line="480" w:lineRule="auto"/>
        <w:rPr>
          <w:rFonts w:ascii="Times New Roman" w:hAnsi="Times New Roman" w:cs="Times New Roman"/>
          <w:bCs/>
          <w:color w:val="000000" w:themeColor="text1"/>
          <w:sz w:val="24"/>
          <w:szCs w:val="24"/>
        </w:rPr>
      </w:pPr>
      <w:r w:rsidRPr="00A412E8">
        <w:rPr>
          <w:rFonts w:ascii="Times New Roman" w:hAnsi="Times New Roman" w:cs="Times New Roman"/>
          <w:b/>
          <w:color w:val="000000" w:themeColor="text1"/>
          <w:sz w:val="24"/>
          <w:szCs w:val="24"/>
        </w:rPr>
        <w:t>Severity Bias Model</w:t>
      </w:r>
      <w:r w:rsidRPr="00A412E8">
        <w:rPr>
          <w:rFonts w:ascii="Times New Roman" w:hAnsi="Times New Roman" w:cs="Times New Roman"/>
          <w:bCs/>
          <w:color w:val="000000" w:themeColor="text1"/>
          <w:sz w:val="24"/>
          <w:szCs w:val="24"/>
        </w:rPr>
        <w:t xml:space="preserve">: </w:t>
      </w:r>
      <w:r w:rsidR="00BE6496" w:rsidRPr="00A412E8">
        <w:rPr>
          <w:rFonts w:ascii="Times New Roman" w:hAnsi="Times New Roman" w:cs="Times New Roman"/>
          <w:bCs/>
          <w:color w:val="000000" w:themeColor="text1"/>
          <w:sz w:val="24"/>
          <w:szCs w:val="24"/>
        </w:rPr>
        <w:t xml:space="preserve">Because Experiment </w:t>
      </w:r>
      <w:r w:rsidR="00EB4C5B" w:rsidRPr="00A412E8">
        <w:rPr>
          <w:rFonts w:ascii="Times New Roman" w:hAnsi="Times New Roman" w:cs="Times New Roman"/>
          <w:bCs/>
          <w:color w:val="000000" w:themeColor="text1"/>
          <w:sz w:val="24"/>
          <w:szCs w:val="24"/>
        </w:rPr>
        <w:t>1</w:t>
      </w:r>
      <w:r w:rsidR="00BE6496" w:rsidRPr="00A412E8">
        <w:rPr>
          <w:rFonts w:ascii="Times New Roman" w:hAnsi="Times New Roman" w:cs="Times New Roman"/>
          <w:bCs/>
          <w:color w:val="000000" w:themeColor="text1"/>
          <w:sz w:val="24"/>
          <w:szCs w:val="24"/>
        </w:rPr>
        <w:t xml:space="preserve"> identified a strong start point bias for Symptom Severity, we adopted the Severity Bias Model from Experiment </w:t>
      </w:r>
      <w:r w:rsidR="00EB4C5B" w:rsidRPr="00A412E8">
        <w:rPr>
          <w:rFonts w:ascii="Times New Roman" w:hAnsi="Times New Roman" w:cs="Times New Roman"/>
          <w:bCs/>
          <w:color w:val="000000" w:themeColor="text1"/>
          <w:sz w:val="24"/>
          <w:szCs w:val="24"/>
        </w:rPr>
        <w:t>1</w:t>
      </w:r>
      <w:r w:rsidR="00BE6496" w:rsidRPr="00A412E8">
        <w:rPr>
          <w:rFonts w:ascii="Times New Roman" w:hAnsi="Times New Roman" w:cs="Times New Roman"/>
          <w:bCs/>
          <w:color w:val="000000" w:themeColor="text1"/>
          <w:sz w:val="24"/>
          <w:szCs w:val="24"/>
        </w:rPr>
        <w:t xml:space="preserve"> as our base model. </w:t>
      </w:r>
    </w:p>
    <w:p w14:paraId="541D2B8B" w14:textId="0A0F62CD" w:rsidR="00AA3C2E" w:rsidRPr="00A412E8" w:rsidRDefault="00AA3C2E" w:rsidP="00AA3C2E">
      <w:pPr>
        <w:pStyle w:val="ListParagraph"/>
        <w:numPr>
          <w:ilvl w:val="0"/>
          <w:numId w:val="1"/>
        </w:numPr>
        <w:spacing w:line="480" w:lineRule="auto"/>
        <w:rPr>
          <w:rFonts w:ascii="Times New Roman" w:hAnsi="Times New Roman" w:cs="Times New Roman"/>
          <w:bCs/>
          <w:color w:val="000000" w:themeColor="text1"/>
          <w:sz w:val="24"/>
          <w:szCs w:val="24"/>
        </w:rPr>
      </w:pPr>
      <w:r w:rsidRPr="00A412E8">
        <w:rPr>
          <w:rFonts w:ascii="Times New Roman" w:hAnsi="Times New Roman" w:cs="Times New Roman"/>
          <w:b/>
          <w:color w:val="000000" w:themeColor="text1"/>
          <w:sz w:val="24"/>
          <w:szCs w:val="24"/>
        </w:rPr>
        <w:t>Severity Bias + Symptom Quantity</w:t>
      </w:r>
      <w:r w:rsidR="003E6EB7" w:rsidRPr="00A412E8">
        <w:rPr>
          <w:rFonts w:ascii="Times New Roman" w:hAnsi="Times New Roman" w:cs="Times New Roman"/>
          <w:b/>
          <w:color w:val="000000" w:themeColor="text1"/>
          <w:sz w:val="24"/>
          <w:szCs w:val="24"/>
        </w:rPr>
        <w:t xml:space="preserve"> Value</w:t>
      </w:r>
      <w:r w:rsidRPr="00A412E8">
        <w:rPr>
          <w:rFonts w:ascii="Times New Roman" w:hAnsi="Times New Roman" w:cs="Times New Roman"/>
          <w:b/>
          <w:color w:val="000000" w:themeColor="text1"/>
          <w:sz w:val="24"/>
          <w:szCs w:val="24"/>
        </w:rPr>
        <w:t xml:space="preserve"> </w:t>
      </w:r>
      <w:r w:rsidR="003E6EB7" w:rsidRPr="00A412E8">
        <w:rPr>
          <w:rFonts w:ascii="Times New Roman" w:hAnsi="Times New Roman" w:cs="Times New Roman"/>
          <w:b/>
          <w:color w:val="000000" w:themeColor="text1"/>
          <w:sz w:val="24"/>
          <w:szCs w:val="24"/>
        </w:rPr>
        <w:t>Model</w:t>
      </w:r>
      <w:r w:rsidR="003E6EB7" w:rsidRPr="00A412E8">
        <w:rPr>
          <w:rFonts w:ascii="Times New Roman" w:hAnsi="Times New Roman" w:cs="Times New Roman"/>
          <w:bCs/>
          <w:color w:val="000000" w:themeColor="text1"/>
          <w:sz w:val="24"/>
          <w:szCs w:val="24"/>
        </w:rPr>
        <w:t xml:space="preserve">: This model is identical to the </w:t>
      </w:r>
      <w:r w:rsidRPr="00A412E8">
        <w:rPr>
          <w:rFonts w:ascii="Times New Roman" w:hAnsi="Times New Roman" w:cs="Times New Roman"/>
          <w:bCs/>
          <w:color w:val="000000" w:themeColor="text1"/>
          <w:sz w:val="24"/>
          <w:szCs w:val="24"/>
        </w:rPr>
        <w:t>Severity Bias Model</w:t>
      </w:r>
      <w:r w:rsidR="003E6EB7" w:rsidRPr="00A412E8">
        <w:rPr>
          <w:rFonts w:ascii="Times New Roman" w:hAnsi="Times New Roman" w:cs="Times New Roman"/>
          <w:bCs/>
          <w:color w:val="000000" w:themeColor="text1"/>
          <w:sz w:val="24"/>
          <w:szCs w:val="24"/>
        </w:rPr>
        <w:t xml:space="preserve">, with the exception that it adds a free parameter that captures value changes as a function of </w:t>
      </w:r>
      <w:r w:rsidRPr="00A412E8">
        <w:rPr>
          <w:rFonts w:ascii="Times New Roman" w:hAnsi="Times New Roman" w:cs="Times New Roman"/>
          <w:bCs/>
          <w:color w:val="000000" w:themeColor="text1"/>
          <w:sz w:val="24"/>
          <w:szCs w:val="24"/>
        </w:rPr>
        <w:t>the number of symptoms in the set</w:t>
      </w:r>
      <w:r w:rsidR="003E6EB7" w:rsidRPr="00A412E8">
        <w:rPr>
          <w:rFonts w:ascii="Times New Roman" w:hAnsi="Times New Roman" w:cs="Times New Roman"/>
          <w:bCs/>
          <w:color w:val="000000" w:themeColor="text1"/>
          <w:sz w:val="24"/>
          <w:szCs w:val="24"/>
        </w:rPr>
        <w:t xml:space="preserve">. This model will identify </w:t>
      </w:r>
      <w:r w:rsidR="00BF7202" w:rsidRPr="00A412E8">
        <w:rPr>
          <w:rFonts w:ascii="Times New Roman" w:hAnsi="Times New Roman" w:cs="Times New Roman"/>
          <w:bCs/>
          <w:color w:val="000000" w:themeColor="text1"/>
          <w:sz w:val="24"/>
          <w:szCs w:val="24"/>
        </w:rPr>
        <w:t xml:space="preserve">how </w:t>
      </w:r>
      <w:r w:rsidR="00321637" w:rsidRPr="00A412E8">
        <w:rPr>
          <w:rFonts w:ascii="Times New Roman" w:hAnsi="Times New Roman" w:cs="Times New Roman"/>
          <w:bCs/>
          <w:color w:val="000000" w:themeColor="text1"/>
          <w:sz w:val="24"/>
          <w:szCs w:val="24"/>
        </w:rPr>
        <w:t>accurately</w:t>
      </w:r>
      <w:r w:rsidR="00BF7202" w:rsidRPr="00A412E8">
        <w:rPr>
          <w:rFonts w:ascii="Times New Roman" w:hAnsi="Times New Roman" w:cs="Times New Roman"/>
          <w:color w:val="000000" w:themeColor="text1"/>
          <w:sz w:val="24"/>
          <w:szCs w:val="24"/>
        </w:rPr>
        <w:t xml:space="preserve"> the </w:t>
      </w:r>
      <w:r w:rsidR="005E5BF7" w:rsidRPr="00A412E8">
        <w:rPr>
          <w:rFonts w:ascii="Times New Roman" w:hAnsi="Times New Roman" w:cs="Times New Roman"/>
          <w:color w:val="000000" w:themeColor="text1"/>
          <w:sz w:val="24"/>
          <w:szCs w:val="24"/>
        </w:rPr>
        <w:t>Grouping function</w:t>
      </w:r>
      <w:r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bCs/>
          <w:color w:val="000000" w:themeColor="text1"/>
          <w:sz w:val="24"/>
          <w:szCs w:val="24"/>
        </w:rPr>
        <w:t>estimated</w:t>
      </w:r>
      <w:r w:rsidR="003E6EB7" w:rsidRPr="00A412E8">
        <w:rPr>
          <w:rFonts w:ascii="Times New Roman" w:hAnsi="Times New Roman" w:cs="Times New Roman"/>
          <w:bCs/>
          <w:color w:val="000000" w:themeColor="text1"/>
          <w:sz w:val="24"/>
          <w:szCs w:val="24"/>
        </w:rPr>
        <w:t xml:space="preserve"> the </w:t>
      </w:r>
      <w:r w:rsidRPr="00A412E8">
        <w:rPr>
          <w:rFonts w:ascii="Times New Roman" w:hAnsi="Times New Roman" w:cs="Times New Roman"/>
          <w:bCs/>
          <w:color w:val="000000" w:themeColor="text1"/>
          <w:sz w:val="24"/>
          <w:szCs w:val="24"/>
        </w:rPr>
        <w:t>Psychological Value</w:t>
      </w:r>
      <w:r w:rsidR="003E6EB7" w:rsidRPr="00A412E8">
        <w:rPr>
          <w:rFonts w:ascii="Times New Roman" w:hAnsi="Times New Roman" w:cs="Times New Roman"/>
          <w:bCs/>
          <w:color w:val="000000" w:themeColor="text1"/>
          <w:sz w:val="24"/>
          <w:szCs w:val="24"/>
        </w:rPr>
        <w:t xml:space="preserve"> of </w:t>
      </w:r>
      <w:r w:rsidRPr="00A412E8">
        <w:rPr>
          <w:rFonts w:ascii="Times New Roman" w:hAnsi="Times New Roman" w:cs="Times New Roman"/>
          <w:bCs/>
          <w:color w:val="000000" w:themeColor="text1"/>
          <w:sz w:val="24"/>
          <w:szCs w:val="24"/>
        </w:rPr>
        <w:t>multiple symptoms</w:t>
      </w:r>
      <w:r w:rsidR="003E6EB7" w:rsidRPr="00A412E8">
        <w:rPr>
          <w:rFonts w:ascii="Times New Roman" w:hAnsi="Times New Roman" w:cs="Times New Roman"/>
          <w:bCs/>
          <w:color w:val="000000" w:themeColor="text1"/>
          <w:sz w:val="24"/>
          <w:szCs w:val="24"/>
        </w:rPr>
        <w:t xml:space="preserve">. </w:t>
      </w:r>
      <w:r w:rsidRPr="00A412E8">
        <w:rPr>
          <w:rFonts w:ascii="Times New Roman" w:hAnsi="Times New Roman" w:cs="Times New Roman"/>
          <w:bCs/>
          <w:color w:val="000000" w:themeColor="text1"/>
          <w:sz w:val="24"/>
          <w:szCs w:val="24"/>
        </w:rPr>
        <w:t xml:space="preserve">Here, a positive </w:t>
      </w:r>
      <w:proofErr w:type="spellStart"/>
      <w:r w:rsidRPr="00A412E8">
        <w:rPr>
          <w:rFonts w:ascii="Times New Roman" w:hAnsi="Times New Roman" w:cs="Times New Roman"/>
          <w:bCs/>
          <w:color w:val="000000" w:themeColor="text1"/>
          <w:sz w:val="24"/>
          <w:szCs w:val="24"/>
        </w:rPr>
        <w:t>vc</w:t>
      </w:r>
      <w:proofErr w:type="spellEnd"/>
      <w:r w:rsidRPr="00A412E8">
        <w:rPr>
          <w:rFonts w:ascii="Times New Roman" w:hAnsi="Times New Roman" w:cs="Times New Roman"/>
          <w:bCs/>
          <w:color w:val="000000" w:themeColor="text1"/>
          <w:sz w:val="24"/>
          <w:szCs w:val="24"/>
        </w:rPr>
        <w:t xml:space="preserve"> value indicates that the Psychological Values were overestimated, a negative </w:t>
      </w:r>
      <w:proofErr w:type="spellStart"/>
      <w:r w:rsidRPr="00A412E8">
        <w:rPr>
          <w:rFonts w:ascii="Times New Roman" w:hAnsi="Times New Roman" w:cs="Times New Roman"/>
          <w:bCs/>
          <w:color w:val="000000" w:themeColor="text1"/>
          <w:sz w:val="24"/>
          <w:szCs w:val="24"/>
        </w:rPr>
        <w:t>vc</w:t>
      </w:r>
      <w:proofErr w:type="spellEnd"/>
      <w:r w:rsidRPr="00A412E8">
        <w:rPr>
          <w:rFonts w:ascii="Times New Roman" w:hAnsi="Times New Roman" w:cs="Times New Roman"/>
          <w:bCs/>
          <w:color w:val="000000" w:themeColor="text1"/>
          <w:sz w:val="24"/>
          <w:szCs w:val="24"/>
        </w:rPr>
        <w:t xml:space="preserve"> value indicates that the Psychological Values were underestimated, and a small or 0 </w:t>
      </w:r>
      <w:proofErr w:type="spellStart"/>
      <w:r w:rsidRPr="00A412E8">
        <w:rPr>
          <w:rFonts w:ascii="Times New Roman" w:hAnsi="Times New Roman" w:cs="Times New Roman"/>
          <w:bCs/>
          <w:color w:val="000000" w:themeColor="text1"/>
          <w:sz w:val="24"/>
          <w:szCs w:val="24"/>
        </w:rPr>
        <w:t>vc</w:t>
      </w:r>
      <w:proofErr w:type="spellEnd"/>
      <w:r w:rsidRPr="00A412E8">
        <w:rPr>
          <w:rFonts w:ascii="Times New Roman" w:hAnsi="Times New Roman" w:cs="Times New Roman"/>
          <w:bCs/>
          <w:color w:val="000000" w:themeColor="text1"/>
          <w:sz w:val="24"/>
          <w:szCs w:val="24"/>
        </w:rPr>
        <w:t xml:space="preserve"> value indicates that the </w:t>
      </w:r>
      <w:r w:rsidRPr="00A412E8">
        <w:rPr>
          <w:rFonts w:ascii="Times New Roman" w:hAnsi="Times New Roman" w:cs="Times New Roman"/>
          <w:bCs/>
          <w:color w:val="000000" w:themeColor="text1"/>
          <w:sz w:val="24"/>
          <w:szCs w:val="24"/>
        </w:rPr>
        <w:lastRenderedPageBreak/>
        <w:t xml:space="preserve">Psychological Values were accurate. </w:t>
      </w:r>
      <w:r w:rsidR="00BF7202" w:rsidRPr="00A412E8">
        <w:rPr>
          <w:rFonts w:ascii="Times New Roman" w:hAnsi="Times New Roman" w:cs="Times New Roman"/>
          <w:bCs/>
          <w:color w:val="000000" w:themeColor="text1"/>
          <w:sz w:val="24"/>
          <w:szCs w:val="24"/>
        </w:rPr>
        <w:t xml:space="preserve">Therefore, the closer the value change parameter is to zero, the more accurately the </w:t>
      </w:r>
      <w:r w:rsidR="005E5BF7" w:rsidRPr="00A412E8">
        <w:rPr>
          <w:rFonts w:ascii="Times New Roman" w:hAnsi="Times New Roman" w:cs="Times New Roman"/>
          <w:bCs/>
          <w:color w:val="000000" w:themeColor="text1"/>
          <w:sz w:val="24"/>
          <w:szCs w:val="24"/>
        </w:rPr>
        <w:t>Grouping function</w:t>
      </w:r>
      <w:r w:rsidR="00BF7202" w:rsidRPr="00A412E8">
        <w:rPr>
          <w:rFonts w:ascii="Times New Roman" w:hAnsi="Times New Roman" w:cs="Times New Roman"/>
          <w:bCs/>
          <w:color w:val="000000" w:themeColor="text1"/>
          <w:sz w:val="24"/>
          <w:szCs w:val="24"/>
        </w:rPr>
        <w:t xml:space="preserve"> estimated the value of multiple symptoms.</w:t>
      </w:r>
    </w:p>
    <w:p w14:paraId="76B0E9D7" w14:textId="36B3F925" w:rsidR="00AA3C2E" w:rsidRPr="00A412E8" w:rsidRDefault="00AA3C2E" w:rsidP="00AA3C2E">
      <w:pPr>
        <w:numPr>
          <w:ilvl w:val="0"/>
          <w:numId w:val="1"/>
        </w:num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b/>
          <w:color w:val="000000" w:themeColor="text1"/>
          <w:sz w:val="24"/>
          <w:szCs w:val="24"/>
        </w:rPr>
        <w:t>Severity Bias + Symptom Quantity Boundary Model</w:t>
      </w:r>
      <w:r w:rsidRPr="00A412E8">
        <w:rPr>
          <w:rFonts w:ascii="Times New Roman" w:hAnsi="Times New Roman" w:cs="Times New Roman"/>
          <w:color w:val="000000" w:themeColor="text1"/>
          <w:sz w:val="24"/>
          <w:szCs w:val="24"/>
        </w:rPr>
        <w:t xml:space="preserve">. Here, we add a free parameter to assess whether there is a shift in the boundary as the number of symptoms increases. </w:t>
      </w:r>
      <w:r w:rsidR="00BF7202" w:rsidRPr="00A412E8">
        <w:rPr>
          <w:rFonts w:ascii="Times New Roman" w:hAnsi="Times New Roman" w:cs="Times New Roman"/>
          <w:color w:val="000000" w:themeColor="text1"/>
          <w:sz w:val="24"/>
          <w:szCs w:val="24"/>
        </w:rPr>
        <w:t>In addition to adding</w:t>
      </w:r>
      <w:r w:rsidRPr="00A412E8">
        <w:rPr>
          <w:rFonts w:ascii="Times New Roman" w:hAnsi="Times New Roman" w:cs="Times New Roman"/>
          <w:color w:val="000000" w:themeColor="text1"/>
          <w:sz w:val="24"/>
          <w:szCs w:val="24"/>
        </w:rPr>
        <w:t xml:space="preserve"> time to read and integrate the presented symptoms</w:t>
      </w:r>
      <w:r w:rsidR="00BF7202" w:rsidRPr="00A412E8">
        <w:rPr>
          <w:rFonts w:ascii="Times New Roman" w:hAnsi="Times New Roman" w:cs="Times New Roman"/>
          <w:color w:val="000000" w:themeColor="text1"/>
          <w:sz w:val="24"/>
          <w:szCs w:val="24"/>
        </w:rPr>
        <w:t xml:space="preserve">, a </w:t>
      </w:r>
      <w:r w:rsidR="00937E08" w:rsidRPr="00A412E8">
        <w:rPr>
          <w:rFonts w:ascii="Times New Roman" w:hAnsi="Times New Roman" w:cs="Times New Roman"/>
          <w:color w:val="000000" w:themeColor="text1"/>
          <w:sz w:val="24"/>
          <w:szCs w:val="24"/>
        </w:rPr>
        <w:t xml:space="preserve">shift </w:t>
      </w:r>
      <w:r w:rsidR="00BF7202" w:rsidRPr="00A412E8">
        <w:rPr>
          <w:rFonts w:ascii="Times New Roman" w:hAnsi="Times New Roman" w:cs="Times New Roman"/>
          <w:color w:val="000000" w:themeColor="text1"/>
          <w:sz w:val="24"/>
          <w:szCs w:val="24"/>
        </w:rPr>
        <w:t xml:space="preserve">in the boundary is </w:t>
      </w:r>
      <w:r w:rsidR="00937E08" w:rsidRPr="00A412E8">
        <w:rPr>
          <w:rFonts w:ascii="Times New Roman" w:hAnsi="Times New Roman" w:cs="Times New Roman"/>
          <w:color w:val="000000" w:themeColor="text1"/>
          <w:sz w:val="24"/>
          <w:szCs w:val="24"/>
        </w:rPr>
        <w:t xml:space="preserve">assumed to reflect a change in weighing speed against accuracy with wider boundaries suggesting the participants are weighing accuracy over speed (Cohen et al., 2022). </w:t>
      </w:r>
    </w:p>
    <w:p w14:paraId="5DB6E009" w14:textId="04C3FC71" w:rsidR="003E6EB7" w:rsidRPr="00A412E8" w:rsidRDefault="00AA3C2E" w:rsidP="007B08B4">
      <w:pPr>
        <w:pStyle w:val="ListParagraph"/>
        <w:numPr>
          <w:ilvl w:val="0"/>
          <w:numId w:val="1"/>
        </w:numPr>
        <w:spacing w:line="480" w:lineRule="auto"/>
        <w:rPr>
          <w:rFonts w:ascii="Times New Roman" w:hAnsi="Times New Roman" w:cs="Times New Roman"/>
          <w:bCs/>
          <w:color w:val="000000" w:themeColor="text1"/>
          <w:sz w:val="24"/>
          <w:szCs w:val="24"/>
        </w:rPr>
      </w:pPr>
      <w:r w:rsidRPr="00A412E8">
        <w:rPr>
          <w:rFonts w:ascii="Times New Roman" w:hAnsi="Times New Roman" w:cs="Times New Roman"/>
          <w:b/>
          <w:color w:val="000000" w:themeColor="text1"/>
          <w:sz w:val="24"/>
          <w:szCs w:val="24"/>
        </w:rPr>
        <w:t>Severity Bias + Symptom Quantity Value + Boundary Model</w:t>
      </w:r>
      <w:r w:rsidRPr="00A412E8">
        <w:rPr>
          <w:rFonts w:ascii="Times New Roman" w:hAnsi="Times New Roman" w:cs="Times New Roman"/>
          <w:bCs/>
          <w:color w:val="000000" w:themeColor="text1"/>
          <w:sz w:val="24"/>
          <w:szCs w:val="24"/>
        </w:rPr>
        <w:t>: This model is identical to the Severity Bias Model, with the exception that it adds two free parameters: the Symptom Quantity value change parameter and the Symptom Quantity boundary parameter</w:t>
      </w:r>
      <w:r w:rsidRPr="00A412E8">
        <w:rPr>
          <w:rFonts w:ascii="Times New Roman" w:hAnsi="Times New Roman" w:cs="Times New Roman"/>
          <w:b/>
          <w:color w:val="000000" w:themeColor="text1"/>
          <w:sz w:val="24"/>
          <w:szCs w:val="24"/>
        </w:rPr>
        <w:t>.</w:t>
      </w:r>
    </w:p>
    <w:p w14:paraId="0D5FDDE4" w14:textId="319FE273" w:rsidR="00385C01" w:rsidRPr="00A412E8" w:rsidRDefault="007C1F50" w:rsidP="00385C01">
      <w:pPr>
        <w:spacing w:after="0" w:line="480" w:lineRule="auto"/>
        <w:ind w:firstLine="720"/>
        <w:rPr>
          <w:rFonts w:ascii="Times New Roman" w:hAnsi="Times New Roman" w:cs="Times New Roman"/>
          <w:bCs/>
          <w:color w:val="000000" w:themeColor="text1"/>
          <w:sz w:val="24"/>
          <w:szCs w:val="24"/>
        </w:rPr>
      </w:pPr>
      <w:r w:rsidRPr="00A412E8">
        <w:rPr>
          <w:rFonts w:ascii="Times New Roman" w:hAnsi="Times New Roman" w:cs="Times New Roman"/>
          <w:color w:val="000000" w:themeColor="text1"/>
          <w:sz w:val="24"/>
          <w:szCs w:val="24"/>
        </w:rPr>
        <w:t xml:space="preserve">Prior to running the RRW models, we collapsed the data across participants and calculated </w:t>
      </w:r>
      <w:r w:rsidRPr="00A412E8">
        <w:rPr>
          <w:rFonts w:ascii="Times New Roman" w:hAnsi="Times New Roman" w:cs="Times New Roman"/>
          <w:i/>
          <w:iCs/>
          <w:color w:val="000000" w:themeColor="text1"/>
          <w:sz w:val="24"/>
          <w:szCs w:val="24"/>
        </w:rPr>
        <w:t>p</w:t>
      </w:r>
      <w:r w:rsidRPr="00A412E8">
        <w:rPr>
          <w:rFonts w:ascii="Times New Roman" w:hAnsi="Times New Roman" w:cs="Times New Roman"/>
          <w:color w:val="000000" w:themeColor="text1"/>
          <w:sz w:val="24"/>
          <w:szCs w:val="24"/>
        </w:rPr>
        <w:t xml:space="preserve">(HVO) and RT for each </w:t>
      </w:r>
      <w:proofErr w:type="spellStart"/>
      <w:r w:rsidR="00517740" w:rsidRPr="00A412E8">
        <w:rPr>
          <w:rFonts w:ascii="Times New Roman" w:hAnsi="Times New Roman" w:cs="Times New Roman"/>
          <w:color w:val="000000" w:themeColor="text1"/>
          <w:sz w:val="24"/>
          <w:szCs w:val="24"/>
        </w:rPr>
        <w:t>Quantity</w:t>
      </w:r>
      <w:r w:rsidR="008B5A1F" w:rsidRPr="00A412E8">
        <w:rPr>
          <w:rFonts w:ascii="Times New Roman" w:hAnsi="Times New Roman" w:cs="Times New Roman"/>
          <w:color w:val="000000" w:themeColor="text1"/>
          <w:sz w:val="24"/>
          <w:szCs w:val="24"/>
        </w:rPr>
        <w:t>_HVO</w:t>
      </w:r>
      <w:proofErr w:type="spellEnd"/>
      <w:r w:rsidRPr="00A412E8">
        <w:rPr>
          <w:rFonts w:ascii="Times New Roman" w:hAnsi="Times New Roman" w:cs="Times New Roman"/>
          <w:color w:val="000000" w:themeColor="text1"/>
          <w:sz w:val="24"/>
          <w:szCs w:val="24"/>
        </w:rPr>
        <w:t xml:space="preserve"> </w:t>
      </w:r>
      <w:proofErr w:type="gramStart"/>
      <w:r w:rsidRPr="00A412E8">
        <w:rPr>
          <w:rFonts w:ascii="Times New Roman" w:hAnsi="Times New Roman" w:cs="Times New Roman"/>
          <w:color w:val="000000" w:themeColor="text1"/>
          <w:sz w:val="24"/>
          <w:szCs w:val="24"/>
        </w:rPr>
        <w:t>type  X</w:t>
      </w:r>
      <w:proofErr w:type="gramEnd"/>
      <w:r w:rsidRPr="00A412E8">
        <w:rPr>
          <w:rFonts w:ascii="Times New Roman" w:hAnsi="Times New Roman" w:cs="Times New Roman"/>
          <w:color w:val="000000" w:themeColor="text1"/>
          <w:sz w:val="24"/>
          <w:szCs w:val="24"/>
        </w:rPr>
        <w:t xml:space="preserve"> </w:t>
      </w:r>
      <w:proofErr w:type="spellStart"/>
      <w:r w:rsidRPr="00A412E8">
        <w:rPr>
          <w:rFonts w:ascii="Times New Roman" w:hAnsi="Times New Roman" w:cs="Times New Roman"/>
          <w:color w:val="000000" w:themeColor="text1"/>
          <w:sz w:val="24"/>
          <w:szCs w:val="24"/>
        </w:rPr>
        <w:t>Severity</w:t>
      </w:r>
      <w:r w:rsidR="008B5A1F" w:rsidRPr="00A412E8">
        <w:rPr>
          <w:rFonts w:ascii="Times New Roman" w:hAnsi="Times New Roman" w:cs="Times New Roman"/>
          <w:color w:val="000000" w:themeColor="text1"/>
          <w:sz w:val="24"/>
          <w:szCs w:val="24"/>
        </w:rPr>
        <w:t>_HVO</w:t>
      </w:r>
      <w:proofErr w:type="spellEnd"/>
      <w:r w:rsidR="008B5A1F"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 xml:space="preserve">X Overlap bin. </w:t>
      </w:r>
      <w:r w:rsidR="00221748" w:rsidRPr="00A412E8">
        <w:rPr>
          <w:rFonts w:ascii="Times New Roman" w:hAnsi="Times New Roman" w:cs="Times New Roman"/>
          <w:color w:val="000000" w:themeColor="text1"/>
          <w:sz w:val="24"/>
          <w:szCs w:val="24"/>
        </w:rPr>
        <w:t>As in</w:t>
      </w:r>
      <w:r w:rsidR="00427A39" w:rsidRPr="00A412E8">
        <w:rPr>
          <w:rFonts w:ascii="Times New Roman" w:hAnsi="Times New Roman" w:cs="Times New Roman"/>
          <w:color w:val="000000" w:themeColor="text1"/>
          <w:sz w:val="24"/>
          <w:szCs w:val="24"/>
        </w:rPr>
        <w:t xml:space="preserve"> Experiment </w:t>
      </w:r>
      <w:r w:rsidR="00EB4C5B" w:rsidRPr="00A412E8">
        <w:rPr>
          <w:rFonts w:ascii="Times New Roman" w:hAnsi="Times New Roman" w:cs="Times New Roman"/>
          <w:color w:val="000000" w:themeColor="text1"/>
          <w:sz w:val="24"/>
          <w:szCs w:val="24"/>
        </w:rPr>
        <w:t>1</w:t>
      </w:r>
      <w:r w:rsidR="00427A39" w:rsidRPr="00A412E8">
        <w:rPr>
          <w:rFonts w:ascii="Times New Roman" w:hAnsi="Times New Roman" w:cs="Times New Roman"/>
          <w:color w:val="000000" w:themeColor="text1"/>
          <w:sz w:val="24"/>
          <w:szCs w:val="24"/>
        </w:rPr>
        <w:t xml:space="preserve">, we used the </w:t>
      </w:r>
      <w:r w:rsidR="00427A39" w:rsidRPr="00A412E8">
        <w:rPr>
          <w:rFonts w:ascii="Times New Roman" w:hAnsi="Times New Roman" w:cs="Times New Roman"/>
          <w:bCs/>
          <w:color w:val="000000" w:themeColor="text1"/>
          <w:sz w:val="24"/>
          <w:szCs w:val="24"/>
        </w:rPr>
        <w:t>Smart Grid Search algorithm to optimize the parameters and removed c</w:t>
      </w:r>
      <w:r w:rsidRPr="00A412E8">
        <w:rPr>
          <w:rFonts w:ascii="Times New Roman" w:hAnsi="Times New Roman" w:cs="Times New Roman"/>
          <w:bCs/>
          <w:color w:val="000000" w:themeColor="text1"/>
          <w:sz w:val="24"/>
          <w:szCs w:val="24"/>
        </w:rPr>
        <w:t xml:space="preserve">onditions with fewer than 40 trials. </w:t>
      </w:r>
      <w:r w:rsidR="00427A39" w:rsidRPr="00A412E8">
        <w:rPr>
          <w:rFonts w:ascii="Times New Roman" w:hAnsi="Times New Roman" w:cs="Times New Roman"/>
          <w:bCs/>
          <w:color w:val="000000" w:themeColor="text1"/>
          <w:sz w:val="24"/>
          <w:szCs w:val="24"/>
        </w:rPr>
        <w:t>Finally,</w:t>
      </w:r>
      <w:r w:rsidRPr="00A412E8">
        <w:rPr>
          <w:rFonts w:ascii="Times New Roman" w:hAnsi="Times New Roman" w:cs="Times New Roman"/>
          <w:bCs/>
          <w:color w:val="000000" w:themeColor="text1"/>
          <w:sz w:val="24"/>
          <w:szCs w:val="24"/>
        </w:rPr>
        <w:t xml:space="preserve"> the best fit model was run 40 times and an average predicted RT and </w:t>
      </w:r>
      <w:r w:rsidRPr="00A412E8">
        <w:rPr>
          <w:rFonts w:ascii="Times New Roman" w:hAnsi="Times New Roman" w:cs="Times New Roman"/>
          <w:bCs/>
          <w:i/>
          <w:iCs/>
          <w:color w:val="000000" w:themeColor="text1"/>
          <w:sz w:val="24"/>
          <w:szCs w:val="24"/>
        </w:rPr>
        <w:t>p</w:t>
      </w:r>
      <w:r w:rsidRPr="00A412E8">
        <w:rPr>
          <w:rFonts w:ascii="Times New Roman" w:hAnsi="Times New Roman" w:cs="Times New Roman"/>
          <w:bCs/>
          <w:color w:val="000000" w:themeColor="text1"/>
          <w:sz w:val="24"/>
          <w:szCs w:val="24"/>
        </w:rPr>
        <w:t xml:space="preserve">(HVO) for each Overlap together with the </w:t>
      </w:r>
      <w:r w:rsidRPr="00A412E8">
        <w:rPr>
          <w:rFonts w:ascii="Times New Roman" w:hAnsi="Times New Roman" w:cs="Times New Roman"/>
          <w:bCs/>
          <w:i/>
          <w:iCs/>
          <w:color w:val="000000" w:themeColor="text1"/>
          <w:sz w:val="24"/>
          <w:szCs w:val="24"/>
        </w:rPr>
        <w:t>r</w:t>
      </w:r>
      <w:r w:rsidRPr="00A412E8">
        <w:rPr>
          <w:rFonts w:ascii="Times New Roman" w:hAnsi="Times New Roman" w:cs="Times New Roman"/>
          <w:bCs/>
          <w:i/>
          <w:iCs/>
          <w:color w:val="000000" w:themeColor="text1"/>
          <w:sz w:val="24"/>
          <w:szCs w:val="24"/>
          <w:vertAlign w:val="superscript"/>
        </w:rPr>
        <w:t>2</w:t>
      </w:r>
      <w:r w:rsidRPr="00A412E8">
        <w:rPr>
          <w:rFonts w:ascii="Times New Roman" w:hAnsi="Times New Roman" w:cs="Times New Roman"/>
          <w:bCs/>
          <w:color w:val="000000" w:themeColor="text1"/>
          <w:sz w:val="24"/>
          <w:szCs w:val="24"/>
        </w:rPr>
        <w:t xml:space="preserve"> and BIC of that average predicted fit was calculated. </w:t>
      </w:r>
      <w:r w:rsidR="00385C01" w:rsidRPr="00A412E8">
        <w:rPr>
          <w:rFonts w:ascii="Times New Roman" w:hAnsi="Times New Roman" w:cs="Times New Roman"/>
          <w:bCs/>
          <w:color w:val="000000" w:themeColor="text1"/>
          <w:sz w:val="24"/>
          <w:szCs w:val="24"/>
        </w:rPr>
        <w:t xml:space="preserve">Within each </w:t>
      </w:r>
      <w:r w:rsidR="005E5BF7" w:rsidRPr="00A412E8">
        <w:rPr>
          <w:rFonts w:ascii="Times New Roman" w:hAnsi="Times New Roman" w:cs="Times New Roman"/>
          <w:bCs/>
          <w:color w:val="000000" w:themeColor="text1"/>
          <w:sz w:val="24"/>
          <w:szCs w:val="24"/>
        </w:rPr>
        <w:t>Grouping function</w:t>
      </w:r>
      <w:r w:rsidR="00385C01" w:rsidRPr="00A412E8">
        <w:rPr>
          <w:rFonts w:ascii="Times New Roman" w:hAnsi="Times New Roman" w:cs="Times New Roman"/>
          <w:bCs/>
          <w:color w:val="000000" w:themeColor="text1"/>
          <w:sz w:val="24"/>
          <w:szCs w:val="24"/>
        </w:rPr>
        <w:t>, t</w:t>
      </w:r>
      <w:r w:rsidRPr="00A412E8">
        <w:rPr>
          <w:rFonts w:ascii="Times New Roman" w:hAnsi="Times New Roman" w:cs="Times New Roman"/>
          <w:bCs/>
          <w:color w:val="000000" w:themeColor="text1"/>
          <w:sz w:val="24"/>
          <w:szCs w:val="24"/>
        </w:rPr>
        <w:t xml:space="preserve">he model with the lowest BIC was identified as the best fit model. If multiple models were equivalent with respect to </w:t>
      </w:r>
      <w:r w:rsidRPr="00A412E8">
        <w:rPr>
          <w:rFonts w:ascii="Times New Roman" w:hAnsi="Times New Roman" w:cs="Times New Roman"/>
          <w:bCs/>
          <w:i/>
          <w:iCs/>
          <w:color w:val="000000" w:themeColor="text1"/>
          <w:sz w:val="24"/>
          <w:szCs w:val="24"/>
        </w:rPr>
        <w:t>r</w:t>
      </w:r>
      <w:r w:rsidRPr="00A412E8">
        <w:rPr>
          <w:rFonts w:ascii="Times New Roman" w:hAnsi="Times New Roman" w:cs="Times New Roman"/>
          <w:bCs/>
          <w:i/>
          <w:iCs/>
          <w:color w:val="000000" w:themeColor="text1"/>
          <w:sz w:val="24"/>
          <w:szCs w:val="24"/>
          <w:vertAlign w:val="superscript"/>
        </w:rPr>
        <w:t>2</w:t>
      </w:r>
      <w:r w:rsidRPr="00A412E8">
        <w:rPr>
          <w:rFonts w:ascii="Times New Roman" w:hAnsi="Times New Roman" w:cs="Times New Roman"/>
          <w:bCs/>
          <w:color w:val="000000" w:themeColor="text1"/>
          <w:sz w:val="24"/>
          <w:szCs w:val="24"/>
        </w:rPr>
        <w:t xml:space="preserve"> and BIC values, the simpler model was favored based on parsimony.</w:t>
      </w:r>
      <w:r w:rsidR="00385C01" w:rsidRPr="00A412E8">
        <w:rPr>
          <w:rFonts w:ascii="Times New Roman" w:hAnsi="Times New Roman" w:cs="Times New Roman"/>
          <w:b/>
          <w:bCs/>
          <w:color w:val="000000" w:themeColor="text1"/>
          <w:sz w:val="24"/>
          <w:szCs w:val="24"/>
        </w:rPr>
        <w:t xml:space="preserve"> </w:t>
      </w:r>
      <w:r w:rsidR="00385C01" w:rsidRPr="00A412E8">
        <w:rPr>
          <w:rFonts w:ascii="Times New Roman" w:hAnsi="Times New Roman" w:cs="Times New Roman"/>
          <w:bCs/>
          <w:color w:val="000000" w:themeColor="text1"/>
          <w:sz w:val="24"/>
          <w:szCs w:val="24"/>
        </w:rPr>
        <w:t xml:space="preserve">Importantly, one cannot compare BIC values </w:t>
      </w:r>
      <w:r w:rsidR="00385C01" w:rsidRPr="00A412E8">
        <w:rPr>
          <w:rFonts w:ascii="Times New Roman" w:hAnsi="Times New Roman" w:cs="Times New Roman"/>
          <w:bCs/>
          <w:i/>
          <w:iCs/>
          <w:color w:val="000000" w:themeColor="text1"/>
          <w:sz w:val="24"/>
          <w:szCs w:val="24"/>
        </w:rPr>
        <w:t>across</w:t>
      </w:r>
      <w:r w:rsidR="00385C01" w:rsidRPr="00A412E8">
        <w:rPr>
          <w:rFonts w:ascii="Times New Roman" w:hAnsi="Times New Roman" w:cs="Times New Roman"/>
          <w:bCs/>
          <w:color w:val="000000" w:themeColor="text1"/>
          <w:sz w:val="24"/>
          <w:szCs w:val="24"/>
        </w:rPr>
        <w:t xml:space="preserve"> </w:t>
      </w:r>
      <w:r w:rsidR="005E5BF7" w:rsidRPr="00A412E8">
        <w:rPr>
          <w:rFonts w:ascii="Times New Roman" w:hAnsi="Times New Roman" w:cs="Times New Roman"/>
          <w:bCs/>
          <w:color w:val="000000" w:themeColor="text1"/>
          <w:sz w:val="24"/>
          <w:szCs w:val="24"/>
        </w:rPr>
        <w:t>Grouping function</w:t>
      </w:r>
      <w:r w:rsidR="00385C01" w:rsidRPr="00A412E8">
        <w:rPr>
          <w:rFonts w:ascii="Times New Roman" w:hAnsi="Times New Roman" w:cs="Times New Roman"/>
          <w:bCs/>
          <w:color w:val="000000" w:themeColor="text1"/>
          <w:sz w:val="24"/>
          <w:szCs w:val="24"/>
        </w:rPr>
        <w:t xml:space="preserve">s because the BIC is sensitive to the number of data points </w:t>
      </w:r>
      <w:r w:rsidR="00385C01" w:rsidRPr="00A412E8">
        <w:rPr>
          <w:rFonts w:ascii="Times New Roman" w:hAnsi="Times New Roman" w:cs="Times New Roman"/>
          <w:bCs/>
          <w:color w:val="000000" w:themeColor="text1"/>
          <w:sz w:val="24"/>
          <w:szCs w:val="24"/>
        </w:rPr>
        <w:lastRenderedPageBreak/>
        <w:t xml:space="preserve">and there is no guarantee that the number of data points will be constant across </w:t>
      </w:r>
      <w:r w:rsidR="005E5BF7" w:rsidRPr="00A412E8">
        <w:rPr>
          <w:rFonts w:ascii="Times New Roman" w:hAnsi="Times New Roman" w:cs="Times New Roman"/>
          <w:bCs/>
          <w:color w:val="000000" w:themeColor="text1"/>
          <w:sz w:val="24"/>
          <w:szCs w:val="24"/>
        </w:rPr>
        <w:t>Grouping function</w:t>
      </w:r>
      <w:r w:rsidR="00385C01" w:rsidRPr="00A412E8">
        <w:rPr>
          <w:rFonts w:ascii="Times New Roman" w:hAnsi="Times New Roman" w:cs="Times New Roman"/>
          <w:bCs/>
          <w:color w:val="000000" w:themeColor="text1"/>
          <w:sz w:val="24"/>
          <w:szCs w:val="24"/>
        </w:rPr>
        <w:t xml:space="preserve">s. </w:t>
      </w:r>
    </w:p>
    <w:p w14:paraId="2CBF59BD" w14:textId="467049CD" w:rsidR="0010449B" w:rsidRPr="00A412E8" w:rsidRDefault="00B03C9F" w:rsidP="0010449B">
      <w:pPr>
        <w:spacing w:after="0" w:line="480" w:lineRule="auto"/>
        <w:ind w:firstLine="720"/>
        <w:rPr>
          <w:rFonts w:ascii="Times New Roman" w:hAnsi="Times New Roman" w:cs="Times New Roman"/>
          <w:bCs/>
          <w:color w:val="000000" w:themeColor="text1"/>
          <w:sz w:val="24"/>
          <w:szCs w:val="24"/>
        </w:rPr>
      </w:pPr>
      <w:r w:rsidRPr="00A412E8">
        <w:rPr>
          <w:rFonts w:ascii="Times New Roman" w:hAnsi="Times New Roman" w:cs="Times New Roman"/>
          <w:bCs/>
          <w:color w:val="000000" w:themeColor="text1"/>
          <w:sz w:val="24"/>
          <w:szCs w:val="24"/>
        </w:rPr>
        <w:t>The value correction parameter for symptom quantity (</w:t>
      </w:r>
      <w:proofErr w:type="spellStart"/>
      <w:r w:rsidRPr="00A412E8">
        <w:rPr>
          <w:rFonts w:ascii="Times New Roman" w:hAnsi="Times New Roman" w:cs="Times New Roman"/>
          <w:bCs/>
          <w:color w:val="000000" w:themeColor="text1"/>
          <w:sz w:val="24"/>
          <w:szCs w:val="24"/>
        </w:rPr>
        <w:t>vc</w:t>
      </w:r>
      <w:r w:rsidRPr="00A412E8">
        <w:rPr>
          <w:rFonts w:ascii="Times New Roman" w:hAnsi="Times New Roman" w:cs="Times New Roman"/>
          <w:bCs/>
          <w:color w:val="000000" w:themeColor="text1"/>
          <w:sz w:val="24"/>
          <w:szCs w:val="24"/>
          <w:vertAlign w:val="subscript"/>
        </w:rPr>
        <w:t>SQ</w:t>
      </w:r>
      <w:proofErr w:type="spellEnd"/>
      <w:r w:rsidRPr="00A412E8">
        <w:rPr>
          <w:rFonts w:ascii="Times New Roman" w:hAnsi="Times New Roman" w:cs="Times New Roman"/>
          <w:bCs/>
          <w:color w:val="000000" w:themeColor="text1"/>
          <w:sz w:val="24"/>
          <w:szCs w:val="24"/>
        </w:rPr>
        <w:t xml:space="preserve">) is the primary parameter used to identify the accuracy of a </w:t>
      </w:r>
      <w:r w:rsidR="005E5BF7" w:rsidRPr="00A412E8">
        <w:rPr>
          <w:rFonts w:ascii="Times New Roman" w:hAnsi="Times New Roman" w:cs="Times New Roman"/>
          <w:bCs/>
          <w:color w:val="000000" w:themeColor="text1"/>
          <w:sz w:val="24"/>
          <w:szCs w:val="24"/>
        </w:rPr>
        <w:t>Grouping function</w:t>
      </w:r>
      <w:r w:rsidRPr="00A412E8">
        <w:rPr>
          <w:rFonts w:ascii="Times New Roman" w:hAnsi="Times New Roman" w:cs="Times New Roman"/>
          <w:bCs/>
          <w:color w:val="000000" w:themeColor="text1"/>
          <w:sz w:val="24"/>
          <w:szCs w:val="24"/>
        </w:rPr>
        <w:t xml:space="preserve">.  An accurate </w:t>
      </w:r>
      <w:r w:rsidR="005E5BF7" w:rsidRPr="00A412E8">
        <w:rPr>
          <w:rFonts w:ascii="Times New Roman" w:hAnsi="Times New Roman" w:cs="Times New Roman"/>
          <w:bCs/>
          <w:color w:val="000000" w:themeColor="text1"/>
          <w:sz w:val="24"/>
          <w:szCs w:val="24"/>
        </w:rPr>
        <w:t>Grouping function</w:t>
      </w:r>
      <w:r w:rsidRPr="00A412E8">
        <w:rPr>
          <w:rFonts w:ascii="Times New Roman" w:hAnsi="Times New Roman" w:cs="Times New Roman"/>
          <w:bCs/>
          <w:color w:val="000000" w:themeColor="text1"/>
          <w:sz w:val="24"/>
          <w:szCs w:val="24"/>
        </w:rPr>
        <w:t xml:space="preserve"> will require little or no value correction for symptom quantity. Therefore, the best fit model of the most accurate </w:t>
      </w:r>
      <w:r w:rsidR="005E5BF7" w:rsidRPr="00A412E8">
        <w:rPr>
          <w:rFonts w:ascii="Times New Roman" w:hAnsi="Times New Roman" w:cs="Times New Roman"/>
          <w:bCs/>
          <w:color w:val="000000" w:themeColor="text1"/>
          <w:sz w:val="24"/>
          <w:szCs w:val="24"/>
        </w:rPr>
        <w:t>Grouping function</w:t>
      </w:r>
      <w:r w:rsidRPr="00A412E8">
        <w:rPr>
          <w:rFonts w:ascii="Times New Roman" w:hAnsi="Times New Roman" w:cs="Times New Roman"/>
          <w:bCs/>
          <w:color w:val="000000" w:themeColor="text1"/>
          <w:sz w:val="24"/>
          <w:szCs w:val="24"/>
        </w:rPr>
        <w:t xml:space="preserve"> will have a value change parameter for symptom quantity close to zero (</w:t>
      </w:r>
      <w:proofErr w:type="spellStart"/>
      <w:r w:rsidRPr="00A412E8">
        <w:rPr>
          <w:rFonts w:ascii="Times New Roman" w:hAnsi="Times New Roman" w:cs="Times New Roman"/>
          <w:bCs/>
          <w:color w:val="000000" w:themeColor="text1"/>
          <w:sz w:val="24"/>
          <w:szCs w:val="24"/>
        </w:rPr>
        <w:t>vc</w:t>
      </w:r>
      <w:r w:rsidRPr="00A412E8">
        <w:rPr>
          <w:rFonts w:ascii="Times New Roman" w:hAnsi="Times New Roman" w:cs="Times New Roman"/>
          <w:bCs/>
          <w:color w:val="000000" w:themeColor="text1"/>
          <w:sz w:val="24"/>
          <w:szCs w:val="24"/>
          <w:vertAlign w:val="subscript"/>
        </w:rPr>
        <w:t>SQ</w:t>
      </w:r>
      <w:proofErr w:type="spellEnd"/>
      <w:r w:rsidRPr="00A412E8">
        <w:rPr>
          <w:rFonts w:ascii="Times New Roman" w:hAnsi="Times New Roman" w:cs="Times New Roman"/>
          <w:bCs/>
          <w:color w:val="000000" w:themeColor="text1"/>
          <w:sz w:val="24"/>
          <w:szCs w:val="24"/>
        </w:rPr>
        <w:t xml:space="preserve"> ≈ 0). </w:t>
      </w:r>
      <w:r w:rsidR="0010449B" w:rsidRPr="00A412E8">
        <w:rPr>
          <w:rFonts w:ascii="Times New Roman" w:hAnsi="Times New Roman" w:cs="Times New Roman"/>
          <w:bCs/>
          <w:color w:val="000000" w:themeColor="text1"/>
          <w:sz w:val="24"/>
          <w:szCs w:val="24"/>
        </w:rPr>
        <w:t xml:space="preserve">Because an accurate </w:t>
      </w:r>
      <w:r w:rsidR="005E5BF7" w:rsidRPr="00A412E8">
        <w:rPr>
          <w:rFonts w:ascii="Times New Roman" w:hAnsi="Times New Roman" w:cs="Times New Roman"/>
          <w:bCs/>
          <w:color w:val="000000" w:themeColor="text1"/>
          <w:sz w:val="24"/>
          <w:szCs w:val="24"/>
        </w:rPr>
        <w:t>Grouping function</w:t>
      </w:r>
      <w:r w:rsidR="0010449B" w:rsidRPr="00A412E8">
        <w:rPr>
          <w:rFonts w:ascii="Times New Roman" w:hAnsi="Times New Roman" w:cs="Times New Roman"/>
          <w:bCs/>
          <w:color w:val="000000" w:themeColor="text1"/>
          <w:sz w:val="24"/>
          <w:szCs w:val="24"/>
        </w:rPr>
        <w:t xml:space="preserve"> will need little or no value correction, the most accurate </w:t>
      </w:r>
      <w:r w:rsidR="005E5BF7" w:rsidRPr="00A412E8">
        <w:rPr>
          <w:rFonts w:ascii="Times New Roman" w:hAnsi="Times New Roman" w:cs="Times New Roman"/>
          <w:bCs/>
          <w:color w:val="000000" w:themeColor="text1"/>
          <w:sz w:val="24"/>
          <w:szCs w:val="24"/>
        </w:rPr>
        <w:t>Grouping function</w:t>
      </w:r>
      <w:r w:rsidR="0010449B" w:rsidRPr="00A412E8">
        <w:rPr>
          <w:rFonts w:ascii="Times New Roman" w:hAnsi="Times New Roman" w:cs="Times New Roman"/>
          <w:bCs/>
          <w:color w:val="000000" w:themeColor="text1"/>
          <w:sz w:val="24"/>
          <w:szCs w:val="24"/>
        </w:rPr>
        <w:t xml:space="preserve"> should also explain the most variance (r</w:t>
      </w:r>
      <w:r w:rsidR="0010449B" w:rsidRPr="00A412E8">
        <w:rPr>
          <w:rFonts w:ascii="Times New Roman" w:hAnsi="Times New Roman" w:cs="Times New Roman"/>
          <w:bCs/>
          <w:color w:val="000000" w:themeColor="text1"/>
          <w:sz w:val="24"/>
          <w:szCs w:val="24"/>
          <w:vertAlign w:val="superscript"/>
        </w:rPr>
        <w:t>2</w:t>
      </w:r>
      <w:r w:rsidR="0010449B" w:rsidRPr="00A412E8">
        <w:rPr>
          <w:rFonts w:ascii="Times New Roman" w:hAnsi="Times New Roman" w:cs="Times New Roman"/>
          <w:bCs/>
          <w:color w:val="000000" w:themeColor="text1"/>
          <w:sz w:val="24"/>
          <w:szCs w:val="24"/>
        </w:rPr>
        <w:t xml:space="preserve">) in the best fit model that </w:t>
      </w:r>
      <w:r w:rsidR="0010449B" w:rsidRPr="00A412E8">
        <w:rPr>
          <w:rFonts w:ascii="Times New Roman" w:hAnsi="Times New Roman" w:cs="Times New Roman"/>
          <w:bCs/>
          <w:i/>
          <w:iCs/>
          <w:color w:val="000000" w:themeColor="text1"/>
          <w:sz w:val="24"/>
          <w:szCs w:val="24"/>
        </w:rPr>
        <w:t>does not</w:t>
      </w:r>
      <w:r w:rsidR="0010449B" w:rsidRPr="00A412E8">
        <w:rPr>
          <w:rFonts w:ascii="Times New Roman" w:hAnsi="Times New Roman" w:cs="Times New Roman"/>
          <w:bCs/>
          <w:color w:val="000000" w:themeColor="text1"/>
          <w:sz w:val="24"/>
          <w:szCs w:val="24"/>
        </w:rPr>
        <w:t xml:space="preserve"> contain a value change parameter for symptom quantity.</w:t>
      </w:r>
      <w:r w:rsidRPr="00A412E8">
        <w:rPr>
          <w:rFonts w:ascii="Times New Roman" w:hAnsi="Times New Roman" w:cs="Times New Roman"/>
          <w:bCs/>
          <w:color w:val="000000" w:themeColor="text1"/>
          <w:sz w:val="24"/>
          <w:szCs w:val="24"/>
        </w:rPr>
        <w:t xml:space="preserve">  </w:t>
      </w:r>
    </w:p>
    <w:p w14:paraId="21E744E3" w14:textId="6EDD6B72" w:rsidR="00E542F9" w:rsidRPr="00A412E8" w:rsidRDefault="0010449B" w:rsidP="00E542F9">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For each </w:t>
      </w:r>
      <w:r w:rsidR="005E5BF7" w:rsidRPr="00A412E8">
        <w:rPr>
          <w:rFonts w:ascii="Times New Roman" w:hAnsi="Times New Roman" w:cs="Times New Roman"/>
          <w:color w:val="000000" w:themeColor="text1"/>
          <w:sz w:val="24"/>
          <w:szCs w:val="24"/>
        </w:rPr>
        <w:t>Grouping function</w:t>
      </w:r>
      <w:r w:rsidRPr="00A412E8">
        <w:rPr>
          <w:rFonts w:ascii="Times New Roman" w:hAnsi="Times New Roman" w:cs="Times New Roman"/>
          <w:color w:val="000000" w:themeColor="text1"/>
          <w:sz w:val="24"/>
          <w:szCs w:val="24"/>
        </w:rPr>
        <w:t xml:space="preserve">, Table </w:t>
      </w:r>
      <w:r w:rsidR="00221748" w:rsidRPr="00A412E8">
        <w:rPr>
          <w:rFonts w:ascii="Times New Roman" w:hAnsi="Times New Roman" w:cs="Times New Roman"/>
          <w:color w:val="000000" w:themeColor="text1"/>
          <w:sz w:val="24"/>
          <w:szCs w:val="24"/>
        </w:rPr>
        <w:t>3</w:t>
      </w:r>
      <w:r w:rsidR="00037B30"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presents the fit statistics for each PVT model</w:t>
      </w:r>
      <w:r w:rsidR="00537EB1" w:rsidRPr="00A412E8">
        <w:rPr>
          <w:rFonts w:ascii="Times New Roman" w:hAnsi="Times New Roman" w:cs="Times New Roman"/>
          <w:color w:val="000000" w:themeColor="text1"/>
          <w:sz w:val="24"/>
          <w:szCs w:val="24"/>
        </w:rPr>
        <w:t xml:space="preserve"> (see Supplemental Information for figures displaying the model fit and data)</w:t>
      </w:r>
      <w:r w:rsidRPr="00A412E8">
        <w:rPr>
          <w:rFonts w:ascii="Times New Roman" w:hAnsi="Times New Roman" w:cs="Times New Roman"/>
          <w:color w:val="000000" w:themeColor="text1"/>
          <w:sz w:val="24"/>
          <w:szCs w:val="24"/>
        </w:rPr>
        <w:t xml:space="preserve">. For each </w:t>
      </w:r>
      <w:r w:rsidR="005E5BF7" w:rsidRPr="00A412E8">
        <w:rPr>
          <w:rFonts w:ascii="Times New Roman" w:hAnsi="Times New Roman" w:cs="Times New Roman"/>
          <w:color w:val="000000" w:themeColor="text1"/>
          <w:sz w:val="24"/>
          <w:szCs w:val="24"/>
        </w:rPr>
        <w:t>Grouping function</w:t>
      </w:r>
      <w:r w:rsidRPr="00A412E8">
        <w:rPr>
          <w:rFonts w:ascii="Times New Roman" w:hAnsi="Times New Roman" w:cs="Times New Roman"/>
          <w:color w:val="000000" w:themeColor="text1"/>
          <w:sz w:val="24"/>
          <w:szCs w:val="24"/>
        </w:rPr>
        <w:t>, the best fit model is the Severity Bias + SQ Value + SQ Boundary model.  This model was an excellent fit (r</w:t>
      </w:r>
      <w:r w:rsidRPr="00A412E8">
        <w:rPr>
          <w:rFonts w:ascii="Times New Roman" w:hAnsi="Times New Roman" w:cs="Times New Roman"/>
          <w:color w:val="000000" w:themeColor="text1"/>
          <w:sz w:val="24"/>
          <w:szCs w:val="24"/>
          <w:vertAlign w:val="superscript"/>
        </w:rPr>
        <w:t>2</w:t>
      </w:r>
      <w:r w:rsidRPr="00A412E8">
        <w:rPr>
          <w:rFonts w:ascii="Times New Roman" w:hAnsi="Times New Roman" w:cs="Times New Roman"/>
          <w:color w:val="000000" w:themeColor="text1"/>
          <w:sz w:val="24"/>
          <w:szCs w:val="24"/>
        </w:rPr>
        <w:t xml:space="preserve"> ≈ 0.88) for all three </w:t>
      </w:r>
      <w:r w:rsidR="005E5BF7" w:rsidRPr="00A412E8">
        <w:rPr>
          <w:rFonts w:ascii="Times New Roman" w:hAnsi="Times New Roman" w:cs="Times New Roman"/>
          <w:color w:val="000000" w:themeColor="text1"/>
          <w:sz w:val="24"/>
          <w:szCs w:val="24"/>
        </w:rPr>
        <w:t>Grouping function</w:t>
      </w:r>
      <w:r w:rsidR="00037B30" w:rsidRPr="00A412E8">
        <w:rPr>
          <w:rFonts w:ascii="Times New Roman" w:hAnsi="Times New Roman" w:cs="Times New Roman"/>
          <w:color w:val="000000" w:themeColor="text1"/>
          <w:sz w:val="24"/>
          <w:szCs w:val="24"/>
        </w:rPr>
        <w:t>s</w:t>
      </w:r>
      <w:r w:rsidRPr="00A412E8">
        <w:rPr>
          <w:rFonts w:ascii="Times New Roman" w:hAnsi="Times New Roman" w:cs="Times New Roman"/>
          <w:color w:val="000000" w:themeColor="text1"/>
          <w:sz w:val="24"/>
          <w:szCs w:val="24"/>
        </w:rPr>
        <w:t xml:space="preserve">. Table </w:t>
      </w:r>
      <w:r w:rsidR="00221748" w:rsidRPr="00A412E8">
        <w:rPr>
          <w:rFonts w:ascii="Times New Roman" w:hAnsi="Times New Roman" w:cs="Times New Roman"/>
          <w:color w:val="000000" w:themeColor="text1"/>
          <w:sz w:val="24"/>
          <w:szCs w:val="24"/>
        </w:rPr>
        <w:t xml:space="preserve">2 </w:t>
      </w:r>
      <w:r w:rsidRPr="00A412E8">
        <w:rPr>
          <w:rFonts w:ascii="Times New Roman" w:hAnsi="Times New Roman" w:cs="Times New Roman"/>
          <w:color w:val="000000" w:themeColor="text1"/>
          <w:sz w:val="24"/>
          <w:szCs w:val="24"/>
        </w:rPr>
        <w:t>presents the best fit parameter values for each model.</w:t>
      </w:r>
      <w:r w:rsidR="00E542F9" w:rsidRPr="00A412E8">
        <w:rPr>
          <w:rFonts w:ascii="Times New Roman" w:hAnsi="Times New Roman" w:cs="Times New Roman"/>
          <w:color w:val="000000" w:themeColor="text1"/>
          <w:sz w:val="24"/>
          <w:szCs w:val="24"/>
        </w:rPr>
        <w:t xml:space="preserve"> In addition to the Severity Bias, all </w:t>
      </w:r>
      <w:r w:rsidR="005E5BF7" w:rsidRPr="00A412E8">
        <w:rPr>
          <w:rFonts w:ascii="Times New Roman" w:hAnsi="Times New Roman" w:cs="Times New Roman"/>
          <w:color w:val="000000" w:themeColor="text1"/>
          <w:sz w:val="24"/>
          <w:szCs w:val="24"/>
        </w:rPr>
        <w:t>Grouping function</w:t>
      </w:r>
      <w:r w:rsidR="003435A6" w:rsidRPr="00A412E8">
        <w:rPr>
          <w:rFonts w:ascii="Times New Roman" w:hAnsi="Times New Roman" w:cs="Times New Roman"/>
          <w:color w:val="000000" w:themeColor="text1"/>
          <w:sz w:val="24"/>
          <w:szCs w:val="24"/>
        </w:rPr>
        <w:t xml:space="preserve">s </w:t>
      </w:r>
      <w:r w:rsidR="00E542F9" w:rsidRPr="00A412E8">
        <w:rPr>
          <w:rFonts w:ascii="Times New Roman" w:hAnsi="Times New Roman" w:cs="Times New Roman"/>
          <w:color w:val="000000" w:themeColor="text1"/>
          <w:sz w:val="24"/>
          <w:szCs w:val="24"/>
        </w:rPr>
        <w:t xml:space="preserve">revealed an influence of symptom quantity on the boundary parameter. The boundary parameter describes the amount of information required before </w:t>
      </w:r>
      <w:proofErr w:type="gramStart"/>
      <w:r w:rsidR="00E542F9" w:rsidRPr="00A412E8">
        <w:rPr>
          <w:rFonts w:ascii="Times New Roman" w:hAnsi="Times New Roman" w:cs="Times New Roman"/>
          <w:color w:val="000000" w:themeColor="text1"/>
          <w:sz w:val="24"/>
          <w:szCs w:val="24"/>
        </w:rPr>
        <w:t>making a decision</w:t>
      </w:r>
      <w:proofErr w:type="gramEnd"/>
      <w:r w:rsidR="00E542F9" w:rsidRPr="00A412E8">
        <w:rPr>
          <w:rFonts w:ascii="Times New Roman" w:hAnsi="Times New Roman" w:cs="Times New Roman"/>
          <w:color w:val="000000" w:themeColor="text1"/>
          <w:sz w:val="24"/>
          <w:szCs w:val="24"/>
        </w:rPr>
        <w:t>.  This is manifested in the data as longer RTs and slightly more accurate responses.  The “</w:t>
      </w:r>
      <w:r w:rsidR="00E542F9" w:rsidRPr="00A412E8">
        <w:rPr>
          <w:rFonts w:ascii="Times New Roman" w:hAnsi="Times New Roman" w:cs="Times New Roman"/>
          <w:i/>
          <w:iCs/>
          <w:color w:val="000000" w:themeColor="text1"/>
          <w:sz w:val="24"/>
          <w:szCs w:val="24"/>
        </w:rPr>
        <w:t>b</w:t>
      </w:r>
      <w:r w:rsidR="00E542F9" w:rsidRPr="00A412E8">
        <w:rPr>
          <w:rFonts w:ascii="Times New Roman" w:hAnsi="Times New Roman" w:cs="Times New Roman"/>
          <w:color w:val="000000" w:themeColor="text1"/>
          <w:sz w:val="24"/>
          <w:szCs w:val="24"/>
        </w:rPr>
        <w:t xml:space="preserve">” parameter specifies the boundary spread when there are three symptoms to process (1 vs 2).  The </w:t>
      </w:r>
      <w:proofErr w:type="spellStart"/>
      <w:r w:rsidR="00E542F9" w:rsidRPr="00A412E8">
        <w:rPr>
          <w:rFonts w:ascii="Times New Roman" w:hAnsi="Times New Roman" w:cs="Times New Roman"/>
          <w:i/>
          <w:iCs/>
          <w:color w:val="000000" w:themeColor="text1"/>
          <w:sz w:val="24"/>
          <w:szCs w:val="24"/>
        </w:rPr>
        <w:t>b</w:t>
      </w:r>
      <w:r w:rsidR="00E542F9" w:rsidRPr="00A412E8">
        <w:rPr>
          <w:rFonts w:ascii="Times New Roman" w:hAnsi="Times New Roman" w:cs="Times New Roman"/>
          <w:i/>
          <w:iCs/>
          <w:color w:val="000000" w:themeColor="text1"/>
          <w:sz w:val="24"/>
          <w:szCs w:val="24"/>
          <w:vertAlign w:val="subscript"/>
        </w:rPr>
        <w:t>SQ</w:t>
      </w:r>
      <w:proofErr w:type="spellEnd"/>
      <w:r w:rsidR="00E542F9" w:rsidRPr="00A412E8">
        <w:rPr>
          <w:rFonts w:ascii="Times New Roman" w:hAnsi="Times New Roman" w:cs="Times New Roman"/>
          <w:i/>
          <w:iCs/>
          <w:color w:val="000000" w:themeColor="text1"/>
          <w:sz w:val="24"/>
          <w:szCs w:val="24"/>
        </w:rPr>
        <w:t xml:space="preserve"> </w:t>
      </w:r>
      <w:r w:rsidR="00E542F9" w:rsidRPr="00A412E8">
        <w:rPr>
          <w:rFonts w:ascii="Times New Roman" w:hAnsi="Times New Roman" w:cs="Times New Roman"/>
          <w:color w:val="000000" w:themeColor="text1"/>
          <w:sz w:val="24"/>
          <w:szCs w:val="24"/>
        </w:rPr>
        <w:t xml:space="preserve">parameter identifies the shift in the boundary as a function of total number of symptoms to process. The value is added to the </w:t>
      </w:r>
      <w:r w:rsidR="00E542F9" w:rsidRPr="00A412E8">
        <w:rPr>
          <w:rFonts w:ascii="Times New Roman" w:hAnsi="Times New Roman" w:cs="Times New Roman"/>
          <w:i/>
          <w:iCs/>
          <w:color w:val="000000" w:themeColor="text1"/>
          <w:sz w:val="24"/>
          <w:szCs w:val="24"/>
        </w:rPr>
        <w:t>b</w:t>
      </w:r>
      <w:r w:rsidR="00E542F9" w:rsidRPr="00A412E8">
        <w:rPr>
          <w:rFonts w:ascii="Times New Roman" w:hAnsi="Times New Roman" w:cs="Times New Roman"/>
          <w:color w:val="000000" w:themeColor="text1"/>
          <w:sz w:val="24"/>
          <w:szCs w:val="24"/>
        </w:rPr>
        <w:t xml:space="preserve"> parameter when there are 4 symptoms to process and subtracted when there are only 2 symptoms to process. For all three </w:t>
      </w:r>
      <w:r w:rsidR="005E5BF7" w:rsidRPr="00A412E8">
        <w:rPr>
          <w:rFonts w:ascii="Times New Roman" w:hAnsi="Times New Roman" w:cs="Times New Roman"/>
          <w:color w:val="000000" w:themeColor="text1"/>
          <w:sz w:val="24"/>
          <w:szCs w:val="24"/>
        </w:rPr>
        <w:t>Grouping function</w:t>
      </w:r>
      <w:r w:rsidR="00E542F9" w:rsidRPr="00A412E8">
        <w:rPr>
          <w:rFonts w:ascii="Times New Roman" w:hAnsi="Times New Roman" w:cs="Times New Roman"/>
          <w:color w:val="000000" w:themeColor="text1"/>
          <w:sz w:val="24"/>
          <w:szCs w:val="24"/>
        </w:rPr>
        <w:t xml:space="preserve"> models, the </w:t>
      </w:r>
      <w:proofErr w:type="spellStart"/>
      <w:r w:rsidR="00E542F9" w:rsidRPr="00A412E8">
        <w:rPr>
          <w:rFonts w:ascii="Times New Roman" w:hAnsi="Times New Roman" w:cs="Times New Roman"/>
          <w:i/>
          <w:iCs/>
          <w:color w:val="000000" w:themeColor="text1"/>
          <w:sz w:val="24"/>
          <w:szCs w:val="24"/>
        </w:rPr>
        <w:t>b</w:t>
      </w:r>
      <w:r w:rsidR="00E542F9" w:rsidRPr="00A412E8">
        <w:rPr>
          <w:rFonts w:ascii="Times New Roman" w:hAnsi="Times New Roman" w:cs="Times New Roman"/>
          <w:i/>
          <w:iCs/>
          <w:color w:val="000000" w:themeColor="text1"/>
          <w:sz w:val="24"/>
          <w:szCs w:val="24"/>
          <w:vertAlign w:val="subscript"/>
        </w:rPr>
        <w:t>SQ</w:t>
      </w:r>
      <w:proofErr w:type="spellEnd"/>
      <w:r w:rsidR="00E542F9" w:rsidRPr="00A412E8">
        <w:rPr>
          <w:rFonts w:ascii="Times New Roman" w:hAnsi="Times New Roman" w:cs="Times New Roman"/>
          <w:color w:val="000000" w:themeColor="text1"/>
          <w:sz w:val="24"/>
          <w:szCs w:val="24"/>
        </w:rPr>
        <w:t xml:space="preserve"> parameter was about 50% of the </w:t>
      </w:r>
      <w:r w:rsidR="00E542F9" w:rsidRPr="00A412E8">
        <w:rPr>
          <w:rFonts w:ascii="Times New Roman" w:hAnsi="Times New Roman" w:cs="Times New Roman"/>
          <w:i/>
          <w:iCs/>
          <w:color w:val="000000" w:themeColor="text1"/>
          <w:sz w:val="24"/>
          <w:szCs w:val="24"/>
        </w:rPr>
        <w:t>b</w:t>
      </w:r>
      <w:r w:rsidR="00E542F9" w:rsidRPr="00A412E8">
        <w:rPr>
          <w:rFonts w:ascii="Times New Roman" w:hAnsi="Times New Roman" w:cs="Times New Roman"/>
          <w:color w:val="000000" w:themeColor="text1"/>
          <w:sz w:val="24"/>
          <w:szCs w:val="24"/>
        </w:rPr>
        <w:t xml:space="preserve"> param</w:t>
      </w:r>
      <w:r w:rsidR="00221748" w:rsidRPr="00A412E8">
        <w:rPr>
          <w:rFonts w:ascii="Times New Roman" w:hAnsi="Times New Roman" w:cs="Times New Roman"/>
          <w:color w:val="000000" w:themeColor="text1"/>
          <w:sz w:val="24"/>
          <w:szCs w:val="24"/>
        </w:rPr>
        <w:t>e</w:t>
      </w:r>
      <w:r w:rsidR="00E542F9" w:rsidRPr="00A412E8">
        <w:rPr>
          <w:rFonts w:ascii="Times New Roman" w:hAnsi="Times New Roman" w:cs="Times New Roman"/>
          <w:color w:val="000000" w:themeColor="text1"/>
          <w:sz w:val="24"/>
          <w:szCs w:val="24"/>
        </w:rPr>
        <w:t xml:space="preserve">ter.  </w:t>
      </w:r>
    </w:p>
    <w:p w14:paraId="7EF19842" w14:textId="6F075EDF" w:rsidR="00E542F9" w:rsidRPr="00A412E8" w:rsidRDefault="00E542F9" w:rsidP="00E542F9">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lastRenderedPageBreak/>
        <w:t>The value change parameter (</w:t>
      </w:r>
      <w:proofErr w:type="spellStart"/>
      <w:r w:rsidRPr="00A412E8">
        <w:rPr>
          <w:rFonts w:ascii="Times New Roman" w:hAnsi="Times New Roman" w:cs="Times New Roman"/>
          <w:color w:val="000000" w:themeColor="text1"/>
          <w:sz w:val="24"/>
          <w:szCs w:val="24"/>
        </w:rPr>
        <w:t>vc</w:t>
      </w:r>
      <w:r w:rsidRPr="00A412E8">
        <w:rPr>
          <w:rFonts w:ascii="Times New Roman" w:hAnsi="Times New Roman" w:cs="Times New Roman"/>
          <w:color w:val="000000" w:themeColor="text1"/>
          <w:sz w:val="24"/>
          <w:szCs w:val="24"/>
          <w:vertAlign w:val="subscript"/>
        </w:rPr>
        <w:t>SQ</w:t>
      </w:r>
      <w:proofErr w:type="spellEnd"/>
      <w:r w:rsidRPr="00A412E8">
        <w:rPr>
          <w:rFonts w:ascii="Times New Roman" w:hAnsi="Times New Roman" w:cs="Times New Roman"/>
          <w:color w:val="000000" w:themeColor="text1"/>
          <w:sz w:val="24"/>
          <w:szCs w:val="24"/>
        </w:rPr>
        <w:t>) quantifies the over/underestimation of the</w:t>
      </w:r>
      <w:r w:rsidR="003435A6" w:rsidRPr="00A412E8">
        <w:rPr>
          <w:rFonts w:ascii="Times New Roman" w:hAnsi="Times New Roman" w:cs="Times New Roman"/>
          <w:color w:val="000000" w:themeColor="text1"/>
          <w:sz w:val="24"/>
          <w:szCs w:val="24"/>
        </w:rPr>
        <w:t xml:space="preserve"> assoc</w:t>
      </w:r>
      <w:r w:rsidR="00E27180" w:rsidRPr="00A412E8">
        <w:rPr>
          <w:rFonts w:ascii="Times New Roman" w:hAnsi="Times New Roman" w:cs="Times New Roman"/>
          <w:color w:val="000000" w:themeColor="text1"/>
          <w:sz w:val="24"/>
          <w:szCs w:val="24"/>
        </w:rPr>
        <w:t>iat</w:t>
      </w:r>
      <w:r w:rsidR="003435A6" w:rsidRPr="00A412E8">
        <w:rPr>
          <w:rFonts w:ascii="Times New Roman" w:hAnsi="Times New Roman" w:cs="Times New Roman"/>
          <w:color w:val="000000" w:themeColor="text1"/>
          <w:sz w:val="24"/>
          <w:szCs w:val="24"/>
        </w:rPr>
        <w:t>ed</w:t>
      </w:r>
      <w:r w:rsidRPr="00A412E8">
        <w:rPr>
          <w:rFonts w:ascii="Times New Roman" w:hAnsi="Times New Roman" w:cs="Times New Roman"/>
          <w:color w:val="000000" w:themeColor="text1"/>
          <w:sz w:val="24"/>
          <w:szCs w:val="24"/>
        </w:rPr>
        <w:t xml:space="preserve"> </w:t>
      </w:r>
      <w:r w:rsidR="005E5BF7" w:rsidRPr="00A412E8">
        <w:rPr>
          <w:rFonts w:ascii="Times New Roman" w:hAnsi="Times New Roman" w:cs="Times New Roman"/>
          <w:color w:val="000000" w:themeColor="text1"/>
          <w:sz w:val="24"/>
          <w:szCs w:val="24"/>
        </w:rPr>
        <w:t>Grouping function</w:t>
      </w:r>
      <w:r w:rsidRPr="00A412E8">
        <w:rPr>
          <w:rFonts w:ascii="Times New Roman" w:hAnsi="Times New Roman" w:cs="Times New Roman"/>
          <w:color w:val="000000" w:themeColor="text1"/>
          <w:sz w:val="24"/>
          <w:szCs w:val="24"/>
        </w:rPr>
        <w:t xml:space="preserve">.  The value change parameter assumes Psychological Value distribution of each group of symptoms is Gaussian with equal variance. Its value describes the change in the overlap of the two distributions required to fit the data well.  The value change parameter is scaled in SD units. A positive value change parameter indicates that the </w:t>
      </w:r>
      <w:r w:rsidR="005E5BF7" w:rsidRPr="00A412E8">
        <w:rPr>
          <w:rFonts w:ascii="Times New Roman" w:hAnsi="Times New Roman" w:cs="Times New Roman"/>
          <w:color w:val="000000" w:themeColor="text1"/>
          <w:sz w:val="24"/>
          <w:szCs w:val="24"/>
        </w:rPr>
        <w:t>Grouping function</w:t>
      </w:r>
      <w:r w:rsidR="00A3595E"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 xml:space="preserve">overestimated the Psychological Value of the two-symptom group. The value change parameter corrects this overestimation by shifting the two distributions together.  A negative value change parameter indicates that the </w:t>
      </w:r>
      <w:r w:rsidR="005E5BF7" w:rsidRPr="00A412E8">
        <w:rPr>
          <w:rFonts w:ascii="Times New Roman" w:hAnsi="Times New Roman" w:cs="Times New Roman"/>
          <w:color w:val="000000" w:themeColor="text1"/>
          <w:sz w:val="24"/>
          <w:szCs w:val="24"/>
        </w:rPr>
        <w:t>Grouping function</w:t>
      </w:r>
      <w:r w:rsidR="00A3595E"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 xml:space="preserve">underestimated the Psychological Value of the two-symptom group. The value change parameter corrects this underestimation by shifting the two distributions apart.  </w:t>
      </w:r>
    </w:p>
    <w:p w14:paraId="03D16D87" w14:textId="404A724F" w:rsidR="0010449B" w:rsidRPr="00A412E8" w:rsidRDefault="0010449B" w:rsidP="007B08B4">
      <w:pPr>
        <w:spacing w:after="0" w:line="480" w:lineRule="auto"/>
        <w:ind w:firstLine="720"/>
        <w:rPr>
          <w:rFonts w:ascii="Times New Roman" w:hAnsi="Times New Roman" w:cs="Times New Roman"/>
          <w:color w:val="000000" w:themeColor="text1"/>
          <w:sz w:val="24"/>
          <w:szCs w:val="24"/>
        </w:rPr>
      </w:pPr>
    </w:p>
    <w:p w14:paraId="7337FCB5" w14:textId="08CF8DFF" w:rsidR="0010449B" w:rsidRPr="00A412E8" w:rsidRDefault="0010449B" w:rsidP="0010449B">
      <w:pPr>
        <w:keepNext/>
        <w:keepLines/>
        <w:pageBreakBefore/>
        <w:spacing w:line="480" w:lineRule="auto"/>
        <w:rPr>
          <w:rFonts w:ascii="Times New Roman" w:hAnsi="Times New Roman" w:cs="Times New Roman"/>
          <w:b/>
          <w:color w:val="000000" w:themeColor="text1"/>
        </w:rPr>
      </w:pPr>
      <w:r w:rsidRPr="00A412E8">
        <w:rPr>
          <w:rFonts w:ascii="Times New Roman" w:hAnsi="Times New Roman" w:cs="Times New Roman"/>
          <w:b/>
          <w:color w:val="000000" w:themeColor="text1"/>
        </w:rPr>
        <w:lastRenderedPageBreak/>
        <w:t xml:space="preserve">Table </w:t>
      </w:r>
      <w:r w:rsidR="00A3595E" w:rsidRPr="00A412E8">
        <w:rPr>
          <w:rFonts w:ascii="Times New Roman" w:hAnsi="Times New Roman" w:cs="Times New Roman"/>
          <w:b/>
          <w:color w:val="000000" w:themeColor="text1"/>
        </w:rPr>
        <w:t>3</w:t>
      </w:r>
    </w:p>
    <w:p w14:paraId="45E697F3" w14:textId="12F3690B" w:rsidR="0010449B" w:rsidRPr="00A412E8" w:rsidRDefault="0010449B" w:rsidP="0010449B">
      <w:pPr>
        <w:keepNext/>
        <w:keepLines/>
        <w:spacing w:line="480" w:lineRule="auto"/>
        <w:rPr>
          <w:rFonts w:ascii="Times New Roman" w:hAnsi="Times New Roman" w:cs="Times New Roman"/>
          <w:i/>
          <w:iCs/>
          <w:color w:val="000000" w:themeColor="text1"/>
        </w:rPr>
      </w:pPr>
      <w:r w:rsidRPr="00A412E8">
        <w:rPr>
          <w:rFonts w:ascii="Times New Roman" w:hAnsi="Times New Roman" w:cs="Times New Roman"/>
          <w:i/>
          <w:iCs/>
          <w:color w:val="000000" w:themeColor="text1"/>
        </w:rPr>
        <w:t xml:space="preserve">The fit statistics for all PVT models fit to the data for each Grouping Function in Experiment </w:t>
      </w:r>
      <w:r w:rsidR="00EB4C5B" w:rsidRPr="00A412E8">
        <w:rPr>
          <w:rFonts w:ascii="Times New Roman" w:hAnsi="Times New Roman" w:cs="Times New Roman"/>
          <w:i/>
          <w:iCs/>
          <w:color w:val="000000" w:themeColor="text1"/>
        </w:rPr>
        <w:t>2</w:t>
      </w:r>
    </w:p>
    <w:p w14:paraId="3A602A35" w14:textId="77777777" w:rsidR="0010449B" w:rsidRPr="00A412E8" w:rsidRDefault="0010449B" w:rsidP="0010449B">
      <w:pPr>
        <w:keepNext/>
        <w:keepLines/>
        <w:rPr>
          <w:rFonts w:ascii="Times New Roman" w:hAnsi="Times New Roman" w:cs="Times New Roman"/>
          <w:b/>
          <w:color w:val="000000" w:themeColor="text1"/>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62"/>
        <w:gridCol w:w="1283"/>
        <w:gridCol w:w="985"/>
        <w:gridCol w:w="929"/>
        <w:gridCol w:w="810"/>
      </w:tblGrid>
      <w:tr w:rsidR="00A412E8" w:rsidRPr="00A412E8" w14:paraId="0835A533" w14:textId="77777777" w:rsidTr="009E32CB">
        <w:trPr>
          <w:jc w:val="center"/>
        </w:trPr>
        <w:tc>
          <w:tcPr>
            <w:tcW w:w="8669" w:type="dxa"/>
            <w:gridSpan w:val="5"/>
            <w:tcBorders>
              <w:top w:val="single" w:sz="12" w:space="0" w:color="auto"/>
              <w:bottom w:val="nil"/>
            </w:tcBorders>
            <w:vAlign w:val="center"/>
          </w:tcPr>
          <w:p w14:paraId="1640006F" w14:textId="1F118225" w:rsidR="0010449B" w:rsidRPr="00A412E8" w:rsidRDefault="0010449B" w:rsidP="009E32CB">
            <w:pPr>
              <w:keepNext/>
              <w:keepLines/>
              <w:spacing w:before="120" w:after="120"/>
              <w:jc w:val="center"/>
              <w:rPr>
                <w:b/>
                <w:bCs/>
                <w:color w:val="000000" w:themeColor="text1"/>
              </w:rPr>
            </w:pPr>
            <w:r w:rsidRPr="00A412E8">
              <w:rPr>
                <w:b/>
                <w:bCs/>
                <w:color w:val="000000" w:themeColor="text1"/>
              </w:rPr>
              <w:t xml:space="preserve">Experiment </w:t>
            </w:r>
            <w:r w:rsidR="00EB4C5B" w:rsidRPr="00A412E8">
              <w:rPr>
                <w:b/>
                <w:bCs/>
                <w:color w:val="000000" w:themeColor="text1"/>
              </w:rPr>
              <w:t>2</w:t>
            </w:r>
          </w:p>
          <w:p w14:paraId="305D593F" w14:textId="77777777" w:rsidR="0010449B" w:rsidRPr="00A412E8" w:rsidRDefault="0010449B" w:rsidP="009E32CB">
            <w:pPr>
              <w:keepNext/>
              <w:keepLines/>
              <w:rPr>
                <w:b/>
                <w:bCs/>
                <w:color w:val="000000" w:themeColor="text1"/>
              </w:rPr>
            </w:pPr>
            <w:r w:rsidRPr="00A412E8">
              <w:rPr>
                <w:b/>
                <w:bCs/>
                <w:color w:val="000000" w:themeColor="text1"/>
              </w:rPr>
              <w:t>Summation Grouping Function</w:t>
            </w:r>
          </w:p>
        </w:tc>
      </w:tr>
      <w:tr w:rsidR="00A412E8" w:rsidRPr="00A412E8" w14:paraId="2118FD0D" w14:textId="77777777" w:rsidTr="009E32CB">
        <w:trPr>
          <w:jc w:val="center"/>
        </w:trPr>
        <w:tc>
          <w:tcPr>
            <w:tcW w:w="4662" w:type="dxa"/>
            <w:tcBorders>
              <w:top w:val="nil"/>
            </w:tcBorders>
            <w:vAlign w:val="bottom"/>
          </w:tcPr>
          <w:p w14:paraId="0D0F4ACE" w14:textId="77777777" w:rsidR="0010449B" w:rsidRPr="00A412E8" w:rsidRDefault="0010449B" w:rsidP="009E32CB">
            <w:pPr>
              <w:keepNext/>
              <w:keepLines/>
              <w:jc w:val="right"/>
              <w:rPr>
                <w:color w:val="000000" w:themeColor="text1"/>
              </w:rPr>
            </w:pPr>
            <w:r w:rsidRPr="00A412E8">
              <w:rPr>
                <w:color w:val="000000" w:themeColor="text1"/>
              </w:rPr>
              <w:t>Model</w:t>
            </w:r>
          </w:p>
        </w:tc>
        <w:tc>
          <w:tcPr>
            <w:tcW w:w="1283" w:type="dxa"/>
            <w:tcBorders>
              <w:top w:val="nil"/>
            </w:tcBorders>
            <w:vAlign w:val="bottom"/>
          </w:tcPr>
          <w:p w14:paraId="1EB579EF" w14:textId="77777777" w:rsidR="0010449B" w:rsidRPr="00A412E8" w:rsidRDefault="0010449B" w:rsidP="009E32CB">
            <w:pPr>
              <w:keepNext/>
              <w:keepLines/>
              <w:jc w:val="center"/>
              <w:rPr>
                <w:color w:val="000000" w:themeColor="text1"/>
              </w:rPr>
            </w:pPr>
            <w:r w:rsidRPr="00A412E8">
              <w:rPr>
                <w:color w:val="000000" w:themeColor="text1"/>
              </w:rPr>
              <w:t>Free</w:t>
            </w:r>
          </w:p>
          <w:p w14:paraId="33138909" w14:textId="77777777" w:rsidR="0010449B" w:rsidRPr="00A412E8" w:rsidRDefault="0010449B" w:rsidP="009E32CB">
            <w:pPr>
              <w:keepNext/>
              <w:keepLines/>
              <w:jc w:val="center"/>
              <w:rPr>
                <w:color w:val="000000" w:themeColor="text1"/>
              </w:rPr>
            </w:pPr>
            <w:r w:rsidRPr="00A412E8">
              <w:rPr>
                <w:color w:val="000000" w:themeColor="text1"/>
              </w:rPr>
              <w:t>Parameters</w:t>
            </w:r>
          </w:p>
        </w:tc>
        <w:tc>
          <w:tcPr>
            <w:tcW w:w="985" w:type="dxa"/>
            <w:tcBorders>
              <w:top w:val="nil"/>
            </w:tcBorders>
            <w:vAlign w:val="bottom"/>
          </w:tcPr>
          <w:p w14:paraId="0F7CF57D" w14:textId="77777777" w:rsidR="0010449B" w:rsidRPr="00A412E8" w:rsidRDefault="0010449B" w:rsidP="009E32CB">
            <w:pPr>
              <w:keepNext/>
              <w:keepLines/>
              <w:jc w:val="center"/>
              <w:rPr>
                <w:i/>
                <w:iCs/>
                <w:color w:val="000000" w:themeColor="text1"/>
              </w:rPr>
            </w:pPr>
            <w:r w:rsidRPr="00A412E8">
              <w:rPr>
                <w:i/>
                <w:iCs/>
                <w:color w:val="000000" w:themeColor="text1"/>
              </w:rPr>
              <w:t>r</w:t>
            </w:r>
            <w:r w:rsidRPr="00A412E8">
              <w:rPr>
                <w:i/>
                <w:iCs/>
                <w:color w:val="000000" w:themeColor="text1"/>
                <w:vertAlign w:val="superscript"/>
              </w:rPr>
              <w:t>2</w:t>
            </w:r>
          </w:p>
        </w:tc>
        <w:tc>
          <w:tcPr>
            <w:tcW w:w="929" w:type="dxa"/>
            <w:tcBorders>
              <w:top w:val="nil"/>
            </w:tcBorders>
            <w:vAlign w:val="bottom"/>
          </w:tcPr>
          <w:p w14:paraId="47E2805F" w14:textId="77777777" w:rsidR="0010449B" w:rsidRPr="00A412E8" w:rsidRDefault="0010449B" w:rsidP="009E32CB">
            <w:pPr>
              <w:keepNext/>
              <w:keepLines/>
              <w:jc w:val="center"/>
              <w:rPr>
                <w:color w:val="000000" w:themeColor="text1"/>
              </w:rPr>
            </w:pPr>
            <w:r w:rsidRPr="00A412E8">
              <w:rPr>
                <w:color w:val="000000" w:themeColor="text1"/>
              </w:rPr>
              <w:t>BIC</w:t>
            </w:r>
          </w:p>
        </w:tc>
        <w:tc>
          <w:tcPr>
            <w:tcW w:w="810" w:type="dxa"/>
            <w:tcBorders>
              <w:top w:val="nil"/>
            </w:tcBorders>
            <w:vAlign w:val="bottom"/>
          </w:tcPr>
          <w:p w14:paraId="57638CAF" w14:textId="77777777" w:rsidR="0010449B" w:rsidRPr="00A412E8" w:rsidRDefault="0010449B" w:rsidP="009E32CB">
            <w:pPr>
              <w:keepNext/>
              <w:keepLines/>
              <w:jc w:val="center"/>
              <w:rPr>
                <w:color w:val="000000" w:themeColor="text1"/>
              </w:rPr>
            </w:pPr>
            <w:r w:rsidRPr="00A412E8">
              <w:rPr>
                <w:color w:val="000000" w:themeColor="text1"/>
              </w:rPr>
              <w:t>Best Fit</w:t>
            </w:r>
          </w:p>
        </w:tc>
      </w:tr>
      <w:tr w:rsidR="00A412E8" w:rsidRPr="00A412E8" w14:paraId="049B25B6" w14:textId="77777777" w:rsidTr="009E32CB">
        <w:trPr>
          <w:jc w:val="center"/>
        </w:trPr>
        <w:tc>
          <w:tcPr>
            <w:tcW w:w="4662" w:type="dxa"/>
            <w:tcBorders>
              <w:bottom w:val="nil"/>
            </w:tcBorders>
            <w:vAlign w:val="center"/>
          </w:tcPr>
          <w:p w14:paraId="56B0AFA4" w14:textId="77777777" w:rsidR="0010449B" w:rsidRPr="00A412E8" w:rsidRDefault="0010449B" w:rsidP="009E32CB">
            <w:pPr>
              <w:keepNext/>
              <w:keepLines/>
              <w:spacing w:before="120" w:after="120"/>
              <w:jc w:val="right"/>
              <w:rPr>
                <w:color w:val="000000" w:themeColor="text1"/>
              </w:rPr>
            </w:pPr>
            <w:r w:rsidRPr="00A412E8">
              <w:rPr>
                <w:color w:val="000000" w:themeColor="text1"/>
              </w:rPr>
              <w:t>Severity Bias</w:t>
            </w:r>
          </w:p>
        </w:tc>
        <w:tc>
          <w:tcPr>
            <w:tcW w:w="1283" w:type="dxa"/>
            <w:tcBorders>
              <w:bottom w:val="nil"/>
            </w:tcBorders>
            <w:vAlign w:val="center"/>
          </w:tcPr>
          <w:p w14:paraId="534F1133" w14:textId="77777777" w:rsidR="0010449B" w:rsidRPr="00A412E8" w:rsidRDefault="0010449B" w:rsidP="009E32CB">
            <w:pPr>
              <w:keepNext/>
              <w:keepLines/>
              <w:spacing w:before="120" w:after="120"/>
              <w:jc w:val="center"/>
              <w:rPr>
                <w:color w:val="000000" w:themeColor="text1"/>
              </w:rPr>
            </w:pPr>
            <w:r w:rsidRPr="00A412E8">
              <w:rPr>
                <w:color w:val="000000" w:themeColor="text1"/>
              </w:rPr>
              <w:t>5</w:t>
            </w:r>
          </w:p>
        </w:tc>
        <w:tc>
          <w:tcPr>
            <w:tcW w:w="985" w:type="dxa"/>
            <w:tcBorders>
              <w:bottom w:val="nil"/>
            </w:tcBorders>
            <w:vAlign w:val="bottom"/>
          </w:tcPr>
          <w:p w14:paraId="1B53BD94" w14:textId="77777777" w:rsidR="0010449B" w:rsidRPr="00A412E8" w:rsidRDefault="0010449B" w:rsidP="009E32CB">
            <w:pPr>
              <w:keepNext/>
              <w:keepLines/>
              <w:spacing w:before="120" w:after="120"/>
              <w:jc w:val="center"/>
              <w:rPr>
                <w:color w:val="000000" w:themeColor="text1"/>
              </w:rPr>
            </w:pPr>
            <w:r w:rsidRPr="00A412E8">
              <w:rPr>
                <w:color w:val="000000" w:themeColor="text1"/>
              </w:rPr>
              <w:t>0.20</w:t>
            </w:r>
          </w:p>
        </w:tc>
        <w:tc>
          <w:tcPr>
            <w:tcW w:w="929" w:type="dxa"/>
            <w:tcBorders>
              <w:bottom w:val="nil"/>
            </w:tcBorders>
            <w:vAlign w:val="bottom"/>
          </w:tcPr>
          <w:p w14:paraId="769C8764" w14:textId="77777777" w:rsidR="0010449B" w:rsidRPr="00A412E8" w:rsidRDefault="0010449B" w:rsidP="009E32CB">
            <w:pPr>
              <w:keepNext/>
              <w:keepLines/>
              <w:spacing w:before="120" w:after="120"/>
              <w:jc w:val="center"/>
              <w:rPr>
                <w:color w:val="000000" w:themeColor="text1"/>
              </w:rPr>
            </w:pPr>
            <w:r w:rsidRPr="00A412E8">
              <w:rPr>
                <w:color w:val="000000" w:themeColor="text1"/>
              </w:rPr>
              <w:t>462</w:t>
            </w:r>
          </w:p>
        </w:tc>
        <w:tc>
          <w:tcPr>
            <w:tcW w:w="810" w:type="dxa"/>
            <w:tcBorders>
              <w:bottom w:val="nil"/>
            </w:tcBorders>
            <w:vAlign w:val="center"/>
          </w:tcPr>
          <w:p w14:paraId="6E03031B" w14:textId="77777777" w:rsidR="0010449B" w:rsidRPr="00A412E8" w:rsidRDefault="0010449B" w:rsidP="009E32CB">
            <w:pPr>
              <w:keepNext/>
              <w:keepLines/>
              <w:spacing w:before="120" w:after="120"/>
              <w:jc w:val="center"/>
              <w:rPr>
                <w:color w:val="000000" w:themeColor="text1"/>
              </w:rPr>
            </w:pPr>
          </w:p>
        </w:tc>
      </w:tr>
      <w:tr w:rsidR="00A412E8" w:rsidRPr="00A412E8" w14:paraId="574C2C01" w14:textId="77777777" w:rsidTr="009E32CB">
        <w:trPr>
          <w:jc w:val="center"/>
        </w:trPr>
        <w:tc>
          <w:tcPr>
            <w:tcW w:w="4662" w:type="dxa"/>
            <w:tcBorders>
              <w:top w:val="nil"/>
              <w:bottom w:val="nil"/>
            </w:tcBorders>
            <w:vAlign w:val="center"/>
          </w:tcPr>
          <w:p w14:paraId="4F02772E" w14:textId="77777777" w:rsidR="0010449B" w:rsidRPr="00A412E8" w:rsidRDefault="0010449B" w:rsidP="009E32CB">
            <w:pPr>
              <w:keepNext/>
              <w:keepLines/>
              <w:spacing w:before="120" w:after="120"/>
              <w:jc w:val="right"/>
              <w:rPr>
                <w:color w:val="000000" w:themeColor="text1"/>
              </w:rPr>
            </w:pPr>
            <w:r w:rsidRPr="00A412E8">
              <w:rPr>
                <w:color w:val="000000" w:themeColor="text1"/>
              </w:rPr>
              <w:t>Severity Bias + SQ Boundary</w:t>
            </w:r>
          </w:p>
        </w:tc>
        <w:tc>
          <w:tcPr>
            <w:tcW w:w="1283" w:type="dxa"/>
            <w:tcBorders>
              <w:top w:val="nil"/>
              <w:bottom w:val="nil"/>
            </w:tcBorders>
            <w:vAlign w:val="center"/>
          </w:tcPr>
          <w:p w14:paraId="2CA3052A" w14:textId="77777777" w:rsidR="0010449B" w:rsidRPr="00A412E8" w:rsidRDefault="0010449B" w:rsidP="009E32CB">
            <w:pPr>
              <w:keepNext/>
              <w:keepLines/>
              <w:spacing w:before="120" w:after="120"/>
              <w:jc w:val="center"/>
              <w:rPr>
                <w:color w:val="000000" w:themeColor="text1"/>
              </w:rPr>
            </w:pPr>
            <w:r w:rsidRPr="00A412E8">
              <w:rPr>
                <w:color w:val="000000" w:themeColor="text1"/>
              </w:rPr>
              <w:t>6</w:t>
            </w:r>
          </w:p>
        </w:tc>
        <w:tc>
          <w:tcPr>
            <w:tcW w:w="985" w:type="dxa"/>
            <w:tcBorders>
              <w:top w:val="nil"/>
              <w:bottom w:val="nil"/>
            </w:tcBorders>
            <w:vAlign w:val="bottom"/>
          </w:tcPr>
          <w:p w14:paraId="0509F3DA" w14:textId="77777777" w:rsidR="0010449B" w:rsidRPr="00A412E8" w:rsidRDefault="0010449B" w:rsidP="009E32CB">
            <w:pPr>
              <w:keepNext/>
              <w:keepLines/>
              <w:spacing w:before="120" w:after="120"/>
              <w:jc w:val="center"/>
              <w:rPr>
                <w:color w:val="000000" w:themeColor="text1"/>
              </w:rPr>
            </w:pPr>
            <w:r w:rsidRPr="00A412E8">
              <w:rPr>
                <w:color w:val="000000" w:themeColor="text1"/>
              </w:rPr>
              <w:t>0.60</w:t>
            </w:r>
          </w:p>
        </w:tc>
        <w:tc>
          <w:tcPr>
            <w:tcW w:w="929" w:type="dxa"/>
            <w:tcBorders>
              <w:top w:val="nil"/>
              <w:bottom w:val="nil"/>
            </w:tcBorders>
            <w:vAlign w:val="bottom"/>
          </w:tcPr>
          <w:p w14:paraId="69DCB2A2" w14:textId="77777777" w:rsidR="0010449B" w:rsidRPr="00A412E8" w:rsidRDefault="0010449B" w:rsidP="009E32CB">
            <w:pPr>
              <w:keepNext/>
              <w:keepLines/>
              <w:spacing w:before="120" w:after="120"/>
              <w:jc w:val="center"/>
              <w:rPr>
                <w:color w:val="000000" w:themeColor="text1"/>
              </w:rPr>
            </w:pPr>
            <w:r w:rsidRPr="00A412E8">
              <w:rPr>
                <w:color w:val="000000" w:themeColor="text1"/>
              </w:rPr>
              <w:t>321</w:t>
            </w:r>
          </w:p>
        </w:tc>
        <w:tc>
          <w:tcPr>
            <w:tcW w:w="810" w:type="dxa"/>
            <w:tcBorders>
              <w:top w:val="nil"/>
              <w:bottom w:val="nil"/>
            </w:tcBorders>
            <w:vAlign w:val="center"/>
          </w:tcPr>
          <w:p w14:paraId="52BDD2C8" w14:textId="77777777" w:rsidR="0010449B" w:rsidRPr="00A412E8" w:rsidRDefault="0010449B" w:rsidP="009E32CB">
            <w:pPr>
              <w:keepNext/>
              <w:keepLines/>
              <w:spacing w:before="120" w:after="120"/>
              <w:jc w:val="center"/>
              <w:rPr>
                <w:color w:val="000000" w:themeColor="text1"/>
              </w:rPr>
            </w:pPr>
          </w:p>
        </w:tc>
      </w:tr>
      <w:tr w:rsidR="00A412E8" w:rsidRPr="00A412E8" w14:paraId="7F71CA82" w14:textId="77777777" w:rsidTr="009E32CB">
        <w:trPr>
          <w:jc w:val="center"/>
        </w:trPr>
        <w:tc>
          <w:tcPr>
            <w:tcW w:w="4662" w:type="dxa"/>
            <w:tcBorders>
              <w:top w:val="nil"/>
              <w:bottom w:val="nil"/>
            </w:tcBorders>
            <w:vAlign w:val="center"/>
          </w:tcPr>
          <w:p w14:paraId="20410B0A" w14:textId="77777777" w:rsidR="0010449B" w:rsidRPr="00A412E8" w:rsidRDefault="0010449B" w:rsidP="009E32CB">
            <w:pPr>
              <w:keepNext/>
              <w:keepLines/>
              <w:spacing w:before="120" w:after="120"/>
              <w:jc w:val="right"/>
              <w:rPr>
                <w:color w:val="000000" w:themeColor="text1"/>
              </w:rPr>
            </w:pPr>
            <w:r w:rsidRPr="00A412E8">
              <w:rPr>
                <w:color w:val="000000" w:themeColor="text1"/>
              </w:rPr>
              <w:t xml:space="preserve">Severity Bias + SQ Value </w:t>
            </w:r>
          </w:p>
        </w:tc>
        <w:tc>
          <w:tcPr>
            <w:tcW w:w="1283" w:type="dxa"/>
            <w:tcBorders>
              <w:top w:val="nil"/>
              <w:bottom w:val="nil"/>
            </w:tcBorders>
            <w:vAlign w:val="center"/>
          </w:tcPr>
          <w:p w14:paraId="7A514EF4" w14:textId="77777777" w:rsidR="0010449B" w:rsidRPr="00A412E8" w:rsidRDefault="0010449B" w:rsidP="009E32CB">
            <w:pPr>
              <w:keepNext/>
              <w:keepLines/>
              <w:spacing w:before="120" w:after="120"/>
              <w:jc w:val="center"/>
              <w:rPr>
                <w:color w:val="000000" w:themeColor="text1"/>
              </w:rPr>
            </w:pPr>
            <w:r w:rsidRPr="00A412E8">
              <w:rPr>
                <w:color w:val="000000" w:themeColor="text1"/>
              </w:rPr>
              <w:t>6</w:t>
            </w:r>
          </w:p>
        </w:tc>
        <w:tc>
          <w:tcPr>
            <w:tcW w:w="985" w:type="dxa"/>
            <w:tcBorders>
              <w:top w:val="nil"/>
              <w:bottom w:val="nil"/>
            </w:tcBorders>
            <w:vAlign w:val="bottom"/>
          </w:tcPr>
          <w:p w14:paraId="1C4EDC0E" w14:textId="77777777" w:rsidR="0010449B" w:rsidRPr="00A412E8" w:rsidRDefault="0010449B" w:rsidP="009E32CB">
            <w:pPr>
              <w:keepNext/>
              <w:keepLines/>
              <w:spacing w:before="120" w:after="120"/>
              <w:jc w:val="center"/>
              <w:rPr>
                <w:color w:val="000000" w:themeColor="text1"/>
              </w:rPr>
            </w:pPr>
            <w:r w:rsidRPr="00A412E8">
              <w:rPr>
                <w:color w:val="000000" w:themeColor="text1"/>
              </w:rPr>
              <w:t>0.43</w:t>
            </w:r>
          </w:p>
        </w:tc>
        <w:tc>
          <w:tcPr>
            <w:tcW w:w="929" w:type="dxa"/>
            <w:tcBorders>
              <w:top w:val="nil"/>
              <w:bottom w:val="nil"/>
            </w:tcBorders>
            <w:vAlign w:val="bottom"/>
          </w:tcPr>
          <w:p w14:paraId="185CD0D7" w14:textId="77777777" w:rsidR="0010449B" w:rsidRPr="00A412E8" w:rsidRDefault="0010449B" w:rsidP="009E32CB">
            <w:pPr>
              <w:keepNext/>
              <w:keepLines/>
              <w:spacing w:before="120" w:after="120"/>
              <w:jc w:val="center"/>
              <w:rPr>
                <w:color w:val="000000" w:themeColor="text1"/>
              </w:rPr>
            </w:pPr>
            <w:r w:rsidRPr="00A412E8">
              <w:rPr>
                <w:color w:val="000000" w:themeColor="text1"/>
              </w:rPr>
              <w:t>420</w:t>
            </w:r>
          </w:p>
        </w:tc>
        <w:tc>
          <w:tcPr>
            <w:tcW w:w="810" w:type="dxa"/>
            <w:tcBorders>
              <w:top w:val="nil"/>
              <w:bottom w:val="nil"/>
            </w:tcBorders>
            <w:vAlign w:val="center"/>
          </w:tcPr>
          <w:p w14:paraId="3BC49415" w14:textId="77777777" w:rsidR="0010449B" w:rsidRPr="00A412E8" w:rsidRDefault="0010449B" w:rsidP="009E32CB">
            <w:pPr>
              <w:keepNext/>
              <w:keepLines/>
              <w:spacing w:before="120" w:after="120"/>
              <w:jc w:val="center"/>
              <w:rPr>
                <w:color w:val="000000" w:themeColor="text1"/>
              </w:rPr>
            </w:pPr>
          </w:p>
        </w:tc>
      </w:tr>
      <w:tr w:rsidR="00A412E8" w:rsidRPr="00A412E8" w14:paraId="6BB72D7B" w14:textId="77777777" w:rsidTr="009E32CB">
        <w:trPr>
          <w:jc w:val="center"/>
        </w:trPr>
        <w:tc>
          <w:tcPr>
            <w:tcW w:w="4662" w:type="dxa"/>
            <w:tcBorders>
              <w:top w:val="nil"/>
              <w:bottom w:val="nil"/>
            </w:tcBorders>
            <w:vAlign w:val="center"/>
          </w:tcPr>
          <w:p w14:paraId="4B72D81C" w14:textId="77777777" w:rsidR="0010449B" w:rsidRPr="00A412E8" w:rsidRDefault="0010449B" w:rsidP="009E32CB">
            <w:pPr>
              <w:keepNext/>
              <w:keepLines/>
              <w:spacing w:before="120" w:after="120"/>
              <w:jc w:val="right"/>
              <w:rPr>
                <w:i/>
                <w:iCs/>
                <w:color w:val="000000" w:themeColor="text1"/>
              </w:rPr>
            </w:pPr>
            <w:r w:rsidRPr="00A412E8">
              <w:rPr>
                <w:i/>
                <w:iCs/>
                <w:color w:val="000000" w:themeColor="text1"/>
              </w:rPr>
              <w:t>Severity Bias + SQ Value + SQ Boundary</w:t>
            </w:r>
          </w:p>
        </w:tc>
        <w:tc>
          <w:tcPr>
            <w:tcW w:w="1283" w:type="dxa"/>
            <w:tcBorders>
              <w:top w:val="nil"/>
              <w:bottom w:val="nil"/>
            </w:tcBorders>
            <w:vAlign w:val="center"/>
          </w:tcPr>
          <w:p w14:paraId="0FD97FD1" w14:textId="77777777" w:rsidR="0010449B" w:rsidRPr="00A412E8" w:rsidRDefault="0010449B" w:rsidP="009E32CB">
            <w:pPr>
              <w:keepNext/>
              <w:keepLines/>
              <w:spacing w:before="120" w:after="120"/>
              <w:jc w:val="center"/>
              <w:rPr>
                <w:i/>
                <w:iCs/>
                <w:color w:val="000000" w:themeColor="text1"/>
              </w:rPr>
            </w:pPr>
            <w:r w:rsidRPr="00A412E8">
              <w:rPr>
                <w:i/>
                <w:iCs/>
                <w:color w:val="000000" w:themeColor="text1"/>
              </w:rPr>
              <w:t>7</w:t>
            </w:r>
          </w:p>
        </w:tc>
        <w:tc>
          <w:tcPr>
            <w:tcW w:w="985" w:type="dxa"/>
            <w:tcBorders>
              <w:top w:val="nil"/>
              <w:bottom w:val="nil"/>
            </w:tcBorders>
            <w:vAlign w:val="bottom"/>
          </w:tcPr>
          <w:p w14:paraId="26094001" w14:textId="77777777" w:rsidR="0010449B" w:rsidRPr="00A412E8" w:rsidRDefault="0010449B" w:rsidP="009E32CB">
            <w:pPr>
              <w:keepNext/>
              <w:keepLines/>
              <w:spacing w:before="120" w:after="120"/>
              <w:jc w:val="center"/>
              <w:rPr>
                <w:i/>
                <w:iCs/>
                <w:color w:val="000000" w:themeColor="text1"/>
              </w:rPr>
            </w:pPr>
            <w:r w:rsidRPr="00A412E8">
              <w:rPr>
                <w:i/>
                <w:iCs/>
                <w:color w:val="000000" w:themeColor="text1"/>
              </w:rPr>
              <w:t>0.88</w:t>
            </w:r>
          </w:p>
        </w:tc>
        <w:tc>
          <w:tcPr>
            <w:tcW w:w="929" w:type="dxa"/>
            <w:tcBorders>
              <w:top w:val="nil"/>
              <w:bottom w:val="nil"/>
            </w:tcBorders>
            <w:vAlign w:val="bottom"/>
          </w:tcPr>
          <w:p w14:paraId="4BE9405A" w14:textId="77777777" w:rsidR="0010449B" w:rsidRPr="00A412E8" w:rsidRDefault="0010449B" w:rsidP="009E32CB">
            <w:pPr>
              <w:keepNext/>
              <w:keepLines/>
              <w:spacing w:before="120" w:after="120"/>
              <w:jc w:val="center"/>
              <w:rPr>
                <w:i/>
                <w:iCs/>
                <w:color w:val="000000" w:themeColor="text1"/>
              </w:rPr>
            </w:pPr>
            <w:r w:rsidRPr="00A412E8">
              <w:rPr>
                <w:i/>
                <w:iCs/>
                <w:color w:val="000000" w:themeColor="text1"/>
              </w:rPr>
              <w:t>146</w:t>
            </w:r>
          </w:p>
        </w:tc>
        <w:tc>
          <w:tcPr>
            <w:tcW w:w="810" w:type="dxa"/>
            <w:tcBorders>
              <w:top w:val="nil"/>
              <w:bottom w:val="nil"/>
            </w:tcBorders>
            <w:vAlign w:val="center"/>
          </w:tcPr>
          <w:p w14:paraId="4E569C4E" w14:textId="77777777" w:rsidR="0010449B" w:rsidRPr="00A412E8" w:rsidRDefault="0010449B" w:rsidP="009E32CB">
            <w:pPr>
              <w:keepNext/>
              <w:keepLines/>
              <w:spacing w:before="120" w:after="120"/>
              <w:jc w:val="center"/>
              <w:rPr>
                <w:i/>
                <w:iCs/>
                <w:color w:val="000000" w:themeColor="text1"/>
              </w:rPr>
            </w:pPr>
            <w:r w:rsidRPr="00A412E8">
              <w:rPr>
                <w:rFonts w:ascii="Segoe UI Symbol" w:hAnsi="Segoe UI Symbol" w:cs="Segoe UI Symbol"/>
                <w:b/>
                <w:bCs/>
                <w:i/>
                <w:iCs/>
                <w:color w:val="000000" w:themeColor="text1"/>
              </w:rPr>
              <w:t>✓</w:t>
            </w:r>
          </w:p>
        </w:tc>
      </w:tr>
      <w:tr w:rsidR="00A412E8" w:rsidRPr="00A412E8" w14:paraId="005853E5" w14:textId="77777777" w:rsidTr="009E32CB">
        <w:trPr>
          <w:jc w:val="center"/>
        </w:trPr>
        <w:tc>
          <w:tcPr>
            <w:tcW w:w="8669" w:type="dxa"/>
            <w:gridSpan w:val="5"/>
            <w:tcBorders>
              <w:top w:val="single" w:sz="4" w:space="0" w:color="auto"/>
              <w:bottom w:val="nil"/>
            </w:tcBorders>
            <w:vAlign w:val="center"/>
          </w:tcPr>
          <w:p w14:paraId="6D58BD05" w14:textId="77777777" w:rsidR="0010449B" w:rsidRPr="00A412E8" w:rsidRDefault="0010449B" w:rsidP="009E32CB">
            <w:pPr>
              <w:keepNext/>
              <w:keepLines/>
              <w:spacing w:before="120"/>
              <w:rPr>
                <w:b/>
                <w:bCs/>
                <w:color w:val="000000" w:themeColor="text1"/>
              </w:rPr>
            </w:pPr>
            <w:r w:rsidRPr="00A412E8">
              <w:rPr>
                <w:b/>
                <w:bCs/>
                <w:color w:val="000000" w:themeColor="text1"/>
              </w:rPr>
              <w:t>Average Grouping Function</w:t>
            </w:r>
          </w:p>
        </w:tc>
      </w:tr>
      <w:tr w:rsidR="00A412E8" w:rsidRPr="00A412E8" w14:paraId="4229237B" w14:textId="77777777" w:rsidTr="009E32CB">
        <w:trPr>
          <w:jc w:val="center"/>
        </w:trPr>
        <w:tc>
          <w:tcPr>
            <w:tcW w:w="4662" w:type="dxa"/>
            <w:tcBorders>
              <w:top w:val="nil"/>
            </w:tcBorders>
            <w:vAlign w:val="bottom"/>
          </w:tcPr>
          <w:p w14:paraId="57971B08" w14:textId="77777777" w:rsidR="0010449B" w:rsidRPr="00A412E8" w:rsidRDefault="0010449B" w:rsidP="009E32CB">
            <w:pPr>
              <w:keepNext/>
              <w:keepLines/>
              <w:jc w:val="right"/>
              <w:rPr>
                <w:b/>
                <w:bCs/>
                <w:color w:val="000000" w:themeColor="text1"/>
              </w:rPr>
            </w:pPr>
            <w:r w:rsidRPr="00A412E8">
              <w:rPr>
                <w:color w:val="000000" w:themeColor="text1"/>
              </w:rPr>
              <w:t>Model</w:t>
            </w:r>
          </w:p>
        </w:tc>
        <w:tc>
          <w:tcPr>
            <w:tcW w:w="1283" w:type="dxa"/>
            <w:tcBorders>
              <w:top w:val="nil"/>
            </w:tcBorders>
            <w:vAlign w:val="bottom"/>
          </w:tcPr>
          <w:p w14:paraId="5AF4ED81" w14:textId="77777777" w:rsidR="0010449B" w:rsidRPr="00A412E8" w:rsidRDefault="0010449B" w:rsidP="009E32CB">
            <w:pPr>
              <w:keepNext/>
              <w:keepLines/>
              <w:jc w:val="center"/>
              <w:rPr>
                <w:color w:val="000000" w:themeColor="text1"/>
              </w:rPr>
            </w:pPr>
            <w:r w:rsidRPr="00A412E8">
              <w:rPr>
                <w:color w:val="000000" w:themeColor="text1"/>
              </w:rPr>
              <w:t>Free Parameters</w:t>
            </w:r>
          </w:p>
        </w:tc>
        <w:tc>
          <w:tcPr>
            <w:tcW w:w="985" w:type="dxa"/>
            <w:tcBorders>
              <w:top w:val="nil"/>
            </w:tcBorders>
            <w:vAlign w:val="bottom"/>
          </w:tcPr>
          <w:p w14:paraId="01484FCC" w14:textId="77777777" w:rsidR="0010449B" w:rsidRPr="00A412E8" w:rsidRDefault="0010449B" w:rsidP="009E32CB">
            <w:pPr>
              <w:keepNext/>
              <w:keepLines/>
              <w:jc w:val="center"/>
              <w:rPr>
                <w:i/>
                <w:iCs/>
                <w:color w:val="000000" w:themeColor="text1"/>
              </w:rPr>
            </w:pPr>
            <w:r w:rsidRPr="00A412E8">
              <w:rPr>
                <w:i/>
                <w:iCs/>
                <w:color w:val="000000" w:themeColor="text1"/>
              </w:rPr>
              <w:t>r</w:t>
            </w:r>
            <w:r w:rsidRPr="00A412E8">
              <w:rPr>
                <w:i/>
                <w:iCs/>
                <w:color w:val="000000" w:themeColor="text1"/>
                <w:vertAlign w:val="superscript"/>
              </w:rPr>
              <w:t>2</w:t>
            </w:r>
          </w:p>
        </w:tc>
        <w:tc>
          <w:tcPr>
            <w:tcW w:w="929" w:type="dxa"/>
            <w:tcBorders>
              <w:top w:val="nil"/>
            </w:tcBorders>
            <w:vAlign w:val="bottom"/>
          </w:tcPr>
          <w:p w14:paraId="4E2A0818" w14:textId="77777777" w:rsidR="0010449B" w:rsidRPr="00A412E8" w:rsidRDefault="0010449B" w:rsidP="009E32CB">
            <w:pPr>
              <w:keepNext/>
              <w:keepLines/>
              <w:jc w:val="center"/>
              <w:rPr>
                <w:color w:val="000000" w:themeColor="text1"/>
              </w:rPr>
            </w:pPr>
            <w:r w:rsidRPr="00A412E8">
              <w:rPr>
                <w:color w:val="000000" w:themeColor="text1"/>
              </w:rPr>
              <w:t>BIC</w:t>
            </w:r>
          </w:p>
        </w:tc>
        <w:tc>
          <w:tcPr>
            <w:tcW w:w="810" w:type="dxa"/>
            <w:tcBorders>
              <w:top w:val="nil"/>
            </w:tcBorders>
            <w:vAlign w:val="bottom"/>
          </w:tcPr>
          <w:p w14:paraId="3D856965" w14:textId="77777777" w:rsidR="0010449B" w:rsidRPr="00A412E8" w:rsidRDefault="0010449B" w:rsidP="009E32CB">
            <w:pPr>
              <w:keepNext/>
              <w:keepLines/>
              <w:jc w:val="center"/>
              <w:rPr>
                <w:color w:val="000000" w:themeColor="text1"/>
              </w:rPr>
            </w:pPr>
            <w:r w:rsidRPr="00A412E8">
              <w:rPr>
                <w:color w:val="000000" w:themeColor="text1"/>
              </w:rPr>
              <w:t>Best Fit</w:t>
            </w:r>
          </w:p>
        </w:tc>
      </w:tr>
      <w:tr w:rsidR="00A412E8" w:rsidRPr="00A412E8" w14:paraId="58D9528B" w14:textId="77777777" w:rsidTr="009E32CB">
        <w:trPr>
          <w:jc w:val="center"/>
        </w:trPr>
        <w:tc>
          <w:tcPr>
            <w:tcW w:w="4662" w:type="dxa"/>
            <w:tcBorders>
              <w:bottom w:val="nil"/>
            </w:tcBorders>
            <w:vAlign w:val="center"/>
          </w:tcPr>
          <w:p w14:paraId="3F42ECB7" w14:textId="77777777" w:rsidR="0010449B" w:rsidRPr="00A412E8" w:rsidRDefault="0010449B" w:rsidP="009E32CB">
            <w:pPr>
              <w:keepNext/>
              <w:keepLines/>
              <w:spacing w:before="120" w:after="120"/>
              <w:jc w:val="right"/>
              <w:rPr>
                <w:color w:val="000000" w:themeColor="text1"/>
              </w:rPr>
            </w:pPr>
            <w:r w:rsidRPr="00A412E8">
              <w:rPr>
                <w:color w:val="000000" w:themeColor="text1"/>
              </w:rPr>
              <w:t>Severity Bias</w:t>
            </w:r>
          </w:p>
        </w:tc>
        <w:tc>
          <w:tcPr>
            <w:tcW w:w="1283" w:type="dxa"/>
            <w:tcBorders>
              <w:bottom w:val="nil"/>
            </w:tcBorders>
            <w:vAlign w:val="center"/>
          </w:tcPr>
          <w:p w14:paraId="058009D1" w14:textId="77777777" w:rsidR="0010449B" w:rsidRPr="00A412E8" w:rsidRDefault="0010449B" w:rsidP="009E32CB">
            <w:pPr>
              <w:keepNext/>
              <w:keepLines/>
              <w:spacing w:before="120" w:after="120"/>
              <w:jc w:val="center"/>
              <w:rPr>
                <w:color w:val="000000" w:themeColor="text1"/>
              </w:rPr>
            </w:pPr>
            <w:r w:rsidRPr="00A412E8">
              <w:rPr>
                <w:color w:val="000000" w:themeColor="text1"/>
              </w:rPr>
              <w:t>5</w:t>
            </w:r>
          </w:p>
        </w:tc>
        <w:tc>
          <w:tcPr>
            <w:tcW w:w="985" w:type="dxa"/>
            <w:tcBorders>
              <w:bottom w:val="nil"/>
            </w:tcBorders>
            <w:vAlign w:val="center"/>
          </w:tcPr>
          <w:p w14:paraId="1C054888" w14:textId="77777777" w:rsidR="0010449B" w:rsidRPr="00A412E8" w:rsidRDefault="0010449B" w:rsidP="009E32CB">
            <w:pPr>
              <w:keepNext/>
              <w:keepLines/>
              <w:spacing w:before="120" w:after="120"/>
              <w:jc w:val="center"/>
              <w:rPr>
                <w:color w:val="000000" w:themeColor="text1"/>
              </w:rPr>
            </w:pPr>
            <w:r w:rsidRPr="00A412E8">
              <w:rPr>
                <w:color w:val="000000" w:themeColor="text1"/>
              </w:rPr>
              <w:t>0.45</w:t>
            </w:r>
          </w:p>
        </w:tc>
        <w:tc>
          <w:tcPr>
            <w:tcW w:w="929" w:type="dxa"/>
            <w:tcBorders>
              <w:bottom w:val="nil"/>
            </w:tcBorders>
            <w:vAlign w:val="center"/>
          </w:tcPr>
          <w:p w14:paraId="11BC4653" w14:textId="77777777" w:rsidR="0010449B" w:rsidRPr="00A412E8" w:rsidRDefault="0010449B" w:rsidP="009E32CB">
            <w:pPr>
              <w:keepNext/>
              <w:keepLines/>
              <w:spacing w:before="120" w:after="120"/>
              <w:jc w:val="center"/>
              <w:rPr>
                <w:color w:val="000000" w:themeColor="text1"/>
              </w:rPr>
            </w:pPr>
            <w:r w:rsidRPr="00A412E8">
              <w:rPr>
                <w:color w:val="000000" w:themeColor="text1"/>
              </w:rPr>
              <w:t>559</w:t>
            </w:r>
          </w:p>
        </w:tc>
        <w:tc>
          <w:tcPr>
            <w:tcW w:w="810" w:type="dxa"/>
            <w:tcBorders>
              <w:bottom w:val="nil"/>
            </w:tcBorders>
            <w:vAlign w:val="center"/>
          </w:tcPr>
          <w:p w14:paraId="7EE2AB7A" w14:textId="77777777" w:rsidR="0010449B" w:rsidRPr="00A412E8" w:rsidRDefault="0010449B" w:rsidP="009E32CB">
            <w:pPr>
              <w:keepNext/>
              <w:keepLines/>
              <w:spacing w:before="120" w:after="120"/>
              <w:jc w:val="center"/>
              <w:rPr>
                <w:color w:val="000000" w:themeColor="text1"/>
              </w:rPr>
            </w:pPr>
          </w:p>
        </w:tc>
      </w:tr>
      <w:tr w:rsidR="00A412E8" w:rsidRPr="00A412E8" w14:paraId="377D1BFE" w14:textId="77777777" w:rsidTr="009E32CB">
        <w:trPr>
          <w:jc w:val="center"/>
        </w:trPr>
        <w:tc>
          <w:tcPr>
            <w:tcW w:w="4662" w:type="dxa"/>
            <w:tcBorders>
              <w:top w:val="nil"/>
              <w:bottom w:val="nil"/>
            </w:tcBorders>
            <w:vAlign w:val="center"/>
          </w:tcPr>
          <w:p w14:paraId="244075A4" w14:textId="77777777" w:rsidR="0010449B" w:rsidRPr="00A412E8" w:rsidRDefault="0010449B" w:rsidP="009E32CB">
            <w:pPr>
              <w:keepNext/>
              <w:keepLines/>
              <w:spacing w:before="120" w:after="120"/>
              <w:jc w:val="right"/>
              <w:rPr>
                <w:color w:val="000000" w:themeColor="text1"/>
              </w:rPr>
            </w:pPr>
            <w:r w:rsidRPr="00A412E8">
              <w:rPr>
                <w:color w:val="000000" w:themeColor="text1"/>
              </w:rPr>
              <w:t>Severity Bias + SQ Boundary</w:t>
            </w:r>
          </w:p>
        </w:tc>
        <w:tc>
          <w:tcPr>
            <w:tcW w:w="1283" w:type="dxa"/>
            <w:tcBorders>
              <w:top w:val="nil"/>
              <w:bottom w:val="nil"/>
            </w:tcBorders>
            <w:vAlign w:val="center"/>
          </w:tcPr>
          <w:p w14:paraId="57EDD192" w14:textId="77777777" w:rsidR="0010449B" w:rsidRPr="00A412E8" w:rsidRDefault="0010449B" w:rsidP="009E32CB">
            <w:pPr>
              <w:keepNext/>
              <w:keepLines/>
              <w:spacing w:before="120" w:after="120"/>
              <w:jc w:val="center"/>
              <w:rPr>
                <w:color w:val="000000" w:themeColor="text1"/>
              </w:rPr>
            </w:pPr>
            <w:r w:rsidRPr="00A412E8">
              <w:rPr>
                <w:color w:val="000000" w:themeColor="text1"/>
              </w:rPr>
              <w:t>6</w:t>
            </w:r>
          </w:p>
        </w:tc>
        <w:tc>
          <w:tcPr>
            <w:tcW w:w="985" w:type="dxa"/>
            <w:tcBorders>
              <w:top w:val="nil"/>
              <w:bottom w:val="nil"/>
            </w:tcBorders>
            <w:vAlign w:val="center"/>
          </w:tcPr>
          <w:p w14:paraId="598DA255" w14:textId="77777777" w:rsidR="0010449B" w:rsidRPr="00A412E8" w:rsidRDefault="0010449B" w:rsidP="009E32CB">
            <w:pPr>
              <w:keepNext/>
              <w:keepLines/>
              <w:spacing w:before="120" w:after="120"/>
              <w:jc w:val="center"/>
              <w:rPr>
                <w:color w:val="000000" w:themeColor="text1"/>
              </w:rPr>
            </w:pPr>
            <w:r w:rsidRPr="00A412E8">
              <w:rPr>
                <w:color w:val="000000" w:themeColor="text1"/>
              </w:rPr>
              <w:t>0.73</w:t>
            </w:r>
          </w:p>
        </w:tc>
        <w:tc>
          <w:tcPr>
            <w:tcW w:w="929" w:type="dxa"/>
            <w:tcBorders>
              <w:top w:val="nil"/>
              <w:bottom w:val="nil"/>
            </w:tcBorders>
            <w:vAlign w:val="center"/>
          </w:tcPr>
          <w:p w14:paraId="29997DFB" w14:textId="77777777" w:rsidR="0010449B" w:rsidRPr="00A412E8" w:rsidRDefault="0010449B" w:rsidP="009E32CB">
            <w:pPr>
              <w:keepNext/>
              <w:keepLines/>
              <w:spacing w:before="120" w:after="120"/>
              <w:jc w:val="center"/>
              <w:rPr>
                <w:color w:val="000000" w:themeColor="text1"/>
              </w:rPr>
            </w:pPr>
            <w:r w:rsidRPr="00A412E8">
              <w:rPr>
                <w:color w:val="000000" w:themeColor="text1"/>
              </w:rPr>
              <w:t>382</w:t>
            </w:r>
          </w:p>
        </w:tc>
        <w:tc>
          <w:tcPr>
            <w:tcW w:w="810" w:type="dxa"/>
            <w:tcBorders>
              <w:top w:val="nil"/>
              <w:bottom w:val="nil"/>
            </w:tcBorders>
            <w:vAlign w:val="center"/>
          </w:tcPr>
          <w:p w14:paraId="0082DDA1" w14:textId="77777777" w:rsidR="0010449B" w:rsidRPr="00A412E8" w:rsidRDefault="0010449B" w:rsidP="009E32CB">
            <w:pPr>
              <w:keepNext/>
              <w:keepLines/>
              <w:spacing w:before="120" w:after="120"/>
              <w:jc w:val="center"/>
              <w:rPr>
                <w:color w:val="000000" w:themeColor="text1"/>
              </w:rPr>
            </w:pPr>
          </w:p>
        </w:tc>
      </w:tr>
      <w:tr w:rsidR="00A412E8" w:rsidRPr="00A412E8" w14:paraId="54FC61AF" w14:textId="77777777" w:rsidTr="009E32CB">
        <w:trPr>
          <w:jc w:val="center"/>
        </w:trPr>
        <w:tc>
          <w:tcPr>
            <w:tcW w:w="4662" w:type="dxa"/>
            <w:tcBorders>
              <w:top w:val="nil"/>
              <w:bottom w:val="nil"/>
            </w:tcBorders>
            <w:vAlign w:val="center"/>
          </w:tcPr>
          <w:p w14:paraId="55A7A315" w14:textId="77777777" w:rsidR="0010449B" w:rsidRPr="00A412E8" w:rsidRDefault="0010449B" w:rsidP="009E32CB">
            <w:pPr>
              <w:keepNext/>
              <w:keepLines/>
              <w:spacing w:before="120" w:after="120"/>
              <w:jc w:val="right"/>
              <w:rPr>
                <w:color w:val="000000" w:themeColor="text1"/>
              </w:rPr>
            </w:pPr>
            <w:r w:rsidRPr="00A412E8">
              <w:rPr>
                <w:color w:val="000000" w:themeColor="text1"/>
              </w:rPr>
              <w:t xml:space="preserve">Severity Bias + SQ Value </w:t>
            </w:r>
          </w:p>
        </w:tc>
        <w:tc>
          <w:tcPr>
            <w:tcW w:w="1283" w:type="dxa"/>
            <w:tcBorders>
              <w:top w:val="nil"/>
              <w:bottom w:val="nil"/>
            </w:tcBorders>
            <w:vAlign w:val="center"/>
          </w:tcPr>
          <w:p w14:paraId="1B2850B2" w14:textId="77777777" w:rsidR="0010449B" w:rsidRPr="00A412E8" w:rsidRDefault="0010449B" w:rsidP="009E32CB">
            <w:pPr>
              <w:keepNext/>
              <w:keepLines/>
              <w:spacing w:before="120" w:after="120"/>
              <w:jc w:val="center"/>
              <w:rPr>
                <w:color w:val="000000" w:themeColor="text1"/>
              </w:rPr>
            </w:pPr>
            <w:r w:rsidRPr="00A412E8">
              <w:rPr>
                <w:color w:val="000000" w:themeColor="text1"/>
              </w:rPr>
              <w:t>6</w:t>
            </w:r>
          </w:p>
        </w:tc>
        <w:tc>
          <w:tcPr>
            <w:tcW w:w="985" w:type="dxa"/>
            <w:tcBorders>
              <w:top w:val="nil"/>
              <w:bottom w:val="nil"/>
            </w:tcBorders>
            <w:vAlign w:val="center"/>
          </w:tcPr>
          <w:p w14:paraId="74AC7E00" w14:textId="77777777" w:rsidR="0010449B" w:rsidRPr="00A412E8" w:rsidRDefault="0010449B" w:rsidP="009E32CB">
            <w:pPr>
              <w:keepNext/>
              <w:keepLines/>
              <w:spacing w:before="120" w:after="120"/>
              <w:jc w:val="center"/>
              <w:rPr>
                <w:color w:val="000000" w:themeColor="text1"/>
              </w:rPr>
            </w:pPr>
            <w:r w:rsidRPr="00A412E8">
              <w:rPr>
                <w:color w:val="000000" w:themeColor="text1"/>
              </w:rPr>
              <w:t>0.59</w:t>
            </w:r>
          </w:p>
        </w:tc>
        <w:tc>
          <w:tcPr>
            <w:tcW w:w="929" w:type="dxa"/>
            <w:tcBorders>
              <w:top w:val="nil"/>
              <w:bottom w:val="nil"/>
            </w:tcBorders>
            <w:vAlign w:val="center"/>
          </w:tcPr>
          <w:p w14:paraId="186AAED4" w14:textId="77777777" w:rsidR="0010449B" w:rsidRPr="00A412E8" w:rsidRDefault="0010449B" w:rsidP="009E32CB">
            <w:pPr>
              <w:keepNext/>
              <w:keepLines/>
              <w:spacing w:before="120" w:after="120"/>
              <w:jc w:val="center"/>
              <w:rPr>
                <w:color w:val="000000" w:themeColor="text1"/>
              </w:rPr>
            </w:pPr>
            <w:r w:rsidRPr="00A412E8">
              <w:rPr>
                <w:color w:val="000000" w:themeColor="text1"/>
              </w:rPr>
              <w:t>492</w:t>
            </w:r>
          </w:p>
        </w:tc>
        <w:tc>
          <w:tcPr>
            <w:tcW w:w="810" w:type="dxa"/>
            <w:tcBorders>
              <w:top w:val="nil"/>
              <w:bottom w:val="nil"/>
            </w:tcBorders>
            <w:vAlign w:val="center"/>
          </w:tcPr>
          <w:p w14:paraId="4FC1B2FD" w14:textId="77777777" w:rsidR="0010449B" w:rsidRPr="00A412E8" w:rsidRDefault="0010449B" w:rsidP="009E32CB">
            <w:pPr>
              <w:keepNext/>
              <w:keepLines/>
              <w:spacing w:before="120" w:after="120"/>
              <w:jc w:val="center"/>
              <w:rPr>
                <w:color w:val="000000" w:themeColor="text1"/>
              </w:rPr>
            </w:pPr>
          </w:p>
        </w:tc>
      </w:tr>
      <w:tr w:rsidR="00A412E8" w:rsidRPr="00A412E8" w14:paraId="2E58E734" w14:textId="77777777" w:rsidTr="009E32CB">
        <w:trPr>
          <w:jc w:val="center"/>
        </w:trPr>
        <w:tc>
          <w:tcPr>
            <w:tcW w:w="4662" w:type="dxa"/>
            <w:tcBorders>
              <w:top w:val="nil"/>
              <w:bottom w:val="nil"/>
            </w:tcBorders>
            <w:vAlign w:val="center"/>
          </w:tcPr>
          <w:p w14:paraId="713C653E" w14:textId="77777777" w:rsidR="0010449B" w:rsidRPr="00A412E8" w:rsidRDefault="0010449B" w:rsidP="009E32CB">
            <w:pPr>
              <w:keepNext/>
              <w:keepLines/>
              <w:spacing w:before="120" w:after="120"/>
              <w:jc w:val="right"/>
              <w:rPr>
                <w:i/>
                <w:iCs/>
                <w:color w:val="000000" w:themeColor="text1"/>
              </w:rPr>
            </w:pPr>
            <w:r w:rsidRPr="00A412E8">
              <w:rPr>
                <w:i/>
                <w:iCs/>
                <w:color w:val="000000" w:themeColor="text1"/>
              </w:rPr>
              <w:t>Severity Bias + SQ Value + SQ Boundary</w:t>
            </w:r>
          </w:p>
        </w:tc>
        <w:tc>
          <w:tcPr>
            <w:tcW w:w="1283" w:type="dxa"/>
            <w:tcBorders>
              <w:top w:val="nil"/>
              <w:bottom w:val="nil"/>
            </w:tcBorders>
            <w:vAlign w:val="center"/>
          </w:tcPr>
          <w:p w14:paraId="3504E03A" w14:textId="77777777" w:rsidR="0010449B" w:rsidRPr="00A412E8" w:rsidRDefault="0010449B" w:rsidP="009E32CB">
            <w:pPr>
              <w:keepNext/>
              <w:keepLines/>
              <w:spacing w:before="120" w:after="120"/>
              <w:jc w:val="center"/>
              <w:rPr>
                <w:i/>
                <w:iCs/>
                <w:color w:val="000000" w:themeColor="text1"/>
              </w:rPr>
            </w:pPr>
            <w:r w:rsidRPr="00A412E8">
              <w:rPr>
                <w:i/>
                <w:iCs/>
                <w:color w:val="000000" w:themeColor="text1"/>
              </w:rPr>
              <w:t>7</w:t>
            </w:r>
          </w:p>
        </w:tc>
        <w:tc>
          <w:tcPr>
            <w:tcW w:w="985" w:type="dxa"/>
            <w:tcBorders>
              <w:top w:val="nil"/>
              <w:bottom w:val="nil"/>
            </w:tcBorders>
            <w:vAlign w:val="center"/>
          </w:tcPr>
          <w:p w14:paraId="171AEFB5" w14:textId="77777777" w:rsidR="0010449B" w:rsidRPr="00A412E8" w:rsidRDefault="0010449B" w:rsidP="009E32CB">
            <w:pPr>
              <w:keepNext/>
              <w:keepLines/>
              <w:spacing w:before="120" w:after="120"/>
              <w:jc w:val="center"/>
              <w:rPr>
                <w:i/>
                <w:iCs/>
                <w:color w:val="000000" w:themeColor="text1"/>
              </w:rPr>
            </w:pPr>
            <w:r w:rsidRPr="00A412E8">
              <w:rPr>
                <w:i/>
                <w:iCs/>
                <w:color w:val="000000" w:themeColor="text1"/>
              </w:rPr>
              <w:t>0.89</w:t>
            </w:r>
          </w:p>
        </w:tc>
        <w:tc>
          <w:tcPr>
            <w:tcW w:w="929" w:type="dxa"/>
            <w:tcBorders>
              <w:top w:val="nil"/>
              <w:bottom w:val="nil"/>
            </w:tcBorders>
            <w:vAlign w:val="center"/>
          </w:tcPr>
          <w:p w14:paraId="7F6AB609" w14:textId="77777777" w:rsidR="0010449B" w:rsidRPr="00A412E8" w:rsidRDefault="0010449B" w:rsidP="009E32CB">
            <w:pPr>
              <w:keepNext/>
              <w:keepLines/>
              <w:spacing w:before="120" w:after="120"/>
              <w:jc w:val="center"/>
              <w:rPr>
                <w:i/>
                <w:iCs/>
                <w:color w:val="000000" w:themeColor="text1"/>
              </w:rPr>
            </w:pPr>
            <w:r w:rsidRPr="00A412E8">
              <w:rPr>
                <w:i/>
                <w:iCs/>
                <w:color w:val="000000" w:themeColor="text1"/>
              </w:rPr>
              <w:t>195</w:t>
            </w:r>
          </w:p>
        </w:tc>
        <w:tc>
          <w:tcPr>
            <w:tcW w:w="810" w:type="dxa"/>
            <w:tcBorders>
              <w:top w:val="nil"/>
              <w:bottom w:val="nil"/>
            </w:tcBorders>
            <w:vAlign w:val="center"/>
          </w:tcPr>
          <w:p w14:paraId="3BD67BD1" w14:textId="77777777" w:rsidR="0010449B" w:rsidRPr="00A412E8" w:rsidRDefault="0010449B" w:rsidP="009E32CB">
            <w:pPr>
              <w:keepNext/>
              <w:keepLines/>
              <w:spacing w:before="120" w:after="120"/>
              <w:jc w:val="center"/>
              <w:rPr>
                <w:i/>
                <w:iCs/>
                <w:color w:val="000000" w:themeColor="text1"/>
              </w:rPr>
            </w:pPr>
            <w:r w:rsidRPr="00A412E8">
              <w:rPr>
                <w:rFonts w:ascii="Segoe UI Symbol" w:hAnsi="Segoe UI Symbol" w:cs="Segoe UI Symbol"/>
                <w:b/>
                <w:bCs/>
                <w:i/>
                <w:iCs/>
                <w:color w:val="000000" w:themeColor="text1"/>
              </w:rPr>
              <w:t>✓</w:t>
            </w:r>
          </w:p>
        </w:tc>
      </w:tr>
      <w:tr w:rsidR="00A412E8" w:rsidRPr="00A412E8" w14:paraId="60FFAE9D" w14:textId="77777777" w:rsidTr="009E32CB">
        <w:trPr>
          <w:jc w:val="center"/>
        </w:trPr>
        <w:tc>
          <w:tcPr>
            <w:tcW w:w="8669" w:type="dxa"/>
            <w:gridSpan w:val="5"/>
            <w:tcBorders>
              <w:top w:val="single" w:sz="4" w:space="0" w:color="auto"/>
              <w:bottom w:val="nil"/>
            </w:tcBorders>
            <w:vAlign w:val="center"/>
          </w:tcPr>
          <w:p w14:paraId="23AA8D69" w14:textId="77777777" w:rsidR="0010449B" w:rsidRPr="00A412E8" w:rsidRDefault="0010449B" w:rsidP="009E32CB">
            <w:pPr>
              <w:keepNext/>
              <w:keepLines/>
              <w:spacing w:before="120"/>
              <w:rPr>
                <w:color w:val="000000" w:themeColor="text1"/>
              </w:rPr>
            </w:pPr>
            <w:r w:rsidRPr="00A412E8">
              <w:rPr>
                <w:b/>
                <w:bCs/>
                <w:color w:val="000000" w:themeColor="text1"/>
              </w:rPr>
              <w:t>Biased Average Grouping Function</w:t>
            </w:r>
          </w:p>
        </w:tc>
      </w:tr>
      <w:tr w:rsidR="00A412E8" w:rsidRPr="00A412E8" w14:paraId="22E59C01" w14:textId="77777777" w:rsidTr="009E32CB">
        <w:trPr>
          <w:jc w:val="center"/>
        </w:trPr>
        <w:tc>
          <w:tcPr>
            <w:tcW w:w="4662" w:type="dxa"/>
            <w:tcBorders>
              <w:top w:val="nil"/>
            </w:tcBorders>
            <w:vAlign w:val="bottom"/>
          </w:tcPr>
          <w:p w14:paraId="4BDAA316" w14:textId="77777777" w:rsidR="0010449B" w:rsidRPr="00A412E8" w:rsidRDefault="0010449B" w:rsidP="009E32CB">
            <w:pPr>
              <w:keepNext/>
              <w:keepLines/>
              <w:jc w:val="right"/>
              <w:rPr>
                <w:color w:val="000000" w:themeColor="text1"/>
              </w:rPr>
            </w:pPr>
            <w:r w:rsidRPr="00A412E8">
              <w:rPr>
                <w:color w:val="000000" w:themeColor="text1"/>
              </w:rPr>
              <w:t>Model</w:t>
            </w:r>
          </w:p>
        </w:tc>
        <w:tc>
          <w:tcPr>
            <w:tcW w:w="1283" w:type="dxa"/>
            <w:tcBorders>
              <w:top w:val="nil"/>
            </w:tcBorders>
            <w:vAlign w:val="bottom"/>
          </w:tcPr>
          <w:p w14:paraId="1DAF6BF8" w14:textId="77777777" w:rsidR="0010449B" w:rsidRPr="00A412E8" w:rsidRDefault="0010449B" w:rsidP="009E32CB">
            <w:pPr>
              <w:keepNext/>
              <w:keepLines/>
              <w:jc w:val="center"/>
              <w:rPr>
                <w:color w:val="000000" w:themeColor="text1"/>
              </w:rPr>
            </w:pPr>
            <w:r w:rsidRPr="00A412E8">
              <w:rPr>
                <w:color w:val="000000" w:themeColor="text1"/>
              </w:rPr>
              <w:t>Free Parameters</w:t>
            </w:r>
          </w:p>
        </w:tc>
        <w:tc>
          <w:tcPr>
            <w:tcW w:w="985" w:type="dxa"/>
            <w:tcBorders>
              <w:top w:val="nil"/>
            </w:tcBorders>
            <w:vAlign w:val="bottom"/>
          </w:tcPr>
          <w:p w14:paraId="6DCDCEED" w14:textId="77777777" w:rsidR="0010449B" w:rsidRPr="00A412E8" w:rsidRDefault="0010449B" w:rsidP="009E32CB">
            <w:pPr>
              <w:keepNext/>
              <w:keepLines/>
              <w:jc w:val="center"/>
              <w:rPr>
                <w:i/>
                <w:iCs/>
                <w:color w:val="000000" w:themeColor="text1"/>
              </w:rPr>
            </w:pPr>
            <w:r w:rsidRPr="00A412E8">
              <w:rPr>
                <w:i/>
                <w:iCs/>
                <w:color w:val="000000" w:themeColor="text1"/>
              </w:rPr>
              <w:t>r</w:t>
            </w:r>
            <w:r w:rsidRPr="00A412E8">
              <w:rPr>
                <w:i/>
                <w:iCs/>
                <w:color w:val="000000" w:themeColor="text1"/>
                <w:vertAlign w:val="superscript"/>
              </w:rPr>
              <w:t>2</w:t>
            </w:r>
          </w:p>
        </w:tc>
        <w:tc>
          <w:tcPr>
            <w:tcW w:w="929" w:type="dxa"/>
            <w:tcBorders>
              <w:top w:val="nil"/>
            </w:tcBorders>
            <w:vAlign w:val="bottom"/>
          </w:tcPr>
          <w:p w14:paraId="0B883F08" w14:textId="77777777" w:rsidR="0010449B" w:rsidRPr="00A412E8" w:rsidRDefault="0010449B" w:rsidP="009E32CB">
            <w:pPr>
              <w:keepNext/>
              <w:keepLines/>
              <w:jc w:val="center"/>
              <w:rPr>
                <w:color w:val="000000" w:themeColor="text1"/>
              </w:rPr>
            </w:pPr>
            <w:r w:rsidRPr="00A412E8">
              <w:rPr>
                <w:color w:val="000000" w:themeColor="text1"/>
              </w:rPr>
              <w:t>BIC</w:t>
            </w:r>
          </w:p>
        </w:tc>
        <w:tc>
          <w:tcPr>
            <w:tcW w:w="810" w:type="dxa"/>
            <w:tcBorders>
              <w:top w:val="nil"/>
            </w:tcBorders>
            <w:vAlign w:val="bottom"/>
          </w:tcPr>
          <w:p w14:paraId="04E6BCCC" w14:textId="77777777" w:rsidR="0010449B" w:rsidRPr="00A412E8" w:rsidRDefault="0010449B" w:rsidP="009E32CB">
            <w:pPr>
              <w:keepNext/>
              <w:keepLines/>
              <w:jc w:val="center"/>
              <w:rPr>
                <w:color w:val="000000" w:themeColor="text1"/>
              </w:rPr>
            </w:pPr>
            <w:r w:rsidRPr="00A412E8">
              <w:rPr>
                <w:color w:val="000000" w:themeColor="text1"/>
              </w:rPr>
              <w:t>Best Fit</w:t>
            </w:r>
          </w:p>
        </w:tc>
      </w:tr>
      <w:tr w:rsidR="00A412E8" w:rsidRPr="00A412E8" w14:paraId="19BA755E" w14:textId="77777777" w:rsidTr="009E32CB">
        <w:trPr>
          <w:jc w:val="center"/>
        </w:trPr>
        <w:tc>
          <w:tcPr>
            <w:tcW w:w="4662" w:type="dxa"/>
            <w:tcBorders>
              <w:bottom w:val="nil"/>
            </w:tcBorders>
            <w:vAlign w:val="center"/>
          </w:tcPr>
          <w:p w14:paraId="5D9E8730" w14:textId="77777777" w:rsidR="0010449B" w:rsidRPr="00A412E8" w:rsidRDefault="0010449B" w:rsidP="009E32CB">
            <w:pPr>
              <w:keepNext/>
              <w:keepLines/>
              <w:spacing w:before="120" w:after="120"/>
              <w:jc w:val="right"/>
              <w:rPr>
                <w:color w:val="000000" w:themeColor="text1"/>
              </w:rPr>
            </w:pPr>
            <w:r w:rsidRPr="00A412E8">
              <w:rPr>
                <w:color w:val="000000" w:themeColor="text1"/>
              </w:rPr>
              <w:t>Severity Bias</w:t>
            </w:r>
          </w:p>
        </w:tc>
        <w:tc>
          <w:tcPr>
            <w:tcW w:w="1283" w:type="dxa"/>
            <w:tcBorders>
              <w:bottom w:val="nil"/>
            </w:tcBorders>
            <w:vAlign w:val="center"/>
          </w:tcPr>
          <w:p w14:paraId="25B51874" w14:textId="77777777" w:rsidR="0010449B" w:rsidRPr="00A412E8" w:rsidRDefault="0010449B" w:rsidP="009E32CB">
            <w:pPr>
              <w:keepNext/>
              <w:keepLines/>
              <w:spacing w:before="120" w:after="120"/>
              <w:jc w:val="center"/>
              <w:rPr>
                <w:color w:val="000000" w:themeColor="text1"/>
              </w:rPr>
            </w:pPr>
            <w:r w:rsidRPr="00A412E8">
              <w:rPr>
                <w:color w:val="000000" w:themeColor="text1"/>
              </w:rPr>
              <w:t>5</w:t>
            </w:r>
          </w:p>
        </w:tc>
        <w:tc>
          <w:tcPr>
            <w:tcW w:w="985" w:type="dxa"/>
            <w:tcBorders>
              <w:bottom w:val="nil"/>
            </w:tcBorders>
            <w:vAlign w:val="bottom"/>
          </w:tcPr>
          <w:p w14:paraId="2F77CFB7" w14:textId="77777777" w:rsidR="0010449B" w:rsidRPr="00A412E8" w:rsidRDefault="0010449B" w:rsidP="009E32CB">
            <w:pPr>
              <w:keepNext/>
              <w:keepLines/>
              <w:spacing w:before="120" w:after="120"/>
              <w:jc w:val="center"/>
              <w:rPr>
                <w:color w:val="000000" w:themeColor="text1"/>
              </w:rPr>
            </w:pPr>
            <w:r w:rsidRPr="00A412E8">
              <w:rPr>
                <w:color w:val="000000" w:themeColor="text1"/>
              </w:rPr>
              <w:t>0.50</w:t>
            </w:r>
          </w:p>
        </w:tc>
        <w:tc>
          <w:tcPr>
            <w:tcW w:w="929" w:type="dxa"/>
            <w:tcBorders>
              <w:bottom w:val="nil"/>
            </w:tcBorders>
            <w:vAlign w:val="bottom"/>
          </w:tcPr>
          <w:p w14:paraId="22687474" w14:textId="77777777" w:rsidR="0010449B" w:rsidRPr="00A412E8" w:rsidRDefault="0010449B" w:rsidP="009E32CB">
            <w:pPr>
              <w:keepNext/>
              <w:keepLines/>
              <w:spacing w:before="120" w:after="120"/>
              <w:jc w:val="center"/>
              <w:rPr>
                <w:color w:val="000000" w:themeColor="text1"/>
              </w:rPr>
            </w:pPr>
            <w:r w:rsidRPr="00A412E8">
              <w:rPr>
                <w:color w:val="000000" w:themeColor="text1"/>
              </w:rPr>
              <w:t>554</w:t>
            </w:r>
          </w:p>
        </w:tc>
        <w:tc>
          <w:tcPr>
            <w:tcW w:w="810" w:type="dxa"/>
            <w:tcBorders>
              <w:bottom w:val="nil"/>
            </w:tcBorders>
            <w:vAlign w:val="center"/>
          </w:tcPr>
          <w:p w14:paraId="1C4838DF" w14:textId="77777777" w:rsidR="0010449B" w:rsidRPr="00A412E8" w:rsidRDefault="0010449B" w:rsidP="009E32CB">
            <w:pPr>
              <w:keepNext/>
              <w:keepLines/>
              <w:spacing w:before="120" w:after="120"/>
              <w:jc w:val="center"/>
              <w:rPr>
                <w:color w:val="000000" w:themeColor="text1"/>
              </w:rPr>
            </w:pPr>
          </w:p>
        </w:tc>
      </w:tr>
      <w:tr w:rsidR="00A412E8" w:rsidRPr="00A412E8" w14:paraId="2407E823" w14:textId="77777777" w:rsidTr="009E32CB">
        <w:trPr>
          <w:jc w:val="center"/>
        </w:trPr>
        <w:tc>
          <w:tcPr>
            <w:tcW w:w="4662" w:type="dxa"/>
            <w:tcBorders>
              <w:top w:val="nil"/>
              <w:bottom w:val="nil"/>
            </w:tcBorders>
            <w:vAlign w:val="center"/>
          </w:tcPr>
          <w:p w14:paraId="21354D06" w14:textId="77777777" w:rsidR="0010449B" w:rsidRPr="00A412E8" w:rsidRDefault="0010449B" w:rsidP="009E32CB">
            <w:pPr>
              <w:keepNext/>
              <w:keepLines/>
              <w:spacing w:before="120" w:after="120"/>
              <w:jc w:val="right"/>
              <w:rPr>
                <w:color w:val="000000" w:themeColor="text1"/>
              </w:rPr>
            </w:pPr>
            <w:r w:rsidRPr="00A412E8">
              <w:rPr>
                <w:color w:val="000000" w:themeColor="text1"/>
              </w:rPr>
              <w:t>Severity Bias + SQ Boundary</w:t>
            </w:r>
          </w:p>
        </w:tc>
        <w:tc>
          <w:tcPr>
            <w:tcW w:w="1283" w:type="dxa"/>
            <w:tcBorders>
              <w:top w:val="nil"/>
              <w:bottom w:val="nil"/>
            </w:tcBorders>
            <w:vAlign w:val="center"/>
          </w:tcPr>
          <w:p w14:paraId="14D8A9A9" w14:textId="77777777" w:rsidR="0010449B" w:rsidRPr="00A412E8" w:rsidRDefault="0010449B" w:rsidP="009E32CB">
            <w:pPr>
              <w:keepNext/>
              <w:keepLines/>
              <w:spacing w:before="120" w:after="120"/>
              <w:jc w:val="center"/>
              <w:rPr>
                <w:color w:val="000000" w:themeColor="text1"/>
              </w:rPr>
            </w:pPr>
            <w:r w:rsidRPr="00A412E8">
              <w:rPr>
                <w:color w:val="000000" w:themeColor="text1"/>
              </w:rPr>
              <w:t>6</w:t>
            </w:r>
          </w:p>
        </w:tc>
        <w:tc>
          <w:tcPr>
            <w:tcW w:w="985" w:type="dxa"/>
            <w:tcBorders>
              <w:top w:val="nil"/>
              <w:bottom w:val="nil"/>
            </w:tcBorders>
            <w:vAlign w:val="bottom"/>
          </w:tcPr>
          <w:p w14:paraId="56F18100" w14:textId="77777777" w:rsidR="0010449B" w:rsidRPr="00A412E8" w:rsidRDefault="0010449B" w:rsidP="009E32CB">
            <w:pPr>
              <w:keepNext/>
              <w:keepLines/>
              <w:spacing w:before="120" w:after="120"/>
              <w:jc w:val="center"/>
              <w:rPr>
                <w:color w:val="000000" w:themeColor="text1"/>
              </w:rPr>
            </w:pPr>
            <w:r w:rsidRPr="00A412E8">
              <w:rPr>
                <w:color w:val="000000" w:themeColor="text1"/>
              </w:rPr>
              <w:t>0.77</w:t>
            </w:r>
          </w:p>
        </w:tc>
        <w:tc>
          <w:tcPr>
            <w:tcW w:w="929" w:type="dxa"/>
            <w:tcBorders>
              <w:top w:val="nil"/>
              <w:bottom w:val="nil"/>
            </w:tcBorders>
            <w:vAlign w:val="bottom"/>
          </w:tcPr>
          <w:p w14:paraId="09EEB738" w14:textId="77777777" w:rsidR="0010449B" w:rsidRPr="00A412E8" w:rsidRDefault="0010449B" w:rsidP="009E32CB">
            <w:pPr>
              <w:keepNext/>
              <w:keepLines/>
              <w:spacing w:before="120" w:after="120"/>
              <w:jc w:val="center"/>
              <w:rPr>
                <w:color w:val="000000" w:themeColor="text1"/>
              </w:rPr>
            </w:pPr>
            <w:r w:rsidRPr="00A412E8">
              <w:rPr>
                <w:color w:val="000000" w:themeColor="text1"/>
              </w:rPr>
              <w:t>352</w:t>
            </w:r>
          </w:p>
        </w:tc>
        <w:tc>
          <w:tcPr>
            <w:tcW w:w="810" w:type="dxa"/>
            <w:tcBorders>
              <w:top w:val="nil"/>
              <w:bottom w:val="nil"/>
            </w:tcBorders>
            <w:vAlign w:val="center"/>
          </w:tcPr>
          <w:p w14:paraId="25F78722" w14:textId="77777777" w:rsidR="0010449B" w:rsidRPr="00A412E8" w:rsidRDefault="0010449B" w:rsidP="009E32CB">
            <w:pPr>
              <w:keepNext/>
              <w:keepLines/>
              <w:spacing w:before="120" w:after="120"/>
              <w:jc w:val="center"/>
              <w:rPr>
                <w:color w:val="000000" w:themeColor="text1"/>
              </w:rPr>
            </w:pPr>
          </w:p>
        </w:tc>
      </w:tr>
      <w:tr w:rsidR="00A412E8" w:rsidRPr="00A412E8" w14:paraId="2B00A6A1" w14:textId="77777777" w:rsidTr="009E32CB">
        <w:trPr>
          <w:jc w:val="center"/>
        </w:trPr>
        <w:tc>
          <w:tcPr>
            <w:tcW w:w="4662" w:type="dxa"/>
            <w:tcBorders>
              <w:top w:val="nil"/>
              <w:bottom w:val="nil"/>
            </w:tcBorders>
            <w:vAlign w:val="center"/>
          </w:tcPr>
          <w:p w14:paraId="5E6156D0" w14:textId="77777777" w:rsidR="0010449B" w:rsidRPr="00A412E8" w:rsidRDefault="0010449B" w:rsidP="009E32CB">
            <w:pPr>
              <w:keepNext/>
              <w:keepLines/>
              <w:spacing w:before="120" w:after="120"/>
              <w:jc w:val="right"/>
              <w:rPr>
                <w:color w:val="000000" w:themeColor="text1"/>
              </w:rPr>
            </w:pPr>
            <w:r w:rsidRPr="00A412E8">
              <w:rPr>
                <w:color w:val="000000" w:themeColor="text1"/>
              </w:rPr>
              <w:t xml:space="preserve">Severity Bias + SQ Value </w:t>
            </w:r>
          </w:p>
        </w:tc>
        <w:tc>
          <w:tcPr>
            <w:tcW w:w="1283" w:type="dxa"/>
            <w:tcBorders>
              <w:top w:val="nil"/>
              <w:bottom w:val="nil"/>
            </w:tcBorders>
            <w:vAlign w:val="center"/>
          </w:tcPr>
          <w:p w14:paraId="574C4A12" w14:textId="77777777" w:rsidR="0010449B" w:rsidRPr="00A412E8" w:rsidRDefault="0010449B" w:rsidP="009E32CB">
            <w:pPr>
              <w:keepNext/>
              <w:keepLines/>
              <w:spacing w:before="120" w:after="120"/>
              <w:jc w:val="center"/>
              <w:rPr>
                <w:color w:val="000000" w:themeColor="text1"/>
              </w:rPr>
            </w:pPr>
            <w:r w:rsidRPr="00A412E8">
              <w:rPr>
                <w:color w:val="000000" w:themeColor="text1"/>
              </w:rPr>
              <w:t>6</w:t>
            </w:r>
          </w:p>
        </w:tc>
        <w:tc>
          <w:tcPr>
            <w:tcW w:w="985" w:type="dxa"/>
            <w:tcBorders>
              <w:top w:val="nil"/>
              <w:bottom w:val="nil"/>
            </w:tcBorders>
            <w:vAlign w:val="bottom"/>
          </w:tcPr>
          <w:p w14:paraId="24C26C95" w14:textId="77777777" w:rsidR="0010449B" w:rsidRPr="00A412E8" w:rsidRDefault="0010449B" w:rsidP="009E32CB">
            <w:pPr>
              <w:keepNext/>
              <w:keepLines/>
              <w:spacing w:before="120" w:after="120"/>
              <w:jc w:val="center"/>
              <w:rPr>
                <w:color w:val="000000" w:themeColor="text1"/>
              </w:rPr>
            </w:pPr>
            <w:r w:rsidRPr="00A412E8">
              <w:rPr>
                <w:color w:val="000000" w:themeColor="text1"/>
              </w:rPr>
              <w:t>0.58</w:t>
            </w:r>
          </w:p>
        </w:tc>
        <w:tc>
          <w:tcPr>
            <w:tcW w:w="929" w:type="dxa"/>
            <w:tcBorders>
              <w:top w:val="nil"/>
              <w:bottom w:val="nil"/>
            </w:tcBorders>
            <w:vAlign w:val="bottom"/>
          </w:tcPr>
          <w:p w14:paraId="51CC5403" w14:textId="77777777" w:rsidR="0010449B" w:rsidRPr="00A412E8" w:rsidRDefault="0010449B" w:rsidP="009E32CB">
            <w:pPr>
              <w:keepNext/>
              <w:keepLines/>
              <w:spacing w:before="120" w:after="120"/>
              <w:jc w:val="center"/>
              <w:rPr>
                <w:color w:val="000000" w:themeColor="text1"/>
              </w:rPr>
            </w:pPr>
            <w:r w:rsidRPr="00A412E8">
              <w:rPr>
                <w:color w:val="000000" w:themeColor="text1"/>
              </w:rPr>
              <w:t>508</w:t>
            </w:r>
          </w:p>
        </w:tc>
        <w:tc>
          <w:tcPr>
            <w:tcW w:w="810" w:type="dxa"/>
            <w:tcBorders>
              <w:top w:val="nil"/>
              <w:bottom w:val="nil"/>
            </w:tcBorders>
            <w:vAlign w:val="center"/>
          </w:tcPr>
          <w:p w14:paraId="26BFE6A9" w14:textId="77777777" w:rsidR="0010449B" w:rsidRPr="00A412E8" w:rsidRDefault="0010449B" w:rsidP="009E32CB">
            <w:pPr>
              <w:keepNext/>
              <w:keepLines/>
              <w:spacing w:before="120" w:after="120"/>
              <w:jc w:val="center"/>
              <w:rPr>
                <w:color w:val="000000" w:themeColor="text1"/>
              </w:rPr>
            </w:pPr>
          </w:p>
        </w:tc>
      </w:tr>
      <w:tr w:rsidR="0010449B" w:rsidRPr="00A412E8" w14:paraId="55E7A6A1" w14:textId="77777777" w:rsidTr="009E32CB">
        <w:trPr>
          <w:jc w:val="center"/>
        </w:trPr>
        <w:tc>
          <w:tcPr>
            <w:tcW w:w="4662" w:type="dxa"/>
            <w:tcBorders>
              <w:top w:val="nil"/>
              <w:bottom w:val="single" w:sz="4" w:space="0" w:color="auto"/>
            </w:tcBorders>
            <w:vAlign w:val="center"/>
          </w:tcPr>
          <w:p w14:paraId="53054208" w14:textId="77777777" w:rsidR="0010449B" w:rsidRPr="00A412E8" w:rsidRDefault="0010449B" w:rsidP="009E32CB">
            <w:pPr>
              <w:keepNext/>
              <w:keepLines/>
              <w:spacing w:before="120" w:after="120"/>
              <w:jc w:val="right"/>
              <w:rPr>
                <w:i/>
                <w:iCs/>
                <w:color w:val="000000" w:themeColor="text1"/>
              </w:rPr>
            </w:pPr>
            <w:r w:rsidRPr="00A412E8">
              <w:rPr>
                <w:i/>
                <w:iCs/>
                <w:color w:val="000000" w:themeColor="text1"/>
              </w:rPr>
              <w:t>Severity Bias + SQ Value + SQ Boundary</w:t>
            </w:r>
          </w:p>
        </w:tc>
        <w:tc>
          <w:tcPr>
            <w:tcW w:w="1283" w:type="dxa"/>
            <w:tcBorders>
              <w:top w:val="nil"/>
              <w:bottom w:val="single" w:sz="4" w:space="0" w:color="auto"/>
            </w:tcBorders>
            <w:vAlign w:val="center"/>
          </w:tcPr>
          <w:p w14:paraId="0BC31B0E" w14:textId="77777777" w:rsidR="0010449B" w:rsidRPr="00A412E8" w:rsidRDefault="0010449B" w:rsidP="009E32CB">
            <w:pPr>
              <w:keepNext/>
              <w:keepLines/>
              <w:spacing w:before="120" w:after="120"/>
              <w:jc w:val="center"/>
              <w:rPr>
                <w:i/>
                <w:iCs/>
                <w:color w:val="000000" w:themeColor="text1"/>
              </w:rPr>
            </w:pPr>
            <w:r w:rsidRPr="00A412E8">
              <w:rPr>
                <w:i/>
                <w:iCs/>
                <w:color w:val="000000" w:themeColor="text1"/>
              </w:rPr>
              <w:t>7</w:t>
            </w:r>
          </w:p>
        </w:tc>
        <w:tc>
          <w:tcPr>
            <w:tcW w:w="985" w:type="dxa"/>
            <w:tcBorders>
              <w:top w:val="nil"/>
              <w:bottom w:val="single" w:sz="4" w:space="0" w:color="auto"/>
            </w:tcBorders>
            <w:vAlign w:val="bottom"/>
          </w:tcPr>
          <w:p w14:paraId="56F19C03" w14:textId="77777777" w:rsidR="0010449B" w:rsidRPr="00A412E8" w:rsidRDefault="0010449B" w:rsidP="009E32CB">
            <w:pPr>
              <w:keepNext/>
              <w:keepLines/>
              <w:spacing w:before="120" w:after="120"/>
              <w:jc w:val="center"/>
              <w:rPr>
                <w:i/>
                <w:iCs/>
                <w:color w:val="000000" w:themeColor="text1"/>
              </w:rPr>
            </w:pPr>
            <w:r w:rsidRPr="00A412E8">
              <w:rPr>
                <w:i/>
                <w:iCs/>
                <w:color w:val="000000" w:themeColor="text1"/>
              </w:rPr>
              <w:t>0.88</w:t>
            </w:r>
          </w:p>
        </w:tc>
        <w:tc>
          <w:tcPr>
            <w:tcW w:w="929" w:type="dxa"/>
            <w:tcBorders>
              <w:top w:val="nil"/>
              <w:bottom w:val="single" w:sz="4" w:space="0" w:color="auto"/>
            </w:tcBorders>
            <w:vAlign w:val="bottom"/>
          </w:tcPr>
          <w:p w14:paraId="0DFAF436" w14:textId="77777777" w:rsidR="0010449B" w:rsidRPr="00A412E8" w:rsidRDefault="0010449B" w:rsidP="009E32CB">
            <w:pPr>
              <w:keepNext/>
              <w:keepLines/>
              <w:spacing w:before="120" w:after="120"/>
              <w:jc w:val="center"/>
              <w:rPr>
                <w:i/>
                <w:iCs/>
                <w:color w:val="000000" w:themeColor="text1"/>
              </w:rPr>
            </w:pPr>
            <w:r w:rsidRPr="00A412E8">
              <w:rPr>
                <w:i/>
                <w:iCs/>
                <w:color w:val="000000" w:themeColor="text1"/>
              </w:rPr>
              <w:t>211</w:t>
            </w:r>
          </w:p>
        </w:tc>
        <w:tc>
          <w:tcPr>
            <w:tcW w:w="810" w:type="dxa"/>
            <w:tcBorders>
              <w:top w:val="nil"/>
              <w:bottom w:val="single" w:sz="4" w:space="0" w:color="auto"/>
            </w:tcBorders>
            <w:vAlign w:val="center"/>
          </w:tcPr>
          <w:p w14:paraId="6F777C47" w14:textId="77777777" w:rsidR="0010449B" w:rsidRPr="00A412E8" w:rsidRDefault="0010449B" w:rsidP="009E32CB">
            <w:pPr>
              <w:keepNext/>
              <w:keepLines/>
              <w:spacing w:before="120" w:after="120"/>
              <w:jc w:val="center"/>
              <w:rPr>
                <w:i/>
                <w:iCs/>
                <w:color w:val="000000" w:themeColor="text1"/>
              </w:rPr>
            </w:pPr>
            <w:r w:rsidRPr="00A412E8">
              <w:rPr>
                <w:rFonts w:ascii="Segoe UI Symbol" w:hAnsi="Segoe UI Symbol" w:cs="Segoe UI Symbol"/>
                <w:b/>
                <w:bCs/>
                <w:i/>
                <w:iCs/>
                <w:color w:val="000000" w:themeColor="text1"/>
              </w:rPr>
              <w:t>✓</w:t>
            </w:r>
          </w:p>
        </w:tc>
      </w:tr>
    </w:tbl>
    <w:p w14:paraId="32F04B7A" w14:textId="77777777" w:rsidR="0010449B" w:rsidRPr="00A412E8" w:rsidRDefault="0010449B" w:rsidP="0010449B">
      <w:pPr>
        <w:keepNext/>
        <w:keepLines/>
        <w:rPr>
          <w:rFonts w:ascii="Times New Roman" w:hAnsi="Times New Roman" w:cs="Times New Roman"/>
          <w:b/>
          <w:color w:val="000000" w:themeColor="text1"/>
        </w:rPr>
      </w:pPr>
    </w:p>
    <w:p w14:paraId="430DA18E" w14:textId="77777777" w:rsidR="0010449B" w:rsidRPr="00A412E8" w:rsidRDefault="0010449B" w:rsidP="007B08B4">
      <w:pPr>
        <w:spacing w:after="0" w:line="480" w:lineRule="auto"/>
        <w:rPr>
          <w:rFonts w:ascii="Times New Roman" w:hAnsi="Times New Roman" w:cs="Times New Roman"/>
          <w:color w:val="000000" w:themeColor="text1"/>
          <w:sz w:val="24"/>
          <w:szCs w:val="24"/>
        </w:rPr>
      </w:pPr>
    </w:p>
    <w:p w14:paraId="79A25FC5" w14:textId="755E8BF1" w:rsidR="002C5E25" w:rsidRPr="00A412E8" w:rsidRDefault="007948AB" w:rsidP="006877A6">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The data reveal that the Summing </w:t>
      </w:r>
      <w:r w:rsidR="005E5BF7" w:rsidRPr="00A412E8">
        <w:rPr>
          <w:rFonts w:ascii="Times New Roman" w:hAnsi="Times New Roman" w:cs="Times New Roman"/>
          <w:color w:val="000000" w:themeColor="text1"/>
          <w:sz w:val="24"/>
          <w:szCs w:val="24"/>
        </w:rPr>
        <w:t>Grouping function</w:t>
      </w:r>
      <w:r w:rsidR="00A3595E"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was the least accurate</w:t>
      </w:r>
      <w:r w:rsidR="002C5E25" w:rsidRPr="00A412E8">
        <w:rPr>
          <w:rFonts w:ascii="Times New Roman" w:hAnsi="Times New Roman" w:cs="Times New Roman"/>
          <w:color w:val="000000" w:themeColor="text1"/>
          <w:sz w:val="24"/>
          <w:szCs w:val="24"/>
        </w:rPr>
        <w:t xml:space="preserve"> and the Biased Average </w:t>
      </w:r>
      <w:r w:rsidR="005E5BF7" w:rsidRPr="00A412E8">
        <w:rPr>
          <w:rFonts w:ascii="Times New Roman" w:hAnsi="Times New Roman" w:cs="Times New Roman"/>
          <w:color w:val="000000" w:themeColor="text1"/>
          <w:sz w:val="24"/>
          <w:szCs w:val="24"/>
        </w:rPr>
        <w:t>Grouping function</w:t>
      </w:r>
      <w:r w:rsidR="00A3595E" w:rsidRPr="00A412E8">
        <w:rPr>
          <w:rFonts w:ascii="Times New Roman" w:hAnsi="Times New Roman" w:cs="Times New Roman"/>
          <w:color w:val="000000" w:themeColor="text1"/>
          <w:sz w:val="24"/>
          <w:szCs w:val="24"/>
        </w:rPr>
        <w:t xml:space="preserve"> </w:t>
      </w:r>
      <w:r w:rsidR="002C5E25" w:rsidRPr="00A412E8">
        <w:rPr>
          <w:rFonts w:ascii="Times New Roman" w:hAnsi="Times New Roman" w:cs="Times New Roman"/>
          <w:color w:val="000000" w:themeColor="text1"/>
          <w:sz w:val="24"/>
          <w:szCs w:val="24"/>
        </w:rPr>
        <w:t>was the most accurate</w:t>
      </w:r>
      <w:r w:rsidRPr="00A412E8">
        <w:rPr>
          <w:rFonts w:ascii="Times New Roman" w:hAnsi="Times New Roman" w:cs="Times New Roman"/>
          <w:color w:val="000000" w:themeColor="text1"/>
          <w:sz w:val="24"/>
          <w:szCs w:val="24"/>
        </w:rPr>
        <w:t xml:space="preserve">. </w:t>
      </w:r>
      <w:r w:rsidR="002C5E25" w:rsidRPr="00A412E8">
        <w:rPr>
          <w:rFonts w:ascii="Times New Roman" w:hAnsi="Times New Roman" w:cs="Times New Roman"/>
          <w:color w:val="000000" w:themeColor="text1"/>
          <w:sz w:val="24"/>
          <w:szCs w:val="24"/>
        </w:rPr>
        <w:t xml:space="preserve">The value change parameter, </w:t>
      </w:r>
      <w:proofErr w:type="spellStart"/>
      <w:r w:rsidR="002C5E25" w:rsidRPr="00A412E8">
        <w:rPr>
          <w:rFonts w:ascii="Times New Roman" w:hAnsi="Times New Roman" w:cs="Times New Roman"/>
          <w:color w:val="000000" w:themeColor="text1"/>
          <w:sz w:val="24"/>
          <w:szCs w:val="24"/>
        </w:rPr>
        <w:t>vc</w:t>
      </w:r>
      <w:r w:rsidR="002C5E25" w:rsidRPr="00A412E8">
        <w:rPr>
          <w:rFonts w:ascii="Times New Roman" w:hAnsi="Times New Roman" w:cs="Times New Roman"/>
          <w:color w:val="000000" w:themeColor="text1"/>
          <w:sz w:val="24"/>
          <w:szCs w:val="24"/>
          <w:vertAlign w:val="subscript"/>
        </w:rPr>
        <w:t>SQ</w:t>
      </w:r>
      <w:proofErr w:type="spellEnd"/>
      <w:r w:rsidR="002C5E25" w:rsidRPr="00A412E8">
        <w:rPr>
          <w:rFonts w:ascii="Times New Roman" w:hAnsi="Times New Roman" w:cs="Times New Roman"/>
          <w:color w:val="000000" w:themeColor="text1"/>
          <w:sz w:val="24"/>
          <w:szCs w:val="24"/>
        </w:rPr>
        <w:t>, indicated</w:t>
      </w:r>
      <w:r w:rsidRPr="00A412E8">
        <w:rPr>
          <w:rFonts w:ascii="Times New Roman" w:hAnsi="Times New Roman" w:cs="Times New Roman"/>
          <w:color w:val="000000" w:themeColor="text1"/>
          <w:sz w:val="24"/>
          <w:szCs w:val="24"/>
        </w:rPr>
        <w:t xml:space="preserve"> that the Summing </w:t>
      </w:r>
      <w:r w:rsidR="005E5BF7" w:rsidRPr="00A412E8">
        <w:rPr>
          <w:rFonts w:ascii="Times New Roman" w:hAnsi="Times New Roman" w:cs="Times New Roman"/>
          <w:color w:val="000000" w:themeColor="text1"/>
          <w:sz w:val="24"/>
          <w:szCs w:val="24"/>
        </w:rPr>
        <w:t>Grouping function</w:t>
      </w:r>
      <w:r w:rsidR="00A3595E"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 xml:space="preserve">overestimated the Psychological Value of the </w:t>
      </w:r>
      <w:r w:rsidR="000D2480" w:rsidRPr="00A412E8">
        <w:rPr>
          <w:rFonts w:ascii="Times New Roman" w:hAnsi="Times New Roman" w:cs="Times New Roman"/>
          <w:color w:val="000000" w:themeColor="text1"/>
          <w:sz w:val="24"/>
          <w:szCs w:val="24"/>
        </w:rPr>
        <w:t>two-symptom</w:t>
      </w:r>
      <w:r w:rsidRPr="00A412E8">
        <w:rPr>
          <w:rFonts w:ascii="Times New Roman" w:hAnsi="Times New Roman" w:cs="Times New Roman"/>
          <w:color w:val="000000" w:themeColor="text1"/>
          <w:sz w:val="24"/>
          <w:szCs w:val="24"/>
        </w:rPr>
        <w:t xml:space="preserve"> group by about 2.4 SDs</w:t>
      </w:r>
      <w:r w:rsidR="002C5E25" w:rsidRPr="00A412E8">
        <w:rPr>
          <w:rFonts w:ascii="Times New Roman" w:hAnsi="Times New Roman" w:cs="Times New Roman"/>
          <w:color w:val="000000" w:themeColor="text1"/>
          <w:sz w:val="24"/>
          <w:szCs w:val="24"/>
        </w:rPr>
        <w:t xml:space="preserve"> (</w:t>
      </w:r>
      <w:proofErr w:type="spellStart"/>
      <w:r w:rsidR="002C5E25" w:rsidRPr="00A412E8">
        <w:rPr>
          <w:rFonts w:ascii="Times New Roman" w:hAnsi="Times New Roman" w:cs="Times New Roman"/>
          <w:color w:val="000000" w:themeColor="text1"/>
          <w:sz w:val="24"/>
          <w:szCs w:val="24"/>
        </w:rPr>
        <w:t>vc</w:t>
      </w:r>
      <w:r w:rsidR="002C5E25" w:rsidRPr="00A412E8">
        <w:rPr>
          <w:rFonts w:ascii="Times New Roman" w:hAnsi="Times New Roman" w:cs="Times New Roman"/>
          <w:color w:val="000000" w:themeColor="text1"/>
          <w:sz w:val="24"/>
          <w:szCs w:val="24"/>
          <w:vertAlign w:val="subscript"/>
        </w:rPr>
        <w:t>SQ</w:t>
      </w:r>
      <w:proofErr w:type="spellEnd"/>
      <w:r w:rsidR="002C5E25" w:rsidRPr="00A412E8">
        <w:rPr>
          <w:rFonts w:ascii="Times New Roman" w:hAnsi="Times New Roman" w:cs="Times New Roman"/>
          <w:color w:val="000000" w:themeColor="text1"/>
          <w:sz w:val="24"/>
          <w:szCs w:val="24"/>
        </w:rPr>
        <w:t xml:space="preserve"> = 2.38), the Average </w:t>
      </w:r>
      <w:r w:rsidR="005E5BF7" w:rsidRPr="00A412E8">
        <w:rPr>
          <w:rFonts w:ascii="Times New Roman" w:hAnsi="Times New Roman" w:cs="Times New Roman"/>
          <w:color w:val="000000" w:themeColor="text1"/>
          <w:sz w:val="24"/>
          <w:szCs w:val="24"/>
        </w:rPr>
        <w:t>Grouping function</w:t>
      </w:r>
      <w:r w:rsidR="00A3595E" w:rsidRPr="00A412E8">
        <w:rPr>
          <w:rFonts w:ascii="Times New Roman" w:hAnsi="Times New Roman" w:cs="Times New Roman"/>
          <w:color w:val="000000" w:themeColor="text1"/>
          <w:sz w:val="24"/>
          <w:szCs w:val="24"/>
        </w:rPr>
        <w:t xml:space="preserve"> </w:t>
      </w:r>
      <w:r w:rsidR="002C5E25" w:rsidRPr="00A412E8">
        <w:rPr>
          <w:rFonts w:ascii="Times New Roman" w:hAnsi="Times New Roman" w:cs="Times New Roman"/>
          <w:color w:val="000000" w:themeColor="text1"/>
          <w:sz w:val="24"/>
          <w:szCs w:val="24"/>
        </w:rPr>
        <w:t>underestimated the Psychological Value of the two-symptom group by about 0.4 SDs (</w:t>
      </w:r>
      <w:proofErr w:type="spellStart"/>
      <w:r w:rsidR="002C5E25" w:rsidRPr="00A412E8">
        <w:rPr>
          <w:rFonts w:ascii="Times New Roman" w:hAnsi="Times New Roman" w:cs="Times New Roman"/>
          <w:color w:val="000000" w:themeColor="text1"/>
          <w:sz w:val="24"/>
          <w:szCs w:val="24"/>
        </w:rPr>
        <w:t>vc</w:t>
      </w:r>
      <w:r w:rsidR="002C5E25" w:rsidRPr="00A412E8">
        <w:rPr>
          <w:rFonts w:ascii="Times New Roman" w:hAnsi="Times New Roman" w:cs="Times New Roman"/>
          <w:color w:val="000000" w:themeColor="text1"/>
          <w:sz w:val="24"/>
          <w:szCs w:val="24"/>
          <w:vertAlign w:val="subscript"/>
        </w:rPr>
        <w:t>SQ</w:t>
      </w:r>
      <w:proofErr w:type="spellEnd"/>
      <w:r w:rsidR="002C5E25" w:rsidRPr="00A412E8">
        <w:rPr>
          <w:rFonts w:ascii="Times New Roman" w:hAnsi="Times New Roman" w:cs="Times New Roman"/>
          <w:color w:val="000000" w:themeColor="text1"/>
          <w:sz w:val="24"/>
          <w:szCs w:val="24"/>
        </w:rPr>
        <w:t xml:space="preserve"> = </w:t>
      </w:r>
      <w:r w:rsidR="002C5E25" w:rsidRPr="00A412E8">
        <w:rPr>
          <w:rFonts w:ascii="Times New Roman" w:hAnsi="Times New Roman" w:cs="Times New Roman"/>
          <w:color w:val="000000" w:themeColor="text1"/>
          <w:sz w:val="24"/>
          <w:szCs w:val="24"/>
        </w:rPr>
        <w:noBreakHyphen/>
        <w:t xml:space="preserve">0.38), and the Biased Average </w:t>
      </w:r>
      <w:r w:rsidR="005E5BF7" w:rsidRPr="00A412E8">
        <w:rPr>
          <w:rFonts w:ascii="Times New Roman" w:hAnsi="Times New Roman" w:cs="Times New Roman"/>
          <w:color w:val="000000" w:themeColor="text1"/>
          <w:sz w:val="24"/>
          <w:szCs w:val="24"/>
        </w:rPr>
        <w:t>Grouping function</w:t>
      </w:r>
      <w:r w:rsidR="00A3595E" w:rsidRPr="00A412E8">
        <w:rPr>
          <w:rFonts w:ascii="Times New Roman" w:hAnsi="Times New Roman" w:cs="Times New Roman"/>
          <w:color w:val="000000" w:themeColor="text1"/>
          <w:sz w:val="24"/>
          <w:szCs w:val="24"/>
        </w:rPr>
        <w:t xml:space="preserve"> </w:t>
      </w:r>
      <w:r w:rsidR="002C5E25" w:rsidRPr="00A412E8">
        <w:rPr>
          <w:rFonts w:ascii="Times New Roman" w:hAnsi="Times New Roman" w:cs="Times New Roman"/>
          <w:color w:val="000000" w:themeColor="text1"/>
          <w:sz w:val="24"/>
          <w:szCs w:val="24"/>
        </w:rPr>
        <w:t>underestimated the Psychological Value of the two-symptom group by about 0.3 SDs (</w:t>
      </w:r>
      <w:proofErr w:type="spellStart"/>
      <w:r w:rsidR="002C5E25" w:rsidRPr="00A412E8">
        <w:rPr>
          <w:rFonts w:ascii="Times New Roman" w:hAnsi="Times New Roman" w:cs="Times New Roman"/>
          <w:color w:val="000000" w:themeColor="text1"/>
          <w:sz w:val="24"/>
          <w:szCs w:val="24"/>
        </w:rPr>
        <w:t>vc</w:t>
      </w:r>
      <w:r w:rsidR="002C5E25" w:rsidRPr="00A412E8">
        <w:rPr>
          <w:rFonts w:ascii="Times New Roman" w:hAnsi="Times New Roman" w:cs="Times New Roman"/>
          <w:color w:val="000000" w:themeColor="text1"/>
          <w:sz w:val="24"/>
          <w:szCs w:val="24"/>
          <w:vertAlign w:val="subscript"/>
        </w:rPr>
        <w:t>SQ</w:t>
      </w:r>
      <w:proofErr w:type="spellEnd"/>
      <w:r w:rsidR="002C5E25" w:rsidRPr="00A412E8">
        <w:rPr>
          <w:rFonts w:ascii="Times New Roman" w:hAnsi="Times New Roman" w:cs="Times New Roman"/>
          <w:color w:val="000000" w:themeColor="text1"/>
          <w:sz w:val="24"/>
          <w:szCs w:val="24"/>
        </w:rPr>
        <w:t xml:space="preserve"> = </w:t>
      </w:r>
      <w:r w:rsidR="002C5E25" w:rsidRPr="00A412E8">
        <w:rPr>
          <w:rFonts w:ascii="Times New Roman" w:hAnsi="Times New Roman" w:cs="Times New Roman"/>
          <w:color w:val="000000" w:themeColor="text1"/>
          <w:sz w:val="24"/>
          <w:szCs w:val="24"/>
        </w:rPr>
        <w:noBreakHyphen/>
        <w:t xml:space="preserve">0.28). </w:t>
      </w:r>
    </w:p>
    <w:p w14:paraId="0CF38E89" w14:textId="7ED37371" w:rsidR="00B364C5" w:rsidRPr="00A412E8" w:rsidRDefault="3CAC1A7B" w:rsidP="3CAC1A7B">
      <w:pPr>
        <w:spacing w:after="0" w:line="480" w:lineRule="auto"/>
        <w:ind w:firstLine="720"/>
        <w:rPr>
          <w:rFonts w:ascii="Times New Roman" w:hAnsi="Times New Roman" w:cs="Times New Roman"/>
          <w:strike/>
          <w:color w:val="000000" w:themeColor="text1"/>
          <w:sz w:val="24"/>
          <w:szCs w:val="24"/>
        </w:rPr>
      </w:pPr>
      <w:r w:rsidRPr="00A412E8">
        <w:rPr>
          <w:rFonts w:ascii="Times New Roman" w:hAnsi="Times New Roman" w:cs="Times New Roman"/>
          <w:color w:val="000000" w:themeColor="text1"/>
          <w:sz w:val="24"/>
          <w:szCs w:val="24"/>
        </w:rPr>
        <w:t>These results were confirmed by examining the amount of variance accounted for by the best fit model that does not contain a value change parameter.  For all three Grouping functions, the best fit model that does not contain a value change parameter was the Severity Bias + SQ Boundary model. Again, the Summing Grouping function performed the worst (r</w:t>
      </w:r>
      <w:r w:rsidRPr="00A412E8">
        <w:rPr>
          <w:rFonts w:ascii="Times New Roman" w:hAnsi="Times New Roman" w:cs="Times New Roman"/>
          <w:color w:val="000000" w:themeColor="text1"/>
          <w:sz w:val="24"/>
          <w:szCs w:val="24"/>
          <w:vertAlign w:val="superscript"/>
        </w:rPr>
        <w:t>2</w:t>
      </w:r>
      <w:r w:rsidRPr="00A412E8">
        <w:rPr>
          <w:rFonts w:ascii="Times New Roman" w:hAnsi="Times New Roman" w:cs="Times New Roman"/>
          <w:color w:val="000000" w:themeColor="text1"/>
          <w:sz w:val="24"/>
          <w:szCs w:val="24"/>
        </w:rPr>
        <w:t xml:space="preserve"> = 0.6</w:t>
      </w:r>
      <w:proofErr w:type="gramStart"/>
      <w:r w:rsidRPr="00A412E8">
        <w:rPr>
          <w:rFonts w:ascii="Times New Roman" w:hAnsi="Times New Roman" w:cs="Times New Roman"/>
          <w:color w:val="000000" w:themeColor="text1"/>
          <w:sz w:val="24"/>
          <w:szCs w:val="24"/>
        </w:rPr>
        <w:t>)</w:t>
      </w:r>
      <w:proofErr w:type="gramEnd"/>
      <w:r w:rsidRPr="00A412E8">
        <w:rPr>
          <w:rFonts w:ascii="Times New Roman" w:hAnsi="Times New Roman" w:cs="Times New Roman"/>
          <w:color w:val="000000" w:themeColor="text1"/>
          <w:sz w:val="24"/>
          <w:szCs w:val="24"/>
        </w:rPr>
        <w:t xml:space="preserve"> and the Biased Average Grouping function performed the best (r</w:t>
      </w:r>
      <w:r w:rsidRPr="00A412E8">
        <w:rPr>
          <w:rFonts w:ascii="Times New Roman" w:hAnsi="Times New Roman" w:cs="Times New Roman"/>
          <w:color w:val="000000" w:themeColor="text1"/>
          <w:sz w:val="24"/>
          <w:szCs w:val="24"/>
          <w:vertAlign w:val="superscript"/>
        </w:rPr>
        <w:t>2</w:t>
      </w:r>
      <w:r w:rsidRPr="00A412E8">
        <w:rPr>
          <w:rFonts w:ascii="Times New Roman" w:hAnsi="Times New Roman" w:cs="Times New Roman"/>
          <w:color w:val="000000" w:themeColor="text1"/>
          <w:sz w:val="24"/>
          <w:szCs w:val="24"/>
        </w:rPr>
        <w:t xml:space="preserve"> = 0.77).</w:t>
      </w:r>
    </w:p>
    <w:p w14:paraId="268F1FBB" w14:textId="77777777" w:rsidR="005B1A38" w:rsidRPr="00A412E8" w:rsidRDefault="005B1A38" w:rsidP="00BF22F6">
      <w:pPr>
        <w:spacing w:after="0" w:line="480" w:lineRule="auto"/>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Discussion</w:t>
      </w:r>
    </w:p>
    <w:p w14:paraId="42F465F8" w14:textId="22408331" w:rsidR="005B1A38" w:rsidRPr="00A412E8" w:rsidRDefault="005B1A38" w:rsidP="00785BC0">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r>
      <w:r w:rsidR="005C598C" w:rsidRPr="00A412E8">
        <w:rPr>
          <w:rFonts w:ascii="Times New Roman" w:hAnsi="Times New Roman" w:cs="Times New Roman"/>
          <w:color w:val="000000" w:themeColor="text1"/>
          <w:sz w:val="24"/>
          <w:szCs w:val="24"/>
        </w:rPr>
        <w:t>The present data provide further evidence showing that</w:t>
      </w:r>
      <w:r w:rsidRPr="00A412E8">
        <w:rPr>
          <w:rFonts w:ascii="Times New Roman" w:hAnsi="Times New Roman" w:cs="Times New Roman"/>
          <w:color w:val="000000" w:themeColor="text1"/>
          <w:sz w:val="24"/>
          <w:szCs w:val="24"/>
        </w:rPr>
        <w:t xml:space="preserve"> </w:t>
      </w:r>
      <w:r w:rsidR="005C598C" w:rsidRPr="00A412E8">
        <w:rPr>
          <w:rFonts w:ascii="Times New Roman" w:hAnsi="Times New Roman" w:cs="Times New Roman"/>
          <w:color w:val="000000" w:themeColor="text1"/>
          <w:sz w:val="24"/>
          <w:szCs w:val="24"/>
        </w:rPr>
        <w:t>w</w:t>
      </w:r>
      <w:r w:rsidRPr="00A412E8">
        <w:rPr>
          <w:rFonts w:ascii="Times New Roman" w:hAnsi="Times New Roman" w:cs="Times New Roman"/>
          <w:color w:val="000000" w:themeColor="text1"/>
          <w:sz w:val="24"/>
          <w:szCs w:val="24"/>
        </w:rPr>
        <w:t xml:space="preserve">hen faced with the choice to seek medical treatment for one of two </w:t>
      </w:r>
      <w:r w:rsidR="00EC0F75" w:rsidRPr="00A412E8">
        <w:rPr>
          <w:rFonts w:ascii="Times New Roman" w:hAnsi="Times New Roman" w:cs="Times New Roman"/>
          <w:color w:val="000000" w:themeColor="text1"/>
          <w:sz w:val="24"/>
          <w:szCs w:val="24"/>
        </w:rPr>
        <w:t xml:space="preserve">sets of </w:t>
      </w:r>
      <w:r w:rsidRPr="00A412E8">
        <w:rPr>
          <w:rFonts w:ascii="Times New Roman" w:hAnsi="Times New Roman" w:cs="Times New Roman"/>
          <w:color w:val="000000" w:themeColor="text1"/>
          <w:sz w:val="24"/>
          <w:szCs w:val="24"/>
        </w:rPr>
        <w:t xml:space="preserve">symptoms, participants’ choices were well-predicted by the relative Psychological Value of symptom </w:t>
      </w:r>
      <w:r w:rsidR="00EC0F75" w:rsidRPr="00A412E8">
        <w:rPr>
          <w:rFonts w:ascii="Times New Roman" w:hAnsi="Times New Roman" w:cs="Times New Roman"/>
          <w:color w:val="000000" w:themeColor="text1"/>
          <w:sz w:val="24"/>
          <w:szCs w:val="24"/>
        </w:rPr>
        <w:t>set</w:t>
      </w:r>
      <w:r w:rsidRPr="00A412E8">
        <w:rPr>
          <w:rFonts w:ascii="Times New Roman" w:hAnsi="Times New Roman" w:cs="Times New Roman"/>
          <w:color w:val="000000" w:themeColor="text1"/>
          <w:sz w:val="24"/>
          <w:szCs w:val="24"/>
        </w:rPr>
        <w:t>. Further</w:t>
      </w:r>
      <w:r w:rsidR="005C598C" w:rsidRPr="00A412E8">
        <w:rPr>
          <w:rFonts w:ascii="Times New Roman" w:hAnsi="Times New Roman" w:cs="Times New Roman"/>
          <w:color w:val="000000" w:themeColor="text1"/>
          <w:sz w:val="24"/>
          <w:szCs w:val="24"/>
        </w:rPr>
        <w:t xml:space="preserve">more, the data also were well-accounted for by the </w:t>
      </w:r>
      <w:r w:rsidR="000D2480" w:rsidRPr="00A412E8">
        <w:rPr>
          <w:rFonts w:ascii="Times New Roman" w:hAnsi="Times New Roman" w:cs="Times New Roman"/>
          <w:color w:val="000000" w:themeColor="text1"/>
          <w:sz w:val="24"/>
          <w:szCs w:val="24"/>
        </w:rPr>
        <w:t xml:space="preserve">Biased Average </w:t>
      </w:r>
      <w:r w:rsidR="00082FED" w:rsidRPr="00A412E8">
        <w:rPr>
          <w:rFonts w:ascii="Times New Roman" w:hAnsi="Times New Roman" w:cs="Times New Roman"/>
          <w:color w:val="000000" w:themeColor="text1"/>
          <w:sz w:val="24"/>
          <w:szCs w:val="24"/>
        </w:rPr>
        <w:t xml:space="preserve">Grouping </w:t>
      </w:r>
      <w:r w:rsidR="000D2480" w:rsidRPr="00A412E8">
        <w:rPr>
          <w:rFonts w:ascii="Times New Roman" w:hAnsi="Times New Roman" w:cs="Times New Roman"/>
          <w:color w:val="000000" w:themeColor="text1"/>
          <w:sz w:val="24"/>
          <w:szCs w:val="24"/>
        </w:rPr>
        <w:t>Function</w:t>
      </w:r>
      <w:r w:rsidR="005C598C"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w:t>
      </w:r>
      <w:r w:rsidR="000D2480" w:rsidRPr="00A412E8">
        <w:rPr>
          <w:rFonts w:ascii="Times New Roman" w:hAnsi="Times New Roman" w:cs="Times New Roman"/>
          <w:color w:val="000000" w:themeColor="text1"/>
          <w:sz w:val="24"/>
          <w:szCs w:val="24"/>
        </w:rPr>
        <w:t xml:space="preserve">Barberio </w:t>
      </w:r>
      <w:r w:rsidR="006B637D" w:rsidRPr="00A412E8">
        <w:rPr>
          <w:rFonts w:ascii="Times New Roman" w:hAnsi="Times New Roman" w:cs="Times New Roman"/>
          <w:color w:val="000000" w:themeColor="text1"/>
          <w:sz w:val="24"/>
          <w:szCs w:val="24"/>
        </w:rPr>
        <w:t>&amp;</w:t>
      </w:r>
      <w:r w:rsidRPr="00A412E8">
        <w:rPr>
          <w:rFonts w:ascii="Times New Roman" w:hAnsi="Times New Roman" w:cs="Times New Roman"/>
          <w:color w:val="000000" w:themeColor="text1"/>
          <w:sz w:val="24"/>
          <w:szCs w:val="24"/>
        </w:rPr>
        <w:t xml:space="preserve"> Cohen, </w:t>
      </w:r>
      <w:r w:rsidR="000D2480" w:rsidRPr="00A412E8">
        <w:rPr>
          <w:rFonts w:ascii="Times New Roman" w:hAnsi="Times New Roman" w:cs="Times New Roman"/>
          <w:color w:val="000000" w:themeColor="text1"/>
          <w:sz w:val="24"/>
          <w:szCs w:val="24"/>
        </w:rPr>
        <w:t>under review</w:t>
      </w:r>
      <w:r w:rsidRPr="00A412E8">
        <w:rPr>
          <w:rFonts w:ascii="Times New Roman" w:hAnsi="Times New Roman" w:cs="Times New Roman"/>
          <w:color w:val="000000" w:themeColor="text1"/>
          <w:sz w:val="24"/>
          <w:szCs w:val="24"/>
        </w:rPr>
        <w:t>)</w:t>
      </w:r>
      <w:r w:rsidR="005C598C" w:rsidRPr="00A412E8">
        <w:rPr>
          <w:rFonts w:ascii="Times New Roman" w:hAnsi="Times New Roman" w:cs="Times New Roman"/>
          <w:color w:val="000000" w:themeColor="text1"/>
          <w:sz w:val="24"/>
          <w:szCs w:val="24"/>
        </w:rPr>
        <w:t xml:space="preserve">. </w:t>
      </w:r>
      <w:r w:rsidR="00082FED" w:rsidRPr="00A412E8">
        <w:rPr>
          <w:rFonts w:ascii="Times New Roman" w:hAnsi="Times New Roman" w:cs="Times New Roman"/>
          <w:color w:val="000000" w:themeColor="text1"/>
          <w:sz w:val="24"/>
          <w:szCs w:val="24"/>
        </w:rPr>
        <w:t>The most accurate model (i.e., the Severity Bias + SQ Value + SQ Boundary model)</w:t>
      </w:r>
      <w:r w:rsidR="003F3690" w:rsidRPr="00A412E8">
        <w:rPr>
          <w:rFonts w:ascii="Times New Roman" w:hAnsi="Times New Roman" w:cs="Times New Roman"/>
          <w:color w:val="000000" w:themeColor="text1"/>
          <w:sz w:val="24"/>
          <w:szCs w:val="24"/>
        </w:rPr>
        <w:t xml:space="preserve"> replicates</w:t>
      </w:r>
      <w:r w:rsidR="00277C89" w:rsidRPr="00A412E8">
        <w:rPr>
          <w:rFonts w:ascii="Times New Roman" w:hAnsi="Times New Roman" w:cs="Times New Roman"/>
          <w:color w:val="000000" w:themeColor="text1"/>
          <w:sz w:val="24"/>
          <w:szCs w:val="24"/>
        </w:rPr>
        <w:t xml:space="preserve"> the evidence in Experiment </w:t>
      </w:r>
      <w:r w:rsidR="003F3690" w:rsidRPr="00A412E8">
        <w:rPr>
          <w:rFonts w:ascii="Times New Roman" w:hAnsi="Times New Roman" w:cs="Times New Roman"/>
          <w:color w:val="000000" w:themeColor="text1"/>
          <w:sz w:val="24"/>
          <w:szCs w:val="24"/>
        </w:rPr>
        <w:t>1</w:t>
      </w:r>
      <w:r w:rsidR="00277C89" w:rsidRPr="00A412E8">
        <w:rPr>
          <w:rFonts w:ascii="Times New Roman" w:hAnsi="Times New Roman" w:cs="Times New Roman"/>
          <w:color w:val="000000" w:themeColor="text1"/>
          <w:sz w:val="24"/>
          <w:szCs w:val="24"/>
        </w:rPr>
        <w:t xml:space="preserve"> </w:t>
      </w:r>
      <w:r w:rsidR="003F3690" w:rsidRPr="00A412E8">
        <w:rPr>
          <w:rFonts w:ascii="Times New Roman" w:hAnsi="Times New Roman" w:cs="Times New Roman"/>
          <w:color w:val="000000" w:themeColor="text1"/>
          <w:sz w:val="24"/>
          <w:szCs w:val="24"/>
        </w:rPr>
        <w:t>for a large severity start point bias (</w:t>
      </w:r>
      <w:r w:rsidR="00277C89" w:rsidRPr="00A412E8">
        <w:rPr>
          <w:rFonts w:ascii="Times New Roman" w:hAnsi="Times New Roman" w:cs="Times New Roman"/>
          <w:color w:val="000000" w:themeColor="text1"/>
          <w:sz w:val="24"/>
          <w:szCs w:val="24"/>
        </w:rPr>
        <w:t>the Severity Bias parameter</w:t>
      </w:r>
      <w:r w:rsidR="003F3690" w:rsidRPr="00A412E8">
        <w:rPr>
          <w:rFonts w:ascii="Times New Roman" w:hAnsi="Times New Roman" w:cs="Times New Roman"/>
          <w:color w:val="000000" w:themeColor="text1"/>
          <w:sz w:val="24"/>
          <w:szCs w:val="24"/>
        </w:rPr>
        <w:t>)</w:t>
      </w:r>
      <w:r w:rsidR="00277C89" w:rsidRPr="00A412E8">
        <w:rPr>
          <w:rFonts w:ascii="Times New Roman" w:hAnsi="Times New Roman" w:cs="Times New Roman"/>
          <w:color w:val="000000" w:themeColor="text1"/>
          <w:sz w:val="24"/>
          <w:szCs w:val="24"/>
        </w:rPr>
        <w:t xml:space="preserve">. </w:t>
      </w:r>
      <w:r w:rsidR="00CB7EB9" w:rsidRPr="00A412E8">
        <w:rPr>
          <w:rFonts w:ascii="Times New Roman" w:hAnsi="Times New Roman" w:cs="Times New Roman"/>
          <w:color w:val="000000" w:themeColor="text1"/>
          <w:sz w:val="24"/>
          <w:szCs w:val="24"/>
        </w:rPr>
        <w:t xml:space="preserve">The presence of the SQ Value parameter provides a correction to the model such that without it </w:t>
      </w:r>
      <w:r w:rsidR="00082FED" w:rsidRPr="00A412E8">
        <w:rPr>
          <w:rFonts w:ascii="Times New Roman" w:hAnsi="Times New Roman" w:cs="Times New Roman"/>
          <w:color w:val="000000" w:themeColor="text1"/>
          <w:sz w:val="24"/>
          <w:szCs w:val="24"/>
        </w:rPr>
        <w:t>the model slightly</w:t>
      </w:r>
      <w:r w:rsidR="00CB7EB9" w:rsidRPr="00A412E8">
        <w:rPr>
          <w:rFonts w:ascii="Times New Roman" w:hAnsi="Times New Roman" w:cs="Times New Roman"/>
          <w:color w:val="000000" w:themeColor="text1"/>
          <w:sz w:val="24"/>
          <w:szCs w:val="24"/>
        </w:rPr>
        <w:t xml:space="preserve"> underestimated the Psychological Value of the two-symptom group. </w:t>
      </w:r>
      <w:r w:rsidR="00277C89" w:rsidRPr="00A412E8">
        <w:rPr>
          <w:rFonts w:ascii="Times New Roman" w:hAnsi="Times New Roman" w:cs="Times New Roman"/>
          <w:color w:val="000000" w:themeColor="text1"/>
          <w:sz w:val="24"/>
          <w:szCs w:val="24"/>
        </w:rPr>
        <w:t>Finally</w:t>
      </w:r>
      <w:r w:rsidR="3CAC1A7B" w:rsidRPr="00A412E8">
        <w:rPr>
          <w:rFonts w:ascii="Times New Roman" w:hAnsi="Times New Roman" w:cs="Times New Roman"/>
          <w:color w:val="000000" w:themeColor="text1"/>
          <w:sz w:val="24"/>
          <w:szCs w:val="24"/>
        </w:rPr>
        <w:t>,</w:t>
      </w:r>
      <w:r w:rsidR="00277C89" w:rsidRPr="00A412E8">
        <w:rPr>
          <w:rFonts w:ascii="Times New Roman" w:hAnsi="Times New Roman" w:cs="Times New Roman"/>
          <w:color w:val="000000" w:themeColor="text1"/>
          <w:sz w:val="24"/>
          <w:szCs w:val="24"/>
        </w:rPr>
        <w:t xml:space="preserve"> the model also includes a </w:t>
      </w:r>
      <w:r w:rsidR="00082FED" w:rsidRPr="00A412E8">
        <w:rPr>
          <w:rFonts w:ascii="Times New Roman" w:hAnsi="Times New Roman" w:cs="Times New Roman"/>
          <w:color w:val="000000" w:themeColor="text1"/>
          <w:sz w:val="24"/>
          <w:szCs w:val="24"/>
        </w:rPr>
        <w:t xml:space="preserve">boundary </w:t>
      </w:r>
      <w:r w:rsidR="00277C89" w:rsidRPr="00A412E8">
        <w:rPr>
          <w:rFonts w:ascii="Times New Roman" w:hAnsi="Times New Roman" w:cs="Times New Roman"/>
          <w:color w:val="000000" w:themeColor="text1"/>
          <w:sz w:val="24"/>
          <w:szCs w:val="24"/>
        </w:rPr>
        <w:t xml:space="preserve">parameter that takes account of the amount of </w:t>
      </w:r>
      <w:r w:rsidR="004255B1" w:rsidRPr="00A412E8">
        <w:rPr>
          <w:rFonts w:ascii="Times New Roman" w:hAnsi="Times New Roman" w:cs="Times New Roman"/>
          <w:color w:val="000000" w:themeColor="text1"/>
          <w:sz w:val="24"/>
          <w:szCs w:val="24"/>
        </w:rPr>
        <w:lastRenderedPageBreak/>
        <w:t>information to be considered</w:t>
      </w:r>
      <w:r w:rsidR="002915E9" w:rsidRPr="00A412E8">
        <w:rPr>
          <w:rFonts w:ascii="Times New Roman" w:hAnsi="Times New Roman" w:cs="Times New Roman"/>
          <w:color w:val="000000" w:themeColor="text1"/>
          <w:sz w:val="24"/>
          <w:szCs w:val="24"/>
        </w:rPr>
        <w:t xml:space="preserve"> reflected in the number of symptoms in the set</w:t>
      </w:r>
      <w:r w:rsidR="004255B1" w:rsidRPr="00A412E8">
        <w:rPr>
          <w:rFonts w:ascii="Times New Roman" w:hAnsi="Times New Roman" w:cs="Times New Roman"/>
          <w:color w:val="000000" w:themeColor="text1"/>
          <w:sz w:val="24"/>
          <w:szCs w:val="24"/>
        </w:rPr>
        <w:t xml:space="preserve">. Time is added as the number of symptoms increases in a way that it is independent of the valuation process. </w:t>
      </w:r>
      <w:r w:rsidR="00043C47" w:rsidRPr="00A412E8">
        <w:rPr>
          <w:rFonts w:ascii="Times New Roman" w:hAnsi="Times New Roman" w:cs="Times New Roman"/>
          <w:color w:val="000000" w:themeColor="text1"/>
          <w:sz w:val="24"/>
          <w:szCs w:val="24"/>
        </w:rPr>
        <w:t>Increasing the boundary separation</w:t>
      </w:r>
      <w:r w:rsidR="00D240F4" w:rsidRPr="00A412E8">
        <w:rPr>
          <w:rFonts w:ascii="Times New Roman" w:hAnsi="Times New Roman" w:cs="Times New Roman"/>
          <w:color w:val="000000" w:themeColor="text1"/>
          <w:sz w:val="24"/>
          <w:szCs w:val="24"/>
        </w:rPr>
        <w:t xml:space="preserve"> as a function of the number of symptoms that need to be considered suggests that participants are less inclined to respond quickly and more inclined to respond accurately (cf. Cohen et al., 2022</w:t>
      </w:r>
      <w:r w:rsidR="00785BC0" w:rsidRPr="00A412E8">
        <w:rPr>
          <w:rFonts w:ascii="Times New Roman" w:hAnsi="Times New Roman" w:cs="Times New Roman"/>
          <w:color w:val="000000" w:themeColor="text1"/>
          <w:sz w:val="24"/>
          <w:szCs w:val="24"/>
        </w:rPr>
        <w:t>, p. 2041</w:t>
      </w:r>
      <w:r w:rsidR="00D240F4" w:rsidRPr="00A412E8">
        <w:rPr>
          <w:rFonts w:ascii="Times New Roman" w:hAnsi="Times New Roman" w:cs="Times New Roman"/>
          <w:color w:val="000000" w:themeColor="text1"/>
          <w:sz w:val="24"/>
          <w:szCs w:val="24"/>
        </w:rPr>
        <w:t>)</w:t>
      </w:r>
      <w:r w:rsidR="002915E9" w:rsidRPr="00A412E8">
        <w:rPr>
          <w:rFonts w:ascii="Times New Roman" w:hAnsi="Times New Roman" w:cs="Times New Roman"/>
          <w:color w:val="000000" w:themeColor="text1"/>
          <w:sz w:val="24"/>
          <w:szCs w:val="24"/>
        </w:rPr>
        <w:t xml:space="preserve"> as the number of symptoms increase</w:t>
      </w:r>
      <w:r w:rsidR="00785BC0" w:rsidRPr="00A412E8">
        <w:rPr>
          <w:rFonts w:ascii="Times New Roman" w:hAnsi="Times New Roman" w:cs="Times New Roman"/>
          <w:color w:val="000000" w:themeColor="text1"/>
          <w:sz w:val="24"/>
          <w:szCs w:val="24"/>
        </w:rPr>
        <w:t>.</w:t>
      </w:r>
      <w:r w:rsidR="00082FED" w:rsidRPr="00A412E8">
        <w:rPr>
          <w:rFonts w:ascii="Times New Roman" w:hAnsi="Times New Roman" w:cs="Times New Roman"/>
          <w:color w:val="000000" w:themeColor="text1"/>
          <w:sz w:val="24"/>
          <w:szCs w:val="24"/>
        </w:rPr>
        <w:t xml:space="preserve"> This may well explain some of the mixed findings regarding the degree to which symptom number influences health behavior (Altice &amp; Madigan, </w:t>
      </w:r>
      <w:r w:rsidR="00082FED" w:rsidRPr="00A412E8">
        <w:rPr>
          <w:rFonts w:ascii="Times New Roman" w:hAnsi="Times New Roman" w:cs="Times New Roman"/>
          <w:color w:val="000000" w:themeColor="text1"/>
          <w:sz w:val="24"/>
          <w:szCs w:val="24"/>
        </w:rPr>
        <w:fldChar w:fldCharType="begin">
          <w:fldData xml:space="preserve">PEVuZE5vdGU+PENpdGU+PEF1dGhvcj5BbHRpY2U8L0F1dGhvcj48WWVhcj4yMDEyPC9ZZWFyPjxS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</w:fldData>
        </w:fldChar>
      </w:r>
      <w:r w:rsidR="00A50030" w:rsidRPr="00A412E8">
        <w:rPr>
          <w:rFonts w:ascii="Times New Roman" w:hAnsi="Times New Roman" w:cs="Times New Roman"/>
          <w:color w:val="000000" w:themeColor="text1"/>
          <w:sz w:val="24"/>
          <w:szCs w:val="24"/>
        </w:rPr>
        <w:instrText xml:space="preserve"> ADDIN EN.CITE </w:instrText>
      </w:r>
      <w:r w:rsidR="00A50030" w:rsidRPr="00A412E8">
        <w:rPr>
          <w:rFonts w:ascii="Times New Roman" w:hAnsi="Times New Roman" w:cs="Times New Roman"/>
          <w:color w:val="000000" w:themeColor="text1"/>
          <w:sz w:val="24"/>
          <w:szCs w:val="24"/>
        </w:rPr>
        <w:fldChar w:fldCharType="begin">
          <w:fldData xml:space="preserve">PEVuZE5vdGU+PENpdGU+PEF1dGhvcj5BbHRpY2U8L0F1dGhvcj48WWVhcj4yMDEyPC9ZZWFyPjxS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</w:fldData>
        </w:fldChar>
      </w:r>
      <w:r w:rsidR="00A50030" w:rsidRPr="00A412E8">
        <w:rPr>
          <w:rFonts w:ascii="Times New Roman" w:hAnsi="Times New Roman" w:cs="Times New Roman"/>
          <w:color w:val="000000" w:themeColor="text1"/>
          <w:sz w:val="24"/>
          <w:szCs w:val="24"/>
        </w:rPr>
        <w:instrText xml:space="preserve"> ADDIN EN.CITE.DATA </w:instrText>
      </w:r>
      <w:r w:rsidR="00A50030" w:rsidRPr="00A412E8">
        <w:rPr>
          <w:rFonts w:ascii="Times New Roman" w:hAnsi="Times New Roman" w:cs="Times New Roman"/>
          <w:color w:val="000000" w:themeColor="text1"/>
          <w:sz w:val="24"/>
          <w:szCs w:val="24"/>
        </w:rPr>
      </w:r>
      <w:r w:rsidR="00A50030" w:rsidRPr="00A412E8">
        <w:rPr>
          <w:rFonts w:ascii="Times New Roman" w:hAnsi="Times New Roman" w:cs="Times New Roman"/>
          <w:color w:val="000000" w:themeColor="text1"/>
          <w:sz w:val="24"/>
          <w:szCs w:val="24"/>
        </w:rPr>
        <w:fldChar w:fldCharType="end"/>
      </w:r>
      <w:r w:rsidR="00082FED" w:rsidRPr="00A412E8">
        <w:rPr>
          <w:rFonts w:ascii="Times New Roman" w:hAnsi="Times New Roman" w:cs="Times New Roman"/>
          <w:color w:val="000000" w:themeColor="text1"/>
          <w:sz w:val="24"/>
          <w:szCs w:val="24"/>
        </w:rPr>
      </w:r>
      <w:r w:rsidR="00082FED" w:rsidRPr="00A412E8">
        <w:rPr>
          <w:rFonts w:ascii="Times New Roman" w:hAnsi="Times New Roman" w:cs="Times New Roman"/>
          <w:color w:val="000000" w:themeColor="text1"/>
          <w:sz w:val="24"/>
          <w:szCs w:val="24"/>
        </w:rPr>
        <w:fldChar w:fldCharType="separate"/>
      </w:r>
      <w:r w:rsidR="00082FED" w:rsidRPr="00A412E8">
        <w:rPr>
          <w:rFonts w:ascii="Times New Roman" w:hAnsi="Times New Roman" w:cs="Times New Roman"/>
          <w:noProof/>
          <w:color w:val="000000" w:themeColor="text1"/>
          <w:sz w:val="24"/>
          <w:szCs w:val="24"/>
        </w:rPr>
        <w:t>2012</w:t>
      </w:r>
      <w:r w:rsidR="00082FED" w:rsidRPr="00A412E8">
        <w:rPr>
          <w:rFonts w:ascii="Times New Roman" w:hAnsi="Times New Roman" w:cs="Times New Roman"/>
          <w:color w:val="000000" w:themeColor="text1"/>
          <w:sz w:val="24"/>
          <w:szCs w:val="24"/>
        </w:rPr>
        <w:fldChar w:fldCharType="end"/>
      </w:r>
      <w:r w:rsidR="00082FED" w:rsidRPr="00A412E8">
        <w:rPr>
          <w:rFonts w:ascii="Times New Roman" w:hAnsi="Times New Roman" w:cs="Times New Roman"/>
          <w:color w:val="000000" w:themeColor="text1"/>
          <w:sz w:val="24"/>
          <w:szCs w:val="24"/>
        </w:rPr>
        <w:t xml:space="preserve">; </w:t>
      </w:r>
      <w:proofErr w:type="spellStart"/>
      <w:r w:rsidR="00082FED" w:rsidRPr="00A412E8">
        <w:rPr>
          <w:rFonts w:ascii="Times New Roman" w:hAnsi="Times New Roman" w:cs="Times New Roman"/>
          <w:color w:val="000000" w:themeColor="text1"/>
          <w:sz w:val="24"/>
          <w:szCs w:val="24"/>
        </w:rPr>
        <w:t>Elnegaard</w:t>
      </w:r>
      <w:proofErr w:type="spellEnd"/>
      <w:r w:rsidR="00082FED" w:rsidRPr="00A412E8">
        <w:rPr>
          <w:rFonts w:ascii="Times New Roman" w:hAnsi="Times New Roman" w:cs="Times New Roman"/>
          <w:color w:val="000000" w:themeColor="text1"/>
          <w:sz w:val="24"/>
          <w:szCs w:val="24"/>
        </w:rPr>
        <w:t xml:space="preserve">, et al., </w:t>
      </w:r>
      <w:r w:rsidR="00082FED" w:rsidRPr="00A412E8">
        <w:rPr>
          <w:rFonts w:ascii="Times New Roman" w:hAnsi="Times New Roman" w:cs="Times New Roman"/>
          <w:color w:val="000000" w:themeColor="text1"/>
          <w:sz w:val="24"/>
          <w:szCs w:val="24"/>
        </w:rPr>
        <w:fldChar w:fldCharType="begin">
          <w:fldData xml:space="preserve">PEVuZE5vdGU+PENpdGU+PEF1dGhvcj5FbG5lZ2FhcmQ8L0F1dGhvcj48WWVhcj4yMDE1PC9ZZWFy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</w:fldData>
        </w:fldChar>
      </w:r>
      <w:r w:rsidR="00A50030" w:rsidRPr="00A412E8">
        <w:rPr>
          <w:rFonts w:ascii="Times New Roman" w:hAnsi="Times New Roman" w:cs="Times New Roman"/>
          <w:color w:val="000000" w:themeColor="text1"/>
          <w:sz w:val="24"/>
          <w:szCs w:val="24"/>
        </w:rPr>
        <w:instrText xml:space="preserve"> ADDIN EN.CITE </w:instrText>
      </w:r>
      <w:r w:rsidR="00A50030" w:rsidRPr="00A412E8">
        <w:rPr>
          <w:rFonts w:ascii="Times New Roman" w:hAnsi="Times New Roman" w:cs="Times New Roman"/>
          <w:color w:val="000000" w:themeColor="text1"/>
          <w:sz w:val="24"/>
          <w:szCs w:val="24"/>
        </w:rPr>
        <w:fldChar w:fldCharType="begin">
          <w:fldData xml:space="preserve">PEVuZE5vdGU+PENpdGU+PEF1dGhvcj5FbG5lZ2FhcmQ8L0F1dGhvcj48WWVhcj4yMDE1PC9ZZWFy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</w:fldData>
        </w:fldChar>
      </w:r>
      <w:r w:rsidR="00A50030" w:rsidRPr="00A412E8">
        <w:rPr>
          <w:rFonts w:ascii="Times New Roman" w:hAnsi="Times New Roman" w:cs="Times New Roman"/>
          <w:color w:val="000000" w:themeColor="text1"/>
          <w:sz w:val="24"/>
          <w:szCs w:val="24"/>
        </w:rPr>
        <w:instrText xml:space="preserve"> ADDIN EN.CITE.DATA </w:instrText>
      </w:r>
      <w:r w:rsidR="00A50030" w:rsidRPr="00A412E8">
        <w:rPr>
          <w:rFonts w:ascii="Times New Roman" w:hAnsi="Times New Roman" w:cs="Times New Roman"/>
          <w:color w:val="000000" w:themeColor="text1"/>
          <w:sz w:val="24"/>
          <w:szCs w:val="24"/>
        </w:rPr>
      </w:r>
      <w:r w:rsidR="00A50030" w:rsidRPr="00A412E8">
        <w:rPr>
          <w:rFonts w:ascii="Times New Roman" w:hAnsi="Times New Roman" w:cs="Times New Roman"/>
          <w:color w:val="000000" w:themeColor="text1"/>
          <w:sz w:val="24"/>
          <w:szCs w:val="24"/>
        </w:rPr>
        <w:fldChar w:fldCharType="end"/>
      </w:r>
      <w:r w:rsidR="00082FED" w:rsidRPr="00A412E8">
        <w:rPr>
          <w:rFonts w:ascii="Times New Roman" w:hAnsi="Times New Roman" w:cs="Times New Roman"/>
          <w:color w:val="000000" w:themeColor="text1"/>
          <w:sz w:val="24"/>
          <w:szCs w:val="24"/>
        </w:rPr>
      </w:r>
      <w:r w:rsidR="00082FED" w:rsidRPr="00A412E8">
        <w:rPr>
          <w:rFonts w:ascii="Times New Roman" w:hAnsi="Times New Roman" w:cs="Times New Roman"/>
          <w:color w:val="000000" w:themeColor="text1"/>
          <w:sz w:val="24"/>
          <w:szCs w:val="24"/>
        </w:rPr>
        <w:fldChar w:fldCharType="separate"/>
      </w:r>
      <w:r w:rsidR="00082FED" w:rsidRPr="00A412E8">
        <w:rPr>
          <w:rFonts w:ascii="Times New Roman" w:hAnsi="Times New Roman" w:cs="Times New Roman"/>
          <w:noProof/>
          <w:color w:val="000000" w:themeColor="text1"/>
          <w:sz w:val="24"/>
          <w:szCs w:val="24"/>
        </w:rPr>
        <w:t>2015</w:t>
      </w:r>
      <w:r w:rsidR="00082FED" w:rsidRPr="00A412E8">
        <w:rPr>
          <w:rFonts w:ascii="Times New Roman" w:hAnsi="Times New Roman" w:cs="Times New Roman"/>
          <w:color w:val="000000" w:themeColor="text1"/>
          <w:sz w:val="24"/>
          <w:szCs w:val="24"/>
        </w:rPr>
        <w:fldChar w:fldCharType="end"/>
      </w:r>
      <w:r w:rsidR="00082FED" w:rsidRPr="00A412E8">
        <w:rPr>
          <w:rFonts w:ascii="Times New Roman" w:hAnsi="Times New Roman" w:cs="Times New Roman"/>
          <w:color w:val="000000" w:themeColor="text1"/>
          <w:sz w:val="24"/>
          <w:szCs w:val="24"/>
        </w:rPr>
        <w:t xml:space="preserve">; Heaton et al., </w:t>
      </w:r>
      <w:r w:rsidR="00082FED"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&lt;EndNote&gt;&lt;Cite&gt;&lt;Author&gt;Heaton&lt;/Author&gt;&lt;Year&gt;1992&lt;/Year&gt;&lt;RecNum&gt;2902&lt;/RecNum&gt;&lt;DisplayText&gt;1992&lt;/DisplayText&gt;&lt;record&gt;&lt;rec-number&gt;2902&lt;/rec-number&gt;&lt;foreign-keys&gt;&lt;key app="EN" db-id="w0tztzf0h2dft0eaewxxtpr4exwxf90s525w" timestamp="1692455516" guid="82970e83-5519-4e62-8137-b46d81b436ef"&gt;2902&lt;/key&gt;&lt;/foreign-keys&gt;&lt;ref-type name="Journal Article"&gt;17&lt;/ref-type&gt;&lt;contributors&gt;&lt;authors&gt;&lt;author&gt;Heaton, K.W&lt;/author&gt;&lt;author&gt;O’Donnell, L.J&lt;/author&gt;&lt;author&gt;Braddon, F.E&lt;/author&gt;&lt;author&gt;Mountford, R.A&lt;/author&gt;&lt;author&gt;Hughes, A.O&lt;/author&gt;&lt;author&gt;Cripps, P.J&lt;/author&gt;&lt;/authors&gt;&lt;/contributors&gt;&lt;auth-address&gt;University Department of Medicine, Bristol Royal Infirmary, England.&lt;/auth-address&gt;&lt;titles&gt;&lt;title&gt;Symptoms of irritable bowel syndrome in a British urban community: consulters and nonconsulters&lt;/title&gt;&lt;secondary-title&gt;Gastroenterology&lt;/secondary-title&gt;&lt;/titles&gt;&lt;periodical&gt;&lt;full-title&gt;Gastroenterology&lt;/full-title&gt;&lt;abbr-1&gt;Gastroenterology&lt;/abbr-1&gt;&lt;abbr-2&gt;Gastroenterology&lt;/abbr-2&gt;&lt;/periodical&gt;&lt;pages&gt;1962-1967&lt;/pages&gt;&lt;volume&gt;102&lt;/volume&gt;&lt;number&gt;6&lt;/number&gt;&lt;keywords&gt;&lt;keyword&gt;Adult&lt;/keyword&gt;&lt;keyword&gt;Age Factors&lt;/keyword&gt;&lt;keyword&gt;Aged&lt;/keyword&gt;&lt;keyword&gt;Colonic Diseases, Functional/*epidemiology/psychology&lt;/keyword&gt;&lt;keyword&gt;England/epidemiology&lt;/keyword&gt;&lt;keyword&gt;Female&lt;/keyword&gt;&lt;keyword&gt;Humans&lt;/keyword&gt;&lt;keyword&gt;Male&lt;/keyword&gt;&lt;keyword&gt;Middle Aged&lt;/keyword&gt;&lt;keyword&gt;Patient Acceptance of Health Care&lt;/keyword&gt;&lt;keyword&gt;Prevalence&lt;/keyword&gt;&lt;keyword&gt;Sex Factors&lt;/keyword&gt;&lt;/keywords&gt;&lt;dates&gt;&lt;year&gt;1992&lt;/year&gt;&lt;pub-dates&gt;&lt;date&gt;Jun&lt;/date&gt;&lt;/pub-dates&gt;&lt;/dates&gt;&lt;isbn&gt;0016-5085 (Print)&amp;#xD;0016-5085 (Linking)&lt;/isbn&gt;&lt;accession-num&gt;1587415&lt;/accession-num&gt;&lt;urls&gt;&lt;related-urls&gt;&lt;url&gt;https://www.ncbi.nlm.nih.gov/pubmed/1587415&lt;/url&gt;&lt;/related-urls&gt;&lt;/urls&gt;&lt;electronic-resource-num&gt;http://dx.doi.org/10.1016/0016-5085(92)90320-X&lt;/electronic-resource-num&gt;&lt;remote-database-name&gt;Medline&lt;/remote-database-name&gt;&lt;remote-database-provider&gt;NLM&lt;/remote-database-provider&gt;&lt;/record&gt;&lt;/Cite&gt;&lt;/EndNote&gt;</w:instrText>
      </w:r>
      <w:r w:rsidR="00082FED" w:rsidRPr="00A412E8">
        <w:rPr>
          <w:rFonts w:ascii="Times New Roman" w:hAnsi="Times New Roman" w:cs="Times New Roman"/>
          <w:color w:val="000000" w:themeColor="text1"/>
          <w:sz w:val="24"/>
          <w:szCs w:val="24"/>
        </w:rPr>
        <w:fldChar w:fldCharType="separate"/>
      </w:r>
      <w:r w:rsidR="00082FED" w:rsidRPr="00A412E8">
        <w:rPr>
          <w:rFonts w:ascii="Times New Roman" w:hAnsi="Times New Roman" w:cs="Times New Roman"/>
          <w:noProof/>
          <w:color w:val="000000" w:themeColor="text1"/>
          <w:sz w:val="24"/>
          <w:szCs w:val="24"/>
        </w:rPr>
        <w:t>1992</w:t>
      </w:r>
      <w:r w:rsidR="00082FED" w:rsidRPr="00A412E8">
        <w:rPr>
          <w:rFonts w:ascii="Times New Roman" w:hAnsi="Times New Roman" w:cs="Times New Roman"/>
          <w:color w:val="000000" w:themeColor="text1"/>
          <w:sz w:val="24"/>
          <w:szCs w:val="24"/>
        </w:rPr>
        <w:fldChar w:fldCharType="end"/>
      </w:r>
      <w:r w:rsidR="00082FED" w:rsidRPr="00A412E8">
        <w:rPr>
          <w:rFonts w:ascii="Times New Roman" w:hAnsi="Times New Roman" w:cs="Times New Roman"/>
          <w:color w:val="000000" w:themeColor="text1"/>
          <w:sz w:val="24"/>
          <w:szCs w:val="24"/>
        </w:rPr>
        <w:t xml:space="preserve">; Ludwig &amp; Gibson, </w:t>
      </w:r>
      <w:r w:rsidR="00082FED"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&lt;EndNote&gt;&lt;Cite&gt;&lt;Author&gt;Heaton&lt;/Author&gt;&lt;Year&gt;1992&lt;/Year&gt;&lt;RecNum&gt;2902&lt;/RecNum&gt;&lt;DisplayText&gt;1992&lt;/DisplayText&gt;&lt;record&gt;&lt;rec-number&gt;2902&lt;/rec-number&gt;&lt;foreign-keys&gt;&lt;key app="EN" db-id="w0tztzf0h2dft0eaewxxtpr4exwxf90s525w" timestamp="1692455516" guid="82970e83-5519-4e62-8137-b46d81b436ef"&gt;2902&lt;/key&gt;&lt;/foreign-keys&gt;&lt;ref-type name="Journal Article"&gt;17&lt;/ref-type&gt;&lt;contributors&gt;&lt;authors&gt;&lt;author&gt;Heaton, K.W&lt;/author&gt;&lt;author&gt;O’Donnell, L.J&lt;/author&gt;&lt;author&gt;Braddon, F.E&lt;/author&gt;&lt;author&gt;Mountford, R.A&lt;/author&gt;&lt;author&gt;Hughes, A.O&lt;/author&gt;&lt;author&gt;Cripps, P.J&lt;/author&gt;&lt;/authors&gt;&lt;/contributors&gt;&lt;auth-address&gt;University Department of Medicine, Bristol Royal Infirmary, England.&lt;/auth-address&gt;&lt;titles&gt;&lt;title&gt;Symptoms of irritable bowel syndrome in a British urban community: consulters and nonconsulters&lt;/title&gt;&lt;secondary-title&gt;Gastroenterology&lt;/secondary-title&gt;&lt;/titles&gt;&lt;periodical&gt;&lt;full-title&gt;Gastroenterology&lt;/full-title&gt;&lt;abbr-1&gt;Gastroenterology&lt;/abbr-1&gt;&lt;abbr-2&gt;Gastroenterology&lt;/abbr-2&gt;&lt;/periodical&gt;&lt;pages&gt;1962-1967&lt;/pages&gt;&lt;volume&gt;102&lt;/volume&gt;&lt;number&gt;6&lt;/number&gt;&lt;keywords&gt;&lt;keyword&gt;Adult&lt;/keyword&gt;&lt;keyword&gt;Age Factors&lt;/keyword&gt;&lt;keyword&gt;Aged&lt;/keyword&gt;&lt;keyword&gt;Colonic Diseases, Functional/*epidemiology/psychology&lt;/keyword&gt;&lt;keyword&gt;England/epidemiology&lt;/keyword&gt;&lt;keyword&gt;Female&lt;/keyword&gt;&lt;keyword&gt;Humans&lt;/keyword&gt;&lt;keyword&gt;Male&lt;/keyword&gt;&lt;keyword&gt;Middle Aged&lt;/keyword&gt;&lt;keyword&gt;Patient Acceptance of Health Care&lt;/keyword&gt;&lt;keyword&gt;Prevalence&lt;/keyword&gt;&lt;keyword&gt;Sex Factors&lt;/keyword&gt;&lt;/keywords&gt;&lt;dates&gt;&lt;year&gt;1992&lt;/year&gt;&lt;pub-dates&gt;&lt;date&gt;Jun&lt;/date&gt;&lt;/pub-dates&gt;&lt;/dates&gt;&lt;isbn&gt;0016-5085 (Print)&amp;#xD;0016-5085 (Linking)&lt;/isbn&gt;&lt;accession-num&gt;1587415&lt;/accession-num&gt;&lt;urls&gt;&lt;related-urls&gt;&lt;url&gt;https://www.ncbi.nlm.nih.gov/pubmed/1587415&lt;/url&gt;&lt;/related-urls&gt;&lt;/urls&gt;&lt;electronic-resource-num&gt;http://dx.doi.org/10.1016/0016-5085(92)90320-X&lt;/electronic-resource-num&gt;&lt;remote-database-name&gt;Medline&lt;/remote-database-name&gt;&lt;remote-database-provider&gt;NLM&lt;/remote-database-provider&gt;&lt;/record&gt;&lt;/Cite&gt;&lt;/EndNote&gt;</w:instrText>
      </w:r>
      <w:r w:rsidR="00082FED" w:rsidRPr="00A412E8">
        <w:rPr>
          <w:rFonts w:ascii="Times New Roman" w:hAnsi="Times New Roman" w:cs="Times New Roman"/>
          <w:color w:val="000000" w:themeColor="text1"/>
          <w:sz w:val="24"/>
          <w:szCs w:val="24"/>
        </w:rPr>
        <w:fldChar w:fldCharType="separate"/>
      </w:r>
      <w:r w:rsidR="00082FED" w:rsidRPr="00A412E8">
        <w:rPr>
          <w:rFonts w:ascii="Times New Roman" w:hAnsi="Times New Roman" w:cs="Times New Roman"/>
          <w:noProof/>
          <w:color w:val="000000" w:themeColor="text1"/>
          <w:sz w:val="24"/>
          <w:szCs w:val="24"/>
        </w:rPr>
        <w:t>1992</w:t>
      </w:r>
      <w:r w:rsidR="00082FED" w:rsidRPr="00A412E8">
        <w:rPr>
          <w:rFonts w:ascii="Times New Roman" w:hAnsi="Times New Roman" w:cs="Times New Roman"/>
          <w:color w:val="000000" w:themeColor="text1"/>
          <w:sz w:val="24"/>
          <w:szCs w:val="24"/>
        </w:rPr>
        <w:fldChar w:fldCharType="end"/>
      </w:r>
      <w:r w:rsidR="00082FED" w:rsidRPr="00A412E8">
        <w:rPr>
          <w:rFonts w:ascii="Times New Roman" w:hAnsi="Times New Roman" w:cs="Times New Roman"/>
          <w:color w:val="000000" w:themeColor="text1"/>
          <w:sz w:val="24"/>
          <w:szCs w:val="24"/>
        </w:rPr>
        <w:t xml:space="preserve">; Macfarlane et al., </w:t>
      </w:r>
      <w:r w:rsidR="00082FED" w:rsidRPr="00A412E8">
        <w:rPr>
          <w:rFonts w:ascii="Times New Roman" w:hAnsi="Times New Roman" w:cs="Times New Roman"/>
          <w:color w:val="000000" w:themeColor="text1"/>
          <w:sz w:val="24"/>
          <w:szCs w:val="24"/>
        </w:rPr>
        <w:fldChar w:fldCharType="begin">
          <w:fldData xml:space="preserve">PEVuZE5vdGU+PENpdGU+PEF1dGhvcj5NYWNmYXJsYW5lPC9BdXRob3I+PFllYXI+MjAwMzwvWWVh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</w:fldData>
        </w:fldChar>
      </w:r>
      <w:r w:rsidR="00A50030" w:rsidRPr="00A412E8">
        <w:rPr>
          <w:rFonts w:ascii="Times New Roman" w:hAnsi="Times New Roman" w:cs="Times New Roman"/>
          <w:color w:val="000000" w:themeColor="text1"/>
          <w:sz w:val="24"/>
          <w:szCs w:val="24"/>
        </w:rPr>
        <w:instrText xml:space="preserve"> ADDIN EN.CITE </w:instrText>
      </w:r>
      <w:r w:rsidR="00A50030" w:rsidRPr="00A412E8">
        <w:rPr>
          <w:rFonts w:ascii="Times New Roman" w:hAnsi="Times New Roman" w:cs="Times New Roman"/>
          <w:color w:val="000000" w:themeColor="text1"/>
          <w:sz w:val="24"/>
          <w:szCs w:val="24"/>
        </w:rPr>
        <w:fldChar w:fldCharType="begin">
          <w:fldData xml:space="preserve">PEVuZE5vdGU+PENpdGU+PEF1dGhvcj5NYWNmYXJsYW5lPC9BdXRob3I+PFllYXI+MjAwMzwvWWVh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</w:fldData>
        </w:fldChar>
      </w:r>
      <w:r w:rsidR="00A50030" w:rsidRPr="00A412E8">
        <w:rPr>
          <w:rFonts w:ascii="Times New Roman" w:hAnsi="Times New Roman" w:cs="Times New Roman"/>
          <w:color w:val="000000" w:themeColor="text1"/>
          <w:sz w:val="24"/>
          <w:szCs w:val="24"/>
        </w:rPr>
        <w:instrText xml:space="preserve"> ADDIN EN.CITE.DATA </w:instrText>
      </w:r>
      <w:r w:rsidR="00A50030" w:rsidRPr="00A412E8">
        <w:rPr>
          <w:rFonts w:ascii="Times New Roman" w:hAnsi="Times New Roman" w:cs="Times New Roman"/>
          <w:color w:val="000000" w:themeColor="text1"/>
          <w:sz w:val="24"/>
          <w:szCs w:val="24"/>
        </w:rPr>
      </w:r>
      <w:r w:rsidR="00A50030" w:rsidRPr="00A412E8">
        <w:rPr>
          <w:rFonts w:ascii="Times New Roman" w:hAnsi="Times New Roman" w:cs="Times New Roman"/>
          <w:color w:val="000000" w:themeColor="text1"/>
          <w:sz w:val="24"/>
          <w:szCs w:val="24"/>
        </w:rPr>
        <w:fldChar w:fldCharType="end"/>
      </w:r>
      <w:r w:rsidR="00082FED" w:rsidRPr="00A412E8">
        <w:rPr>
          <w:rFonts w:ascii="Times New Roman" w:hAnsi="Times New Roman" w:cs="Times New Roman"/>
          <w:color w:val="000000" w:themeColor="text1"/>
          <w:sz w:val="24"/>
          <w:szCs w:val="24"/>
        </w:rPr>
      </w:r>
      <w:r w:rsidR="00082FED" w:rsidRPr="00A412E8">
        <w:rPr>
          <w:rFonts w:ascii="Times New Roman" w:hAnsi="Times New Roman" w:cs="Times New Roman"/>
          <w:color w:val="000000" w:themeColor="text1"/>
          <w:sz w:val="24"/>
          <w:szCs w:val="24"/>
        </w:rPr>
        <w:fldChar w:fldCharType="separate"/>
      </w:r>
      <w:r w:rsidR="00082FED" w:rsidRPr="00A412E8">
        <w:rPr>
          <w:rFonts w:ascii="Times New Roman" w:hAnsi="Times New Roman" w:cs="Times New Roman"/>
          <w:noProof/>
          <w:color w:val="000000" w:themeColor="text1"/>
          <w:sz w:val="24"/>
          <w:szCs w:val="24"/>
        </w:rPr>
        <w:t>2003</w:t>
      </w:r>
      <w:r w:rsidR="00082FED" w:rsidRPr="00A412E8">
        <w:rPr>
          <w:rFonts w:ascii="Times New Roman" w:hAnsi="Times New Roman" w:cs="Times New Roman"/>
          <w:color w:val="000000" w:themeColor="text1"/>
          <w:sz w:val="24"/>
          <w:szCs w:val="24"/>
        </w:rPr>
        <w:fldChar w:fldCharType="end"/>
      </w:r>
      <w:r w:rsidR="00082FED" w:rsidRPr="00A412E8">
        <w:rPr>
          <w:rFonts w:ascii="Times New Roman" w:hAnsi="Times New Roman" w:cs="Times New Roman"/>
          <w:color w:val="000000" w:themeColor="text1"/>
          <w:sz w:val="24"/>
          <w:szCs w:val="24"/>
        </w:rPr>
        <w:t xml:space="preserve">). </w:t>
      </w:r>
    </w:p>
    <w:p w14:paraId="449282E0" w14:textId="1FF5C63F" w:rsidR="005B1A38" w:rsidRPr="00A412E8" w:rsidRDefault="005B1A38" w:rsidP="0081781B">
      <w:pPr>
        <w:spacing w:after="0" w:line="480" w:lineRule="auto"/>
        <w:jc w:val="center"/>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 xml:space="preserve">Experiment </w:t>
      </w:r>
      <w:r w:rsidR="00EB4C5B" w:rsidRPr="00A412E8">
        <w:rPr>
          <w:rFonts w:ascii="Times New Roman" w:hAnsi="Times New Roman" w:cs="Times New Roman"/>
          <w:b/>
          <w:bCs/>
          <w:color w:val="000000" w:themeColor="text1"/>
          <w:sz w:val="24"/>
          <w:szCs w:val="24"/>
        </w:rPr>
        <w:t>3</w:t>
      </w:r>
    </w:p>
    <w:p w14:paraId="43B3A477" w14:textId="0E1C2CC9" w:rsidR="005B1A38" w:rsidRPr="00A412E8" w:rsidRDefault="005B1A38" w:rsidP="00BF22F6">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r>
      <w:r w:rsidR="00CE5C79" w:rsidRPr="00A412E8">
        <w:rPr>
          <w:rFonts w:ascii="Times New Roman" w:hAnsi="Times New Roman" w:cs="Times New Roman"/>
          <w:color w:val="000000" w:themeColor="text1"/>
          <w:sz w:val="24"/>
          <w:szCs w:val="24"/>
        </w:rPr>
        <w:t xml:space="preserve">In Experiments </w:t>
      </w:r>
      <w:r w:rsidR="003F3690" w:rsidRPr="00A412E8">
        <w:rPr>
          <w:rFonts w:ascii="Times New Roman" w:hAnsi="Times New Roman" w:cs="Times New Roman"/>
          <w:color w:val="000000" w:themeColor="text1"/>
          <w:sz w:val="24"/>
          <w:szCs w:val="24"/>
        </w:rPr>
        <w:t>1</w:t>
      </w:r>
      <w:r w:rsidR="00CE5C79" w:rsidRPr="00A412E8">
        <w:rPr>
          <w:rFonts w:ascii="Times New Roman" w:hAnsi="Times New Roman" w:cs="Times New Roman"/>
          <w:color w:val="000000" w:themeColor="text1"/>
          <w:sz w:val="24"/>
          <w:szCs w:val="24"/>
        </w:rPr>
        <w:t xml:space="preserve"> and </w:t>
      </w:r>
      <w:r w:rsidR="003F3690" w:rsidRPr="00A412E8">
        <w:rPr>
          <w:rFonts w:ascii="Times New Roman" w:hAnsi="Times New Roman" w:cs="Times New Roman"/>
          <w:color w:val="000000" w:themeColor="text1"/>
          <w:sz w:val="24"/>
          <w:szCs w:val="24"/>
        </w:rPr>
        <w:t>2</w:t>
      </w:r>
      <w:r w:rsidR="00CE5C79" w:rsidRPr="00A412E8">
        <w:rPr>
          <w:rFonts w:ascii="Times New Roman" w:hAnsi="Times New Roman" w:cs="Times New Roman"/>
          <w:color w:val="000000" w:themeColor="text1"/>
          <w:sz w:val="24"/>
          <w:szCs w:val="24"/>
        </w:rPr>
        <w:t>,</w:t>
      </w:r>
      <w:r w:rsidR="00106ED9"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 xml:space="preserve">participants </w:t>
      </w:r>
      <w:r w:rsidR="00106ED9" w:rsidRPr="00A412E8">
        <w:rPr>
          <w:rFonts w:ascii="Times New Roman" w:hAnsi="Times New Roman" w:cs="Times New Roman"/>
          <w:color w:val="000000" w:themeColor="text1"/>
          <w:sz w:val="24"/>
          <w:szCs w:val="24"/>
        </w:rPr>
        <w:t xml:space="preserve">were asked </w:t>
      </w:r>
      <w:r w:rsidRPr="00A412E8">
        <w:rPr>
          <w:rFonts w:ascii="Times New Roman" w:hAnsi="Times New Roman" w:cs="Times New Roman"/>
          <w:color w:val="000000" w:themeColor="text1"/>
          <w:sz w:val="24"/>
          <w:szCs w:val="24"/>
        </w:rPr>
        <w:t xml:space="preserve">to choose </w:t>
      </w:r>
      <w:r w:rsidR="00954AD2" w:rsidRPr="00A412E8">
        <w:rPr>
          <w:rFonts w:ascii="Times New Roman" w:hAnsi="Times New Roman" w:cs="Times New Roman"/>
          <w:color w:val="000000" w:themeColor="text1"/>
          <w:sz w:val="24"/>
          <w:szCs w:val="24"/>
        </w:rPr>
        <w:t xml:space="preserve">between </w:t>
      </w:r>
      <w:r w:rsidRPr="00A412E8">
        <w:rPr>
          <w:rFonts w:ascii="Times New Roman" w:hAnsi="Times New Roman" w:cs="Times New Roman"/>
          <w:color w:val="000000" w:themeColor="text1"/>
          <w:sz w:val="24"/>
          <w:szCs w:val="24"/>
        </w:rPr>
        <w:t xml:space="preserve">which of two </w:t>
      </w:r>
      <w:r w:rsidR="00954AD2" w:rsidRPr="00A412E8">
        <w:rPr>
          <w:rFonts w:ascii="Times New Roman" w:hAnsi="Times New Roman" w:cs="Times New Roman"/>
          <w:color w:val="000000" w:themeColor="text1"/>
          <w:sz w:val="24"/>
          <w:szCs w:val="24"/>
        </w:rPr>
        <w:t xml:space="preserve">sets of </w:t>
      </w:r>
      <w:r w:rsidRPr="00A412E8">
        <w:rPr>
          <w:rFonts w:ascii="Times New Roman" w:hAnsi="Times New Roman" w:cs="Times New Roman"/>
          <w:color w:val="000000" w:themeColor="text1"/>
          <w:sz w:val="24"/>
          <w:szCs w:val="24"/>
        </w:rPr>
        <w:t xml:space="preserve">symptoms they would be more likely to seek healthcare. </w:t>
      </w:r>
      <w:r w:rsidR="005675DD" w:rsidRPr="00A412E8">
        <w:rPr>
          <w:rFonts w:ascii="Times New Roman" w:hAnsi="Times New Roman" w:cs="Times New Roman"/>
          <w:color w:val="000000" w:themeColor="text1"/>
          <w:sz w:val="24"/>
          <w:szCs w:val="24"/>
        </w:rPr>
        <w:t>People</w:t>
      </w:r>
      <w:r w:rsidRPr="00A412E8">
        <w:rPr>
          <w:rFonts w:ascii="Times New Roman" w:hAnsi="Times New Roman" w:cs="Times New Roman"/>
          <w:color w:val="000000" w:themeColor="text1"/>
          <w:sz w:val="24"/>
          <w:szCs w:val="24"/>
        </w:rPr>
        <w:t xml:space="preserve">, </w:t>
      </w:r>
      <w:r w:rsidR="00CE5C79" w:rsidRPr="00A412E8">
        <w:rPr>
          <w:rFonts w:ascii="Times New Roman" w:hAnsi="Times New Roman" w:cs="Times New Roman"/>
          <w:color w:val="000000" w:themeColor="text1"/>
          <w:sz w:val="24"/>
          <w:szCs w:val="24"/>
        </w:rPr>
        <w:t xml:space="preserve">however, </w:t>
      </w:r>
      <w:r w:rsidR="005675DD" w:rsidRPr="00A412E8">
        <w:rPr>
          <w:rFonts w:ascii="Times New Roman" w:hAnsi="Times New Roman" w:cs="Times New Roman"/>
          <w:color w:val="000000" w:themeColor="text1"/>
          <w:sz w:val="24"/>
          <w:szCs w:val="24"/>
        </w:rPr>
        <w:t>are not</w:t>
      </w:r>
      <w:r w:rsidR="00CE5C79"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 xml:space="preserve">typically </w:t>
      </w:r>
      <w:r w:rsidR="00954AD2" w:rsidRPr="00A412E8">
        <w:rPr>
          <w:rFonts w:ascii="Times New Roman" w:hAnsi="Times New Roman" w:cs="Times New Roman"/>
          <w:color w:val="000000" w:themeColor="text1"/>
          <w:sz w:val="24"/>
          <w:szCs w:val="24"/>
        </w:rPr>
        <w:t>confronted by such a choice</w:t>
      </w:r>
      <w:r w:rsidR="00CE5C79" w:rsidRPr="00A412E8">
        <w:rPr>
          <w:rFonts w:ascii="Times New Roman" w:hAnsi="Times New Roman" w:cs="Times New Roman"/>
          <w:color w:val="000000" w:themeColor="text1"/>
          <w:sz w:val="24"/>
          <w:szCs w:val="24"/>
        </w:rPr>
        <w:t xml:space="preserve">. Rather, people </w:t>
      </w:r>
      <w:r w:rsidRPr="00A412E8">
        <w:rPr>
          <w:rFonts w:ascii="Times New Roman" w:hAnsi="Times New Roman" w:cs="Times New Roman"/>
          <w:color w:val="000000" w:themeColor="text1"/>
          <w:sz w:val="24"/>
          <w:szCs w:val="24"/>
        </w:rPr>
        <w:t>are more</w:t>
      </w:r>
      <w:r w:rsidR="00954AD2"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 xml:space="preserve">likely </w:t>
      </w:r>
      <w:r w:rsidR="00954AD2" w:rsidRPr="00A412E8">
        <w:rPr>
          <w:rFonts w:ascii="Times New Roman" w:hAnsi="Times New Roman" w:cs="Times New Roman"/>
          <w:color w:val="000000" w:themeColor="text1"/>
          <w:sz w:val="24"/>
          <w:szCs w:val="24"/>
        </w:rPr>
        <w:t>to consider</w:t>
      </w:r>
      <w:r w:rsidRPr="00A412E8">
        <w:rPr>
          <w:rFonts w:ascii="Times New Roman" w:hAnsi="Times New Roman" w:cs="Times New Roman"/>
          <w:color w:val="000000" w:themeColor="text1"/>
          <w:sz w:val="24"/>
          <w:szCs w:val="24"/>
        </w:rPr>
        <w:t xml:space="preserve"> whether to seek care</w:t>
      </w:r>
      <w:r w:rsidR="00954AD2" w:rsidRPr="00A412E8">
        <w:rPr>
          <w:rFonts w:ascii="Times New Roman" w:hAnsi="Times New Roman" w:cs="Times New Roman"/>
          <w:color w:val="000000" w:themeColor="text1"/>
          <w:sz w:val="24"/>
          <w:szCs w:val="24"/>
        </w:rPr>
        <w:t xml:space="preserve"> given </w:t>
      </w:r>
      <w:r w:rsidR="00DF005D" w:rsidRPr="00A412E8">
        <w:rPr>
          <w:rFonts w:ascii="Times New Roman" w:hAnsi="Times New Roman" w:cs="Times New Roman"/>
          <w:color w:val="000000" w:themeColor="text1"/>
          <w:sz w:val="24"/>
          <w:szCs w:val="24"/>
        </w:rPr>
        <w:t xml:space="preserve">the presence of </w:t>
      </w:r>
      <w:r w:rsidR="00954AD2" w:rsidRPr="00A412E8">
        <w:rPr>
          <w:rFonts w:ascii="Times New Roman" w:hAnsi="Times New Roman" w:cs="Times New Roman"/>
          <w:color w:val="000000" w:themeColor="text1"/>
          <w:sz w:val="24"/>
          <w:szCs w:val="24"/>
        </w:rPr>
        <w:t>a particular set of symptoms</w:t>
      </w:r>
      <w:r w:rsidRPr="00A412E8">
        <w:rPr>
          <w:rFonts w:ascii="Times New Roman" w:hAnsi="Times New Roman" w:cs="Times New Roman"/>
          <w:color w:val="000000" w:themeColor="text1"/>
          <w:sz w:val="24"/>
          <w:szCs w:val="24"/>
        </w:rPr>
        <w:t xml:space="preserve">. </w:t>
      </w:r>
      <w:r w:rsidR="00CE5C79" w:rsidRPr="00A412E8">
        <w:rPr>
          <w:rFonts w:ascii="Times New Roman" w:hAnsi="Times New Roman" w:cs="Times New Roman"/>
          <w:color w:val="000000" w:themeColor="text1"/>
          <w:sz w:val="24"/>
          <w:szCs w:val="24"/>
        </w:rPr>
        <w:t xml:space="preserve">Experiment </w:t>
      </w:r>
      <w:r w:rsidR="00976486" w:rsidRPr="00A412E8">
        <w:rPr>
          <w:rFonts w:ascii="Times New Roman" w:hAnsi="Times New Roman" w:cs="Times New Roman"/>
          <w:color w:val="000000" w:themeColor="text1"/>
          <w:sz w:val="24"/>
          <w:szCs w:val="24"/>
        </w:rPr>
        <w:t>3</w:t>
      </w:r>
      <w:r w:rsidR="00CE5C79" w:rsidRPr="00A412E8">
        <w:rPr>
          <w:rFonts w:ascii="Times New Roman" w:hAnsi="Times New Roman" w:cs="Times New Roman"/>
          <w:color w:val="000000" w:themeColor="text1"/>
          <w:sz w:val="24"/>
          <w:szCs w:val="24"/>
        </w:rPr>
        <w:t xml:space="preserve"> addresses this issue by assessing whether PVT can predict “yes/no” </w:t>
      </w:r>
      <w:r w:rsidR="005675DD" w:rsidRPr="00A412E8">
        <w:rPr>
          <w:rFonts w:ascii="Times New Roman" w:hAnsi="Times New Roman" w:cs="Times New Roman"/>
          <w:color w:val="000000" w:themeColor="text1"/>
          <w:sz w:val="24"/>
          <w:szCs w:val="24"/>
        </w:rPr>
        <w:t>healthcare decisions</w:t>
      </w:r>
      <w:r w:rsidR="00CB7EB9" w:rsidRPr="00A412E8">
        <w:rPr>
          <w:rFonts w:ascii="Times New Roman" w:hAnsi="Times New Roman" w:cs="Times New Roman"/>
          <w:color w:val="000000" w:themeColor="text1"/>
          <w:sz w:val="24"/>
          <w:szCs w:val="24"/>
        </w:rPr>
        <w:t xml:space="preserve"> when confronted with different kinds of sets of symptoms</w:t>
      </w:r>
      <w:r w:rsidR="005675DD" w:rsidRPr="00A412E8">
        <w:rPr>
          <w:rFonts w:ascii="Times New Roman" w:hAnsi="Times New Roman" w:cs="Times New Roman"/>
          <w:color w:val="000000" w:themeColor="text1"/>
          <w:sz w:val="24"/>
          <w:szCs w:val="24"/>
        </w:rPr>
        <w:t xml:space="preserve">. </w:t>
      </w:r>
      <w:r w:rsidR="00CB7EB9" w:rsidRPr="00A412E8">
        <w:rPr>
          <w:rFonts w:ascii="Times New Roman" w:hAnsi="Times New Roman" w:cs="Times New Roman"/>
          <w:color w:val="000000" w:themeColor="text1"/>
          <w:sz w:val="24"/>
          <w:szCs w:val="24"/>
        </w:rPr>
        <w:t xml:space="preserve">The same set of probes from Experiment </w:t>
      </w:r>
      <w:r w:rsidR="00976486" w:rsidRPr="00A412E8">
        <w:rPr>
          <w:rFonts w:ascii="Times New Roman" w:hAnsi="Times New Roman" w:cs="Times New Roman"/>
          <w:color w:val="000000" w:themeColor="text1"/>
          <w:sz w:val="24"/>
          <w:szCs w:val="24"/>
        </w:rPr>
        <w:t>2</w:t>
      </w:r>
      <w:r w:rsidR="00CB7EB9" w:rsidRPr="00A412E8">
        <w:rPr>
          <w:rFonts w:ascii="Times New Roman" w:hAnsi="Times New Roman" w:cs="Times New Roman"/>
          <w:color w:val="000000" w:themeColor="text1"/>
          <w:sz w:val="24"/>
          <w:szCs w:val="24"/>
        </w:rPr>
        <w:t xml:space="preserve"> were used here.</w:t>
      </w:r>
    </w:p>
    <w:p w14:paraId="4A38603C" w14:textId="77777777" w:rsidR="005B1A38" w:rsidRPr="00A412E8" w:rsidRDefault="005B1A38" w:rsidP="00BF22F6">
      <w:pPr>
        <w:rPr>
          <w:rFonts w:ascii="Times New Roman" w:hAnsi="Times New Roman" w:cs="Times New Roman"/>
          <w:color w:val="000000" w:themeColor="text1"/>
          <w:sz w:val="24"/>
          <w:szCs w:val="24"/>
        </w:rPr>
      </w:pPr>
      <w:r w:rsidRPr="00A412E8">
        <w:rPr>
          <w:rFonts w:ascii="Times New Roman" w:hAnsi="Times New Roman" w:cs="Times New Roman"/>
          <w:b/>
          <w:bCs/>
          <w:color w:val="000000" w:themeColor="text1"/>
          <w:sz w:val="24"/>
          <w:szCs w:val="24"/>
        </w:rPr>
        <w:t>Method</w:t>
      </w:r>
    </w:p>
    <w:p w14:paraId="6FD0CC8A" w14:textId="77777777" w:rsidR="005B1A38" w:rsidRPr="00A412E8" w:rsidRDefault="005B1A38" w:rsidP="00BF22F6">
      <w:pPr>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ab/>
        <w:t>Participants</w:t>
      </w:r>
    </w:p>
    <w:p w14:paraId="3843B5CE" w14:textId="38F5957F" w:rsidR="005B1A38" w:rsidRPr="00A412E8" w:rsidRDefault="005B1A38" w:rsidP="00BF22F6">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b/>
          <w:bCs/>
          <w:color w:val="000000" w:themeColor="text1"/>
          <w:sz w:val="24"/>
          <w:szCs w:val="24"/>
        </w:rPr>
        <w:tab/>
      </w:r>
      <w:r w:rsidR="00764CE1" w:rsidRPr="00A412E8">
        <w:rPr>
          <w:rFonts w:ascii="Times New Roman" w:hAnsi="Times New Roman" w:cs="Times New Roman"/>
          <w:color w:val="000000" w:themeColor="text1"/>
          <w:sz w:val="24"/>
          <w:szCs w:val="24"/>
        </w:rPr>
        <w:t>Seventy-eight</w:t>
      </w:r>
      <w:r w:rsidRPr="00A412E8">
        <w:rPr>
          <w:rFonts w:ascii="Times New Roman" w:hAnsi="Times New Roman" w:cs="Times New Roman"/>
          <w:color w:val="000000" w:themeColor="text1"/>
          <w:sz w:val="24"/>
          <w:szCs w:val="24"/>
        </w:rPr>
        <w:t xml:space="preserve"> naïve undergraduate participants volunteered their participation in exchange for course credit through the university’s SONA pool. The sample was approximately 70% female and 80% Caucasian.  The number of timeslots were posted; any participant who signed up was run (i.e., there were no exclusion criteria). </w:t>
      </w:r>
    </w:p>
    <w:p w14:paraId="18A27A6D" w14:textId="77777777" w:rsidR="005B1A38" w:rsidRPr="00A412E8" w:rsidRDefault="005B1A38" w:rsidP="00BF22F6">
      <w:pPr>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ab/>
        <w:t>Apparatus and Stimuli</w:t>
      </w:r>
    </w:p>
    <w:p w14:paraId="190DF19D" w14:textId="095D2D11" w:rsidR="005B1A38" w:rsidRPr="00A412E8" w:rsidRDefault="005B1A38" w:rsidP="0065159E">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The protocol </w:t>
      </w:r>
      <w:r w:rsidR="00A95E7F" w:rsidRPr="00A412E8">
        <w:rPr>
          <w:rFonts w:ascii="Times New Roman" w:hAnsi="Times New Roman" w:cs="Times New Roman"/>
          <w:color w:val="000000" w:themeColor="text1"/>
          <w:sz w:val="24"/>
          <w:szCs w:val="24"/>
        </w:rPr>
        <w:t xml:space="preserve">was </w:t>
      </w:r>
      <w:r w:rsidRPr="00A412E8">
        <w:rPr>
          <w:rFonts w:ascii="Times New Roman" w:hAnsi="Times New Roman" w:cs="Times New Roman"/>
          <w:color w:val="000000" w:themeColor="text1"/>
          <w:sz w:val="24"/>
          <w:szCs w:val="24"/>
        </w:rPr>
        <w:t xml:space="preserve">virtually identical to that used </w:t>
      </w:r>
      <w:r w:rsidR="60BB9C79" w:rsidRPr="00A412E8">
        <w:rPr>
          <w:rFonts w:ascii="Times New Roman" w:hAnsi="Times New Roman" w:cs="Times New Roman"/>
          <w:color w:val="000000" w:themeColor="text1"/>
          <w:sz w:val="24"/>
          <w:szCs w:val="24"/>
        </w:rPr>
        <w:t>in Experiment 2’s online</w:t>
      </w:r>
      <w:r w:rsidR="68C24C6A" w:rsidRPr="00A412E8">
        <w:rPr>
          <w:rFonts w:ascii="Times New Roman" w:hAnsi="Times New Roman" w:cs="Times New Roman"/>
          <w:color w:val="000000" w:themeColor="text1"/>
          <w:sz w:val="24"/>
          <w:szCs w:val="24"/>
        </w:rPr>
        <w:t xml:space="preserve"> bespoke </w:t>
      </w:r>
      <w:proofErr w:type="spellStart"/>
      <w:r w:rsidR="68C24C6A" w:rsidRPr="00A412E8">
        <w:rPr>
          <w:rFonts w:ascii="Times New Roman" w:hAnsi="Times New Roman" w:cs="Times New Roman"/>
          <w:color w:val="000000" w:themeColor="text1"/>
          <w:sz w:val="24"/>
          <w:szCs w:val="24"/>
        </w:rPr>
        <w:t>javacript</w:t>
      </w:r>
      <w:proofErr w:type="spellEnd"/>
      <w:r w:rsidR="60BB9C79" w:rsidRPr="00A412E8">
        <w:rPr>
          <w:rFonts w:ascii="Times New Roman" w:hAnsi="Times New Roman" w:cs="Times New Roman"/>
          <w:color w:val="000000" w:themeColor="text1"/>
          <w:sz w:val="24"/>
          <w:szCs w:val="24"/>
        </w:rPr>
        <w:t xml:space="preserve"> proc</w:t>
      </w:r>
      <w:r w:rsidR="0312D06F" w:rsidRPr="00A412E8">
        <w:rPr>
          <w:rFonts w:ascii="Times New Roman" w:hAnsi="Times New Roman" w:cs="Times New Roman"/>
          <w:color w:val="000000" w:themeColor="text1"/>
          <w:sz w:val="24"/>
          <w:szCs w:val="24"/>
        </w:rPr>
        <w:t>edure</w:t>
      </w:r>
      <w:r w:rsidR="0065159E" w:rsidRPr="00A412E8">
        <w:rPr>
          <w:rFonts w:ascii="Times New Roman" w:hAnsi="Times New Roman" w:cs="Times New Roman"/>
          <w:color w:val="000000" w:themeColor="text1"/>
          <w:sz w:val="24"/>
          <w:szCs w:val="24"/>
        </w:rPr>
        <w:t xml:space="preserve">. </w:t>
      </w:r>
      <w:r w:rsidR="005675DD" w:rsidRPr="00A412E8">
        <w:rPr>
          <w:rFonts w:ascii="Times New Roman" w:hAnsi="Times New Roman" w:cs="Times New Roman"/>
          <w:color w:val="000000" w:themeColor="text1"/>
          <w:sz w:val="24"/>
          <w:szCs w:val="24"/>
        </w:rPr>
        <w:t>F</w:t>
      </w:r>
      <w:r w:rsidR="0065159E" w:rsidRPr="00A412E8">
        <w:rPr>
          <w:rFonts w:ascii="Times New Roman" w:hAnsi="Times New Roman" w:cs="Times New Roman"/>
          <w:color w:val="000000" w:themeColor="text1"/>
          <w:sz w:val="24"/>
          <w:szCs w:val="24"/>
        </w:rPr>
        <w:t>or</w:t>
      </w:r>
      <w:r w:rsidRPr="00A412E8">
        <w:rPr>
          <w:rFonts w:ascii="Times New Roman" w:hAnsi="Times New Roman" w:cs="Times New Roman"/>
          <w:color w:val="000000" w:themeColor="text1"/>
          <w:sz w:val="24"/>
          <w:szCs w:val="24"/>
        </w:rPr>
        <w:t xml:space="preserve"> each</w:t>
      </w:r>
      <w:r w:rsidR="005675DD" w:rsidRPr="00A412E8">
        <w:rPr>
          <w:rFonts w:ascii="Times New Roman" w:hAnsi="Times New Roman" w:cs="Times New Roman"/>
          <w:color w:val="000000" w:themeColor="text1"/>
          <w:sz w:val="24"/>
          <w:szCs w:val="24"/>
        </w:rPr>
        <w:t xml:space="preserve"> trial x</w:t>
      </w:r>
      <w:r w:rsidRPr="00A412E8">
        <w:rPr>
          <w:rFonts w:ascii="Times New Roman" w:hAnsi="Times New Roman" w:cs="Times New Roman"/>
          <w:color w:val="000000" w:themeColor="text1"/>
          <w:sz w:val="24"/>
          <w:szCs w:val="24"/>
        </w:rPr>
        <w:t xml:space="preserve"> participant, </w:t>
      </w:r>
      <w:r w:rsidR="005675DD" w:rsidRPr="00A412E8">
        <w:rPr>
          <w:rFonts w:ascii="Times New Roman" w:hAnsi="Times New Roman" w:cs="Times New Roman"/>
          <w:color w:val="000000" w:themeColor="text1"/>
          <w:sz w:val="24"/>
          <w:szCs w:val="24"/>
        </w:rPr>
        <w:t xml:space="preserve">the symptom set </w:t>
      </w:r>
      <w:r w:rsidR="00310158" w:rsidRPr="00A412E8">
        <w:rPr>
          <w:rFonts w:ascii="Times New Roman" w:hAnsi="Times New Roman" w:cs="Times New Roman"/>
          <w:color w:val="000000" w:themeColor="text1"/>
          <w:sz w:val="24"/>
          <w:szCs w:val="24"/>
        </w:rPr>
        <w:t>comprising an</w:t>
      </w:r>
      <w:r w:rsidRPr="00A412E8">
        <w:rPr>
          <w:rFonts w:ascii="Times New Roman" w:hAnsi="Times New Roman" w:cs="Times New Roman"/>
          <w:color w:val="000000" w:themeColor="text1"/>
          <w:sz w:val="24"/>
          <w:szCs w:val="24"/>
        </w:rPr>
        <w:t xml:space="preserve"> individual </w:t>
      </w:r>
      <w:r w:rsidRPr="00A412E8">
        <w:rPr>
          <w:rFonts w:ascii="Times New Roman" w:hAnsi="Times New Roman" w:cs="Times New Roman"/>
          <w:color w:val="000000" w:themeColor="text1"/>
          <w:sz w:val="24"/>
          <w:szCs w:val="24"/>
        </w:rPr>
        <w:lastRenderedPageBreak/>
        <w:t>symptom</w:t>
      </w:r>
      <w:r w:rsidR="00310158" w:rsidRPr="00A412E8">
        <w:rPr>
          <w:rFonts w:ascii="Times New Roman" w:hAnsi="Times New Roman" w:cs="Times New Roman"/>
          <w:color w:val="000000" w:themeColor="text1"/>
          <w:sz w:val="24"/>
          <w:szCs w:val="24"/>
        </w:rPr>
        <w:t xml:space="preserve"> or a pair of symptoms</w:t>
      </w:r>
      <w:r w:rsidRPr="00A412E8">
        <w:rPr>
          <w:rFonts w:ascii="Times New Roman" w:hAnsi="Times New Roman" w:cs="Times New Roman"/>
          <w:color w:val="000000" w:themeColor="text1"/>
          <w:sz w:val="24"/>
          <w:szCs w:val="24"/>
        </w:rPr>
        <w:t xml:space="preserve"> pairs </w:t>
      </w:r>
      <w:r w:rsidR="005675DD" w:rsidRPr="00A412E8">
        <w:rPr>
          <w:rFonts w:ascii="Times New Roman" w:hAnsi="Times New Roman" w:cs="Times New Roman"/>
          <w:color w:val="000000" w:themeColor="text1"/>
          <w:sz w:val="24"/>
          <w:szCs w:val="24"/>
        </w:rPr>
        <w:t xml:space="preserve">that </w:t>
      </w:r>
      <w:r w:rsidRPr="00A412E8">
        <w:rPr>
          <w:rFonts w:ascii="Times New Roman" w:hAnsi="Times New Roman" w:cs="Times New Roman"/>
          <w:color w:val="000000" w:themeColor="text1"/>
          <w:sz w:val="24"/>
          <w:szCs w:val="24"/>
        </w:rPr>
        <w:t>were randomly selected without replacement from the list of all possible probes.</w:t>
      </w:r>
    </w:p>
    <w:p w14:paraId="46FAE602" w14:textId="104EACE6" w:rsidR="005B1A38" w:rsidRPr="00A412E8" w:rsidRDefault="005B1A38" w:rsidP="00BF22F6">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t xml:space="preserve">Participants were asked to make a choice as to </w:t>
      </w:r>
      <w:proofErr w:type="gramStart"/>
      <w:r w:rsidRPr="00A412E8">
        <w:rPr>
          <w:rFonts w:ascii="Times New Roman" w:hAnsi="Times New Roman" w:cs="Times New Roman"/>
          <w:color w:val="000000" w:themeColor="text1"/>
          <w:sz w:val="24"/>
          <w:szCs w:val="24"/>
        </w:rPr>
        <w:t>whether or not</w:t>
      </w:r>
      <w:proofErr w:type="gramEnd"/>
      <w:r w:rsidRPr="00A412E8">
        <w:rPr>
          <w:rFonts w:ascii="Times New Roman" w:hAnsi="Times New Roman" w:cs="Times New Roman"/>
          <w:color w:val="000000" w:themeColor="text1"/>
          <w:sz w:val="24"/>
          <w:szCs w:val="24"/>
        </w:rPr>
        <w:t xml:space="preserve"> they would seek care for the symptom</w:t>
      </w:r>
      <w:r w:rsidR="00310158" w:rsidRPr="00A412E8">
        <w:rPr>
          <w:rFonts w:ascii="Times New Roman" w:hAnsi="Times New Roman" w:cs="Times New Roman"/>
          <w:color w:val="000000" w:themeColor="text1"/>
          <w:sz w:val="24"/>
          <w:szCs w:val="24"/>
        </w:rPr>
        <w:t xml:space="preserve"> set</w:t>
      </w:r>
      <w:r w:rsidRPr="00A412E8">
        <w:rPr>
          <w:rFonts w:ascii="Times New Roman" w:hAnsi="Times New Roman" w:cs="Times New Roman"/>
          <w:color w:val="000000" w:themeColor="text1"/>
          <w:sz w:val="24"/>
          <w:szCs w:val="24"/>
        </w:rPr>
        <w:t>. The scenario presented was as follows:</w:t>
      </w:r>
    </w:p>
    <w:p w14:paraId="2256A9A1" w14:textId="77777777" w:rsidR="005B1A38" w:rsidRPr="00A412E8" w:rsidRDefault="005B1A38" w:rsidP="0065159E">
      <w:pPr>
        <w:pStyle w:val="NormalWeb"/>
        <w:spacing w:before="0" w:beforeAutospacing="0" w:after="0" w:afterAutospacing="0" w:line="480" w:lineRule="auto"/>
        <w:jc w:val="center"/>
        <w:rPr>
          <w:color w:val="000000" w:themeColor="text1"/>
        </w:rPr>
      </w:pPr>
      <w:r w:rsidRPr="00A412E8">
        <w:rPr>
          <w:i/>
          <w:iCs/>
          <w:color w:val="000000" w:themeColor="text1"/>
        </w:rPr>
        <w:t>You have the following symptoms:</w:t>
      </w:r>
    </w:p>
    <w:p w14:paraId="71B6433A" w14:textId="45DCB1DA" w:rsidR="005B1A38" w:rsidRPr="00A412E8" w:rsidRDefault="005B1A38" w:rsidP="0065159E">
      <w:pPr>
        <w:pStyle w:val="NormalWeb"/>
        <w:spacing w:before="0" w:beforeAutospacing="0" w:after="0" w:afterAutospacing="0" w:line="480" w:lineRule="auto"/>
        <w:jc w:val="center"/>
        <w:rPr>
          <w:color w:val="000000" w:themeColor="text1"/>
        </w:rPr>
      </w:pPr>
      <w:r w:rsidRPr="00A412E8">
        <w:rPr>
          <w:color w:val="000000" w:themeColor="text1"/>
        </w:rPr>
        <w:t xml:space="preserve">Symptom </w:t>
      </w:r>
      <w:r w:rsidR="00310158" w:rsidRPr="00A412E8">
        <w:rPr>
          <w:color w:val="000000" w:themeColor="text1"/>
        </w:rPr>
        <w:t>set</w:t>
      </w:r>
    </w:p>
    <w:p w14:paraId="783DFBAE" w14:textId="3A355FB3" w:rsidR="005B1A38" w:rsidRPr="00A412E8" w:rsidRDefault="005B1A38" w:rsidP="0065159E">
      <w:pPr>
        <w:pStyle w:val="NormalWeb"/>
        <w:spacing w:before="0" w:beforeAutospacing="0" w:after="0" w:afterAutospacing="0" w:line="480" w:lineRule="auto"/>
        <w:jc w:val="center"/>
        <w:rPr>
          <w:i/>
          <w:iCs/>
          <w:color w:val="000000" w:themeColor="text1"/>
        </w:rPr>
      </w:pPr>
      <w:r w:rsidRPr="00A412E8">
        <w:rPr>
          <w:i/>
          <w:iCs/>
          <w:color w:val="000000" w:themeColor="text1"/>
        </w:rPr>
        <w:t>Medical care for the symptom(s) has a 90% success rate,</w:t>
      </w:r>
    </w:p>
    <w:p w14:paraId="7CED4CE6" w14:textId="77777777" w:rsidR="005B1A38" w:rsidRPr="00A412E8" w:rsidRDefault="005B1A38" w:rsidP="0065159E">
      <w:pPr>
        <w:pStyle w:val="NormalWeb"/>
        <w:spacing w:before="0" w:beforeAutospacing="0" w:after="0" w:afterAutospacing="0" w:line="480" w:lineRule="auto"/>
        <w:jc w:val="center"/>
        <w:rPr>
          <w:i/>
          <w:iCs/>
          <w:color w:val="000000" w:themeColor="text1"/>
        </w:rPr>
      </w:pPr>
      <w:r w:rsidRPr="00A412E8">
        <w:rPr>
          <w:i/>
          <w:iCs/>
          <w:color w:val="000000" w:themeColor="text1"/>
        </w:rPr>
        <w:t xml:space="preserve">costs </w:t>
      </w:r>
      <w:proofErr w:type="gramStart"/>
      <w:r w:rsidRPr="00A412E8">
        <w:rPr>
          <w:i/>
          <w:iCs/>
          <w:color w:val="000000" w:themeColor="text1"/>
        </w:rPr>
        <w:t>$25, and</w:t>
      </w:r>
      <w:proofErr w:type="gramEnd"/>
      <w:r w:rsidRPr="00A412E8">
        <w:rPr>
          <w:i/>
          <w:iCs/>
          <w:color w:val="000000" w:themeColor="text1"/>
        </w:rPr>
        <w:t xml:space="preserve"> takes 1 hour.</w:t>
      </w:r>
    </w:p>
    <w:p w14:paraId="36AC1C26" w14:textId="2C4031F8" w:rsidR="005B1A38" w:rsidRPr="00A412E8" w:rsidRDefault="3CAC1A7B" w:rsidP="3CAC1A7B">
      <w:pPr>
        <w:pStyle w:val="NormalWeb"/>
        <w:spacing w:before="0" w:beforeAutospacing="0" w:after="0" w:afterAutospacing="0" w:line="480" w:lineRule="auto"/>
        <w:jc w:val="center"/>
        <w:rPr>
          <w:color w:val="000000" w:themeColor="text1"/>
        </w:rPr>
      </w:pPr>
      <w:r w:rsidRPr="00A412E8">
        <w:rPr>
          <w:i/>
          <w:iCs/>
          <w:color w:val="000000" w:themeColor="text1"/>
        </w:rPr>
        <w:t>Would you seek medical care for</w:t>
      </w:r>
    </w:p>
    <w:p w14:paraId="03C0BCBE" w14:textId="411E91AF" w:rsidR="005B1A38" w:rsidRPr="00A412E8" w:rsidRDefault="005B1A38" w:rsidP="0065159E">
      <w:pPr>
        <w:pStyle w:val="NormalWeb"/>
        <w:spacing w:before="0" w:beforeAutospacing="0" w:after="0" w:afterAutospacing="0" w:line="480" w:lineRule="auto"/>
        <w:jc w:val="center"/>
        <w:rPr>
          <w:i/>
          <w:iCs/>
          <w:color w:val="000000" w:themeColor="text1"/>
        </w:rPr>
      </w:pPr>
      <w:r w:rsidRPr="00A412E8">
        <w:rPr>
          <w:color w:val="000000" w:themeColor="text1"/>
        </w:rPr>
        <w:t xml:space="preserve">Symptom </w:t>
      </w:r>
      <w:r w:rsidR="00310158" w:rsidRPr="00A412E8">
        <w:rPr>
          <w:color w:val="000000" w:themeColor="text1"/>
        </w:rPr>
        <w:t>set</w:t>
      </w:r>
      <w:r w:rsidRPr="00A412E8">
        <w:rPr>
          <w:i/>
          <w:iCs/>
          <w:color w:val="000000" w:themeColor="text1"/>
        </w:rPr>
        <w:t>?</w:t>
      </w:r>
    </w:p>
    <w:p w14:paraId="14157DD2" w14:textId="77777777" w:rsidR="005B1A38" w:rsidRPr="00A412E8" w:rsidRDefault="005B1A38" w:rsidP="00BF22F6">
      <w:pPr>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ab/>
        <w:t>Procedure</w:t>
      </w:r>
    </w:p>
    <w:p w14:paraId="3487D5A6" w14:textId="418BC53A" w:rsidR="005B1A38" w:rsidRPr="00A412E8" w:rsidRDefault="005675DD" w:rsidP="005675DD">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The experiment was carried out using the internal </w:t>
      </w:r>
      <w:proofErr w:type="spellStart"/>
      <w:r w:rsidRPr="00A412E8">
        <w:rPr>
          <w:rFonts w:ascii="Times New Roman" w:hAnsi="Times New Roman" w:cs="Times New Roman"/>
          <w:color w:val="000000" w:themeColor="text1"/>
          <w:sz w:val="24"/>
          <w:szCs w:val="24"/>
        </w:rPr>
        <w:t>javascript</w:t>
      </w:r>
      <w:proofErr w:type="spellEnd"/>
      <w:r w:rsidRPr="00A412E8">
        <w:rPr>
          <w:rFonts w:ascii="Times New Roman" w:hAnsi="Times New Roman" w:cs="Times New Roman"/>
          <w:color w:val="000000" w:themeColor="text1"/>
          <w:sz w:val="24"/>
          <w:szCs w:val="24"/>
        </w:rPr>
        <w:t xml:space="preserve"> protocol described in Experiment </w:t>
      </w:r>
      <w:r w:rsidR="00EB4C5B" w:rsidRPr="00A412E8">
        <w:rPr>
          <w:rFonts w:ascii="Times New Roman" w:hAnsi="Times New Roman" w:cs="Times New Roman"/>
          <w:color w:val="000000" w:themeColor="text1"/>
          <w:sz w:val="24"/>
          <w:szCs w:val="24"/>
        </w:rPr>
        <w:t>2</w:t>
      </w:r>
      <w:r w:rsidRPr="00A412E8">
        <w:rPr>
          <w:rFonts w:ascii="Times New Roman" w:hAnsi="Times New Roman" w:cs="Times New Roman"/>
          <w:color w:val="000000" w:themeColor="text1"/>
          <w:sz w:val="24"/>
          <w:szCs w:val="24"/>
        </w:rPr>
        <w:t>. P</w:t>
      </w:r>
      <w:r w:rsidR="005B1A38" w:rsidRPr="00A412E8">
        <w:rPr>
          <w:rFonts w:ascii="Times New Roman" w:hAnsi="Times New Roman" w:cs="Times New Roman"/>
          <w:color w:val="000000" w:themeColor="text1"/>
          <w:sz w:val="24"/>
          <w:szCs w:val="24"/>
        </w:rPr>
        <w:t>articipants accessed the study through a weblink provided through the university’s student research participation portal</w:t>
      </w:r>
      <w:r w:rsidRPr="00A412E8">
        <w:rPr>
          <w:rFonts w:ascii="Times New Roman" w:hAnsi="Times New Roman" w:cs="Times New Roman"/>
          <w:color w:val="000000" w:themeColor="text1"/>
          <w:sz w:val="24"/>
          <w:szCs w:val="24"/>
        </w:rPr>
        <w:t xml:space="preserve"> or</w:t>
      </w:r>
      <w:r w:rsidR="005B1A38" w:rsidRPr="00A412E8">
        <w:rPr>
          <w:rFonts w:ascii="Times New Roman" w:hAnsi="Times New Roman" w:cs="Times New Roman"/>
          <w:color w:val="000000" w:themeColor="text1"/>
          <w:sz w:val="24"/>
          <w:szCs w:val="24"/>
        </w:rPr>
        <w:t xml:space="preserve"> an emailed weblink distributed to those in summer courses interested in participating in exchange for extra credit. The procedure was identical to that outlined in Experiment</w:t>
      </w:r>
      <w:r w:rsidRPr="00A412E8">
        <w:rPr>
          <w:rFonts w:ascii="Times New Roman" w:hAnsi="Times New Roman" w:cs="Times New Roman"/>
          <w:color w:val="000000" w:themeColor="text1"/>
          <w:sz w:val="24"/>
          <w:szCs w:val="24"/>
        </w:rPr>
        <w:t xml:space="preserve"> </w:t>
      </w:r>
      <w:r w:rsidR="00EB4C5B" w:rsidRPr="00A412E8">
        <w:rPr>
          <w:rFonts w:ascii="Times New Roman" w:hAnsi="Times New Roman" w:cs="Times New Roman"/>
          <w:color w:val="000000" w:themeColor="text1"/>
          <w:sz w:val="24"/>
          <w:szCs w:val="24"/>
        </w:rPr>
        <w:t>2</w:t>
      </w:r>
      <w:r w:rsidR="005B1A38"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 xml:space="preserve">with the exception </w:t>
      </w:r>
      <w:r w:rsidR="005B1A38" w:rsidRPr="00A412E8">
        <w:rPr>
          <w:rFonts w:ascii="Times New Roman" w:hAnsi="Times New Roman" w:cs="Times New Roman"/>
          <w:color w:val="000000" w:themeColor="text1"/>
          <w:sz w:val="24"/>
          <w:szCs w:val="24"/>
        </w:rPr>
        <w:t xml:space="preserve">that </w:t>
      </w:r>
      <w:r w:rsidRPr="00A412E8">
        <w:rPr>
          <w:rFonts w:ascii="Times New Roman" w:hAnsi="Times New Roman" w:cs="Times New Roman"/>
          <w:color w:val="000000" w:themeColor="text1"/>
          <w:sz w:val="24"/>
          <w:szCs w:val="24"/>
        </w:rPr>
        <w:t>participants were presented a scenario with a single symptom set and asked whether they would seek medical care for that symptom set</w:t>
      </w:r>
      <w:r w:rsidR="005B1A38" w:rsidRPr="00A412E8">
        <w:rPr>
          <w:rFonts w:ascii="Times New Roman" w:hAnsi="Times New Roman" w:cs="Times New Roman"/>
          <w:color w:val="000000" w:themeColor="text1"/>
          <w:sz w:val="24"/>
          <w:szCs w:val="24"/>
        </w:rPr>
        <w:t>. Participants were randomly assigned to one of two conditions, one in which the “d” key indicated a “yes” response and the “k” key indicated a “no” response; in the second condition</w:t>
      </w:r>
      <w:r w:rsidRPr="00A412E8">
        <w:rPr>
          <w:rFonts w:ascii="Times New Roman" w:hAnsi="Times New Roman" w:cs="Times New Roman"/>
          <w:color w:val="000000" w:themeColor="text1"/>
          <w:sz w:val="24"/>
          <w:szCs w:val="24"/>
        </w:rPr>
        <w:t xml:space="preserve"> in which the keys were reversed</w:t>
      </w:r>
      <w:r w:rsidR="005B1A38" w:rsidRPr="00A412E8">
        <w:rPr>
          <w:rFonts w:ascii="Times New Roman" w:hAnsi="Times New Roman" w:cs="Times New Roman"/>
          <w:color w:val="000000" w:themeColor="text1"/>
          <w:sz w:val="24"/>
          <w:szCs w:val="24"/>
        </w:rPr>
        <w:t>.</w:t>
      </w:r>
      <w:r w:rsidRPr="00A412E8">
        <w:rPr>
          <w:rFonts w:ascii="Times New Roman" w:hAnsi="Times New Roman" w:cs="Times New Roman"/>
          <w:color w:val="000000" w:themeColor="text1"/>
          <w:sz w:val="24"/>
          <w:szCs w:val="24"/>
        </w:rPr>
        <w:t xml:space="preserve"> </w:t>
      </w:r>
      <w:r w:rsidR="005B1A38" w:rsidRPr="00A412E8">
        <w:rPr>
          <w:rFonts w:ascii="Times New Roman" w:hAnsi="Times New Roman" w:cs="Times New Roman"/>
          <w:color w:val="000000" w:themeColor="text1"/>
          <w:sz w:val="24"/>
          <w:szCs w:val="24"/>
        </w:rPr>
        <w:t xml:space="preserve">The experiment consisted of </w:t>
      </w:r>
      <w:r w:rsidRPr="00A412E8">
        <w:rPr>
          <w:rFonts w:ascii="Times New Roman" w:hAnsi="Times New Roman" w:cs="Times New Roman"/>
          <w:color w:val="000000" w:themeColor="text1"/>
          <w:sz w:val="24"/>
          <w:szCs w:val="24"/>
        </w:rPr>
        <w:t>2</w:t>
      </w:r>
      <w:r w:rsidR="005B1A38" w:rsidRPr="00A412E8">
        <w:rPr>
          <w:rFonts w:ascii="Times New Roman" w:hAnsi="Times New Roman" w:cs="Times New Roman"/>
          <w:color w:val="000000" w:themeColor="text1"/>
          <w:sz w:val="24"/>
          <w:szCs w:val="24"/>
        </w:rPr>
        <w:t xml:space="preserve">00 experimental trials. </w:t>
      </w:r>
    </w:p>
    <w:p w14:paraId="040223D7" w14:textId="77777777" w:rsidR="005B1A38" w:rsidRPr="00A412E8" w:rsidRDefault="005B1A38" w:rsidP="00BF22F6">
      <w:pPr>
        <w:spacing w:after="0" w:line="480" w:lineRule="auto"/>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Results</w:t>
      </w:r>
    </w:p>
    <w:p w14:paraId="7B268CBF" w14:textId="46FB27D3" w:rsidR="00226A8F" w:rsidRPr="00A412E8" w:rsidRDefault="0065159E" w:rsidP="006735D4">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The same </w:t>
      </w:r>
      <w:r w:rsidR="00BD5ADC" w:rsidRPr="00A412E8">
        <w:rPr>
          <w:rFonts w:ascii="Times New Roman" w:hAnsi="Times New Roman" w:cs="Times New Roman"/>
          <w:color w:val="000000" w:themeColor="text1"/>
          <w:sz w:val="24"/>
          <w:szCs w:val="24"/>
        </w:rPr>
        <w:t>analysis pipeline</w:t>
      </w:r>
      <w:r w:rsidRPr="00A412E8">
        <w:rPr>
          <w:rFonts w:ascii="Times New Roman" w:hAnsi="Times New Roman" w:cs="Times New Roman"/>
          <w:color w:val="000000" w:themeColor="text1"/>
          <w:sz w:val="24"/>
          <w:szCs w:val="24"/>
        </w:rPr>
        <w:t xml:space="preserve"> described </w:t>
      </w:r>
      <w:r w:rsidR="00BD5ADC" w:rsidRPr="00A412E8">
        <w:rPr>
          <w:rFonts w:ascii="Times New Roman" w:hAnsi="Times New Roman" w:cs="Times New Roman"/>
          <w:color w:val="000000" w:themeColor="text1"/>
          <w:sz w:val="24"/>
          <w:szCs w:val="24"/>
        </w:rPr>
        <w:t xml:space="preserve">in </w:t>
      </w:r>
      <w:r w:rsidRPr="00A412E8">
        <w:rPr>
          <w:rFonts w:ascii="Times New Roman" w:hAnsi="Times New Roman" w:cs="Times New Roman"/>
          <w:color w:val="000000" w:themeColor="text1"/>
          <w:sz w:val="24"/>
          <w:szCs w:val="24"/>
        </w:rPr>
        <w:t xml:space="preserve">Experiment </w:t>
      </w:r>
      <w:r w:rsidR="00EB4C5B" w:rsidRPr="00A412E8">
        <w:rPr>
          <w:rFonts w:ascii="Times New Roman" w:hAnsi="Times New Roman" w:cs="Times New Roman"/>
          <w:color w:val="000000" w:themeColor="text1"/>
          <w:sz w:val="24"/>
          <w:szCs w:val="24"/>
        </w:rPr>
        <w:t>2</w:t>
      </w:r>
      <w:r w:rsidRPr="00A412E8">
        <w:rPr>
          <w:rFonts w:ascii="Times New Roman" w:hAnsi="Times New Roman" w:cs="Times New Roman"/>
          <w:color w:val="000000" w:themeColor="text1"/>
          <w:sz w:val="24"/>
          <w:szCs w:val="24"/>
        </w:rPr>
        <w:t xml:space="preserve"> </w:t>
      </w:r>
      <w:r w:rsidR="00BD5ADC" w:rsidRPr="00A412E8">
        <w:rPr>
          <w:rFonts w:ascii="Times New Roman" w:hAnsi="Times New Roman" w:cs="Times New Roman"/>
          <w:color w:val="000000" w:themeColor="text1"/>
          <w:sz w:val="24"/>
          <w:szCs w:val="24"/>
        </w:rPr>
        <w:t xml:space="preserve">was </w:t>
      </w:r>
      <w:r w:rsidRPr="00A412E8">
        <w:rPr>
          <w:rFonts w:ascii="Times New Roman" w:hAnsi="Times New Roman" w:cs="Times New Roman"/>
          <w:color w:val="000000" w:themeColor="text1"/>
          <w:sz w:val="24"/>
          <w:szCs w:val="24"/>
        </w:rPr>
        <w:t xml:space="preserve">used here. </w:t>
      </w:r>
      <w:r w:rsidR="00BD5ADC" w:rsidRPr="00A412E8">
        <w:rPr>
          <w:rFonts w:ascii="Times New Roman" w:hAnsi="Times New Roman" w:cs="Times New Roman"/>
          <w:color w:val="000000" w:themeColor="text1"/>
          <w:sz w:val="24"/>
          <w:szCs w:val="24"/>
        </w:rPr>
        <w:t>The 5% of participants with the greatest CV</w:t>
      </w:r>
      <w:r w:rsidR="00BD5ADC" w:rsidRPr="00A412E8">
        <w:rPr>
          <w:rFonts w:ascii="Times New Roman" w:hAnsi="Times New Roman" w:cs="Times New Roman"/>
          <w:color w:val="000000" w:themeColor="text1"/>
          <w:sz w:val="24"/>
          <w:szCs w:val="24"/>
          <w:vertAlign w:val="subscript"/>
        </w:rPr>
        <w:t>RT</w:t>
      </w:r>
      <w:r w:rsidR="00BD5ADC" w:rsidRPr="00A412E8">
        <w:rPr>
          <w:rFonts w:ascii="Times New Roman" w:hAnsi="Times New Roman" w:cs="Times New Roman"/>
          <w:color w:val="000000" w:themeColor="text1"/>
          <w:sz w:val="24"/>
          <w:szCs w:val="24"/>
        </w:rPr>
        <w:t xml:space="preserve"> were removed (i.e., 4) and t</w:t>
      </w:r>
      <w:r w:rsidR="005B1A38" w:rsidRPr="00A412E8">
        <w:rPr>
          <w:rFonts w:ascii="Times New Roman" w:hAnsi="Times New Roman" w:cs="Times New Roman"/>
          <w:color w:val="000000" w:themeColor="text1"/>
          <w:sz w:val="24"/>
          <w:szCs w:val="24"/>
        </w:rPr>
        <w:t xml:space="preserve">wo </w:t>
      </w:r>
      <w:r w:rsidRPr="00A412E8">
        <w:rPr>
          <w:rFonts w:ascii="Times New Roman" w:hAnsi="Times New Roman" w:cs="Times New Roman"/>
          <w:color w:val="000000" w:themeColor="text1"/>
          <w:sz w:val="24"/>
          <w:szCs w:val="24"/>
        </w:rPr>
        <w:t>participant</w:t>
      </w:r>
      <w:r w:rsidR="005B1A38" w:rsidRPr="00A412E8">
        <w:rPr>
          <w:rFonts w:ascii="Times New Roman" w:hAnsi="Times New Roman" w:cs="Times New Roman"/>
          <w:color w:val="000000" w:themeColor="text1"/>
          <w:sz w:val="24"/>
          <w:szCs w:val="24"/>
        </w:rPr>
        <w:t xml:space="preserve">s were removed </w:t>
      </w:r>
      <w:r w:rsidR="00BD5ADC" w:rsidRPr="00A412E8">
        <w:rPr>
          <w:rFonts w:ascii="Times New Roman" w:hAnsi="Times New Roman" w:cs="Times New Roman"/>
          <w:color w:val="000000" w:themeColor="text1"/>
          <w:sz w:val="24"/>
          <w:szCs w:val="24"/>
        </w:rPr>
        <w:t>because they responded at or</w:t>
      </w:r>
      <w:r w:rsidR="005B1A38" w:rsidRPr="00A412E8">
        <w:rPr>
          <w:rFonts w:ascii="Times New Roman" w:hAnsi="Times New Roman" w:cs="Times New Roman"/>
          <w:color w:val="000000" w:themeColor="text1"/>
          <w:sz w:val="24"/>
          <w:szCs w:val="24"/>
        </w:rPr>
        <w:t xml:space="preserve"> below the chance (i.e., indicating insufficient effort or difficulty in </w:t>
      </w:r>
      <w:r w:rsidR="005B1A38" w:rsidRPr="00A412E8">
        <w:rPr>
          <w:rFonts w:ascii="Times New Roman" w:hAnsi="Times New Roman" w:cs="Times New Roman"/>
          <w:color w:val="000000" w:themeColor="text1"/>
          <w:sz w:val="24"/>
          <w:szCs w:val="24"/>
        </w:rPr>
        <w:lastRenderedPageBreak/>
        <w:t>understanding the experimental task)</w:t>
      </w:r>
      <w:r w:rsidRPr="00A412E8">
        <w:rPr>
          <w:rFonts w:ascii="Times New Roman" w:hAnsi="Times New Roman" w:cs="Times New Roman"/>
          <w:color w:val="000000" w:themeColor="text1"/>
          <w:sz w:val="24"/>
          <w:szCs w:val="24"/>
        </w:rPr>
        <w:t xml:space="preserve">. </w:t>
      </w:r>
      <w:r w:rsidR="005B1A38" w:rsidRPr="00A412E8">
        <w:rPr>
          <w:rFonts w:ascii="Times New Roman" w:hAnsi="Times New Roman" w:cs="Times New Roman"/>
          <w:color w:val="000000" w:themeColor="text1"/>
          <w:sz w:val="24"/>
          <w:szCs w:val="24"/>
        </w:rPr>
        <w:t>The remaining 72 participants were analyzed (i.e., 92.3% of the total sample). Additionally, 5% of individual trials (i.e., the highest and lowest 2.5% of trials</w:t>
      </w:r>
      <w:r w:rsidR="00226A8F" w:rsidRPr="00A412E8">
        <w:rPr>
          <w:rFonts w:ascii="Times New Roman" w:hAnsi="Times New Roman" w:cs="Times New Roman"/>
          <w:color w:val="000000" w:themeColor="text1"/>
          <w:sz w:val="24"/>
          <w:szCs w:val="24"/>
        </w:rPr>
        <w:t xml:space="preserve"> for each overlap bin</w:t>
      </w:r>
      <w:r w:rsidR="005B1A38" w:rsidRPr="00A412E8">
        <w:rPr>
          <w:rFonts w:ascii="Times New Roman" w:hAnsi="Times New Roman" w:cs="Times New Roman"/>
          <w:color w:val="000000" w:themeColor="text1"/>
          <w:sz w:val="24"/>
          <w:szCs w:val="24"/>
        </w:rPr>
        <w:t xml:space="preserve">) were </w:t>
      </w:r>
      <w:r w:rsidR="00226A8F" w:rsidRPr="00A412E8">
        <w:rPr>
          <w:rFonts w:ascii="Times New Roman" w:hAnsi="Times New Roman" w:cs="Times New Roman"/>
          <w:color w:val="000000" w:themeColor="text1"/>
          <w:sz w:val="24"/>
          <w:szCs w:val="24"/>
        </w:rPr>
        <w:t>removed</w:t>
      </w:r>
      <w:r w:rsidR="005B1A38" w:rsidRPr="00A412E8">
        <w:rPr>
          <w:rFonts w:ascii="Times New Roman" w:hAnsi="Times New Roman" w:cs="Times New Roman"/>
          <w:color w:val="000000" w:themeColor="text1"/>
          <w:sz w:val="24"/>
          <w:szCs w:val="24"/>
        </w:rPr>
        <w:t xml:space="preserve">. </w:t>
      </w:r>
      <w:r w:rsidR="00226A8F" w:rsidRPr="00A412E8">
        <w:rPr>
          <w:rFonts w:ascii="Times New Roman" w:hAnsi="Times New Roman" w:cs="Times New Roman"/>
          <w:color w:val="000000" w:themeColor="text1"/>
          <w:sz w:val="24"/>
          <w:szCs w:val="24"/>
        </w:rPr>
        <w:t xml:space="preserve">Finally, </w:t>
      </w:r>
      <w:r w:rsidR="008218C9" w:rsidRPr="00A412E8">
        <w:rPr>
          <w:rFonts w:ascii="Times New Roman" w:hAnsi="Times New Roman" w:cs="Times New Roman"/>
          <w:color w:val="000000" w:themeColor="text1"/>
          <w:sz w:val="24"/>
          <w:szCs w:val="24"/>
        </w:rPr>
        <w:t>as before</w:t>
      </w:r>
      <w:r w:rsidR="00226A8F" w:rsidRPr="00A412E8">
        <w:rPr>
          <w:rFonts w:ascii="Times New Roman" w:hAnsi="Times New Roman" w:cs="Times New Roman"/>
          <w:color w:val="000000" w:themeColor="text1"/>
          <w:sz w:val="24"/>
          <w:szCs w:val="24"/>
        </w:rPr>
        <w:t xml:space="preserve">, we removed the influence of learning. Given the results of Experiment </w:t>
      </w:r>
      <w:r w:rsidR="00EB4C5B" w:rsidRPr="00A412E8">
        <w:rPr>
          <w:rFonts w:ascii="Times New Roman" w:hAnsi="Times New Roman" w:cs="Times New Roman"/>
          <w:color w:val="000000" w:themeColor="text1"/>
          <w:sz w:val="24"/>
          <w:szCs w:val="24"/>
        </w:rPr>
        <w:t>2</w:t>
      </w:r>
      <w:r w:rsidR="00226A8F" w:rsidRPr="00A412E8">
        <w:rPr>
          <w:rFonts w:ascii="Times New Roman" w:hAnsi="Times New Roman" w:cs="Times New Roman"/>
          <w:color w:val="000000" w:themeColor="text1"/>
          <w:sz w:val="24"/>
          <w:szCs w:val="24"/>
        </w:rPr>
        <w:t>, we estimated the Psychological Value of multi-symptom sets using the Biased Averag</w:t>
      </w:r>
      <w:r w:rsidR="003F0DD5" w:rsidRPr="00A412E8">
        <w:rPr>
          <w:rFonts w:ascii="Times New Roman" w:hAnsi="Times New Roman" w:cs="Times New Roman"/>
          <w:color w:val="000000" w:themeColor="text1"/>
          <w:sz w:val="24"/>
          <w:szCs w:val="24"/>
        </w:rPr>
        <w:t>e Grouping</w:t>
      </w:r>
      <w:r w:rsidR="00226A8F" w:rsidRPr="00A412E8">
        <w:rPr>
          <w:rFonts w:ascii="Times New Roman" w:hAnsi="Times New Roman" w:cs="Times New Roman"/>
          <w:color w:val="000000" w:themeColor="text1"/>
          <w:sz w:val="24"/>
          <w:szCs w:val="24"/>
        </w:rPr>
        <w:t xml:space="preserve"> function. </w:t>
      </w:r>
    </w:p>
    <w:p w14:paraId="7EB95A0F" w14:textId="4CCCD68C" w:rsidR="00F11B95" w:rsidRPr="00A412E8" w:rsidRDefault="00A35842" w:rsidP="0065159E">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Within the context of PVT, people make yes/no decisions by comparing the Psychological Value of the probe to a threshold. When the Psychological Value of the probe is greater than the threshold, a “yes” response is produced. When the Psychological Value of the probe is less than the threshold, a “no” response is produced. Unlike SDT, the threshold in PVT is described as a distribution. As such, choice and RT are a function of the Overlap between the probe and the threshold distribution. </w:t>
      </w:r>
      <w:r w:rsidR="00A95E7F" w:rsidRPr="00A412E8">
        <w:rPr>
          <w:rFonts w:ascii="Times New Roman" w:hAnsi="Times New Roman" w:cs="Times New Roman"/>
          <w:color w:val="000000" w:themeColor="text1"/>
          <w:sz w:val="24"/>
          <w:szCs w:val="24"/>
        </w:rPr>
        <w:t>To identify the latent</w:t>
      </w:r>
      <w:r w:rsidR="00795985" w:rsidRPr="00A412E8">
        <w:rPr>
          <w:rFonts w:ascii="Times New Roman" w:hAnsi="Times New Roman" w:cs="Times New Roman"/>
          <w:color w:val="000000" w:themeColor="text1"/>
          <w:sz w:val="24"/>
          <w:szCs w:val="24"/>
        </w:rPr>
        <w:t xml:space="preserve"> threshold </w:t>
      </w:r>
      <w:proofErr w:type="gramStart"/>
      <w:r w:rsidR="00795985" w:rsidRPr="00A412E8">
        <w:rPr>
          <w:rFonts w:ascii="Times New Roman" w:hAnsi="Times New Roman" w:cs="Times New Roman"/>
          <w:color w:val="000000" w:themeColor="text1"/>
          <w:sz w:val="24"/>
          <w:szCs w:val="24"/>
        </w:rPr>
        <w:t>distribution</w:t>
      </w:r>
      <w:proofErr w:type="gramEnd"/>
      <w:r w:rsidR="00795985" w:rsidRPr="00A412E8">
        <w:rPr>
          <w:rFonts w:ascii="Times New Roman" w:hAnsi="Times New Roman" w:cs="Times New Roman"/>
          <w:color w:val="000000" w:themeColor="text1"/>
          <w:sz w:val="24"/>
          <w:szCs w:val="24"/>
        </w:rPr>
        <w:t xml:space="preserve"> </w:t>
      </w:r>
      <w:r w:rsidR="00A95E7F" w:rsidRPr="00A412E8">
        <w:rPr>
          <w:rFonts w:ascii="Times New Roman" w:hAnsi="Times New Roman" w:cs="Times New Roman"/>
          <w:color w:val="000000" w:themeColor="text1"/>
          <w:sz w:val="24"/>
          <w:szCs w:val="24"/>
        </w:rPr>
        <w:t>we</w:t>
      </w:r>
      <w:r w:rsidR="00795985" w:rsidRPr="00A412E8">
        <w:rPr>
          <w:rFonts w:ascii="Times New Roman" w:hAnsi="Times New Roman" w:cs="Times New Roman"/>
          <w:color w:val="000000" w:themeColor="text1"/>
          <w:sz w:val="24"/>
          <w:szCs w:val="24"/>
        </w:rPr>
        <w:t xml:space="preserve"> generate</w:t>
      </w:r>
      <w:r w:rsidR="00A95E7F" w:rsidRPr="00A412E8">
        <w:rPr>
          <w:rFonts w:ascii="Times New Roman" w:hAnsi="Times New Roman" w:cs="Times New Roman"/>
          <w:color w:val="000000" w:themeColor="text1"/>
          <w:sz w:val="24"/>
          <w:szCs w:val="24"/>
        </w:rPr>
        <w:t>d</w:t>
      </w:r>
      <w:r w:rsidR="00795985" w:rsidRPr="00A412E8">
        <w:rPr>
          <w:rFonts w:ascii="Times New Roman" w:hAnsi="Times New Roman" w:cs="Times New Roman"/>
          <w:color w:val="000000" w:themeColor="text1"/>
          <w:sz w:val="24"/>
          <w:szCs w:val="24"/>
        </w:rPr>
        <w:t xml:space="preserve"> a threshold distribution and use</w:t>
      </w:r>
      <w:r w:rsidR="00A95E7F" w:rsidRPr="00A412E8">
        <w:rPr>
          <w:rFonts w:ascii="Times New Roman" w:hAnsi="Times New Roman" w:cs="Times New Roman"/>
          <w:color w:val="000000" w:themeColor="text1"/>
          <w:sz w:val="24"/>
          <w:szCs w:val="24"/>
        </w:rPr>
        <w:t>d</w:t>
      </w:r>
      <w:r w:rsidR="00795985" w:rsidRPr="00A412E8">
        <w:rPr>
          <w:rFonts w:ascii="Times New Roman" w:hAnsi="Times New Roman" w:cs="Times New Roman"/>
          <w:color w:val="000000" w:themeColor="text1"/>
          <w:sz w:val="24"/>
          <w:szCs w:val="24"/>
        </w:rPr>
        <w:t xml:space="preserve"> the value correction parameter to shift it relative to the Psychological Values of the probes. To create the threshold distribution, we created two vectors: the median </w:t>
      </w:r>
      <w:r w:rsidR="009930E9" w:rsidRPr="00A412E8">
        <w:rPr>
          <w:rFonts w:ascii="Times New Roman" w:hAnsi="Times New Roman" w:cs="Times New Roman"/>
          <w:color w:val="000000" w:themeColor="text1"/>
          <w:sz w:val="24"/>
          <w:szCs w:val="24"/>
        </w:rPr>
        <w:t xml:space="preserve">and the standard deviation </w:t>
      </w:r>
      <w:r w:rsidR="00795985" w:rsidRPr="00A412E8">
        <w:rPr>
          <w:rFonts w:ascii="Times New Roman" w:hAnsi="Times New Roman" w:cs="Times New Roman"/>
          <w:color w:val="000000" w:themeColor="text1"/>
          <w:sz w:val="24"/>
          <w:szCs w:val="24"/>
        </w:rPr>
        <w:t xml:space="preserve">of the Psychological Value distributions of every </w:t>
      </w:r>
      <w:r w:rsidR="009930E9" w:rsidRPr="00A412E8">
        <w:rPr>
          <w:rFonts w:ascii="Times New Roman" w:hAnsi="Times New Roman" w:cs="Times New Roman"/>
          <w:color w:val="000000" w:themeColor="text1"/>
          <w:sz w:val="24"/>
          <w:szCs w:val="24"/>
        </w:rPr>
        <w:t xml:space="preserve">health symptom </w:t>
      </w:r>
      <w:r w:rsidR="00795985" w:rsidRPr="00A412E8">
        <w:rPr>
          <w:rFonts w:ascii="Times New Roman" w:hAnsi="Times New Roman" w:cs="Times New Roman"/>
          <w:color w:val="000000" w:themeColor="text1"/>
          <w:sz w:val="24"/>
          <w:szCs w:val="24"/>
        </w:rPr>
        <w:t xml:space="preserve">item </w:t>
      </w:r>
      <w:r w:rsidR="009930E9" w:rsidRPr="00A412E8">
        <w:rPr>
          <w:rFonts w:ascii="Times New Roman" w:hAnsi="Times New Roman" w:cs="Times New Roman"/>
          <w:color w:val="000000" w:themeColor="text1"/>
          <w:sz w:val="24"/>
          <w:szCs w:val="24"/>
        </w:rPr>
        <w:t>used in the experiment</w:t>
      </w:r>
      <w:r w:rsidR="00795985" w:rsidRPr="00A412E8">
        <w:rPr>
          <w:rFonts w:ascii="Times New Roman" w:hAnsi="Times New Roman" w:cs="Times New Roman"/>
          <w:color w:val="000000" w:themeColor="text1"/>
          <w:sz w:val="24"/>
          <w:szCs w:val="24"/>
        </w:rPr>
        <w:t xml:space="preserve">. The </w:t>
      </w:r>
      <w:r w:rsidR="00F11B95" w:rsidRPr="00A412E8">
        <w:rPr>
          <w:rFonts w:ascii="Times New Roman" w:hAnsi="Times New Roman" w:cs="Times New Roman"/>
          <w:color w:val="000000" w:themeColor="text1"/>
          <w:sz w:val="24"/>
          <w:szCs w:val="24"/>
        </w:rPr>
        <w:t xml:space="preserve">threshold distribution was generated by randomly selecting values from a Gaussian distribution </w:t>
      </w:r>
      <w:proofErr w:type="gramStart"/>
      <w:r w:rsidR="00F11B95" w:rsidRPr="00A412E8">
        <w:rPr>
          <w:rFonts w:ascii="Times New Roman" w:hAnsi="Times New Roman" w:cs="Times New Roman"/>
          <w:color w:val="000000" w:themeColor="text1"/>
          <w:sz w:val="24"/>
          <w:szCs w:val="24"/>
        </w:rPr>
        <w:t>who</w:t>
      </w:r>
      <w:r w:rsidR="002D4067" w:rsidRPr="00A412E8">
        <w:rPr>
          <w:rFonts w:ascii="Times New Roman" w:hAnsi="Times New Roman" w:cs="Times New Roman"/>
          <w:color w:val="000000" w:themeColor="text1"/>
          <w:sz w:val="24"/>
          <w:szCs w:val="24"/>
        </w:rPr>
        <w:t>se</w:t>
      </w:r>
      <w:proofErr w:type="gramEnd"/>
      <w:r w:rsidR="002D4067" w:rsidRPr="00A412E8">
        <w:rPr>
          <w:rFonts w:ascii="Times New Roman" w:hAnsi="Times New Roman" w:cs="Times New Roman"/>
          <w:color w:val="000000" w:themeColor="text1"/>
          <w:sz w:val="24"/>
          <w:szCs w:val="24"/>
        </w:rPr>
        <w:t xml:space="preserve"> </w:t>
      </w:r>
      <w:r w:rsidR="00795985" w:rsidRPr="00A412E8">
        <w:rPr>
          <w:rFonts w:ascii="Times New Roman" w:hAnsi="Times New Roman" w:cs="Times New Roman"/>
          <w:color w:val="000000" w:themeColor="text1"/>
          <w:sz w:val="24"/>
          <w:szCs w:val="24"/>
        </w:rPr>
        <w:t xml:space="preserve">mean </w:t>
      </w:r>
      <w:r w:rsidR="009930E9" w:rsidRPr="00A412E8">
        <w:rPr>
          <w:rFonts w:ascii="Times New Roman" w:hAnsi="Times New Roman" w:cs="Times New Roman"/>
          <w:color w:val="000000" w:themeColor="text1"/>
          <w:sz w:val="24"/>
          <w:szCs w:val="24"/>
        </w:rPr>
        <w:t xml:space="preserve">and </w:t>
      </w:r>
      <w:r w:rsidR="002D4067" w:rsidRPr="00A412E8">
        <w:rPr>
          <w:rFonts w:ascii="Times New Roman" w:hAnsi="Times New Roman" w:cs="Times New Roman"/>
          <w:color w:val="000000" w:themeColor="text1"/>
          <w:sz w:val="24"/>
          <w:szCs w:val="24"/>
        </w:rPr>
        <w:t xml:space="preserve">SD </w:t>
      </w:r>
      <w:r w:rsidR="00795985" w:rsidRPr="00A412E8">
        <w:rPr>
          <w:rFonts w:ascii="Times New Roman" w:hAnsi="Times New Roman" w:cs="Times New Roman"/>
          <w:color w:val="000000" w:themeColor="text1"/>
          <w:sz w:val="24"/>
          <w:szCs w:val="24"/>
        </w:rPr>
        <w:t xml:space="preserve">was the median of those two vectors (respectively). </w:t>
      </w:r>
    </w:p>
    <w:p w14:paraId="239C19F5" w14:textId="638FAFE9" w:rsidR="0062216C" w:rsidRPr="00A412E8" w:rsidRDefault="006735D4" w:rsidP="008B5A1F">
      <w:pPr>
        <w:spacing w:after="0" w:line="480" w:lineRule="auto"/>
        <w:ind w:firstLine="720"/>
        <w:rPr>
          <w:rFonts w:ascii="Times New Roman" w:hAnsi="Times New Roman" w:cs="Times New Roman"/>
          <w:bCs/>
          <w:color w:val="000000" w:themeColor="text1"/>
          <w:sz w:val="24"/>
          <w:szCs w:val="24"/>
        </w:rPr>
      </w:pPr>
      <w:r w:rsidRPr="00A412E8">
        <w:rPr>
          <w:rFonts w:ascii="Times New Roman" w:hAnsi="Times New Roman" w:cs="Times New Roman"/>
          <w:color w:val="000000" w:themeColor="text1"/>
          <w:sz w:val="24"/>
          <w:szCs w:val="24"/>
        </w:rPr>
        <w:t xml:space="preserve">For every set of symptoms, we calculated distributional overlap between that set of symptoms and the threshold distribution using the same procedure as Experiment 1. </w:t>
      </w:r>
      <w:proofErr w:type="gramStart"/>
      <w:r w:rsidRPr="00A412E8">
        <w:rPr>
          <w:rFonts w:ascii="Times New Roman" w:hAnsi="Times New Roman" w:cs="Times New Roman"/>
          <w:color w:val="000000" w:themeColor="text1"/>
          <w:sz w:val="24"/>
          <w:szCs w:val="24"/>
        </w:rPr>
        <w:t>Similar to</w:t>
      </w:r>
      <w:proofErr w:type="gramEnd"/>
      <w:r w:rsidRPr="00A412E8">
        <w:rPr>
          <w:rFonts w:ascii="Times New Roman" w:hAnsi="Times New Roman" w:cs="Times New Roman"/>
          <w:color w:val="000000" w:themeColor="text1"/>
          <w:sz w:val="24"/>
          <w:szCs w:val="24"/>
        </w:rPr>
        <w:t xml:space="preserve"> Experiments 2 and 3, d</w:t>
      </w:r>
      <w:r w:rsidR="005B1A38" w:rsidRPr="00A412E8">
        <w:rPr>
          <w:rFonts w:ascii="Times New Roman" w:hAnsi="Times New Roman" w:cs="Times New Roman"/>
          <w:color w:val="000000" w:themeColor="text1"/>
          <w:sz w:val="24"/>
          <w:szCs w:val="24"/>
        </w:rPr>
        <w:t>istributional overlap was rounded to the nearest 0.</w:t>
      </w:r>
      <w:r w:rsidRPr="00A412E8">
        <w:rPr>
          <w:rFonts w:ascii="Times New Roman" w:hAnsi="Times New Roman" w:cs="Times New Roman"/>
          <w:color w:val="000000" w:themeColor="text1"/>
          <w:sz w:val="24"/>
          <w:szCs w:val="24"/>
        </w:rPr>
        <w:t xml:space="preserve">05 </w:t>
      </w:r>
      <w:r w:rsidR="005B1A38" w:rsidRPr="00A412E8">
        <w:rPr>
          <w:rFonts w:ascii="Times New Roman" w:hAnsi="Times New Roman" w:cs="Times New Roman"/>
          <w:bCs/>
          <w:color w:val="000000" w:themeColor="text1"/>
          <w:sz w:val="24"/>
          <w:szCs w:val="24"/>
        </w:rPr>
        <w:t>(O</w:t>
      </w:r>
      <w:r w:rsidR="005B1A38" w:rsidRPr="00A412E8">
        <w:rPr>
          <w:rFonts w:ascii="Times New Roman" w:hAnsi="Times New Roman" w:cs="Times New Roman"/>
          <w:bCs/>
          <w:color w:val="000000" w:themeColor="text1"/>
          <w:sz w:val="24"/>
          <w:szCs w:val="24"/>
          <w:vertAlign w:val="subscript"/>
        </w:rPr>
        <w:t>0.</w:t>
      </w:r>
      <w:r w:rsidRPr="00A412E8">
        <w:rPr>
          <w:rFonts w:ascii="Times New Roman" w:hAnsi="Times New Roman" w:cs="Times New Roman"/>
          <w:bCs/>
          <w:color w:val="000000" w:themeColor="text1"/>
          <w:sz w:val="24"/>
          <w:szCs w:val="24"/>
          <w:vertAlign w:val="subscript"/>
        </w:rPr>
        <w:t>o5</w:t>
      </w:r>
      <w:r w:rsidR="005B1A38" w:rsidRPr="00A412E8">
        <w:rPr>
          <w:rFonts w:ascii="Times New Roman" w:hAnsi="Times New Roman" w:cs="Times New Roman"/>
          <w:bCs/>
          <w:color w:val="000000" w:themeColor="text1"/>
          <w:sz w:val="24"/>
          <w:szCs w:val="24"/>
        </w:rPr>
        <w:t xml:space="preserve">). </w:t>
      </w:r>
      <w:r w:rsidRPr="00A412E8">
        <w:rPr>
          <w:rFonts w:ascii="Times New Roman" w:hAnsi="Times New Roman" w:cs="Times New Roman"/>
          <w:bCs/>
          <w:color w:val="000000" w:themeColor="text1"/>
          <w:sz w:val="24"/>
          <w:szCs w:val="24"/>
        </w:rPr>
        <w:t xml:space="preserve"> We then </w:t>
      </w:r>
      <w:r w:rsidR="004C7FC1" w:rsidRPr="00A412E8">
        <w:rPr>
          <w:rFonts w:ascii="Times New Roman" w:hAnsi="Times New Roman" w:cs="Times New Roman"/>
          <w:bCs/>
          <w:color w:val="000000" w:themeColor="text1"/>
          <w:sz w:val="24"/>
          <w:szCs w:val="24"/>
        </w:rPr>
        <w:t xml:space="preserve">coded </w:t>
      </w:r>
      <w:r w:rsidRPr="00A412E8">
        <w:rPr>
          <w:rFonts w:ascii="Times New Roman" w:hAnsi="Times New Roman" w:cs="Times New Roman"/>
          <w:bCs/>
          <w:color w:val="000000" w:themeColor="text1"/>
          <w:sz w:val="24"/>
          <w:szCs w:val="24"/>
        </w:rPr>
        <w:t xml:space="preserve">three new </w:t>
      </w:r>
      <w:proofErr w:type="gramStart"/>
      <w:r w:rsidRPr="00A412E8">
        <w:rPr>
          <w:rFonts w:ascii="Times New Roman" w:hAnsi="Times New Roman" w:cs="Times New Roman"/>
          <w:bCs/>
          <w:color w:val="000000" w:themeColor="text1"/>
          <w:sz w:val="24"/>
          <w:szCs w:val="24"/>
        </w:rPr>
        <w:t>variables:,</w:t>
      </w:r>
      <w:proofErr w:type="gramEnd"/>
      <w:r w:rsidRPr="00A412E8">
        <w:rPr>
          <w:rFonts w:ascii="Times New Roman" w:hAnsi="Times New Roman" w:cs="Times New Roman"/>
          <w:bCs/>
          <w:color w:val="000000" w:themeColor="text1"/>
          <w:sz w:val="24"/>
          <w:szCs w:val="24"/>
        </w:rPr>
        <w:t xml:space="preserve"> </w:t>
      </w:r>
      <w:proofErr w:type="spellStart"/>
      <w:r w:rsidR="008B5A1F" w:rsidRPr="00A412E8">
        <w:rPr>
          <w:rFonts w:ascii="Times New Roman" w:hAnsi="Times New Roman" w:cs="Times New Roman"/>
          <w:bCs/>
          <w:color w:val="000000" w:themeColor="text1"/>
          <w:sz w:val="24"/>
          <w:szCs w:val="24"/>
        </w:rPr>
        <w:t>S</w:t>
      </w:r>
      <w:r w:rsidRPr="00A412E8">
        <w:rPr>
          <w:rFonts w:ascii="Times New Roman" w:hAnsi="Times New Roman" w:cs="Times New Roman"/>
          <w:bCs/>
          <w:color w:val="000000" w:themeColor="text1"/>
          <w:sz w:val="24"/>
          <w:szCs w:val="24"/>
        </w:rPr>
        <w:t>everity</w:t>
      </w:r>
      <w:r w:rsidR="008B5A1F" w:rsidRPr="00A412E8">
        <w:rPr>
          <w:rFonts w:ascii="Times New Roman" w:hAnsi="Times New Roman" w:cs="Times New Roman"/>
          <w:bCs/>
          <w:color w:val="000000" w:themeColor="text1"/>
          <w:sz w:val="24"/>
          <w:szCs w:val="24"/>
        </w:rPr>
        <w:t>_HVO</w:t>
      </w:r>
      <w:proofErr w:type="spellEnd"/>
      <w:r w:rsidRPr="00A412E8">
        <w:rPr>
          <w:rFonts w:ascii="Times New Roman" w:hAnsi="Times New Roman" w:cs="Times New Roman"/>
          <w:bCs/>
          <w:color w:val="000000" w:themeColor="text1"/>
          <w:sz w:val="24"/>
          <w:szCs w:val="24"/>
        </w:rPr>
        <w:t xml:space="preserve">, and </w:t>
      </w:r>
      <w:proofErr w:type="spellStart"/>
      <w:r w:rsidR="008B5A1F" w:rsidRPr="00A412E8">
        <w:rPr>
          <w:rFonts w:ascii="Times New Roman" w:hAnsi="Times New Roman" w:cs="Times New Roman"/>
          <w:bCs/>
          <w:color w:val="000000" w:themeColor="text1"/>
          <w:sz w:val="24"/>
          <w:szCs w:val="24"/>
        </w:rPr>
        <w:t>Q</w:t>
      </w:r>
      <w:r w:rsidRPr="00A412E8">
        <w:rPr>
          <w:rFonts w:ascii="Times New Roman" w:hAnsi="Times New Roman" w:cs="Times New Roman"/>
          <w:bCs/>
          <w:color w:val="000000" w:themeColor="text1"/>
          <w:sz w:val="24"/>
          <w:szCs w:val="24"/>
        </w:rPr>
        <w:t>uantity_HVO</w:t>
      </w:r>
      <w:proofErr w:type="spellEnd"/>
      <w:r w:rsidR="008B5A1F" w:rsidRPr="00A412E8">
        <w:rPr>
          <w:rFonts w:ascii="Times New Roman" w:hAnsi="Times New Roman" w:cs="Times New Roman"/>
          <w:bCs/>
          <w:color w:val="000000" w:themeColor="text1"/>
          <w:sz w:val="24"/>
          <w:szCs w:val="24"/>
        </w:rPr>
        <w:t xml:space="preserve">, and </w:t>
      </w:r>
      <w:proofErr w:type="spellStart"/>
      <w:r w:rsidR="008B5A1F" w:rsidRPr="00A412E8">
        <w:rPr>
          <w:rFonts w:ascii="Times New Roman" w:hAnsi="Times New Roman" w:cs="Times New Roman"/>
          <w:bCs/>
          <w:color w:val="000000" w:themeColor="text1"/>
          <w:sz w:val="24"/>
          <w:szCs w:val="24"/>
        </w:rPr>
        <w:t>Reference_HVO</w:t>
      </w:r>
      <w:proofErr w:type="spellEnd"/>
      <w:r w:rsidR="008B5A1F" w:rsidRPr="00A412E8">
        <w:rPr>
          <w:rFonts w:ascii="Times New Roman" w:hAnsi="Times New Roman" w:cs="Times New Roman"/>
          <w:bCs/>
          <w:color w:val="000000" w:themeColor="text1"/>
          <w:sz w:val="24"/>
          <w:szCs w:val="24"/>
        </w:rPr>
        <w:t xml:space="preserve"> (see Supplemental Information)</w:t>
      </w:r>
      <w:r w:rsidRPr="00A412E8">
        <w:rPr>
          <w:rFonts w:ascii="Times New Roman" w:hAnsi="Times New Roman" w:cs="Times New Roman"/>
          <w:bCs/>
          <w:color w:val="000000" w:themeColor="text1"/>
          <w:sz w:val="24"/>
          <w:szCs w:val="24"/>
        </w:rPr>
        <w:t>.</w:t>
      </w:r>
      <w:r w:rsidR="008B5A1F" w:rsidRPr="00A412E8">
        <w:rPr>
          <w:rFonts w:ascii="Times New Roman" w:hAnsi="Times New Roman" w:cs="Times New Roman"/>
          <w:bCs/>
          <w:color w:val="000000" w:themeColor="text1"/>
          <w:sz w:val="24"/>
          <w:szCs w:val="24"/>
        </w:rPr>
        <w:t xml:space="preserve"> </w:t>
      </w:r>
      <w:proofErr w:type="spellStart"/>
      <w:r w:rsidR="008B5A1F" w:rsidRPr="00A412E8">
        <w:rPr>
          <w:rFonts w:ascii="Times New Roman" w:hAnsi="Times New Roman" w:cs="Times New Roman"/>
          <w:bCs/>
          <w:color w:val="000000" w:themeColor="text1"/>
          <w:sz w:val="24"/>
          <w:szCs w:val="24"/>
        </w:rPr>
        <w:t>Severity_HVO</w:t>
      </w:r>
      <w:proofErr w:type="spellEnd"/>
      <w:r w:rsidR="008B5A1F" w:rsidRPr="00A412E8">
        <w:rPr>
          <w:rFonts w:ascii="Times New Roman" w:hAnsi="Times New Roman" w:cs="Times New Roman"/>
          <w:bCs/>
          <w:color w:val="000000" w:themeColor="text1"/>
          <w:sz w:val="24"/>
          <w:szCs w:val="24"/>
        </w:rPr>
        <w:t xml:space="preserve"> and </w:t>
      </w:r>
      <w:proofErr w:type="spellStart"/>
      <w:r w:rsidR="008B5A1F" w:rsidRPr="00A412E8">
        <w:rPr>
          <w:rFonts w:ascii="Times New Roman" w:hAnsi="Times New Roman" w:cs="Times New Roman"/>
          <w:bCs/>
          <w:color w:val="000000" w:themeColor="text1"/>
          <w:sz w:val="24"/>
          <w:szCs w:val="24"/>
        </w:rPr>
        <w:t>Quantity_HVO</w:t>
      </w:r>
      <w:proofErr w:type="spellEnd"/>
      <w:r w:rsidR="008B5A1F" w:rsidRPr="00A412E8">
        <w:rPr>
          <w:rFonts w:ascii="Times New Roman" w:hAnsi="Times New Roman" w:cs="Times New Roman"/>
          <w:bCs/>
          <w:color w:val="000000" w:themeColor="text1"/>
          <w:sz w:val="24"/>
          <w:szCs w:val="24"/>
        </w:rPr>
        <w:t xml:space="preserve"> were coded </w:t>
      </w:r>
      <w:proofErr w:type="gramStart"/>
      <w:r w:rsidR="008B5A1F" w:rsidRPr="00A412E8">
        <w:rPr>
          <w:rFonts w:ascii="Times New Roman" w:hAnsi="Times New Roman" w:cs="Times New Roman"/>
          <w:bCs/>
          <w:color w:val="000000" w:themeColor="text1"/>
          <w:sz w:val="24"/>
          <w:szCs w:val="24"/>
        </w:rPr>
        <w:t>similar to</w:t>
      </w:r>
      <w:proofErr w:type="gramEnd"/>
      <w:r w:rsidR="008B5A1F" w:rsidRPr="00A412E8">
        <w:rPr>
          <w:rFonts w:ascii="Times New Roman" w:hAnsi="Times New Roman" w:cs="Times New Roman"/>
          <w:bCs/>
          <w:color w:val="000000" w:themeColor="text1"/>
          <w:sz w:val="24"/>
          <w:szCs w:val="24"/>
        </w:rPr>
        <w:t xml:space="preserve"> Experiment 2. </w:t>
      </w:r>
      <w:proofErr w:type="spellStart"/>
      <w:r w:rsidR="008B5A1F" w:rsidRPr="00A412E8">
        <w:rPr>
          <w:rFonts w:ascii="Times New Roman" w:hAnsi="Times New Roman" w:cs="Times New Roman"/>
          <w:bCs/>
          <w:color w:val="000000" w:themeColor="text1"/>
          <w:sz w:val="24"/>
          <w:szCs w:val="24"/>
        </w:rPr>
        <w:t>R</w:t>
      </w:r>
      <w:r w:rsidRPr="00A412E8">
        <w:rPr>
          <w:rFonts w:ascii="Times New Roman" w:hAnsi="Times New Roman" w:cs="Times New Roman"/>
          <w:bCs/>
          <w:color w:val="000000" w:themeColor="text1"/>
          <w:sz w:val="24"/>
          <w:szCs w:val="24"/>
        </w:rPr>
        <w:t>eference_HVO</w:t>
      </w:r>
      <w:proofErr w:type="spellEnd"/>
      <w:r w:rsidRPr="00A412E8" w:rsidDel="006735D4">
        <w:rPr>
          <w:rFonts w:ascii="Times New Roman" w:hAnsi="Times New Roman" w:cs="Times New Roman"/>
          <w:bCs/>
          <w:color w:val="000000" w:themeColor="text1"/>
          <w:sz w:val="24"/>
          <w:szCs w:val="24"/>
        </w:rPr>
        <w:t xml:space="preserve"> </w:t>
      </w:r>
      <w:r w:rsidRPr="00A412E8">
        <w:rPr>
          <w:rFonts w:ascii="Times New Roman" w:hAnsi="Times New Roman" w:cs="Times New Roman"/>
          <w:bCs/>
          <w:color w:val="000000" w:themeColor="text1"/>
          <w:sz w:val="24"/>
          <w:szCs w:val="24"/>
        </w:rPr>
        <w:t xml:space="preserve">identifying whether the threshold distribution was the HVO </w:t>
      </w:r>
      <w:r w:rsidRPr="00A412E8">
        <w:rPr>
          <w:rFonts w:ascii="Times New Roman" w:hAnsi="Times New Roman" w:cs="Times New Roman"/>
          <w:bCs/>
          <w:color w:val="000000" w:themeColor="text1"/>
          <w:sz w:val="24"/>
          <w:szCs w:val="24"/>
        </w:rPr>
        <w:lastRenderedPageBreak/>
        <w:t>(</w:t>
      </w:r>
      <w:proofErr w:type="spellStart"/>
      <w:r w:rsidRPr="00A412E8">
        <w:rPr>
          <w:rFonts w:ascii="Times New Roman" w:hAnsi="Times New Roman" w:cs="Times New Roman"/>
          <w:bCs/>
          <w:i/>
          <w:iCs/>
          <w:color w:val="000000" w:themeColor="text1"/>
          <w:sz w:val="24"/>
          <w:szCs w:val="24"/>
        </w:rPr>
        <w:t>refHVO</w:t>
      </w:r>
      <w:proofErr w:type="spellEnd"/>
      <w:r w:rsidRPr="00A412E8">
        <w:rPr>
          <w:rFonts w:ascii="Times New Roman" w:hAnsi="Times New Roman" w:cs="Times New Roman"/>
          <w:bCs/>
          <w:color w:val="000000" w:themeColor="text1"/>
          <w:sz w:val="24"/>
          <w:szCs w:val="24"/>
        </w:rPr>
        <w:t>) or LVO (</w:t>
      </w:r>
      <w:proofErr w:type="spellStart"/>
      <w:r w:rsidRPr="00A412E8">
        <w:rPr>
          <w:rFonts w:ascii="Times New Roman" w:hAnsi="Times New Roman" w:cs="Times New Roman"/>
          <w:bCs/>
          <w:i/>
          <w:iCs/>
          <w:color w:val="000000" w:themeColor="text1"/>
          <w:sz w:val="24"/>
          <w:szCs w:val="24"/>
        </w:rPr>
        <w:t>refLVO</w:t>
      </w:r>
      <w:proofErr w:type="spellEnd"/>
      <w:r w:rsidRPr="00A412E8">
        <w:rPr>
          <w:rFonts w:ascii="Times New Roman" w:hAnsi="Times New Roman" w:cs="Times New Roman"/>
          <w:bCs/>
          <w:color w:val="000000" w:themeColor="text1"/>
          <w:sz w:val="24"/>
          <w:szCs w:val="24"/>
        </w:rPr>
        <w:t xml:space="preserve">) for each trial. This variable is used </w:t>
      </w:r>
      <w:r w:rsidR="00E81961" w:rsidRPr="00A412E8">
        <w:rPr>
          <w:rFonts w:ascii="Times New Roman" w:hAnsi="Times New Roman" w:cs="Times New Roman"/>
          <w:bCs/>
          <w:color w:val="000000" w:themeColor="text1"/>
          <w:sz w:val="24"/>
          <w:szCs w:val="24"/>
        </w:rPr>
        <w:t xml:space="preserve">to </w:t>
      </w:r>
      <w:r w:rsidRPr="00A412E8">
        <w:rPr>
          <w:rFonts w:ascii="Times New Roman" w:hAnsi="Times New Roman" w:cs="Times New Roman"/>
          <w:bCs/>
          <w:color w:val="000000" w:themeColor="text1"/>
          <w:sz w:val="24"/>
          <w:szCs w:val="24"/>
        </w:rPr>
        <w:t xml:space="preserve">modify a value correction parameter that estimates whether threshold distribution is over or underestimated. </w:t>
      </w:r>
      <w:r w:rsidR="0062216C" w:rsidRPr="00A412E8">
        <w:rPr>
          <w:rFonts w:ascii="Times New Roman" w:hAnsi="Times New Roman" w:cs="Times New Roman"/>
          <w:bCs/>
          <w:color w:val="000000" w:themeColor="text1"/>
          <w:sz w:val="24"/>
          <w:szCs w:val="24"/>
        </w:rPr>
        <w:t xml:space="preserve"> </w:t>
      </w:r>
    </w:p>
    <w:p w14:paraId="116BED17" w14:textId="067EC527" w:rsidR="0049224A" w:rsidRPr="00A412E8" w:rsidRDefault="0049224A" w:rsidP="0049224A">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With these variables in hand, we conducted a series of RRW models. </w:t>
      </w:r>
    </w:p>
    <w:p w14:paraId="74733ED4" w14:textId="77777777" w:rsidR="0049224A" w:rsidRPr="00A412E8" w:rsidRDefault="0049224A" w:rsidP="0049224A">
      <w:pPr>
        <w:spacing w:after="0" w:line="480" w:lineRule="auto"/>
        <w:rPr>
          <w:rFonts w:ascii="Times New Roman" w:hAnsi="Times New Roman" w:cs="Times New Roman"/>
          <w:bCs/>
          <w:color w:val="000000" w:themeColor="text1"/>
          <w:sz w:val="24"/>
          <w:szCs w:val="24"/>
        </w:rPr>
      </w:pPr>
      <w:r w:rsidRPr="00A412E8">
        <w:rPr>
          <w:rFonts w:ascii="Times New Roman" w:hAnsi="Times New Roman" w:cs="Times New Roman"/>
          <w:b/>
          <w:bCs/>
          <w:color w:val="000000" w:themeColor="text1"/>
          <w:sz w:val="24"/>
          <w:szCs w:val="24"/>
        </w:rPr>
        <w:t>RRW</w:t>
      </w:r>
      <w:r w:rsidRPr="00A412E8">
        <w:rPr>
          <w:rFonts w:ascii="Times New Roman" w:hAnsi="Times New Roman" w:cs="Times New Roman"/>
          <w:b/>
          <w:color w:val="000000" w:themeColor="text1"/>
          <w:sz w:val="24"/>
          <w:szCs w:val="24"/>
        </w:rPr>
        <w:t xml:space="preserve"> Models</w:t>
      </w:r>
    </w:p>
    <w:p w14:paraId="5127AC43" w14:textId="549544A0" w:rsidR="00C9659A" w:rsidRPr="00A412E8" w:rsidRDefault="0049224A" w:rsidP="00D46095">
      <w:pPr>
        <w:spacing w:after="0" w:line="480" w:lineRule="auto"/>
        <w:ind w:firstLine="720"/>
        <w:rPr>
          <w:rFonts w:ascii="Times New Roman" w:hAnsi="Times New Roman" w:cs="Times New Roman"/>
          <w:bCs/>
          <w:color w:val="000000" w:themeColor="text1"/>
          <w:sz w:val="24"/>
          <w:szCs w:val="24"/>
        </w:rPr>
      </w:pPr>
      <w:r w:rsidRPr="00A412E8">
        <w:rPr>
          <w:rFonts w:ascii="Times New Roman" w:hAnsi="Times New Roman" w:cs="Times New Roman"/>
          <w:bCs/>
          <w:color w:val="000000" w:themeColor="text1"/>
          <w:sz w:val="24"/>
          <w:szCs w:val="24"/>
        </w:rPr>
        <w:t xml:space="preserve">Four </w:t>
      </w:r>
      <w:r w:rsidR="002016D3" w:rsidRPr="00A412E8">
        <w:rPr>
          <w:rFonts w:ascii="Times New Roman" w:hAnsi="Times New Roman" w:cs="Times New Roman"/>
          <w:bCs/>
          <w:color w:val="000000" w:themeColor="text1"/>
          <w:sz w:val="24"/>
          <w:szCs w:val="24"/>
        </w:rPr>
        <w:t xml:space="preserve">primary </w:t>
      </w:r>
      <w:r w:rsidRPr="00A412E8">
        <w:rPr>
          <w:rFonts w:ascii="Times New Roman" w:hAnsi="Times New Roman" w:cs="Times New Roman"/>
          <w:bCs/>
          <w:color w:val="000000" w:themeColor="text1"/>
          <w:sz w:val="24"/>
          <w:szCs w:val="24"/>
        </w:rPr>
        <w:t>model variants of PVT were compared.</w:t>
      </w:r>
      <w:r w:rsidR="002016D3" w:rsidRPr="00A412E8">
        <w:rPr>
          <w:rFonts w:ascii="Times New Roman" w:hAnsi="Times New Roman" w:cs="Times New Roman"/>
          <w:bCs/>
          <w:color w:val="000000" w:themeColor="text1"/>
          <w:sz w:val="24"/>
          <w:szCs w:val="24"/>
        </w:rPr>
        <w:t xml:space="preserve"> </w:t>
      </w:r>
      <w:r w:rsidR="00D46095" w:rsidRPr="00A412E8">
        <w:rPr>
          <w:rFonts w:ascii="Times New Roman" w:hAnsi="Times New Roman" w:cs="Times New Roman"/>
          <w:bCs/>
          <w:color w:val="000000" w:themeColor="text1"/>
          <w:sz w:val="24"/>
          <w:szCs w:val="24"/>
        </w:rPr>
        <w:t xml:space="preserve">These were the Severity Bias Model, the Severity Bias + SQ Value model, the Severity Bias + SQ Boundary model and the Severity Bias + SQ Value + SQ Boundary model as used in Experiment </w:t>
      </w:r>
      <w:r w:rsidR="00EB4C5B" w:rsidRPr="00A412E8">
        <w:rPr>
          <w:rFonts w:ascii="Times New Roman" w:hAnsi="Times New Roman" w:cs="Times New Roman"/>
          <w:bCs/>
          <w:color w:val="000000" w:themeColor="text1"/>
          <w:sz w:val="24"/>
          <w:szCs w:val="24"/>
        </w:rPr>
        <w:t>2</w:t>
      </w:r>
      <w:r w:rsidR="00D46095" w:rsidRPr="00A412E8">
        <w:rPr>
          <w:rFonts w:ascii="Times New Roman" w:hAnsi="Times New Roman" w:cs="Times New Roman"/>
          <w:bCs/>
          <w:color w:val="000000" w:themeColor="text1"/>
          <w:sz w:val="24"/>
          <w:szCs w:val="24"/>
        </w:rPr>
        <w:t xml:space="preserve">. </w:t>
      </w:r>
      <w:r w:rsidR="00C9659A" w:rsidRPr="00A412E8">
        <w:rPr>
          <w:rFonts w:ascii="Times New Roman" w:hAnsi="Times New Roman" w:cs="Times New Roman"/>
          <w:bCs/>
          <w:color w:val="000000" w:themeColor="text1"/>
          <w:sz w:val="24"/>
          <w:szCs w:val="24"/>
        </w:rPr>
        <w:t>To assess whether the value of the reference distribution was accurate, we ran the above four models with and without a value change parameter dummy coded for the reference distribution (Reference Value).</w:t>
      </w:r>
    </w:p>
    <w:p w14:paraId="5A7F5B5C" w14:textId="7AA9A7D1" w:rsidR="006735D4" w:rsidRPr="00A412E8" w:rsidRDefault="0049224A" w:rsidP="007B08B4">
      <w:pPr>
        <w:spacing w:after="0" w:line="480" w:lineRule="auto"/>
        <w:ind w:firstLine="720"/>
        <w:rPr>
          <w:rFonts w:ascii="Times New Roman" w:hAnsi="Times New Roman" w:cs="Times New Roman"/>
          <w:bCs/>
          <w:color w:val="000000" w:themeColor="text1"/>
          <w:sz w:val="24"/>
          <w:szCs w:val="24"/>
        </w:rPr>
      </w:pPr>
      <w:r w:rsidRPr="00A412E8">
        <w:rPr>
          <w:rFonts w:ascii="Times New Roman" w:hAnsi="Times New Roman" w:cs="Times New Roman"/>
          <w:color w:val="000000" w:themeColor="text1"/>
          <w:sz w:val="24"/>
          <w:szCs w:val="24"/>
        </w:rPr>
        <w:t xml:space="preserve">Prior to running the RRW models, we collapsed the data across participants and calculated p(HVO) and RT for each </w:t>
      </w:r>
      <w:proofErr w:type="spellStart"/>
      <w:r w:rsidR="008B5A1F" w:rsidRPr="00A412E8">
        <w:rPr>
          <w:rFonts w:ascii="Times New Roman" w:hAnsi="Times New Roman" w:cs="Times New Roman"/>
          <w:bCs/>
          <w:color w:val="000000" w:themeColor="text1"/>
          <w:sz w:val="24"/>
          <w:szCs w:val="24"/>
        </w:rPr>
        <w:t>Reference_HVO</w:t>
      </w:r>
      <w:proofErr w:type="spellEnd"/>
      <w:r w:rsidR="008B5A1F" w:rsidRPr="00A412E8" w:rsidDel="006735D4">
        <w:rPr>
          <w:rFonts w:ascii="Times New Roman" w:hAnsi="Times New Roman" w:cs="Times New Roman"/>
          <w:bCs/>
          <w:color w:val="000000" w:themeColor="text1"/>
          <w:sz w:val="24"/>
          <w:szCs w:val="24"/>
        </w:rPr>
        <w:t xml:space="preserve"> </w:t>
      </w:r>
      <w:r w:rsidR="00110ADA" w:rsidRPr="00A412E8">
        <w:rPr>
          <w:rFonts w:ascii="Times New Roman" w:hAnsi="Times New Roman" w:cs="Times New Roman"/>
          <w:bCs/>
          <w:color w:val="000000" w:themeColor="text1"/>
          <w:sz w:val="24"/>
          <w:szCs w:val="24"/>
        </w:rPr>
        <w:t xml:space="preserve">X </w:t>
      </w:r>
      <w:proofErr w:type="spellStart"/>
      <w:r w:rsidR="008B5A1F" w:rsidRPr="00A412E8">
        <w:rPr>
          <w:rFonts w:ascii="Times New Roman" w:hAnsi="Times New Roman" w:cs="Times New Roman"/>
          <w:bCs/>
          <w:color w:val="000000" w:themeColor="text1"/>
          <w:sz w:val="24"/>
          <w:szCs w:val="24"/>
        </w:rPr>
        <w:t>Severity_HVO</w:t>
      </w:r>
      <w:proofErr w:type="spellEnd"/>
      <w:r w:rsidR="008B5A1F" w:rsidRPr="00A412E8">
        <w:rPr>
          <w:rFonts w:ascii="Times New Roman" w:hAnsi="Times New Roman" w:cs="Times New Roman"/>
          <w:bCs/>
          <w:color w:val="000000" w:themeColor="text1"/>
          <w:sz w:val="24"/>
          <w:szCs w:val="24"/>
        </w:rPr>
        <w:t xml:space="preserve"> </w:t>
      </w:r>
      <w:r w:rsidR="00110ADA" w:rsidRPr="00A412E8">
        <w:rPr>
          <w:rFonts w:ascii="Times New Roman" w:hAnsi="Times New Roman" w:cs="Times New Roman"/>
          <w:bCs/>
          <w:color w:val="000000" w:themeColor="text1"/>
          <w:sz w:val="24"/>
          <w:szCs w:val="24"/>
        </w:rPr>
        <w:t xml:space="preserve">X </w:t>
      </w:r>
      <w:proofErr w:type="spellStart"/>
      <w:r w:rsidR="008B5A1F" w:rsidRPr="00A412E8">
        <w:rPr>
          <w:rFonts w:ascii="Times New Roman" w:hAnsi="Times New Roman" w:cs="Times New Roman"/>
          <w:bCs/>
          <w:color w:val="000000" w:themeColor="text1"/>
          <w:sz w:val="24"/>
          <w:szCs w:val="24"/>
        </w:rPr>
        <w:t>Quantity_HVO</w:t>
      </w:r>
      <w:proofErr w:type="spellEnd"/>
      <w:r w:rsidR="008B5A1F" w:rsidRPr="00A412E8">
        <w:rPr>
          <w:rFonts w:ascii="Times New Roman" w:hAnsi="Times New Roman" w:cs="Times New Roman"/>
          <w:bCs/>
          <w:color w:val="000000" w:themeColor="text1"/>
          <w:sz w:val="24"/>
          <w:szCs w:val="24"/>
        </w:rPr>
        <w:t xml:space="preserve"> </w:t>
      </w:r>
      <w:r w:rsidRPr="00A412E8">
        <w:rPr>
          <w:rFonts w:ascii="Times New Roman" w:hAnsi="Times New Roman" w:cs="Times New Roman"/>
          <w:color w:val="000000" w:themeColor="text1"/>
          <w:sz w:val="24"/>
          <w:szCs w:val="24"/>
        </w:rPr>
        <w:t xml:space="preserve">X Overlap bin. </w:t>
      </w:r>
      <w:r w:rsidR="00AD1A17" w:rsidRPr="00A412E8">
        <w:rPr>
          <w:rFonts w:ascii="Times New Roman" w:hAnsi="Times New Roman" w:cs="Times New Roman"/>
          <w:color w:val="000000" w:themeColor="text1"/>
          <w:sz w:val="24"/>
          <w:szCs w:val="24"/>
        </w:rPr>
        <w:t>As before</w:t>
      </w:r>
      <w:r w:rsidRPr="00A412E8">
        <w:rPr>
          <w:rFonts w:ascii="Times New Roman" w:hAnsi="Times New Roman" w:cs="Times New Roman"/>
          <w:color w:val="000000" w:themeColor="text1"/>
          <w:sz w:val="24"/>
          <w:szCs w:val="24"/>
        </w:rPr>
        <w:t xml:space="preserve">, we used the </w:t>
      </w:r>
      <w:r w:rsidRPr="00A412E8">
        <w:rPr>
          <w:rFonts w:ascii="Times New Roman" w:hAnsi="Times New Roman" w:cs="Times New Roman"/>
          <w:bCs/>
          <w:color w:val="000000" w:themeColor="text1"/>
          <w:sz w:val="24"/>
          <w:szCs w:val="24"/>
        </w:rPr>
        <w:t xml:space="preserve">Smart Grid Search algorithm to optimize the parameters and removed conditions with fewer than 40 trials. Finally, the best fit model was run 40 times and an average predicted RT and </w:t>
      </w:r>
      <w:r w:rsidRPr="00A412E8">
        <w:rPr>
          <w:rFonts w:ascii="Times New Roman" w:hAnsi="Times New Roman" w:cs="Times New Roman"/>
          <w:bCs/>
          <w:i/>
          <w:iCs/>
          <w:color w:val="000000" w:themeColor="text1"/>
          <w:sz w:val="24"/>
          <w:szCs w:val="24"/>
        </w:rPr>
        <w:t>p</w:t>
      </w:r>
      <w:r w:rsidRPr="00A412E8">
        <w:rPr>
          <w:rFonts w:ascii="Times New Roman" w:hAnsi="Times New Roman" w:cs="Times New Roman"/>
          <w:bCs/>
          <w:color w:val="000000" w:themeColor="text1"/>
          <w:sz w:val="24"/>
          <w:szCs w:val="24"/>
        </w:rPr>
        <w:t xml:space="preserve">(HVO) for each Overlap together with the </w:t>
      </w:r>
      <w:r w:rsidRPr="00A412E8">
        <w:rPr>
          <w:rFonts w:ascii="Times New Roman" w:hAnsi="Times New Roman" w:cs="Times New Roman"/>
          <w:bCs/>
          <w:i/>
          <w:iCs/>
          <w:color w:val="000000" w:themeColor="text1"/>
          <w:sz w:val="24"/>
          <w:szCs w:val="24"/>
        </w:rPr>
        <w:t>r</w:t>
      </w:r>
      <w:r w:rsidRPr="00A412E8">
        <w:rPr>
          <w:rFonts w:ascii="Times New Roman" w:hAnsi="Times New Roman" w:cs="Times New Roman"/>
          <w:bCs/>
          <w:i/>
          <w:iCs/>
          <w:color w:val="000000" w:themeColor="text1"/>
          <w:sz w:val="24"/>
          <w:szCs w:val="24"/>
          <w:vertAlign w:val="superscript"/>
        </w:rPr>
        <w:t>2</w:t>
      </w:r>
      <w:r w:rsidRPr="00A412E8">
        <w:rPr>
          <w:rFonts w:ascii="Times New Roman" w:hAnsi="Times New Roman" w:cs="Times New Roman"/>
          <w:bCs/>
          <w:color w:val="000000" w:themeColor="text1"/>
          <w:sz w:val="24"/>
          <w:szCs w:val="24"/>
        </w:rPr>
        <w:t xml:space="preserve"> and BIC of that average predicted fit was calculated. The model with the lowest BIC was identified as the best fit model. If multiple models were equivalent with respect to </w:t>
      </w:r>
      <w:r w:rsidRPr="00A412E8">
        <w:rPr>
          <w:rFonts w:ascii="Times New Roman" w:hAnsi="Times New Roman" w:cs="Times New Roman"/>
          <w:bCs/>
          <w:i/>
          <w:iCs/>
          <w:color w:val="000000" w:themeColor="text1"/>
          <w:sz w:val="24"/>
          <w:szCs w:val="24"/>
        </w:rPr>
        <w:t>r</w:t>
      </w:r>
      <w:r w:rsidRPr="00A412E8">
        <w:rPr>
          <w:rFonts w:ascii="Times New Roman" w:hAnsi="Times New Roman" w:cs="Times New Roman"/>
          <w:bCs/>
          <w:i/>
          <w:iCs/>
          <w:color w:val="000000" w:themeColor="text1"/>
          <w:sz w:val="24"/>
          <w:szCs w:val="24"/>
          <w:vertAlign w:val="superscript"/>
        </w:rPr>
        <w:t>2</w:t>
      </w:r>
      <w:r w:rsidRPr="00A412E8">
        <w:rPr>
          <w:rFonts w:ascii="Times New Roman" w:hAnsi="Times New Roman" w:cs="Times New Roman"/>
          <w:bCs/>
          <w:color w:val="000000" w:themeColor="text1"/>
          <w:sz w:val="24"/>
          <w:szCs w:val="24"/>
        </w:rPr>
        <w:t xml:space="preserve"> and BIC values, the simpler model</w:t>
      </w:r>
      <w:r w:rsidR="00B00C42" w:rsidRPr="00A412E8">
        <w:rPr>
          <w:rFonts w:ascii="Times New Roman" w:hAnsi="Times New Roman" w:cs="Times New Roman"/>
          <w:bCs/>
          <w:color w:val="000000" w:themeColor="text1"/>
          <w:sz w:val="24"/>
          <w:szCs w:val="24"/>
        </w:rPr>
        <w:t xml:space="preserve"> </w:t>
      </w:r>
      <w:r w:rsidRPr="00A412E8">
        <w:rPr>
          <w:rFonts w:ascii="Times New Roman" w:hAnsi="Times New Roman" w:cs="Times New Roman"/>
          <w:bCs/>
          <w:color w:val="000000" w:themeColor="text1"/>
          <w:sz w:val="24"/>
          <w:szCs w:val="24"/>
        </w:rPr>
        <w:t>was favored based on the law of parsimony.</w:t>
      </w:r>
      <w:r w:rsidRPr="00A412E8">
        <w:rPr>
          <w:rFonts w:ascii="Times New Roman" w:hAnsi="Times New Roman" w:cs="Times New Roman"/>
          <w:b/>
          <w:bCs/>
          <w:color w:val="000000" w:themeColor="text1"/>
          <w:sz w:val="24"/>
          <w:szCs w:val="24"/>
        </w:rPr>
        <w:t xml:space="preserve"> </w:t>
      </w:r>
      <w:r w:rsidRPr="00A412E8">
        <w:rPr>
          <w:rFonts w:ascii="Times New Roman" w:hAnsi="Times New Roman" w:cs="Times New Roman"/>
          <w:color w:val="000000" w:themeColor="text1"/>
          <w:sz w:val="24"/>
          <w:szCs w:val="24"/>
        </w:rPr>
        <w:tab/>
      </w:r>
    </w:p>
    <w:p w14:paraId="329BB3CA" w14:textId="428B357B" w:rsidR="00BB755D" w:rsidRPr="00A412E8" w:rsidRDefault="00BB755D" w:rsidP="00053D5B">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Table </w:t>
      </w:r>
      <w:r w:rsidR="00D70177" w:rsidRPr="00A412E8">
        <w:rPr>
          <w:rFonts w:ascii="Times New Roman" w:hAnsi="Times New Roman" w:cs="Times New Roman"/>
          <w:color w:val="000000" w:themeColor="text1"/>
          <w:sz w:val="24"/>
          <w:szCs w:val="24"/>
        </w:rPr>
        <w:t xml:space="preserve">4 </w:t>
      </w:r>
      <w:r w:rsidRPr="00A412E8">
        <w:rPr>
          <w:rFonts w:ascii="Times New Roman" w:hAnsi="Times New Roman" w:cs="Times New Roman"/>
          <w:color w:val="000000" w:themeColor="text1"/>
          <w:sz w:val="24"/>
          <w:szCs w:val="24"/>
        </w:rPr>
        <w:t>presents the fit statistics for each PVT model</w:t>
      </w:r>
      <w:r w:rsidR="00E365CF" w:rsidRPr="00A412E8">
        <w:rPr>
          <w:rFonts w:ascii="Times New Roman" w:hAnsi="Times New Roman" w:cs="Times New Roman"/>
          <w:color w:val="000000" w:themeColor="text1"/>
          <w:sz w:val="24"/>
          <w:szCs w:val="24"/>
        </w:rPr>
        <w:t xml:space="preserve"> (see also Figure </w:t>
      </w:r>
      <w:r w:rsidR="00FE15DD" w:rsidRPr="00A412E8">
        <w:rPr>
          <w:rFonts w:ascii="Times New Roman" w:hAnsi="Times New Roman" w:cs="Times New Roman"/>
          <w:color w:val="000000" w:themeColor="text1"/>
          <w:sz w:val="24"/>
          <w:szCs w:val="24"/>
        </w:rPr>
        <w:t>S</w:t>
      </w:r>
      <w:r w:rsidR="0032251F" w:rsidRPr="00A412E8">
        <w:rPr>
          <w:rFonts w:ascii="Times New Roman" w:hAnsi="Times New Roman" w:cs="Times New Roman"/>
          <w:color w:val="000000" w:themeColor="text1"/>
          <w:sz w:val="24"/>
          <w:szCs w:val="24"/>
        </w:rPr>
        <w:t>3</w:t>
      </w:r>
      <w:r w:rsidR="00FE15DD" w:rsidRPr="00A412E8">
        <w:rPr>
          <w:rFonts w:ascii="Times New Roman" w:hAnsi="Times New Roman" w:cs="Times New Roman"/>
          <w:color w:val="000000" w:themeColor="text1"/>
          <w:sz w:val="24"/>
          <w:szCs w:val="24"/>
        </w:rPr>
        <w:t xml:space="preserve"> in Supplemental Information</w:t>
      </w:r>
      <w:r w:rsidR="00E365CF" w:rsidRPr="00A412E8">
        <w:rPr>
          <w:rFonts w:ascii="Times New Roman" w:hAnsi="Times New Roman" w:cs="Times New Roman"/>
          <w:color w:val="000000" w:themeColor="text1"/>
          <w:sz w:val="24"/>
          <w:szCs w:val="24"/>
        </w:rPr>
        <w:t>)</w:t>
      </w:r>
      <w:r w:rsidRPr="00A412E8">
        <w:rPr>
          <w:rFonts w:ascii="Times New Roman" w:hAnsi="Times New Roman" w:cs="Times New Roman"/>
          <w:color w:val="000000" w:themeColor="text1"/>
          <w:sz w:val="24"/>
          <w:szCs w:val="24"/>
        </w:rPr>
        <w:t>. The best fit model was the Severity Bias + SQ Boundary model.  This model was an excellent fit (</w:t>
      </w:r>
      <w:r w:rsidRPr="00A412E8">
        <w:rPr>
          <w:rFonts w:ascii="Times New Roman" w:hAnsi="Times New Roman" w:cs="Times New Roman"/>
          <w:i/>
          <w:iCs/>
          <w:color w:val="000000" w:themeColor="text1"/>
          <w:sz w:val="24"/>
          <w:szCs w:val="24"/>
        </w:rPr>
        <w:t>r</w:t>
      </w:r>
      <w:r w:rsidRPr="00A412E8">
        <w:rPr>
          <w:rFonts w:ascii="Times New Roman" w:hAnsi="Times New Roman" w:cs="Times New Roman"/>
          <w:i/>
          <w:iCs/>
          <w:color w:val="000000" w:themeColor="text1"/>
          <w:sz w:val="24"/>
          <w:szCs w:val="24"/>
          <w:vertAlign w:val="superscript"/>
        </w:rPr>
        <w:t>2</w:t>
      </w:r>
      <w:r w:rsidRPr="00A412E8">
        <w:rPr>
          <w:rFonts w:ascii="Times New Roman" w:hAnsi="Times New Roman" w:cs="Times New Roman"/>
          <w:color w:val="000000" w:themeColor="text1"/>
          <w:sz w:val="24"/>
          <w:szCs w:val="24"/>
        </w:rPr>
        <w:t xml:space="preserve"> ≈ 0.90). In addition to the Severity Bias, there was an influence of symptom quantity on the boundary parameter. Here, the “</w:t>
      </w:r>
      <w:r w:rsidRPr="00A412E8">
        <w:rPr>
          <w:rFonts w:ascii="Times New Roman" w:hAnsi="Times New Roman" w:cs="Times New Roman"/>
          <w:i/>
          <w:iCs/>
          <w:color w:val="000000" w:themeColor="text1"/>
          <w:sz w:val="24"/>
          <w:szCs w:val="24"/>
        </w:rPr>
        <w:t>b</w:t>
      </w:r>
      <w:r w:rsidRPr="00A412E8">
        <w:rPr>
          <w:rFonts w:ascii="Times New Roman" w:hAnsi="Times New Roman" w:cs="Times New Roman"/>
          <w:color w:val="000000" w:themeColor="text1"/>
          <w:sz w:val="24"/>
          <w:szCs w:val="24"/>
        </w:rPr>
        <w:t xml:space="preserve">” parameter specifies the boundary spread when there is only one symptom to process.  The </w:t>
      </w:r>
      <w:proofErr w:type="spellStart"/>
      <w:r w:rsidRPr="00A412E8">
        <w:rPr>
          <w:rFonts w:ascii="Times New Roman" w:hAnsi="Times New Roman" w:cs="Times New Roman"/>
          <w:i/>
          <w:iCs/>
          <w:color w:val="000000" w:themeColor="text1"/>
          <w:sz w:val="24"/>
          <w:szCs w:val="24"/>
        </w:rPr>
        <w:t>b</w:t>
      </w:r>
      <w:r w:rsidRPr="00A412E8">
        <w:rPr>
          <w:rFonts w:ascii="Times New Roman" w:hAnsi="Times New Roman" w:cs="Times New Roman"/>
          <w:i/>
          <w:iCs/>
          <w:color w:val="000000" w:themeColor="text1"/>
          <w:sz w:val="24"/>
          <w:szCs w:val="24"/>
          <w:vertAlign w:val="subscript"/>
        </w:rPr>
        <w:t>SQ</w:t>
      </w:r>
      <w:proofErr w:type="spellEnd"/>
      <w:r w:rsidRPr="00A412E8">
        <w:rPr>
          <w:rFonts w:ascii="Times New Roman" w:hAnsi="Times New Roman" w:cs="Times New Roman"/>
          <w:color w:val="000000" w:themeColor="text1"/>
          <w:sz w:val="24"/>
          <w:szCs w:val="24"/>
        </w:rPr>
        <w:t xml:space="preserve"> parameter identifies the shift in the boundary when there are two symptoms to process. As can be seen, the participant can make a judgment </w:t>
      </w:r>
      <w:r w:rsidRPr="00A412E8">
        <w:rPr>
          <w:rFonts w:ascii="Times New Roman" w:hAnsi="Times New Roman" w:cs="Times New Roman"/>
          <w:color w:val="000000" w:themeColor="text1"/>
          <w:sz w:val="24"/>
          <w:szCs w:val="24"/>
        </w:rPr>
        <w:lastRenderedPageBreak/>
        <w:t>concerning a single symptom with a small boundary separation.  However, when there are two symptoms, the participant requires much more evidence before the decision is made.</w:t>
      </w:r>
      <w:r w:rsidR="00053D5B"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 xml:space="preserve">Importantly, the best fit model did not include a value change parameter for symptom quantity. This indicates that the Biased Average Grouping function accurately estimated the </w:t>
      </w:r>
      <w:r w:rsidR="007A301B" w:rsidRPr="00A412E8">
        <w:rPr>
          <w:rFonts w:ascii="Times New Roman" w:hAnsi="Times New Roman" w:cs="Times New Roman"/>
          <w:color w:val="000000" w:themeColor="text1"/>
          <w:sz w:val="24"/>
          <w:szCs w:val="24"/>
        </w:rPr>
        <w:t>value of the two</w:t>
      </w:r>
      <w:r w:rsidR="00D65FA6" w:rsidRPr="00A412E8">
        <w:rPr>
          <w:rFonts w:ascii="Times New Roman" w:hAnsi="Times New Roman" w:cs="Times New Roman"/>
          <w:color w:val="000000" w:themeColor="text1"/>
          <w:sz w:val="24"/>
          <w:szCs w:val="24"/>
        </w:rPr>
        <w:t>-</w:t>
      </w:r>
      <w:r w:rsidR="007A301B" w:rsidRPr="00A412E8">
        <w:rPr>
          <w:rFonts w:ascii="Times New Roman" w:hAnsi="Times New Roman" w:cs="Times New Roman"/>
          <w:color w:val="000000" w:themeColor="text1"/>
          <w:sz w:val="24"/>
          <w:szCs w:val="24"/>
        </w:rPr>
        <w:t xml:space="preserve">symptom group in this yes/no experiment. </w:t>
      </w:r>
    </w:p>
    <w:p w14:paraId="04E6A132" w14:textId="34ED848B" w:rsidR="003F0DD5" w:rsidRPr="00A412E8" w:rsidRDefault="003F0DD5" w:rsidP="00646C00">
      <w:pPr>
        <w:keepNext/>
        <w:keepLines/>
        <w:spacing w:line="240" w:lineRule="auto"/>
        <w:rPr>
          <w:rFonts w:ascii="Times New Roman" w:hAnsi="Times New Roman" w:cs="Times New Roman"/>
          <w:b/>
          <w:color w:val="000000" w:themeColor="text1"/>
        </w:rPr>
      </w:pPr>
      <w:r w:rsidRPr="00A412E8">
        <w:rPr>
          <w:rFonts w:ascii="Times New Roman" w:hAnsi="Times New Roman" w:cs="Times New Roman"/>
          <w:b/>
          <w:color w:val="000000" w:themeColor="text1"/>
        </w:rPr>
        <w:t xml:space="preserve">Table </w:t>
      </w:r>
      <w:r w:rsidR="00D70177" w:rsidRPr="00A412E8">
        <w:rPr>
          <w:rFonts w:ascii="Times New Roman" w:hAnsi="Times New Roman" w:cs="Times New Roman"/>
          <w:b/>
          <w:color w:val="000000" w:themeColor="text1"/>
        </w:rPr>
        <w:t>4</w:t>
      </w:r>
    </w:p>
    <w:p w14:paraId="2E1A1698" w14:textId="7D768DE1" w:rsidR="003F0DD5" w:rsidRPr="00A412E8" w:rsidRDefault="003F0DD5" w:rsidP="00646C00">
      <w:pPr>
        <w:keepNext/>
        <w:keepLines/>
        <w:spacing w:line="240" w:lineRule="auto"/>
        <w:rPr>
          <w:rFonts w:ascii="Times New Roman" w:hAnsi="Times New Roman" w:cs="Times New Roman"/>
          <w:i/>
          <w:iCs/>
          <w:color w:val="000000" w:themeColor="text1"/>
        </w:rPr>
      </w:pPr>
      <w:r w:rsidRPr="00A412E8">
        <w:rPr>
          <w:rFonts w:ascii="Times New Roman" w:hAnsi="Times New Roman" w:cs="Times New Roman"/>
          <w:i/>
          <w:iCs/>
          <w:color w:val="000000" w:themeColor="text1"/>
        </w:rPr>
        <w:t xml:space="preserve">The fit statistics for all PVT models fit to the data in Experiment </w:t>
      </w:r>
      <w:r w:rsidR="00EB4C5B" w:rsidRPr="00A412E8">
        <w:rPr>
          <w:rFonts w:ascii="Times New Roman" w:hAnsi="Times New Roman" w:cs="Times New Roman"/>
          <w:i/>
          <w:iCs/>
          <w:color w:val="000000" w:themeColor="text1"/>
        </w:rPr>
        <w:t>3</w:t>
      </w:r>
    </w:p>
    <w:tbl>
      <w:tblPr>
        <w:tblStyle w:val="TableGrid"/>
        <w:tblW w:w="927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489"/>
        <w:gridCol w:w="1283"/>
        <w:gridCol w:w="891"/>
        <w:gridCol w:w="890"/>
        <w:gridCol w:w="717"/>
      </w:tblGrid>
      <w:tr w:rsidR="00A412E8" w:rsidRPr="00A412E8" w14:paraId="20520C1B" w14:textId="77777777" w:rsidTr="007B08B4">
        <w:trPr>
          <w:jc w:val="center"/>
        </w:trPr>
        <w:tc>
          <w:tcPr>
            <w:tcW w:w="9270" w:type="dxa"/>
            <w:gridSpan w:val="5"/>
            <w:tcBorders>
              <w:top w:val="single" w:sz="12" w:space="0" w:color="auto"/>
              <w:bottom w:val="nil"/>
            </w:tcBorders>
            <w:vAlign w:val="center"/>
          </w:tcPr>
          <w:p w14:paraId="39E1A3B4" w14:textId="482DF62F" w:rsidR="003F0DD5" w:rsidRPr="00A412E8" w:rsidRDefault="003F0DD5" w:rsidP="00646C00">
            <w:pPr>
              <w:keepNext/>
              <w:keepLines/>
              <w:spacing w:before="120" w:after="120" w:line="240" w:lineRule="auto"/>
              <w:jc w:val="center"/>
              <w:rPr>
                <w:b/>
                <w:bCs/>
                <w:color w:val="000000" w:themeColor="text1"/>
              </w:rPr>
            </w:pPr>
            <w:r w:rsidRPr="00A412E8">
              <w:rPr>
                <w:b/>
                <w:bCs/>
                <w:color w:val="000000" w:themeColor="text1"/>
              </w:rPr>
              <w:t xml:space="preserve">Experiment </w:t>
            </w:r>
            <w:r w:rsidR="00EB4C5B" w:rsidRPr="00A412E8">
              <w:rPr>
                <w:b/>
                <w:bCs/>
                <w:color w:val="000000" w:themeColor="text1"/>
              </w:rPr>
              <w:t>3</w:t>
            </w:r>
          </w:p>
        </w:tc>
      </w:tr>
      <w:tr w:rsidR="00A412E8" w:rsidRPr="00A412E8" w14:paraId="36DB1C53" w14:textId="77777777" w:rsidTr="007B08B4">
        <w:trPr>
          <w:jc w:val="center"/>
        </w:trPr>
        <w:tc>
          <w:tcPr>
            <w:tcW w:w="5489" w:type="dxa"/>
            <w:tcBorders>
              <w:top w:val="nil"/>
            </w:tcBorders>
            <w:vAlign w:val="bottom"/>
          </w:tcPr>
          <w:p w14:paraId="06A727E0" w14:textId="77777777" w:rsidR="003F0DD5" w:rsidRPr="00A412E8" w:rsidRDefault="003F0DD5" w:rsidP="00646C00">
            <w:pPr>
              <w:keepNext/>
              <w:keepLines/>
              <w:spacing w:line="240" w:lineRule="auto"/>
              <w:jc w:val="right"/>
              <w:rPr>
                <w:color w:val="000000" w:themeColor="text1"/>
              </w:rPr>
            </w:pPr>
            <w:r w:rsidRPr="00A412E8">
              <w:rPr>
                <w:color w:val="000000" w:themeColor="text1"/>
              </w:rPr>
              <w:t>Model</w:t>
            </w:r>
          </w:p>
        </w:tc>
        <w:tc>
          <w:tcPr>
            <w:tcW w:w="1283" w:type="dxa"/>
            <w:tcBorders>
              <w:top w:val="nil"/>
            </w:tcBorders>
            <w:vAlign w:val="bottom"/>
          </w:tcPr>
          <w:p w14:paraId="55B17B77" w14:textId="77777777" w:rsidR="003F0DD5" w:rsidRPr="00A412E8" w:rsidRDefault="003F0DD5" w:rsidP="00646C00">
            <w:pPr>
              <w:keepNext/>
              <w:keepLines/>
              <w:spacing w:line="240" w:lineRule="auto"/>
              <w:jc w:val="center"/>
              <w:rPr>
                <w:color w:val="000000" w:themeColor="text1"/>
              </w:rPr>
            </w:pPr>
            <w:r w:rsidRPr="00A412E8">
              <w:rPr>
                <w:color w:val="000000" w:themeColor="text1"/>
              </w:rPr>
              <w:t>Free</w:t>
            </w:r>
          </w:p>
          <w:p w14:paraId="14DA5BD3" w14:textId="77777777" w:rsidR="003F0DD5" w:rsidRPr="00A412E8" w:rsidRDefault="003F0DD5" w:rsidP="00646C00">
            <w:pPr>
              <w:keepNext/>
              <w:keepLines/>
              <w:spacing w:line="240" w:lineRule="auto"/>
              <w:jc w:val="center"/>
              <w:rPr>
                <w:color w:val="000000" w:themeColor="text1"/>
              </w:rPr>
            </w:pPr>
            <w:r w:rsidRPr="00A412E8">
              <w:rPr>
                <w:color w:val="000000" w:themeColor="text1"/>
              </w:rPr>
              <w:t>Parameters</w:t>
            </w:r>
          </w:p>
        </w:tc>
        <w:tc>
          <w:tcPr>
            <w:tcW w:w="891" w:type="dxa"/>
            <w:tcBorders>
              <w:top w:val="nil"/>
            </w:tcBorders>
            <w:vAlign w:val="bottom"/>
          </w:tcPr>
          <w:p w14:paraId="18016E18" w14:textId="77777777" w:rsidR="003F0DD5" w:rsidRPr="00A412E8" w:rsidRDefault="003F0DD5" w:rsidP="00646C00">
            <w:pPr>
              <w:keepNext/>
              <w:keepLines/>
              <w:spacing w:line="240" w:lineRule="auto"/>
              <w:jc w:val="center"/>
              <w:rPr>
                <w:i/>
                <w:iCs/>
                <w:color w:val="000000" w:themeColor="text1"/>
              </w:rPr>
            </w:pPr>
            <w:r w:rsidRPr="00A412E8">
              <w:rPr>
                <w:i/>
                <w:iCs/>
                <w:color w:val="000000" w:themeColor="text1"/>
              </w:rPr>
              <w:t>r</w:t>
            </w:r>
            <w:r w:rsidRPr="00A412E8">
              <w:rPr>
                <w:i/>
                <w:iCs/>
                <w:color w:val="000000" w:themeColor="text1"/>
                <w:vertAlign w:val="superscript"/>
              </w:rPr>
              <w:t>2</w:t>
            </w:r>
          </w:p>
        </w:tc>
        <w:tc>
          <w:tcPr>
            <w:tcW w:w="890" w:type="dxa"/>
            <w:tcBorders>
              <w:top w:val="nil"/>
            </w:tcBorders>
            <w:vAlign w:val="bottom"/>
          </w:tcPr>
          <w:p w14:paraId="09E94A4A" w14:textId="77777777" w:rsidR="003F0DD5" w:rsidRPr="00A412E8" w:rsidRDefault="003F0DD5" w:rsidP="00646C00">
            <w:pPr>
              <w:keepNext/>
              <w:keepLines/>
              <w:spacing w:line="240" w:lineRule="auto"/>
              <w:jc w:val="center"/>
              <w:rPr>
                <w:color w:val="000000" w:themeColor="text1"/>
              </w:rPr>
            </w:pPr>
            <w:r w:rsidRPr="00A412E8">
              <w:rPr>
                <w:color w:val="000000" w:themeColor="text1"/>
              </w:rPr>
              <w:t>BIC</w:t>
            </w:r>
          </w:p>
        </w:tc>
        <w:tc>
          <w:tcPr>
            <w:tcW w:w="717" w:type="dxa"/>
            <w:tcBorders>
              <w:top w:val="nil"/>
            </w:tcBorders>
            <w:vAlign w:val="bottom"/>
          </w:tcPr>
          <w:p w14:paraId="55D3BBDE" w14:textId="77777777" w:rsidR="003F0DD5" w:rsidRPr="00A412E8" w:rsidRDefault="003F0DD5" w:rsidP="00646C00">
            <w:pPr>
              <w:keepNext/>
              <w:keepLines/>
              <w:spacing w:line="240" w:lineRule="auto"/>
              <w:jc w:val="center"/>
              <w:rPr>
                <w:color w:val="000000" w:themeColor="text1"/>
              </w:rPr>
            </w:pPr>
            <w:r w:rsidRPr="00A412E8">
              <w:rPr>
                <w:color w:val="000000" w:themeColor="text1"/>
              </w:rPr>
              <w:t>Best Fit</w:t>
            </w:r>
          </w:p>
        </w:tc>
      </w:tr>
      <w:tr w:rsidR="00A412E8" w:rsidRPr="00A412E8" w14:paraId="522A8809" w14:textId="77777777" w:rsidTr="007B08B4">
        <w:trPr>
          <w:jc w:val="center"/>
        </w:trPr>
        <w:tc>
          <w:tcPr>
            <w:tcW w:w="5489" w:type="dxa"/>
            <w:tcBorders>
              <w:bottom w:val="nil"/>
            </w:tcBorders>
            <w:vAlign w:val="center"/>
          </w:tcPr>
          <w:p w14:paraId="0EDA6C7B" w14:textId="77777777" w:rsidR="003F0DD5" w:rsidRPr="00A412E8" w:rsidRDefault="003F0DD5" w:rsidP="00646C00">
            <w:pPr>
              <w:keepNext/>
              <w:keepLines/>
              <w:spacing w:before="120" w:after="120" w:line="240" w:lineRule="auto"/>
              <w:jc w:val="right"/>
              <w:rPr>
                <w:color w:val="000000" w:themeColor="text1"/>
              </w:rPr>
            </w:pPr>
            <w:r w:rsidRPr="00A412E8">
              <w:rPr>
                <w:color w:val="000000" w:themeColor="text1"/>
              </w:rPr>
              <w:t>Severity Bias</w:t>
            </w:r>
          </w:p>
        </w:tc>
        <w:tc>
          <w:tcPr>
            <w:tcW w:w="1283" w:type="dxa"/>
            <w:tcBorders>
              <w:bottom w:val="nil"/>
            </w:tcBorders>
            <w:vAlign w:val="center"/>
          </w:tcPr>
          <w:p w14:paraId="6C80535E"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5</w:t>
            </w:r>
          </w:p>
        </w:tc>
        <w:tc>
          <w:tcPr>
            <w:tcW w:w="891" w:type="dxa"/>
            <w:tcBorders>
              <w:bottom w:val="nil"/>
            </w:tcBorders>
          </w:tcPr>
          <w:p w14:paraId="120B2F31"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0.50</w:t>
            </w:r>
          </w:p>
        </w:tc>
        <w:tc>
          <w:tcPr>
            <w:tcW w:w="890" w:type="dxa"/>
            <w:tcBorders>
              <w:bottom w:val="nil"/>
            </w:tcBorders>
            <w:vAlign w:val="bottom"/>
          </w:tcPr>
          <w:p w14:paraId="521E2FCF"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266</w:t>
            </w:r>
          </w:p>
        </w:tc>
        <w:tc>
          <w:tcPr>
            <w:tcW w:w="717" w:type="dxa"/>
            <w:tcBorders>
              <w:bottom w:val="nil"/>
            </w:tcBorders>
            <w:vAlign w:val="center"/>
          </w:tcPr>
          <w:p w14:paraId="6B1CFD33" w14:textId="77777777" w:rsidR="003F0DD5" w:rsidRPr="00A412E8" w:rsidRDefault="003F0DD5" w:rsidP="00646C00">
            <w:pPr>
              <w:keepNext/>
              <w:keepLines/>
              <w:spacing w:before="120" w:after="120" w:line="240" w:lineRule="auto"/>
              <w:jc w:val="center"/>
              <w:rPr>
                <w:color w:val="000000" w:themeColor="text1"/>
              </w:rPr>
            </w:pPr>
          </w:p>
        </w:tc>
      </w:tr>
      <w:tr w:rsidR="00A412E8" w:rsidRPr="00A412E8" w14:paraId="17CD7092" w14:textId="77777777" w:rsidTr="007B08B4">
        <w:trPr>
          <w:jc w:val="center"/>
        </w:trPr>
        <w:tc>
          <w:tcPr>
            <w:tcW w:w="5489" w:type="dxa"/>
            <w:tcBorders>
              <w:top w:val="nil"/>
              <w:bottom w:val="nil"/>
            </w:tcBorders>
            <w:vAlign w:val="center"/>
          </w:tcPr>
          <w:p w14:paraId="44B19A82" w14:textId="77777777" w:rsidR="003F0DD5" w:rsidRPr="00A412E8" w:rsidRDefault="003F0DD5" w:rsidP="00646C00">
            <w:pPr>
              <w:keepNext/>
              <w:keepLines/>
              <w:spacing w:before="120" w:after="120" w:line="240" w:lineRule="auto"/>
              <w:jc w:val="right"/>
              <w:rPr>
                <w:color w:val="000000" w:themeColor="text1"/>
              </w:rPr>
            </w:pPr>
            <w:r w:rsidRPr="00A412E8">
              <w:rPr>
                <w:color w:val="000000" w:themeColor="text1"/>
              </w:rPr>
              <w:t>Severity Bias + SQ Value</w:t>
            </w:r>
          </w:p>
        </w:tc>
        <w:tc>
          <w:tcPr>
            <w:tcW w:w="1283" w:type="dxa"/>
            <w:tcBorders>
              <w:top w:val="nil"/>
              <w:bottom w:val="nil"/>
            </w:tcBorders>
            <w:vAlign w:val="center"/>
          </w:tcPr>
          <w:p w14:paraId="6C8153E0"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6</w:t>
            </w:r>
          </w:p>
        </w:tc>
        <w:tc>
          <w:tcPr>
            <w:tcW w:w="891" w:type="dxa"/>
            <w:tcBorders>
              <w:top w:val="nil"/>
              <w:bottom w:val="nil"/>
            </w:tcBorders>
          </w:tcPr>
          <w:p w14:paraId="387BB2BC"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0.48</w:t>
            </w:r>
          </w:p>
        </w:tc>
        <w:tc>
          <w:tcPr>
            <w:tcW w:w="890" w:type="dxa"/>
            <w:tcBorders>
              <w:top w:val="nil"/>
              <w:bottom w:val="nil"/>
            </w:tcBorders>
            <w:vAlign w:val="bottom"/>
          </w:tcPr>
          <w:p w14:paraId="7C84A199"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267</w:t>
            </w:r>
          </w:p>
        </w:tc>
        <w:tc>
          <w:tcPr>
            <w:tcW w:w="717" w:type="dxa"/>
            <w:tcBorders>
              <w:top w:val="nil"/>
              <w:bottom w:val="nil"/>
            </w:tcBorders>
            <w:vAlign w:val="center"/>
          </w:tcPr>
          <w:p w14:paraId="0738597B" w14:textId="77777777" w:rsidR="003F0DD5" w:rsidRPr="00A412E8" w:rsidRDefault="003F0DD5" w:rsidP="00646C00">
            <w:pPr>
              <w:keepNext/>
              <w:keepLines/>
              <w:spacing w:before="120" w:after="120" w:line="240" w:lineRule="auto"/>
              <w:jc w:val="center"/>
              <w:rPr>
                <w:color w:val="000000" w:themeColor="text1"/>
              </w:rPr>
            </w:pPr>
          </w:p>
        </w:tc>
      </w:tr>
      <w:tr w:rsidR="00A412E8" w:rsidRPr="00A412E8" w14:paraId="34DFEDA9" w14:textId="77777777" w:rsidTr="007B08B4">
        <w:trPr>
          <w:jc w:val="center"/>
        </w:trPr>
        <w:tc>
          <w:tcPr>
            <w:tcW w:w="5489" w:type="dxa"/>
            <w:tcBorders>
              <w:top w:val="nil"/>
              <w:bottom w:val="nil"/>
            </w:tcBorders>
            <w:vAlign w:val="center"/>
          </w:tcPr>
          <w:p w14:paraId="3F643CF3" w14:textId="77777777" w:rsidR="003F0DD5" w:rsidRPr="00A412E8" w:rsidRDefault="003F0DD5" w:rsidP="00646C00">
            <w:pPr>
              <w:keepNext/>
              <w:keepLines/>
              <w:spacing w:before="120" w:after="120" w:line="240" w:lineRule="auto"/>
              <w:jc w:val="right"/>
              <w:rPr>
                <w:color w:val="000000" w:themeColor="text1"/>
              </w:rPr>
            </w:pPr>
            <w:r w:rsidRPr="00A412E8">
              <w:rPr>
                <w:color w:val="000000" w:themeColor="text1"/>
              </w:rPr>
              <w:t>Severity Bias + SQ Boundary</w:t>
            </w:r>
          </w:p>
        </w:tc>
        <w:tc>
          <w:tcPr>
            <w:tcW w:w="1283" w:type="dxa"/>
            <w:tcBorders>
              <w:top w:val="nil"/>
              <w:bottom w:val="nil"/>
            </w:tcBorders>
            <w:vAlign w:val="center"/>
          </w:tcPr>
          <w:p w14:paraId="0382FAB1"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6</w:t>
            </w:r>
          </w:p>
        </w:tc>
        <w:tc>
          <w:tcPr>
            <w:tcW w:w="891" w:type="dxa"/>
            <w:tcBorders>
              <w:top w:val="nil"/>
              <w:bottom w:val="nil"/>
            </w:tcBorders>
          </w:tcPr>
          <w:p w14:paraId="52D8058F"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0.90</w:t>
            </w:r>
          </w:p>
        </w:tc>
        <w:tc>
          <w:tcPr>
            <w:tcW w:w="890" w:type="dxa"/>
            <w:tcBorders>
              <w:top w:val="nil"/>
              <w:bottom w:val="nil"/>
            </w:tcBorders>
            <w:vAlign w:val="bottom"/>
          </w:tcPr>
          <w:p w14:paraId="445A0DB3"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91</w:t>
            </w:r>
          </w:p>
        </w:tc>
        <w:tc>
          <w:tcPr>
            <w:tcW w:w="717" w:type="dxa"/>
            <w:tcBorders>
              <w:top w:val="nil"/>
              <w:bottom w:val="nil"/>
            </w:tcBorders>
            <w:vAlign w:val="center"/>
          </w:tcPr>
          <w:p w14:paraId="4DCC6232" w14:textId="77777777" w:rsidR="003F0DD5" w:rsidRPr="00A412E8" w:rsidRDefault="003F0DD5" w:rsidP="00646C00">
            <w:pPr>
              <w:keepNext/>
              <w:keepLines/>
              <w:spacing w:before="120" w:after="120" w:line="240" w:lineRule="auto"/>
              <w:jc w:val="center"/>
              <w:rPr>
                <w:color w:val="000000" w:themeColor="text1"/>
              </w:rPr>
            </w:pPr>
            <w:r w:rsidRPr="00A412E8">
              <w:rPr>
                <w:rFonts w:ascii="Segoe UI Symbol" w:hAnsi="Segoe UI Symbol" w:cs="Segoe UI Symbol"/>
                <w:b/>
                <w:bCs/>
                <w:color w:val="000000" w:themeColor="text1"/>
              </w:rPr>
              <w:t>✓</w:t>
            </w:r>
          </w:p>
        </w:tc>
      </w:tr>
      <w:tr w:rsidR="00A412E8" w:rsidRPr="00A412E8" w14:paraId="6E23F162" w14:textId="77777777" w:rsidTr="007B08B4">
        <w:trPr>
          <w:jc w:val="center"/>
        </w:trPr>
        <w:tc>
          <w:tcPr>
            <w:tcW w:w="5489" w:type="dxa"/>
            <w:tcBorders>
              <w:top w:val="nil"/>
              <w:bottom w:val="nil"/>
            </w:tcBorders>
            <w:vAlign w:val="center"/>
          </w:tcPr>
          <w:p w14:paraId="0DAD298A" w14:textId="77777777" w:rsidR="003F0DD5" w:rsidRPr="00A412E8" w:rsidRDefault="003F0DD5" w:rsidP="00646C00">
            <w:pPr>
              <w:keepNext/>
              <w:keepLines/>
              <w:spacing w:before="120" w:after="120" w:line="240" w:lineRule="auto"/>
              <w:jc w:val="right"/>
              <w:rPr>
                <w:color w:val="000000" w:themeColor="text1"/>
              </w:rPr>
            </w:pPr>
            <w:r w:rsidRPr="00A412E8">
              <w:rPr>
                <w:color w:val="000000" w:themeColor="text1"/>
              </w:rPr>
              <w:t>Severity Bias + SQ Value + SQ Boundary</w:t>
            </w:r>
          </w:p>
        </w:tc>
        <w:tc>
          <w:tcPr>
            <w:tcW w:w="1283" w:type="dxa"/>
            <w:tcBorders>
              <w:top w:val="nil"/>
              <w:bottom w:val="nil"/>
            </w:tcBorders>
            <w:vAlign w:val="center"/>
          </w:tcPr>
          <w:p w14:paraId="471F4F00"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7</w:t>
            </w:r>
          </w:p>
        </w:tc>
        <w:tc>
          <w:tcPr>
            <w:tcW w:w="891" w:type="dxa"/>
            <w:tcBorders>
              <w:top w:val="nil"/>
              <w:bottom w:val="nil"/>
            </w:tcBorders>
          </w:tcPr>
          <w:p w14:paraId="172691DD"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0.90</w:t>
            </w:r>
          </w:p>
        </w:tc>
        <w:tc>
          <w:tcPr>
            <w:tcW w:w="890" w:type="dxa"/>
            <w:tcBorders>
              <w:top w:val="nil"/>
              <w:bottom w:val="nil"/>
            </w:tcBorders>
            <w:vAlign w:val="bottom"/>
          </w:tcPr>
          <w:p w14:paraId="3DB67D1D"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92</w:t>
            </w:r>
          </w:p>
        </w:tc>
        <w:tc>
          <w:tcPr>
            <w:tcW w:w="717" w:type="dxa"/>
            <w:tcBorders>
              <w:top w:val="nil"/>
              <w:bottom w:val="nil"/>
            </w:tcBorders>
            <w:vAlign w:val="center"/>
          </w:tcPr>
          <w:p w14:paraId="1CEA935C" w14:textId="77777777" w:rsidR="003F0DD5" w:rsidRPr="00A412E8" w:rsidRDefault="003F0DD5" w:rsidP="00646C00">
            <w:pPr>
              <w:keepNext/>
              <w:keepLines/>
              <w:spacing w:before="120" w:after="120" w:line="240" w:lineRule="auto"/>
              <w:jc w:val="center"/>
              <w:rPr>
                <w:color w:val="000000" w:themeColor="text1"/>
              </w:rPr>
            </w:pPr>
          </w:p>
        </w:tc>
      </w:tr>
      <w:tr w:rsidR="00A412E8" w:rsidRPr="00A412E8" w14:paraId="52E095B6" w14:textId="77777777" w:rsidTr="007B08B4">
        <w:trPr>
          <w:jc w:val="center"/>
        </w:trPr>
        <w:tc>
          <w:tcPr>
            <w:tcW w:w="5489" w:type="dxa"/>
            <w:tcBorders>
              <w:top w:val="nil"/>
              <w:bottom w:val="nil"/>
            </w:tcBorders>
            <w:vAlign w:val="center"/>
          </w:tcPr>
          <w:p w14:paraId="73F028F2" w14:textId="77777777" w:rsidR="003F0DD5" w:rsidRPr="00A412E8" w:rsidRDefault="003F0DD5" w:rsidP="00646C00">
            <w:pPr>
              <w:keepNext/>
              <w:keepLines/>
              <w:spacing w:before="120" w:after="120" w:line="240" w:lineRule="auto"/>
              <w:jc w:val="right"/>
              <w:rPr>
                <w:color w:val="000000" w:themeColor="text1"/>
              </w:rPr>
            </w:pPr>
            <w:r w:rsidRPr="00A412E8">
              <w:rPr>
                <w:color w:val="000000" w:themeColor="text1"/>
              </w:rPr>
              <w:t xml:space="preserve">Ref Value + Severity Bias </w:t>
            </w:r>
          </w:p>
        </w:tc>
        <w:tc>
          <w:tcPr>
            <w:tcW w:w="1283" w:type="dxa"/>
            <w:tcBorders>
              <w:top w:val="nil"/>
              <w:bottom w:val="nil"/>
            </w:tcBorders>
            <w:vAlign w:val="center"/>
          </w:tcPr>
          <w:p w14:paraId="5F5FBEC7"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6</w:t>
            </w:r>
          </w:p>
        </w:tc>
        <w:tc>
          <w:tcPr>
            <w:tcW w:w="891" w:type="dxa"/>
            <w:tcBorders>
              <w:top w:val="nil"/>
              <w:bottom w:val="nil"/>
            </w:tcBorders>
          </w:tcPr>
          <w:p w14:paraId="7726C3AA"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0.51</w:t>
            </w:r>
          </w:p>
        </w:tc>
        <w:tc>
          <w:tcPr>
            <w:tcW w:w="890" w:type="dxa"/>
            <w:tcBorders>
              <w:top w:val="nil"/>
              <w:bottom w:val="nil"/>
            </w:tcBorders>
            <w:vAlign w:val="bottom"/>
          </w:tcPr>
          <w:p w14:paraId="252D35C3"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271</w:t>
            </w:r>
          </w:p>
        </w:tc>
        <w:tc>
          <w:tcPr>
            <w:tcW w:w="717" w:type="dxa"/>
            <w:tcBorders>
              <w:top w:val="nil"/>
              <w:bottom w:val="nil"/>
            </w:tcBorders>
            <w:vAlign w:val="center"/>
          </w:tcPr>
          <w:p w14:paraId="52744DFC" w14:textId="77777777" w:rsidR="003F0DD5" w:rsidRPr="00A412E8" w:rsidRDefault="003F0DD5" w:rsidP="00646C00">
            <w:pPr>
              <w:keepNext/>
              <w:keepLines/>
              <w:spacing w:before="120" w:after="120" w:line="240" w:lineRule="auto"/>
              <w:jc w:val="center"/>
              <w:rPr>
                <w:color w:val="000000" w:themeColor="text1"/>
              </w:rPr>
            </w:pPr>
          </w:p>
        </w:tc>
      </w:tr>
      <w:tr w:rsidR="00A412E8" w:rsidRPr="00A412E8" w14:paraId="5DECD06A" w14:textId="77777777" w:rsidTr="007B08B4">
        <w:trPr>
          <w:jc w:val="center"/>
        </w:trPr>
        <w:tc>
          <w:tcPr>
            <w:tcW w:w="5489" w:type="dxa"/>
            <w:tcBorders>
              <w:top w:val="nil"/>
              <w:bottom w:val="nil"/>
            </w:tcBorders>
            <w:vAlign w:val="center"/>
          </w:tcPr>
          <w:p w14:paraId="0CDC46CE" w14:textId="77777777" w:rsidR="003F0DD5" w:rsidRPr="00A412E8" w:rsidRDefault="003F0DD5" w:rsidP="00646C00">
            <w:pPr>
              <w:keepNext/>
              <w:keepLines/>
              <w:spacing w:before="120" w:after="120" w:line="240" w:lineRule="auto"/>
              <w:jc w:val="right"/>
              <w:rPr>
                <w:color w:val="000000" w:themeColor="text1"/>
              </w:rPr>
            </w:pPr>
            <w:r w:rsidRPr="00A412E8">
              <w:rPr>
                <w:color w:val="000000" w:themeColor="text1"/>
              </w:rPr>
              <w:t>Ref Value + Severity Bias + SQ Value</w:t>
            </w:r>
          </w:p>
        </w:tc>
        <w:tc>
          <w:tcPr>
            <w:tcW w:w="1283" w:type="dxa"/>
            <w:tcBorders>
              <w:top w:val="nil"/>
              <w:bottom w:val="nil"/>
            </w:tcBorders>
            <w:vAlign w:val="center"/>
          </w:tcPr>
          <w:p w14:paraId="7994FE96"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7</w:t>
            </w:r>
          </w:p>
        </w:tc>
        <w:tc>
          <w:tcPr>
            <w:tcW w:w="891" w:type="dxa"/>
            <w:tcBorders>
              <w:top w:val="nil"/>
              <w:bottom w:val="nil"/>
            </w:tcBorders>
          </w:tcPr>
          <w:p w14:paraId="63F7B1B5"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0.43</w:t>
            </w:r>
          </w:p>
        </w:tc>
        <w:tc>
          <w:tcPr>
            <w:tcW w:w="890" w:type="dxa"/>
            <w:tcBorders>
              <w:top w:val="nil"/>
              <w:bottom w:val="nil"/>
            </w:tcBorders>
            <w:vAlign w:val="bottom"/>
          </w:tcPr>
          <w:p w14:paraId="30695847"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274</w:t>
            </w:r>
          </w:p>
        </w:tc>
        <w:tc>
          <w:tcPr>
            <w:tcW w:w="717" w:type="dxa"/>
            <w:tcBorders>
              <w:top w:val="nil"/>
              <w:bottom w:val="nil"/>
            </w:tcBorders>
            <w:vAlign w:val="center"/>
          </w:tcPr>
          <w:p w14:paraId="546C685E" w14:textId="77777777" w:rsidR="003F0DD5" w:rsidRPr="00A412E8" w:rsidRDefault="003F0DD5" w:rsidP="00646C00">
            <w:pPr>
              <w:keepNext/>
              <w:keepLines/>
              <w:spacing w:before="120" w:after="120" w:line="240" w:lineRule="auto"/>
              <w:jc w:val="center"/>
              <w:rPr>
                <w:color w:val="000000" w:themeColor="text1"/>
              </w:rPr>
            </w:pPr>
          </w:p>
        </w:tc>
      </w:tr>
      <w:tr w:rsidR="00A412E8" w:rsidRPr="00A412E8" w14:paraId="1C4C424F" w14:textId="77777777" w:rsidTr="007B08B4">
        <w:trPr>
          <w:jc w:val="center"/>
        </w:trPr>
        <w:tc>
          <w:tcPr>
            <w:tcW w:w="5489" w:type="dxa"/>
            <w:tcBorders>
              <w:top w:val="nil"/>
              <w:bottom w:val="nil"/>
            </w:tcBorders>
            <w:vAlign w:val="center"/>
          </w:tcPr>
          <w:p w14:paraId="61044C6C" w14:textId="77777777" w:rsidR="003F0DD5" w:rsidRPr="00A412E8" w:rsidRDefault="003F0DD5" w:rsidP="00646C00">
            <w:pPr>
              <w:keepNext/>
              <w:keepLines/>
              <w:spacing w:before="120" w:after="120" w:line="240" w:lineRule="auto"/>
              <w:jc w:val="right"/>
              <w:rPr>
                <w:color w:val="000000" w:themeColor="text1"/>
              </w:rPr>
            </w:pPr>
            <w:r w:rsidRPr="00A412E8">
              <w:rPr>
                <w:color w:val="000000" w:themeColor="text1"/>
              </w:rPr>
              <w:t xml:space="preserve">Ref Value + Severity Bias + SQ Boundary </w:t>
            </w:r>
          </w:p>
        </w:tc>
        <w:tc>
          <w:tcPr>
            <w:tcW w:w="1283" w:type="dxa"/>
            <w:tcBorders>
              <w:top w:val="nil"/>
              <w:bottom w:val="nil"/>
            </w:tcBorders>
            <w:vAlign w:val="center"/>
          </w:tcPr>
          <w:p w14:paraId="7CF4A3DF"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7</w:t>
            </w:r>
          </w:p>
        </w:tc>
        <w:tc>
          <w:tcPr>
            <w:tcW w:w="891" w:type="dxa"/>
            <w:tcBorders>
              <w:top w:val="nil"/>
              <w:bottom w:val="nil"/>
            </w:tcBorders>
          </w:tcPr>
          <w:p w14:paraId="503F9DA5"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0.90</w:t>
            </w:r>
          </w:p>
        </w:tc>
        <w:tc>
          <w:tcPr>
            <w:tcW w:w="890" w:type="dxa"/>
            <w:tcBorders>
              <w:top w:val="nil"/>
              <w:bottom w:val="nil"/>
            </w:tcBorders>
            <w:vAlign w:val="bottom"/>
          </w:tcPr>
          <w:p w14:paraId="338F918B"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96</w:t>
            </w:r>
          </w:p>
        </w:tc>
        <w:tc>
          <w:tcPr>
            <w:tcW w:w="717" w:type="dxa"/>
            <w:tcBorders>
              <w:top w:val="nil"/>
              <w:bottom w:val="nil"/>
            </w:tcBorders>
            <w:vAlign w:val="center"/>
          </w:tcPr>
          <w:p w14:paraId="25CF49BB" w14:textId="77777777" w:rsidR="003F0DD5" w:rsidRPr="00A412E8" w:rsidRDefault="003F0DD5" w:rsidP="00646C00">
            <w:pPr>
              <w:keepNext/>
              <w:keepLines/>
              <w:spacing w:before="120" w:after="120" w:line="240" w:lineRule="auto"/>
              <w:jc w:val="center"/>
              <w:rPr>
                <w:color w:val="000000" w:themeColor="text1"/>
              </w:rPr>
            </w:pPr>
          </w:p>
        </w:tc>
      </w:tr>
      <w:tr w:rsidR="003F0DD5" w:rsidRPr="00A412E8" w14:paraId="7AC15866" w14:textId="77777777" w:rsidTr="007B08B4">
        <w:trPr>
          <w:jc w:val="center"/>
        </w:trPr>
        <w:tc>
          <w:tcPr>
            <w:tcW w:w="5489" w:type="dxa"/>
            <w:tcBorders>
              <w:top w:val="nil"/>
              <w:bottom w:val="single" w:sz="18" w:space="0" w:color="auto"/>
            </w:tcBorders>
            <w:vAlign w:val="center"/>
          </w:tcPr>
          <w:p w14:paraId="34988D18" w14:textId="77777777" w:rsidR="003F0DD5" w:rsidRPr="00A412E8" w:rsidRDefault="003F0DD5" w:rsidP="00646C00">
            <w:pPr>
              <w:keepNext/>
              <w:keepLines/>
              <w:spacing w:before="120" w:after="120" w:line="240" w:lineRule="auto"/>
              <w:jc w:val="right"/>
              <w:rPr>
                <w:color w:val="000000" w:themeColor="text1"/>
              </w:rPr>
            </w:pPr>
            <w:r w:rsidRPr="00A412E8">
              <w:rPr>
                <w:color w:val="000000" w:themeColor="text1"/>
              </w:rPr>
              <w:t>Ref Value + Severity Bias + SQ Value + SQ Boundary</w:t>
            </w:r>
          </w:p>
        </w:tc>
        <w:tc>
          <w:tcPr>
            <w:tcW w:w="1283" w:type="dxa"/>
            <w:tcBorders>
              <w:top w:val="nil"/>
              <w:bottom w:val="single" w:sz="18" w:space="0" w:color="auto"/>
            </w:tcBorders>
            <w:vAlign w:val="center"/>
          </w:tcPr>
          <w:p w14:paraId="5B6994A1"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8</w:t>
            </w:r>
          </w:p>
        </w:tc>
        <w:tc>
          <w:tcPr>
            <w:tcW w:w="891" w:type="dxa"/>
            <w:tcBorders>
              <w:top w:val="nil"/>
              <w:bottom w:val="single" w:sz="18" w:space="0" w:color="auto"/>
            </w:tcBorders>
          </w:tcPr>
          <w:p w14:paraId="7C77C631"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0.87</w:t>
            </w:r>
          </w:p>
        </w:tc>
        <w:tc>
          <w:tcPr>
            <w:tcW w:w="890" w:type="dxa"/>
            <w:tcBorders>
              <w:top w:val="nil"/>
              <w:bottom w:val="single" w:sz="18" w:space="0" w:color="auto"/>
            </w:tcBorders>
            <w:vAlign w:val="bottom"/>
          </w:tcPr>
          <w:p w14:paraId="19FB409C" w14:textId="77777777" w:rsidR="003F0DD5" w:rsidRPr="00A412E8" w:rsidRDefault="003F0DD5" w:rsidP="00646C00">
            <w:pPr>
              <w:keepNext/>
              <w:keepLines/>
              <w:spacing w:before="120" w:after="120" w:line="240" w:lineRule="auto"/>
              <w:jc w:val="center"/>
              <w:rPr>
                <w:color w:val="000000" w:themeColor="text1"/>
              </w:rPr>
            </w:pPr>
            <w:r w:rsidRPr="00A412E8">
              <w:rPr>
                <w:color w:val="000000" w:themeColor="text1"/>
              </w:rPr>
              <w:t>126</w:t>
            </w:r>
          </w:p>
        </w:tc>
        <w:tc>
          <w:tcPr>
            <w:tcW w:w="717" w:type="dxa"/>
            <w:tcBorders>
              <w:top w:val="nil"/>
              <w:bottom w:val="single" w:sz="18" w:space="0" w:color="auto"/>
            </w:tcBorders>
            <w:vAlign w:val="center"/>
          </w:tcPr>
          <w:p w14:paraId="56EA6F6C" w14:textId="77777777" w:rsidR="003F0DD5" w:rsidRPr="00A412E8" w:rsidRDefault="003F0DD5" w:rsidP="00646C00">
            <w:pPr>
              <w:keepNext/>
              <w:keepLines/>
              <w:spacing w:before="120" w:after="120" w:line="240" w:lineRule="auto"/>
              <w:jc w:val="center"/>
              <w:rPr>
                <w:color w:val="000000" w:themeColor="text1"/>
              </w:rPr>
            </w:pPr>
          </w:p>
        </w:tc>
      </w:tr>
    </w:tbl>
    <w:p w14:paraId="66693CE9" w14:textId="77777777" w:rsidR="003F0DD5" w:rsidRPr="00A412E8" w:rsidRDefault="003F0DD5" w:rsidP="003F0DD5">
      <w:pPr>
        <w:keepNext/>
        <w:keepLines/>
        <w:rPr>
          <w:rFonts w:ascii="Times New Roman" w:hAnsi="Times New Roman" w:cs="Times New Roman"/>
          <w:b/>
          <w:color w:val="000000" w:themeColor="text1"/>
        </w:rPr>
      </w:pPr>
    </w:p>
    <w:p w14:paraId="1C50776A" w14:textId="493472FB" w:rsidR="005B1A38" w:rsidRPr="00A412E8" w:rsidRDefault="005B1A38" w:rsidP="00BF22F6">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r>
    </w:p>
    <w:p w14:paraId="3565990D" w14:textId="2D8599E3" w:rsidR="007E58D3" w:rsidRPr="00A412E8" w:rsidRDefault="005B1A38" w:rsidP="00CE2B8B">
      <w:pPr>
        <w:keepNext/>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b/>
          <w:bCs/>
          <w:color w:val="000000" w:themeColor="text1"/>
          <w:sz w:val="24"/>
          <w:szCs w:val="24"/>
        </w:rPr>
        <w:t>Discussion</w:t>
      </w:r>
      <w:r w:rsidRPr="00A412E8">
        <w:rPr>
          <w:rFonts w:ascii="Times New Roman" w:hAnsi="Times New Roman" w:cs="Times New Roman"/>
          <w:color w:val="000000" w:themeColor="text1"/>
          <w:sz w:val="24"/>
          <w:szCs w:val="24"/>
        </w:rPr>
        <w:tab/>
      </w:r>
    </w:p>
    <w:p w14:paraId="3095B058" w14:textId="32AD017C" w:rsidR="00262751" w:rsidRPr="00A412E8" w:rsidRDefault="3CAC1A7B" w:rsidP="00CE2B8B">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Real-world decisions on seeking healthcare are most often marked by the decision to seek care or abstain from seeking care when experiencing symptoms</w:t>
      </w:r>
      <w:r w:rsidR="00F30A1D" w:rsidRPr="00A412E8">
        <w:rPr>
          <w:rFonts w:ascii="Times New Roman" w:hAnsi="Times New Roman" w:cs="Times New Roman"/>
          <w:color w:val="000000" w:themeColor="text1"/>
          <w:sz w:val="24"/>
          <w:szCs w:val="24"/>
        </w:rPr>
        <w:t>.</w:t>
      </w:r>
      <w:r w:rsidRPr="00A412E8">
        <w:rPr>
          <w:rFonts w:ascii="Times New Roman" w:hAnsi="Times New Roman" w:cs="Times New Roman"/>
          <w:color w:val="000000" w:themeColor="text1"/>
          <w:sz w:val="24"/>
          <w:szCs w:val="24"/>
        </w:rPr>
        <w:t xml:space="preserve"> </w:t>
      </w:r>
      <w:r w:rsidR="00EB4C5B" w:rsidRPr="00A412E8">
        <w:rPr>
          <w:rFonts w:ascii="Times New Roman" w:hAnsi="Times New Roman" w:cs="Times New Roman"/>
          <w:color w:val="000000" w:themeColor="text1"/>
          <w:sz w:val="24"/>
          <w:szCs w:val="24"/>
        </w:rPr>
        <w:t xml:space="preserve">In </w:t>
      </w:r>
      <w:r w:rsidRPr="00A412E8">
        <w:rPr>
          <w:rFonts w:ascii="Times New Roman" w:hAnsi="Times New Roman" w:cs="Times New Roman"/>
          <w:color w:val="000000" w:themeColor="text1"/>
          <w:sz w:val="24"/>
          <w:szCs w:val="24"/>
        </w:rPr>
        <w:t xml:space="preserve">Experiment </w:t>
      </w:r>
      <w:r w:rsidR="00EB4C5B" w:rsidRPr="00A412E8">
        <w:rPr>
          <w:rFonts w:ascii="Times New Roman" w:hAnsi="Times New Roman" w:cs="Times New Roman"/>
          <w:color w:val="000000" w:themeColor="text1"/>
          <w:sz w:val="24"/>
          <w:szCs w:val="24"/>
        </w:rPr>
        <w:t>3, PVT</w:t>
      </w:r>
      <w:r w:rsidRPr="00A412E8">
        <w:rPr>
          <w:rFonts w:ascii="Times New Roman" w:hAnsi="Times New Roman" w:cs="Times New Roman"/>
          <w:color w:val="000000" w:themeColor="text1"/>
          <w:sz w:val="24"/>
          <w:szCs w:val="24"/>
        </w:rPr>
        <w:t xml:space="preserve"> </w:t>
      </w:r>
      <w:r w:rsidR="00F30A1D" w:rsidRPr="00A412E8">
        <w:rPr>
          <w:rFonts w:ascii="Times New Roman" w:hAnsi="Times New Roman" w:cs="Times New Roman"/>
          <w:color w:val="000000" w:themeColor="text1"/>
          <w:sz w:val="24"/>
          <w:szCs w:val="24"/>
        </w:rPr>
        <w:t>modeled this process</w:t>
      </w:r>
      <w:r w:rsidRPr="00A412E8">
        <w:rPr>
          <w:rFonts w:ascii="Times New Roman" w:hAnsi="Times New Roman" w:cs="Times New Roman"/>
          <w:color w:val="000000" w:themeColor="text1"/>
          <w:sz w:val="24"/>
          <w:szCs w:val="24"/>
        </w:rPr>
        <w:t xml:space="preserve">. </w:t>
      </w:r>
      <w:proofErr w:type="gramStart"/>
      <w:r w:rsidR="00EB4C5B" w:rsidRPr="00A412E8">
        <w:rPr>
          <w:rFonts w:ascii="Times New Roman" w:hAnsi="Times New Roman" w:cs="Times New Roman"/>
          <w:color w:val="000000" w:themeColor="text1"/>
          <w:sz w:val="24"/>
          <w:szCs w:val="24"/>
        </w:rPr>
        <w:t>Similar to</w:t>
      </w:r>
      <w:proofErr w:type="gramEnd"/>
      <w:r w:rsidR="00EB4C5B" w:rsidRPr="00A412E8">
        <w:rPr>
          <w:rFonts w:ascii="Times New Roman" w:hAnsi="Times New Roman" w:cs="Times New Roman"/>
          <w:color w:val="000000" w:themeColor="text1"/>
          <w:sz w:val="24"/>
          <w:szCs w:val="24"/>
        </w:rPr>
        <w:t xml:space="preserve"> Experiments 1 and 2, the</w:t>
      </w:r>
      <w:r w:rsidRPr="00A412E8">
        <w:rPr>
          <w:rFonts w:ascii="Times New Roman" w:hAnsi="Times New Roman" w:cs="Times New Roman"/>
          <w:color w:val="000000" w:themeColor="text1"/>
          <w:sz w:val="24"/>
          <w:szCs w:val="24"/>
        </w:rPr>
        <w:t xml:space="preserve"> best fitting </w:t>
      </w:r>
      <w:r w:rsidR="00E2118F" w:rsidRPr="00A412E8">
        <w:rPr>
          <w:rFonts w:ascii="Times New Roman" w:hAnsi="Times New Roman" w:cs="Times New Roman"/>
          <w:color w:val="000000" w:themeColor="text1"/>
          <w:sz w:val="24"/>
          <w:szCs w:val="24"/>
        </w:rPr>
        <w:t xml:space="preserve">model </w:t>
      </w:r>
      <w:r w:rsidR="00EB4C5B" w:rsidRPr="00A412E8">
        <w:rPr>
          <w:rFonts w:ascii="Times New Roman" w:hAnsi="Times New Roman" w:cs="Times New Roman"/>
          <w:color w:val="000000" w:themeColor="text1"/>
          <w:sz w:val="24"/>
          <w:szCs w:val="24"/>
        </w:rPr>
        <w:t>(i.e.,</w:t>
      </w:r>
      <w:r w:rsidRPr="00A412E8">
        <w:rPr>
          <w:rFonts w:ascii="Times New Roman" w:hAnsi="Times New Roman" w:cs="Times New Roman"/>
          <w:color w:val="000000" w:themeColor="text1"/>
          <w:sz w:val="24"/>
          <w:szCs w:val="24"/>
        </w:rPr>
        <w:t xml:space="preserve"> Severity Bias + SQ Boundary model</w:t>
      </w:r>
      <w:r w:rsidR="00EB4C5B"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 xml:space="preserve">contained a Severity Bias parameter that accounted for the tendency to weight </w:t>
      </w:r>
      <w:r w:rsidRPr="00A412E8">
        <w:rPr>
          <w:rFonts w:ascii="Times New Roman" w:hAnsi="Times New Roman" w:cs="Times New Roman"/>
          <w:color w:val="000000" w:themeColor="text1"/>
          <w:sz w:val="24"/>
          <w:szCs w:val="24"/>
        </w:rPr>
        <w:lastRenderedPageBreak/>
        <w:t>more severe symptom sets higher than less severe symptom sets</w:t>
      </w:r>
      <w:r w:rsidR="00EB4C5B" w:rsidRPr="00A412E8">
        <w:rPr>
          <w:rFonts w:ascii="Times New Roman" w:hAnsi="Times New Roman" w:cs="Times New Roman"/>
          <w:color w:val="000000" w:themeColor="text1"/>
          <w:sz w:val="24"/>
          <w:szCs w:val="24"/>
        </w:rPr>
        <w:t xml:space="preserve">. </w:t>
      </w:r>
      <w:proofErr w:type="gramStart"/>
      <w:r w:rsidR="00EB4C5B" w:rsidRPr="00A412E8">
        <w:rPr>
          <w:rFonts w:ascii="Times New Roman" w:hAnsi="Times New Roman" w:cs="Times New Roman"/>
          <w:color w:val="000000" w:themeColor="text1"/>
          <w:sz w:val="24"/>
          <w:szCs w:val="24"/>
        </w:rPr>
        <w:t>Similar to</w:t>
      </w:r>
      <w:proofErr w:type="gramEnd"/>
      <w:r w:rsidR="00EB4C5B" w:rsidRPr="00A412E8">
        <w:rPr>
          <w:rFonts w:ascii="Times New Roman" w:hAnsi="Times New Roman" w:cs="Times New Roman"/>
          <w:color w:val="000000" w:themeColor="text1"/>
          <w:sz w:val="24"/>
          <w:szCs w:val="24"/>
        </w:rPr>
        <w:t xml:space="preserve"> Experiment 2, the model also included </w:t>
      </w:r>
      <w:r w:rsidRPr="00A412E8">
        <w:rPr>
          <w:rFonts w:ascii="Times New Roman" w:hAnsi="Times New Roman" w:cs="Times New Roman"/>
          <w:color w:val="000000" w:themeColor="text1"/>
          <w:sz w:val="24"/>
          <w:szCs w:val="24"/>
        </w:rPr>
        <w:t xml:space="preserve">the SQ Boundary parameter that accounted for the influence of having to consider symptom sets that contained more than one instance.   </w:t>
      </w:r>
    </w:p>
    <w:p w14:paraId="01A2CD40" w14:textId="5EBACF10" w:rsidR="00262751" w:rsidRPr="00A412E8" w:rsidRDefault="002F1003" w:rsidP="0087367E">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In Experiment </w:t>
      </w:r>
      <w:r w:rsidR="00EB4C5B" w:rsidRPr="00A412E8">
        <w:rPr>
          <w:rFonts w:ascii="Times New Roman" w:hAnsi="Times New Roman" w:cs="Times New Roman"/>
          <w:color w:val="000000" w:themeColor="text1"/>
          <w:sz w:val="24"/>
          <w:szCs w:val="24"/>
        </w:rPr>
        <w:t>2</w:t>
      </w:r>
      <w:r w:rsidRPr="00A412E8">
        <w:rPr>
          <w:rFonts w:ascii="Times New Roman" w:hAnsi="Times New Roman" w:cs="Times New Roman"/>
          <w:color w:val="000000" w:themeColor="text1"/>
          <w:sz w:val="24"/>
          <w:szCs w:val="24"/>
        </w:rPr>
        <w:t xml:space="preserve"> the best fitting account contained an additional parameter that modulated the effect of having to consider multi-instance symptoms sets</w:t>
      </w:r>
      <w:r w:rsidR="00CE115C" w:rsidRPr="00A412E8">
        <w:rPr>
          <w:rFonts w:ascii="Times New Roman" w:hAnsi="Times New Roman" w:cs="Times New Roman"/>
          <w:color w:val="000000" w:themeColor="text1"/>
          <w:sz w:val="24"/>
          <w:szCs w:val="24"/>
        </w:rPr>
        <w:t xml:space="preserve">, whereas Experiment </w:t>
      </w:r>
      <w:r w:rsidR="00EB4C5B" w:rsidRPr="00A412E8">
        <w:rPr>
          <w:rFonts w:ascii="Times New Roman" w:hAnsi="Times New Roman" w:cs="Times New Roman"/>
          <w:color w:val="000000" w:themeColor="text1"/>
          <w:sz w:val="24"/>
          <w:szCs w:val="24"/>
        </w:rPr>
        <w:t>3</w:t>
      </w:r>
      <w:r w:rsidR="00CE115C" w:rsidRPr="00A412E8">
        <w:rPr>
          <w:rFonts w:ascii="Times New Roman" w:hAnsi="Times New Roman" w:cs="Times New Roman"/>
          <w:color w:val="000000" w:themeColor="text1"/>
          <w:sz w:val="24"/>
          <w:szCs w:val="24"/>
        </w:rPr>
        <w:t xml:space="preserve"> does not require such a parameter. This suggests that </w:t>
      </w:r>
      <w:r w:rsidR="00AD0DA2" w:rsidRPr="00A412E8">
        <w:rPr>
          <w:rFonts w:ascii="Times New Roman" w:hAnsi="Times New Roman" w:cs="Times New Roman"/>
          <w:color w:val="000000" w:themeColor="text1"/>
          <w:sz w:val="24"/>
          <w:szCs w:val="24"/>
        </w:rPr>
        <w:t>the Biased Average Grouping Function provides, in general, a reasonable estimate of the Psychological Value of a group of symptoms. As such,</w:t>
      </w:r>
      <w:r w:rsidR="00422A6F" w:rsidRPr="00A412E8">
        <w:rPr>
          <w:rFonts w:ascii="Times New Roman" w:hAnsi="Times New Roman" w:cs="Times New Roman"/>
          <w:color w:val="000000" w:themeColor="text1"/>
          <w:sz w:val="24"/>
          <w:szCs w:val="24"/>
        </w:rPr>
        <w:t xml:space="preserve"> very good data fits arise when PVT is implemented in computational terms and differing variants of the general theory are pitted against one another. </w:t>
      </w:r>
    </w:p>
    <w:p w14:paraId="322E6DF6" w14:textId="7C2D6DB4" w:rsidR="00DC32CD" w:rsidRPr="00A412E8" w:rsidRDefault="005F04C0" w:rsidP="00CE2B8B">
      <w:pPr>
        <w:spacing w:after="0" w:line="480" w:lineRule="auto"/>
        <w:jc w:val="center"/>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t>General Discussion</w:t>
      </w:r>
    </w:p>
    <w:p w14:paraId="0A2AE23C" w14:textId="2F061451" w:rsidR="00E15937" w:rsidRPr="00A412E8" w:rsidRDefault="3CAC1A7B" w:rsidP="00EB4C5B">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Here we have examined how PVT, a general-purpose, value-based mechanism, can be used to explain healthcare seeking decisions. We posited that relief from a health-related symptoms </w:t>
      </w:r>
      <w:proofErr w:type="gramStart"/>
      <w:r w:rsidRPr="00A412E8">
        <w:rPr>
          <w:rFonts w:ascii="Times New Roman" w:hAnsi="Times New Roman" w:cs="Times New Roman"/>
          <w:color w:val="000000" w:themeColor="text1"/>
          <w:sz w:val="24"/>
          <w:szCs w:val="24"/>
        </w:rPr>
        <w:t>has</w:t>
      </w:r>
      <w:proofErr w:type="gramEnd"/>
      <w:r w:rsidRPr="00A412E8">
        <w:rPr>
          <w:rFonts w:ascii="Times New Roman" w:hAnsi="Times New Roman" w:cs="Times New Roman"/>
          <w:color w:val="000000" w:themeColor="text1"/>
          <w:sz w:val="24"/>
          <w:szCs w:val="24"/>
        </w:rPr>
        <w:t xml:space="preserve"> Psychological Value and </w:t>
      </w:r>
      <w:r w:rsidR="00F52B39" w:rsidRPr="00A412E8">
        <w:rPr>
          <w:rFonts w:ascii="Times New Roman" w:hAnsi="Times New Roman" w:cs="Times New Roman"/>
          <w:color w:val="000000" w:themeColor="text1"/>
          <w:sz w:val="24"/>
          <w:szCs w:val="24"/>
        </w:rPr>
        <w:t xml:space="preserve">such </w:t>
      </w:r>
      <w:r w:rsidR="00EB4C5B" w:rsidRPr="00A412E8">
        <w:rPr>
          <w:rFonts w:ascii="Times New Roman" w:hAnsi="Times New Roman" w:cs="Times New Roman"/>
          <w:color w:val="000000" w:themeColor="text1"/>
          <w:sz w:val="24"/>
          <w:szCs w:val="24"/>
        </w:rPr>
        <w:t>value predict</w:t>
      </w:r>
      <w:r w:rsidR="00F52B39" w:rsidRPr="00A412E8">
        <w:rPr>
          <w:rFonts w:ascii="Times New Roman" w:hAnsi="Times New Roman" w:cs="Times New Roman"/>
          <w:color w:val="000000" w:themeColor="text1"/>
          <w:sz w:val="24"/>
          <w:szCs w:val="24"/>
        </w:rPr>
        <w:t>s</w:t>
      </w:r>
      <w:r w:rsidR="00EB4C5B" w:rsidRPr="00A412E8">
        <w:rPr>
          <w:rFonts w:ascii="Times New Roman" w:hAnsi="Times New Roman" w:cs="Times New Roman"/>
          <w:color w:val="000000" w:themeColor="text1"/>
          <w:sz w:val="24"/>
          <w:szCs w:val="24"/>
        </w:rPr>
        <w:t xml:space="preserve"> health-seeking behavior</w:t>
      </w:r>
      <w:r w:rsidRPr="00A412E8">
        <w:rPr>
          <w:rFonts w:ascii="Times New Roman" w:hAnsi="Times New Roman" w:cs="Times New Roman"/>
          <w:color w:val="000000" w:themeColor="text1"/>
          <w:sz w:val="24"/>
          <w:szCs w:val="24"/>
        </w:rPr>
        <w:t xml:space="preserve">. </w:t>
      </w:r>
      <w:r w:rsidR="00EB4C5B" w:rsidRPr="00A412E8">
        <w:rPr>
          <w:rFonts w:ascii="Times New Roman" w:hAnsi="Times New Roman" w:cs="Times New Roman"/>
          <w:color w:val="000000" w:themeColor="text1"/>
          <w:sz w:val="24"/>
          <w:szCs w:val="24"/>
        </w:rPr>
        <w:t>I</w:t>
      </w:r>
      <w:r w:rsidRPr="00A412E8">
        <w:rPr>
          <w:rFonts w:ascii="Times New Roman" w:hAnsi="Times New Roman" w:cs="Times New Roman"/>
          <w:color w:val="000000" w:themeColor="text1"/>
          <w:sz w:val="24"/>
          <w:szCs w:val="24"/>
        </w:rPr>
        <w:t>n Experiment 1, we presented two symptoms and asked participants to choose the symptom that they would seek healthcare for.  The data revealed that the overlap of the Psychological Value distributions of the options accurately predicted the time it takes to choose (RT) and choice itself (r</w:t>
      </w:r>
      <w:r w:rsidRPr="00A412E8">
        <w:rPr>
          <w:rFonts w:ascii="Times New Roman" w:hAnsi="Times New Roman" w:cs="Times New Roman"/>
          <w:color w:val="000000" w:themeColor="text1"/>
          <w:sz w:val="24"/>
          <w:szCs w:val="24"/>
          <w:vertAlign w:val="superscript"/>
        </w:rPr>
        <w:t>2</w:t>
      </w:r>
      <w:r w:rsidRPr="00A412E8">
        <w:rPr>
          <w:rFonts w:ascii="Times New Roman" w:hAnsi="Times New Roman" w:cs="Times New Roman"/>
          <w:color w:val="000000" w:themeColor="text1"/>
          <w:sz w:val="24"/>
          <w:szCs w:val="24"/>
        </w:rPr>
        <w:t xml:space="preserve"> ≈ 0.9).</w:t>
      </w:r>
      <w:r w:rsidR="00690022" w:rsidRPr="00A412E8">
        <w:rPr>
          <w:rFonts w:ascii="Times New Roman" w:hAnsi="Times New Roman" w:cs="Times New Roman"/>
          <w:color w:val="000000" w:themeColor="text1"/>
          <w:sz w:val="24"/>
          <w:szCs w:val="24"/>
        </w:rPr>
        <w:t xml:space="preserve"> P</w:t>
      </w:r>
      <w:r w:rsidRPr="00A412E8">
        <w:rPr>
          <w:rFonts w:ascii="Times New Roman" w:hAnsi="Times New Roman" w:cs="Times New Roman"/>
          <w:color w:val="000000" w:themeColor="text1"/>
          <w:sz w:val="24"/>
          <w:szCs w:val="24"/>
        </w:rPr>
        <w:t xml:space="preserve">articipants revealed a strong response bias (a start point effect) favoring the symptom labeled as “severe.”  In Experiment </w:t>
      </w:r>
      <w:r w:rsidR="00EB4C5B" w:rsidRPr="00A412E8">
        <w:rPr>
          <w:rFonts w:ascii="Times New Roman" w:hAnsi="Times New Roman" w:cs="Times New Roman"/>
          <w:color w:val="000000" w:themeColor="text1"/>
          <w:sz w:val="24"/>
          <w:szCs w:val="24"/>
        </w:rPr>
        <w:t>2</w:t>
      </w:r>
      <w:r w:rsidRPr="00A412E8">
        <w:rPr>
          <w:rFonts w:ascii="Times New Roman" w:hAnsi="Times New Roman" w:cs="Times New Roman"/>
          <w:color w:val="000000" w:themeColor="text1"/>
          <w:sz w:val="24"/>
          <w:szCs w:val="24"/>
        </w:rPr>
        <w:t xml:space="preserve">, we replicated Experiment </w:t>
      </w:r>
      <w:r w:rsidR="00EB4C5B" w:rsidRPr="00A412E8">
        <w:rPr>
          <w:rFonts w:ascii="Times New Roman" w:hAnsi="Times New Roman" w:cs="Times New Roman"/>
          <w:color w:val="000000" w:themeColor="text1"/>
          <w:sz w:val="24"/>
          <w:szCs w:val="24"/>
        </w:rPr>
        <w:t>1</w:t>
      </w:r>
      <w:r w:rsidRPr="00A412E8">
        <w:rPr>
          <w:rFonts w:ascii="Times New Roman" w:hAnsi="Times New Roman" w:cs="Times New Roman"/>
          <w:color w:val="000000" w:themeColor="text1"/>
          <w:sz w:val="24"/>
          <w:szCs w:val="24"/>
        </w:rPr>
        <w:t xml:space="preserve"> with the exception that we presented multiple symptoms.  Again, PVT accurately predicted RT and choice (r</w:t>
      </w:r>
      <w:r w:rsidRPr="00A412E8">
        <w:rPr>
          <w:rFonts w:ascii="Times New Roman" w:hAnsi="Times New Roman" w:cs="Times New Roman"/>
          <w:color w:val="000000" w:themeColor="text1"/>
          <w:sz w:val="24"/>
          <w:szCs w:val="24"/>
          <w:vertAlign w:val="superscript"/>
        </w:rPr>
        <w:t>2</w:t>
      </w:r>
      <w:r w:rsidRPr="00A412E8">
        <w:rPr>
          <w:rFonts w:ascii="Times New Roman" w:hAnsi="Times New Roman" w:cs="Times New Roman"/>
          <w:color w:val="000000" w:themeColor="text1"/>
          <w:sz w:val="24"/>
          <w:szCs w:val="24"/>
        </w:rPr>
        <w:t xml:space="preserve"> ≈ 0.9). The data replicated the response bias favoring the “severe” label and revealed that the Psychological Value of the group was well estimated by the Biased Average Grouping Function. Finally, in Experiment </w:t>
      </w:r>
      <w:r w:rsidR="00EB4C5B" w:rsidRPr="00A412E8">
        <w:rPr>
          <w:rFonts w:ascii="Times New Roman" w:hAnsi="Times New Roman" w:cs="Times New Roman"/>
          <w:color w:val="000000" w:themeColor="text1"/>
          <w:sz w:val="24"/>
          <w:szCs w:val="24"/>
        </w:rPr>
        <w:t>3</w:t>
      </w:r>
      <w:r w:rsidRPr="00A412E8">
        <w:rPr>
          <w:rFonts w:ascii="Times New Roman" w:hAnsi="Times New Roman" w:cs="Times New Roman"/>
          <w:color w:val="000000" w:themeColor="text1"/>
          <w:sz w:val="24"/>
          <w:szCs w:val="24"/>
        </w:rPr>
        <w:t xml:space="preserve">, we replicated Experiment </w:t>
      </w:r>
      <w:r w:rsidR="00EB4C5B" w:rsidRPr="00A412E8">
        <w:rPr>
          <w:rFonts w:ascii="Times New Roman" w:hAnsi="Times New Roman" w:cs="Times New Roman"/>
          <w:color w:val="000000" w:themeColor="text1"/>
          <w:sz w:val="24"/>
          <w:szCs w:val="24"/>
        </w:rPr>
        <w:t>2</w:t>
      </w:r>
      <w:r w:rsidRPr="00A412E8">
        <w:rPr>
          <w:rFonts w:ascii="Times New Roman" w:hAnsi="Times New Roman" w:cs="Times New Roman"/>
          <w:color w:val="000000" w:themeColor="text1"/>
          <w:sz w:val="24"/>
          <w:szCs w:val="24"/>
        </w:rPr>
        <w:t xml:space="preserve">, with the exception that we presented one set of symptoms and asked the participants </w:t>
      </w:r>
      <w:proofErr w:type="gramStart"/>
      <w:r w:rsidRPr="00A412E8">
        <w:rPr>
          <w:rFonts w:ascii="Times New Roman" w:hAnsi="Times New Roman" w:cs="Times New Roman"/>
          <w:color w:val="000000" w:themeColor="text1"/>
          <w:sz w:val="24"/>
          <w:szCs w:val="24"/>
        </w:rPr>
        <w:t>whether or not</w:t>
      </w:r>
      <w:proofErr w:type="gramEnd"/>
      <w:r w:rsidRPr="00A412E8">
        <w:rPr>
          <w:rFonts w:ascii="Times New Roman" w:hAnsi="Times New Roman" w:cs="Times New Roman"/>
          <w:color w:val="000000" w:themeColor="text1"/>
          <w:sz w:val="24"/>
          <w:szCs w:val="24"/>
        </w:rPr>
        <w:t xml:space="preserve"> they would seek healthcare for treatment.  </w:t>
      </w:r>
      <w:r w:rsidRPr="00A412E8">
        <w:rPr>
          <w:rFonts w:ascii="Times New Roman" w:hAnsi="Times New Roman" w:cs="Times New Roman"/>
          <w:color w:val="000000" w:themeColor="text1"/>
          <w:sz w:val="24"/>
          <w:szCs w:val="24"/>
        </w:rPr>
        <w:lastRenderedPageBreak/>
        <w:t>Again, PVT accurately predicted RT and choice (r</w:t>
      </w:r>
      <w:r w:rsidRPr="00A412E8">
        <w:rPr>
          <w:rFonts w:ascii="Times New Roman" w:hAnsi="Times New Roman" w:cs="Times New Roman"/>
          <w:color w:val="000000" w:themeColor="text1"/>
          <w:sz w:val="24"/>
          <w:szCs w:val="24"/>
          <w:vertAlign w:val="superscript"/>
        </w:rPr>
        <w:t>2</w:t>
      </w:r>
      <w:r w:rsidRPr="00A412E8">
        <w:rPr>
          <w:rFonts w:ascii="Times New Roman" w:hAnsi="Times New Roman" w:cs="Times New Roman"/>
          <w:color w:val="000000" w:themeColor="text1"/>
          <w:sz w:val="24"/>
          <w:szCs w:val="24"/>
        </w:rPr>
        <w:t xml:space="preserve"> ≈ 0.9). The data again revealed the response bias favoring the “severe” label and that the Psychological Value of the group was well estimated by the Biased Average Grouping Function. These data support the conclusion that PVT can accurately model healthcare seeking decisions from the Psychological Value of relief from the symptoms.</w:t>
      </w:r>
    </w:p>
    <w:p w14:paraId="2A35DD1B" w14:textId="1C008821" w:rsidR="00E15937" w:rsidRPr="00A412E8" w:rsidRDefault="00E15937" w:rsidP="00637B68">
      <w:pPr>
        <w:tabs>
          <w:tab w:val="left" w:pos="1350"/>
        </w:tabs>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Pre-diagnostic symptom recognition is seen as one of the primary drivers for care-seeking behavior and delay for a range of serious illnesses </w:t>
      </w:r>
      <w:r w:rsidR="005D7CBF" w:rsidRPr="00A412E8">
        <w:rPr>
          <w:rFonts w:ascii="Times New Roman" w:hAnsi="Times New Roman" w:cs="Times New Roman"/>
          <w:color w:val="000000" w:themeColor="text1"/>
          <w:sz w:val="24"/>
          <w:szCs w:val="24"/>
        </w:rPr>
        <w:t>(</w:t>
      </w:r>
      <w:proofErr w:type="spellStart"/>
      <w:r w:rsidR="005D7CBF" w:rsidRPr="00A412E8">
        <w:rPr>
          <w:rFonts w:ascii="Times New Roman" w:hAnsi="Times New Roman" w:cs="Times New Roman"/>
          <w:color w:val="000000" w:themeColor="text1"/>
          <w:sz w:val="24"/>
          <w:szCs w:val="24"/>
        </w:rPr>
        <w:t>Altive</w:t>
      </w:r>
      <w:proofErr w:type="spellEnd"/>
      <w:r w:rsidR="005D7CBF" w:rsidRPr="00A412E8">
        <w:rPr>
          <w:rFonts w:ascii="Times New Roman" w:hAnsi="Times New Roman" w:cs="Times New Roman"/>
          <w:color w:val="000000" w:themeColor="text1"/>
          <w:sz w:val="24"/>
          <w:szCs w:val="24"/>
        </w:rPr>
        <w:t xml:space="preserve"> &amp; Madigan,</w:t>
      </w:r>
      <w:r w:rsidR="004C4ABC" w:rsidRPr="00A412E8">
        <w:rPr>
          <w:rFonts w:ascii="Times New Roman" w:hAnsi="Times New Roman" w:cs="Times New Roman"/>
          <w:color w:val="000000" w:themeColor="text1"/>
          <w:sz w:val="24"/>
          <w:szCs w:val="24"/>
        </w:rPr>
        <w:t xml:space="preserve"> </w:t>
      </w:r>
      <w:r w:rsidR="004C4ABC" w:rsidRPr="00A412E8">
        <w:rPr>
          <w:rFonts w:ascii="Times New Roman" w:hAnsi="Times New Roman" w:cs="Times New Roman"/>
          <w:color w:val="000000" w:themeColor="text1"/>
          <w:sz w:val="24"/>
          <w:szCs w:val="24"/>
        </w:rPr>
        <w:fldChar w:fldCharType="begin">
          <w:fldData xml:space="preserve">PEVuZE5vdGU+PENpdGU+PEF1dGhvcj5BbHRpY2U8L0F1dGhvcj48WWVhcj4yMDEyPC9ZZWFyPjxS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</w:fldData>
        </w:fldChar>
      </w:r>
      <w:r w:rsidR="00A50030" w:rsidRPr="00A412E8">
        <w:rPr>
          <w:rFonts w:ascii="Times New Roman" w:hAnsi="Times New Roman" w:cs="Times New Roman"/>
          <w:color w:val="000000" w:themeColor="text1"/>
          <w:sz w:val="24"/>
          <w:szCs w:val="24"/>
        </w:rPr>
        <w:instrText xml:space="preserve"> ADDIN EN.CITE </w:instrText>
      </w:r>
      <w:r w:rsidR="00A50030" w:rsidRPr="00A412E8">
        <w:rPr>
          <w:rFonts w:ascii="Times New Roman" w:hAnsi="Times New Roman" w:cs="Times New Roman"/>
          <w:color w:val="000000" w:themeColor="text1"/>
          <w:sz w:val="24"/>
          <w:szCs w:val="24"/>
        </w:rPr>
        <w:fldChar w:fldCharType="begin">
          <w:fldData xml:space="preserve">PEVuZE5vdGU+PENpdGU+PEF1dGhvcj5BbHRpY2U8L0F1dGhvcj48WWVhcj4yMDEyPC9ZZWFyPjxS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</w:fldData>
        </w:fldChar>
      </w:r>
      <w:r w:rsidR="00A50030" w:rsidRPr="00A412E8">
        <w:rPr>
          <w:rFonts w:ascii="Times New Roman" w:hAnsi="Times New Roman" w:cs="Times New Roman"/>
          <w:color w:val="000000" w:themeColor="text1"/>
          <w:sz w:val="24"/>
          <w:szCs w:val="24"/>
        </w:rPr>
        <w:instrText xml:space="preserve"> ADDIN EN.CITE.DATA </w:instrText>
      </w:r>
      <w:r w:rsidR="00A50030" w:rsidRPr="00A412E8">
        <w:rPr>
          <w:rFonts w:ascii="Times New Roman" w:hAnsi="Times New Roman" w:cs="Times New Roman"/>
          <w:color w:val="000000" w:themeColor="text1"/>
          <w:sz w:val="24"/>
          <w:szCs w:val="24"/>
        </w:rPr>
      </w:r>
      <w:r w:rsidR="00A50030" w:rsidRPr="00A412E8">
        <w:rPr>
          <w:rFonts w:ascii="Times New Roman" w:hAnsi="Times New Roman" w:cs="Times New Roman"/>
          <w:color w:val="000000" w:themeColor="text1"/>
          <w:sz w:val="24"/>
          <w:szCs w:val="24"/>
        </w:rPr>
        <w:fldChar w:fldCharType="end"/>
      </w:r>
      <w:r w:rsidR="004C4ABC" w:rsidRPr="00A412E8">
        <w:rPr>
          <w:rFonts w:ascii="Times New Roman" w:hAnsi="Times New Roman" w:cs="Times New Roman"/>
          <w:color w:val="000000" w:themeColor="text1"/>
          <w:sz w:val="24"/>
          <w:szCs w:val="24"/>
        </w:rPr>
      </w:r>
      <w:r w:rsidR="004C4ABC" w:rsidRPr="00A412E8">
        <w:rPr>
          <w:rFonts w:ascii="Times New Roman" w:hAnsi="Times New Roman" w:cs="Times New Roman"/>
          <w:color w:val="000000" w:themeColor="text1"/>
          <w:sz w:val="24"/>
          <w:szCs w:val="24"/>
        </w:rPr>
        <w:fldChar w:fldCharType="separate"/>
      </w:r>
      <w:r w:rsidR="004C4ABC" w:rsidRPr="00A412E8">
        <w:rPr>
          <w:rFonts w:ascii="Times New Roman" w:hAnsi="Times New Roman" w:cs="Times New Roman"/>
          <w:noProof/>
          <w:color w:val="000000" w:themeColor="text1"/>
          <w:sz w:val="24"/>
          <w:szCs w:val="24"/>
        </w:rPr>
        <w:t>2012</w:t>
      </w:r>
      <w:r w:rsidR="004C4ABC" w:rsidRPr="00A412E8">
        <w:rPr>
          <w:rFonts w:ascii="Times New Roman" w:hAnsi="Times New Roman" w:cs="Times New Roman"/>
          <w:color w:val="000000" w:themeColor="text1"/>
          <w:sz w:val="24"/>
          <w:szCs w:val="24"/>
        </w:rPr>
        <w:fldChar w:fldCharType="end"/>
      </w:r>
      <w:r w:rsidR="004C4ABC" w:rsidRPr="00A412E8">
        <w:rPr>
          <w:rFonts w:ascii="Times New Roman" w:hAnsi="Times New Roman" w:cs="Times New Roman"/>
          <w:color w:val="000000" w:themeColor="text1"/>
          <w:sz w:val="24"/>
          <w:szCs w:val="24"/>
        </w:rPr>
        <w:t>;</w:t>
      </w:r>
      <w:r w:rsidRPr="00A412E8">
        <w:rPr>
          <w:rFonts w:ascii="Times New Roman" w:hAnsi="Times New Roman" w:cs="Times New Roman"/>
          <w:color w:val="000000" w:themeColor="text1"/>
          <w:sz w:val="24"/>
          <w:szCs w:val="24"/>
        </w:rPr>
        <w:t xml:space="preserve"> </w:t>
      </w:r>
      <w:r w:rsidR="004C4ABC" w:rsidRPr="00A412E8">
        <w:rPr>
          <w:rFonts w:ascii="Times New Roman" w:hAnsi="Times New Roman" w:cs="Times New Roman"/>
          <w:color w:val="000000" w:themeColor="text1"/>
          <w:sz w:val="24"/>
          <w:szCs w:val="24"/>
        </w:rPr>
        <w:t xml:space="preserve">Mor et al., </w:t>
      </w:r>
      <w:r w:rsidR="004C4ABC"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&lt;EndNote&gt;&lt;Cite&gt;&lt;Author&gt;Mor&lt;/Author&gt;&lt;Year&gt;1990&lt;/Year&gt;&lt;RecNum&gt;3007&lt;/RecNum&gt;&lt;DisplayText&gt;1990&lt;/DisplayText&gt;&lt;record&gt;&lt;rec-number&gt;3007&lt;/rec-number&gt;&lt;foreign-keys&gt;&lt;key app="EN" db-id="w0tztzf0h2dft0eaewxxtpr4exwxf90s525w" timestamp="1717252943" guid="29110374-07d9-4576-9557-b14b53de2035"&gt;3007&lt;/key&gt;&lt;/foreign-keys&gt;&lt;ref-type name="Journal Article"&gt;17&lt;/ref-type&gt;&lt;contributors&gt;&lt;authors&gt;&lt;author&gt;Mor, V&lt;/author&gt;&lt;author&gt;Masterson-Allen, S&lt;/author&gt;&lt;author&gt;Goldberg, R&lt;/author&gt;&lt;author&gt;Guadagnoli, E&lt;/author&gt;&lt;author&gt;Wool, M.S&lt;/author&gt;&lt;/authors&gt;&lt;/contributors&gt;&lt;titles&gt;&lt;title&gt;Pre-diagnostic symptom recognition and help seeking among cancer patients&lt;/title&gt;&lt;secondary-title&gt;Journal of Community Health&lt;/secondary-title&gt;&lt;/titles&gt;&lt;periodical&gt;&lt;full-title&gt;Journal of Community Health&lt;/full-title&gt;&lt;abbr-1&gt;J. Community Health&lt;/abbr-1&gt;&lt;abbr-2&gt;J Community Health&lt;/abbr-2&gt;&lt;/periodical&gt;&lt;pages&gt;253-266&lt;/pages&gt;&lt;volume&gt;15&lt;/volume&gt;&lt;num-vols&gt;4&lt;/num-vols&gt;&lt;dates&gt;&lt;year&gt;1990&lt;/year&gt;&lt;/dates&gt;&lt;urls&gt;&lt;/urls&gt;&lt;electronic-resource-num&gt;http://dx.doi.org/10.1007/BF01350291&lt;/electronic-resource-num&gt;&lt;/record&gt;&lt;/Cite&gt;&lt;/EndNote&gt;</w:instrText>
      </w:r>
      <w:r w:rsidR="004C4ABC" w:rsidRPr="00A412E8">
        <w:rPr>
          <w:rFonts w:ascii="Times New Roman" w:hAnsi="Times New Roman" w:cs="Times New Roman"/>
          <w:color w:val="000000" w:themeColor="text1"/>
          <w:sz w:val="24"/>
          <w:szCs w:val="24"/>
        </w:rPr>
        <w:fldChar w:fldCharType="separate"/>
      </w:r>
      <w:r w:rsidR="004C4ABC" w:rsidRPr="00A412E8">
        <w:rPr>
          <w:rFonts w:ascii="Times New Roman" w:hAnsi="Times New Roman" w:cs="Times New Roman"/>
          <w:noProof/>
          <w:color w:val="000000" w:themeColor="text1"/>
          <w:sz w:val="24"/>
          <w:szCs w:val="24"/>
        </w:rPr>
        <w:t>1990</w:t>
      </w:r>
      <w:r w:rsidR="004C4ABC" w:rsidRPr="00A412E8">
        <w:rPr>
          <w:rFonts w:ascii="Times New Roman" w:hAnsi="Times New Roman" w:cs="Times New Roman"/>
          <w:color w:val="000000" w:themeColor="text1"/>
          <w:sz w:val="24"/>
          <w:szCs w:val="24"/>
        </w:rPr>
        <w:fldChar w:fldCharType="end"/>
      </w:r>
      <w:r w:rsidR="004C4ABC" w:rsidRPr="00A412E8">
        <w:rPr>
          <w:rFonts w:ascii="Times New Roman" w:hAnsi="Times New Roman" w:cs="Times New Roman"/>
          <w:color w:val="000000" w:themeColor="text1"/>
          <w:sz w:val="24"/>
          <w:szCs w:val="24"/>
        </w:rPr>
        <w:t xml:space="preserve">). </w:t>
      </w:r>
      <w:r w:rsidR="00637B68" w:rsidRPr="00A412E8">
        <w:rPr>
          <w:rFonts w:ascii="Times New Roman" w:hAnsi="Times New Roman" w:cs="Times New Roman"/>
          <w:color w:val="000000" w:themeColor="text1"/>
          <w:sz w:val="24"/>
          <w:szCs w:val="24"/>
        </w:rPr>
        <w:t>A</w:t>
      </w:r>
      <w:r w:rsidRPr="00A412E8">
        <w:rPr>
          <w:rFonts w:ascii="Times New Roman" w:hAnsi="Times New Roman" w:cs="Times New Roman"/>
          <w:color w:val="000000" w:themeColor="text1"/>
          <w:sz w:val="24"/>
          <w:szCs w:val="24"/>
        </w:rPr>
        <w:t xml:space="preserve"> significant proportion of the total number of estimated </w:t>
      </w:r>
      <w:r w:rsidR="00637B68" w:rsidRPr="00A412E8">
        <w:rPr>
          <w:rFonts w:ascii="Times New Roman" w:hAnsi="Times New Roman" w:cs="Times New Roman"/>
          <w:color w:val="000000" w:themeColor="text1"/>
          <w:sz w:val="24"/>
          <w:szCs w:val="24"/>
        </w:rPr>
        <w:t xml:space="preserve">illnesses </w:t>
      </w:r>
      <w:r w:rsidRPr="00A412E8">
        <w:rPr>
          <w:rFonts w:ascii="Times New Roman" w:hAnsi="Times New Roman" w:cs="Times New Roman"/>
          <w:color w:val="000000" w:themeColor="text1"/>
          <w:sz w:val="24"/>
          <w:szCs w:val="24"/>
        </w:rPr>
        <w:t>go undiagnosed</w:t>
      </w:r>
      <w:r w:rsidR="004C4ABC" w:rsidRPr="00A412E8">
        <w:rPr>
          <w:rFonts w:ascii="Times New Roman" w:hAnsi="Times New Roman" w:cs="Times New Roman"/>
          <w:color w:val="000000" w:themeColor="text1"/>
          <w:sz w:val="24"/>
          <w:szCs w:val="24"/>
        </w:rPr>
        <w:t xml:space="preserve"> (</w:t>
      </w:r>
      <w:proofErr w:type="spellStart"/>
      <w:r w:rsidR="004C4ABC" w:rsidRPr="00A412E8">
        <w:rPr>
          <w:rFonts w:ascii="Times New Roman" w:hAnsi="Times New Roman" w:cs="Times New Roman"/>
          <w:color w:val="000000" w:themeColor="text1"/>
          <w:sz w:val="24"/>
          <w:szCs w:val="24"/>
        </w:rPr>
        <w:t>Beagley</w:t>
      </w:r>
      <w:proofErr w:type="spellEnd"/>
      <w:r w:rsidR="004C4ABC" w:rsidRPr="00A412E8">
        <w:rPr>
          <w:rFonts w:ascii="Times New Roman" w:hAnsi="Times New Roman" w:cs="Times New Roman"/>
          <w:color w:val="000000" w:themeColor="text1"/>
          <w:sz w:val="24"/>
          <w:szCs w:val="24"/>
        </w:rPr>
        <w:t xml:space="preserve"> et al., </w:t>
      </w:r>
      <w:r w:rsidR="004C4ABC" w:rsidRPr="00A412E8">
        <w:rPr>
          <w:rFonts w:ascii="Times New Roman" w:hAnsi="Times New Roman" w:cs="Times New Roman"/>
          <w:color w:val="000000" w:themeColor="text1"/>
          <w:sz w:val="24"/>
          <w:szCs w:val="24"/>
        </w:rPr>
        <w:fldChar w:fldCharType="begin">
          <w:fldData xml:space="preserve">PEVuZE5vdGU+PENpdGU+PEF1dGhvcj5CZWFnbGV5PC9BdXRob3I+PFllYXI+MjAxNDwvWWVhcj48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</w:fldData>
        </w:fldChar>
      </w:r>
      <w:r w:rsidR="00A50030" w:rsidRPr="00A412E8">
        <w:rPr>
          <w:rFonts w:ascii="Times New Roman" w:hAnsi="Times New Roman" w:cs="Times New Roman"/>
          <w:color w:val="000000" w:themeColor="text1"/>
          <w:sz w:val="24"/>
          <w:szCs w:val="24"/>
        </w:rPr>
        <w:instrText xml:space="preserve"> ADDIN EN.CITE </w:instrText>
      </w:r>
      <w:r w:rsidR="00A50030" w:rsidRPr="00A412E8">
        <w:rPr>
          <w:rFonts w:ascii="Times New Roman" w:hAnsi="Times New Roman" w:cs="Times New Roman"/>
          <w:color w:val="000000" w:themeColor="text1"/>
          <w:sz w:val="24"/>
          <w:szCs w:val="24"/>
        </w:rPr>
        <w:fldChar w:fldCharType="begin">
          <w:fldData xml:space="preserve">PEVuZE5vdGU+PENpdGU+PEF1dGhvcj5CZWFnbGV5PC9BdXRob3I+PFllYXI+MjAxNDwvWWVhcj48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</w:fldData>
        </w:fldChar>
      </w:r>
      <w:r w:rsidR="00A50030" w:rsidRPr="00A412E8">
        <w:rPr>
          <w:rFonts w:ascii="Times New Roman" w:hAnsi="Times New Roman" w:cs="Times New Roman"/>
          <w:color w:val="000000" w:themeColor="text1"/>
          <w:sz w:val="24"/>
          <w:szCs w:val="24"/>
        </w:rPr>
        <w:instrText xml:space="preserve"> ADDIN EN.CITE.DATA </w:instrText>
      </w:r>
      <w:r w:rsidR="00A50030" w:rsidRPr="00A412E8">
        <w:rPr>
          <w:rFonts w:ascii="Times New Roman" w:hAnsi="Times New Roman" w:cs="Times New Roman"/>
          <w:color w:val="000000" w:themeColor="text1"/>
          <w:sz w:val="24"/>
          <w:szCs w:val="24"/>
        </w:rPr>
      </w:r>
      <w:r w:rsidR="00A50030" w:rsidRPr="00A412E8">
        <w:rPr>
          <w:rFonts w:ascii="Times New Roman" w:hAnsi="Times New Roman" w:cs="Times New Roman"/>
          <w:color w:val="000000" w:themeColor="text1"/>
          <w:sz w:val="24"/>
          <w:szCs w:val="24"/>
        </w:rPr>
        <w:fldChar w:fldCharType="end"/>
      </w:r>
      <w:r w:rsidR="004C4ABC" w:rsidRPr="00A412E8">
        <w:rPr>
          <w:rFonts w:ascii="Times New Roman" w:hAnsi="Times New Roman" w:cs="Times New Roman"/>
          <w:color w:val="000000" w:themeColor="text1"/>
          <w:sz w:val="24"/>
          <w:szCs w:val="24"/>
        </w:rPr>
      </w:r>
      <w:r w:rsidR="004C4ABC" w:rsidRPr="00A412E8">
        <w:rPr>
          <w:rFonts w:ascii="Times New Roman" w:hAnsi="Times New Roman" w:cs="Times New Roman"/>
          <w:color w:val="000000" w:themeColor="text1"/>
          <w:sz w:val="24"/>
          <w:szCs w:val="24"/>
        </w:rPr>
        <w:fldChar w:fldCharType="separate"/>
      </w:r>
      <w:r w:rsidR="004C4ABC" w:rsidRPr="00A412E8">
        <w:rPr>
          <w:rFonts w:ascii="Times New Roman" w:hAnsi="Times New Roman" w:cs="Times New Roman"/>
          <w:noProof/>
          <w:color w:val="000000" w:themeColor="text1"/>
          <w:sz w:val="24"/>
          <w:szCs w:val="24"/>
        </w:rPr>
        <w:t>2014</w:t>
      </w:r>
      <w:r w:rsidR="004C4ABC" w:rsidRPr="00A412E8">
        <w:rPr>
          <w:rFonts w:ascii="Times New Roman" w:hAnsi="Times New Roman" w:cs="Times New Roman"/>
          <w:color w:val="000000" w:themeColor="text1"/>
          <w:sz w:val="24"/>
          <w:szCs w:val="24"/>
        </w:rPr>
        <w:fldChar w:fldCharType="end"/>
      </w:r>
      <w:r w:rsidR="004C4ABC" w:rsidRPr="00A412E8">
        <w:rPr>
          <w:rFonts w:ascii="Times New Roman" w:hAnsi="Times New Roman" w:cs="Times New Roman"/>
          <w:color w:val="000000" w:themeColor="text1"/>
          <w:sz w:val="24"/>
          <w:szCs w:val="24"/>
        </w:rPr>
        <w:t xml:space="preserve">; Song et al., </w:t>
      </w:r>
      <w:r w:rsidR="004C4ABC"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&lt;EndNote&gt;&lt;Cite&gt;&lt;Author&gt;Song&lt;/Author&gt;&lt;Year&gt;2017&lt;/Year&gt;&lt;RecNum&gt;2914&lt;/RecNum&gt;&lt;DisplayText&gt;2017&lt;/DisplayText&gt;&lt;record&gt;&lt;rec-number&gt;2914&lt;/rec-number&gt;&lt;foreign-keys&gt;&lt;key app="EN" db-id="w0tztzf0h2dft0eaewxxtpr4exwxf90s525w" timestamp="1692964791" guid="b265c4ac-7bc7-40c5-8753-520e3dd456ae"&gt;2914&lt;/key&gt;&lt;/foreign-keys&gt;&lt;ref-type name="Journal Article"&gt;17&lt;/ref-type&gt;&lt;contributors&gt;&lt;authors&gt;&lt;author&gt;Song, R. G.&lt;/author&gt;&lt;author&gt;Hall, H. I.&lt;/author&gt;&lt;author&gt;Green, T. A.&lt;/author&gt;&lt;author&gt;Szwarcwald, C. L.&lt;/author&gt;&lt;author&gt;Pantazis, N.&lt;/author&gt;&lt;/authors&gt;&lt;/contributors&gt;&lt;titles&gt;&lt;title&gt;Using CD4 Data to Estimate HIV Incidence, Prevalence, and Percent of Undiagnosed Infections in the United States&lt;/title&gt;&lt;secondary-title&gt;Jaids-Journal of Acquired Immune Deficiency Syndromes&lt;/secondary-title&gt;&lt;/titles&gt;&lt;pages&gt;3-9&lt;/pages&gt;&lt;volume&gt;74&lt;/volume&gt;&lt;number&gt;1&lt;/number&gt;&lt;dates&gt;&lt;year&gt;2017&lt;/year&gt;&lt;pub-dates&gt;&lt;date&gt;Jan&lt;/date&gt;&lt;/pub-dates&gt;&lt;/dates&gt;&lt;isbn&gt;1525-4135&lt;/isbn&gt;&lt;accession-num&gt;WOS:000395994500006&lt;/accession-num&gt;&lt;urls&gt;&lt;related-urls&gt;&lt;url&gt;&amp;lt;Go to ISI&amp;gt;://WOS:000395994500006&lt;/url&gt;&lt;/related-urls&gt;&lt;/urls&gt;&lt;electronic-resource-num&gt;10.1097/qai.0000000000001151&lt;/electronic-resource-num&gt;&lt;/record&gt;&lt;/Cite&gt;&lt;/EndNote&gt;</w:instrText>
      </w:r>
      <w:r w:rsidR="004C4ABC" w:rsidRPr="00A412E8">
        <w:rPr>
          <w:rFonts w:ascii="Times New Roman" w:hAnsi="Times New Roman" w:cs="Times New Roman"/>
          <w:color w:val="000000" w:themeColor="text1"/>
          <w:sz w:val="24"/>
          <w:szCs w:val="24"/>
        </w:rPr>
        <w:fldChar w:fldCharType="separate"/>
      </w:r>
      <w:r w:rsidR="004C4ABC" w:rsidRPr="00A412E8">
        <w:rPr>
          <w:rFonts w:ascii="Times New Roman" w:hAnsi="Times New Roman" w:cs="Times New Roman"/>
          <w:noProof/>
          <w:color w:val="000000" w:themeColor="text1"/>
          <w:sz w:val="24"/>
          <w:szCs w:val="24"/>
        </w:rPr>
        <w:t>2017</w:t>
      </w:r>
      <w:r w:rsidR="004C4ABC" w:rsidRPr="00A412E8">
        <w:rPr>
          <w:rFonts w:ascii="Times New Roman" w:hAnsi="Times New Roman" w:cs="Times New Roman"/>
          <w:color w:val="000000" w:themeColor="text1"/>
          <w:sz w:val="24"/>
          <w:szCs w:val="24"/>
        </w:rPr>
        <w:fldChar w:fldCharType="end"/>
      </w:r>
      <w:r w:rsidR="00637B68"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 xml:space="preserve">Thus, understanding the factors involved in individuals’ health decisions when faced with undiagnosed symptoms prior to their initial presentation to a health professional, could eventually be integral in creating effective public health interventions. </w:t>
      </w:r>
    </w:p>
    <w:p w14:paraId="6F702F52" w14:textId="0B54CB1C" w:rsidR="00E15937" w:rsidRPr="00A412E8" w:rsidRDefault="00E15937" w:rsidP="00E15937">
      <w:pPr>
        <w:tabs>
          <w:tab w:val="left" w:pos="1350"/>
        </w:tabs>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PVT</w:t>
      </w:r>
      <w:r w:rsidR="00637B68" w:rsidRPr="00A412E8">
        <w:rPr>
          <w:rFonts w:ascii="Times New Roman" w:hAnsi="Times New Roman" w:cs="Times New Roman"/>
          <w:color w:val="000000" w:themeColor="text1"/>
          <w:sz w:val="24"/>
          <w:szCs w:val="24"/>
        </w:rPr>
        <w:t xml:space="preserve"> </w:t>
      </w:r>
      <w:r w:rsidRPr="00A412E8">
        <w:rPr>
          <w:rFonts w:ascii="Times New Roman" w:hAnsi="Times New Roman" w:cs="Times New Roman"/>
          <w:color w:val="000000" w:themeColor="text1"/>
          <w:sz w:val="24"/>
          <w:szCs w:val="24"/>
        </w:rPr>
        <w:t>offers insight into how symptoms themselves influence health seeking decisions. Traditional models of health behavior are largely applicable to situations in which illness perceptions are present, and th</w:t>
      </w:r>
      <w:r w:rsidR="000F610E" w:rsidRPr="00A412E8">
        <w:rPr>
          <w:rFonts w:ascii="Times New Roman" w:hAnsi="Times New Roman" w:cs="Times New Roman"/>
          <w:color w:val="000000" w:themeColor="text1"/>
          <w:sz w:val="24"/>
          <w:szCs w:val="24"/>
        </w:rPr>
        <w:t>is</w:t>
      </w:r>
      <w:r w:rsidRPr="00A412E8">
        <w:rPr>
          <w:rFonts w:ascii="Times New Roman" w:hAnsi="Times New Roman" w:cs="Times New Roman"/>
          <w:color w:val="000000" w:themeColor="text1"/>
          <w:sz w:val="24"/>
          <w:szCs w:val="24"/>
        </w:rPr>
        <w:t xml:space="preserve"> research has typically focused on care-seeking behavior related to specific illnesses (Carpenter, </w:t>
      </w:r>
      <w:r w:rsidR="00DB03DD"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&lt;EndNote&gt;&lt;Cite&gt;&lt;Author&gt;Carpenter&lt;/Author&gt;&lt;Year&gt;2010&lt;/Year&gt;&lt;RecNum&gt;3010&lt;/RecNum&gt;&lt;DisplayText&gt;2010&lt;/DisplayText&gt;&lt;record&gt;&lt;rec-number&gt;3010&lt;/rec-number&gt;&lt;foreign-keys&gt;&lt;key app="EN" db-id="w0tztzf0h2dft0eaewxxtpr4exwxf90s525w" timestamp="1717417499" guid="dd763169-7cb5-46d5-a14b-d8e7f687bf1d"&gt;3010&lt;/key&gt;&lt;/foreign-keys&gt;&lt;ref-type name="Journal Article"&gt;17&lt;/ref-type&gt;&lt;contributors&gt;&lt;authors&gt;&lt;author&gt;Carpenter, C. J.&lt;/author&gt;&lt;/authors&gt;&lt;/contributors&gt;&lt;titles&gt;&lt;title&gt;A Meta-Analysis of the Effectiveness of Health Belief Model Variables in Predicting Behavior&lt;/title&gt;&lt;secondary-title&gt;Health Communication&lt;/secondary-title&gt;&lt;/titles&gt;&lt;periodical&gt;&lt;full-title&gt;Health Communication&lt;/full-title&gt;&lt;abbr-1&gt;Health Commun.&lt;/abbr-1&gt;&lt;abbr-2&gt;Health Commun&lt;/abbr-2&gt;&lt;/periodical&gt;&lt;pages&gt;661-669&lt;/pages&gt;&lt;volume&gt;25&lt;/volume&gt;&lt;number&gt;8&lt;/number&gt;&lt;dates&gt;&lt;year&gt;2010&lt;/year&gt;&lt;/dates&gt;&lt;isbn&gt;1041-0236&lt;/isbn&gt;&lt;accession-num&gt;WOS:000285146800005&lt;/accession-num&gt;&lt;urls&gt;&lt;related-urls&gt;&lt;url&gt;&amp;lt;Go to ISI&amp;gt;://WOS:000285146800005&lt;/url&gt;&lt;/related-urls&gt;&lt;/urls&gt;&lt;custom7&gt;Pii 930906105&lt;/custom7&gt;&lt;electronic-resource-num&gt;10.1080/10410236.2010.521906&lt;/electronic-resource-num&gt;&lt;/record&gt;&lt;/Cite&gt;&lt;/EndNote&gt;</w:instrText>
      </w:r>
      <w:r w:rsidR="00DB03DD" w:rsidRPr="00A412E8">
        <w:rPr>
          <w:rFonts w:ascii="Times New Roman" w:hAnsi="Times New Roman" w:cs="Times New Roman"/>
          <w:color w:val="000000" w:themeColor="text1"/>
          <w:sz w:val="24"/>
          <w:szCs w:val="24"/>
        </w:rPr>
        <w:fldChar w:fldCharType="separate"/>
      </w:r>
      <w:r w:rsidR="00DB03DD" w:rsidRPr="00A412E8">
        <w:rPr>
          <w:rFonts w:ascii="Times New Roman" w:hAnsi="Times New Roman" w:cs="Times New Roman"/>
          <w:noProof/>
          <w:color w:val="000000" w:themeColor="text1"/>
          <w:sz w:val="24"/>
          <w:szCs w:val="24"/>
        </w:rPr>
        <w:t>2010</w:t>
      </w:r>
      <w:r w:rsidR="00DB03DD"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Janz </w:t>
      </w:r>
      <w:r w:rsidR="000F610E" w:rsidRPr="00A412E8">
        <w:rPr>
          <w:rFonts w:ascii="Times New Roman" w:hAnsi="Times New Roman" w:cs="Times New Roman"/>
          <w:color w:val="000000" w:themeColor="text1"/>
          <w:sz w:val="24"/>
          <w:szCs w:val="24"/>
        </w:rPr>
        <w:t>&amp;</w:t>
      </w:r>
      <w:r w:rsidRPr="00A412E8">
        <w:rPr>
          <w:rFonts w:ascii="Times New Roman" w:hAnsi="Times New Roman" w:cs="Times New Roman"/>
          <w:color w:val="000000" w:themeColor="text1"/>
          <w:sz w:val="24"/>
          <w:szCs w:val="24"/>
        </w:rPr>
        <w:t xml:space="preserve"> Becker, 1984). PVT provides evidence that individuals’ perceived </w:t>
      </w:r>
      <w:r w:rsidR="00EB106E" w:rsidRPr="00A412E8">
        <w:rPr>
          <w:rFonts w:ascii="Times New Roman" w:hAnsi="Times New Roman" w:cs="Times New Roman"/>
          <w:color w:val="000000" w:themeColor="text1"/>
          <w:sz w:val="24"/>
          <w:szCs w:val="24"/>
        </w:rPr>
        <w:t>relief from</w:t>
      </w:r>
      <w:r w:rsidRPr="00A412E8">
        <w:rPr>
          <w:rFonts w:ascii="Times New Roman" w:hAnsi="Times New Roman" w:cs="Times New Roman"/>
          <w:color w:val="000000" w:themeColor="text1"/>
          <w:sz w:val="24"/>
          <w:szCs w:val="24"/>
        </w:rPr>
        <w:t xml:space="preserve"> symptoms can influence health behavior intention (Safer </w:t>
      </w:r>
      <w:r w:rsidR="00805648" w:rsidRPr="00A412E8">
        <w:rPr>
          <w:rFonts w:ascii="Times New Roman" w:hAnsi="Times New Roman" w:cs="Times New Roman"/>
          <w:color w:val="000000" w:themeColor="text1"/>
          <w:sz w:val="24"/>
          <w:szCs w:val="24"/>
        </w:rPr>
        <w:t>et al.</w:t>
      </w:r>
      <w:r w:rsidRPr="00A412E8">
        <w:rPr>
          <w:rFonts w:ascii="Times New Roman" w:hAnsi="Times New Roman" w:cs="Times New Roman"/>
          <w:color w:val="000000" w:themeColor="text1"/>
          <w:sz w:val="24"/>
          <w:szCs w:val="24"/>
        </w:rPr>
        <w:t>,</w:t>
      </w:r>
      <w:r w:rsidR="00805648" w:rsidRPr="00A412E8">
        <w:rPr>
          <w:rFonts w:ascii="Times New Roman" w:hAnsi="Times New Roman" w:cs="Times New Roman"/>
          <w:color w:val="000000" w:themeColor="text1"/>
          <w:sz w:val="24"/>
          <w:szCs w:val="24"/>
        </w:rPr>
        <w:t xml:space="preserve"> </w:t>
      </w:r>
      <w:r w:rsidR="00805648"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&lt;EndNote&gt;&lt;Cite&gt;&lt;Author&gt;Safer&lt;/Author&gt;&lt;Year&gt;1979&lt;/Year&gt;&lt;RecNum&gt;2906&lt;/RecNum&gt;&lt;DisplayText&gt;1979&lt;/DisplayText&gt;&lt;record&gt;&lt;rec-number&gt;2906&lt;/rec-number&gt;&lt;foreign-keys&gt;&lt;key app="EN" db-id="w0tztzf0h2dft0eaewxxtpr4exwxf90s525w" timestamp="1692457218" guid="0d25afae-b1d8-4e70-86e9-9ac7e492d7ca"&gt;2906&lt;/key&gt;&lt;/foreign-keys&gt;&lt;ref-type name="Journal Article"&gt;17&lt;/ref-type&gt;&lt;contributors&gt;&lt;authors&gt;&lt;author&gt;Safer, M.A&lt;/author&gt;&lt;author&gt;Tarps, Q.J&lt;/author&gt;&lt;author&gt;Jackson, T.C&lt;/author&gt;&lt;author&gt;Leventhal, H.&lt;/author&gt;&lt;/authors&gt;&lt;/contributors&gt;&lt;titles&gt;&lt;title&gt;Determinants of three stages of delay in seeking care at a medical clinic&lt;/title&gt;&lt;secondary-title&gt;Medical Care&lt;/secondary-title&gt;&lt;/titles&gt;&lt;periodical&gt;&lt;full-title&gt;Medical Care&lt;/full-title&gt;&lt;abbr-1&gt;Med. Care&lt;/abbr-1&gt;&lt;abbr-2&gt;Med Care&lt;/abbr-2&gt;&lt;/periodical&gt;&lt;pages&gt;11-29&lt;/pages&gt;&lt;volume&gt;19&lt;/volume&gt;&lt;number&gt;1&lt;/number&gt;&lt;keywords&gt;&lt;keyword&gt;Attitude to Health&lt;/keyword&gt;&lt;keyword&gt;*Decision Making&lt;/keyword&gt;&lt;keyword&gt;Demography&lt;/keyword&gt;&lt;keyword&gt;Female&lt;/keyword&gt;&lt;keyword&gt;Health Services/*statistics &amp;amp; numerical data&lt;/keyword&gt;&lt;keyword&gt;Humans&lt;/keyword&gt;&lt;keyword&gt;Male&lt;/keyword&gt;&lt;keyword&gt;Outpatient Clinics, Hospital/statistics &amp;amp; numerical data&lt;/keyword&gt;&lt;keyword&gt;*Patient Acceptance of Health Care&lt;/keyword&gt;&lt;keyword&gt;Sick Role&lt;/keyword&gt;&lt;keyword&gt;Socioeconomic Factors&lt;/keyword&gt;&lt;keyword&gt;*Time&lt;/keyword&gt;&lt;keyword&gt;*Time Factors&lt;/keyword&gt;&lt;keyword&gt;United States&lt;/keyword&gt;&lt;keyword&gt;Urban Population&lt;/keyword&gt;&lt;/keywords&gt;&lt;dates&gt;&lt;year&gt;1979&lt;/year&gt;&lt;pub-dates&gt;&lt;date&gt;Jan&lt;/date&gt;&lt;/pub-dates&gt;&lt;/dates&gt;&lt;isbn&gt;0025-7079 (Print)&amp;#xD;0025-7079 (Linking)&lt;/isbn&gt;&lt;accession-num&gt;759741&lt;/accession-num&gt;&lt;urls&gt;&lt;related-urls&gt;&lt;url&gt;https://www.ncbi.nlm.nih.gov/pubmed/759741&lt;/url&gt;&lt;/related-urls&gt;&lt;/urls&gt;&lt;electronic-resource-num&gt;http://dx.doi.org/10.1097/00005650-197901000-00002 &lt;/electronic-resource-num&gt;&lt;remote-database-name&gt;Medline&lt;/remote-database-name&gt;&lt;remote-database-provider&gt;NLM&lt;/remote-database-provider&gt;&lt;/record&gt;&lt;/Cite&gt;&lt;/EndNote&gt;</w:instrText>
      </w:r>
      <w:r w:rsidR="00805648" w:rsidRPr="00A412E8">
        <w:rPr>
          <w:rFonts w:ascii="Times New Roman" w:hAnsi="Times New Roman" w:cs="Times New Roman"/>
          <w:color w:val="000000" w:themeColor="text1"/>
          <w:sz w:val="24"/>
          <w:szCs w:val="24"/>
        </w:rPr>
        <w:fldChar w:fldCharType="separate"/>
      </w:r>
      <w:r w:rsidR="00805648" w:rsidRPr="00A412E8">
        <w:rPr>
          <w:rFonts w:ascii="Times New Roman" w:hAnsi="Times New Roman" w:cs="Times New Roman"/>
          <w:noProof/>
          <w:color w:val="000000" w:themeColor="text1"/>
          <w:sz w:val="24"/>
          <w:szCs w:val="24"/>
        </w:rPr>
        <w:t>1979</w:t>
      </w:r>
      <w:r w:rsidR="00805648" w:rsidRPr="00A412E8">
        <w:rPr>
          <w:rFonts w:ascii="Times New Roman" w:hAnsi="Times New Roman" w:cs="Times New Roman"/>
          <w:color w:val="000000" w:themeColor="text1"/>
          <w:sz w:val="24"/>
          <w:szCs w:val="24"/>
        </w:rPr>
        <w:fldChar w:fldCharType="end"/>
      </w:r>
      <w:r w:rsidR="00805648" w:rsidRPr="00A412E8">
        <w:rPr>
          <w:rFonts w:ascii="Times New Roman" w:hAnsi="Times New Roman" w:cs="Times New Roman"/>
          <w:color w:val="000000" w:themeColor="text1"/>
          <w:sz w:val="24"/>
          <w:szCs w:val="24"/>
        </w:rPr>
        <w:t>)</w:t>
      </w:r>
      <w:r w:rsidRPr="00A412E8">
        <w:rPr>
          <w:rFonts w:ascii="Times New Roman" w:hAnsi="Times New Roman" w:cs="Times New Roman"/>
          <w:color w:val="000000" w:themeColor="text1"/>
          <w:sz w:val="24"/>
          <w:szCs w:val="24"/>
        </w:rPr>
        <w:t xml:space="preserve">. Experiments </w:t>
      </w:r>
      <w:r w:rsidR="00EB4C5B" w:rsidRPr="00A412E8">
        <w:rPr>
          <w:rFonts w:ascii="Times New Roman" w:hAnsi="Times New Roman" w:cs="Times New Roman"/>
          <w:color w:val="000000" w:themeColor="text1"/>
          <w:sz w:val="24"/>
          <w:szCs w:val="24"/>
        </w:rPr>
        <w:t>1</w:t>
      </w:r>
      <w:r w:rsidRPr="00A412E8">
        <w:rPr>
          <w:rFonts w:ascii="Times New Roman" w:hAnsi="Times New Roman" w:cs="Times New Roman"/>
          <w:color w:val="000000" w:themeColor="text1"/>
          <w:sz w:val="24"/>
          <w:szCs w:val="24"/>
        </w:rPr>
        <w:t>-</w:t>
      </w:r>
      <w:r w:rsidR="00EB4C5B" w:rsidRPr="00A412E8">
        <w:rPr>
          <w:rFonts w:ascii="Times New Roman" w:hAnsi="Times New Roman" w:cs="Times New Roman"/>
          <w:color w:val="000000" w:themeColor="text1"/>
          <w:sz w:val="24"/>
          <w:szCs w:val="24"/>
        </w:rPr>
        <w:t>3</w:t>
      </w:r>
      <w:r w:rsidRPr="00A412E8">
        <w:rPr>
          <w:rFonts w:ascii="Times New Roman" w:hAnsi="Times New Roman" w:cs="Times New Roman"/>
          <w:color w:val="000000" w:themeColor="text1"/>
          <w:sz w:val="24"/>
          <w:szCs w:val="24"/>
        </w:rPr>
        <w:t xml:space="preserve"> revealed that symptom perceptions (i.e., the Psychological Value of symptom relief) </w:t>
      </w:r>
      <w:r w:rsidR="00EB106E" w:rsidRPr="00A412E8">
        <w:rPr>
          <w:rFonts w:ascii="Times New Roman" w:hAnsi="Times New Roman" w:cs="Times New Roman"/>
          <w:color w:val="000000" w:themeColor="text1"/>
          <w:sz w:val="24"/>
          <w:szCs w:val="24"/>
        </w:rPr>
        <w:t>predict</w:t>
      </w:r>
      <w:r w:rsidRPr="00A412E8">
        <w:rPr>
          <w:rFonts w:ascii="Times New Roman" w:hAnsi="Times New Roman" w:cs="Times New Roman"/>
          <w:color w:val="000000" w:themeColor="text1"/>
          <w:sz w:val="24"/>
          <w:szCs w:val="24"/>
        </w:rPr>
        <w:t xml:space="preserve"> response choices in a health</w:t>
      </w:r>
      <w:r w:rsidR="00F37171" w:rsidRPr="00A412E8">
        <w:rPr>
          <w:rFonts w:ascii="Times New Roman" w:hAnsi="Times New Roman" w:cs="Times New Roman"/>
          <w:color w:val="000000" w:themeColor="text1"/>
          <w:sz w:val="24"/>
          <w:szCs w:val="24"/>
        </w:rPr>
        <w:t xml:space="preserve">-seeking </w:t>
      </w:r>
      <w:r w:rsidRPr="00A412E8">
        <w:rPr>
          <w:rFonts w:ascii="Times New Roman" w:hAnsi="Times New Roman" w:cs="Times New Roman"/>
          <w:color w:val="000000" w:themeColor="text1"/>
          <w:sz w:val="24"/>
          <w:szCs w:val="24"/>
        </w:rPr>
        <w:t xml:space="preserve">decision scenario. </w:t>
      </w:r>
    </w:p>
    <w:p w14:paraId="3DD446D0" w14:textId="1E98CA42" w:rsidR="00E15937" w:rsidRPr="00A412E8" w:rsidRDefault="00EB4C5B" w:rsidP="3CAC1A7B">
      <w:pPr>
        <w:tabs>
          <w:tab w:val="left" w:pos="1350"/>
        </w:tabs>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In all three experiments, there was</w:t>
      </w:r>
      <w:r w:rsidR="3CAC1A7B" w:rsidRPr="00A412E8">
        <w:rPr>
          <w:rFonts w:ascii="Times New Roman" w:hAnsi="Times New Roman" w:cs="Times New Roman"/>
          <w:color w:val="000000" w:themeColor="text1"/>
          <w:sz w:val="24"/>
          <w:szCs w:val="24"/>
        </w:rPr>
        <w:t xml:space="preserve"> a large response bias that favors seeking healthcare for “severe” symptoms.  This bias manifested as a start point effect.  One way to understand the start point effect is to consider a footrace. In this analogy, a runner’s speed is analogous to the Psychological Value of the symptom. The speed of the runner is typically the most important factor as to who will cross the finish line first. However, consider a case where one of the </w:t>
      </w:r>
      <w:r w:rsidR="3CAC1A7B" w:rsidRPr="00A412E8">
        <w:rPr>
          <w:rFonts w:ascii="Times New Roman" w:hAnsi="Times New Roman" w:cs="Times New Roman"/>
          <w:color w:val="000000" w:themeColor="text1"/>
          <w:sz w:val="24"/>
          <w:szCs w:val="24"/>
        </w:rPr>
        <w:lastRenderedPageBreak/>
        <w:t xml:space="preserve">runners gets a head start. In this instance, both the speed of each runner and the size of the head start will influence who crosses the finish line first.  A fast runner may beat a slow runner who has a small head start, but if the head start is large enough, the slow runner will win the race.  Here, the head start is analogous to </w:t>
      </w:r>
      <w:r w:rsidR="00637B68" w:rsidRPr="00A412E8">
        <w:rPr>
          <w:rFonts w:ascii="Times New Roman" w:hAnsi="Times New Roman" w:cs="Times New Roman"/>
          <w:color w:val="000000" w:themeColor="text1"/>
          <w:sz w:val="24"/>
          <w:szCs w:val="24"/>
        </w:rPr>
        <w:t xml:space="preserve">a start point </w:t>
      </w:r>
      <w:r w:rsidR="3CAC1A7B" w:rsidRPr="00A412E8">
        <w:rPr>
          <w:rFonts w:ascii="Times New Roman" w:hAnsi="Times New Roman" w:cs="Times New Roman"/>
          <w:color w:val="000000" w:themeColor="text1"/>
          <w:sz w:val="24"/>
          <w:szCs w:val="24"/>
        </w:rPr>
        <w:t xml:space="preserve">response bias.  Participants gave symptoms with the label “severe” a very large head start when evaluating the value of symptoms.  So, even when a mild symptom has a high Psychological Value (e.g., not having mild memory problems), a lower valued severe symptom (not having severe eye irritation) may be chosen. </w:t>
      </w:r>
    </w:p>
    <w:p w14:paraId="13AD744E" w14:textId="66940849" w:rsidR="00E15937" w:rsidRPr="00A412E8" w:rsidRDefault="3CAC1A7B" w:rsidP="00E15937">
      <w:pPr>
        <w:tabs>
          <w:tab w:val="left" w:pos="1350"/>
        </w:tabs>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Because researchers have demonstrated that start point biases are relatively easy to manipulate (Ratcliff &amp; </w:t>
      </w:r>
      <w:proofErr w:type="spellStart"/>
      <w:r w:rsidRPr="00A412E8">
        <w:rPr>
          <w:rFonts w:ascii="Times New Roman" w:hAnsi="Times New Roman" w:cs="Times New Roman"/>
          <w:color w:val="000000" w:themeColor="text1"/>
          <w:sz w:val="24"/>
          <w:szCs w:val="24"/>
        </w:rPr>
        <w:t>Rouder</w:t>
      </w:r>
      <w:proofErr w:type="spellEnd"/>
      <w:r w:rsidRPr="00A412E8">
        <w:rPr>
          <w:rFonts w:ascii="Times New Roman" w:hAnsi="Times New Roman" w:cs="Times New Roman"/>
          <w:color w:val="000000" w:themeColor="text1"/>
          <w:sz w:val="24"/>
          <w:szCs w:val="24"/>
        </w:rPr>
        <w:t xml:space="preserve">, </w:t>
      </w:r>
      <w:r w:rsidR="00E15937"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&lt;EndNote&gt;&lt;Cite&gt;&lt;Author&gt;Ratcliff&lt;/Author&gt;&lt;Year&gt;1998&lt;/Year&gt;&lt;RecNum&gt;2805&lt;/RecNum&gt;&lt;DisplayText&gt;1998&lt;/DisplayText&gt;&lt;record&gt;&lt;rec-number&gt;2805&lt;/rec-number&gt;&lt;foreign-keys&gt;&lt;key app="EN" db-id="w0tztzf0h2dft0eaewxxtpr4exwxf90s525w" timestamp="1689356796" guid="5f979b2f-5597-4ac8-bb58-3e484f864a7a"&gt;2805&lt;/key&gt;&lt;/foreign-keys&gt;&lt;ref-type name="Journal Article"&gt;17&lt;/ref-type&gt;&lt;contributors&gt;&lt;authors&gt;&lt;author&gt;Ratcliff, R.&lt;/author&gt;&lt;author&gt;Rouder, J. N.&lt;/author&gt;&lt;/authors&gt;&lt;/contributors&gt;&lt;titles&gt;&lt;title&gt;Modeling response times for two-choice decisions&lt;/title&gt;&lt;secondary-title&gt;Psychological Science&lt;/secondary-title&gt;&lt;/titles&gt;&lt;periodical&gt;&lt;full-title&gt;Psychological Science&lt;/full-title&gt;&lt;abbr-1&gt;Psychol. Sci.&lt;/abbr-1&gt;&lt;abbr-2&gt;Psychol Sci&lt;/abbr-2&gt;&lt;/periodical&gt;&lt;pages&gt;347-356&lt;/pages&gt;&lt;volume&gt;9&lt;/volume&gt;&lt;number&gt;5&lt;/number&gt;&lt;section&gt;347&lt;/section&gt;&lt;dates&gt;&lt;year&gt;1998&lt;/year&gt;&lt;/dates&gt;&lt;isbn&gt;0956-7976&amp;#xD;1467-9280&lt;/isbn&gt;&lt;urls&gt;&lt;/urls&gt;&lt;electronic-resource-num&gt;https://doi.org/10.1111/1467-9280.00067&lt;/electronic-resource-num&gt;&lt;/record&gt;&lt;/Cite&gt;&lt;/EndNote&gt;</w:instrText>
      </w:r>
      <w:r w:rsidR="00E15937"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1998</w:t>
      </w:r>
      <w:r w:rsidR="00E15937"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such response biases may prove useful when educating the public about health issues.  For example, one can consider the recent COVID-19 pandemic, during which the U.S. government widely provided vaccines at no cost to consumers (Centers for Disease Control and Prevention, </w:t>
      </w:r>
      <w:r w:rsidR="00E15937"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&lt;EndNote&gt;&lt;Cite&gt;&lt;Author&gt;CDC&lt;/Author&gt;&lt;Year&gt;2021&lt;/Year&gt;&lt;RecNum&gt;3011&lt;/RecNum&gt;&lt;DisplayText&gt;2021&lt;/DisplayText&gt;&lt;record&gt;&lt;rec-number&gt;3011&lt;/rec-number&gt;&lt;foreign-keys&gt;&lt;key app="EN" db-id="w0tztzf0h2dft0eaewxxtpr4exwxf90s525w" timestamp="1717418108" guid="4b538e44-29b2-4ea2-b8a4-3455577ad7fe"&gt;3011&lt;/key&gt;&lt;/foreign-keys&gt;&lt;ref-type name="Journal Article"&gt;17&lt;/ref-type&gt;&lt;contributors&gt;&lt;authors&gt;&lt;author&gt;CDC&lt;/author&gt;&lt;/authors&gt;&lt;/contributors&gt;&lt;titles&gt;&lt;title&gt;Key Things to Know About COVID-19 Vaccines&lt;/title&gt;&lt;/titles&gt;&lt;dates&gt;&lt;year&gt;2021&lt;/year&gt;&lt;/dates&gt;&lt;urls&gt;&lt;/urls&gt;&lt;electronic-resource-num&gt;https://stacks.cdc.gov/view/cdc/108920&lt;/electronic-resource-num&gt;&lt;/record&gt;&lt;/Cite&gt;&lt;/EndNote&gt;</w:instrText>
      </w:r>
      <w:r w:rsidR="00E15937"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2021</w:t>
      </w:r>
      <w:r w:rsidR="00E15937"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In the vast majority of COVID-19 cases many individuals who contracted the virus displayed relatively mild symptoms or were even entirely asymptomatic </w:t>
      </w:r>
      <w:r w:rsidR="00B00E16" w:rsidRPr="00A412E8">
        <w:rPr>
          <w:rFonts w:ascii="Times New Roman" w:hAnsi="Times New Roman" w:cs="Times New Roman"/>
          <w:color w:val="000000" w:themeColor="text1"/>
          <w:sz w:val="24"/>
          <w:szCs w:val="24"/>
        </w:rPr>
        <w:t>(</w:t>
      </w:r>
      <w:r w:rsidR="00B00E16" w:rsidRPr="00A412E8">
        <w:rPr>
          <w:rFonts w:ascii="Times New Roman" w:hAnsi="Times New Roman" w:cs="Times New Roman"/>
          <w:noProof/>
          <w:color w:val="000000" w:themeColor="text1"/>
          <w:sz w:val="24"/>
          <w:szCs w:val="24"/>
        </w:rPr>
        <w:t xml:space="preserve">Chowdhury &amp; Oommen, </w:t>
      </w:r>
      <w:r w:rsidR="00B00E16" w:rsidRPr="00A412E8">
        <w:rPr>
          <w:rFonts w:ascii="Times New Roman" w:hAnsi="Times New Roman" w:cs="Times New Roman"/>
          <w:noProof/>
          <w:color w:val="000000" w:themeColor="text1"/>
          <w:sz w:val="24"/>
          <w:szCs w:val="24"/>
        </w:rPr>
        <w:fldChar w:fldCharType="begin"/>
      </w:r>
      <w:r w:rsidR="00AD1A17" w:rsidRPr="00A412E8">
        <w:rPr>
          <w:rFonts w:ascii="Times New Roman" w:hAnsi="Times New Roman" w:cs="Times New Roman"/>
          <w:noProof/>
          <w:color w:val="000000" w:themeColor="text1"/>
          <w:sz w:val="24"/>
          <w:szCs w:val="24"/>
        </w:rPr>
        <w:instrText xml:space="preserve"> ADDIN EN.CITE &lt;EndNote&gt;&lt;Cite&gt;&lt;Author&gt;Chowdhury&lt;/Author&gt;&lt;Year&gt;2020&lt;/Year&gt;&lt;RecNum&gt;3021&lt;/RecNum&gt;&lt;DisplayText&gt;2020&lt;/DisplayText&gt;&lt;record&gt;&lt;rec-number&gt;3021&lt;/rec-number&gt;&lt;foreign-keys&gt;&lt;key app="EN" db-id="w0tztzf0h2dft0eaewxxtpr4exwxf90s525w" timestamp="1718652955" guid="baeffefc-d5b7-47ac-b59b-3396e2d56b43"&gt;3021&lt;/key&gt;&lt;/foreign-keys&gt;&lt;ref-type name="Journal Article"&gt;17&lt;/ref-type&gt;&lt;contributors&gt;&lt;authors&gt;&lt;author&gt;Chowdhury, S. D.&lt;/author&gt;&lt;author&gt;Oommen, A. M.&lt;/author&gt;&lt;/authors&gt;&lt;/contributors&gt;&lt;titles&gt;&lt;title&gt;Epidemiology of COVID-19&lt;/title&gt;&lt;secondary-title&gt;Journal of Digestive Endoscopy&lt;/secondary-title&gt;&lt;/titles&gt;&lt;pages&gt;3-7&lt;/pages&gt;&lt;volume&gt;11&lt;/volume&gt;&lt;number&gt;1&lt;/number&gt;&lt;dates&gt;&lt;year&gt;2020&lt;/year&gt;&lt;pub-dates&gt;&lt;date&gt;Mar&lt;/date&gt;&lt;/pub-dates&gt;&lt;/dates&gt;&lt;isbn&gt;0976-5042&lt;/isbn&gt;&lt;accession-num&gt;WOS:000536112100002&lt;/accession-num&gt;&lt;urls&gt;&lt;related-urls&gt;&lt;url&gt;&amp;lt;Go to ISI&amp;gt;://WOS:000536112100002&lt;/url&gt;&lt;/related-urls&gt;&lt;/urls&gt;&lt;electronic-resource-num&gt;10.1055/s-0040-1712187&lt;/electronic-resource-num&gt;&lt;/record&gt;&lt;/Cite&gt;&lt;/EndNote&gt;</w:instrText>
      </w:r>
      <w:r w:rsidR="00B00E16" w:rsidRPr="00A412E8">
        <w:rPr>
          <w:rFonts w:ascii="Times New Roman" w:hAnsi="Times New Roman" w:cs="Times New Roman"/>
          <w:noProof/>
          <w:color w:val="000000" w:themeColor="text1"/>
          <w:sz w:val="24"/>
          <w:szCs w:val="24"/>
        </w:rPr>
        <w:fldChar w:fldCharType="separate"/>
      </w:r>
      <w:r w:rsidR="00B00E16" w:rsidRPr="00A412E8">
        <w:rPr>
          <w:rFonts w:ascii="Times New Roman" w:hAnsi="Times New Roman" w:cs="Times New Roman"/>
          <w:noProof/>
          <w:color w:val="000000" w:themeColor="text1"/>
          <w:sz w:val="24"/>
          <w:szCs w:val="24"/>
        </w:rPr>
        <w:t>2020</w:t>
      </w:r>
      <w:r w:rsidR="00B00E16" w:rsidRPr="00A412E8">
        <w:rPr>
          <w:rFonts w:ascii="Times New Roman" w:hAnsi="Times New Roman" w:cs="Times New Roman"/>
          <w:noProof/>
          <w:color w:val="000000" w:themeColor="text1"/>
          <w:sz w:val="24"/>
          <w:szCs w:val="24"/>
        </w:rPr>
        <w:fldChar w:fldCharType="end"/>
      </w:r>
      <w:r w:rsidR="00B00E16" w:rsidRPr="00A412E8">
        <w:rPr>
          <w:rFonts w:ascii="Times New Roman" w:hAnsi="Times New Roman" w:cs="Times New Roman"/>
          <w:noProof/>
          <w:color w:val="000000" w:themeColor="text1"/>
          <w:sz w:val="24"/>
          <w:szCs w:val="24"/>
        </w:rPr>
        <w:t>).</w:t>
      </w:r>
      <w:r w:rsidRPr="00A412E8">
        <w:rPr>
          <w:rFonts w:ascii="Times New Roman" w:hAnsi="Times New Roman" w:cs="Times New Roman"/>
          <w:color w:val="000000" w:themeColor="text1"/>
          <w:sz w:val="24"/>
          <w:szCs w:val="24"/>
        </w:rPr>
        <w:t xml:space="preserve"> From a PVT perspective, in such cases valuation of “not having” the symptoms (e.g., mild fever, mild cough, etc.) is likely to be relatively low, potentially even lower than a relatively insignificant cost (e.g., the time it takes to get a free vaccine). Critically, those individuals whose symptoms would likely be more severe (e.g., the elderly) received the vaccine at a much higher rate (NCRID, </w:t>
      </w:r>
      <w:r w:rsidR="00E15937"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&lt;EndNote&gt;&lt;Cite&gt;&lt;Author&gt;NCIRD&lt;/Author&gt;&lt;Year&gt;2022&lt;/Year&gt;&lt;RecNum&gt;3009&lt;/RecNum&gt;&lt;DisplayText&gt;2022&lt;/DisplayText&gt;&lt;record&gt;&lt;rec-number&gt;3009&lt;/rec-number&gt;&lt;foreign-keys&gt;&lt;key app="EN" db-id="w0tztzf0h2dft0eaewxxtpr4exwxf90s525w" timestamp="1717336291" guid="7ae4f3c3-69a2-415f-9b3a-ffd54bb32c4f"&gt;3009&lt;/key&gt;&lt;/foreign-keys&gt;&lt;ref-type name="Journal Article"&gt;17&lt;/ref-type&gt;&lt;contributors&gt;&lt;authors&gt;&lt;author&gt;NCIRD&lt;/author&gt;&lt;/authors&gt;&lt;secondary-authors&gt;&lt;author&gt;CDC&lt;/author&gt;&lt;/secondary-authors&gt;&lt;/contributors&gt;&lt;titles&gt;&lt;title&gt;COVID-19 Vaccination and Case Trends by Age Group, United States&lt;/title&gt;&lt;/titles&gt;&lt;num-vols&gt;Centers for Disease Control and Prevention (009:20)&lt;/num-vols&gt;&lt;dates&gt;&lt;year&gt;2022&lt;/year&gt;&lt;/dates&gt;&lt;urls&gt;&lt;/urls&gt;&lt;electronic-resource-num&gt;https://data.cdc.gov/Vaccinations/Archive-COVID-19-Vaccination-and-Case-Trends-by-Ag/gxj9-t96f/about_data&lt;/electronic-resource-num&gt;&lt;/record&gt;&lt;/Cite&gt;&lt;/EndNote&gt;</w:instrText>
      </w:r>
      <w:r w:rsidR="00E15937"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2022</w:t>
      </w:r>
      <w:r w:rsidR="00E15937"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w:t>
      </w:r>
    </w:p>
    <w:p w14:paraId="0053868B" w14:textId="4CC73609" w:rsidR="00E15937" w:rsidRPr="00A412E8" w:rsidRDefault="00E15937" w:rsidP="00E15937">
      <w:pPr>
        <w:tabs>
          <w:tab w:val="left" w:pos="1350"/>
        </w:tabs>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Experiments </w:t>
      </w:r>
      <w:r w:rsidR="00EB4C5B" w:rsidRPr="00A412E8">
        <w:rPr>
          <w:rFonts w:ascii="Times New Roman" w:hAnsi="Times New Roman" w:cs="Times New Roman"/>
          <w:color w:val="000000" w:themeColor="text1"/>
          <w:sz w:val="24"/>
          <w:szCs w:val="24"/>
        </w:rPr>
        <w:t>2</w:t>
      </w:r>
      <w:r w:rsidRPr="00A412E8">
        <w:rPr>
          <w:rFonts w:ascii="Times New Roman" w:hAnsi="Times New Roman" w:cs="Times New Roman"/>
          <w:color w:val="000000" w:themeColor="text1"/>
          <w:sz w:val="24"/>
          <w:szCs w:val="24"/>
        </w:rPr>
        <w:t xml:space="preserve"> and </w:t>
      </w:r>
      <w:r w:rsidR="00EB4C5B" w:rsidRPr="00A412E8">
        <w:rPr>
          <w:rFonts w:ascii="Times New Roman" w:hAnsi="Times New Roman" w:cs="Times New Roman"/>
          <w:color w:val="000000" w:themeColor="text1"/>
          <w:sz w:val="24"/>
          <w:szCs w:val="24"/>
        </w:rPr>
        <w:t>3</w:t>
      </w:r>
      <w:r w:rsidRPr="00A412E8">
        <w:rPr>
          <w:rFonts w:ascii="Times New Roman" w:hAnsi="Times New Roman" w:cs="Times New Roman"/>
          <w:color w:val="000000" w:themeColor="text1"/>
          <w:sz w:val="24"/>
          <w:szCs w:val="24"/>
        </w:rPr>
        <w:t xml:space="preserve"> revealed that the Psychological Value of a group of symptoms can be predicted from the Psychological Value of the individual symptoms in the group using the Biased Average Grouping Function.  The Biased Average Grouping Function posits that groups of symptoms equal the average Psychological Value of the individual symptoms in the group plus some extra influence of the symptom with the maximum Psychological Value.  As such, </w:t>
      </w:r>
      <w:r w:rsidRPr="00A412E8">
        <w:rPr>
          <w:rFonts w:ascii="Times New Roman" w:hAnsi="Times New Roman" w:cs="Times New Roman"/>
          <w:color w:val="000000" w:themeColor="text1"/>
          <w:sz w:val="24"/>
          <w:szCs w:val="24"/>
        </w:rPr>
        <w:lastRenderedPageBreak/>
        <w:t xml:space="preserve">more symptoms will not lead to a greater likelihood of healthcare seeking behavior. Indeed, people are more likely to seek healthcare for single symptom with a high Psychological Value than the same high value symptom paired with a symptom with a low Psychological Value.  This </w:t>
      </w:r>
      <w:r w:rsidR="004D750D" w:rsidRPr="00A412E8">
        <w:rPr>
          <w:rFonts w:ascii="Times New Roman" w:hAnsi="Times New Roman" w:cs="Times New Roman"/>
          <w:color w:val="000000" w:themeColor="text1"/>
          <w:sz w:val="24"/>
          <w:szCs w:val="24"/>
        </w:rPr>
        <w:t xml:space="preserve">seemingly </w:t>
      </w:r>
      <w:r w:rsidRPr="00A412E8">
        <w:rPr>
          <w:rFonts w:ascii="Times New Roman" w:hAnsi="Times New Roman" w:cs="Times New Roman"/>
          <w:color w:val="000000" w:themeColor="text1"/>
          <w:sz w:val="24"/>
          <w:szCs w:val="24"/>
        </w:rPr>
        <w:t xml:space="preserve">counterintuitive finding predicts that the symptom with the highest Psychological Value will have </w:t>
      </w:r>
      <w:r w:rsidR="00B92A20" w:rsidRPr="00A412E8">
        <w:rPr>
          <w:rFonts w:ascii="Times New Roman" w:hAnsi="Times New Roman" w:cs="Times New Roman"/>
          <w:color w:val="000000" w:themeColor="text1"/>
          <w:sz w:val="24"/>
          <w:szCs w:val="24"/>
        </w:rPr>
        <w:t>disproportional</w:t>
      </w:r>
      <w:r w:rsidRPr="00A412E8">
        <w:rPr>
          <w:rFonts w:ascii="Times New Roman" w:hAnsi="Times New Roman" w:cs="Times New Roman"/>
          <w:color w:val="000000" w:themeColor="text1"/>
          <w:sz w:val="24"/>
          <w:szCs w:val="24"/>
        </w:rPr>
        <w:t xml:space="preserve"> influence </w:t>
      </w:r>
      <w:r w:rsidR="00B92A20" w:rsidRPr="00A412E8">
        <w:rPr>
          <w:rFonts w:ascii="Times New Roman" w:hAnsi="Times New Roman" w:cs="Times New Roman"/>
          <w:color w:val="000000" w:themeColor="text1"/>
          <w:sz w:val="24"/>
          <w:szCs w:val="24"/>
        </w:rPr>
        <w:t>over</w:t>
      </w:r>
      <w:r w:rsidRPr="00A412E8">
        <w:rPr>
          <w:rFonts w:ascii="Times New Roman" w:hAnsi="Times New Roman" w:cs="Times New Roman"/>
          <w:color w:val="000000" w:themeColor="text1"/>
          <w:sz w:val="24"/>
          <w:szCs w:val="24"/>
        </w:rPr>
        <w:t xml:space="preserve"> the total number of symptoms, per se. This is a result that should be explored in more detail in the future. </w:t>
      </w:r>
    </w:p>
    <w:p w14:paraId="1F5D2A6F" w14:textId="580ECF34" w:rsidR="00E15937" w:rsidRPr="00A412E8" w:rsidRDefault="00637B68" w:rsidP="00646C00">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PVT has been successfully applied to a wide range of complex social decisions and yields large effect sizes (see e.g., Cohen et al.,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&lt;EndNote&gt;&lt;Cite&gt;&lt;Author&gt;Cohen&lt;/Author&gt;&lt;Year&gt;2022&lt;/Year&gt;&lt;RecNum&gt;2636&lt;/RecNum&gt;&lt;DisplayText&gt;2022&lt;/DisplayText&gt;&lt;record&gt;&lt;rec-number&gt;2636&lt;/rec-number&gt;&lt;foreign-keys&gt;&lt;key app="EN" db-id="w0tztzf0h2dft0eaewxxtpr4exwxf90s525w" timestamp="1659025446" guid="b75d99eb-df08-4f75-a985-472abc3c1630"&gt;2636&lt;/key&gt;&lt;/foreign-keys&gt;&lt;ref-type name="Journal Article"&gt;17&lt;/ref-type&gt;&lt;contributors&gt;&lt;authors&gt;&lt;author&gt;Cohen, D. J.&lt;/author&gt;&lt;author&gt;Cromley, A.R&lt;/author&gt;&lt;author&gt;Freda, K. E&lt;/author&gt;&lt;author&gt;White, M&lt;/author&gt;&lt;/authors&gt;&lt;/contributors&gt;&lt;auth-address&gt;Department of Psychology.&lt;/auth-address&gt;&lt;titles&gt;&lt;title&gt;Psychological value theory: The psychological value of human lives and economic goods&lt;/title&gt;&lt;secondary-title&gt;Journal of Experimental Psychology: Learning, Memory, and Cognition&lt;/secondary-title&gt;&lt;/titles&gt;&lt;periodical&gt;&lt;full-title&gt;Journal of Experimental Psychology: Learning, Memory, and Cognition&lt;/full-title&gt;&lt;abbr-1&gt;J. Exp. Psychol. Learn. Mem. Cogn.&lt;/abbr-1&gt;&lt;abbr-2&gt;J Exp Psychol Learn Mem Cogn&lt;/abbr-2&gt;&lt;abbr-3&gt;Journal of Experimental Psychology: Learning, Memory, &amp;amp; Cognition&lt;/abbr-3&gt;&lt;/periodical&gt;&lt;pages&gt;2015–2050&lt;/pages&gt;&lt;volume&gt;48&lt;/volume&gt;&lt;number&gt;12&lt;/number&gt;&lt;edition&gt;20210909&lt;/edition&gt;&lt;keywords&gt;&lt;keyword&gt;Humans&lt;/keyword&gt;&lt;keyword&gt;*Decision Making/physiology&lt;/keyword&gt;&lt;keyword&gt;*Morals&lt;/keyword&gt;&lt;keyword&gt;Ethical Theory&lt;/keyword&gt;&lt;keyword&gt;Psychological Theory&lt;/keyword&gt;&lt;keyword&gt;Databases, Factual&lt;/keyword&gt;&lt;/keywords&gt;&lt;dates&gt;&lt;year&gt;2022&lt;/year&gt;&lt;pub-dates&gt;&lt;date&gt;Dec&lt;/date&gt;&lt;/pub-dates&gt;&lt;/dates&gt;&lt;isbn&gt;1939-1285 (Electronic)&amp;#xD;0278-7393 (Linking)&lt;/isbn&gt;&lt;accession-num&gt;34498902&lt;/accession-num&gt;&lt;urls&gt;&lt;related-urls&gt;&lt;url&gt;https://www.ncbi.nlm.nih.gov/pubmed/34498902&lt;/url&gt;&lt;/related-urls&gt;&lt;/urls&gt;&lt;electronic-resource-num&gt;http://dx.doi.org/10.1037/xlm0001047&lt;/electronic-resource-num&gt;&lt;remote-database-name&gt;Medline&lt;/remote-database-name&gt;&lt;remote-database-provider&gt;NLM&lt;/remote-database-provider&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2022</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Cohen et al.,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&lt;EndNote&gt;&lt;Cite&gt;&lt;Author&gt;Cohen&lt;/Author&gt;&lt;Year&gt;2023&lt;/Year&gt;&lt;RecNum&gt;2908&lt;/RecNum&gt;&lt;DisplayText&gt;2023&lt;/DisplayText&gt;&lt;record&gt;&lt;rec-number&gt;2908&lt;/rec-number&gt;&lt;foreign-keys&gt;&lt;key app="EN" db-id="w0tztzf0h2dft0eaewxxtpr4exwxf90s525w" timestamp="1692608966" guid="8eb7a414-82ad-45d1-9c8e-f99f0957cc54"&gt;2908&lt;/key&gt;&lt;/foreign-keys&gt;&lt;ref-type name="Journal Article"&gt;17&lt;/ref-type&gt;&lt;contributors&gt;&lt;authors&gt;&lt;author&gt;Cohen, D.J&lt;/author&gt;&lt;author&gt;Campbell, M.K&lt;/author&gt;&lt;author&gt;Quinlan, P. T.&lt;/author&gt;&lt;/authors&gt;&lt;/contributors&gt;&lt;titles&gt;&lt;title&gt;Psychological value theory: A computational cognitive model of charitable giving&lt;/title&gt;&lt;secondary-title&gt;Cognitive Psychology&lt;/secondary-title&gt;&lt;/titles&gt;&lt;periodical&gt;&lt;full-title&gt;Cognitive Psychology&lt;/full-title&gt;&lt;abbr-1&gt;Cognit. Psychol.&lt;/abbr-1&gt;&lt;abbr-2&gt;Cognit Psychol&lt;/abbr-2&gt;&lt;/periodical&gt;&lt;pages&gt;101593&lt;/pages&gt;&lt;volume&gt;145&lt;/volume&gt;&lt;dates&gt;&lt;year&gt;2023&lt;/year&gt;&lt;/dates&gt;&lt;urls&gt;&lt;/urls&gt;&lt;electronic-resource-num&gt;https://doi.org/10.1016/j.cogpsych.2023.101593&lt;/electronic-resource-num&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2023</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The current research results confirm that PVT applies to health care-seeking decisions equally well as it applies to other complex social decisions. This suggests </w:t>
      </w:r>
      <w:r w:rsidR="00F52B39" w:rsidRPr="00A412E8">
        <w:rPr>
          <w:rFonts w:ascii="Times New Roman" w:hAnsi="Times New Roman" w:cs="Times New Roman"/>
          <w:color w:val="000000" w:themeColor="text1"/>
          <w:sz w:val="24"/>
          <w:szCs w:val="24"/>
        </w:rPr>
        <w:t xml:space="preserve">that </w:t>
      </w:r>
      <w:r w:rsidRPr="00A412E8">
        <w:rPr>
          <w:rFonts w:ascii="Times New Roman" w:hAnsi="Times New Roman" w:cs="Times New Roman"/>
          <w:color w:val="000000" w:themeColor="text1"/>
          <w:sz w:val="24"/>
          <w:szCs w:val="24"/>
        </w:rPr>
        <w:t>the mechanism involved in health care-seeking decisions is likely the same as that involved in decision-making in general.</w:t>
      </w:r>
      <w:r w:rsidR="00F52B39" w:rsidRPr="00A412E8">
        <w:rPr>
          <w:rFonts w:ascii="Times New Roman" w:hAnsi="Times New Roman" w:cs="Times New Roman"/>
          <w:color w:val="000000" w:themeColor="text1"/>
          <w:sz w:val="24"/>
          <w:szCs w:val="24"/>
        </w:rPr>
        <w:t xml:space="preserve"> </w:t>
      </w:r>
      <w:proofErr w:type="gramStart"/>
      <w:r w:rsidR="00F52B39" w:rsidRPr="00A412E8">
        <w:rPr>
          <w:rFonts w:ascii="Times New Roman" w:hAnsi="Times New Roman" w:cs="Times New Roman"/>
          <w:color w:val="000000" w:themeColor="text1"/>
          <w:sz w:val="24"/>
          <w:szCs w:val="24"/>
        </w:rPr>
        <w:t>As a consequence</w:t>
      </w:r>
      <w:proofErr w:type="gramEnd"/>
      <w:r w:rsidR="00F52B39" w:rsidRPr="00A412E8">
        <w:rPr>
          <w:rFonts w:ascii="Times New Roman" w:hAnsi="Times New Roman" w:cs="Times New Roman"/>
          <w:color w:val="000000" w:themeColor="text1"/>
          <w:sz w:val="24"/>
          <w:szCs w:val="24"/>
        </w:rPr>
        <w:t>,</w:t>
      </w:r>
      <w:r w:rsidRPr="00A412E8">
        <w:rPr>
          <w:rFonts w:ascii="Times New Roman" w:hAnsi="Times New Roman" w:cs="Times New Roman"/>
          <w:color w:val="000000" w:themeColor="text1"/>
          <w:sz w:val="24"/>
          <w:szCs w:val="24"/>
        </w:rPr>
        <w:t xml:space="preserve"> </w:t>
      </w:r>
      <w:r w:rsidR="00E15937" w:rsidRPr="00A412E8">
        <w:rPr>
          <w:rFonts w:ascii="Times New Roman" w:hAnsi="Times New Roman" w:cs="Times New Roman"/>
          <w:color w:val="000000" w:themeColor="text1"/>
          <w:sz w:val="24"/>
          <w:szCs w:val="24"/>
        </w:rPr>
        <w:t>PVT offers a marked departure from how health behavior has historically been studied. Models like the Health Belief Model (</w:t>
      </w:r>
      <w:r w:rsidR="00FF724F" w:rsidRPr="00A412E8">
        <w:rPr>
          <w:rFonts w:ascii="Times New Roman" w:hAnsi="Times New Roman" w:cs="Times New Roman"/>
          <w:color w:val="000000" w:themeColor="text1"/>
          <w:sz w:val="24"/>
          <w:szCs w:val="24"/>
        </w:rPr>
        <w:t xml:space="preserve">Janz &amp; Becker, </w:t>
      </w:r>
      <w:r w:rsidR="00FF724F" w:rsidRPr="00A412E8">
        <w:rPr>
          <w:rFonts w:ascii="Times New Roman" w:hAnsi="Times New Roman" w:cs="Times New Roman"/>
          <w:color w:val="000000" w:themeColor="text1"/>
          <w:sz w:val="24"/>
          <w:szCs w:val="24"/>
        </w:rPr>
        <w:fldChar w:fldCharType="begin"/>
      </w:r>
      <w:r w:rsidR="00A50030" w:rsidRPr="00A412E8">
        <w:rPr>
          <w:rFonts w:ascii="Times New Roman" w:hAnsi="Times New Roman" w:cs="Times New Roman"/>
          <w:color w:val="000000" w:themeColor="text1"/>
          <w:sz w:val="24"/>
          <w:szCs w:val="24"/>
        </w:rPr>
        <w:instrText xml:space="preserve"> ADDIN EN.CITE &lt;EndNote&gt;&lt;Cite&gt;&lt;Author&gt;Janz&lt;/Author&gt;&lt;Year&gt;1984&lt;/Year&gt;&lt;RecNum&gt;3008&lt;/RecNum&gt;&lt;DisplayText&gt;1984&lt;/DisplayText&gt;&lt;record&gt;&lt;rec-number&gt;3008&lt;/rec-number&gt;&lt;foreign-keys&gt;&lt;key app="EN" db-id="w0tztzf0h2dft0eaewxxtpr4exwxf90s525w" timestamp="1717253810" guid="cfaafde7-9447-46f2-85e8-73b7c885f901"&gt;3008&lt;/key&gt;&lt;/foreign-keys&gt;&lt;ref-type name="Journal Article"&gt;17&lt;/ref-type&gt;&lt;contributors&gt;&lt;authors&gt;&lt;author&gt;Janz, N.K&lt;/author&gt;&lt;author&gt;Becker, M. H&lt;/author&gt;&lt;/authors&gt;&lt;/contributors&gt;&lt;titles&gt;&lt;title&gt;The Health Belief Model: A decade later&lt;/title&gt;&lt;secondary-title&gt;Health Education Quarterly&lt;/secondary-title&gt;&lt;/titles&gt;&lt;periodical&gt;&lt;full-title&gt;Health Education Quarterly&lt;/full-title&gt;&lt;abbr-1&gt;Health Educ. Q.&lt;/abbr-1&gt;&lt;abbr-2&gt;Health Educ Q&lt;/abbr-2&gt;&lt;/periodical&gt;&lt;pages&gt;1-47&lt;/pages&gt;&lt;volume&gt;11&lt;/volume&gt;&lt;num-vols&gt;1&lt;/num-vols&gt;&lt;dates&gt;&lt;year&gt;1984&lt;/year&gt;&lt;/dates&gt;&lt;urls&gt;&lt;/urls&gt;&lt;electronic-resource-num&gt;https://doi.org/10.1177/109019818401100101&lt;/electronic-resource-num&gt;&lt;/record&gt;&lt;/Cite&gt;&lt;/EndNote&gt;</w:instrText>
      </w:r>
      <w:r w:rsidR="00FF724F" w:rsidRPr="00A412E8">
        <w:rPr>
          <w:rFonts w:ascii="Times New Roman" w:hAnsi="Times New Roman" w:cs="Times New Roman"/>
          <w:color w:val="000000" w:themeColor="text1"/>
          <w:sz w:val="24"/>
          <w:szCs w:val="24"/>
        </w:rPr>
        <w:fldChar w:fldCharType="separate"/>
      </w:r>
      <w:r w:rsidR="00FF724F" w:rsidRPr="00A412E8">
        <w:rPr>
          <w:rFonts w:ascii="Times New Roman" w:hAnsi="Times New Roman" w:cs="Times New Roman"/>
          <w:noProof/>
          <w:color w:val="000000" w:themeColor="text1"/>
          <w:sz w:val="24"/>
          <w:szCs w:val="24"/>
        </w:rPr>
        <w:t>1984</w:t>
      </w:r>
      <w:r w:rsidR="00FF724F" w:rsidRPr="00A412E8">
        <w:rPr>
          <w:rFonts w:ascii="Times New Roman" w:hAnsi="Times New Roman" w:cs="Times New Roman"/>
          <w:color w:val="000000" w:themeColor="text1"/>
          <w:sz w:val="24"/>
          <w:szCs w:val="24"/>
        </w:rPr>
        <w:fldChar w:fldCharType="end"/>
      </w:r>
      <w:r w:rsidR="00E15937" w:rsidRPr="00A412E8">
        <w:rPr>
          <w:rFonts w:ascii="Times New Roman" w:hAnsi="Times New Roman" w:cs="Times New Roman"/>
          <w:color w:val="000000" w:themeColor="text1"/>
          <w:sz w:val="24"/>
          <w:szCs w:val="24"/>
        </w:rPr>
        <w:t xml:space="preserve">) have proposed health behavior decisions are unique and, thus, require a standalone model to predict decisional outcomes. </w:t>
      </w:r>
      <w:r w:rsidR="00F52B39" w:rsidRPr="00A412E8">
        <w:rPr>
          <w:rFonts w:ascii="Times New Roman" w:hAnsi="Times New Roman" w:cs="Times New Roman"/>
          <w:color w:val="000000" w:themeColor="text1"/>
          <w:sz w:val="24"/>
          <w:szCs w:val="24"/>
        </w:rPr>
        <w:t>Such</w:t>
      </w:r>
      <w:r w:rsidRPr="00A412E8">
        <w:rPr>
          <w:rFonts w:ascii="Times New Roman" w:hAnsi="Times New Roman" w:cs="Times New Roman"/>
          <w:color w:val="000000" w:themeColor="text1"/>
          <w:sz w:val="24"/>
          <w:szCs w:val="24"/>
        </w:rPr>
        <w:t xml:space="preserve"> </w:t>
      </w:r>
      <w:r w:rsidR="00E15937" w:rsidRPr="00A412E8">
        <w:rPr>
          <w:rFonts w:ascii="Times New Roman" w:hAnsi="Times New Roman" w:cs="Times New Roman"/>
          <w:color w:val="000000" w:themeColor="text1"/>
          <w:sz w:val="24"/>
          <w:szCs w:val="24"/>
        </w:rPr>
        <w:t>health behavior models suggest it would be difficult to compare between health and non-health-related variables in understanding how individuals make health decisions</w:t>
      </w:r>
      <w:r w:rsidRPr="00A412E8">
        <w:rPr>
          <w:rFonts w:ascii="Times New Roman" w:hAnsi="Times New Roman" w:cs="Times New Roman"/>
          <w:color w:val="000000" w:themeColor="text1"/>
          <w:sz w:val="24"/>
          <w:szCs w:val="24"/>
        </w:rPr>
        <w:t>.</w:t>
      </w:r>
      <w:r w:rsidR="00E15937" w:rsidRPr="00A412E8">
        <w:rPr>
          <w:rFonts w:ascii="Times New Roman" w:hAnsi="Times New Roman" w:cs="Times New Roman"/>
          <w:color w:val="000000" w:themeColor="text1"/>
          <w:sz w:val="24"/>
          <w:szCs w:val="24"/>
        </w:rPr>
        <w:t xml:space="preserve"> PVT shows</w:t>
      </w:r>
      <w:r w:rsidRPr="00A412E8">
        <w:rPr>
          <w:rFonts w:ascii="Times New Roman" w:hAnsi="Times New Roman" w:cs="Times New Roman"/>
          <w:color w:val="000000" w:themeColor="text1"/>
          <w:sz w:val="24"/>
          <w:szCs w:val="24"/>
        </w:rPr>
        <w:t>, in contrast,</w:t>
      </w:r>
      <w:r w:rsidR="00E15937" w:rsidRPr="00A412E8">
        <w:rPr>
          <w:rFonts w:ascii="Times New Roman" w:hAnsi="Times New Roman" w:cs="Times New Roman"/>
          <w:color w:val="000000" w:themeColor="text1"/>
          <w:sz w:val="24"/>
          <w:szCs w:val="24"/>
        </w:rPr>
        <w:t xml:space="preserve"> that Psychological Value constitutes a type of “common currency” by which people can and do compare health and non-health related factors in their health decisions. </w:t>
      </w:r>
      <w:r w:rsidR="007A2EE9" w:rsidRPr="00A412E8">
        <w:rPr>
          <w:rFonts w:ascii="Times New Roman" w:hAnsi="Times New Roman" w:cs="Times New Roman"/>
          <w:color w:val="000000" w:themeColor="text1"/>
          <w:sz w:val="24"/>
          <w:szCs w:val="24"/>
        </w:rPr>
        <w:t>T</w:t>
      </w:r>
      <w:r w:rsidR="00B92A20" w:rsidRPr="00A412E8">
        <w:rPr>
          <w:rFonts w:ascii="Times New Roman" w:hAnsi="Times New Roman" w:cs="Times New Roman"/>
          <w:color w:val="000000" w:themeColor="text1"/>
          <w:sz w:val="24"/>
          <w:szCs w:val="24"/>
        </w:rPr>
        <w:t xml:space="preserve">his approach </w:t>
      </w:r>
      <w:r w:rsidR="007A2EE9" w:rsidRPr="00A412E8">
        <w:rPr>
          <w:rFonts w:ascii="Times New Roman" w:hAnsi="Times New Roman" w:cs="Times New Roman"/>
          <w:color w:val="000000" w:themeColor="text1"/>
          <w:sz w:val="24"/>
          <w:szCs w:val="24"/>
        </w:rPr>
        <w:t>allows for the fact</w:t>
      </w:r>
      <w:r w:rsidR="00B92A20" w:rsidRPr="00A412E8">
        <w:rPr>
          <w:rFonts w:ascii="Times New Roman" w:hAnsi="Times New Roman" w:cs="Times New Roman"/>
          <w:color w:val="000000" w:themeColor="text1"/>
          <w:sz w:val="24"/>
          <w:szCs w:val="24"/>
        </w:rPr>
        <w:t xml:space="preserve"> that decisions in any context are rarely segregated into </w:t>
      </w:r>
      <w:r w:rsidR="007A2EE9" w:rsidRPr="00A412E8">
        <w:rPr>
          <w:rFonts w:ascii="Times New Roman" w:hAnsi="Times New Roman" w:cs="Times New Roman"/>
          <w:color w:val="000000" w:themeColor="text1"/>
          <w:sz w:val="24"/>
          <w:szCs w:val="24"/>
        </w:rPr>
        <w:t>a single</w:t>
      </w:r>
      <w:r w:rsidR="00B92A20" w:rsidRPr="00A412E8">
        <w:rPr>
          <w:rFonts w:ascii="Times New Roman" w:hAnsi="Times New Roman" w:cs="Times New Roman"/>
          <w:color w:val="000000" w:themeColor="text1"/>
          <w:sz w:val="24"/>
          <w:szCs w:val="24"/>
        </w:rPr>
        <w:t xml:space="preserve"> conceptual category (e.g., health), a</w:t>
      </w:r>
      <w:r w:rsidR="007A2EE9" w:rsidRPr="00A412E8">
        <w:rPr>
          <w:rFonts w:ascii="Times New Roman" w:hAnsi="Times New Roman" w:cs="Times New Roman"/>
          <w:color w:val="000000" w:themeColor="text1"/>
          <w:sz w:val="24"/>
          <w:szCs w:val="24"/>
        </w:rPr>
        <w:t>s</w:t>
      </w:r>
      <w:r w:rsidR="00B92A20" w:rsidRPr="00A412E8">
        <w:rPr>
          <w:rFonts w:ascii="Times New Roman" w:hAnsi="Times New Roman" w:cs="Times New Roman"/>
          <w:color w:val="000000" w:themeColor="text1"/>
          <w:sz w:val="24"/>
          <w:szCs w:val="24"/>
        </w:rPr>
        <w:t xml:space="preserve"> other categories (e.g., finances, time, </w:t>
      </w:r>
      <w:r w:rsidR="007A2EE9" w:rsidRPr="00A412E8">
        <w:rPr>
          <w:rFonts w:ascii="Times New Roman" w:hAnsi="Times New Roman" w:cs="Times New Roman"/>
          <w:color w:val="000000" w:themeColor="text1"/>
          <w:sz w:val="24"/>
          <w:szCs w:val="24"/>
        </w:rPr>
        <w:t xml:space="preserve">etc.) </w:t>
      </w:r>
      <w:r w:rsidR="00B92A20" w:rsidRPr="00A412E8">
        <w:rPr>
          <w:rFonts w:ascii="Times New Roman" w:hAnsi="Times New Roman" w:cs="Times New Roman"/>
          <w:color w:val="000000" w:themeColor="text1"/>
          <w:sz w:val="24"/>
          <w:szCs w:val="24"/>
        </w:rPr>
        <w:t>are necessarily</w:t>
      </w:r>
      <w:r w:rsidR="007A2EE9" w:rsidRPr="00A412E8">
        <w:rPr>
          <w:rFonts w:ascii="Times New Roman" w:hAnsi="Times New Roman" w:cs="Times New Roman"/>
          <w:color w:val="000000" w:themeColor="text1"/>
          <w:sz w:val="24"/>
          <w:szCs w:val="24"/>
        </w:rPr>
        <w:t xml:space="preserve"> implicated.</w:t>
      </w:r>
      <w:r w:rsidR="00B92A20" w:rsidRPr="00A412E8">
        <w:rPr>
          <w:rFonts w:ascii="Times New Roman" w:hAnsi="Times New Roman" w:cs="Times New Roman"/>
          <w:color w:val="000000" w:themeColor="text1"/>
          <w:sz w:val="24"/>
          <w:szCs w:val="24"/>
        </w:rPr>
        <w:t xml:space="preserve"> </w:t>
      </w:r>
      <w:r w:rsidR="00E15937" w:rsidRPr="00A412E8">
        <w:rPr>
          <w:rFonts w:ascii="Times New Roman" w:hAnsi="Times New Roman" w:cs="Times New Roman"/>
          <w:color w:val="000000" w:themeColor="text1"/>
          <w:sz w:val="24"/>
          <w:szCs w:val="24"/>
        </w:rPr>
        <w:t xml:space="preserve">PVT’s increased generalizability, paired with its superior ability to predict RT and choice, provide strong and compelling evidence for its applicability to health decision-making. </w:t>
      </w:r>
    </w:p>
    <w:p w14:paraId="36574818" w14:textId="77777777" w:rsidR="00BE7F20" w:rsidRPr="00A412E8" w:rsidRDefault="00BE7F20" w:rsidP="00BE7F20">
      <w:pPr>
        <w:keepNext/>
        <w:spacing w:after="0" w:line="480" w:lineRule="auto"/>
        <w:rPr>
          <w:rFonts w:ascii="Times New Roman" w:hAnsi="Times New Roman" w:cs="Times New Roman"/>
          <w:b/>
          <w:bCs/>
          <w:color w:val="000000" w:themeColor="text1"/>
          <w:sz w:val="24"/>
          <w:szCs w:val="24"/>
        </w:rPr>
      </w:pPr>
      <w:r w:rsidRPr="00A412E8">
        <w:rPr>
          <w:rFonts w:ascii="Times New Roman" w:hAnsi="Times New Roman" w:cs="Times New Roman"/>
          <w:b/>
          <w:bCs/>
          <w:color w:val="000000" w:themeColor="text1"/>
          <w:sz w:val="24"/>
          <w:szCs w:val="24"/>
        </w:rPr>
        <w:lastRenderedPageBreak/>
        <w:t>Implications, Limitations, and Future Research</w:t>
      </w:r>
    </w:p>
    <w:p w14:paraId="4D75886D" w14:textId="77777777" w:rsidR="00BE7F20" w:rsidRPr="00A412E8" w:rsidRDefault="00BE7F20" w:rsidP="00BE7F20">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ab/>
        <w:t>Understanding the relation between symptom perception and health-seeking behavior can aid in patient communication and education. By recognizing which symptoms patients perceive as most distressing or severe, healthcare providers can tailor their communication strategies to address these concerns directly. For example, medical professionals could provide education on the importance of symptoms which may be less salient or perceived as being more benign, effectively working with the individual to adjust the perceived Psychological Value of not having such symptoms. Similarly, medical providers could draw connections between symptoms that are less influential in evoking health behavior and those that are more likely to elicit health behavior (e.g., a doctor describing how a symptom with a lesser Psychological Value is often a precursor for a symptom with a higher Psychological Value).  Educating patients about the importance of seeking timely care for these symptoms can lead to better health outcomes and increased patient satisfaction. Moreover, this understanding can inform the development of public health campaigns and interventions that resonate more deeply with patient needs, ultimately fostering a more responsive and patient-centered healthcare system.</w:t>
      </w:r>
    </w:p>
    <w:p w14:paraId="30FF90EB" w14:textId="77777777" w:rsidR="00BE7F20" w:rsidRPr="00A412E8" w:rsidRDefault="00BE7F20" w:rsidP="00BE7F20">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Existing campaigns and interventions may be improved by ensuring they are more aligned with patient priorities and experiences. For instance, in a recent study by Chan et al. (2024) the aim was to understand better how different vaccine characteristics affect public preferences for vaccines in New Zealand. Over 600 participants across New Zealand took part in an online discrete choice experiment in which over each of a sequence of trials they were asked to choose between two different options regarding alternative vaccines given competing attributes. The resulting findings showed that the risk of severe adverse effects, vaccine effectiveness and duration of protection were rated of most importance by the New Zealand </w:t>
      </w:r>
      <w:r w:rsidRPr="00A412E8">
        <w:rPr>
          <w:rFonts w:ascii="Times New Roman" w:hAnsi="Times New Roman" w:cs="Times New Roman"/>
          <w:color w:val="000000" w:themeColor="text1"/>
          <w:sz w:val="24"/>
          <w:szCs w:val="24"/>
        </w:rPr>
        <w:lastRenderedPageBreak/>
        <w:t>public. As Chan et al. (2024) conclude, information regarding such factors should feature prominently “when developing, introducing, and promoting future vaccines to the public.” (Abstract). An implication from the present study is that more generally gathering data about patients’ preferences should also feature heavily in the health care decisions that are made by practitioners.</w:t>
      </w:r>
    </w:p>
    <w:p w14:paraId="5767609C" w14:textId="77777777" w:rsidR="00BE7F20" w:rsidRPr="00A412E8" w:rsidRDefault="00BE7F20" w:rsidP="00BE7F20">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This research has practical implications for both individual clinical work as well as broader, public health initiatives. From the clinical perspective, multiple individual clinical interventions such as motivational interviewing and Acceptance and Commitment Therapy, emphasize the client's goal and values, as well as discrepancies between those values and their actions (Van Horn, Wenzel, &amp; Britton, 2021; Rahal &amp; Gon, 2020). The direct comparison approach centered on psychological value provides a direct way to consider the relative worth of the client's goals for, and barriers against, clinical change. These discrete assessments have the potential to inform both the health care professional and the client to establish achievable therapeutic goals and practical plans to achieve them by increasing insight around the ways symptom perception influences both avoidance- and values-based behavior.</w:t>
      </w:r>
    </w:p>
    <w:p w14:paraId="33F22753" w14:textId="77777777" w:rsidR="00BE7F20" w:rsidRPr="00A412E8" w:rsidRDefault="00BE7F20" w:rsidP="00BE7F20">
      <w:pPr>
        <w:spacing w:after="0"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 xml:space="preserve">Despite its strengths and diverse potential implications, the current research presents some of the same limitations faced by other discrete choice research. These provide grounds for future research in more diverse samples, for a wider variety of decision-making factors, and in settings with greater ecological validity. The current research relies entirely on an undergraduate sample and, to be enrolled in the university, students are required to maintain health insurance. As such, the current sample likely represents a relatively homogenous and healthy population (Cooper et al.,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&lt;EndNote&gt;&lt;Cite&gt;&lt;Author&gt;Cooper&lt;/Author&gt;&lt;Year&gt;2011&lt;/Year&gt;&lt;RecNum&gt;3012&lt;/RecNum&gt;&lt;DisplayText&gt;2011&lt;/DisplayText&gt;&lt;record&gt;&lt;rec-number&gt;3012&lt;/rec-number&gt;&lt;foreign-keys&gt;&lt;key app="EN" db-id="w0tztzf0h2dft0eaewxxtpr4exwxf90s525w" timestamp="1717425397" guid="5ff997f3-8ac7-4d58-9bbe-8f301e3baccc"&gt;3012&lt;/key&gt;&lt;/foreign-keys&gt;&lt;ref-type name="Journal Article"&gt;17&lt;/ref-type&gt;&lt;contributors&gt;&lt;authors&gt;&lt;author&gt;Cooper, C. A.&lt;/author&gt;&lt;author&gt;McCord, D. M.&lt;/author&gt;&lt;author&gt;Socha, A.&lt;/author&gt;&lt;/authors&gt;&lt;/contributors&gt;&lt;titles&gt;&lt;title&gt;Evaluating the college sophomore problem: The case of personality and politics&lt;/title&gt;&lt;secondary-title&gt;Journal of Psychology&lt;/secondary-title&gt;&lt;/titles&gt;&lt;periodical&gt;&lt;full-title&gt;Journal of Psychology&lt;/full-title&gt;&lt;abbr-1&gt;J. Psychol.&lt;/abbr-1&gt;&lt;abbr-2&gt;J Psychol&lt;/abbr-2&gt;&lt;/periodical&gt;&lt;pages&gt;23-37&lt;/pages&gt;&lt;volume&gt;145&lt;/volume&gt;&lt;number&gt;1&lt;/number&gt;&lt;dates&gt;&lt;year&gt;2011&lt;/year&gt;&lt;/dates&gt;&lt;isbn&gt;0022-3980&lt;/isbn&gt;&lt;accession-num&gt;WOS:000284962200002&lt;/accession-num&gt;&lt;urls&gt;&lt;related-urls&gt;&lt;url&gt;&amp;lt;Go to ISI&amp;gt;://WOS:000284962200002&lt;/url&gt;&lt;/related-urls&gt;&lt;/urls&gt;&lt;custom7&gt;Pii 930703938&lt;/custom7&gt;&lt;electronic-resource-num&gt;10.1080/00223980.2010.528074&lt;/electronic-resource-num&gt;&lt;/record&gt;&lt;/Cite&gt;&lt;/EndNote&gt;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2011</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Greene et al.,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&lt;EndNote&gt;&lt;Cite&gt;&lt;Author&gt;Green&lt;/Author&gt;&lt;Year&gt;2016&lt;/Year&gt;&lt;RecNum&gt;3013&lt;/RecNum&gt;&lt;DisplayText&gt;2016&lt;/DisplayText&gt;&lt;record&gt;&lt;rec-number&gt;3013&lt;/rec-number&gt;&lt;foreign-keys&gt;&lt;key app="EN" db-id="w0tztzf0h2dft0eaewxxtpr4exwxf90s525w" timestamp="1717425397" guid="358ab383-afbf-41b2-b7d9-1d73cb9db212"&gt;3013&lt;/key&gt;&lt;/foreign-keys&gt;&lt;ref-type name="Journal Article"&gt;17&lt;/ref-type&gt;&lt;contributors&gt;&lt;authors&gt;&lt;author&gt;Green, M. A.&lt;/author&gt;&lt;author&gt;Little, E.&lt;/author&gt;&lt;author&gt;Cooper, R.&lt;/author&gt;&lt;author&gt;Relton, C.&lt;/author&gt;&lt;author&gt;Strong, M.&lt;/author&gt;&lt;/authors&gt;&lt;/contributors&gt;&lt;titles&gt;&lt;title&gt;Investigation of social, demographic and health variations in the usage of prescribed and over-the-counter medicines within a large cohort (South Yorkshire, UK)&lt;/title&gt;&lt;secondary-title&gt;Bmj Open&lt;/secondary-title&gt;&lt;/titles&gt;&lt;volume&gt;6&lt;/volume&gt;&lt;number&gt;9&lt;/number&gt;&lt;dates&gt;&lt;year&gt;2016&lt;/year&gt;&lt;/dates&gt;&lt;isbn&gt;2044-6055&lt;/isbn&gt;&lt;accession-num&gt;WOS:000391302900064&lt;/accession-num&gt;&lt;urls&gt;&lt;related-urls&gt;&lt;url&gt;&amp;lt;Go to ISI&amp;gt;://WOS:000391302900064&lt;/url&gt;&lt;/related-urls&gt;&lt;/urls&gt;&lt;custom7&gt;e012038&lt;/custom7&gt;&lt;electronic-resource-num&gt;10.1136/bmjopen-2016-012038&lt;/electronic-resource-num&gt;&lt;/record&gt;&lt;/Cite&gt;&lt;/EndNote&gt;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2016</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w:t>
      </w:r>
      <w:proofErr w:type="spellStart"/>
      <w:r w:rsidRPr="00A412E8">
        <w:rPr>
          <w:rFonts w:ascii="Times New Roman" w:hAnsi="Times New Roman" w:cs="Times New Roman"/>
          <w:color w:val="000000" w:themeColor="text1"/>
          <w:sz w:val="24"/>
          <w:szCs w:val="24"/>
        </w:rPr>
        <w:t>Wensing</w:t>
      </w:r>
      <w:proofErr w:type="spellEnd"/>
      <w:r w:rsidRPr="00A412E8">
        <w:rPr>
          <w:rFonts w:ascii="Times New Roman" w:hAnsi="Times New Roman" w:cs="Times New Roman"/>
          <w:color w:val="000000" w:themeColor="text1"/>
          <w:sz w:val="24"/>
          <w:szCs w:val="24"/>
        </w:rPr>
        <w:t xml:space="preserve"> et al., </w:t>
      </w: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EN.CITE &lt;EndNote&gt;&lt;Cite&gt;&lt;Author&gt;Wensing&lt;/Author&gt;&lt;Year&gt;2001&lt;/Year&gt;&lt;RecNum&gt;3014&lt;/RecNum&gt;&lt;DisplayText&gt;2001&lt;/DisplayText&gt;&lt;record&gt;&lt;rec-number&gt;3014&lt;/rec-number&gt;&lt;foreign-keys&gt;&lt;key app="EN" db-id="w0tztzf0h2dft0eaewxxtpr4exwxf90s525w" timestamp="1717425397" guid="2bb7a85c-4121-4cf9-a1ec-db4898b15714"&gt;3014&lt;/key&gt;&lt;/foreign-keys&gt;&lt;ref-type name="Journal Article"&gt;17&lt;/ref-type&gt;&lt;contributors&gt;&lt;authors&gt;&lt;author&gt;Wensing, M.&lt;/author&gt;&lt;author&gt;Vingerhoets, E.&lt;/author&gt;&lt;author&gt;Grol, R.&lt;/author&gt;&lt;/authors&gt;&lt;/contributors&gt;&lt;titles&gt;&lt;title&gt;Functional status, health problems, age and comorbidity in primary care patients&lt;/title&gt;&lt;secondary-title&gt;Quality of Life Research&lt;/secondary-title&gt;&lt;/titles&gt;&lt;periodical&gt;&lt;full-title&gt;Quality of Life Research&lt;/full-title&gt;&lt;abbr-1&gt;Qual. Life Res.&lt;/abbr-1&gt;&lt;abbr-2&gt;Qual Life Res&lt;/abbr-2&gt;&lt;/periodical&gt;&lt;pages&gt;141-148&lt;/pages&gt;&lt;volume&gt;10&lt;/volume&gt;&lt;number&gt;2&lt;/number&gt;&lt;dates&gt;&lt;year&gt;2001&lt;/year&gt;&lt;/dates&gt;&lt;isbn&gt;0962-9343&lt;/isbn&gt;&lt;accession-num&gt;WOS:000170941100005&lt;/accession-num&gt;&lt;urls&gt;&lt;related-urls&gt;&lt;url&gt;&amp;lt;Go to ISI&amp;gt;://WOS:000170941100005&lt;/url&gt;&lt;/related-urls&gt;&lt;/urls&gt;&lt;electronic-resource-num&gt;10.1023/a:1016705615207&lt;/electronic-resource-num&gt;&lt;/record&gt;&lt;/Cite&gt;&lt;/EndNote&gt;</w:instrText>
      </w:r>
      <w:r w:rsidRPr="00A412E8">
        <w:rPr>
          <w:rFonts w:ascii="Times New Roman" w:hAnsi="Times New Roman" w:cs="Times New Roman"/>
          <w:color w:val="000000" w:themeColor="text1"/>
          <w:sz w:val="24"/>
          <w:szCs w:val="24"/>
        </w:rPr>
        <w:fldChar w:fldCharType="separate"/>
      </w:r>
      <w:r w:rsidRPr="00A412E8">
        <w:rPr>
          <w:rFonts w:ascii="Times New Roman" w:hAnsi="Times New Roman" w:cs="Times New Roman"/>
          <w:noProof/>
          <w:color w:val="000000" w:themeColor="text1"/>
          <w:sz w:val="24"/>
          <w:szCs w:val="24"/>
        </w:rPr>
        <w:t>2001</w:t>
      </w:r>
      <w:r w:rsidRPr="00A412E8">
        <w:rPr>
          <w:rFonts w:ascii="Times New Roman" w:hAnsi="Times New Roman" w:cs="Times New Roman"/>
          <w:color w:val="000000" w:themeColor="text1"/>
          <w:sz w:val="24"/>
          <w:szCs w:val="24"/>
        </w:rPr>
        <w:fldChar w:fldCharType="end"/>
      </w:r>
      <w:r w:rsidRPr="00A412E8">
        <w:rPr>
          <w:rFonts w:ascii="Times New Roman" w:hAnsi="Times New Roman" w:cs="Times New Roman"/>
          <w:color w:val="000000" w:themeColor="text1"/>
          <w:sz w:val="24"/>
          <w:szCs w:val="24"/>
        </w:rPr>
        <w:t xml:space="preserve">).  Future PVT research could benefit from application to more diverse populations and, in contrast to the current research, </w:t>
      </w:r>
      <w:r w:rsidRPr="00A412E8">
        <w:rPr>
          <w:rFonts w:ascii="Times New Roman" w:hAnsi="Times New Roman" w:cs="Times New Roman"/>
          <w:color w:val="000000" w:themeColor="text1"/>
          <w:sz w:val="24"/>
          <w:szCs w:val="24"/>
        </w:rPr>
        <w:lastRenderedPageBreak/>
        <w:t xml:space="preserve">particularly those with more complex patterns of health behavior and health vulnerabilities. Future research might also assess how factors outside of symptom experience (i.e., financial cost, one’s valuation of themselves) play a role in influencing health decisions. </w:t>
      </w:r>
    </w:p>
    <w:p w14:paraId="07D26A2B" w14:textId="58BA9593" w:rsidR="00E15937" w:rsidRPr="00A412E8" w:rsidRDefault="00BE7F20" w:rsidP="00BE7F20">
      <w:pPr>
        <w:spacing w:line="480" w:lineRule="auto"/>
        <w:ind w:firstLine="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The current studies examine health-related behavior in a lab setting. This is a necessary first step before conducting experiments in health care settings, and future research should assess the validity of PVT in more applied settings. Future research might address this issue through the implementation of a pilot program in clinical settings. Such a program could test the feasibility and effectiveness of integrating Psychological Value Theory (PVT) into routine healthcare practices. By collecting real-world data on how PVT influences patient decision-making and treatment outcomes, researchers can refine the model and identify best practices for its application. This pilot program could also provide valuable insights into patient and provider experiences, highlighting potential barriers and facilitators to implementation. Additionally, the findings from this pilot could inform larger-scale studies and support the development of guidelines for incorporating PVT into various clinical and public health interventions, ultimately enhancing patient-centered care and improving health outcomes.</w:t>
      </w:r>
    </w:p>
    <w:p w14:paraId="2E3FAFF1" w14:textId="77777777" w:rsidR="00E15937" w:rsidRPr="00A412E8" w:rsidRDefault="00E15937" w:rsidP="00E15937">
      <w:pPr>
        <w:spacing w:after="0" w:line="480" w:lineRule="auto"/>
        <w:rPr>
          <w:rFonts w:ascii="Times New Roman" w:hAnsi="Times New Roman" w:cs="Times New Roman"/>
          <w:color w:val="000000" w:themeColor="text1"/>
          <w:sz w:val="24"/>
          <w:szCs w:val="24"/>
        </w:rPr>
      </w:pPr>
      <w:r w:rsidRPr="00A412E8">
        <w:rPr>
          <w:rFonts w:ascii="Times New Roman" w:hAnsi="Times New Roman" w:cs="Times New Roman"/>
          <w:b/>
          <w:bCs/>
          <w:color w:val="000000" w:themeColor="text1"/>
          <w:sz w:val="24"/>
          <w:szCs w:val="24"/>
        </w:rPr>
        <w:t>Conclusion</w:t>
      </w:r>
    </w:p>
    <w:p w14:paraId="5C4D6C7E" w14:textId="530AF9A0" w:rsidR="00E15937" w:rsidRPr="00A412E8" w:rsidRDefault="00E15937" w:rsidP="00E15937">
      <w:pPr>
        <w:spacing w:line="480" w:lineRule="auto"/>
        <w:rPr>
          <w:rFonts w:ascii="Times New Roman" w:hAnsi="Times New Roman" w:cs="Times New Roman"/>
          <w:bCs/>
          <w:color w:val="000000" w:themeColor="text1"/>
          <w:sz w:val="24"/>
          <w:szCs w:val="24"/>
        </w:rPr>
      </w:pPr>
      <w:r w:rsidRPr="00A412E8">
        <w:rPr>
          <w:rFonts w:ascii="Times New Roman" w:hAnsi="Times New Roman" w:cs="Times New Roman"/>
          <w:bCs/>
          <w:color w:val="000000" w:themeColor="text1"/>
          <w:sz w:val="24"/>
          <w:szCs w:val="24"/>
        </w:rPr>
        <w:tab/>
        <w:t>In conclusion, the model fitting we have explored accommodates the typical kind of data (RTs and accuracy) that are collected in tightly controlled experimental setting</w:t>
      </w:r>
      <w:r w:rsidR="007A2EE9" w:rsidRPr="00A412E8">
        <w:rPr>
          <w:rFonts w:ascii="Times New Roman" w:hAnsi="Times New Roman" w:cs="Times New Roman"/>
          <w:bCs/>
          <w:color w:val="000000" w:themeColor="text1"/>
          <w:sz w:val="24"/>
          <w:szCs w:val="24"/>
        </w:rPr>
        <w:t>s</w:t>
      </w:r>
      <w:r w:rsidRPr="00A412E8">
        <w:rPr>
          <w:rFonts w:ascii="Times New Roman" w:hAnsi="Times New Roman" w:cs="Times New Roman"/>
          <w:bCs/>
          <w:color w:val="000000" w:themeColor="text1"/>
          <w:sz w:val="24"/>
          <w:szCs w:val="24"/>
        </w:rPr>
        <w:t>. This provides a detailed proof of principle that the underlying theory</w:t>
      </w:r>
      <w:r w:rsidR="007A2EE9" w:rsidRPr="00A412E8">
        <w:rPr>
          <w:rFonts w:ascii="Times New Roman" w:hAnsi="Times New Roman" w:cs="Times New Roman"/>
          <w:bCs/>
          <w:color w:val="000000" w:themeColor="text1"/>
          <w:sz w:val="24"/>
          <w:szCs w:val="24"/>
        </w:rPr>
        <w:t>,</w:t>
      </w:r>
      <w:r w:rsidRPr="00A412E8">
        <w:rPr>
          <w:rFonts w:ascii="Times New Roman" w:hAnsi="Times New Roman" w:cs="Times New Roman"/>
          <w:bCs/>
          <w:color w:val="000000" w:themeColor="text1"/>
          <w:sz w:val="24"/>
          <w:szCs w:val="24"/>
        </w:rPr>
        <w:t xml:space="preserve"> namely PVT (</w:t>
      </w:r>
      <w:r w:rsidR="00A6618A" w:rsidRPr="00A412E8">
        <w:rPr>
          <w:rFonts w:ascii="Times New Roman" w:hAnsi="Times New Roman" w:cs="Times New Roman"/>
          <w:bCs/>
          <w:color w:val="000000" w:themeColor="text1"/>
          <w:sz w:val="24"/>
          <w:szCs w:val="24"/>
        </w:rPr>
        <w:t>Cohen &amp; Ahn, 2016; Cohen et al. 2022; Cohen et al. 2023</w:t>
      </w:r>
      <w:r w:rsidRPr="00A412E8">
        <w:rPr>
          <w:rFonts w:ascii="Times New Roman" w:hAnsi="Times New Roman" w:cs="Times New Roman"/>
          <w:bCs/>
          <w:color w:val="000000" w:themeColor="text1"/>
          <w:sz w:val="24"/>
          <w:szCs w:val="24"/>
        </w:rPr>
        <w:t>)</w:t>
      </w:r>
      <w:r w:rsidR="007A2EE9" w:rsidRPr="00A412E8">
        <w:rPr>
          <w:rFonts w:ascii="Times New Roman" w:hAnsi="Times New Roman" w:cs="Times New Roman"/>
          <w:bCs/>
          <w:color w:val="000000" w:themeColor="text1"/>
          <w:sz w:val="24"/>
          <w:szCs w:val="24"/>
        </w:rPr>
        <w:t>,</w:t>
      </w:r>
      <w:r w:rsidRPr="00A412E8">
        <w:rPr>
          <w:rFonts w:ascii="Times New Roman" w:hAnsi="Times New Roman" w:cs="Times New Roman"/>
          <w:bCs/>
          <w:color w:val="000000" w:themeColor="text1"/>
          <w:sz w:val="24"/>
          <w:szCs w:val="24"/>
        </w:rPr>
        <w:t xml:space="preserve"> provides an impressive account of performance in these kinds of choice tasks. Of course</w:t>
      </w:r>
      <w:r w:rsidR="007A2EE9" w:rsidRPr="00A412E8">
        <w:rPr>
          <w:rFonts w:ascii="Times New Roman" w:hAnsi="Times New Roman" w:cs="Times New Roman"/>
          <w:bCs/>
          <w:color w:val="000000" w:themeColor="text1"/>
          <w:sz w:val="24"/>
          <w:szCs w:val="24"/>
        </w:rPr>
        <w:t>,</w:t>
      </w:r>
      <w:r w:rsidRPr="00A412E8">
        <w:rPr>
          <w:rFonts w:ascii="Times New Roman" w:hAnsi="Times New Roman" w:cs="Times New Roman"/>
          <w:bCs/>
          <w:color w:val="000000" w:themeColor="text1"/>
          <w:sz w:val="24"/>
          <w:szCs w:val="24"/>
        </w:rPr>
        <w:t xml:space="preserve"> it remains to be seen the degree to which the theory can accommodate the kinds of data that are typically collected in </w:t>
      </w:r>
      <w:r w:rsidR="00520B9D" w:rsidRPr="00A412E8">
        <w:rPr>
          <w:rFonts w:ascii="Times New Roman" w:hAnsi="Times New Roman" w:cs="Times New Roman"/>
          <w:bCs/>
          <w:color w:val="000000" w:themeColor="text1"/>
          <w:sz w:val="24"/>
          <w:szCs w:val="24"/>
        </w:rPr>
        <w:t>healthcare</w:t>
      </w:r>
      <w:r w:rsidRPr="00A412E8">
        <w:rPr>
          <w:rFonts w:ascii="Times New Roman" w:hAnsi="Times New Roman" w:cs="Times New Roman"/>
          <w:bCs/>
          <w:color w:val="000000" w:themeColor="text1"/>
          <w:sz w:val="24"/>
          <w:szCs w:val="24"/>
        </w:rPr>
        <w:t xml:space="preserve"> settings – that is</w:t>
      </w:r>
      <w:r w:rsidR="007A2EE9" w:rsidRPr="00A412E8">
        <w:rPr>
          <w:rFonts w:ascii="Times New Roman" w:hAnsi="Times New Roman" w:cs="Times New Roman"/>
          <w:bCs/>
          <w:color w:val="000000" w:themeColor="text1"/>
          <w:sz w:val="24"/>
          <w:szCs w:val="24"/>
        </w:rPr>
        <w:t>,</w:t>
      </w:r>
      <w:r w:rsidRPr="00A412E8">
        <w:rPr>
          <w:rFonts w:ascii="Times New Roman" w:hAnsi="Times New Roman" w:cs="Times New Roman"/>
          <w:bCs/>
          <w:color w:val="000000" w:themeColor="text1"/>
          <w:sz w:val="24"/>
          <w:szCs w:val="24"/>
        </w:rPr>
        <w:t xml:space="preserve"> the actual choices people make when confronted by health and healthcare seeking events. What emerges from the </w:t>
      </w:r>
      <w:r w:rsidRPr="00A412E8">
        <w:rPr>
          <w:rFonts w:ascii="Times New Roman" w:hAnsi="Times New Roman" w:cs="Times New Roman"/>
          <w:bCs/>
          <w:color w:val="000000" w:themeColor="text1"/>
          <w:sz w:val="24"/>
          <w:szCs w:val="24"/>
        </w:rPr>
        <w:lastRenderedPageBreak/>
        <w:t xml:space="preserve">current work is a very clear prediction that such choices will reflect appraisals that factor in symptom severity, the number of symptoms and, fundamentally, the psychological value that the person attributes to those symptoms. </w:t>
      </w:r>
    </w:p>
    <w:p w14:paraId="64AD09C9" w14:textId="77777777" w:rsidR="00BA547E" w:rsidRPr="00A412E8" w:rsidRDefault="00BA547E" w:rsidP="0087367E">
      <w:pPr>
        <w:spacing w:line="480" w:lineRule="auto"/>
        <w:rPr>
          <w:rFonts w:ascii="Times New Roman" w:hAnsi="Times New Roman" w:cs="Times New Roman"/>
          <w:color w:val="000000" w:themeColor="text1"/>
          <w:sz w:val="24"/>
          <w:szCs w:val="24"/>
        </w:rPr>
      </w:pPr>
    </w:p>
    <w:p w14:paraId="513252B6" w14:textId="4B6437E2" w:rsidR="00D24806" w:rsidRPr="00A412E8" w:rsidRDefault="00DC32CD" w:rsidP="003C5592">
      <w:pPr>
        <w:spacing w:after="0" w:line="480" w:lineRule="auto"/>
        <w:jc w:val="center"/>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br w:type="page"/>
      </w:r>
      <w:r w:rsidR="0030296A" w:rsidRPr="00A412E8">
        <w:rPr>
          <w:rFonts w:ascii="Times New Roman" w:hAnsi="Times New Roman" w:cs="Times New Roman"/>
          <w:color w:val="000000" w:themeColor="text1"/>
          <w:sz w:val="24"/>
          <w:szCs w:val="24"/>
        </w:rPr>
        <w:lastRenderedPageBreak/>
        <w:t>References</w:t>
      </w:r>
    </w:p>
    <w:p w14:paraId="102B9F36" w14:textId="665844FB" w:rsidR="00AD1A17" w:rsidRPr="00A412E8" w:rsidRDefault="006207B1"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color w:val="000000" w:themeColor="text1"/>
          <w:sz w:val="24"/>
          <w:szCs w:val="24"/>
        </w:rPr>
        <w:fldChar w:fldCharType="begin"/>
      </w:r>
      <w:r w:rsidRPr="00A412E8">
        <w:rPr>
          <w:rFonts w:ascii="Times New Roman" w:hAnsi="Times New Roman" w:cs="Times New Roman"/>
          <w:color w:val="000000" w:themeColor="text1"/>
          <w:sz w:val="24"/>
          <w:szCs w:val="24"/>
        </w:rPr>
        <w:instrText xml:space="preserve"> ADDIN EN.REFLIST </w:instrText>
      </w:r>
      <w:r w:rsidRPr="00A412E8">
        <w:rPr>
          <w:rFonts w:ascii="Times New Roman" w:hAnsi="Times New Roman" w:cs="Times New Roman"/>
          <w:color w:val="000000" w:themeColor="text1"/>
          <w:sz w:val="24"/>
          <w:szCs w:val="24"/>
        </w:rPr>
        <w:fldChar w:fldCharType="separate"/>
      </w:r>
      <w:r w:rsidR="00AD1A17" w:rsidRPr="00A412E8">
        <w:rPr>
          <w:rFonts w:ascii="Times New Roman" w:hAnsi="Times New Roman" w:cs="Times New Roman"/>
          <w:noProof/>
          <w:color w:val="000000" w:themeColor="text1"/>
          <w:sz w:val="24"/>
          <w:szCs w:val="24"/>
        </w:rPr>
        <w:t xml:space="preserve">Altice, N. F., &amp; Madigan, E. A. (2012). Factors associated with delayed care-seeking in hospitalized patients with heart failure. </w:t>
      </w:r>
      <w:r w:rsidR="00AD1A17" w:rsidRPr="00A412E8">
        <w:rPr>
          <w:rFonts w:ascii="Times New Roman" w:hAnsi="Times New Roman" w:cs="Times New Roman"/>
          <w:i/>
          <w:noProof/>
          <w:color w:val="000000" w:themeColor="text1"/>
          <w:sz w:val="24"/>
          <w:szCs w:val="24"/>
        </w:rPr>
        <w:t>Heart and Lung, 41</w:t>
      </w:r>
      <w:r w:rsidR="00AD1A17" w:rsidRPr="00A412E8">
        <w:rPr>
          <w:rFonts w:ascii="Times New Roman" w:hAnsi="Times New Roman" w:cs="Times New Roman"/>
          <w:noProof/>
          <w:color w:val="000000" w:themeColor="text1"/>
          <w:sz w:val="24"/>
          <w:szCs w:val="24"/>
        </w:rPr>
        <w:t xml:space="preserve">(3), 244-254. doi: </w:t>
      </w:r>
      <w:hyperlink r:id="rId10" w:history="1">
        <w:r w:rsidR="00AD1A17" w:rsidRPr="00A412E8">
          <w:rPr>
            <w:rStyle w:val="Hyperlink"/>
            <w:rFonts w:ascii="Times New Roman" w:hAnsi="Times New Roman" w:cs="Times New Roman"/>
            <w:noProof/>
            <w:color w:val="000000" w:themeColor="text1"/>
            <w:sz w:val="24"/>
            <w:szCs w:val="24"/>
          </w:rPr>
          <w:t>http://dx.doi.org/10.1016/j.hrtlng.2011.09.007</w:t>
        </w:r>
      </w:hyperlink>
    </w:p>
    <w:p w14:paraId="295CBBF1" w14:textId="36CCF5AC"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Ashby, F. G., &amp; Lee, W. W. (1993). Perceptual variability as a fundamental axiom of perceptual science. </w:t>
      </w:r>
      <w:r w:rsidRPr="00A412E8">
        <w:rPr>
          <w:rFonts w:ascii="Times New Roman" w:hAnsi="Times New Roman" w:cs="Times New Roman"/>
          <w:i/>
          <w:noProof/>
          <w:color w:val="000000" w:themeColor="text1"/>
          <w:sz w:val="24"/>
          <w:szCs w:val="24"/>
        </w:rPr>
        <w:t>Advances in psychology, 99</w:t>
      </w:r>
      <w:r w:rsidRPr="00A412E8">
        <w:rPr>
          <w:rFonts w:ascii="Times New Roman" w:hAnsi="Times New Roman" w:cs="Times New Roman"/>
          <w:noProof/>
          <w:color w:val="000000" w:themeColor="text1"/>
          <w:sz w:val="24"/>
          <w:szCs w:val="24"/>
        </w:rPr>
        <w:t xml:space="preserve">, 369-399. doi: </w:t>
      </w:r>
      <w:hyperlink r:id="rId11" w:history="1">
        <w:r w:rsidRPr="00A412E8">
          <w:rPr>
            <w:rStyle w:val="Hyperlink"/>
            <w:rFonts w:ascii="Times New Roman" w:hAnsi="Times New Roman" w:cs="Times New Roman"/>
            <w:noProof/>
            <w:color w:val="000000" w:themeColor="text1"/>
            <w:sz w:val="24"/>
            <w:szCs w:val="24"/>
          </w:rPr>
          <w:t>http://dx.doi.org/10.1016/S0166-4115(08)62778-8</w:t>
        </w:r>
      </w:hyperlink>
    </w:p>
    <w:p w14:paraId="37F2D23E" w14:textId="562259FF"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Beagley, J., Guariguata, L., Weil, C., &amp; Motala, A. A. (2014). Global estimates of undiagnosed diabetes in adults. </w:t>
      </w:r>
      <w:r w:rsidRPr="00A412E8">
        <w:rPr>
          <w:rFonts w:ascii="Times New Roman" w:hAnsi="Times New Roman" w:cs="Times New Roman"/>
          <w:i/>
          <w:noProof/>
          <w:color w:val="000000" w:themeColor="text1"/>
          <w:sz w:val="24"/>
          <w:szCs w:val="24"/>
        </w:rPr>
        <w:t>Diabetes Research and Clinical Practice, 103</w:t>
      </w:r>
      <w:r w:rsidRPr="00A412E8">
        <w:rPr>
          <w:rFonts w:ascii="Times New Roman" w:hAnsi="Times New Roman" w:cs="Times New Roman"/>
          <w:noProof/>
          <w:color w:val="000000" w:themeColor="text1"/>
          <w:sz w:val="24"/>
          <w:szCs w:val="24"/>
        </w:rPr>
        <w:t xml:space="preserve">(2), 150-160. doi: </w:t>
      </w:r>
      <w:hyperlink r:id="rId12" w:history="1">
        <w:r w:rsidRPr="00A412E8">
          <w:rPr>
            <w:rStyle w:val="Hyperlink"/>
            <w:rFonts w:ascii="Times New Roman" w:hAnsi="Times New Roman" w:cs="Times New Roman"/>
            <w:noProof/>
            <w:color w:val="000000" w:themeColor="text1"/>
            <w:sz w:val="24"/>
            <w:szCs w:val="24"/>
          </w:rPr>
          <w:t>http://dx.doi.org/10.1016/j.diabres.2013.11.001</w:t>
        </w:r>
      </w:hyperlink>
    </w:p>
    <w:p w14:paraId="76D81049" w14:textId="61AA1216"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Busemeyer, J. R., Gluth, S., Rieskamp, J., &amp; Turner, B. M. (2019). Cognitive and neural bases of multi-attribute, multi-alternative, value-based decisions. </w:t>
      </w:r>
      <w:r w:rsidRPr="00A412E8">
        <w:rPr>
          <w:rFonts w:ascii="Times New Roman" w:hAnsi="Times New Roman" w:cs="Times New Roman"/>
          <w:i/>
          <w:noProof/>
          <w:color w:val="000000" w:themeColor="text1"/>
          <w:sz w:val="24"/>
          <w:szCs w:val="24"/>
        </w:rPr>
        <w:t>Trends in Cognitive Sciences, 23</w:t>
      </w:r>
      <w:r w:rsidRPr="00A412E8">
        <w:rPr>
          <w:rFonts w:ascii="Times New Roman" w:hAnsi="Times New Roman" w:cs="Times New Roman"/>
          <w:noProof/>
          <w:color w:val="000000" w:themeColor="text1"/>
          <w:sz w:val="24"/>
          <w:szCs w:val="24"/>
        </w:rPr>
        <w:t xml:space="preserve">(3), 251-263. doi: </w:t>
      </w:r>
      <w:hyperlink r:id="rId13" w:history="1">
        <w:r w:rsidRPr="00A412E8">
          <w:rPr>
            <w:rStyle w:val="Hyperlink"/>
            <w:rFonts w:ascii="Times New Roman" w:hAnsi="Times New Roman" w:cs="Times New Roman"/>
            <w:noProof/>
            <w:color w:val="000000" w:themeColor="text1"/>
            <w:sz w:val="24"/>
            <w:szCs w:val="24"/>
          </w:rPr>
          <w:t>https://doi.org/10.1016/j.tics.2018.12.003</w:t>
        </w:r>
      </w:hyperlink>
    </w:p>
    <w:p w14:paraId="236CCDB8"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Carpenter, C. J. (2010). A Meta-Analysis of the Effectiveness of Health Belief Model Variables in Predicting Behavior. </w:t>
      </w:r>
      <w:r w:rsidRPr="00A412E8">
        <w:rPr>
          <w:rFonts w:ascii="Times New Roman" w:hAnsi="Times New Roman" w:cs="Times New Roman"/>
          <w:i/>
          <w:noProof/>
          <w:color w:val="000000" w:themeColor="text1"/>
          <w:sz w:val="24"/>
          <w:szCs w:val="24"/>
        </w:rPr>
        <w:t>Health Communication, 25</w:t>
      </w:r>
      <w:r w:rsidRPr="00A412E8">
        <w:rPr>
          <w:rFonts w:ascii="Times New Roman" w:hAnsi="Times New Roman" w:cs="Times New Roman"/>
          <w:noProof/>
          <w:color w:val="000000" w:themeColor="text1"/>
          <w:sz w:val="24"/>
          <w:szCs w:val="24"/>
        </w:rPr>
        <w:t>(8), 661-669. doi: 10.1080/10410236.2010.521906</w:t>
      </w:r>
    </w:p>
    <w:p w14:paraId="0AFE31CA" w14:textId="0DFC99D2" w:rsidR="00AD1A17" w:rsidRPr="00A412E8" w:rsidRDefault="00AD1A17" w:rsidP="002D5572">
      <w:pPr>
        <w:pStyle w:val="EndNoteBibliography"/>
        <w:spacing w:after="0" w:line="480" w:lineRule="auto"/>
        <w:ind w:left="720" w:hanging="720"/>
        <w:rPr>
          <w:rStyle w:val="Hyperlink"/>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CDC. (2021). Key Things to Know About COVID-19 Vaccines. doi: </w:t>
      </w:r>
      <w:hyperlink r:id="rId14" w:history="1">
        <w:r w:rsidRPr="00A412E8">
          <w:rPr>
            <w:rStyle w:val="Hyperlink"/>
            <w:rFonts w:ascii="Times New Roman" w:hAnsi="Times New Roman" w:cs="Times New Roman"/>
            <w:noProof/>
            <w:color w:val="000000" w:themeColor="text1"/>
            <w:sz w:val="24"/>
            <w:szCs w:val="24"/>
          </w:rPr>
          <w:t>https://stacks.cdc.gov/view/cdc/108920</w:t>
        </w:r>
      </w:hyperlink>
    </w:p>
    <w:p w14:paraId="13B9E308" w14:textId="05B4C6AC" w:rsidR="00397E50" w:rsidRPr="00A412E8" w:rsidRDefault="00397E50" w:rsidP="00397E50">
      <w:pPr>
        <w:spacing w:after="0" w:line="480" w:lineRule="auto"/>
        <w:ind w:left="720" w:hanging="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Chan, A. H. Y., Tao, M. R., Marsh, S., &amp; Petousis-Harris, H. (2024). Vaccine decision making in New Zealand: a discrete choice experiment. </w:t>
      </w:r>
      <w:r w:rsidRPr="00A412E8">
        <w:rPr>
          <w:rFonts w:ascii="Times New Roman" w:hAnsi="Times New Roman" w:cs="Times New Roman"/>
          <w:i/>
          <w:iCs/>
          <w:color w:val="000000" w:themeColor="text1"/>
          <w:sz w:val="24"/>
          <w:szCs w:val="24"/>
        </w:rPr>
        <w:t>BMC Public Health, 24</w:t>
      </w:r>
      <w:r w:rsidRPr="00A412E8">
        <w:rPr>
          <w:rFonts w:ascii="Times New Roman" w:hAnsi="Times New Roman" w:cs="Times New Roman"/>
          <w:color w:val="000000" w:themeColor="text1"/>
          <w:sz w:val="24"/>
          <w:szCs w:val="24"/>
        </w:rPr>
        <w:t>(1). doi: 10.1186/s12889-024-17865-8</w:t>
      </w:r>
    </w:p>
    <w:p w14:paraId="3598F0CE"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Chowdhury, S. D., &amp; Oommen, A. M. (2020). Epidemiology of COVID-19. </w:t>
      </w:r>
      <w:r w:rsidRPr="00A412E8">
        <w:rPr>
          <w:rFonts w:ascii="Times New Roman" w:hAnsi="Times New Roman" w:cs="Times New Roman"/>
          <w:i/>
          <w:noProof/>
          <w:color w:val="000000" w:themeColor="text1"/>
          <w:sz w:val="24"/>
          <w:szCs w:val="24"/>
        </w:rPr>
        <w:t>Journal of Digestive Endoscopy, 11</w:t>
      </w:r>
      <w:r w:rsidRPr="00A412E8">
        <w:rPr>
          <w:rFonts w:ascii="Times New Roman" w:hAnsi="Times New Roman" w:cs="Times New Roman"/>
          <w:noProof/>
          <w:color w:val="000000" w:themeColor="text1"/>
          <w:sz w:val="24"/>
          <w:szCs w:val="24"/>
        </w:rPr>
        <w:t>(1), 3-7. doi: 10.1055/s-0040-1712187</w:t>
      </w:r>
    </w:p>
    <w:p w14:paraId="059FE665" w14:textId="035F96DE"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lastRenderedPageBreak/>
        <w:t xml:space="preserve">Cohen, D. J., &amp; Ahn, M. (2016). A subjective utilitarian theory of moral judgment. </w:t>
      </w:r>
      <w:r w:rsidRPr="00A412E8">
        <w:rPr>
          <w:rFonts w:ascii="Times New Roman" w:hAnsi="Times New Roman" w:cs="Times New Roman"/>
          <w:i/>
          <w:noProof/>
          <w:color w:val="000000" w:themeColor="text1"/>
          <w:sz w:val="24"/>
          <w:szCs w:val="24"/>
        </w:rPr>
        <w:t>Journal of Experimental Psychology: General, 145</w:t>
      </w:r>
      <w:r w:rsidRPr="00A412E8">
        <w:rPr>
          <w:rFonts w:ascii="Times New Roman" w:hAnsi="Times New Roman" w:cs="Times New Roman"/>
          <w:noProof/>
          <w:color w:val="000000" w:themeColor="text1"/>
          <w:sz w:val="24"/>
          <w:szCs w:val="24"/>
        </w:rPr>
        <w:t xml:space="preserve">(10), 1359-1381. doi: </w:t>
      </w:r>
      <w:hyperlink r:id="rId15" w:history="1">
        <w:r w:rsidRPr="00A412E8">
          <w:rPr>
            <w:rStyle w:val="Hyperlink"/>
            <w:rFonts w:ascii="Times New Roman" w:hAnsi="Times New Roman" w:cs="Times New Roman"/>
            <w:noProof/>
            <w:color w:val="000000" w:themeColor="text1"/>
            <w:sz w:val="24"/>
            <w:szCs w:val="24"/>
          </w:rPr>
          <w:t>http://dx.doi.org/10.1037/xge0000210</w:t>
        </w:r>
      </w:hyperlink>
    </w:p>
    <w:p w14:paraId="1FEAB64F" w14:textId="15B83762"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Cohen, D. J., Campbell, M. K., &amp; Quinlan, P. T. (2023). Psychological value theory: A computational cognitive model of charitable giving. </w:t>
      </w:r>
      <w:r w:rsidRPr="00A412E8">
        <w:rPr>
          <w:rFonts w:ascii="Times New Roman" w:hAnsi="Times New Roman" w:cs="Times New Roman"/>
          <w:i/>
          <w:noProof/>
          <w:color w:val="000000" w:themeColor="text1"/>
          <w:sz w:val="24"/>
          <w:szCs w:val="24"/>
        </w:rPr>
        <w:t>Cognitive Psychology, 145</w:t>
      </w:r>
      <w:r w:rsidRPr="00A412E8">
        <w:rPr>
          <w:rFonts w:ascii="Times New Roman" w:hAnsi="Times New Roman" w:cs="Times New Roman"/>
          <w:noProof/>
          <w:color w:val="000000" w:themeColor="text1"/>
          <w:sz w:val="24"/>
          <w:szCs w:val="24"/>
        </w:rPr>
        <w:t xml:space="preserve">, 101593. doi: </w:t>
      </w:r>
      <w:hyperlink r:id="rId16" w:history="1">
        <w:r w:rsidRPr="00A412E8">
          <w:rPr>
            <w:rStyle w:val="Hyperlink"/>
            <w:rFonts w:ascii="Times New Roman" w:hAnsi="Times New Roman" w:cs="Times New Roman"/>
            <w:noProof/>
            <w:color w:val="000000" w:themeColor="text1"/>
            <w:sz w:val="24"/>
            <w:szCs w:val="24"/>
          </w:rPr>
          <w:t>https://doi.org/10.1016/j.cogpsych.2023.101593</w:t>
        </w:r>
      </w:hyperlink>
    </w:p>
    <w:p w14:paraId="18C25386" w14:textId="063114E5"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Cohen, D. J., Cromley, A. R., Freda, K. E., &amp; White, M. (2022). Psychological value theory: The psychological value of human lives and economic goods. </w:t>
      </w:r>
      <w:r w:rsidRPr="00A412E8">
        <w:rPr>
          <w:rFonts w:ascii="Times New Roman" w:hAnsi="Times New Roman" w:cs="Times New Roman"/>
          <w:i/>
          <w:noProof/>
          <w:color w:val="000000" w:themeColor="text1"/>
          <w:sz w:val="24"/>
          <w:szCs w:val="24"/>
        </w:rPr>
        <w:t>Journal of Experimental Psychology: Learning, Memory, and Cognition, 48</w:t>
      </w:r>
      <w:r w:rsidRPr="00A412E8">
        <w:rPr>
          <w:rFonts w:ascii="Times New Roman" w:hAnsi="Times New Roman" w:cs="Times New Roman"/>
          <w:noProof/>
          <w:color w:val="000000" w:themeColor="text1"/>
          <w:sz w:val="24"/>
          <w:szCs w:val="24"/>
        </w:rPr>
        <w:t xml:space="preserve">(12), 2015–2050. doi: </w:t>
      </w:r>
      <w:hyperlink r:id="rId17" w:history="1">
        <w:r w:rsidRPr="00A412E8">
          <w:rPr>
            <w:rStyle w:val="Hyperlink"/>
            <w:rFonts w:ascii="Times New Roman" w:hAnsi="Times New Roman" w:cs="Times New Roman"/>
            <w:noProof/>
            <w:color w:val="000000" w:themeColor="text1"/>
            <w:sz w:val="24"/>
            <w:szCs w:val="24"/>
          </w:rPr>
          <w:t>http://dx.doi.org/10.1037/xlm0001047</w:t>
        </w:r>
      </w:hyperlink>
    </w:p>
    <w:p w14:paraId="64B449DF" w14:textId="71E5F4DD"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Cohen, D. J., &amp; Quinlan, P. T. (2016). How numbers mean: Comparing random walk models of numerical cognition varying both encoding processes and underlying quantity representations. </w:t>
      </w:r>
      <w:r w:rsidRPr="00A412E8">
        <w:rPr>
          <w:rFonts w:ascii="Times New Roman" w:hAnsi="Times New Roman" w:cs="Times New Roman"/>
          <w:i/>
          <w:noProof/>
          <w:color w:val="000000" w:themeColor="text1"/>
          <w:sz w:val="24"/>
          <w:szCs w:val="24"/>
        </w:rPr>
        <w:t>Cognitive Psychology, 91</w:t>
      </w:r>
      <w:r w:rsidRPr="00A412E8">
        <w:rPr>
          <w:rFonts w:ascii="Times New Roman" w:hAnsi="Times New Roman" w:cs="Times New Roman"/>
          <w:noProof/>
          <w:color w:val="000000" w:themeColor="text1"/>
          <w:sz w:val="24"/>
          <w:szCs w:val="24"/>
        </w:rPr>
        <w:t xml:space="preserve">, 63-81. doi: </w:t>
      </w:r>
      <w:hyperlink r:id="rId18" w:history="1">
        <w:r w:rsidRPr="00A412E8">
          <w:rPr>
            <w:rStyle w:val="Hyperlink"/>
            <w:rFonts w:ascii="Times New Roman" w:hAnsi="Times New Roman" w:cs="Times New Roman"/>
            <w:noProof/>
            <w:color w:val="000000" w:themeColor="text1"/>
            <w:sz w:val="24"/>
            <w:szCs w:val="24"/>
          </w:rPr>
          <w:t>http://dx.doi.org/10.1016/j.cogpsych.2016.10.002</w:t>
        </w:r>
      </w:hyperlink>
    </w:p>
    <w:p w14:paraId="638A7E7D"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Cohen, D. J., Quinlan, P. T., &amp; Liu, X. Y. (2023). Moral judgments are value-based decisions driven by culturally stable valuations and culturally variable decision biases. </w:t>
      </w:r>
      <w:r w:rsidRPr="00A412E8">
        <w:rPr>
          <w:rFonts w:ascii="Times New Roman" w:hAnsi="Times New Roman" w:cs="Times New Roman"/>
          <w:i/>
          <w:noProof/>
          <w:color w:val="000000" w:themeColor="text1"/>
          <w:sz w:val="24"/>
          <w:szCs w:val="24"/>
        </w:rPr>
        <w:t>Social Psychological and Personality Science</w:t>
      </w:r>
      <w:r w:rsidRPr="00A412E8">
        <w:rPr>
          <w:rFonts w:ascii="Times New Roman" w:hAnsi="Times New Roman" w:cs="Times New Roman"/>
          <w:noProof/>
          <w:color w:val="000000" w:themeColor="text1"/>
          <w:sz w:val="24"/>
          <w:szCs w:val="24"/>
        </w:rPr>
        <w:t>, 1-11. doi: 10.1177/19485506231199527</w:t>
      </w:r>
    </w:p>
    <w:p w14:paraId="5BD009EC"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Cooper, C. A., McCord, D. M., &amp; Socha, A. (2011). Evaluating the college sophomore problem: The case of personality and politics. </w:t>
      </w:r>
      <w:r w:rsidRPr="00A412E8">
        <w:rPr>
          <w:rFonts w:ascii="Times New Roman" w:hAnsi="Times New Roman" w:cs="Times New Roman"/>
          <w:i/>
          <w:noProof/>
          <w:color w:val="000000" w:themeColor="text1"/>
          <w:sz w:val="24"/>
          <w:szCs w:val="24"/>
        </w:rPr>
        <w:t>Journal of Psychology, 145</w:t>
      </w:r>
      <w:r w:rsidRPr="00A412E8">
        <w:rPr>
          <w:rFonts w:ascii="Times New Roman" w:hAnsi="Times New Roman" w:cs="Times New Roman"/>
          <w:noProof/>
          <w:color w:val="000000" w:themeColor="text1"/>
          <w:sz w:val="24"/>
          <w:szCs w:val="24"/>
        </w:rPr>
        <w:t>(1), 23-37. doi: 10.1080/00223980.2010.528074</w:t>
      </w:r>
    </w:p>
    <w:p w14:paraId="019EBA89" w14:textId="4C9E47B5"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Elnegaard, S., Andersen, R. S., Pedersen, A. F., Larsen, P. V., Sondergaard, J., Rasmussen, R. P., . . . Jarbol, D. E. (2015). Self-reported symptoms and healthcare seeking in the general </w:t>
      </w:r>
      <w:r w:rsidRPr="00A412E8">
        <w:rPr>
          <w:rFonts w:ascii="Times New Roman" w:hAnsi="Times New Roman" w:cs="Times New Roman"/>
          <w:noProof/>
          <w:color w:val="000000" w:themeColor="text1"/>
          <w:sz w:val="24"/>
          <w:szCs w:val="24"/>
        </w:rPr>
        <w:lastRenderedPageBreak/>
        <w:t xml:space="preserve">population -exploring "The Symptom Iceberg". </w:t>
      </w:r>
      <w:r w:rsidRPr="00A412E8">
        <w:rPr>
          <w:rFonts w:ascii="Times New Roman" w:hAnsi="Times New Roman" w:cs="Times New Roman"/>
          <w:i/>
          <w:noProof/>
          <w:color w:val="000000" w:themeColor="text1"/>
          <w:sz w:val="24"/>
          <w:szCs w:val="24"/>
        </w:rPr>
        <w:t>BMC Public Health, 15</w:t>
      </w:r>
      <w:r w:rsidRPr="00A412E8">
        <w:rPr>
          <w:rFonts w:ascii="Times New Roman" w:hAnsi="Times New Roman" w:cs="Times New Roman"/>
          <w:noProof/>
          <w:color w:val="000000" w:themeColor="text1"/>
          <w:sz w:val="24"/>
          <w:szCs w:val="24"/>
        </w:rPr>
        <w:t xml:space="preserve">, 685. doi: </w:t>
      </w:r>
      <w:hyperlink r:id="rId19" w:history="1">
        <w:r w:rsidRPr="00A412E8">
          <w:rPr>
            <w:rStyle w:val="Hyperlink"/>
            <w:rFonts w:ascii="Times New Roman" w:hAnsi="Times New Roman" w:cs="Times New Roman"/>
            <w:noProof/>
            <w:color w:val="000000" w:themeColor="text1"/>
            <w:sz w:val="24"/>
            <w:szCs w:val="24"/>
          </w:rPr>
          <w:t>http://dx.doi.org/10.1186/s12889-015-2034-5</w:t>
        </w:r>
      </w:hyperlink>
    </w:p>
    <w:p w14:paraId="644790ED"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Gartland, N., Long, H., &amp; Skevington, S. M. (2019). Undiagnosed cancer symptoms in the community: does poor quality of life influence the decision to seek help? </w:t>
      </w:r>
      <w:r w:rsidRPr="00A412E8">
        <w:rPr>
          <w:rFonts w:ascii="Times New Roman" w:hAnsi="Times New Roman" w:cs="Times New Roman"/>
          <w:i/>
          <w:noProof/>
          <w:color w:val="000000" w:themeColor="text1"/>
          <w:sz w:val="24"/>
          <w:szCs w:val="24"/>
        </w:rPr>
        <w:t>Quality of Life Research, 28</w:t>
      </w:r>
      <w:r w:rsidRPr="00A412E8">
        <w:rPr>
          <w:rFonts w:ascii="Times New Roman" w:hAnsi="Times New Roman" w:cs="Times New Roman"/>
          <w:noProof/>
          <w:color w:val="000000" w:themeColor="text1"/>
          <w:sz w:val="24"/>
          <w:szCs w:val="24"/>
        </w:rPr>
        <w:t>(5), 1327-1335. doi: 10.1007/s11136-018-2088-9</w:t>
      </w:r>
    </w:p>
    <w:p w14:paraId="23E2429B"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Green, M. A., Little, E., Cooper, R., Relton, C., &amp; Strong, M. (2016). Investigation of social, demographic and health variations in the usage of prescribed and over-the-counter medicines within a large cohort (South Yorkshire, UK). </w:t>
      </w:r>
      <w:r w:rsidRPr="00A412E8">
        <w:rPr>
          <w:rFonts w:ascii="Times New Roman" w:hAnsi="Times New Roman" w:cs="Times New Roman"/>
          <w:i/>
          <w:noProof/>
          <w:color w:val="000000" w:themeColor="text1"/>
          <w:sz w:val="24"/>
          <w:szCs w:val="24"/>
        </w:rPr>
        <w:t>Bmj Open, 6</w:t>
      </w:r>
      <w:r w:rsidRPr="00A412E8">
        <w:rPr>
          <w:rFonts w:ascii="Times New Roman" w:hAnsi="Times New Roman" w:cs="Times New Roman"/>
          <w:noProof/>
          <w:color w:val="000000" w:themeColor="text1"/>
          <w:sz w:val="24"/>
          <w:szCs w:val="24"/>
        </w:rPr>
        <w:t>(9). doi: 10.1136/bmjopen-2016-012038</w:t>
      </w:r>
    </w:p>
    <w:p w14:paraId="6A5FB179" w14:textId="06633FAA"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Heaton, K. W., O’Donnell, L. J., Braddon, F. E., Mountford, R. A., Hughes, A. O., &amp; Cripps, P. J. (1992). Symptoms of irritable bowel syndrome in a British urban community: consulters and nonconsulters. </w:t>
      </w:r>
      <w:r w:rsidRPr="00A412E8">
        <w:rPr>
          <w:rFonts w:ascii="Times New Roman" w:hAnsi="Times New Roman" w:cs="Times New Roman"/>
          <w:i/>
          <w:noProof/>
          <w:color w:val="000000" w:themeColor="text1"/>
          <w:sz w:val="24"/>
          <w:szCs w:val="24"/>
        </w:rPr>
        <w:t>Gastroenterology, 102</w:t>
      </w:r>
      <w:r w:rsidRPr="00A412E8">
        <w:rPr>
          <w:rFonts w:ascii="Times New Roman" w:hAnsi="Times New Roman" w:cs="Times New Roman"/>
          <w:noProof/>
          <w:color w:val="000000" w:themeColor="text1"/>
          <w:sz w:val="24"/>
          <w:szCs w:val="24"/>
        </w:rPr>
        <w:t xml:space="preserve">(6), 1962-1967. doi: </w:t>
      </w:r>
      <w:hyperlink r:id="rId20" w:history="1">
        <w:r w:rsidRPr="00A412E8">
          <w:rPr>
            <w:rStyle w:val="Hyperlink"/>
            <w:rFonts w:ascii="Times New Roman" w:hAnsi="Times New Roman" w:cs="Times New Roman"/>
            <w:noProof/>
            <w:color w:val="000000" w:themeColor="text1"/>
            <w:sz w:val="24"/>
            <w:szCs w:val="24"/>
          </w:rPr>
          <w:t>http://dx.doi.org/10.1016/0016-5085(92)90320-X</w:t>
        </w:r>
      </w:hyperlink>
    </w:p>
    <w:p w14:paraId="4CD5F9BB" w14:textId="010B0A4A"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Janz, N. K., &amp; Becker, M. H. (1984). The Health Belief Model: A decade later. </w:t>
      </w:r>
      <w:r w:rsidRPr="00A412E8">
        <w:rPr>
          <w:rFonts w:ascii="Times New Roman" w:hAnsi="Times New Roman" w:cs="Times New Roman"/>
          <w:i/>
          <w:noProof/>
          <w:color w:val="000000" w:themeColor="text1"/>
          <w:sz w:val="24"/>
          <w:szCs w:val="24"/>
        </w:rPr>
        <w:t>Health Education Quarterly, 11</w:t>
      </w:r>
      <w:r w:rsidRPr="00A412E8">
        <w:rPr>
          <w:rFonts w:ascii="Times New Roman" w:hAnsi="Times New Roman" w:cs="Times New Roman"/>
          <w:noProof/>
          <w:color w:val="000000" w:themeColor="text1"/>
          <w:sz w:val="24"/>
          <w:szCs w:val="24"/>
        </w:rPr>
        <w:t xml:space="preserve">, 1-47. doi: </w:t>
      </w:r>
      <w:hyperlink r:id="rId21" w:history="1">
        <w:r w:rsidRPr="00A412E8">
          <w:rPr>
            <w:rStyle w:val="Hyperlink"/>
            <w:rFonts w:ascii="Times New Roman" w:hAnsi="Times New Roman" w:cs="Times New Roman"/>
            <w:noProof/>
            <w:color w:val="000000" w:themeColor="text1"/>
            <w:sz w:val="24"/>
            <w:szCs w:val="24"/>
          </w:rPr>
          <w:t>https://doi.org/10.1177/109019818401100101</w:t>
        </w:r>
      </w:hyperlink>
    </w:p>
    <w:p w14:paraId="3D6DCEF0"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Joseph, C. L. M., Foxman, B., Leickly, F. E., Peterson, E., &amp; Ownby, D. (1996). Prevalence of possible undiagnosed asthma and associated morbidity among urban schoolchildren. </w:t>
      </w:r>
      <w:r w:rsidRPr="00A412E8">
        <w:rPr>
          <w:rFonts w:ascii="Times New Roman" w:hAnsi="Times New Roman" w:cs="Times New Roman"/>
          <w:i/>
          <w:noProof/>
          <w:color w:val="000000" w:themeColor="text1"/>
          <w:sz w:val="24"/>
          <w:szCs w:val="24"/>
        </w:rPr>
        <w:t>Journal of Pediatrics, 129</w:t>
      </w:r>
      <w:r w:rsidRPr="00A412E8">
        <w:rPr>
          <w:rFonts w:ascii="Times New Roman" w:hAnsi="Times New Roman" w:cs="Times New Roman"/>
          <w:noProof/>
          <w:color w:val="000000" w:themeColor="text1"/>
          <w:sz w:val="24"/>
          <w:szCs w:val="24"/>
        </w:rPr>
        <w:t>(5), 735-742. doi: 10.1016/s0022-3476(96)70158-0</w:t>
      </w:r>
    </w:p>
    <w:p w14:paraId="22CDC64A" w14:textId="363D47A4"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Krajbich, I. (2019). Accounting for attention in sequential sampling models of decision making. </w:t>
      </w:r>
      <w:r w:rsidRPr="00A412E8">
        <w:rPr>
          <w:rFonts w:ascii="Times New Roman" w:hAnsi="Times New Roman" w:cs="Times New Roman"/>
          <w:i/>
          <w:noProof/>
          <w:color w:val="000000" w:themeColor="text1"/>
          <w:sz w:val="24"/>
          <w:szCs w:val="24"/>
        </w:rPr>
        <w:t>Current Opinion in Psychology, 29</w:t>
      </w:r>
      <w:r w:rsidRPr="00A412E8">
        <w:rPr>
          <w:rFonts w:ascii="Times New Roman" w:hAnsi="Times New Roman" w:cs="Times New Roman"/>
          <w:noProof/>
          <w:color w:val="000000" w:themeColor="text1"/>
          <w:sz w:val="24"/>
          <w:szCs w:val="24"/>
        </w:rPr>
        <w:t xml:space="preserve">, 6-11. doi: </w:t>
      </w:r>
      <w:hyperlink r:id="rId22" w:history="1">
        <w:r w:rsidRPr="00A412E8">
          <w:rPr>
            <w:rStyle w:val="Hyperlink"/>
            <w:rFonts w:ascii="Times New Roman" w:hAnsi="Times New Roman" w:cs="Times New Roman"/>
            <w:noProof/>
            <w:color w:val="000000" w:themeColor="text1"/>
            <w:sz w:val="24"/>
            <w:szCs w:val="24"/>
          </w:rPr>
          <w:t>https://doi.org/10.1016/j.copsyc.2018.10.008</w:t>
        </w:r>
      </w:hyperlink>
    </w:p>
    <w:p w14:paraId="265F3DAF" w14:textId="574BFB00"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lastRenderedPageBreak/>
        <w:t xml:space="preserve">Krajbich, I., Armel, C., &amp; Rangel, A. (2010). Visual fixations and the computation and comparison of value in simple choice. </w:t>
      </w:r>
      <w:r w:rsidRPr="00A412E8">
        <w:rPr>
          <w:rFonts w:ascii="Times New Roman" w:hAnsi="Times New Roman" w:cs="Times New Roman"/>
          <w:i/>
          <w:noProof/>
          <w:color w:val="000000" w:themeColor="text1"/>
          <w:sz w:val="24"/>
          <w:szCs w:val="24"/>
        </w:rPr>
        <w:t>Nature Neuroscience, 13</w:t>
      </w:r>
      <w:r w:rsidRPr="00A412E8">
        <w:rPr>
          <w:rFonts w:ascii="Times New Roman" w:hAnsi="Times New Roman" w:cs="Times New Roman"/>
          <w:noProof/>
          <w:color w:val="000000" w:themeColor="text1"/>
          <w:sz w:val="24"/>
          <w:szCs w:val="24"/>
        </w:rPr>
        <w:t xml:space="preserve">(10), 1292. doi: </w:t>
      </w:r>
      <w:hyperlink r:id="rId23" w:history="1">
        <w:r w:rsidRPr="00A412E8">
          <w:rPr>
            <w:rStyle w:val="Hyperlink"/>
            <w:rFonts w:ascii="Times New Roman" w:hAnsi="Times New Roman" w:cs="Times New Roman"/>
            <w:noProof/>
            <w:color w:val="000000" w:themeColor="text1"/>
            <w:sz w:val="24"/>
            <w:szCs w:val="24"/>
          </w:rPr>
          <w:t>https://doi.org/10.1038/nn.2635</w:t>
        </w:r>
      </w:hyperlink>
    </w:p>
    <w:p w14:paraId="3827493C" w14:textId="51301C81"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Lancaster, K. T. (1966). A new approach to consumer theory. </w:t>
      </w:r>
      <w:r w:rsidRPr="00A412E8">
        <w:rPr>
          <w:rFonts w:ascii="Times New Roman" w:hAnsi="Times New Roman" w:cs="Times New Roman"/>
          <w:i/>
          <w:noProof/>
          <w:color w:val="000000" w:themeColor="text1"/>
          <w:sz w:val="24"/>
          <w:szCs w:val="24"/>
        </w:rPr>
        <w:t>Journal of Political Economy, 74</w:t>
      </w:r>
      <w:r w:rsidRPr="00A412E8">
        <w:rPr>
          <w:rFonts w:ascii="Times New Roman" w:hAnsi="Times New Roman" w:cs="Times New Roman"/>
          <w:noProof/>
          <w:color w:val="000000" w:themeColor="text1"/>
          <w:sz w:val="24"/>
          <w:szCs w:val="24"/>
        </w:rPr>
        <w:t xml:space="preserve">, 132-157. doi: </w:t>
      </w:r>
      <w:hyperlink r:id="rId24" w:history="1">
        <w:r w:rsidRPr="00A412E8">
          <w:rPr>
            <w:rStyle w:val="Hyperlink"/>
            <w:rFonts w:ascii="Times New Roman" w:hAnsi="Times New Roman" w:cs="Times New Roman"/>
            <w:noProof/>
            <w:color w:val="000000" w:themeColor="text1"/>
            <w:sz w:val="24"/>
            <w:szCs w:val="24"/>
          </w:rPr>
          <w:t>http://www.jstor.com/stable/1828835</w:t>
        </w:r>
      </w:hyperlink>
    </w:p>
    <w:p w14:paraId="33476369" w14:textId="561CA2F9"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Link, S. W., &amp; Heath, R. A. (1975). A sequential theory of psychological discrimination. </w:t>
      </w:r>
      <w:r w:rsidRPr="00A412E8">
        <w:rPr>
          <w:rFonts w:ascii="Times New Roman" w:hAnsi="Times New Roman" w:cs="Times New Roman"/>
          <w:i/>
          <w:noProof/>
          <w:color w:val="000000" w:themeColor="text1"/>
          <w:sz w:val="24"/>
          <w:szCs w:val="24"/>
        </w:rPr>
        <w:t>Psychometrika, Psychometrika</w:t>
      </w:r>
      <w:r w:rsidRPr="00A412E8">
        <w:rPr>
          <w:rFonts w:ascii="Times New Roman" w:hAnsi="Times New Roman" w:cs="Times New Roman"/>
          <w:noProof/>
          <w:color w:val="000000" w:themeColor="text1"/>
          <w:sz w:val="24"/>
          <w:szCs w:val="24"/>
        </w:rPr>
        <w:t xml:space="preserve">(1), 77-105. doi: </w:t>
      </w:r>
      <w:hyperlink r:id="rId25" w:history="1">
        <w:r w:rsidRPr="00A412E8">
          <w:rPr>
            <w:rStyle w:val="Hyperlink"/>
            <w:rFonts w:ascii="Times New Roman" w:hAnsi="Times New Roman" w:cs="Times New Roman"/>
            <w:noProof/>
            <w:color w:val="000000" w:themeColor="text1"/>
            <w:sz w:val="24"/>
            <w:szCs w:val="24"/>
          </w:rPr>
          <w:t>http://dx.doi.org/10.1007/BF02291481</w:t>
        </w:r>
      </w:hyperlink>
    </w:p>
    <w:p w14:paraId="7E368F7B"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Macfarlane, T. V., Blinkhorn, A., Davies, R. M., Kincey, J., &amp; Wothington, H. V. (2003). Factors associated with health care seeking behaviour for orofacial pain in the general population. </w:t>
      </w:r>
      <w:r w:rsidRPr="00A412E8">
        <w:rPr>
          <w:rFonts w:ascii="Times New Roman" w:hAnsi="Times New Roman" w:cs="Times New Roman"/>
          <w:i/>
          <w:noProof/>
          <w:color w:val="000000" w:themeColor="text1"/>
          <w:sz w:val="24"/>
          <w:szCs w:val="24"/>
        </w:rPr>
        <w:t>Community Dental Health, 20</w:t>
      </w:r>
      <w:r w:rsidRPr="00A412E8">
        <w:rPr>
          <w:rFonts w:ascii="Times New Roman" w:hAnsi="Times New Roman" w:cs="Times New Roman"/>
          <w:noProof/>
          <w:color w:val="000000" w:themeColor="text1"/>
          <w:sz w:val="24"/>
          <w:szCs w:val="24"/>
        </w:rPr>
        <w:t xml:space="preserve">(1), 20-26. </w:t>
      </w:r>
    </w:p>
    <w:p w14:paraId="42EAD22E"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Mohr, N. M., Harland, K. K., Krishnadasan, A., Ten Eyck, P., Mower, W. R., Willey, J., . . . Project, C. E. D. N. (2021). Diagnosed and Undiagnosed COVID-19 in US Emergency Department Health Care Personnel: A Cross-sectional Analysis. </w:t>
      </w:r>
      <w:r w:rsidRPr="00A412E8">
        <w:rPr>
          <w:rFonts w:ascii="Times New Roman" w:hAnsi="Times New Roman" w:cs="Times New Roman"/>
          <w:i/>
          <w:noProof/>
          <w:color w:val="000000" w:themeColor="text1"/>
          <w:sz w:val="24"/>
          <w:szCs w:val="24"/>
        </w:rPr>
        <w:t>Annals of Emergency Medicine, 78</w:t>
      </w:r>
      <w:r w:rsidRPr="00A412E8">
        <w:rPr>
          <w:rFonts w:ascii="Times New Roman" w:hAnsi="Times New Roman" w:cs="Times New Roman"/>
          <w:noProof/>
          <w:color w:val="000000" w:themeColor="text1"/>
          <w:sz w:val="24"/>
          <w:szCs w:val="24"/>
        </w:rPr>
        <w:t>(1), 27-34. doi: 10.1016/j.annemergmed.2070.12.007</w:t>
      </w:r>
    </w:p>
    <w:p w14:paraId="6CD05A3D" w14:textId="44CE48E2"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Mor, V., Masterson-Allen, S., Goldberg, R., Guadagnoli, E., &amp; Wool, M. S. (1990). Pre-diagnostic symptom recognition and help seeking among cancer patients. </w:t>
      </w:r>
      <w:r w:rsidRPr="00A412E8">
        <w:rPr>
          <w:rFonts w:ascii="Times New Roman" w:hAnsi="Times New Roman" w:cs="Times New Roman"/>
          <w:i/>
          <w:noProof/>
          <w:color w:val="000000" w:themeColor="text1"/>
          <w:sz w:val="24"/>
          <w:szCs w:val="24"/>
        </w:rPr>
        <w:t>Journal of Community Health, 15</w:t>
      </w:r>
      <w:r w:rsidRPr="00A412E8">
        <w:rPr>
          <w:rFonts w:ascii="Times New Roman" w:hAnsi="Times New Roman" w:cs="Times New Roman"/>
          <w:noProof/>
          <w:color w:val="000000" w:themeColor="text1"/>
          <w:sz w:val="24"/>
          <w:szCs w:val="24"/>
        </w:rPr>
        <w:t xml:space="preserve">, 253-266. doi: </w:t>
      </w:r>
      <w:hyperlink r:id="rId26" w:history="1">
        <w:r w:rsidRPr="00A412E8">
          <w:rPr>
            <w:rStyle w:val="Hyperlink"/>
            <w:rFonts w:ascii="Times New Roman" w:hAnsi="Times New Roman" w:cs="Times New Roman"/>
            <w:noProof/>
            <w:color w:val="000000" w:themeColor="text1"/>
            <w:sz w:val="24"/>
            <w:szCs w:val="24"/>
          </w:rPr>
          <w:t>http://dx.doi.org/10.1007/BF01350291</w:t>
        </w:r>
      </w:hyperlink>
    </w:p>
    <w:p w14:paraId="026BDDE1" w14:textId="783C3C98"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NCIRD. (2022). COVID-19 Vaccination and Case Trends by Age Group, United States. doi: </w:t>
      </w:r>
      <w:hyperlink r:id="rId27" w:history="1">
        <w:r w:rsidRPr="00A412E8">
          <w:rPr>
            <w:rStyle w:val="Hyperlink"/>
            <w:rFonts w:ascii="Times New Roman" w:hAnsi="Times New Roman" w:cs="Times New Roman"/>
            <w:noProof/>
            <w:color w:val="000000" w:themeColor="text1"/>
            <w:sz w:val="24"/>
            <w:szCs w:val="24"/>
          </w:rPr>
          <w:t>https://data.cdc.gov/Vaccinations/Archive-COVID-19-Vaccination-and-Case-Trends-by-Ag/gxj9-t96f/about_data</w:t>
        </w:r>
      </w:hyperlink>
    </w:p>
    <w:p w14:paraId="63AD5EBA"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Pieterse, A. H., &amp; de Vries, M. (2013). On the suitability of fast and frugal heuristics for designing values clarification methods in patient decision aids: a critical analysis. </w:t>
      </w:r>
      <w:r w:rsidRPr="00A412E8">
        <w:rPr>
          <w:rFonts w:ascii="Times New Roman" w:hAnsi="Times New Roman" w:cs="Times New Roman"/>
          <w:i/>
          <w:noProof/>
          <w:color w:val="000000" w:themeColor="text1"/>
          <w:sz w:val="24"/>
          <w:szCs w:val="24"/>
        </w:rPr>
        <w:t>Health Expectations, 16</w:t>
      </w:r>
      <w:r w:rsidRPr="00A412E8">
        <w:rPr>
          <w:rFonts w:ascii="Times New Roman" w:hAnsi="Times New Roman" w:cs="Times New Roman"/>
          <w:noProof/>
          <w:color w:val="000000" w:themeColor="text1"/>
          <w:sz w:val="24"/>
          <w:szCs w:val="24"/>
        </w:rPr>
        <w:t>(3), E73-E79. doi: 10.1111/j.1369-7625.2011.00720.x</w:t>
      </w:r>
    </w:p>
    <w:p w14:paraId="37972D6D" w14:textId="21666B0C" w:rsidR="00397E50" w:rsidRPr="00A412E8" w:rsidRDefault="00397E50" w:rsidP="00397E50">
      <w:pPr>
        <w:spacing w:after="0" w:line="480" w:lineRule="auto"/>
        <w:ind w:left="720" w:hanging="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lastRenderedPageBreak/>
        <w:t>Rahal, G. M., &amp; Gon, M. C. C. (2020). A systematic review of values interventions in acceptance and commitment therapy. </w:t>
      </w:r>
      <w:r w:rsidRPr="00A412E8">
        <w:rPr>
          <w:rFonts w:ascii="Times New Roman" w:hAnsi="Times New Roman" w:cs="Times New Roman"/>
          <w:i/>
          <w:iCs/>
          <w:color w:val="000000" w:themeColor="text1"/>
          <w:sz w:val="24"/>
          <w:szCs w:val="24"/>
        </w:rPr>
        <w:t>International journal of psychology and psychological therapy</w:t>
      </w:r>
      <w:r w:rsidRPr="00A412E8">
        <w:rPr>
          <w:rFonts w:ascii="Times New Roman" w:hAnsi="Times New Roman" w:cs="Times New Roman"/>
          <w:color w:val="000000" w:themeColor="text1"/>
          <w:sz w:val="24"/>
          <w:szCs w:val="24"/>
        </w:rPr>
        <w:t>, </w:t>
      </w:r>
      <w:r w:rsidRPr="00A412E8">
        <w:rPr>
          <w:rFonts w:ascii="Times New Roman" w:hAnsi="Times New Roman" w:cs="Times New Roman"/>
          <w:i/>
          <w:iCs/>
          <w:color w:val="000000" w:themeColor="text1"/>
          <w:sz w:val="24"/>
          <w:szCs w:val="24"/>
        </w:rPr>
        <w:t>20</w:t>
      </w:r>
      <w:r w:rsidRPr="00A412E8">
        <w:rPr>
          <w:rFonts w:ascii="Times New Roman" w:hAnsi="Times New Roman" w:cs="Times New Roman"/>
          <w:color w:val="000000" w:themeColor="text1"/>
          <w:sz w:val="24"/>
          <w:szCs w:val="24"/>
        </w:rPr>
        <w:t>(3), 355-372.</w:t>
      </w:r>
    </w:p>
    <w:p w14:paraId="6938A16D" w14:textId="30320BB8"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Ratcliff, R. (1978). A theory of memory retrieval. </w:t>
      </w:r>
      <w:r w:rsidRPr="00A412E8">
        <w:rPr>
          <w:rFonts w:ascii="Times New Roman" w:hAnsi="Times New Roman" w:cs="Times New Roman"/>
          <w:i/>
          <w:noProof/>
          <w:color w:val="000000" w:themeColor="text1"/>
          <w:sz w:val="24"/>
          <w:szCs w:val="24"/>
        </w:rPr>
        <w:t>Psychological Review, 85</w:t>
      </w:r>
      <w:r w:rsidRPr="00A412E8">
        <w:rPr>
          <w:rFonts w:ascii="Times New Roman" w:hAnsi="Times New Roman" w:cs="Times New Roman"/>
          <w:noProof/>
          <w:color w:val="000000" w:themeColor="text1"/>
          <w:sz w:val="24"/>
          <w:szCs w:val="24"/>
        </w:rPr>
        <w:t xml:space="preserve">(2), 59-108. doi: </w:t>
      </w:r>
      <w:hyperlink r:id="rId28" w:history="1">
        <w:r w:rsidRPr="00A412E8">
          <w:rPr>
            <w:rStyle w:val="Hyperlink"/>
            <w:rFonts w:ascii="Times New Roman" w:hAnsi="Times New Roman" w:cs="Times New Roman"/>
            <w:noProof/>
            <w:color w:val="000000" w:themeColor="text1"/>
            <w:sz w:val="24"/>
            <w:szCs w:val="24"/>
          </w:rPr>
          <w:t>http://dx.doi.org/10.1037/0033-295X.85.2.59</w:t>
        </w:r>
      </w:hyperlink>
    </w:p>
    <w:p w14:paraId="7A190F54" w14:textId="7246F39C"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Ratcliff, R., &amp; Rouder, J. N. (1998). Modeling response times for two-choice decisions. </w:t>
      </w:r>
      <w:r w:rsidRPr="00A412E8">
        <w:rPr>
          <w:rFonts w:ascii="Times New Roman" w:hAnsi="Times New Roman" w:cs="Times New Roman"/>
          <w:i/>
          <w:noProof/>
          <w:color w:val="000000" w:themeColor="text1"/>
          <w:sz w:val="24"/>
          <w:szCs w:val="24"/>
        </w:rPr>
        <w:t>Psychological Science, 9</w:t>
      </w:r>
      <w:r w:rsidRPr="00A412E8">
        <w:rPr>
          <w:rFonts w:ascii="Times New Roman" w:hAnsi="Times New Roman" w:cs="Times New Roman"/>
          <w:noProof/>
          <w:color w:val="000000" w:themeColor="text1"/>
          <w:sz w:val="24"/>
          <w:szCs w:val="24"/>
        </w:rPr>
        <w:t xml:space="preserve">(5), 347-356. doi: </w:t>
      </w:r>
      <w:hyperlink r:id="rId29" w:history="1">
        <w:r w:rsidRPr="00A412E8">
          <w:rPr>
            <w:rStyle w:val="Hyperlink"/>
            <w:rFonts w:ascii="Times New Roman" w:hAnsi="Times New Roman" w:cs="Times New Roman"/>
            <w:noProof/>
            <w:color w:val="000000" w:themeColor="text1"/>
            <w:sz w:val="24"/>
            <w:szCs w:val="24"/>
          </w:rPr>
          <w:t>https://doi.org/10.1111/1467-9280.00067</w:t>
        </w:r>
      </w:hyperlink>
    </w:p>
    <w:p w14:paraId="34A329BD" w14:textId="2A4FCE86"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Rosenstock, I. M. (1974). Historical origins of the health belief model. </w:t>
      </w:r>
      <w:r w:rsidRPr="00A412E8">
        <w:rPr>
          <w:rFonts w:ascii="Times New Roman" w:hAnsi="Times New Roman" w:cs="Times New Roman"/>
          <w:i/>
          <w:noProof/>
          <w:color w:val="000000" w:themeColor="text1"/>
          <w:sz w:val="24"/>
          <w:szCs w:val="24"/>
        </w:rPr>
        <w:t>Health Education and Behavior, 2</w:t>
      </w:r>
      <w:r w:rsidRPr="00A412E8">
        <w:rPr>
          <w:rFonts w:ascii="Times New Roman" w:hAnsi="Times New Roman" w:cs="Times New Roman"/>
          <w:noProof/>
          <w:color w:val="000000" w:themeColor="text1"/>
          <w:sz w:val="24"/>
          <w:szCs w:val="24"/>
        </w:rPr>
        <w:t xml:space="preserve">, 328-335. doi: </w:t>
      </w:r>
      <w:hyperlink r:id="rId30" w:history="1">
        <w:r w:rsidRPr="00A412E8">
          <w:rPr>
            <w:rStyle w:val="Hyperlink"/>
            <w:rFonts w:ascii="Times New Roman" w:hAnsi="Times New Roman" w:cs="Times New Roman"/>
            <w:noProof/>
            <w:color w:val="000000" w:themeColor="text1"/>
            <w:sz w:val="24"/>
            <w:szCs w:val="24"/>
          </w:rPr>
          <w:t>https://doi.org/10.1177/1090198174002004</w:t>
        </w:r>
      </w:hyperlink>
    </w:p>
    <w:p w14:paraId="5955CF27" w14:textId="2415F26E"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Ryan, M. (2004). Discrete choice experiments in health care. NICE should consider them for patient centred evaluations of technologies. </w:t>
      </w:r>
      <w:r w:rsidRPr="00A412E8">
        <w:rPr>
          <w:rFonts w:ascii="Times New Roman" w:hAnsi="Times New Roman" w:cs="Times New Roman"/>
          <w:i/>
          <w:noProof/>
          <w:color w:val="000000" w:themeColor="text1"/>
          <w:sz w:val="24"/>
          <w:szCs w:val="24"/>
        </w:rPr>
        <w:t>British Medical Journal, 328</w:t>
      </w:r>
      <w:r w:rsidRPr="00A412E8">
        <w:rPr>
          <w:rFonts w:ascii="Times New Roman" w:hAnsi="Times New Roman" w:cs="Times New Roman"/>
          <w:noProof/>
          <w:color w:val="000000" w:themeColor="text1"/>
          <w:sz w:val="24"/>
          <w:szCs w:val="24"/>
        </w:rPr>
        <w:t xml:space="preserve">, 360-361. doi: </w:t>
      </w:r>
      <w:hyperlink r:id="rId31" w:history="1">
        <w:r w:rsidRPr="00A412E8">
          <w:rPr>
            <w:rStyle w:val="Hyperlink"/>
            <w:rFonts w:ascii="Times New Roman" w:hAnsi="Times New Roman" w:cs="Times New Roman"/>
            <w:noProof/>
            <w:color w:val="000000" w:themeColor="text1"/>
            <w:sz w:val="24"/>
            <w:szCs w:val="24"/>
          </w:rPr>
          <w:t>http://dx.doi.org/10.1136/bmj.328.7436.360</w:t>
        </w:r>
      </w:hyperlink>
    </w:p>
    <w:p w14:paraId="26E94A3A"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Ryan, M., &amp; Gerard, K. (2003). Using discrete choice experiments to value health care programmes: current practice and future research reflections. </w:t>
      </w:r>
      <w:r w:rsidRPr="00A412E8">
        <w:rPr>
          <w:rFonts w:ascii="Times New Roman" w:hAnsi="Times New Roman" w:cs="Times New Roman"/>
          <w:i/>
          <w:noProof/>
          <w:color w:val="000000" w:themeColor="text1"/>
          <w:sz w:val="24"/>
          <w:szCs w:val="24"/>
        </w:rPr>
        <w:t>Applied Health Economics and Health Policy, 2</w:t>
      </w:r>
      <w:r w:rsidRPr="00A412E8">
        <w:rPr>
          <w:rFonts w:ascii="Times New Roman" w:hAnsi="Times New Roman" w:cs="Times New Roman"/>
          <w:noProof/>
          <w:color w:val="000000" w:themeColor="text1"/>
          <w:sz w:val="24"/>
          <w:szCs w:val="24"/>
        </w:rPr>
        <w:t xml:space="preserve">(1), 55-64. </w:t>
      </w:r>
    </w:p>
    <w:p w14:paraId="250CBA18" w14:textId="7FEC07C6"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Safer, M. A., Tarps, Q. J., Jackson, T. C., &amp; Leventhal, H. (1979). Determinants of three stages of delay in seeking care at a medical clinic. </w:t>
      </w:r>
      <w:r w:rsidRPr="00A412E8">
        <w:rPr>
          <w:rFonts w:ascii="Times New Roman" w:hAnsi="Times New Roman" w:cs="Times New Roman"/>
          <w:i/>
          <w:noProof/>
          <w:color w:val="000000" w:themeColor="text1"/>
          <w:sz w:val="24"/>
          <w:szCs w:val="24"/>
        </w:rPr>
        <w:t>Medical Care, 19</w:t>
      </w:r>
      <w:r w:rsidRPr="00A412E8">
        <w:rPr>
          <w:rFonts w:ascii="Times New Roman" w:hAnsi="Times New Roman" w:cs="Times New Roman"/>
          <w:noProof/>
          <w:color w:val="000000" w:themeColor="text1"/>
          <w:sz w:val="24"/>
          <w:szCs w:val="24"/>
        </w:rPr>
        <w:t xml:space="preserve">(1), 11-29. doi: </w:t>
      </w:r>
      <w:hyperlink r:id="rId32" w:history="1">
        <w:r w:rsidRPr="00A412E8">
          <w:rPr>
            <w:rStyle w:val="Hyperlink"/>
            <w:rFonts w:ascii="Times New Roman" w:hAnsi="Times New Roman" w:cs="Times New Roman"/>
            <w:noProof/>
            <w:color w:val="000000" w:themeColor="text1"/>
            <w:sz w:val="24"/>
            <w:szCs w:val="24"/>
          </w:rPr>
          <w:t>http://dx.doi.org/10.1097/00005650-197901000-00002</w:t>
        </w:r>
      </w:hyperlink>
      <w:r w:rsidRPr="00A412E8">
        <w:rPr>
          <w:rFonts w:ascii="Times New Roman" w:hAnsi="Times New Roman" w:cs="Times New Roman"/>
          <w:noProof/>
          <w:color w:val="000000" w:themeColor="text1"/>
          <w:sz w:val="24"/>
          <w:szCs w:val="24"/>
        </w:rPr>
        <w:t xml:space="preserve"> </w:t>
      </w:r>
    </w:p>
    <w:p w14:paraId="71799991"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Sayuk, G. S., Wolf, R., &amp; Chang, L. (2017). Comparison of Symptoms, Healthcare Utilization, and Treatment in Diagnosed and Undiagnosed Individuals With Diarrhea-Predominant Irritable Bowel Syndrome. </w:t>
      </w:r>
      <w:r w:rsidRPr="00A412E8">
        <w:rPr>
          <w:rFonts w:ascii="Times New Roman" w:hAnsi="Times New Roman" w:cs="Times New Roman"/>
          <w:i/>
          <w:noProof/>
          <w:color w:val="000000" w:themeColor="text1"/>
          <w:sz w:val="24"/>
          <w:szCs w:val="24"/>
        </w:rPr>
        <w:t>American Journal of Gastroenterology, 112</w:t>
      </w:r>
      <w:r w:rsidRPr="00A412E8">
        <w:rPr>
          <w:rFonts w:ascii="Times New Roman" w:hAnsi="Times New Roman" w:cs="Times New Roman"/>
          <w:noProof/>
          <w:color w:val="000000" w:themeColor="text1"/>
          <w:sz w:val="24"/>
          <w:szCs w:val="24"/>
        </w:rPr>
        <w:t>(6), 892-899. doi: 10.1038/ajg.2016.574</w:t>
      </w:r>
    </w:p>
    <w:p w14:paraId="519C571B"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lastRenderedPageBreak/>
        <w:t xml:space="preserve">Schulpher, M., Bryan, S., Fry, P., de Winter, P., Payne, H., &amp; Emberton, M. (2004). Patients' preferences for the management of non-metastatic prostate cancer: discrete choice experiment. </w:t>
      </w:r>
      <w:r w:rsidRPr="00A412E8">
        <w:rPr>
          <w:rFonts w:ascii="Times New Roman" w:hAnsi="Times New Roman" w:cs="Times New Roman"/>
          <w:i/>
          <w:noProof/>
          <w:color w:val="000000" w:themeColor="text1"/>
          <w:sz w:val="24"/>
          <w:szCs w:val="24"/>
        </w:rPr>
        <w:t>British Medical Journal, 328</w:t>
      </w:r>
      <w:r w:rsidRPr="00A412E8">
        <w:rPr>
          <w:rFonts w:ascii="Times New Roman" w:hAnsi="Times New Roman" w:cs="Times New Roman"/>
          <w:noProof/>
          <w:color w:val="000000" w:themeColor="text1"/>
          <w:sz w:val="24"/>
          <w:szCs w:val="24"/>
        </w:rPr>
        <w:t>(7436), 382-384A. doi: 10.1136/bmj.37872.497234.44</w:t>
      </w:r>
    </w:p>
    <w:p w14:paraId="625D5C0D" w14:textId="6BD63763"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Schultz, T. J., Jacobs, B., &amp; Patterson, R. L. (1969). Unrecognized dislocations of the shoulder. </w:t>
      </w:r>
      <w:r w:rsidRPr="00A412E8">
        <w:rPr>
          <w:rFonts w:ascii="Times New Roman" w:hAnsi="Times New Roman" w:cs="Times New Roman"/>
          <w:i/>
          <w:noProof/>
          <w:color w:val="000000" w:themeColor="text1"/>
          <w:sz w:val="24"/>
          <w:szCs w:val="24"/>
        </w:rPr>
        <w:t>Journal of Trauma and Acute Care Surgery, 9</w:t>
      </w:r>
      <w:r w:rsidRPr="00A412E8">
        <w:rPr>
          <w:rFonts w:ascii="Times New Roman" w:hAnsi="Times New Roman" w:cs="Times New Roman"/>
          <w:noProof/>
          <w:color w:val="000000" w:themeColor="text1"/>
          <w:sz w:val="24"/>
          <w:szCs w:val="24"/>
        </w:rPr>
        <w:t xml:space="preserve">(12), 1009-10023. doi: </w:t>
      </w:r>
      <w:hyperlink r:id="rId33" w:history="1">
        <w:r w:rsidRPr="00A412E8">
          <w:rPr>
            <w:rStyle w:val="Hyperlink"/>
            <w:rFonts w:ascii="Times New Roman" w:hAnsi="Times New Roman" w:cs="Times New Roman"/>
            <w:noProof/>
            <w:color w:val="000000" w:themeColor="text1"/>
            <w:sz w:val="24"/>
            <w:szCs w:val="24"/>
          </w:rPr>
          <w:t>http://dx.doi.org/10.1097/00005373-196912000-00005</w:t>
        </w:r>
      </w:hyperlink>
    </w:p>
    <w:p w14:paraId="690C2B1D"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Sheifer, S. E., Manolio, T. A., &amp; Gersh, B. J. (2001). Unrecognized myocardial infarction. </w:t>
      </w:r>
      <w:r w:rsidRPr="00A412E8">
        <w:rPr>
          <w:rFonts w:ascii="Times New Roman" w:hAnsi="Times New Roman" w:cs="Times New Roman"/>
          <w:i/>
          <w:noProof/>
          <w:color w:val="000000" w:themeColor="text1"/>
          <w:sz w:val="24"/>
          <w:szCs w:val="24"/>
        </w:rPr>
        <w:t>Annals of Internal Medicine, 135</w:t>
      </w:r>
      <w:r w:rsidRPr="00A412E8">
        <w:rPr>
          <w:rFonts w:ascii="Times New Roman" w:hAnsi="Times New Roman" w:cs="Times New Roman"/>
          <w:noProof/>
          <w:color w:val="000000" w:themeColor="text1"/>
          <w:sz w:val="24"/>
          <w:szCs w:val="24"/>
        </w:rPr>
        <w:t>(9), 801-811. doi: 10.7326/0003-4819-135-9-200111060-00010</w:t>
      </w:r>
    </w:p>
    <w:p w14:paraId="56B46614" w14:textId="77777777"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Song, R. G., Hall, H. I., Green, T. A., Szwarcwald, C. L., &amp; Pantazis, N. (2017). Using CD4 Data to Estimate HIV Incidence, Prevalence, and Percent of Undiagnosed Infections in the United States. </w:t>
      </w:r>
      <w:r w:rsidRPr="00A412E8">
        <w:rPr>
          <w:rFonts w:ascii="Times New Roman" w:hAnsi="Times New Roman" w:cs="Times New Roman"/>
          <w:i/>
          <w:noProof/>
          <w:color w:val="000000" w:themeColor="text1"/>
          <w:sz w:val="24"/>
          <w:szCs w:val="24"/>
        </w:rPr>
        <w:t>Jaids-Journal of Acquired Immune Deficiency Syndromes, 74</w:t>
      </w:r>
      <w:r w:rsidRPr="00A412E8">
        <w:rPr>
          <w:rFonts w:ascii="Times New Roman" w:hAnsi="Times New Roman" w:cs="Times New Roman"/>
          <w:noProof/>
          <w:color w:val="000000" w:themeColor="text1"/>
          <w:sz w:val="24"/>
          <w:szCs w:val="24"/>
        </w:rPr>
        <w:t>(1), 3-9. doi: 10.1097/qai.0000000000001151</w:t>
      </w:r>
    </w:p>
    <w:p w14:paraId="01989B19" w14:textId="1DCE81B2" w:rsidR="00AD1A17" w:rsidRPr="00A412E8" w:rsidRDefault="00AD1A17" w:rsidP="002D5572">
      <w:pPr>
        <w:pStyle w:val="EndNoteBibliography"/>
        <w:spacing w:after="0"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Stevens, S. S. (1956). The direct estimation of sensory magnitudes-loudness. </w:t>
      </w:r>
      <w:r w:rsidRPr="00A412E8">
        <w:rPr>
          <w:rFonts w:ascii="Times New Roman" w:hAnsi="Times New Roman" w:cs="Times New Roman"/>
          <w:i/>
          <w:noProof/>
          <w:color w:val="000000" w:themeColor="text1"/>
          <w:sz w:val="24"/>
          <w:szCs w:val="24"/>
        </w:rPr>
        <w:t>The American Journal of Psychology, 69</w:t>
      </w:r>
      <w:r w:rsidRPr="00A412E8">
        <w:rPr>
          <w:rFonts w:ascii="Times New Roman" w:hAnsi="Times New Roman" w:cs="Times New Roman"/>
          <w:noProof/>
          <w:color w:val="000000" w:themeColor="text1"/>
          <w:sz w:val="24"/>
          <w:szCs w:val="24"/>
        </w:rPr>
        <w:t xml:space="preserve">(1), 1-25. doi: </w:t>
      </w:r>
      <w:hyperlink r:id="rId34" w:history="1">
        <w:r w:rsidRPr="00A412E8">
          <w:rPr>
            <w:rStyle w:val="Hyperlink"/>
            <w:rFonts w:ascii="Times New Roman" w:hAnsi="Times New Roman" w:cs="Times New Roman"/>
            <w:noProof/>
            <w:color w:val="000000" w:themeColor="text1"/>
            <w:sz w:val="24"/>
            <w:szCs w:val="24"/>
          </w:rPr>
          <w:t>http://www.jstor.org/stable/1418112</w:t>
        </w:r>
      </w:hyperlink>
    </w:p>
    <w:p w14:paraId="410996A6" w14:textId="44FFE5B4" w:rsidR="00AD1A17" w:rsidRPr="00A412E8" w:rsidRDefault="00AD1A17" w:rsidP="002D5572">
      <w:pPr>
        <w:pStyle w:val="EndNoteBibliography"/>
        <w:spacing w:after="0" w:line="480" w:lineRule="auto"/>
        <w:ind w:left="720" w:hanging="720"/>
        <w:rPr>
          <w:rStyle w:val="Hyperlink"/>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t xml:space="preserve">Taber, J. M., Leyva, B., &amp; Persoskie, A. (2015). Why do people avoid medical care? A qualitative study using national data. </w:t>
      </w:r>
      <w:r w:rsidRPr="00A412E8">
        <w:rPr>
          <w:rFonts w:ascii="Times New Roman" w:hAnsi="Times New Roman" w:cs="Times New Roman"/>
          <w:i/>
          <w:noProof/>
          <w:color w:val="000000" w:themeColor="text1"/>
          <w:sz w:val="24"/>
          <w:szCs w:val="24"/>
        </w:rPr>
        <w:t>Journal of General and Internal Medicine, 30</w:t>
      </w:r>
      <w:r w:rsidRPr="00A412E8">
        <w:rPr>
          <w:rFonts w:ascii="Times New Roman" w:hAnsi="Times New Roman" w:cs="Times New Roman"/>
          <w:noProof/>
          <w:color w:val="000000" w:themeColor="text1"/>
          <w:sz w:val="24"/>
          <w:szCs w:val="24"/>
        </w:rPr>
        <w:t xml:space="preserve">(3), 290-297. doi: </w:t>
      </w:r>
      <w:hyperlink r:id="rId35" w:history="1">
        <w:r w:rsidRPr="00A412E8">
          <w:rPr>
            <w:rStyle w:val="Hyperlink"/>
            <w:rFonts w:ascii="Times New Roman" w:hAnsi="Times New Roman" w:cs="Times New Roman"/>
            <w:noProof/>
            <w:color w:val="000000" w:themeColor="text1"/>
            <w:sz w:val="24"/>
            <w:szCs w:val="24"/>
          </w:rPr>
          <w:t>http://dx.doi.org/10.1007/s11606-014-3089-1</w:t>
        </w:r>
      </w:hyperlink>
    </w:p>
    <w:p w14:paraId="05BE66E7" w14:textId="0F38F52D" w:rsidR="00397E50" w:rsidRPr="00A412E8" w:rsidRDefault="00397E50" w:rsidP="00397E50">
      <w:pPr>
        <w:spacing w:after="0" w:line="480" w:lineRule="auto"/>
        <w:ind w:left="720" w:hanging="720"/>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t>Van Horn, D. H. A., Wenzel, A., &amp; Britton, P. C. (2021). Motivational interviewing. In A. Wenzel (Ed.), Handbook of cognitive behavioral therapy: Overview and approaches (pp. 313–347). American Psychological Association.</w:t>
      </w:r>
    </w:p>
    <w:p w14:paraId="1DB94B5C" w14:textId="77777777" w:rsidR="00AD1A17" w:rsidRPr="00A412E8" w:rsidRDefault="00AD1A17" w:rsidP="002D5572">
      <w:pPr>
        <w:pStyle w:val="EndNoteBibliography"/>
        <w:spacing w:line="480" w:lineRule="auto"/>
        <w:ind w:left="720" w:hanging="720"/>
        <w:rPr>
          <w:rFonts w:ascii="Times New Roman" w:hAnsi="Times New Roman" w:cs="Times New Roman"/>
          <w:noProof/>
          <w:color w:val="000000" w:themeColor="text1"/>
          <w:sz w:val="24"/>
          <w:szCs w:val="24"/>
        </w:rPr>
      </w:pPr>
      <w:r w:rsidRPr="00A412E8">
        <w:rPr>
          <w:rFonts w:ascii="Times New Roman" w:hAnsi="Times New Roman" w:cs="Times New Roman"/>
          <w:noProof/>
          <w:color w:val="000000" w:themeColor="text1"/>
          <w:sz w:val="24"/>
          <w:szCs w:val="24"/>
        </w:rPr>
        <w:lastRenderedPageBreak/>
        <w:t xml:space="preserve">Wensing, M., Vingerhoets, E., &amp; Grol, R. (2001). Functional status, health problems, age and comorbidity in primary care patients. </w:t>
      </w:r>
      <w:r w:rsidRPr="00A412E8">
        <w:rPr>
          <w:rFonts w:ascii="Times New Roman" w:hAnsi="Times New Roman" w:cs="Times New Roman"/>
          <w:i/>
          <w:noProof/>
          <w:color w:val="000000" w:themeColor="text1"/>
          <w:sz w:val="24"/>
          <w:szCs w:val="24"/>
        </w:rPr>
        <w:t>Quality of Life Research, 10</w:t>
      </w:r>
      <w:r w:rsidRPr="00A412E8">
        <w:rPr>
          <w:rFonts w:ascii="Times New Roman" w:hAnsi="Times New Roman" w:cs="Times New Roman"/>
          <w:noProof/>
          <w:color w:val="000000" w:themeColor="text1"/>
          <w:sz w:val="24"/>
          <w:szCs w:val="24"/>
        </w:rPr>
        <w:t>(2), 141-148. doi: 10.1023/a:1016705615207</w:t>
      </w:r>
    </w:p>
    <w:p w14:paraId="4CA81E92" w14:textId="27E52B42" w:rsidR="0030296A" w:rsidRPr="00A412E8" w:rsidRDefault="006207B1" w:rsidP="002D5572">
      <w:pPr>
        <w:spacing w:line="480" w:lineRule="auto"/>
        <w:rPr>
          <w:rFonts w:ascii="Times New Roman" w:hAnsi="Times New Roman" w:cs="Times New Roman"/>
          <w:color w:val="000000" w:themeColor="text1"/>
          <w:sz w:val="24"/>
          <w:szCs w:val="24"/>
        </w:rPr>
      </w:pPr>
      <w:r w:rsidRPr="00A412E8">
        <w:rPr>
          <w:rFonts w:ascii="Times New Roman" w:hAnsi="Times New Roman" w:cs="Times New Roman"/>
          <w:color w:val="000000" w:themeColor="text1"/>
          <w:sz w:val="24"/>
          <w:szCs w:val="24"/>
        </w:rPr>
        <w:fldChar w:fldCharType="end"/>
      </w:r>
    </w:p>
    <w:sectPr w:rsidR="0030296A" w:rsidRPr="00A412E8">
      <w:headerReference w:type="even" r:id="rId36"/>
      <w:headerReference w:type="default" r:id="rId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9492D" w14:textId="77777777" w:rsidR="00B057A7" w:rsidRDefault="00B057A7" w:rsidP="003B5D39">
      <w:pPr>
        <w:spacing w:after="0" w:line="240" w:lineRule="auto"/>
      </w:pPr>
      <w:r>
        <w:separator/>
      </w:r>
    </w:p>
  </w:endnote>
  <w:endnote w:type="continuationSeparator" w:id="0">
    <w:p w14:paraId="3A9AE86B" w14:textId="77777777" w:rsidR="00B057A7" w:rsidRDefault="00B057A7" w:rsidP="003B5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B864B" w14:textId="77777777" w:rsidR="00B057A7" w:rsidRDefault="00B057A7" w:rsidP="003B5D39">
      <w:pPr>
        <w:spacing w:after="0" w:line="240" w:lineRule="auto"/>
      </w:pPr>
      <w:r>
        <w:separator/>
      </w:r>
    </w:p>
  </w:footnote>
  <w:footnote w:type="continuationSeparator" w:id="0">
    <w:p w14:paraId="721D98FE" w14:textId="77777777" w:rsidR="00B057A7" w:rsidRDefault="00B057A7" w:rsidP="003B5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7659961"/>
      <w:docPartObj>
        <w:docPartGallery w:val="Page Numbers (Top of Page)"/>
        <w:docPartUnique/>
      </w:docPartObj>
    </w:sdtPr>
    <w:sdtContent>
      <w:p w14:paraId="55232E61" w14:textId="0EB66ED8" w:rsidR="003B5D39" w:rsidRDefault="003B5D39" w:rsidP="0009557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412E8">
          <w:rPr>
            <w:rStyle w:val="PageNumber"/>
            <w:noProof/>
          </w:rPr>
          <w:t>1</w:t>
        </w:r>
        <w:r>
          <w:rPr>
            <w:rStyle w:val="PageNumber"/>
          </w:rPr>
          <w:fldChar w:fldCharType="end"/>
        </w:r>
      </w:p>
    </w:sdtContent>
  </w:sdt>
  <w:p w14:paraId="7BB7CC3D" w14:textId="77777777" w:rsidR="003B5D39" w:rsidRDefault="003B5D39" w:rsidP="003B5D3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24"/>
      </w:rPr>
      <w:id w:val="-1472120078"/>
      <w:docPartObj>
        <w:docPartGallery w:val="Page Numbers (Top of Page)"/>
        <w:docPartUnique/>
      </w:docPartObj>
    </w:sdtPr>
    <w:sdtContent>
      <w:p w14:paraId="6693CAA4" w14:textId="7C9467EF" w:rsidR="003B5D39" w:rsidRPr="00B05B5E" w:rsidRDefault="003B5D39" w:rsidP="0009557B">
        <w:pPr>
          <w:pStyle w:val="Header"/>
          <w:framePr w:wrap="none" w:vAnchor="text" w:hAnchor="margin" w:xAlign="right" w:y="1"/>
          <w:rPr>
            <w:rStyle w:val="PageNumber"/>
            <w:rFonts w:ascii="Times New Roman" w:hAnsi="Times New Roman" w:cs="Times New Roman"/>
            <w:sz w:val="24"/>
            <w:szCs w:val="24"/>
          </w:rPr>
        </w:pPr>
        <w:r w:rsidRPr="00B05B5E">
          <w:rPr>
            <w:rStyle w:val="PageNumber"/>
            <w:rFonts w:ascii="Times New Roman" w:hAnsi="Times New Roman" w:cs="Times New Roman"/>
            <w:sz w:val="24"/>
            <w:szCs w:val="24"/>
          </w:rPr>
          <w:fldChar w:fldCharType="begin"/>
        </w:r>
        <w:r w:rsidRPr="00B05B5E">
          <w:rPr>
            <w:rStyle w:val="PageNumber"/>
            <w:rFonts w:ascii="Times New Roman" w:hAnsi="Times New Roman" w:cs="Times New Roman"/>
            <w:sz w:val="24"/>
            <w:szCs w:val="24"/>
          </w:rPr>
          <w:instrText xml:space="preserve"> PAGE </w:instrText>
        </w:r>
        <w:r w:rsidRPr="00B05B5E">
          <w:rPr>
            <w:rStyle w:val="PageNumber"/>
            <w:rFonts w:ascii="Times New Roman" w:hAnsi="Times New Roman" w:cs="Times New Roman"/>
            <w:sz w:val="24"/>
            <w:szCs w:val="24"/>
          </w:rPr>
          <w:fldChar w:fldCharType="separate"/>
        </w:r>
        <w:r w:rsidRPr="00B05B5E">
          <w:rPr>
            <w:rStyle w:val="PageNumber"/>
            <w:rFonts w:ascii="Times New Roman" w:hAnsi="Times New Roman" w:cs="Times New Roman"/>
            <w:noProof/>
            <w:sz w:val="24"/>
            <w:szCs w:val="24"/>
          </w:rPr>
          <w:t>1</w:t>
        </w:r>
        <w:r w:rsidRPr="00B05B5E">
          <w:rPr>
            <w:rStyle w:val="PageNumber"/>
            <w:rFonts w:ascii="Times New Roman" w:hAnsi="Times New Roman" w:cs="Times New Roman"/>
            <w:sz w:val="24"/>
            <w:szCs w:val="24"/>
          </w:rPr>
          <w:fldChar w:fldCharType="end"/>
        </w:r>
      </w:p>
    </w:sdtContent>
  </w:sdt>
  <w:p w14:paraId="11D2FF2B" w14:textId="10BBC7FA" w:rsidR="003B5D39" w:rsidRPr="00B05B5E" w:rsidRDefault="006834EF" w:rsidP="003B5D39">
    <w:pPr>
      <w:pStyle w:val="Header"/>
      <w:ind w:right="360"/>
      <w:rPr>
        <w:rFonts w:ascii="Times New Roman" w:hAnsi="Times New Roman" w:cs="Times New Roman"/>
        <w:sz w:val="24"/>
        <w:szCs w:val="24"/>
      </w:rPr>
    </w:pPr>
    <w:r w:rsidRPr="00B05B5E">
      <w:rPr>
        <w:rFonts w:ascii="Times New Roman" w:hAnsi="Times New Roman" w:cs="Times New Roman"/>
        <w:sz w:val="24"/>
        <w:szCs w:val="24"/>
      </w:rPr>
      <w:t>Running Head: Psychological Value Theory</w:t>
    </w:r>
    <w:r w:rsidR="00B05B5E">
      <w:rPr>
        <w:rFonts w:ascii="Times New Roman" w:hAnsi="Times New Roman" w:cs="Times New Roman"/>
        <w:sz w:val="24"/>
        <w:szCs w:val="24"/>
      </w:rPr>
      <w:t>:</w:t>
    </w:r>
    <w:r w:rsidR="00B05B5E" w:rsidRPr="00B05B5E">
      <w:rPr>
        <w:rFonts w:ascii="Times New Roman" w:hAnsi="Times New Roman" w:cs="Times New Roman"/>
        <w:sz w:val="24"/>
        <w:szCs w:val="24"/>
      </w:rPr>
      <w:t xml:space="preserve"> </w:t>
    </w:r>
    <w:r w:rsidR="00B05B5E">
      <w:rPr>
        <w:rFonts w:ascii="Times New Roman" w:hAnsi="Times New Roman" w:cs="Times New Roman"/>
        <w:sz w:val="24"/>
        <w:szCs w:val="24"/>
      </w:rPr>
      <w:t>Predicting Health-Seeking Behavior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2D5B"/>
    <w:multiLevelType w:val="hybridMultilevel"/>
    <w:tmpl w:val="60843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18020B"/>
    <w:multiLevelType w:val="hybridMultilevel"/>
    <w:tmpl w:val="112A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B1D06"/>
    <w:multiLevelType w:val="hybridMultilevel"/>
    <w:tmpl w:val="5B343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6370155">
    <w:abstractNumId w:val="0"/>
  </w:num>
  <w:num w:numId="2" w16cid:durableId="721563838">
    <w:abstractNumId w:val="1"/>
  </w:num>
  <w:num w:numId="3" w16cid:durableId="918750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0tztzf0h2dft0eaewxxtpr4exwxf90s525w&quot;&gt;My EndNote Library-22&lt;record-ids&gt;&lt;item&gt;59&lt;/item&gt;&lt;item&gt;351&lt;/item&gt;&lt;item&gt;1635&lt;/item&gt;&lt;item&gt;1944&lt;/item&gt;&lt;item&gt;2337&lt;/item&gt;&lt;item&gt;2338&lt;/item&gt;&lt;item&gt;2635&lt;/item&gt;&lt;item&gt;2636&lt;/item&gt;&lt;item&gt;2804&lt;/item&gt;&lt;item&gt;2805&lt;/item&gt;&lt;item&gt;2806&lt;/item&gt;&lt;item&gt;2900&lt;/item&gt;&lt;item&gt;2901&lt;/item&gt;&lt;item&gt;2902&lt;/item&gt;&lt;item&gt;2904&lt;/item&gt;&lt;item&gt;2905&lt;/item&gt;&lt;item&gt;2906&lt;/item&gt;&lt;item&gt;2908&lt;/item&gt;&lt;item&gt;2909&lt;/item&gt;&lt;item&gt;2912&lt;/item&gt;&lt;item&gt;2914&lt;/item&gt;&lt;item&gt;2915&lt;/item&gt;&lt;item&gt;2916&lt;/item&gt;&lt;item&gt;2917&lt;/item&gt;&lt;item&gt;2930&lt;/item&gt;&lt;item&gt;2931&lt;/item&gt;&lt;item&gt;2932&lt;/item&gt;&lt;item&gt;2933&lt;/item&gt;&lt;item&gt;2935&lt;/item&gt;&lt;item&gt;2937&lt;/item&gt;&lt;item&gt;2938&lt;/item&gt;&lt;item&gt;2939&lt;/item&gt;&lt;item&gt;2967&lt;/item&gt;&lt;item&gt;3007&lt;/item&gt;&lt;item&gt;3008&lt;/item&gt;&lt;item&gt;3009&lt;/item&gt;&lt;item&gt;3010&lt;/item&gt;&lt;item&gt;3011&lt;/item&gt;&lt;item&gt;3012&lt;/item&gt;&lt;item&gt;3013&lt;/item&gt;&lt;item&gt;3014&lt;/item&gt;&lt;item&gt;3021&lt;/item&gt;&lt;/record-ids&gt;&lt;/item&gt;&lt;/Libraries&gt;"/>
  </w:docVars>
  <w:rsids>
    <w:rsidRoot w:val="00B06349"/>
    <w:rsid w:val="0000481F"/>
    <w:rsid w:val="0000609B"/>
    <w:rsid w:val="00015D88"/>
    <w:rsid w:val="00017E8E"/>
    <w:rsid w:val="0002302E"/>
    <w:rsid w:val="0002419C"/>
    <w:rsid w:val="000251A3"/>
    <w:rsid w:val="00027980"/>
    <w:rsid w:val="00030335"/>
    <w:rsid w:val="00036423"/>
    <w:rsid w:val="00036B90"/>
    <w:rsid w:val="00037B30"/>
    <w:rsid w:val="00042320"/>
    <w:rsid w:val="00043C47"/>
    <w:rsid w:val="000442D1"/>
    <w:rsid w:val="00044862"/>
    <w:rsid w:val="00047AC8"/>
    <w:rsid w:val="000510DA"/>
    <w:rsid w:val="00052FB7"/>
    <w:rsid w:val="00053D5B"/>
    <w:rsid w:val="00053EF1"/>
    <w:rsid w:val="000565EC"/>
    <w:rsid w:val="00056CB1"/>
    <w:rsid w:val="000602CF"/>
    <w:rsid w:val="000610FC"/>
    <w:rsid w:val="000643D1"/>
    <w:rsid w:val="00067077"/>
    <w:rsid w:val="0006747E"/>
    <w:rsid w:val="000735B5"/>
    <w:rsid w:val="0007678F"/>
    <w:rsid w:val="00081C59"/>
    <w:rsid w:val="00082FED"/>
    <w:rsid w:val="0008319F"/>
    <w:rsid w:val="00083F17"/>
    <w:rsid w:val="00087426"/>
    <w:rsid w:val="00087B12"/>
    <w:rsid w:val="0009056C"/>
    <w:rsid w:val="000911B3"/>
    <w:rsid w:val="000929EA"/>
    <w:rsid w:val="00093522"/>
    <w:rsid w:val="00093EBE"/>
    <w:rsid w:val="00094951"/>
    <w:rsid w:val="00096629"/>
    <w:rsid w:val="0009730E"/>
    <w:rsid w:val="000979F0"/>
    <w:rsid w:val="000A04EB"/>
    <w:rsid w:val="000A06DC"/>
    <w:rsid w:val="000A1F00"/>
    <w:rsid w:val="000A33E7"/>
    <w:rsid w:val="000A556B"/>
    <w:rsid w:val="000B1898"/>
    <w:rsid w:val="000B2AA3"/>
    <w:rsid w:val="000C1E55"/>
    <w:rsid w:val="000C1F7B"/>
    <w:rsid w:val="000C2DED"/>
    <w:rsid w:val="000C3123"/>
    <w:rsid w:val="000C3BFE"/>
    <w:rsid w:val="000C3C58"/>
    <w:rsid w:val="000C3D4C"/>
    <w:rsid w:val="000C6B1F"/>
    <w:rsid w:val="000C7FD9"/>
    <w:rsid w:val="000D2480"/>
    <w:rsid w:val="000D65AA"/>
    <w:rsid w:val="000D677A"/>
    <w:rsid w:val="000D7ACC"/>
    <w:rsid w:val="000E01B7"/>
    <w:rsid w:val="000E2FD5"/>
    <w:rsid w:val="000E32DD"/>
    <w:rsid w:val="000E3714"/>
    <w:rsid w:val="000E4D98"/>
    <w:rsid w:val="000E58FA"/>
    <w:rsid w:val="000F0F2F"/>
    <w:rsid w:val="000F39EE"/>
    <w:rsid w:val="000F5328"/>
    <w:rsid w:val="000F610E"/>
    <w:rsid w:val="000F7741"/>
    <w:rsid w:val="001016D6"/>
    <w:rsid w:val="0010394F"/>
    <w:rsid w:val="0010449B"/>
    <w:rsid w:val="001049D6"/>
    <w:rsid w:val="00104EBB"/>
    <w:rsid w:val="00105F7F"/>
    <w:rsid w:val="00106ED9"/>
    <w:rsid w:val="001077E6"/>
    <w:rsid w:val="00110ADA"/>
    <w:rsid w:val="00111A7E"/>
    <w:rsid w:val="00113E61"/>
    <w:rsid w:val="00117414"/>
    <w:rsid w:val="00122D8C"/>
    <w:rsid w:val="0012466A"/>
    <w:rsid w:val="001254C1"/>
    <w:rsid w:val="00127A7A"/>
    <w:rsid w:val="00130668"/>
    <w:rsid w:val="001318DB"/>
    <w:rsid w:val="00131A14"/>
    <w:rsid w:val="0013295A"/>
    <w:rsid w:val="00133560"/>
    <w:rsid w:val="0013747C"/>
    <w:rsid w:val="00142F20"/>
    <w:rsid w:val="00143544"/>
    <w:rsid w:val="00143ABB"/>
    <w:rsid w:val="00143BD3"/>
    <w:rsid w:val="00144905"/>
    <w:rsid w:val="0014567B"/>
    <w:rsid w:val="00150215"/>
    <w:rsid w:val="00151728"/>
    <w:rsid w:val="00154B5A"/>
    <w:rsid w:val="00156322"/>
    <w:rsid w:val="0016107B"/>
    <w:rsid w:val="001641AE"/>
    <w:rsid w:val="00173F00"/>
    <w:rsid w:val="00175203"/>
    <w:rsid w:val="001755E9"/>
    <w:rsid w:val="00181390"/>
    <w:rsid w:val="00182992"/>
    <w:rsid w:val="001832F9"/>
    <w:rsid w:val="0018379D"/>
    <w:rsid w:val="00184123"/>
    <w:rsid w:val="00184655"/>
    <w:rsid w:val="001876D2"/>
    <w:rsid w:val="001916B6"/>
    <w:rsid w:val="00192DB3"/>
    <w:rsid w:val="00196BBF"/>
    <w:rsid w:val="00196FBC"/>
    <w:rsid w:val="0019733B"/>
    <w:rsid w:val="001973B8"/>
    <w:rsid w:val="001A5740"/>
    <w:rsid w:val="001A5A31"/>
    <w:rsid w:val="001A623F"/>
    <w:rsid w:val="001B2410"/>
    <w:rsid w:val="001B38A5"/>
    <w:rsid w:val="001B4C57"/>
    <w:rsid w:val="001B5376"/>
    <w:rsid w:val="001B77B6"/>
    <w:rsid w:val="001C143C"/>
    <w:rsid w:val="001C22EE"/>
    <w:rsid w:val="001C5769"/>
    <w:rsid w:val="001C7D10"/>
    <w:rsid w:val="001D11A6"/>
    <w:rsid w:val="001D7DAF"/>
    <w:rsid w:val="001E152D"/>
    <w:rsid w:val="001E58B5"/>
    <w:rsid w:val="001F03F8"/>
    <w:rsid w:val="001F1102"/>
    <w:rsid w:val="001F1954"/>
    <w:rsid w:val="001F5743"/>
    <w:rsid w:val="001F68A9"/>
    <w:rsid w:val="00200BD4"/>
    <w:rsid w:val="00201107"/>
    <w:rsid w:val="002016D3"/>
    <w:rsid w:val="00206FF1"/>
    <w:rsid w:val="002070DD"/>
    <w:rsid w:val="00213CB1"/>
    <w:rsid w:val="00214591"/>
    <w:rsid w:val="00215606"/>
    <w:rsid w:val="00215A0E"/>
    <w:rsid w:val="00221748"/>
    <w:rsid w:val="002245B8"/>
    <w:rsid w:val="00224A1C"/>
    <w:rsid w:val="00224D0B"/>
    <w:rsid w:val="00226A2A"/>
    <w:rsid w:val="00226A8F"/>
    <w:rsid w:val="002271C2"/>
    <w:rsid w:val="0023283D"/>
    <w:rsid w:val="002331EF"/>
    <w:rsid w:val="002337AE"/>
    <w:rsid w:val="00234F53"/>
    <w:rsid w:val="00242BE8"/>
    <w:rsid w:val="00243B67"/>
    <w:rsid w:val="00252B6E"/>
    <w:rsid w:val="00253DE6"/>
    <w:rsid w:val="00262751"/>
    <w:rsid w:val="00265D49"/>
    <w:rsid w:val="00267F47"/>
    <w:rsid w:val="00272D08"/>
    <w:rsid w:val="00272DF2"/>
    <w:rsid w:val="002755C1"/>
    <w:rsid w:val="00277C89"/>
    <w:rsid w:val="00281610"/>
    <w:rsid w:val="00283AE5"/>
    <w:rsid w:val="002915E9"/>
    <w:rsid w:val="0029204C"/>
    <w:rsid w:val="002A2796"/>
    <w:rsid w:val="002A4F7A"/>
    <w:rsid w:val="002A5EE5"/>
    <w:rsid w:val="002A7D12"/>
    <w:rsid w:val="002B1E2C"/>
    <w:rsid w:val="002B2AE9"/>
    <w:rsid w:val="002B3AFD"/>
    <w:rsid w:val="002B404C"/>
    <w:rsid w:val="002B7E7A"/>
    <w:rsid w:val="002C3EC5"/>
    <w:rsid w:val="002C4D72"/>
    <w:rsid w:val="002C5E25"/>
    <w:rsid w:val="002C7385"/>
    <w:rsid w:val="002D369A"/>
    <w:rsid w:val="002D4067"/>
    <w:rsid w:val="002D5572"/>
    <w:rsid w:val="002D7678"/>
    <w:rsid w:val="002D78EC"/>
    <w:rsid w:val="002E10C5"/>
    <w:rsid w:val="002E6508"/>
    <w:rsid w:val="002E7F28"/>
    <w:rsid w:val="002F1003"/>
    <w:rsid w:val="002F2461"/>
    <w:rsid w:val="002F33FF"/>
    <w:rsid w:val="002F5A44"/>
    <w:rsid w:val="002F6093"/>
    <w:rsid w:val="002F6881"/>
    <w:rsid w:val="002F6F27"/>
    <w:rsid w:val="0030296A"/>
    <w:rsid w:val="00310158"/>
    <w:rsid w:val="003103A1"/>
    <w:rsid w:val="003156BB"/>
    <w:rsid w:val="003166CD"/>
    <w:rsid w:val="00317CFD"/>
    <w:rsid w:val="00321201"/>
    <w:rsid w:val="00321637"/>
    <w:rsid w:val="00321A6D"/>
    <w:rsid w:val="00322461"/>
    <w:rsid w:val="0032251F"/>
    <w:rsid w:val="003268CA"/>
    <w:rsid w:val="0033006C"/>
    <w:rsid w:val="003334B4"/>
    <w:rsid w:val="00336974"/>
    <w:rsid w:val="003435A6"/>
    <w:rsid w:val="003445E6"/>
    <w:rsid w:val="00344B58"/>
    <w:rsid w:val="00347A24"/>
    <w:rsid w:val="00353622"/>
    <w:rsid w:val="003544E4"/>
    <w:rsid w:val="00355820"/>
    <w:rsid w:val="003564A5"/>
    <w:rsid w:val="00362CF6"/>
    <w:rsid w:val="003664A3"/>
    <w:rsid w:val="00370B27"/>
    <w:rsid w:val="003721B3"/>
    <w:rsid w:val="00374473"/>
    <w:rsid w:val="00376DCB"/>
    <w:rsid w:val="003849A0"/>
    <w:rsid w:val="00385C01"/>
    <w:rsid w:val="00385DE5"/>
    <w:rsid w:val="003902D6"/>
    <w:rsid w:val="003929CE"/>
    <w:rsid w:val="00393D19"/>
    <w:rsid w:val="00395412"/>
    <w:rsid w:val="00397E50"/>
    <w:rsid w:val="003A32F5"/>
    <w:rsid w:val="003A4E53"/>
    <w:rsid w:val="003A61E9"/>
    <w:rsid w:val="003A75EE"/>
    <w:rsid w:val="003B5253"/>
    <w:rsid w:val="003B5D39"/>
    <w:rsid w:val="003B74E5"/>
    <w:rsid w:val="003C2551"/>
    <w:rsid w:val="003C5592"/>
    <w:rsid w:val="003C7059"/>
    <w:rsid w:val="003D0B50"/>
    <w:rsid w:val="003D21D7"/>
    <w:rsid w:val="003D3329"/>
    <w:rsid w:val="003D5CC2"/>
    <w:rsid w:val="003D5EC9"/>
    <w:rsid w:val="003E4E6D"/>
    <w:rsid w:val="003E6EB7"/>
    <w:rsid w:val="003F0DD5"/>
    <w:rsid w:val="003F17DD"/>
    <w:rsid w:val="003F2C82"/>
    <w:rsid w:val="003F34A4"/>
    <w:rsid w:val="003F3690"/>
    <w:rsid w:val="003F36CF"/>
    <w:rsid w:val="003F4D22"/>
    <w:rsid w:val="003F4FF9"/>
    <w:rsid w:val="003F5408"/>
    <w:rsid w:val="003F677D"/>
    <w:rsid w:val="003F7BDB"/>
    <w:rsid w:val="00402E60"/>
    <w:rsid w:val="00403CF2"/>
    <w:rsid w:val="00404C4C"/>
    <w:rsid w:val="0040539A"/>
    <w:rsid w:val="004111DD"/>
    <w:rsid w:val="0041123A"/>
    <w:rsid w:val="00422A6F"/>
    <w:rsid w:val="004244F0"/>
    <w:rsid w:val="004255B1"/>
    <w:rsid w:val="00427A39"/>
    <w:rsid w:val="004300C8"/>
    <w:rsid w:val="00433B5D"/>
    <w:rsid w:val="00433C98"/>
    <w:rsid w:val="0043548B"/>
    <w:rsid w:val="004371E0"/>
    <w:rsid w:val="00440431"/>
    <w:rsid w:val="00441558"/>
    <w:rsid w:val="00445137"/>
    <w:rsid w:val="00447A91"/>
    <w:rsid w:val="0045499E"/>
    <w:rsid w:val="004578C3"/>
    <w:rsid w:val="0046066C"/>
    <w:rsid w:val="00460A9A"/>
    <w:rsid w:val="0047353B"/>
    <w:rsid w:val="004750AB"/>
    <w:rsid w:val="004768BA"/>
    <w:rsid w:val="004835AF"/>
    <w:rsid w:val="00485D3C"/>
    <w:rsid w:val="004909F4"/>
    <w:rsid w:val="0049224A"/>
    <w:rsid w:val="00495176"/>
    <w:rsid w:val="004951F1"/>
    <w:rsid w:val="004A36C5"/>
    <w:rsid w:val="004A3929"/>
    <w:rsid w:val="004A678D"/>
    <w:rsid w:val="004C1BBB"/>
    <w:rsid w:val="004C2604"/>
    <w:rsid w:val="004C4ABC"/>
    <w:rsid w:val="004C60C7"/>
    <w:rsid w:val="004C6FB2"/>
    <w:rsid w:val="004C7E15"/>
    <w:rsid w:val="004C7FC1"/>
    <w:rsid w:val="004D5897"/>
    <w:rsid w:val="004D5A9D"/>
    <w:rsid w:val="004D5BF4"/>
    <w:rsid w:val="004D718B"/>
    <w:rsid w:val="004D750D"/>
    <w:rsid w:val="004D7C1C"/>
    <w:rsid w:val="004D7F04"/>
    <w:rsid w:val="004E0C18"/>
    <w:rsid w:val="004E1980"/>
    <w:rsid w:val="004E1DAE"/>
    <w:rsid w:val="004E3294"/>
    <w:rsid w:val="004E3427"/>
    <w:rsid w:val="004E4400"/>
    <w:rsid w:val="004E5882"/>
    <w:rsid w:val="004E66B3"/>
    <w:rsid w:val="004E7A38"/>
    <w:rsid w:val="004F00F5"/>
    <w:rsid w:val="004F2E65"/>
    <w:rsid w:val="004F4E9F"/>
    <w:rsid w:val="004F5BEC"/>
    <w:rsid w:val="004F7429"/>
    <w:rsid w:val="00500E54"/>
    <w:rsid w:val="0050613E"/>
    <w:rsid w:val="00506C12"/>
    <w:rsid w:val="00510076"/>
    <w:rsid w:val="00515DD0"/>
    <w:rsid w:val="00517740"/>
    <w:rsid w:val="00520B9D"/>
    <w:rsid w:val="0052370F"/>
    <w:rsid w:val="00524486"/>
    <w:rsid w:val="00524E17"/>
    <w:rsid w:val="00524FE0"/>
    <w:rsid w:val="00526729"/>
    <w:rsid w:val="00537EB1"/>
    <w:rsid w:val="00540FC3"/>
    <w:rsid w:val="00541AEC"/>
    <w:rsid w:val="005425EB"/>
    <w:rsid w:val="005440A7"/>
    <w:rsid w:val="00546C4F"/>
    <w:rsid w:val="00546FDB"/>
    <w:rsid w:val="00547ECE"/>
    <w:rsid w:val="0056346C"/>
    <w:rsid w:val="00564A56"/>
    <w:rsid w:val="0056658D"/>
    <w:rsid w:val="00566FAA"/>
    <w:rsid w:val="005675DD"/>
    <w:rsid w:val="00567EDE"/>
    <w:rsid w:val="0057050D"/>
    <w:rsid w:val="00571CB1"/>
    <w:rsid w:val="00575CE1"/>
    <w:rsid w:val="00576356"/>
    <w:rsid w:val="005809E3"/>
    <w:rsid w:val="005875CD"/>
    <w:rsid w:val="0059341F"/>
    <w:rsid w:val="00594FFE"/>
    <w:rsid w:val="00597C68"/>
    <w:rsid w:val="005A610A"/>
    <w:rsid w:val="005B0070"/>
    <w:rsid w:val="005B1A38"/>
    <w:rsid w:val="005B1DCD"/>
    <w:rsid w:val="005B2A21"/>
    <w:rsid w:val="005B4D5D"/>
    <w:rsid w:val="005B5A9B"/>
    <w:rsid w:val="005B79BB"/>
    <w:rsid w:val="005C4DE7"/>
    <w:rsid w:val="005C598C"/>
    <w:rsid w:val="005C62CD"/>
    <w:rsid w:val="005C7A7B"/>
    <w:rsid w:val="005D07C3"/>
    <w:rsid w:val="005D2B8C"/>
    <w:rsid w:val="005D2DEA"/>
    <w:rsid w:val="005D7CBF"/>
    <w:rsid w:val="005E13CA"/>
    <w:rsid w:val="005E1A45"/>
    <w:rsid w:val="005E20B3"/>
    <w:rsid w:val="005E5268"/>
    <w:rsid w:val="005E58D4"/>
    <w:rsid w:val="005E5BF7"/>
    <w:rsid w:val="005F04C0"/>
    <w:rsid w:val="005F0974"/>
    <w:rsid w:val="005F38E2"/>
    <w:rsid w:val="005F5BD4"/>
    <w:rsid w:val="005F69CD"/>
    <w:rsid w:val="005F704E"/>
    <w:rsid w:val="006006A1"/>
    <w:rsid w:val="006009A1"/>
    <w:rsid w:val="00601AF3"/>
    <w:rsid w:val="00607303"/>
    <w:rsid w:val="006152FE"/>
    <w:rsid w:val="00617154"/>
    <w:rsid w:val="006207B1"/>
    <w:rsid w:val="00621ED2"/>
    <w:rsid w:val="00622023"/>
    <w:rsid w:val="0062216C"/>
    <w:rsid w:val="00623889"/>
    <w:rsid w:val="00624A35"/>
    <w:rsid w:val="00624A7E"/>
    <w:rsid w:val="00627026"/>
    <w:rsid w:val="006309AB"/>
    <w:rsid w:val="00632B59"/>
    <w:rsid w:val="00636415"/>
    <w:rsid w:val="00637B68"/>
    <w:rsid w:val="00640D06"/>
    <w:rsid w:val="0064141E"/>
    <w:rsid w:val="00646C00"/>
    <w:rsid w:val="006476C5"/>
    <w:rsid w:val="00650493"/>
    <w:rsid w:val="0065159E"/>
    <w:rsid w:val="00652EC9"/>
    <w:rsid w:val="00655816"/>
    <w:rsid w:val="006570F8"/>
    <w:rsid w:val="00660DEF"/>
    <w:rsid w:val="00662B27"/>
    <w:rsid w:val="006653F9"/>
    <w:rsid w:val="00666E35"/>
    <w:rsid w:val="006716E0"/>
    <w:rsid w:val="006735D4"/>
    <w:rsid w:val="0067430A"/>
    <w:rsid w:val="00674C9B"/>
    <w:rsid w:val="00675D47"/>
    <w:rsid w:val="006776A0"/>
    <w:rsid w:val="006779A6"/>
    <w:rsid w:val="0068077A"/>
    <w:rsid w:val="006834EF"/>
    <w:rsid w:val="006846CB"/>
    <w:rsid w:val="006877A6"/>
    <w:rsid w:val="00690022"/>
    <w:rsid w:val="006951D0"/>
    <w:rsid w:val="0069533B"/>
    <w:rsid w:val="006A0442"/>
    <w:rsid w:val="006A0879"/>
    <w:rsid w:val="006A2616"/>
    <w:rsid w:val="006A4432"/>
    <w:rsid w:val="006A46DA"/>
    <w:rsid w:val="006A574E"/>
    <w:rsid w:val="006B04FC"/>
    <w:rsid w:val="006B206D"/>
    <w:rsid w:val="006B492C"/>
    <w:rsid w:val="006B637D"/>
    <w:rsid w:val="006C0CCF"/>
    <w:rsid w:val="006C2052"/>
    <w:rsid w:val="006C3BDA"/>
    <w:rsid w:val="006C3BF0"/>
    <w:rsid w:val="006C61CA"/>
    <w:rsid w:val="006C636C"/>
    <w:rsid w:val="006D36BF"/>
    <w:rsid w:val="006D417E"/>
    <w:rsid w:val="006D4449"/>
    <w:rsid w:val="006D4B2A"/>
    <w:rsid w:val="006F0BDF"/>
    <w:rsid w:val="006F14F6"/>
    <w:rsid w:val="006F280C"/>
    <w:rsid w:val="006F7537"/>
    <w:rsid w:val="006F75F4"/>
    <w:rsid w:val="006F7C43"/>
    <w:rsid w:val="0070083F"/>
    <w:rsid w:val="00700A29"/>
    <w:rsid w:val="00700FE1"/>
    <w:rsid w:val="00703A70"/>
    <w:rsid w:val="00707232"/>
    <w:rsid w:val="00711B1D"/>
    <w:rsid w:val="00715EA9"/>
    <w:rsid w:val="00717D9A"/>
    <w:rsid w:val="00720F60"/>
    <w:rsid w:val="00725457"/>
    <w:rsid w:val="00725878"/>
    <w:rsid w:val="00727409"/>
    <w:rsid w:val="00731045"/>
    <w:rsid w:val="007313BC"/>
    <w:rsid w:val="00732434"/>
    <w:rsid w:val="00733C08"/>
    <w:rsid w:val="00734E64"/>
    <w:rsid w:val="00735928"/>
    <w:rsid w:val="0073772F"/>
    <w:rsid w:val="007458EA"/>
    <w:rsid w:val="00746324"/>
    <w:rsid w:val="007523E6"/>
    <w:rsid w:val="00752D24"/>
    <w:rsid w:val="007555C0"/>
    <w:rsid w:val="00755CE8"/>
    <w:rsid w:val="007573A6"/>
    <w:rsid w:val="00757438"/>
    <w:rsid w:val="00763F35"/>
    <w:rsid w:val="00764CE1"/>
    <w:rsid w:val="00765926"/>
    <w:rsid w:val="0077439E"/>
    <w:rsid w:val="00775660"/>
    <w:rsid w:val="0077706D"/>
    <w:rsid w:val="00785092"/>
    <w:rsid w:val="00785278"/>
    <w:rsid w:val="00785589"/>
    <w:rsid w:val="00785BAD"/>
    <w:rsid w:val="00785BC0"/>
    <w:rsid w:val="007948AB"/>
    <w:rsid w:val="00794A14"/>
    <w:rsid w:val="00795985"/>
    <w:rsid w:val="007975A8"/>
    <w:rsid w:val="00797F51"/>
    <w:rsid w:val="007A2827"/>
    <w:rsid w:val="007A2EE9"/>
    <w:rsid w:val="007A301B"/>
    <w:rsid w:val="007A4930"/>
    <w:rsid w:val="007A54E4"/>
    <w:rsid w:val="007A5BEA"/>
    <w:rsid w:val="007A6046"/>
    <w:rsid w:val="007B06FC"/>
    <w:rsid w:val="007B08B4"/>
    <w:rsid w:val="007B18CD"/>
    <w:rsid w:val="007B54BB"/>
    <w:rsid w:val="007B7268"/>
    <w:rsid w:val="007C1644"/>
    <w:rsid w:val="007C1F50"/>
    <w:rsid w:val="007C31AE"/>
    <w:rsid w:val="007C335F"/>
    <w:rsid w:val="007C39C6"/>
    <w:rsid w:val="007C5795"/>
    <w:rsid w:val="007C67AC"/>
    <w:rsid w:val="007D3C6F"/>
    <w:rsid w:val="007D48EA"/>
    <w:rsid w:val="007E2EC7"/>
    <w:rsid w:val="007E3391"/>
    <w:rsid w:val="007E37ED"/>
    <w:rsid w:val="007E48F3"/>
    <w:rsid w:val="007E58D3"/>
    <w:rsid w:val="007E702C"/>
    <w:rsid w:val="007F07F8"/>
    <w:rsid w:val="007F2D4C"/>
    <w:rsid w:val="007F69BC"/>
    <w:rsid w:val="007F74FB"/>
    <w:rsid w:val="00802978"/>
    <w:rsid w:val="008044E4"/>
    <w:rsid w:val="008046FE"/>
    <w:rsid w:val="00805648"/>
    <w:rsid w:val="0080773F"/>
    <w:rsid w:val="0081781B"/>
    <w:rsid w:val="008218C9"/>
    <w:rsid w:val="00825BF7"/>
    <w:rsid w:val="00834FC8"/>
    <w:rsid w:val="00836626"/>
    <w:rsid w:val="0083692B"/>
    <w:rsid w:val="00836AD7"/>
    <w:rsid w:val="008410C6"/>
    <w:rsid w:val="008421CD"/>
    <w:rsid w:val="0084551E"/>
    <w:rsid w:val="00851044"/>
    <w:rsid w:val="00854EE9"/>
    <w:rsid w:val="008569CF"/>
    <w:rsid w:val="00857D42"/>
    <w:rsid w:val="008620E8"/>
    <w:rsid w:val="0086415D"/>
    <w:rsid w:val="0086490B"/>
    <w:rsid w:val="00864BA2"/>
    <w:rsid w:val="00865BF6"/>
    <w:rsid w:val="008708D9"/>
    <w:rsid w:val="0087259A"/>
    <w:rsid w:val="00872BBD"/>
    <w:rsid w:val="0087367E"/>
    <w:rsid w:val="00873F5E"/>
    <w:rsid w:val="00876F7F"/>
    <w:rsid w:val="00877543"/>
    <w:rsid w:val="00877665"/>
    <w:rsid w:val="00877CCE"/>
    <w:rsid w:val="00883CC6"/>
    <w:rsid w:val="0088582A"/>
    <w:rsid w:val="008863D3"/>
    <w:rsid w:val="008929FB"/>
    <w:rsid w:val="008972A8"/>
    <w:rsid w:val="008A13A3"/>
    <w:rsid w:val="008A218B"/>
    <w:rsid w:val="008A5D6C"/>
    <w:rsid w:val="008A7224"/>
    <w:rsid w:val="008A7A55"/>
    <w:rsid w:val="008B5476"/>
    <w:rsid w:val="008B5A1F"/>
    <w:rsid w:val="008B6419"/>
    <w:rsid w:val="008B6D0C"/>
    <w:rsid w:val="008C03C5"/>
    <w:rsid w:val="008C099E"/>
    <w:rsid w:val="008C317A"/>
    <w:rsid w:val="008C4660"/>
    <w:rsid w:val="008C4C6B"/>
    <w:rsid w:val="008C5C25"/>
    <w:rsid w:val="008C7668"/>
    <w:rsid w:val="008D014A"/>
    <w:rsid w:val="008D5511"/>
    <w:rsid w:val="008E0B61"/>
    <w:rsid w:val="008E23EF"/>
    <w:rsid w:val="008E3B4F"/>
    <w:rsid w:val="008E4C18"/>
    <w:rsid w:val="008E578C"/>
    <w:rsid w:val="008E59AA"/>
    <w:rsid w:val="008E65B4"/>
    <w:rsid w:val="008E6802"/>
    <w:rsid w:val="008E762E"/>
    <w:rsid w:val="008E7CF6"/>
    <w:rsid w:val="008E7DA7"/>
    <w:rsid w:val="008F14B2"/>
    <w:rsid w:val="008F631D"/>
    <w:rsid w:val="008F73AB"/>
    <w:rsid w:val="00903DBF"/>
    <w:rsid w:val="00910442"/>
    <w:rsid w:val="00911CC3"/>
    <w:rsid w:val="0091364D"/>
    <w:rsid w:val="00921E9D"/>
    <w:rsid w:val="00922CE6"/>
    <w:rsid w:val="00924350"/>
    <w:rsid w:val="00924C95"/>
    <w:rsid w:val="0092542B"/>
    <w:rsid w:val="0092572D"/>
    <w:rsid w:val="009275DC"/>
    <w:rsid w:val="00927A9B"/>
    <w:rsid w:val="00930E7A"/>
    <w:rsid w:val="00930FD0"/>
    <w:rsid w:val="0093466B"/>
    <w:rsid w:val="0093480B"/>
    <w:rsid w:val="00937E08"/>
    <w:rsid w:val="00941B5E"/>
    <w:rsid w:val="009421F0"/>
    <w:rsid w:val="0094273E"/>
    <w:rsid w:val="0094707F"/>
    <w:rsid w:val="00954AD2"/>
    <w:rsid w:val="009556B9"/>
    <w:rsid w:val="009604FA"/>
    <w:rsid w:val="009633FE"/>
    <w:rsid w:val="00967857"/>
    <w:rsid w:val="00970A2A"/>
    <w:rsid w:val="00973369"/>
    <w:rsid w:val="00974F9E"/>
    <w:rsid w:val="0097583E"/>
    <w:rsid w:val="00976486"/>
    <w:rsid w:val="00980317"/>
    <w:rsid w:val="00986B69"/>
    <w:rsid w:val="00986FB9"/>
    <w:rsid w:val="00987726"/>
    <w:rsid w:val="009901BC"/>
    <w:rsid w:val="009920D4"/>
    <w:rsid w:val="009930E9"/>
    <w:rsid w:val="009952D4"/>
    <w:rsid w:val="00997DF1"/>
    <w:rsid w:val="009A008E"/>
    <w:rsid w:val="009A0095"/>
    <w:rsid w:val="009B531A"/>
    <w:rsid w:val="009C27BB"/>
    <w:rsid w:val="009C48DB"/>
    <w:rsid w:val="009C4DD3"/>
    <w:rsid w:val="009C5734"/>
    <w:rsid w:val="009C7E48"/>
    <w:rsid w:val="009D5A47"/>
    <w:rsid w:val="009E1B52"/>
    <w:rsid w:val="009E4FD2"/>
    <w:rsid w:val="009E54F2"/>
    <w:rsid w:val="009E6AA7"/>
    <w:rsid w:val="009E77ED"/>
    <w:rsid w:val="009E7B41"/>
    <w:rsid w:val="009F041E"/>
    <w:rsid w:val="009F2EE9"/>
    <w:rsid w:val="009F45AA"/>
    <w:rsid w:val="009F53C5"/>
    <w:rsid w:val="009F5F4D"/>
    <w:rsid w:val="00A00353"/>
    <w:rsid w:val="00A01FA1"/>
    <w:rsid w:val="00A02DB2"/>
    <w:rsid w:val="00A02F9D"/>
    <w:rsid w:val="00A05E76"/>
    <w:rsid w:val="00A06D6F"/>
    <w:rsid w:val="00A14669"/>
    <w:rsid w:val="00A16C30"/>
    <w:rsid w:val="00A205C2"/>
    <w:rsid w:val="00A256DE"/>
    <w:rsid w:val="00A3369F"/>
    <w:rsid w:val="00A355F3"/>
    <w:rsid w:val="00A357AF"/>
    <w:rsid w:val="00A35842"/>
    <w:rsid w:val="00A3595E"/>
    <w:rsid w:val="00A3675F"/>
    <w:rsid w:val="00A36822"/>
    <w:rsid w:val="00A36B1E"/>
    <w:rsid w:val="00A4081D"/>
    <w:rsid w:val="00A40D60"/>
    <w:rsid w:val="00A412E8"/>
    <w:rsid w:val="00A430E9"/>
    <w:rsid w:val="00A4405A"/>
    <w:rsid w:val="00A45A6A"/>
    <w:rsid w:val="00A50030"/>
    <w:rsid w:val="00A506D7"/>
    <w:rsid w:val="00A50DE9"/>
    <w:rsid w:val="00A54EE5"/>
    <w:rsid w:val="00A61236"/>
    <w:rsid w:val="00A61469"/>
    <w:rsid w:val="00A6498B"/>
    <w:rsid w:val="00A6618A"/>
    <w:rsid w:val="00A73D59"/>
    <w:rsid w:val="00A81692"/>
    <w:rsid w:val="00A82A0F"/>
    <w:rsid w:val="00A83ED9"/>
    <w:rsid w:val="00A86659"/>
    <w:rsid w:val="00A8703F"/>
    <w:rsid w:val="00A91CDB"/>
    <w:rsid w:val="00A9312C"/>
    <w:rsid w:val="00A9392F"/>
    <w:rsid w:val="00A95647"/>
    <w:rsid w:val="00A95E7F"/>
    <w:rsid w:val="00A9675A"/>
    <w:rsid w:val="00A9767F"/>
    <w:rsid w:val="00AA0341"/>
    <w:rsid w:val="00AA0B40"/>
    <w:rsid w:val="00AA2944"/>
    <w:rsid w:val="00AA2CFA"/>
    <w:rsid w:val="00AA3C2E"/>
    <w:rsid w:val="00AA3D0F"/>
    <w:rsid w:val="00AA783D"/>
    <w:rsid w:val="00AB0791"/>
    <w:rsid w:val="00AB2AEB"/>
    <w:rsid w:val="00AB5086"/>
    <w:rsid w:val="00AB608D"/>
    <w:rsid w:val="00AC1A6A"/>
    <w:rsid w:val="00AC2756"/>
    <w:rsid w:val="00AC42A2"/>
    <w:rsid w:val="00AC5246"/>
    <w:rsid w:val="00AC6DB0"/>
    <w:rsid w:val="00AD06DF"/>
    <w:rsid w:val="00AD0DA2"/>
    <w:rsid w:val="00AD1A17"/>
    <w:rsid w:val="00AD303D"/>
    <w:rsid w:val="00AD3F4D"/>
    <w:rsid w:val="00AD59FD"/>
    <w:rsid w:val="00AE4EBA"/>
    <w:rsid w:val="00AE60EE"/>
    <w:rsid w:val="00AE6EC0"/>
    <w:rsid w:val="00AE76C6"/>
    <w:rsid w:val="00AF0A9B"/>
    <w:rsid w:val="00AF1FC7"/>
    <w:rsid w:val="00AF2E78"/>
    <w:rsid w:val="00AF4552"/>
    <w:rsid w:val="00AF6D33"/>
    <w:rsid w:val="00B00C42"/>
    <w:rsid w:val="00B00E16"/>
    <w:rsid w:val="00B01E94"/>
    <w:rsid w:val="00B03C9F"/>
    <w:rsid w:val="00B057A7"/>
    <w:rsid w:val="00B05902"/>
    <w:rsid w:val="00B05B5E"/>
    <w:rsid w:val="00B061AD"/>
    <w:rsid w:val="00B06349"/>
    <w:rsid w:val="00B074FE"/>
    <w:rsid w:val="00B07B1A"/>
    <w:rsid w:val="00B12569"/>
    <w:rsid w:val="00B12E12"/>
    <w:rsid w:val="00B138CD"/>
    <w:rsid w:val="00B15EC0"/>
    <w:rsid w:val="00B17971"/>
    <w:rsid w:val="00B20735"/>
    <w:rsid w:val="00B21022"/>
    <w:rsid w:val="00B21AF7"/>
    <w:rsid w:val="00B227ED"/>
    <w:rsid w:val="00B23888"/>
    <w:rsid w:val="00B24387"/>
    <w:rsid w:val="00B27D50"/>
    <w:rsid w:val="00B32537"/>
    <w:rsid w:val="00B34BD5"/>
    <w:rsid w:val="00B364C5"/>
    <w:rsid w:val="00B41F82"/>
    <w:rsid w:val="00B42BE3"/>
    <w:rsid w:val="00B450E4"/>
    <w:rsid w:val="00B5490A"/>
    <w:rsid w:val="00B557A1"/>
    <w:rsid w:val="00B55DE8"/>
    <w:rsid w:val="00B565AD"/>
    <w:rsid w:val="00B56605"/>
    <w:rsid w:val="00B62677"/>
    <w:rsid w:val="00B62EE2"/>
    <w:rsid w:val="00B67B31"/>
    <w:rsid w:val="00B75437"/>
    <w:rsid w:val="00B8124F"/>
    <w:rsid w:val="00B82266"/>
    <w:rsid w:val="00B8403F"/>
    <w:rsid w:val="00B850A9"/>
    <w:rsid w:val="00B8518E"/>
    <w:rsid w:val="00B86A4F"/>
    <w:rsid w:val="00B91D05"/>
    <w:rsid w:val="00B92A20"/>
    <w:rsid w:val="00B939E7"/>
    <w:rsid w:val="00B9435A"/>
    <w:rsid w:val="00B94ACB"/>
    <w:rsid w:val="00B94F43"/>
    <w:rsid w:val="00B95546"/>
    <w:rsid w:val="00BA17C1"/>
    <w:rsid w:val="00BA2325"/>
    <w:rsid w:val="00BA51CA"/>
    <w:rsid w:val="00BA547E"/>
    <w:rsid w:val="00BB119A"/>
    <w:rsid w:val="00BB3D85"/>
    <w:rsid w:val="00BB45C4"/>
    <w:rsid w:val="00BB4DDB"/>
    <w:rsid w:val="00BB661F"/>
    <w:rsid w:val="00BB755D"/>
    <w:rsid w:val="00BB7968"/>
    <w:rsid w:val="00BC04FE"/>
    <w:rsid w:val="00BC22F9"/>
    <w:rsid w:val="00BC26D6"/>
    <w:rsid w:val="00BC58A9"/>
    <w:rsid w:val="00BD1528"/>
    <w:rsid w:val="00BD25C6"/>
    <w:rsid w:val="00BD3236"/>
    <w:rsid w:val="00BD4CFC"/>
    <w:rsid w:val="00BD4EFB"/>
    <w:rsid w:val="00BD5ADC"/>
    <w:rsid w:val="00BD640A"/>
    <w:rsid w:val="00BD6DAF"/>
    <w:rsid w:val="00BD70CA"/>
    <w:rsid w:val="00BE2337"/>
    <w:rsid w:val="00BE238E"/>
    <w:rsid w:val="00BE6496"/>
    <w:rsid w:val="00BE7F20"/>
    <w:rsid w:val="00BF04C6"/>
    <w:rsid w:val="00BF05A5"/>
    <w:rsid w:val="00BF0BED"/>
    <w:rsid w:val="00BF22F6"/>
    <w:rsid w:val="00BF35A3"/>
    <w:rsid w:val="00BF665C"/>
    <w:rsid w:val="00BF7202"/>
    <w:rsid w:val="00BF7F95"/>
    <w:rsid w:val="00C02495"/>
    <w:rsid w:val="00C04BF2"/>
    <w:rsid w:val="00C04CC1"/>
    <w:rsid w:val="00C068E7"/>
    <w:rsid w:val="00C06A34"/>
    <w:rsid w:val="00C06C75"/>
    <w:rsid w:val="00C07123"/>
    <w:rsid w:val="00C07341"/>
    <w:rsid w:val="00C1299D"/>
    <w:rsid w:val="00C1410E"/>
    <w:rsid w:val="00C20E7D"/>
    <w:rsid w:val="00C23336"/>
    <w:rsid w:val="00C24D4D"/>
    <w:rsid w:val="00C2653B"/>
    <w:rsid w:val="00C269CE"/>
    <w:rsid w:val="00C279E1"/>
    <w:rsid w:val="00C34914"/>
    <w:rsid w:val="00C40CFD"/>
    <w:rsid w:val="00C44AE7"/>
    <w:rsid w:val="00C44C19"/>
    <w:rsid w:val="00C4583E"/>
    <w:rsid w:val="00C50B13"/>
    <w:rsid w:val="00C5155D"/>
    <w:rsid w:val="00C52E94"/>
    <w:rsid w:val="00C56FEC"/>
    <w:rsid w:val="00C57E90"/>
    <w:rsid w:val="00C6025C"/>
    <w:rsid w:val="00C63254"/>
    <w:rsid w:val="00C64378"/>
    <w:rsid w:val="00C643DC"/>
    <w:rsid w:val="00C64A8C"/>
    <w:rsid w:val="00C67C4C"/>
    <w:rsid w:val="00C72070"/>
    <w:rsid w:val="00C721C6"/>
    <w:rsid w:val="00C77D78"/>
    <w:rsid w:val="00C802D1"/>
    <w:rsid w:val="00C82798"/>
    <w:rsid w:val="00C85233"/>
    <w:rsid w:val="00C859BE"/>
    <w:rsid w:val="00C86F6C"/>
    <w:rsid w:val="00C90EB7"/>
    <w:rsid w:val="00C91E9F"/>
    <w:rsid w:val="00C92296"/>
    <w:rsid w:val="00C9313B"/>
    <w:rsid w:val="00C95E78"/>
    <w:rsid w:val="00C9659A"/>
    <w:rsid w:val="00C96C8A"/>
    <w:rsid w:val="00CA4892"/>
    <w:rsid w:val="00CA4ADB"/>
    <w:rsid w:val="00CA62A3"/>
    <w:rsid w:val="00CA6EB0"/>
    <w:rsid w:val="00CA7149"/>
    <w:rsid w:val="00CA76AC"/>
    <w:rsid w:val="00CB0F09"/>
    <w:rsid w:val="00CB1787"/>
    <w:rsid w:val="00CB5352"/>
    <w:rsid w:val="00CB6DE6"/>
    <w:rsid w:val="00CB7EB9"/>
    <w:rsid w:val="00CC1BD3"/>
    <w:rsid w:val="00CC2841"/>
    <w:rsid w:val="00CC3435"/>
    <w:rsid w:val="00CD17ED"/>
    <w:rsid w:val="00CD1CDF"/>
    <w:rsid w:val="00CD3060"/>
    <w:rsid w:val="00CD6DAE"/>
    <w:rsid w:val="00CE050D"/>
    <w:rsid w:val="00CE115C"/>
    <w:rsid w:val="00CE2A84"/>
    <w:rsid w:val="00CE2B8B"/>
    <w:rsid w:val="00CE3029"/>
    <w:rsid w:val="00CE5C79"/>
    <w:rsid w:val="00CE7D8D"/>
    <w:rsid w:val="00CF0C0A"/>
    <w:rsid w:val="00CF16F1"/>
    <w:rsid w:val="00CF1DE8"/>
    <w:rsid w:val="00CF58F0"/>
    <w:rsid w:val="00D049FA"/>
    <w:rsid w:val="00D04E74"/>
    <w:rsid w:val="00D05CE6"/>
    <w:rsid w:val="00D07941"/>
    <w:rsid w:val="00D07DA4"/>
    <w:rsid w:val="00D11BED"/>
    <w:rsid w:val="00D13951"/>
    <w:rsid w:val="00D1507D"/>
    <w:rsid w:val="00D1545F"/>
    <w:rsid w:val="00D2243C"/>
    <w:rsid w:val="00D22A92"/>
    <w:rsid w:val="00D23C21"/>
    <w:rsid w:val="00D240F4"/>
    <w:rsid w:val="00D24806"/>
    <w:rsid w:val="00D25057"/>
    <w:rsid w:val="00D277F3"/>
    <w:rsid w:val="00D301A8"/>
    <w:rsid w:val="00D30DCF"/>
    <w:rsid w:val="00D325BA"/>
    <w:rsid w:val="00D35F53"/>
    <w:rsid w:val="00D418BB"/>
    <w:rsid w:val="00D41F69"/>
    <w:rsid w:val="00D44547"/>
    <w:rsid w:val="00D46095"/>
    <w:rsid w:val="00D47FA9"/>
    <w:rsid w:val="00D5011A"/>
    <w:rsid w:val="00D52F96"/>
    <w:rsid w:val="00D532D8"/>
    <w:rsid w:val="00D53C45"/>
    <w:rsid w:val="00D560FA"/>
    <w:rsid w:val="00D57D97"/>
    <w:rsid w:val="00D65FA6"/>
    <w:rsid w:val="00D665C5"/>
    <w:rsid w:val="00D67CE6"/>
    <w:rsid w:val="00D70177"/>
    <w:rsid w:val="00D76122"/>
    <w:rsid w:val="00D76B40"/>
    <w:rsid w:val="00D86420"/>
    <w:rsid w:val="00D865B7"/>
    <w:rsid w:val="00D87D4A"/>
    <w:rsid w:val="00D927D0"/>
    <w:rsid w:val="00D9296A"/>
    <w:rsid w:val="00D93F33"/>
    <w:rsid w:val="00D9556C"/>
    <w:rsid w:val="00D960AD"/>
    <w:rsid w:val="00D97883"/>
    <w:rsid w:val="00DA1353"/>
    <w:rsid w:val="00DA14ED"/>
    <w:rsid w:val="00DA4674"/>
    <w:rsid w:val="00DA550E"/>
    <w:rsid w:val="00DB03DD"/>
    <w:rsid w:val="00DB0B98"/>
    <w:rsid w:val="00DB0D4F"/>
    <w:rsid w:val="00DC32CD"/>
    <w:rsid w:val="00DC437F"/>
    <w:rsid w:val="00DC798B"/>
    <w:rsid w:val="00DD0369"/>
    <w:rsid w:val="00DD2A55"/>
    <w:rsid w:val="00DD509C"/>
    <w:rsid w:val="00DD58D9"/>
    <w:rsid w:val="00DE0A18"/>
    <w:rsid w:val="00DE1B92"/>
    <w:rsid w:val="00DE756B"/>
    <w:rsid w:val="00DF005D"/>
    <w:rsid w:val="00DF3708"/>
    <w:rsid w:val="00DF4052"/>
    <w:rsid w:val="00DF4ADF"/>
    <w:rsid w:val="00DF6EC2"/>
    <w:rsid w:val="00DF705E"/>
    <w:rsid w:val="00E0434C"/>
    <w:rsid w:val="00E0569B"/>
    <w:rsid w:val="00E074C2"/>
    <w:rsid w:val="00E10746"/>
    <w:rsid w:val="00E128DD"/>
    <w:rsid w:val="00E1342D"/>
    <w:rsid w:val="00E15937"/>
    <w:rsid w:val="00E168BB"/>
    <w:rsid w:val="00E20659"/>
    <w:rsid w:val="00E2118F"/>
    <w:rsid w:val="00E2187E"/>
    <w:rsid w:val="00E22ACB"/>
    <w:rsid w:val="00E236A1"/>
    <w:rsid w:val="00E2557F"/>
    <w:rsid w:val="00E25D06"/>
    <w:rsid w:val="00E26BF3"/>
    <w:rsid w:val="00E27180"/>
    <w:rsid w:val="00E27A94"/>
    <w:rsid w:val="00E317FC"/>
    <w:rsid w:val="00E365CF"/>
    <w:rsid w:val="00E46C6F"/>
    <w:rsid w:val="00E53495"/>
    <w:rsid w:val="00E542F9"/>
    <w:rsid w:val="00E552D3"/>
    <w:rsid w:val="00E609B1"/>
    <w:rsid w:val="00E6185C"/>
    <w:rsid w:val="00E63194"/>
    <w:rsid w:val="00E65BB4"/>
    <w:rsid w:val="00E664DF"/>
    <w:rsid w:val="00E7065C"/>
    <w:rsid w:val="00E71552"/>
    <w:rsid w:val="00E7185E"/>
    <w:rsid w:val="00E71CE5"/>
    <w:rsid w:val="00E71FC8"/>
    <w:rsid w:val="00E730EB"/>
    <w:rsid w:val="00E77D7E"/>
    <w:rsid w:val="00E806E4"/>
    <w:rsid w:val="00E80BE5"/>
    <w:rsid w:val="00E81961"/>
    <w:rsid w:val="00E8570D"/>
    <w:rsid w:val="00E92CAB"/>
    <w:rsid w:val="00E933B9"/>
    <w:rsid w:val="00E97B78"/>
    <w:rsid w:val="00EA3947"/>
    <w:rsid w:val="00EB106E"/>
    <w:rsid w:val="00EB4C5B"/>
    <w:rsid w:val="00EC014A"/>
    <w:rsid w:val="00EC0F75"/>
    <w:rsid w:val="00EC1ADC"/>
    <w:rsid w:val="00EC4DE9"/>
    <w:rsid w:val="00EC5B18"/>
    <w:rsid w:val="00EC677B"/>
    <w:rsid w:val="00EC741A"/>
    <w:rsid w:val="00EC7A84"/>
    <w:rsid w:val="00ED4EF5"/>
    <w:rsid w:val="00ED605E"/>
    <w:rsid w:val="00EE03A0"/>
    <w:rsid w:val="00EE25C9"/>
    <w:rsid w:val="00EE562B"/>
    <w:rsid w:val="00EE6CF2"/>
    <w:rsid w:val="00EF0587"/>
    <w:rsid w:val="00EF2768"/>
    <w:rsid w:val="00EF2880"/>
    <w:rsid w:val="00EF75AA"/>
    <w:rsid w:val="00F028F2"/>
    <w:rsid w:val="00F048EA"/>
    <w:rsid w:val="00F04967"/>
    <w:rsid w:val="00F05DC3"/>
    <w:rsid w:val="00F11B95"/>
    <w:rsid w:val="00F1327E"/>
    <w:rsid w:val="00F14194"/>
    <w:rsid w:val="00F16265"/>
    <w:rsid w:val="00F176E4"/>
    <w:rsid w:val="00F17737"/>
    <w:rsid w:val="00F17AE2"/>
    <w:rsid w:val="00F20030"/>
    <w:rsid w:val="00F2298A"/>
    <w:rsid w:val="00F23956"/>
    <w:rsid w:val="00F240F0"/>
    <w:rsid w:val="00F242CF"/>
    <w:rsid w:val="00F268B0"/>
    <w:rsid w:val="00F272A5"/>
    <w:rsid w:val="00F277C4"/>
    <w:rsid w:val="00F30A1D"/>
    <w:rsid w:val="00F318E3"/>
    <w:rsid w:val="00F32B0F"/>
    <w:rsid w:val="00F35CDB"/>
    <w:rsid w:val="00F362EF"/>
    <w:rsid w:val="00F366C3"/>
    <w:rsid w:val="00F37171"/>
    <w:rsid w:val="00F51D9A"/>
    <w:rsid w:val="00F52B39"/>
    <w:rsid w:val="00F539AD"/>
    <w:rsid w:val="00F55D33"/>
    <w:rsid w:val="00F56881"/>
    <w:rsid w:val="00F56EE3"/>
    <w:rsid w:val="00F56FD2"/>
    <w:rsid w:val="00F60745"/>
    <w:rsid w:val="00F6384C"/>
    <w:rsid w:val="00F70707"/>
    <w:rsid w:val="00F70BC7"/>
    <w:rsid w:val="00F70ED3"/>
    <w:rsid w:val="00F737A1"/>
    <w:rsid w:val="00F74CC2"/>
    <w:rsid w:val="00F804B8"/>
    <w:rsid w:val="00F8076E"/>
    <w:rsid w:val="00F80F93"/>
    <w:rsid w:val="00F824E6"/>
    <w:rsid w:val="00F82BAB"/>
    <w:rsid w:val="00F850A0"/>
    <w:rsid w:val="00F9202D"/>
    <w:rsid w:val="00F92732"/>
    <w:rsid w:val="00F92DD4"/>
    <w:rsid w:val="00F962BD"/>
    <w:rsid w:val="00F9651D"/>
    <w:rsid w:val="00F97DB2"/>
    <w:rsid w:val="00FA04A4"/>
    <w:rsid w:val="00FA3E16"/>
    <w:rsid w:val="00FB054B"/>
    <w:rsid w:val="00FB1BF8"/>
    <w:rsid w:val="00FB3AA8"/>
    <w:rsid w:val="00FB6FF5"/>
    <w:rsid w:val="00FC1BE4"/>
    <w:rsid w:val="00FC2B64"/>
    <w:rsid w:val="00FC4139"/>
    <w:rsid w:val="00FC5993"/>
    <w:rsid w:val="00FD08E5"/>
    <w:rsid w:val="00FD0E79"/>
    <w:rsid w:val="00FD2A6A"/>
    <w:rsid w:val="00FD53D7"/>
    <w:rsid w:val="00FD7C67"/>
    <w:rsid w:val="00FE15DD"/>
    <w:rsid w:val="00FF2742"/>
    <w:rsid w:val="00FF46D0"/>
    <w:rsid w:val="00FF7026"/>
    <w:rsid w:val="00FF724F"/>
    <w:rsid w:val="00FF7616"/>
    <w:rsid w:val="0312D06F"/>
    <w:rsid w:val="0B06A356"/>
    <w:rsid w:val="295873F7"/>
    <w:rsid w:val="29C3CA2F"/>
    <w:rsid w:val="3062F9CE"/>
    <w:rsid w:val="3AEFDD15"/>
    <w:rsid w:val="3CAC1A7B"/>
    <w:rsid w:val="3DACF673"/>
    <w:rsid w:val="60BB9C79"/>
    <w:rsid w:val="61D5D01F"/>
    <w:rsid w:val="68C24C6A"/>
    <w:rsid w:val="751578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EB37"/>
  <w15:chartTrackingRefBased/>
  <w15:docId w15:val="{C707EBF8-80A5-0E4E-93B0-AA9BDCF3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349"/>
    <w:pPr>
      <w:spacing w:after="160" w:line="259"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B063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1A38"/>
    <w:pPr>
      <w:ind w:left="720"/>
      <w:contextualSpacing/>
    </w:pPr>
  </w:style>
  <w:style w:type="paragraph" w:customStyle="1" w:styleId="EndNoteBibliographyTitle">
    <w:name w:val="EndNote Bibliography Title"/>
    <w:basedOn w:val="Normal"/>
    <w:link w:val="EndNoteBibliographyTitleChar"/>
    <w:rsid w:val="00DC32CD"/>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DC32CD"/>
    <w:rPr>
      <w:rFonts w:ascii="Calibri" w:hAnsi="Calibri" w:cs="Calibri"/>
      <w:kern w:val="0"/>
      <w:sz w:val="22"/>
      <w:szCs w:val="22"/>
      <w:lang w:val="en-US"/>
      <w14:ligatures w14:val="none"/>
    </w:rPr>
  </w:style>
  <w:style w:type="paragraph" w:customStyle="1" w:styleId="EndNoteBibliography">
    <w:name w:val="EndNote Bibliography"/>
    <w:basedOn w:val="Normal"/>
    <w:link w:val="EndNoteBibliographyChar"/>
    <w:rsid w:val="00DC32CD"/>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DC32CD"/>
    <w:rPr>
      <w:rFonts w:ascii="Calibri" w:hAnsi="Calibri" w:cs="Calibri"/>
      <w:kern w:val="0"/>
      <w:sz w:val="22"/>
      <w:szCs w:val="22"/>
      <w:lang w:val="en-US"/>
      <w14:ligatures w14:val="none"/>
    </w:rPr>
  </w:style>
  <w:style w:type="character" w:styleId="Hyperlink">
    <w:name w:val="Hyperlink"/>
    <w:basedOn w:val="DefaultParagraphFont"/>
    <w:uiPriority w:val="99"/>
    <w:unhideWhenUsed/>
    <w:rsid w:val="00DC32CD"/>
    <w:rPr>
      <w:color w:val="0563C1" w:themeColor="hyperlink"/>
      <w:u w:val="single"/>
    </w:rPr>
  </w:style>
  <w:style w:type="character" w:styleId="UnresolvedMention">
    <w:name w:val="Unresolved Mention"/>
    <w:basedOn w:val="DefaultParagraphFont"/>
    <w:uiPriority w:val="99"/>
    <w:semiHidden/>
    <w:unhideWhenUsed/>
    <w:rsid w:val="00DC32CD"/>
    <w:rPr>
      <w:color w:val="605E5C"/>
      <w:shd w:val="clear" w:color="auto" w:fill="E1DFDD"/>
    </w:rPr>
  </w:style>
  <w:style w:type="character" w:styleId="PlaceholderText">
    <w:name w:val="Placeholder Text"/>
    <w:basedOn w:val="DefaultParagraphFont"/>
    <w:uiPriority w:val="99"/>
    <w:semiHidden/>
    <w:rsid w:val="00DC32CD"/>
    <w:rPr>
      <w:color w:val="808080"/>
    </w:rPr>
  </w:style>
  <w:style w:type="paragraph" w:styleId="Header">
    <w:name w:val="header"/>
    <w:basedOn w:val="Normal"/>
    <w:link w:val="HeaderChar"/>
    <w:uiPriority w:val="99"/>
    <w:unhideWhenUsed/>
    <w:rsid w:val="003B5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D39"/>
    <w:rPr>
      <w:kern w:val="0"/>
      <w:sz w:val="22"/>
      <w:szCs w:val="22"/>
      <w:lang w:val="en-US"/>
      <w14:ligatures w14:val="none"/>
    </w:rPr>
  </w:style>
  <w:style w:type="character" w:styleId="PageNumber">
    <w:name w:val="page number"/>
    <w:basedOn w:val="DefaultParagraphFont"/>
    <w:uiPriority w:val="99"/>
    <w:semiHidden/>
    <w:unhideWhenUsed/>
    <w:rsid w:val="003B5D39"/>
  </w:style>
  <w:style w:type="paragraph" w:styleId="EndnoteText">
    <w:name w:val="endnote text"/>
    <w:basedOn w:val="Normal"/>
    <w:link w:val="EndnoteTextChar"/>
    <w:uiPriority w:val="99"/>
    <w:semiHidden/>
    <w:unhideWhenUsed/>
    <w:rsid w:val="004244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44F0"/>
    <w:rPr>
      <w:kern w:val="0"/>
      <w:sz w:val="20"/>
      <w:szCs w:val="20"/>
      <w:lang w:val="en-US"/>
      <w14:ligatures w14:val="none"/>
    </w:rPr>
  </w:style>
  <w:style w:type="character" w:styleId="EndnoteReference">
    <w:name w:val="endnote reference"/>
    <w:basedOn w:val="DefaultParagraphFont"/>
    <w:uiPriority w:val="99"/>
    <w:semiHidden/>
    <w:unhideWhenUsed/>
    <w:rsid w:val="004244F0"/>
    <w:rPr>
      <w:vertAlign w:val="superscript"/>
    </w:rPr>
  </w:style>
  <w:style w:type="table" w:styleId="TableGrid">
    <w:name w:val="Table Grid"/>
    <w:basedOn w:val="TableNormal"/>
    <w:uiPriority w:val="39"/>
    <w:rsid w:val="00DA14ED"/>
    <w:rPr>
      <w:rFonts w:ascii="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43DC"/>
    <w:rPr>
      <w:color w:val="954F72" w:themeColor="followedHyperlink"/>
      <w:u w:val="single"/>
    </w:rPr>
  </w:style>
  <w:style w:type="character" w:customStyle="1" w:styleId="NormalWebChar">
    <w:name w:val="Normal (Web) Char"/>
    <w:basedOn w:val="DefaultParagraphFont"/>
    <w:link w:val="NormalWeb"/>
    <w:uiPriority w:val="99"/>
    <w:rsid w:val="00601AF3"/>
    <w:rPr>
      <w:rFonts w:ascii="Times New Roman" w:eastAsia="Times New Roman" w:hAnsi="Times New Roman" w:cs="Times New Roman"/>
      <w:kern w:val="0"/>
      <w:lang w:val="en-US"/>
      <w14:ligatures w14:val="none"/>
    </w:rPr>
  </w:style>
  <w:style w:type="paragraph" w:styleId="Revision">
    <w:name w:val="Revision"/>
    <w:hidden/>
    <w:uiPriority w:val="99"/>
    <w:semiHidden/>
    <w:rsid w:val="00272DF2"/>
    <w:rPr>
      <w:kern w:val="0"/>
      <w:sz w:val="22"/>
      <w:szCs w:val="22"/>
      <w:lang w:val="en-US"/>
      <w14:ligatures w14:val="none"/>
    </w:rPr>
  </w:style>
  <w:style w:type="character" w:styleId="CommentReference">
    <w:name w:val="annotation reference"/>
    <w:basedOn w:val="DefaultParagraphFont"/>
    <w:uiPriority w:val="99"/>
    <w:semiHidden/>
    <w:unhideWhenUsed/>
    <w:rsid w:val="00C40CFD"/>
    <w:rPr>
      <w:sz w:val="16"/>
      <w:szCs w:val="16"/>
    </w:rPr>
  </w:style>
  <w:style w:type="paragraph" w:styleId="CommentText">
    <w:name w:val="annotation text"/>
    <w:basedOn w:val="Normal"/>
    <w:link w:val="CommentTextChar"/>
    <w:uiPriority w:val="99"/>
    <w:semiHidden/>
    <w:unhideWhenUsed/>
    <w:rsid w:val="00C40CFD"/>
    <w:pPr>
      <w:spacing w:line="240" w:lineRule="auto"/>
    </w:pPr>
    <w:rPr>
      <w:sz w:val="20"/>
      <w:szCs w:val="20"/>
    </w:rPr>
  </w:style>
  <w:style w:type="character" w:customStyle="1" w:styleId="CommentTextChar">
    <w:name w:val="Comment Text Char"/>
    <w:basedOn w:val="DefaultParagraphFont"/>
    <w:link w:val="CommentText"/>
    <w:uiPriority w:val="99"/>
    <w:semiHidden/>
    <w:rsid w:val="00C40CFD"/>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40CFD"/>
    <w:rPr>
      <w:b/>
      <w:bCs/>
    </w:rPr>
  </w:style>
  <w:style w:type="character" w:customStyle="1" w:styleId="CommentSubjectChar">
    <w:name w:val="Comment Subject Char"/>
    <w:basedOn w:val="CommentTextChar"/>
    <w:link w:val="CommentSubject"/>
    <w:uiPriority w:val="99"/>
    <w:semiHidden/>
    <w:rsid w:val="00C40CFD"/>
    <w:rPr>
      <w:b/>
      <w:bCs/>
      <w:kern w:val="0"/>
      <w:sz w:val="20"/>
      <w:szCs w:val="20"/>
      <w:lang w:val="en-US"/>
      <w14:ligatures w14:val="none"/>
    </w:rPr>
  </w:style>
  <w:style w:type="paragraph" w:styleId="Footer">
    <w:name w:val="footer"/>
    <w:basedOn w:val="Normal"/>
    <w:link w:val="FooterChar"/>
    <w:uiPriority w:val="99"/>
    <w:unhideWhenUsed/>
    <w:rsid w:val="00683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4EF"/>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3623">
      <w:bodyDiv w:val="1"/>
      <w:marLeft w:val="0"/>
      <w:marRight w:val="0"/>
      <w:marTop w:val="0"/>
      <w:marBottom w:val="0"/>
      <w:divBdr>
        <w:top w:val="none" w:sz="0" w:space="0" w:color="auto"/>
        <w:left w:val="none" w:sz="0" w:space="0" w:color="auto"/>
        <w:bottom w:val="none" w:sz="0" w:space="0" w:color="auto"/>
        <w:right w:val="none" w:sz="0" w:space="0" w:color="auto"/>
      </w:divBdr>
      <w:divsChild>
        <w:div w:id="146169009">
          <w:marLeft w:val="0"/>
          <w:marRight w:val="0"/>
          <w:marTop w:val="0"/>
          <w:marBottom w:val="0"/>
          <w:divBdr>
            <w:top w:val="none" w:sz="0" w:space="0" w:color="auto"/>
            <w:left w:val="none" w:sz="0" w:space="0" w:color="auto"/>
            <w:bottom w:val="none" w:sz="0" w:space="0" w:color="auto"/>
            <w:right w:val="none" w:sz="0" w:space="0" w:color="auto"/>
          </w:divBdr>
          <w:divsChild>
            <w:div w:id="1949660839">
              <w:marLeft w:val="0"/>
              <w:marRight w:val="0"/>
              <w:marTop w:val="0"/>
              <w:marBottom w:val="0"/>
              <w:divBdr>
                <w:top w:val="none" w:sz="0" w:space="0" w:color="auto"/>
                <w:left w:val="none" w:sz="0" w:space="0" w:color="auto"/>
                <w:bottom w:val="none" w:sz="0" w:space="0" w:color="auto"/>
                <w:right w:val="none" w:sz="0" w:space="0" w:color="auto"/>
              </w:divBdr>
              <w:divsChild>
                <w:div w:id="16015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2384">
      <w:bodyDiv w:val="1"/>
      <w:marLeft w:val="0"/>
      <w:marRight w:val="0"/>
      <w:marTop w:val="0"/>
      <w:marBottom w:val="0"/>
      <w:divBdr>
        <w:top w:val="none" w:sz="0" w:space="0" w:color="auto"/>
        <w:left w:val="none" w:sz="0" w:space="0" w:color="auto"/>
        <w:bottom w:val="none" w:sz="0" w:space="0" w:color="auto"/>
        <w:right w:val="none" w:sz="0" w:space="0" w:color="auto"/>
      </w:divBdr>
      <w:divsChild>
        <w:div w:id="1306468511">
          <w:marLeft w:val="0"/>
          <w:marRight w:val="0"/>
          <w:marTop w:val="0"/>
          <w:marBottom w:val="0"/>
          <w:divBdr>
            <w:top w:val="none" w:sz="0" w:space="0" w:color="auto"/>
            <w:left w:val="none" w:sz="0" w:space="0" w:color="auto"/>
            <w:bottom w:val="none" w:sz="0" w:space="0" w:color="auto"/>
            <w:right w:val="none" w:sz="0" w:space="0" w:color="auto"/>
          </w:divBdr>
          <w:divsChild>
            <w:div w:id="1855654654">
              <w:marLeft w:val="0"/>
              <w:marRight w:val="0"/>
              <w:marTop w:val="0"/>
              <w:marBottom w:val="0"/>
              <w:divBdr>
                <w:top w:val="none" w:sz="0" w:space="0" w:color="auto"/>
                <w:left w:val="none" w:sz="0" w:space="0" w:color="auto"/>
                <w:bottom w:val="none" w:sz="0" w:space="0" w:color="auto"/>
                <w:right w:val="none" w:sz="0" w:space="0" w:color="auto"/>
              </w:divBdr>
              <w:divsChild>
                <w:div w:id="67849598">
                  <w:marLeft w:val="0"/>
                  <w:marRight w:val="0"/>
                  <w:marTop w:val="0"/>
                  <w:marBottom w:val="0"/>
                  <w:divBdr>
                    <w:top w:val="none" w:sz="0" w:space="0" w:color="auto"/>
                    <w:left w:val="none" w:sz="0" w:space="0" w:color="auto"/>
                    <w:bottom w:val="none" w:sz="0" w:space="0" w:color="auto"/>
                    <w:right w:val="none" w:sz="0" w:space="0" w:color="auto"/>
                  </w:divBdr>
                  <w:divsChild>
                    <w:div w:id="171110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2827">
      <w:bodyDiv w:val="1"/>
      <w:marLeft w:val="0"/>
      <w:marRight w:val="0"/>
      <w:marTop w:val="0"/>
      <w:marBottom w:val="0"/>
      <w:divBdr>
        <w:top w:val="none" w:sz="0" w:space="0" w:color="auto"/>
        <w:left w:val="none" w:sz="0" w:space="0" w:color="auto"/>
        <w:bottom w:val="none" w:sz="0" w:space="0" w:color="auto"/>
        <w:right w:val="none" w:sz="0" w:space="0" w:color="auto"/>
      </w:divBdr>
      <w:divsChild>
        <w:div w:id="748695546">
          <w:marLeft w:val="0"/>
          <w:marRight w:val="0"/>
          <w:marTop w:val="0"/>
          <w:marBottom w:val="0"/>
          <w:divBdr>
            <w:top w:val="none" w:sz="0" w:space="0" w:color="auto"/>
            <w:left w:val="none" w:sz="0" w:space="0" w:color="auto"/>
            <w:bottom w:val="none" w:sz="0" w:space="0" w:color="auto"/>
            <w:right w:val="none" w:sz="0" w:space="0" w:color="auto"/>
          </w:divBdr>
        </w:div>
        <w:div w:id="576328558">
          <w:marLeft w:val="0"/>
          <w:marRight w:val="0"/>
          <w:marTop w:val="0"/>
          <w:marBottom w:val="0"/>
          <w:divBdr>
            <w:top w:val="none" w:sz="0" w:space="0" w:color="auto"/>
            <w:left w:val="none" w:sz="0" w:space="0" w:color="auto"/>
            <w:bottom w:val="none" w:sz="0" w:space="0" w:color="auto"/>
            <w:right w:val="none" w:sz="0" w:space="0" w:color="auto"/>
          </w:divBdr>
        </w:div>
        <w:div w:id="40252044">
          <w:marLeft w:val="0"/>
          <w:marRight w:val="0"/>
          <w:marTop w:val="0"/>
          <w:marBottom w:val="0"/>
          <w:divBdr>
            <w:top w:val="none" w:sz="0" w:space="0" w:color="auto"/>
            <w:left w:val="none" w:sz="0" w:space="0" w:color="auto"/>
            <w:bottom w:val="none" w:sz="0" w:space="0" w:color="auto"/>
            <w:right w:val="none" w:sz="0" w:space="0" w:color="auto"/>
          </w:divBdr>
        </w:div>
        <w:div w:id="1008170798">
          <w:marLeft w:val="0"/>
          <w:marRight w:val="0"/>
          <w:marTop w:val="0"/>
          <w:marBottom w:val="0"/>
          <w:divBdr>
            <w:top w:val="none" w:sz="0" w:space="0" w:color="auto"/>
            <w:left w:val="none" w:sz="0" w:space="0" w:color="auto"/>
            <w:bottom w:val="none" w:sz="0" w:space="0" w:color="auto"/>
            <w:right w:val="none" w:sz="0" w:space="0" w:color="auto"/>
          </w:divBdr>
        </w:div>
        <w:div w:id="1395472665">
          <w:marLeft w:val="0"/>
          <w:marRight w:val="0"/>
          <w:marTop w:val="0"/>
          <w:marBottom w:val="0"/>
          <w:divBdr>
            <w:top w:val="none" w:sz="0" w:space="0" w:color="auto"/>
            <w:left w:val="none" w:sz="0" w:space="0" w:color="auto"/>
            <w:bottom w:val="none" w:sz="0" w:space="0" w:color="auto"/>
            <w:right w:val="none" w:sz="0" w:space="0" w:color="auto"/>
          </w:divBdr>
        </w:div>
      </w:divsChild>
    </w:div>
    <w:div w:id="187765794">
      <w:bodyDiv w:val="1"/>
      <w:marLeft w:val="0"/>
      <w:marRight w:val="0"/>
      <w:marTop w:val="0"/>
      <w:marBottom w:val="0"/>
      <w:divBdr>
        <w:top w:val="none" w:sz="0" w:space="0" w:color="auto"/>
        <w:left w:val="none" w:sz="0" w:space="0" w:color="auto"/>
        <w:bottom w:val="none" w:sz="0" w:space="0" w:color="auto"/>
        <w:right w:val="none" w:sz="0" w:space="0" w:color="auto"/>
      </w:divBdr>
      <w:divsChild>
        <w:div w:id="38554212">
          <w:marLeft w:val="0"/>
          <w:marRight w:val="0"/>
          <w:marTop w:val="0"/>
          <w:marBottom w:val="0"/>
          <w:divBdr>
            <w:top w:val="none" w:sz="0" w:space="0" w:color="auto"/>
            <w:left w:val="none" w:sz="0" w:space="0" w:color="auto"/>
            <w:bottom w:val="none" w:sz="0" w:space="0" w:color="auto"/>
            <w:right w:val="none" w:sz="0" w:space="0" w:color="auto"/>
          </w:divBdr>
          <w:divsChild>
            <w:div w:id="1079251796">
              <w:marLeft w:val="0"/>
              <w:marRight w:val="0"/>
              <w:marTop w:val="0"/>
              <w:marBottom w:val="0"/>
              <w:divBdr>
                <w:top w:val="none" w:sz="0" w:space="0" w:color="auto"/>
                <w:left w:val="none" w:sz="0" w:space="0" w:color="auto"/>
                <w:bottom w:val="none" w:sz="0" w:space="0" w:color="auto"/>
                <w:right w:val="none" w:sz="0" w:space="0" w:color="auto"/>
              </w:divBdr>
              <w:divsChild>
                <w:div w:id="2912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34047">
      <w:bodyDiv w:val="1"/>
      <w:marLeft w:val="0"/>
      <w:marRight w:val="0"/>
      <w:marTop w:val="0"/>
      <w:marBottom w:val="0"/>
      <w:divBdr>
        <w:top w:val="none" w:sz="0" w:space="0" w:color="auto"/>
        <w:left w:val="none" w:sz="0" w:space="0" w:color="auto"/>
        <w:bottom w:val="none" w:sz="0" w:space="0" w:color="auto"/>
        <w:right w:val="none" w:sz="0" w:space="0" w:color="auto"/>
      </w:divBdr>
      <w:divsChild>
        <w:div w:id="1722049020">
          <w:marLeft w:val="0"/>
          <w:marRight w:val="0"/>
          <w:marTop w:val="0"/>
          <w:marBottom w:val="0"/>
          <w:divBdr>
            <w:top w:val="none" w:sz="0" w:space="0" w:color="auto"/>
            <w:left w:val="none" w:sz="0" w:space="0" w:color="auto"/>
            <w:bottom w:val="none" w:sz="0" w:space="0" w:color="auto"/>
            <w:right w:val="none" w:sz="0" w:space="0" w:color="auto"/>
          </w:divBdr>
          <w:divsChild>
            <w:div w:id="88545141">
              <w:marLeft w:val="0"/>
              <w:marRight w:val="0"/>
              <w:marTop w:val="0"/>
              <w:marBottom w:val="0"/>
              <w:divBdr>
                <w:top w:val="none" w:sz="0" w:space="0" w:color="auto"/>
                <w:left w:val="none" w:sz="0" w:space="0" w:color="auto"/>
                <w:bottom w:val="none" w:sz="0" w:space="0" w:color="auto"/>
                <w:right w:val="none" w:sz="0" w:space="0" w:color="auto"/>
              </w:divBdr>
              <w:divsChild>
                <w:div w:id="7169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664424">
      <w:bodyDiv w:val="1"/>
      <w:marLeft w:val="0"/>
      <w:marRight w:val="0"/>
      <w:marTop w:val="0"/>
      <w:marBottom w:val="0"/>
      <w:divBdr>
        <w:top w:val="none" w:sz="0" w:space="0" w:color="auto"/>
        <w:left w:val="none" w:sz="0" w:space="0" w:color="auto"/>
        <w:bottom w:val="none" w:sz="0" w:space="0" w:color="auto"/>
        <w:right w:val="none" w:sz="0" w:space="0" w:color="auto"/>
      </w:divBdr>
      <w:divsChild>
        <w:div w:id="888222168">
          <w:marLeft w:val="0"/>
          <w:marRight w:val="0"/>
          <w:marTop w:val="0"/>
          <w:marBottom w:val="0"/>
          <w:divBdr>
            <w:top w:val="none" w:sz="0" w:space="0" w:color="auto"/>
            <w:left w:val="none" w:sz="0" w:space="0" w:color="auto"/>
            <w:bottom w:val="none" w:sz="0" w:space="0" w:color="auto"/>
            <w:right w:val="none" w:sz="0" w:space="0" w:color="auto"/>
          </w:divBdr>
          <w:divsChild>
            <w:div w:id="588083129">
              <w:marLeft w:val="0"/>
              <w:marRight w:val="0"/>
              <w:marTop w:val="0"/>
              <w:marBottom w:val="0"/>
              <w:divBdr>
                <w:top w:val="none" w:sz="0" w:space="0" w:color="auto"/>
                <w:left w:val="none" w:sz="0" w:space="0" w:color="auto"/>
                <w:bottom w:val="none" w:sz="0" w:space="0" w:color="auto"/>
                <w:right w:val="none" w:sz="0" w:space="0" w:color="auto"/>
              </w:divBdr>
              <w:divsChild>
                <w:div w:id="18459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282087">
      <w:bodyDiv w:val="1"/>
      <w:marLeft w:val="0"/>
      <w:marRight w:val="0"/>
      <w:marTop w:val="0"/>
      <w:marBottom w:val="0"/>
      <w:divBdr>
        <w:top w:val="none" w:sz="0" w:space="0" w:color="auto"/>
        <w:left w:val="none" w:sz="0" w:space="0" w:color="auto"/>
        <w:bottom w:val="none" w:sz="0" w:space="0" w:color="auto"/>
        <w:right w:val="none" w:sz="0" w:space="0" w:color="auto"/>
      </w:divBdr>
      <w:divsChild>
        <w:div w:id="1654601330">
          <w:marLeft w:val="0"/>
          <w:marRight w:val="0"/>
          <w:marTop w:val="0"/>
          <w:marBottom w:val="0"/>
          <w:divBdr>
            <w:top w:val="none" w:sz="0" w:space="0" w:color="auto"/>
            <w:left w:val="none" w:sz="0" w:space="0" w:color="auto"/>
            <w:bottom w:val="none" w:sz="0" w:space="0" w:color="auto"/>
            <w:right w:val="none" w:sz="0" w:space="0" w:color="auto"/>
          </w:divBdr>
          <w:divsChild>
            <w:div w:id="1886987376">
              <w:marLeft w:val="0"/>
              <w:marRight w:val="0"/>
              <w:marTop w:val="0"/>
              <w:marBottom w:val="0"/>
              <w:divBdr>
                <w:top w:val="none" w:sz="0" w:space="0" w:color="auto"/>
                <w:left w:val="none" w:sz="0" w:space="0" w:color="auto"/>
                <w:bottom w:val="none" w:sz="0" w:space="0" w:color="auto"/>
                <w:right w:val="none" w:sz="0" w:space="0" w:color="auto"/>
              </w:divBdr>
              <w:divsChild>
                <w:div w:id="3246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5600">
      <w:bodyDiv w:val="1"/>
      <w:marLeft w:val="0"/>
      <w:marRight w:val="0"/>
      <w:marTop w:val="0"/>
      <w:marBottom w:val="0"/>
      <w:divBdr>
        <w:top w:val="none" w:sz="0" w:space="0" w:color="auto"/>
        <w:left w:val="none" w:sz="0" w:space="0" w:color="auto"/>
        <w:bottom w:val="none" w:sz="0" w:space="0" w:color="auto"/>
        <w:right w:val="none" w:sz="0" w:space="0" w:color="auto"/>
      </w:divBdr>
      <w:divsChild>
        <w:div w:id="1604804457">
          <w:marLeft w:val="0"/>
          <w:marRight w:val="0"/>
          <w:marTop w:val="0"/>
          <w:marBottom w:val="0"/>
          <w:divBdr>
            <w:top w:val="none" w:sz="0" w:space="0" w:color="auto"/>
            <w:left w:val="none" w:sz="0" w:space="0" w:color="auto"/>
            <w:bottom w:val="none" w:sz="0" w:space="0" w:color="auto"/>
            <w:right w:val="none" w:sz="0" w:space="0" w:color="auto"/>
          </w:divBdr>
          <w:divsChild>
            <w:div w:id="1526093636">
              <w:marLeft w:val="0"/>
              <w:marRight w:val="0"/>
              <w:marTop w:val="0"/>
              <w:marBottom w:val="0"/>
              <w:divBdr>
                <w:top w:val="none" w:sz="0" w:space="0" w:color="auto"/>
                <w:left w:val="none" w:sz="0" w:space="0" w:color="auto"/>
                <w:bottom w:val="none" w:sz="0" w:space="0" w:color="auto"/>
                <w:right w:val="none" w:sz="0" w:space="0" w:color="auto"/>
              </w:divBdr>
              <w:divsChild>
                <w:div w:id="6845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tics.2018.12.003" TargetMode="External"/><Relationship Id="rId18" Type="http://schemas.openxmlformats.org/officeDocument/2006/relationships/hyperlink" Target="http://dx.doi.org/10.1016/j.cogpsych.2016.10.002" TargetMode="External"/><Relationship Id="rId26" Type="http://schemas.openxmlformats.org/officeDocument/2006/relationships/hyperlink" Target="http://dx.doi.org/10.1007/BF01350291" TargetMode="External"/><Relationship Id="rId39" Type="http://schemas.openxmlformats.org/officeDocument/2006/relationships/theme" Target="theme/theme1.xml"/><Relationship Id="rId21" Type="http://schemas.openxmlformats.org/officeDocument/2006/relationships/hyperlink" Target="https://doi.org/10.1177/109019818401100101" TargetMode="External"/><Relationship Id="rId34" Type="http://schemas.openxmlformats.org/officeDocument/2006/relationships/hyperlink" Target="http://www.jstor.org/stable/1418112" TargetMode="External"/><Relationship Id="rId7" Type="http://schemas.openxmlformats.org/officeDocument/2006/relationships/hyperlink" Target="mailto:cohend@uncw.edu" TargetMode="External"/><Relationship Id="rId12" Type="http://schemas.openxmlformats.org/officeDocument/2006/relationships/hyperlink" Target="http://dx.doi.org/10.1016/j.diabres.2013.11.001" TargetMode="External"/><Relationship Id="rId17" Type="http://schemas.openxmlformats.org/officeDocument/2006/relationships/hyperlink" Target="http://dx.doi.org/10.1037/xlm0001047" TargetMode="External"/><Relationship Id="rId25" Type="http://schemas.openxmlformats.org/officeDocument/2006/relationships/hyperlink" Target="http://dx.doi.org/10.1007/BF02291481" TargetMode="External"/><Relationship Id="rId33" Type="http://schemas.openxmlformats.org/officeDocument/2006/relationships/hyperlink" Target="http://dx.doi.org/10.1097/00005373-196912000-00005"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cogpsych.2023.101593" TargetMode="External"/><Relationship Id="rId20" Type="http://schemas.openxmlformats.org/officeDocument/2006/relationships/hyperlink" Target="http://dx.doi.org/10.1016/0016-5085(92)90320-X" TargetMode="External"/><Relationship Id="rId29" Type="http://schemas.openxmlformats.org/officeDocument/2006/relationships/hyperlink" Target="https://doi.org/10.1111/1467-9280.000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16/S0166-4115(08)62778-8" TargetMode="External"/><Relationship Id="rId24" Type="http://schemas.openxmlformats.org/officeDocument/2006/relationships/hyperlink" Target="http://www.jstor.com/stable/1828835" TargetMode="External"/><Relationship Id="rId32" Type="http://schemas.openxmlformats.org/officeDocument/2006/relationships/hyperlink" Target="http://dx.doi.org/10.1097/00005650-197901000-00002" TargetMode="External"/><Relationship Id="rId37"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dx.doi.org/10.1037/xge0000210" TargetMode="External"/><Relationship Id="rId23" Type="http://schemas.openxmlformats.org/officeDocument/2006/relationships/hyperlink" Target="https://doi.org/10.1038/nn.2635" TargetMode="External"/><Relationship Id="rId28" Type="http://schemas.openxmlformats.org/officeDocument/2006/relationships/hyperlink" Target="http://dx.doi.org/10.1037/0033-295X.85.2.59" TargetMode="External"/><Relationship Id="rId36" Type="http://schemas.openxmlformats.org/officeDocument/2006/relationships/header" Target="header1.xml"/><Relationship Id="rId10" Type="http://schemas.openxmlformats.org/officeDocument/2006/relationships/hyperlink" Target="http://dx.doi.org/10.1016/j.hrtlng.2011.09.007" TargetMode="External"/><Relationship Id="rId19" Type="http://schemas.openxmlformats.org/officeDocument/2006/relationships/hyperlink" Target="http://dx.doi.org/10.1186/s12889-015-2034-5" TargetMode="External"/><Relationship Id="rId31" Type="http://schemas.openxmlformats.org/officeDocument/2006/relationships/hyperlink" Target="http://dx.doi.org/10.1136/bmj.328.7436.360"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stacks.cdc.gov/view/cdc/108920" TargetMode="External"/><Relationship Id="rId22" Type="http://schemas.openxmlformats.org/officeDocument/2006/relationships/hyperlink" Target="https://doi.org/10.1016/j.copsyc.2018.10.008" TargetMode="External"/><Relationship Id="rId27" Type="http://schemas.openxmlformats.org/officeDocument/2006/relationships/hyperlink" Target="https://data.cdc.gov/Vaccinations/Archive-COVID-19-Vaccination-and-Case-Trends-by-Ag/gxj9-t96f/about_data" TargetMode="External"/><Relationship Id="rId30" Type="http://schemas.openxmlformats.org/officeDocument/2006/relationships/hyperlink" Target="https://doi.org/10.1177/1090198174002004" TargetMode="External"/><Relationship Id="rId35" Type="http://schemas.openxmlformats.org/officeDocument/2006/relationships/hyperlink" Target="http://dx.doi.org/10.1007/s11606-014-3089-1" TargetMode="External"/><Relationship Id="rId8" Type="http://schemas.openxmlformats.org/officeDocument/2006/relationships/image" Target="media/image1.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FFD120-FF7D-D545-8A68-E4FDF55ECB23}">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Metadata/LabelInfo.xml><?xml version="1.0" encoding="utf-8"?>
<clbl:labelList xmlns:clbl="http://schemas.microsoft.com/office/2020/mipLabelMetadata">
  <clbl:label id="{4e32bd2a-1ccd-49c1-a814-de8553946415}" enabled="1" method="Standard" siteId="{22136781-9753-4c75-af28-68a078871ebf}"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52</Pages>
  <Words>23076</Words>
  <Characters>131536</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Quinlan</dc:creator>
  <cp:keywords/>
  <dc:description/>
  <cp:lastModifiedBy>Philip Quinlan</cp:lastModifiedBy>
  <cp:revision>3</cp:revision>
  <cp:lastPrinted>2024-07-20T14:20:00Z</cp:lastPrinted>
  <dcterms:created xsi:type="dcterms:W3CDTF">2024-10-15T09:07:00Z</dcterms:created>
  <dcterms:modified xsi:type="dcterms:W3CDTF">2024-10-23T09:45:00Z</dcterms:modified>
</cp:coreProperties>
</file>