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AC424" w14:textId="2DB165A5" w:rsidR="004608DD" w:rsidRPr="004C7AF5" w:rsidRDefault="00EE5117" w:rsidP="0093086F">
      <w:pPr>
        <w:spacing w:line="360" w:lineRule="auto"/>
        <w:jc w:val="both"/>
        <w:rPr>
          <w:rFonts w:cstheme="minorHAnsi"/>
        </w:rPr>
      </w:pPr>
      <w:r w:rsidRPr="004C7AF5">
        <w:rPr>
          <w:rFonts w:cstheme="minorHAnsi"/>
        </w:rPr>
        <w:t xml:space="preserve">Phoebe Martin and Harriet Gray </w:t>
      </w:r>
    </w:p>
    <w:p w14:paraId="5E42DD32" w14:textId="77777777" w:rsidR="00EE5117" w:rsidRPr="004F2105" w:rsidRDefault="00EE5117" w:rsidP="0093086F">
      <w:pPr>
        <w:spacing w:line="360" w:lineRule="auto"/>
        <w:jc w:val="both"/>
        <w:rPr>
          <w:rFonts w:cstheme="minorHAnsi"/>
          <w:u w:val="single"/>
        </w:rPr>
      </w:pPr>
    </w:p>
    <w:p w14:paraId="212B53C6" w14:textId="6ED39169" w:rsidR="008B30CA" w:rsidRPr="004F2105" w:rsidRDefault="00F82B4B" w:rsidP="008B30CA">
      <w:pPr>
        <w:spacing w:line="360" w:lineRule="auto"/>
        <w:jc w:val="center"/>
        <w:rPr>
          <w:rStyle w:val="cf01"/>
          <w:rFonts w:asciiTheme="minorHAnsi" w:hAnsiTheme="minorHAnsi" w:cstheme="minorHAnsi"/>
          <w:b/>
          <w:bCs/>
          <w:sz w:val="24"/>
          <w:szCs w:val="24"/>
        </w:rPr>
      </w:pPr>
      <w:r w:rsidRPr="004F2105">
        <w:rPr>
          <w:rStyle w:val="cf01"/>
          <w:rFonts w:asciiTheme="minorHAnsi" w:hAnsiTheme="minorHAnsi" w:cstheme="minorHAnsi"/>
          <w:b/>
          <w:bCs/>
          <w:sz w:val="24"/>
          <w:szCs w:val="24"/>
        </w:rPr>
        <w:t>You are Not Alone:</w:t>
      </w:r>
    </w:p>
    <w:p w14:paraId="7D265B18" w14:textId="7EB4D876" w:rsidR="00AF1BBB" w:rsidRPr="004F2105" w:rsidRDefault="00AF1BBB" w:rsidP="008B30CA">
      <w:pPr>
        <w:spacing w:line="360" w:lineRule="auto"/>
        <w:jc w:val="center"/>
        <w:rPr>
          <w:rStyle w:val="cf01"/>
          <w:rFonts w:asciiTheme="minorHAnsi" w:hAnsiTheme="minorHAnsi" w:cstheme="minorHAnsi"/>
          <w:b/>
          <w:bCs/>
          <w:sz w:val="24"/>
          <w:szCs w:val="24"/>
        </w:rPr>
      </w:pPr>
      <w:r w:rsidRPr="004F2105">
        <w:rPr>
          <w:rStyle w:val="cf01"/>
          <w:rFonts w:asciiTheme="minorHAnsi" w:hAnsiTheme="minorHAnsi" w:cstheme="minorHAnsi"/>
          <w:b/>
          <w:bCs/>
          <w:sz w:val="24"/>
          <w:szCs w:val="24"/>
        </w:rPr>
        <w:t xml:space="preserve">Feminist memorialisation and the present tense of </w:t>
      </w:r>
      <w:r w:rsidR="00B2754C" w:rsidRPr="004F2105">
        <w:rPr>
          <w:rStyle w:val="cf01"/>
          <w:rFonts w:asciiTheme="minorHAnsi" w:hAnsiTheme="minorHAnsi" w:cstheme="minorHAnsi"/>
          <w:b/>
          <w:bCs/>
          <w:sz w:val="24"/>
          <w:szCs w:val="24"/>
        </w:rPr>
        <w:t xml:space="preserve">gender-based </w:t>
      </w:r>
      <w:r w:rsidRPr="004F2105">
        <w:rPr>
          <w:rStyle w:val="cf01"/>
          <w:rFonts w:asciiTheme="minorHAnsi" w:hAnsiTheme="minorHAnsi" w:cstheme="minorHAnsi"/>
          <w:b/>
          <w:bCs/>
          <w:sz w:val="24"/>
          <w:szCs w:val="24"/>
        </w:rPr>
        <w:t xml:space="preserve">violence in the </w:t>
      </w:r>
      <w:r w:rsidR="001D43AF" w:rsidRPr="004F2105">
        <w:rPr>
          <w:rStyle w:val="cf01"/>
          <w:rFonts w:asciiTheme="minorHAnsi" w:hAnsiTheme="minorHAnsi" w:cstheme="minorHAnsi"/>
          <w:b/>
          <w:bCs/>
          <w:sz w:val="24"/>
          <w:szCs w:val="24"/>
        </w:rPr>
        <w:t>M</w:t>
      </w:r>
      <w:r w:rsidRPr="004F2105">
        <w:rPr>
          <w:rStyle w:val="cf01"/>
          <w:rFonts w:asciiTheme="minorHAnsi" w:hAnsiTheme="minorHAnsi" w:cstheme="minorHAnsi"/>
          <w:b/>
          <w:bCs/>
          <w:sz w:val="24"/>
          <w:szCs w:val="24"/>
        </w:rPr>
        <w:t xml:space="preserve">onument </w:t>
      </w:r>
      <w:r w:rsidR="001D43AF" w:rsidRPr="004F2105">
        <w:rPr>
          <w:rStyle w:val="cf01"/>
          <w:rFonts w:asciiTheme="minorHAnsi" w:hAnsiTheme="minorHAnsi" w:cstheme="minorHAnsi"/>
          <w:b/>
          <w:bCs/>
          <w:sz w:val="24"/>
          <w:szCs w:val="24"/>
        </w:rPr>
        <w:t>Q</w:t>
      </w:r>
      <w:r w:rsidRPr="004F2105">
        <w:rPr>
          <w:rStyle w:val="cf01"/>
          <w:rFonts w:asciiTheme="minorHAnsi" w:hAnsiTheme="minorHAnsi" w:cstheme="minorHAnsi"/>
          <w:b/>
          <w:bCs/>
          <w:sz w:val="24"/>
          <w:szCs w:val="24"/>
        </w:rPr>
        <w:t>uilt</w:t>
      </w:r>
    </w:p>
    <w:p w14:paraId="40EA1122" w14:textId="77777777" w:rsidR="00324E02" w:rsidRPr="004F2105" w:rsidRDefault="00324E02" w:rsidP="0093086F">
      <w:pPr>
        <w:spacing w:line="360" w:lineRule="auto"/>
        <w:jc w:val="both"/>
        <w:rPr>
          <w:rStyle w:val="cf01"/>
          <w:rFonts w:asciiTheme="minorHAnsi" w:hAnsiTheme="minorHAnsi" w:cstheme="minorHAnsi"/>
          <w:sz w:val="24"/>
          <w:szCs w:val="24"/>
        </w:rPr>
      </w:pPr>
    </w:p>
    <w:p w14:paraId="34478842" w14:textId="6540F1EA" w:rsidR="00491357" w:rsidRPr="004F2105" w:rsidRDefault="000C5BB6" w:rsidP="0093086F">
      <w:pPr>
        <w:spacing w:line="360" w:lineRule="auto"/>
        <w:jc w:val="both"/>
        <w:rPr>
          <w:rFonts w:cstheme="minorHAnsi"/>
        </w:rPr>
      </w:pPr>
      <w:r w:rsidRPr="004F2105">
        <w:rPr>
          <w:rStyle w:val="cf01"/>
          <w:rFonts w:asciiTheme="minorHAnsi" w:hAnsiTheme="minorHAnsi" w:cstheme="minorHAnsi"/>
          <w:sz w:val="24"/>
          <w:szCs w:val="24"/>
        </w:rPr>
        <w:t xml:space="preserve">Key words: </w:t>
      </w:r>
      <w:r w:rsidR="00491357" w:rsidRPr="004F2105">
        <w:rPr>
          <w:rStyle w:val="cf01"/>
          <w:rFonts w:asciiTheme="minorHAnsi" w:hAnsiTheme="minorHAnsi" w:cstheme="minorHAnsi"/>
          <w:sz w:val="24"/>
          <w:szCs w:val="24"/>
        </w:rPr>
        <w:t>Time</w:t>
      </w:r>
      <w:r w:rsidRPr="004F2105">
        <w:rPr>
          <w:rStyle w:val="cf01"/>
          <w:rFonts w:asciiTheme="minorHAnsi" w:hAnsiTheme="minorHAnsi" w:cstheme="minorHAnsi"/>
          <w:sz w:val="24"/>
          <w:szCs w:val="24"/>
        </w:rPr>
        <w:t>,</w:t>
      </w:r>
      <w:r w:rsidR="00491357" w:rsidRPr="004F2105">
        <w:rPr>
          <w:rStyle w:val="cf01"/>
          <w:rFonts w:asciiTheme="minorHAnsi" w:hAnsiTheme="minorHAnsi" w:cstheme="minorHAnsi"/>
          <w:sz w:val="24"/>
          <w:szCs w:val="24"/>
        </w:rPr>
        <w:t xml:space="preserve"> temporality</w:t>
      </w:r>
      <w:r w:rsidRPr="004F2105">
        <w:rPr>
          <w:rStyle w:val="cf01"/>
          <w:rFonts w:asciiTheme="minorHAnsi" w:hAnsiTheme="minorHAnsi" w:cstheme="minorHAnsi"/>
          <w:sz w:val="24"/>
          <w:szCs w:val="24"/>
        </w:rPr>
        <w:t xml:space="preserve">, present tense, memorialisation, artivism, </w:t>
      </w:r>
      <w:r w:rsidR="00105674" w:rsidRPr="004F2105">
        <w:rPr>
          <w:rStyle w:val="cf01"/>
          <w:rFonts w:asciiTheme="minorHAnsi" w:hAnsiTheme="minorHAnsi" w:cstheme="minorHAnsi"/>
          <w:sz w:val="24"/>
          <w:szCs w:val="24"/>
        </w:rPr>
        <w:t xml:space="preserve">craftivism, </w:t>
      </w:r>
      <w:r w:rsidR="00B2754C" w:rsidRPr="004F2105">
        <w:rPr>
          <w:rStyle w:val="cf01"/>
          <w:rFonts w:asciiTheme="minorHAnsi" w:hAnsiTheme="minorHAnsi" w:cstheme="minorHAnsi"/>
          <w:sz w:val="24"/>
          <w:szCs w:val="24"/>
        </w:rPr>
        <w:t>gender-based</w:t>
      </w:r>
      <w:r w:rsidRPr="004F2105">
        <w:rPr>
          <w:rStyle w:val="cf01"/>
          <w:rFonts w:asciiTheme="minorHAnsi" w:hAnsiTheme="minorHAnsi" w:cstheme="minorHAnsi"/>
          <w:sz w:val="24"/>
          <w:szCs w:val="24"/>
        </w:rPr>
        <w:t xml:space="preserve"> violence, </w:t>
      </w:r>
      <w:r w:rsidR="000814A6" w:rsidRPr="004F2105">
        <w:rPr>
          <w:rStyle w:val="cf01"/>
          <w:rFonts w:asciiTheme="minorHAnsi" w:hAnsiTheme="minorHAnsi" w:cstheme="minorHAnsi"/>
          <w:sz w:val="24"/>
          <w:szCs w:val="24"/>
        </w:rPr>
        <w:t xml:space="preserve">Monument Quilt. </w:t>
      </w:r>
      <w:r w:rsidR="00491357" w:rsidRPr="004F2105">
        <w:rPr>
          <w:rStyle w:val="cf01"/>
          <w:rFonts w:asciiTheme="minorHAnsi" w:hAnsiTheme="minorHAnsi" w:cstheme="minorHAnsi"/>
          <w:sz w:val="24"/>
          <w:szCs w:val="24"/>
        </w:rPr>
        <w:t xml:space="preserve"> </w:t>
      </w:r>
    </w:p>
    <w:p w14:paraId="1D7F9BD6" w14:textId="531EC4A2" w:rsidR="00590F68" w:rsidRPr="004F2105" w:rsidRDefault="00590F68" w:rsidP="00590F68">
      <w:pPr>
        <w:pStyle w:val="NormalWeb"/>
        <w:rPr>
          <w:rFonts w:asciiTheme="minorHAnsi" w:hAnsiTheme="minorHAnsi" w:cstheme="minorHAnsi"/>
        </w:rPr>
      </w:pPr>
      <w:r w:rsidRPr="004F2105">
        <w:rPr>
          <w:rFonts w:asciiTheme="minorHAnsi" w:hAnsiTheme="minorHAnsi" w:cstheme="minorHAnsi"/>
          <w:noProof/>
        </w:rPr>
        <w:drawing>
          <wp:inline distT="0" distB="0" distL="0" distR="0" wp14:anchorId="4A223608" wp14:editId="1422534D">
            <wp:extent cx="5731510" cy="4514850"/>
            <wp:effectExtent l="0" t="0" r="2540" b="0"/>
            <wp:docPr id="785731689" name="Picture 1" descr="A long green lawn with red 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31689" name="Picture 1" descr="A long green lawn with red signs on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514850"/>
                    </a:xfrm>
                    <a:prstGeom prst="rect">
                      <a:avLst/>
                    </a:prstGeom>
                    <a:noFill/>
                    <a:ln>
                      <a:noFill/>
                    </a:ln>
                  </pic:spPr>
                </pic:pic>
              </a:graphicData>
            </a:graphic>
          </wp:inline>
        </w:drawing>
      </w:r>
    </w:p>
    <w:p w14:paraId="6E0265CC" w14:textId="325713D2" w:rsidR="001E2809" w:rsidRPr="001E2809" w:rsidRDefault="00877F2B" w:rsidP="009867E0">
      <w:pPr>
        <w:spacing w:line="360" w:lineRule="auto"/>
        <w:jc w:val="both"/>
        <w:rPr>
          <w:rFonts w:cstheme="minorHAnsi"/>
          <w:color w:val="FF0000"/>
        </w:rPr>
      </w:pPr>
      <w:r w:rsidRPr="004F2105">
        <w:rPr>
          <w:rFonts w:cstheme="minorHAnsi"/>
        </w:rPr>
        <w:t xml:space="preserve">The </w:t>
      </w:r>
      <w:r w:rsidR="0034180B" w:rsidRPr="004F2105">
        <w:rPr>
          <w:rFonts w:cstheme="minorHAnsi"/>
        </w:rPr>
        <w:t xml:space="preserve">Quilt on the </w:t>
      </w:r>
      <w:r w:rsidR="005D1AC6" w:rsidRPr="004F2105">
        <w:rPr>
          <w:rFonts w:cstheme="minorHAnsi"/>
        </w:rPr>
        <w:t xml:space="preserve">National </w:t>
      </w:r>
      <w:r w:rsidR="0034180B" w:rsidRPr="004F2105">
        <w:rPr>
          <w:rFonts w:cstheme="minorHAnsi"/>
        </w:rPr>
        <w:t>Mall</w:t>
      </w:r>
      <w:r w:rsidRPr="004F2105">
        <w:rPr>
          <w:rFonts w:cstheme="minorHAnsi"/>
        </w:rPr>
        <w:t>. Photo</w:t>
      </w:r>
      <w:r w:rsidR="00A02DD6" w:rsidRPr="004F2105">
        <w:rPr>
          <w:rFonts w:cstheme="minorHAnsi"/>
        </w:rPr>
        <w:t>graph</w:t>
      </w:r>
      <w:r w:rsidRPr="004F2105">
        <w:rPr>
          <w:rFonts w:cstheme="minorHAnsi"/>
        </w:rPr>
        <w:t xml:space="preserve"> by Nate Gregorio, courtesy of FORCE</w:t>
      </w:r>
      <w:r w:rsidR="001114E0" w:rsidRPr="004F2105">
        <w:rPr>
          <w:rFonts w:cstheme="minorHAnsi"/>
        </w:rPr>
        <w:t>.</w:t>
      </w:r>
      <w:r w:rsidR="003A506F" w:rsidRPr="004F2105">
        <w:rPr>
          <w:rFonts w:cstheme="minorHAnsi"/>
        </w:rPr>
        <w:t xml:space="preserve"> </w:t>
      </w:r>
    </w:p>
    <w:p w14:paraId="5640DF26" w14:textId="77777777" w:rsidR="005A27D5" w:rsidRPr="004F2105" w:rsidRDefault="005A27D5" w:rsidP="005A27D5">
      <w:pPr>
        <w:spacing w:line="360" w:lineRule="auto"/>
        <w:jc w:val="both"/>
        <w:rPr>
          <w:rFonts w:cstheme="minorHAnsi"/>
          <w:b/>
          <w:bCs/>
        </w:rPr>
      </w:pPr>
    </w:p>
    <w:p w14:paraId="11BDA2BA" w14:textId="6BC82C18" w:rsidR="005A27D5" w:rsidRPr="004F2105" w:rsidRDefault="005A27D5" w:rsidP="005A27D5">
      <w:pPr>
        <w:spacing w:line="360" w:lineRule="auto"/>
        <w:jc w:val="both"/>
        <w:rPr>
          <w:rFonts w:cstheme="minorHAnsi"/>
          <w:b/>
          <w:bCs/>
          <w:i/>
          <w:iCs/>
          <w:color w:val="000000" w:themeColor="text1"/>
        </w:rPr>
      </w:pPr>
      <w:r w:rsidRPr="004F2105">
        <w:rPr>
          <w:rFonts w:cstheme="minorHAnsi"/>
          <w:b/>
          <w:bCs/>
          <w:i/>
          <w:iCs/>
        </w:rPr>
        <w:t>Introduction</w:t>
      </w:r>
      <w:r w:rsidR="0050603A" w:rsidRPr="004F2105">
        <w:rPr>
          <w:rStyle w:val="EndnoteReference"/>
          <w:rFonts w:cstheme="minorHAnsi"/>
          <w:b/>
          <w:bCs/>
          <w:i/>
          <w:iCs/>
        </w:rPr>
        <w:endnoteReference w:id="1"/>
      </w:r>
      <w:r w:rsidRPr="004F2105">
        <w:rPr>
          <w:rFonts w:cstheme="minorHAnsi"/>
          <w:b/>
          <w:bCs/>
          <w:i/>
          <w:iCs/>
        </w:rPr>
        <w:t xml:space="preserve"> </w:t>
      </w:r>
    </w:p>
    <w:p w14:paraId="54BD1FDF" w14:textId="05CE5D19" w:rsidR="0033566C" w:rsidRDefault="005A27D5" w:rsidP="0033566C">
      <w:pPr>
        <w:spacing w:line="360" w:lineRule="auto"/>
        <w:jc w:val="both"/>
        <w:rPr>
          <w:rFonts w:cstheme="minorHAnsi"/>
        </w:rPr>
      </w:pPr>
      <w:r w:rsidRPr="004F2105">
        <w:rPr>
          <w:rFonts w:cstheme="minorHAnsi"/>
        </w:rPr>
        <w:t>From the 31</w:t>
      </w:r>
      <w:r w:rsidRPr="004F2105">
        <w:rPr>
          <w:rFonts w:cstheme="minorHAnsi"/>
          <w:vertAlign w:val="superscript"/>
        </w:rPr>
        <w:t>st</w:t>
      </w:r>
      <w:r w:rsidRPr="004F2105">
        <w:rPr>
          <w:rFonts w:cstheme="minorHAnsi"/>
        </w:rPr>
        <w:t xml:space="preserve"> of May to the 2</w:t>
      </w:r>
      <w:r w:rsidRPr="004F2105">
        <w:rPr>
          <w:rFonts w:cstheme="minorHAnsi"/>
          <w:vertAlign w:val="superscript"/>
        </w:rPr>
        <w:t>nd</w:t>
      </w:r>
      <w:r w:rsidRPr="004F2105">
        <w:rPr>
          <w:rFonts w:cstheme="minorHAnsi"/>
        </w:rPr>
        <w:t xml:space="preserve"> of June 2019, a giant quilt covered the National Mall in Washington D.C. with messages of support for victim-survivors of </w:t>
      </w:r>
      <w:r w:rsidR="00B2754C" w:rsidRPr="004F2105">
        <w:rPr>
          <w:rFonts w:cstheme="minorHAnsi"/>
        </w:rPr>
        <w:t xml:space="preserve">gender-based </w:t>
      </w:r>
      <w:r w:rsidRPr="004F2105">
        <w:rPr>
          <w:rFonts w:cstheme="minorHAnsi"/>
        </w:rPr>
        <w:t>violence</w:t>
      </w:r>
      <w:r w:rsidR="00B2754C" w:rsidRPr="004F2105">
        <w:rPr>
          <w:rFonts w:cstheme="minorHAnsi"/>
        </w:rPr>
        <w:t xml:space="preserve"> (GBV)</w:t>
      </w:r>
      <w:r w:rsidRPr="004F2105">
        <w:rPr>
          <w:rFonts w:cstheme="minorHAnsi"/>
        </w:rPr>
        <w:t>; its panels laid out to spell the message, in English and Spanish, ‘</w:t>
      </w:r>
      <w:r w:rsidR="00921041">
        <w:rPr>
          <w:rFonts w:cstheme="minorHAnsi"/>
        </w:rPr>
        <w:t>YOU ARE NOT ALONE</w:t>
      </w:r>
      <w:r w:rsidRPr="004F2105">
        <w:rPr>
          <w:rFonts w:cstheme="minorHAnsi"/>
        </w:rPr>
        <w:t xml:space="preserve">’ </w:t>
      </w:r>
      <w:r w:rsidRPr="004F2105">
        <w:rPr>
          <w:rFonts w:cstheme="minorHAnsi"/>
        </w:rPr>
        <w:lastRenderedPageBreak/>
        <w:t>/ ‘</w:t>
      </w:r>
      <w:r w:rsidRPr="004F2105">
        <w:rPr>
          <w:rFonts w:cstheme="minorHAnsi"/>
          <w:i/>
          <w:iCs/>
        </w:rPr>
        <w:t>N</w:t>
      </w:r>
      <w:r w:rsidR="00921041">
        <w:rPr>
          <w:rFonts w:cstheme="minorHAnsi"/>
          <w:i/>
          <w:iCs/>
        </w:rPr>
        <w:t>O</w:t>
      </w:r>
      <w:r w:rsidRPr="004F2105">
        <w:rPr>
          <w:rFonts w:cstheme="minorHAnsi"/>
          <w:i/>
          <w:iCs/>
        </w:rPr>
        <w:t xml:space="preserve"> </w:t>
      </w:r>
      <w:r w:rsidR="00921041">
        <w:rPr>
          <w:rFonts w:cstheme="minorHAnsi"/>
          <w:i/>
          <w:iCs/>
        </w:rPr>
        <w:t>EST</w:t>
      </w:r>
      <w:r w:rsidR="00D270CD" w:rsidRPr="00D270CD">
        <w:rPr>
          <w:rFonts w:cstheme="minorHAnsi"/>
          <w:i/>
          <w:iCs/>
        </w:rPr>
        <w:t>Á</w:t>
      </w:r>
      <w:r w:rsidR="00921041">
        <w:rPr>
          <w:rFonts w:cstheme="minorHAnsi"/>
          <w:i/>
          <w:iCs/>
        </w:rPr>
        <w:t>S SOLX</w:t>
      </w:r>
      <w:r w:rsidR="008D03E5">
        <w:rPr>
          <w:rFonts w:cstheme="minorHAnsi"/>
          <w:i/>
          <w:iCs/>
        </w:rPr>
        <w:t>.</w:t>
      </w:r>
      <w:r w:rsidR="00D270CD">
        <w:rPr>
          <w:rFonts w:cstheme="minorHAnsi"/>
          <w:i/>
          <w:iCs/>
        </w:rPr>
        <w:t>’</w:t>
      </w:r>
      <w:r w:rsidR="008D03E5">
        <w:rPr>
          <w:rFonts w:cstheme="minorHAnsi"/>
        </w:rPr>
        <w:t xml:space="preserve"> </w:t>
      </w:r>
      <w:r w:rsidRPr="004F2105">
        <w:rPr>
          <w:rFonts w:cstheme="minorHAnsi"/>
        </w:rPr>
        <w:t>This was the fiftieth and final display of The Monument Quilt</w:t>
      </w:r>
      <w:r w:rsidRPr="004F2105">
        <w:rPr>
          <w:rStyle w:val="FootnoteReference"/>
          <w:rFonts w:cstheme="minorHAnsi"/>
        </w:rPr>
        <w:t xml:space="preserve"> </w:t>
      </w:r>
      <w:r w:rsidRPr="004F2105">
        <w:rPr>
          <w:rFonts w:cstheme="minorHAnsi"/>
        </w:rPr>
        <w:t xml:space="preserve"> (hereafter: the Quilt)</w:t>
      </w:r>
      <w:r w:rsidR="002A722B">
        <w:rPr>
          <w:rFonts w:cstheme="minorHAnsi"/>
        </w:rPr>
        <w:t xml:space="preserve">: a collection of </w:t>
      </w:r>
      <w:r w:rsidR="00EA2813">
        <w:rPr>
          <w:rFonts w:cstheme="minorHAnsi"/>
        </w:rPr>
        <w:t>around</w:t>
      </w:r>
      <w:r w:rsidR="002A722B" w:rsidRPr="004F2105">
        <w:rPr>
          <w:rFonts w:cstheme="minorHAnsi"/>
        </w:rPr>
        <w:t xml:space="preserve"> 3,000 squares of red fabric</w:t>
      </w:r>
      <w:r w:rsidR="002A722B">
        <w:rPr>
          <w:rFonts w:cstheme="minorHAnsi"/>
        </w:rPr>
        <w:t xml:space="preserve"> </w:t>
      </w:r>
      <w:r w:rsidR="002A722B" w:rsidRPr="004F2105">
        <w:rPr>
          <w:rFonts w:cstheme="minorHAnsi"/>
        </w:rPr>
        <w:t>created by victim-survivors and their allies over a six-year period.</w:t>
      </w:r>
      <w:r w:rsidR="004D0360">
        <w:rPr>
          <w:rFonts w:cstheme="minorHAnsi"/>
        </w:rPr>
        <w:t xml:space="preserve"> </w:t>
      </w:r>
      <w:r w:rsidR="00E727C0">
        <w:rPr>
          <w:rFonts w:cstheme="minorHAnsi"/>
        </w:rPr>
        <w:t xml:space="preserve">The Quilt </w:t>
      </w:r>
      <w:r w:rsidR="00985562">
        <w:rPr>
          <w:rFonts w:cstheme="minorHAnsi"/>
        </w:rPr>
        <w:t xml:space="preserve">- </w:t>
      </w:r>
      <w:r w:rsidR="00E727C0">
        <w:rPr>
          <w:rFonts w:cstheme="minorHAnsi"/>
        </w:rPr>
        <w:t xml:space="preserve">described by its creators as </w:t>
      </w:r>
      <w:r w:rsidRPr="004F2105">
        <w:rPr>
          <w:rFonts w:cstheme="minorHAnsi"/>
        </w:rPr>
        <w:t>“the first memorial to survivors of sexual and intimate partner violence” in the USA</w:t>
      </w:r>
      <w:r w:rsidR="003B6492" w:rsidRPr="004F2105">
        <w:rPr>
          <w:rStyle w:val="EndnoteReference"/>
          <w:rFonts w:cstheme="minorHAnsi"/>
        </w:rPr>
        <w:endnoteReference w:id="2"/>
      </w:r>
      <w:r w:rsidR="00A6344E">
        <w:rPr>
          <w:rFonts w:cstheme="minorHAnsi"/>
        </w:rPr>
        <w:t xml:space="preserve"> </w:t>
      </w:r>
      <w:r w:rsidR="00D4512A">
        <w:rPr>
          <w:rFonts w:cstheme="minorHAnsi"/>
        </w:rPr>
        <w:t>–</w:t>
      </w:r>
      <w:r w:rsidR="00B412B7">
        <w:rPr>
          <w:rFonts w:cstheme="minorHAnsi"/>
        </w:rPr>
        <w:t xml:space="preserve"> </w:t>
      </w:r>
      <w:r w:rsidR="001738A2">
        <w:rPr>
          <w:rFonts w:cstheme="minorHAnsi"/>
        </w:rPr>
        <w:t>sought to</w:t>
      </w:r>
      <w:r w:rsidR="00B0299D">
        <w:rPr>
          <w:rFonts w:cstheme="minorHAnsi"/>
        </w:rPr>
        <w:t xml:space="preserve"> challenge rape culture by</w:t>
      </w:r>
      <w:r w:rsidR="001738A2">
        <w:rPr>
          <w:rFonts w:cstheme="minorHAnsi"/>
        </w:rPr>
        <w:t xml:space="preserve"> </w:t>
      </w:r>
      <w:r w:rsidR="00142E21">
        <w:rPr>
          <w:rFonts w:cstheme="minorHAnsi"/>
        </w:rPr>
        <w:t>construct</w:t>
      </w:r>
      <w:r w:rsidR="00B0299D">
        <w:rPr>
          <w:rFonts w:cstheme="minorHAnsi"/>
        </w:rPr>
        <w:t>ing</w:t>
      </w:r>
      <w:r w:rsidR="00142E21">
        <w:rPr>
          <w:rFonts w:cstheme="minorHAnsi"/>
        </w:rPr>
        <w:t xml:space="preserve"> a “</w:t>
      </w:r>
      <w:r w:rsidR="005B6441" w:rsidRPr="005B6441">
        <w:rPr>
          <w:rFonts w:cstheme="minorHAnsi"/>
        </w:rPr>
        <w:t>culture of consent</w:t>
      </w:r>
      <w:r w:rsidR="0033566C">
        <w:rPr>
          <w:rFonts w:cstheme="minorHAnsi"/>
        </w:rPr>
        <w:t>”</w:t>
      </w:r>
      <w:r w:rsidR="001738A2">
        <w:rPr>
          <w:rFonts w:cstheme="minorHAnsi"/>
        </w:rPr>
        <w:t xml:space="preserve"> </w:t>
      </w:r>
      <w:r w:rsidR="00B0299D">
        <w:rPr>
          <w:rFonts w:cstheme="minorHAnsi"/>
        </w:rPr>
        <w:t xml:space="preserve">and </w:t>
      </w:r>
      <w:r w:rsidR="001738A2">
        <w:rPr>
          <w:rFonts w:cstheme="minorHAnsi"/>
        </w:rPr>
        <w:t>creating “</w:t>
      </w:r>
      <w:r w:rsidR="009F48B2">
        <w:rPr>
          <w:rFonts w:cstheme="minorHAnsi"/>
        </w:rPr>
        <w:t>space to heal</w:t>
      </w:r>
      <w:r w:rsidR="00937A45">
        <w:rPr>
          <w:rFonts w:cstheme="minorHAnsi"/>
        </w:rPr>
        <w:t xml:space="preserve">” </w:t>
      </w:r>
      <w:r w:rsidR="00937A45" w:rsidRPr="004F2105">
        <w:rPr>
          <w:rFonts w:cstheme="minorHAnsi"/>
        </w:rPr>
        <w:t xml:space="preserve">(FORCE no date </w:t>
      </w:r>
      <w:r w:rsidR="00937A45">
        <w:rPr>
          <w:rFonts w:cstheme="minorHAnsi"/>
        </w:rPr>
        <w:t>a</w:t>
      </w:r>
      <w:r w:rsidR="00937A45" w:rsidRPr="004F2105">
        <w:rPr>
          <w:rFonts w:cstheme="minorHAnsi"/>
        </w:rPr>
        <w:t>)</w:t>
      </w:r>
      <w:r w:rsidR="0033566C">
        <w:rPr>
          <w:rFonts w:cstheme="minorHAnsi"/>
        </w:rPr>
        <w:t xml:space="preserve">. </w:t>
      </w:r>
    </w:p>
    <w:p w14:paraId="4DCB381F" w14:textId="77777777" w:rsidR="005A27D5" w:rsidRPr="004F2105" w:rsidRDefault="005A27D5" w:rsidP="005A27D5">
      <w:pPr>
        <w:spacing w:line="360" w:lineRule="auto"/>
        <w:jc w:val="both"/>
        <w:rPr>
          <w:rFonts w:cstheme="minorHAnsi"/>
        </w:rPr>
      </w:pPr>
    </w:p>
    <w:p w14:paraId="7A35788B" w14:textId="32189CA4" w:rsidR="00A66E34" w:rsidRPr="004C7AF5" w:rsidRDefault="00266B3D" w:rsidP="00C24227">
      <w:pPr>
        <w:spacing w:line="360" w:lineRule="auto"/>
        <w:jc w:val="both"/>
        <w:rPr>
          <w:rFonts w:cstheme="minorHAnsi"/>
          <w:lang w:val="en-US"/>
        </w:rPr>
      </w:pPr>
      <w:r w:rsidRPr="004F2105">
        <w:rPr>
          <w:rFonts w:cstheme="minorHAnsi"/>
        </w:rPr>
        <w:t xml:space="preserve">As we discuss below, the Quilt is part of a </w:t>
      </w:r>
      <w:r w:rsidR="005A27D5" w:rsidRPr="004F2105">
        <w:rPr>
          <w:rFonts w:cstheme="minorHAnsi"/>
        </w:rPr>
        <w:t>growing</w:t>
      </w:r>
      <w:r w:rsidR="007C636A" w:rsidRPr="004F2105">
        <w:rPr>
          <w:rFonts w:cstheme="minorHAnsi"/>
        </w:rPr>
        <w:t xml:space="preserve"> contemporary</w:t>
      </w:r>
      <w:r w:rsidR="005A27D5" w:rsidRPr="004F2105">
        <w:rPr>
          <w:rFonts w:cstheme="minorHAnsi"/>
        </w:rPr>
        <w:t xml:space="preserve"> wave of </w:t>
      </w:r>
      <w:r w:rsidR="00AC1FBB" w:rsidRPr="004F2105">
        <w:rPr>
          <w:rFonts w:cstheme="minorHAnsi"/>
        </w:rPr>
        <w:t xml:space="preserve">memorials commemorating </w:t>
      </w:r>
      <w:r w:rsidR="00490B9C" w:rsidRPr="004F2105">
        <w:rPr>
          <w:rFonts w:cstheme="minorHAnsi"/>
        </w:rPr>
        <w:t xml:space="preserve">GBV </w:t>
      </w:r>
      <w:r w:rsidR="005A27D5" w:rsidRPr="004F2105">
        <w:rPr>
          <w:rFonts w:cstheme="minorHAnsi"/>
        </w:rPr>
        <w:t xml:space="preserve">in the US and beyond. </w:t>
      </w:r>
      <w:r w:rsidR="00382CAD">
        <w:rPr>
          <w:rFonts w:cstheme="minorHAnsi"/>
        </w:rPr>
        <w:t>The overwhelming majority of the</w:t>
      </w:r>
      <w:r w:rsidR="000835F3">
        <w:rPr>
          <w:rFonts w:cstheme="minorHAnsi"/>
        </w:rPr>
        <w:t>se</w:t>
      </w:r>
      <w:r w:rsidR="00382CAD">
        <w:rPr>
          <w:rFonts w:cstheme="minorHAnsi"/>
        </w:rPr>
        <w:t xml:space="preserve"> GBV memorials </w:t>
      </w:r>
      <w:r w:rsidR="00414EDC">
        <w:rPr>
          <w:rFonts w:cstheme="minorHAnsi"/>
        </w:rPr>
        <w:t xml:space="preserve">remember </w:t>
      </w:r>
      <w:r w:rsidR="00382CAD">
        <w:rPr>
          <w:rFonts w:cstheme="minorHAnsi"/>
        </w:rPr>
        <w:t>wartime historie</w:t>
      </w:r>
      <w:r w:rsidR="00A51CEC">
        <w:rPr>
          <w:rFonts w:cstheme="minorHAnsi"/>
        </w:rPr>
        <w:t>s</w:t>
      </w:r>
      <w:r w:rsidR="00C65C97">
        <w:rPr>
          <w:rFonts w:cstheme="minorHAnsi"/>
        </w:rPr>
        <w:t>;</w:t>
      </w:r>
      <w:r w:rsidR="0055452A">
        <w:rPr>
          <w:rFonts w:cstheme="minorHAnsi"/>
        </w:rPr>
        <w:t xml:space="preserve"> </w:t>
      </w:r>
      <w:r w:rsidR="00C65C97">
        <w:rPr>
          <w:rFonts w:cstheme="minorHAnsi"/>
        </w:rPr>
        <w:t>l</w:t>
      </w:r>
      <w:r w:rsidR="003D192B">
        <w:rPr>
          <w:rFonts w:cstheme="minorHAnsi"/>
        </w:rPr>
        <w:t xml:space="preserve">ike most mainstream memorials, that is, </w:t>
      </w:r>
      <w:r w:rsidR="00A51CEC">
        <w:rPr>
          <w:rFonts w:cstheme="minorHAnsi"/>
        </w:rPr>
        <w:t xml:space="preserve">most GBV memorials are built </w:t>
      </w:r>
      <w:r w:rsidR="006A7B6A">
        <w:rPr>
          <w:rFonts w:cstheme="minorHAnsi"/>
        </w:rPr>
        <w:t xml:space="preserve">primarily </w:t>
      </w:r>
      <w:r w:rsidR="00A51CEC">
        <w:rPr>
          <w:rFonts w:cstheme="minorHAnsi"/>
        </w:rPr>
        <w:t xml:space="preserve">to </w:t>
      </w:r>
      <w:r w:rsidR="003D192B">
        <w:rPr>
          <w:rFonts w:cstheme="minorHAnsi"/>
        </w:rPr>
        <w:t xml:space="preserve">commemorate </w:t>
      </w:r>
      <w:r w:rsidR="003D192B" w:rsidRPr="00E6388E">
        <w:rPr>
          <w:rFonts w:cstheme="minorHAnsi"/>
        </w:rPr>
        <w:t>historical events</w:t>
      </w:r>
      <w:r w:rsidR="006A7B6A" w:rsidRPr="004C7AF5">
        <w:rPr>
          <w:rFonts w:cstheme="minorHAnsi"/>
        </w:rPr>
        <w:t>.</w:t>
      </w:r>
      <w:r w:rsidR="006A7B6A">
        <w:rPr>
          <w:rFonts w:cstheme="minorHAnsi"/>
        </w:rPr>
        <w:t xml:space="preserve"> </w:t>
      </w:r>
      <w:r w:rsidR="00A51CEC">
        <w:rPr>
          <w:rFonts w:cstheme="minorHAnsi"/>
        </w:rPr>
        <w:t>T</w:t>
      </w:r>
      <w:r w:rsidR="003D192B">
        <w:rPr>
          <w:rFonts w:cstheme="minorHAnsi"/>
        </w:rPr>
        <w:t xml:space="preserve">here </w:t>
      </w:r>
      <w:r w:rsidR="008F2766">
        <w:rPr>
          <w:rFonts w:cstheme="minorHAnsi"/>
        </w:rPr>
        <w:t xml:space="preserve">are </w:t>
      </w:r>
      <w:r w:rsidR="003D192B">
        <w:rPr>
          <w:rFonts w:cstheme="minorHAnsi"/>
        </w:rPr>
        <w:t>also</w:t>
      </w:r>
      <w:r w:rsidR="00A51CEC">
        <w:rPr>
          <w:rFonts w:cstheme="minorHAnsi"/>
        </w:rPr>
        <w:t xml:space="preserve">, </w:t>
      </w:r>
      <w:r w:rsidR="008F02F9">
        <w:rPr>
          <w:rFonts w:cstheme="minorHAnsi"/>
        </w:rPr>
        <w:t xml:space="preserve">in addition, </w:t>
      </w:r>
      <w:r w:rsidR="003D192B">
        <w:rPr>
          <w:rFonts w:cstheme="minorHAnsi"/>
        </w:rPr>
        <w:t xml:space="preserve">a small but growing number of memorials that commemorate </w:t>
      </w:r>
      <w:r w:rsidR="003D192B" w:rsidRPr="008F02F9">
        <w:rPr>
          <w:rFonts w:cstheme="minorHAnsi"/>
          <w:i/>
          <w:iCs/>
        </w:rPr>
        <w:t>peacetime</w:t>
      </w:r>
      <w:r w:rsidR="003D192B">
        <w:rPr>
          <w:rFonts w:cstheme="minorHAnsi"/>
        </w:rPr>
        <w:t xml:space="preserve"> GBV</w:t>
      </w:r>
      <w:r w:rsidR="000610D5">
        <w:rPr>
          <w:rFonts w:cstheme="minorHAnsi"/>
        </w:rPr>
        <w:t xml:space="preserve">. </w:t>
      </w:r>
      <w:r w:rsidR="003D192B">
        <w:rPr>
          <w:rFonts w:cstheme="minorHAnsi"/>
        </w:rPr>
        <w:t xml:space="preserve">Among </w:t>
      </w:r>
      <w:r w:rsidR="000610D5">
        <w:rPr>
          <w:rFonts w:cstheme="minorHAnsi"/>
        </w:rPr>
        <w:t>the</w:t>
      </w:r>
      <w:r w:rsidR="00CB3C0E">
        <w:rPr>
          <w:rFonts w:cstheme="minorHAnsi"/>
        </w:rPr>
        <w:t>se</w:t>
      </w:r>
      <w:r w:rsidR="000610D5">
        <w:rPr>
          <w:rFonts w:cstheme="minorHAnsi"/>
        </w:rPr>
        <w:t xml:space="preserve"> peacetime memorials</w:t>
      </w:r>
      <w:r w:rsidR="003D192B">
        <w:rPr>
          <w:rFonts w:cstheme="minorHAnsi"/>
        </w:rPr>
        <w:t xml:space="preserve">, we focus our attention </w:t>
      </w:r>
      <w:r w:rsidR="00C4069E">
        <w:rPr>
          <w:rFonts w:cstheme="minorHAnsi"/>
        </w:rPr>
        <w:t xml:space="preserve">in this article </w:t>
      </w:r>
      <w:r w:rsidR="003D192B">
        <w:rPr>
          <w:rFonts w:cstheme="minorHAnsi"/>
        </w:rPr>
        <w:t xml:space="preserve">on the Monument Quilt: </w:t>
      </w:r>
      <w:r w:rsidR="007B2C0A">
        <w:rPr>
          <w:rFonts w:cstheme="minorHAnsi"/>
        </w:rPr>
        <w:t xml:space="preserve">both </w:t>
      </w:r>
      <w:r w:rsidR="003D192B">
        <w:rPr>
          <w:rFonts w:cstheme="minorHAnsi"/>
        </w:rPr>
        <w:t xml:space="preserve">because it has received only limited </w:t>
      </w:r>
      <w:r w:rsidR="003D192B" w:rsidRPr="004F2105">
        <w:rPr>
          <w:rFonts w:cstheme="minorHAnsi"/>
        </w:rPr>
        <w:t>scholarly attention (</w:t>
      </w:r>
      <w:r w:rsidR="00E6388E">
        <w:rPr>
          <w:rFonts w:cstheme="minorHAnsi"/>
        </w:rPr>
        <w:t xml:space="preserve">c.f. </w:t>
      </w:r>
      <w:r w:rsidR="003D192B" w:rsidRPr="004F2105">
        <w:rPr>
          <w:rFonts w:cstheme="minorHAnsi"/>
        </w:rPr>
        <w:t>Held 2022)</w:t>
      </w:r>
      <w:r w:rsidR="003D192B">
        <w:rPr>
          <w:rFonts w:cstheme="minorHAnsi"/>
        </w:rPr>
        <w:t xml:space="preserve"> and, more significantly, because its unique form</w:t>
      </w:r>
      <w:r w:rsidR="00A51CEC">
        <w:rPr>
          <w:rFonts w:cstheme="minorHAnsi"/>
        </w:rPr>
        <w:t xml:space="preserve"> –</w:t>
      </w:r>
      <w:r w:rsidR="003D192B" w:rsidRPr="004F2105">
        <w:rPr>
          <w:rFonts w:cstheme="minorHAnsi"/>
        </w:rPr>
        <w:t xml:space="preserve"> a deliberately temporary project with multiple creators – </w:t>
      </w:r>
      <w:r w:rsidR="00E61ACC">
        <w:rPr>
          <w:rFonts w:cstheme="minorHAnsi"/>
        </w:rPr>
        <w:t xml:space="preserve">generates, we suggest, the clearest example of an approach to GBV memorialisation </w:t>
      </w:r>
      <w:r w:rsidR="001A2FC1">
        <w:rPr>
          <w:rFonts w:cstheme="minorHAnsi"/>
        </w:rPr>
        <w:t xml:space="preserve">that </w:t>
      </w:r>
      <w:r w:rsidR="00E61ACC">
        <w:rPr>
          <w:rFonts w:cstheme="minorHAnsi"/>
        </w:rPr>
        <w:t xml:space="preserve">might enable </w:t>
      </w:r>
      <w:r w:rsidR="00E61ACC" w:rsidRPr="004F2105">
        <w:rPr>
          <w:rFonts w:cstheme="minorHAnsi"/>
        </w:rPr>
        <w:t>community building,</w:t>
      </w:r>
      <w:r w:rsidR="00E61ACC">
        <w:rPr>
          <w:rFonts w:cstheme="minorHAnsi"/>
        </w:rPr>
        <w:t xml:space="preserve"> </w:t>
      </w:r>
      <w:r w:rsidR="003D192B" w:rsidRPr="004F2105">
        <w:rPr>
          <w:rFonts w:cstheme="minorHAnsi"/>
        </w:rPr>
        <w:t xml:space="preserve">narrative complexity, and an approach to temporality that emphasises the “chronicity” (Arthur 2021) of GBV </w:t>
      </w:r>
      <w:r w:rsidR="00C24227">
        <w:rPr>
          <w:rFonts w:cstheme="minorHAnsi"/>
        </w:rPr>
        <w:t xml:space="preserve">in politically productive ways. </w:t>
      </w:r>
      <w:r w:rsidR="006856F1">
        <w:rPr>
          <w:rFonts w:cstheme="minorHAnsi"/>
        </w:rPr>
        <w:t>Our analysis of the Quilt</w:t>
      </w:r>
      <w:r w:rsidR="00884D31">
        <w:rPr>
          <w:rFonts w:cstheme="minorHAnsi"/>
        </w:rPr>
        <w:t xml:space="preserve"> as </w:t>
      </w:r>
      <w:r w:rsidR="00720AC5">
        <w:rPr>
          <w:rFonts w:cstheme="minorHAnsi"/>
        </w:rPr>
        <w:t xml:space="preserve">a </w:t>
      </w:r>
      <w:r w:rsidR="00884D31">
        <w:rPr>
          <w:rFonts w:cstheme="minorHAnsi"/>
        </w:rPr>
        <w:t xml:space="preserve">memorialisation project, </w:t>
      </w:r>
      <w:r w:rsidR="006E1D85">
        <w:rPr>
          <w:rFonts w:cstheme="minorHAnsi"/>
        </w:rPr>
        <w:t xml:space="preserve">therefore, </w:t>
      </w:r>
      <w:r w:rsidR="00F06345">
        <w:rPr>
          <w:rFonts w:cstheme="minorHAnsi"/>
        </w:rPr>
        <w:t xml:space="preserve">provides space for </w:t>
      </w:r>
      <w:r w:rsidR="006253FC">
        <w:rPr>
          <w:rFonts w:cstheme="minorHAnsi"/>
        </w:rPr>
        <w:t xml:space="preserve">rethinking </w:t>
      </w:r>
      <w:r w:rsidR="00A25B46">
        <w:rPr>
          <w:rFonts w:cstheme="minorHAnsi"/>
        </w:rPr>
        <w:t xml:space="preserve">certain elements of the ongoing creation of a feminist </w:t>
      </w:r>
      <w:proofErr w:type="spellStart"/>
      <w:r w:rsidR="00A25B46">
        <w:rPr>
          <w:rFonts w:cstheme="minorHAnsi"/>
        </w:rPr>
        <w:t>memoryscape</w:t>
      </w:r>
      <w:proofErr w:type="spellEnd"/>
      <w:r w:rsidR="00A25B46">
        <w:rPr>
          <w:rFonts w:cstheme="minorHAnsi"/>
        </w:rPr>
        <w:t xml:space="preserve"> around GBV. </w:t>
      </w:r>
    </w:p>
    <w:p w14:paraId="6FFB9D4B" w14:textId="77777777" w:rsidR="005A27D5" w:rsidRDefault="005A27D5" w:rsidP="005A27D5">
      <w:pPr>
        <w:spacing w:line="360" w:lineRule="auto"/>
        <w:jc w:val="both"/>
        <w:rPr>
          <w:rFonts w:cstheme="minorHAnsi"/>
        </w:rPr>
      </w:pPr>
    </w:p>
    <w:p w14:paraId="327E70B3" w14:textId="775B2C95" w:rsidR="00334D41" w:rsidRDefault="000D4FF0" w:rsidP="00DC69FE">
      <w:pPr>
        <w:spacing w:line="360" w:lineRule="auto"/>
        <w:jc w:val="both"/>
        <w:rPr>
          <w:rFonts w:cstheme="minorHAnsi"/>
        </w:rPr>
      </w:pPr>
      <w:r>
        <w:rPr>
          <w:rFonts w:cstheme="minorHAnsi"/>
        </w:rPr>
        <w:t xml:space="preserve">The article proceeds as follows. </w:t>
      </w:r>
      <w:r w:rsidR="00A51CEC">
        <w:rPr>
          <w:rFonts w:cstheme="minorHAnsi"/>
        </w:rPr>
        <w:t>W</w:t>
      </w:r>
      <w:r w:rsidR="00C170C3" w:rsidRPr="00C170C3">
        <w:rPr>
          <w:rFonts w:cstheme="minorHAnsi"/>
        </w:rPr>
        <w:t xml:space="preserve">e start by </w:t>
      </w:r>
      <w:r w:rsidR="005205D9">
        <w:rPr>
          <w:rFonts w:cstheme="minorHAnsi"/>
        </w:rPr>
        <w:t xml:space="preserve">mapping the </w:t>
      </w:r>
      <w:r w:rsidR="00C0036F">
        <w:rPr>
          <w:rFonts w:cstheme="minorHAnsi"/>
        </w:rPr>
        <w:t xml:space="preserve">current </w:t>
      </w:r>
      <w:r w:rsidR="00291386">
        <w:rPr>
          <w:rFonts w:cstheme="minorHAnsi"/>
        </w:rPr>
        <w:t xml:space="preserve">surge </w:t>
      </w:r>
      <w:r w:rsidR="00C0036F">
        <w:rPr>
          <w:rFonts w:cstheme="minorHAnsi"/>
        </w:rPr>
        <w:t>in GBV memorial creation</w:t>
      </w:r>
      <w:r w:rsidR="00291386">
        <w:rPr>
          <w:rFonts w:cstheme="minorHAnsi"/>
        </w:rPr>
        <w:t xml:space="preserve"> as well as brief</w:t>
      </w:r>
      <w:r w:rsidR="001A2FC1">
        <w:rPr>
          <w:rFonts w:cstheme="minorHAnsi"/>
        </w:rPr>
        <w:t>ly</w:t>
      </w:r>
      <w:r w:rsidR="00291386">
        <w:rPr>
          <w:rFonts w:cstheme="minorHAnsi"/>
        </w:rPr>
        <w:t xml:space="preserve"> </w:t>
      </w:r>
      <w:r w:rsidR="001A2FC1">
        <w:rPr>
          <w:rFonts w:cstheme="minorHAnsi"/>
        </w:rPr>
        <w:t xml:space="preserve">discussing </w:t>
      </w:r>
      <w:r w:rsidR="00257E11">
        <w:rPr>
          <w:rFonts w:cstheme="minorHAnsi"/>
        </w:rPr>
        <w:t xml:space="preserve">the history of </w:t>
      </w:r>
      <w:r w:rsidR="005E0AA4">
        <w:rPr>
          <w:rFonts w:cstheme="minorHAnsi"/>
        </w:rPr>
        <w:t xml:space="preserve">activist </w:t>
      </w:r>
      <w:r w:rsidR="005205D9">
        <w:rPr>
          <w:rFonts w:cstheme="minorHAnsi"/>
        </w:rPr>
        <w:t>quilting</w:t>
      </w:r>
      <w:r w:rsidR="005205D9" w:rsidRPr="00C170C3">
        <w:rPr>
          <w:rFonts w:cstheme="minorHAnsi"/>
        </w:rPr>
        <w:t>.</w:t>
      </w:r>
      <w:r w:rsidR="00257E11">
        <w:rPr>
          <w:rFonts w:cstheme="minorHAnsi"/>
        </w:rPr>
        <w:t xml:space="preserve"> We then turn to </w:t>
      </w:r>
      <w:r w:rsidR="00A51CEC">
        <w:rPr>
          <w:rFonts w:cstheme="minorHAnsi"/>
        </w:rPr>
        <w:t xml:space="preserve">the </w:t>
      </w:r>
      <w:r w:rsidR="00257E11">
        <w:rPr>
          <w:rFonts w:cstheme="minorHAnsi"/>
        </w:rPr>
        <w:t xml:space="preserve">conceptual literature on </w:t>
      </w:r>
      <w:r w:rsidR="000F24B8">
        <w:rPr>
          <w:rFonts w:cstheme="minorHAnsi"/>
        </w:rPr>
        <w:t xml:space="preserve">the politics of temporality in </w:t>
      </w:r>
      <w:r w:rsidR="009E7630">
        <w:rPr>
          <w:rFonts w:cstheme="minorHAnsi"/>
        </w:rPr>
        <w:t>memorialisation</w:t>
      </w:r>
      <w:r w:rsidR="00C170C3" w:rsidRPr="00C170C3">
        <w:rPr>
          <w:rFonts w:cstheme="minorHAnsi"/>
        </w:rPr>
        <w:t xml:space="preserve">. </w:t>
      </w:r>
      <w:r w:rsidR="002D1FE9">
        <w:rPr>
          <w:rFonts w:cstheme="minorHAnsi"/>
        </w:rPr>
        <w:t xml:space="preserve">After a brief outline of our methods, </w:t>
      </w:r>
      <w:r w:rsidR="00334D41">
        <w:rPr>
          <w:rFonts w:cstheme="minorHAnsi"/>
        </w:rPr>
        <w:t xml:space="preserve">we then sketch </w:t>
      </w:r>
      <w:r w:rsidR="005E0AA4">
        <w:rPr>
          <w:rFonts w:cstheme="minorHAnsi"/>
        </w:rPr>
        <w:t xml:space="preserve">the </w:t>
      </w:r>
      <w:r w:rsidR="004506D2">
        <w:rPr>
          <w:rFonts w:cstheme="minorHAnsi"/>
        </w:rPr>
        <w:t xml:space="preserve">history of </w:t>
      </w:r>
      <w:r w:rsidR="00334D41">
        <w:rPr>
          <w:rFonts w:cstheme="minorHAnsi"/>
        </w:rPr>
        <w:t xml:space="preserve">the Quilt </w:t>
      </w:r>
      <w:r w:rsidR="00391729">
        <w:rPr>
          <w:rFonts w:cstheme="minorHAnsi"/>
        </w:rPr>
        <w:t xml:space="preserve">before </w:t>
      </w:r>
      <w:r w:rsidR="005D5435">
        <w:rPr>
          <w:rFonts w:cstheme="minorHAnsi"/>
        </w:rPr>
        <w:t xml:space="preserve">analysing </w:t>
      </w:r>
      <w:r w:rsidR="00A32C39">
        <w:rPr>
          <w:rFonts w:cstheme="minorHAnsi"/>
        </w:rPr>
        <w:t xml:space="preserve">its </w:t>
      </w:r>
      <w:r w:rsidR="005D5435">
        <w:rPr>
          <w:rFonts w:cstheme="minorHAnsi"/>
        </w:rPr>
        <w:t xml:space="preserve">contribution to the contemporary </w:t>
      </w:r>
      <w:r w:rsidR="009A6D96">
        <w:rPr>
          <w:rFonts w:cstheme="minorHAnsi"/>
        </w:rPr>
        <w:t xml:space="preserve">GBV </w:t>
      </w:r>
      <w:proofErr w:type="spellStart"/>
      <w:r w:rsidR="005D5435">
        <w:rPr>
          <w:rFonts w:cstheme="minorHAnsi"/>
        </w:rPr>
        <w:t>memoryscape</w:t>
      </w:r>
      <w:proofErr w:type="spellEnd"/>
      <w:r w:rsidR="005D5435">
        <w:rPr>
          <w:rFonts w:cstheme="minorHAnsi"/>
        </w:rPr>
        <w:t xml:space="preserve"> across three sections</w:t>
      </w:r>
      <w:r w:rsidR="00C37304">
        <w:rPr>
          <w:rFonts w:cstheme="minorHAnsi"/>
        </w:rPr>
        <w:t>,</w:t>
      </w:r>
      <w:r w:rsidR="00371BFD">
        <w:rPr>
          <w:rFonts w:cstheme="minorHAnsi"/>
        </w:rPr>
        <w:t xml:space="preserve"> focused on building community</w:t>
      </w:r>
      <w:r w:rsidR="0041711C">
        <w:rPr>
          <w:rFonts w:cstheme="minorHAnsi"/>
        </w:rPr>
        <w:t>,</w:t>
      </w:r>
      <w:r w:rsidR="00371BFD">
        <w:rPr>
          <w:rFonts w:cstheme="minorHAnsi"/>
        </w:rPr>
        <w:t xml:space="preserve"> creating space for multiplicity</w:t>
      </w:r>
      <w:r w:rsidR="0041711C">
        <w:rPr>
          <w:rFonts w:cstheme="minorHAnsi"/>
        </w:rPr>
        <w:t>,</w:t>
      </w:r>
      <w:r w:rsidR="00371BFD">
        <w:rPr>
          <w:rFonts w:cstheme="minorHAnsi"/>
        </w:rPr>
        <w:t xml:space="preserve"> </w:t>
      </w:r>
      <w:r w:rsidR="0052461C">
        <w:rPr>
          <w:rFonts w:cstheme="minorHAnsi"/>
        </w:rPr>
        <w:t xml:space="preserve">and storying GBV through a temporality of </w:t>
      </w:r>
      <w:r w:rsidR="007610CD">
        <w:rPr>
          <w:rFonts w:cstheme="minorHAnsi"/>
        </w:rPr>
        <w:t xml:space="preserve">chronicity and prefiguration. </w:t>
      </w:r>
    </w:p>
    <w:p w14:paraId="1E9BC741" w14:textId="77777777" w:rsidR="00334D41" w:rsidRDefault="00334D41" w:rsidP="00DC69FE">
      <w:pPr>
        <w:spacing w:line="360" w:lineRule="auto"/>
        <w:jc w:val="both"/>
        <w:rPr>
          <w:rFonts w:cstheme="minorHAnsi"/>
        </w:rPr>
      </w:pPr>
    </w:p>
    <w:p w14:paraId="7A1A37D3" w14:textId="77777777" w:rsidR="00DC69FE" w:rsidRPr="00310C5F" w:rsidRDefault="00DC69FE" w:rsidP="00DC69FE">
      <w:pPr>
        <w:spacing w:line="360" w:lineRule="auto"/>
        <w:jc w:val="both"/>
        <w:rPr>
          <w:b/>
          <w:bCs/>
          <w:i/>
          <w:iCs/>
        </w:rPr>
      </w:pPr>
      <w:r w:rsidRPr="00310C5F">
        <w:rPr>
          <w:b/>
          <w:bCs/>
          <w:i/>
          <w:iCs/>
        </w:rPr>
        <w:t xml:space="preserve">Feminist Activism through Memorials and Quilting </w:t>
      </w:r>
    </w:p>
    <w:p w14:paraId="5ADC822D" w14:textId="751F9EB0" w:rsidR="00DC69FE" w:rsidRDefault="00DC69FE" w:rsidP="00DC69FE">
      <w:pPr>
        <w:spacing w:line="360" w:lineRule="auto"/>
        <w:jc w:val="both"/>
      </w:pPr>
      <w:r w:rsidRPr="00310C5F">
        <w:rPr>
          <w:lang w:val="en-US"/>
        </w:rPr>
        <w:t xml:space="preserve">Feminist scholars and activists have long bemoaned </w:t>
      </w:r>
      <w:r w:rsidR="000F24B8">
        <w:rPr>
          <w:lang w:val="en-US"/>
        </w:rPr>
        <w:t xml:space="preserve">the silencing of </w:t>
      </w:r>
      <w:r w:rsidRPr="00310C5F">
        <w:rPr>
          <w:lang w:val="en-US"/>
        </w:rPr>
        <w:t>GBV in public space, including among memorials (</w:t>
      </w:r>
      <w:r w:rsidR="00E06A5B" w:rsidRPr="00E06A5B">
        <w:rPr>
          <w:lang w:val="en-US"/>
        </w:rPr>
        <w:t>e.g.</w:t>
      </w:r>
      <w:r w:rsidR="00E06A5B">
        <w:rPr>
          <w:i/>
          <w:iCs/>
          <w:lang w:val="en-US"/>
        </w:rPr>
        <w:t xml:space="preserve"> </w:t>
      </w:r>
      <w:r w:rsidRPr="00310C5F">
        <w:rPr>
          <w:lang w:val="en-US"/>
        </w:rPr>
        <w:t xml:space="preserve">Fox 2019; Nyugen </w:t>
      </w:r>
      <w:r w:rsidRPr="00310C5F">
        <w:t xml:space="preserve">2016: 227-228). </w:t>
      </w:r>
      <w:r>
        <w:t xml:space="preserve">The last few decades, however, have seen a </w:t>
      </w:r>
      <w:r w:rsidRPr="00310C5F">
        <w:t>burgeoning, global GBV memorialisation movement</w:t>
      </w:r>
      <w:r>
        <w:t xml:space="preserve">, of which the </w:t>
      </w:r>
      <w:r>
        <w:lastRenderedPageBreak/>
        <w:t xml:space="preserve">Monument Quilt is a part. </w:t>
      </w:r>
      <w:r w:rsidRPr="00310C5F">
        <w:rPr>
          <w:lang w:val="en-US"/>
        </w:rPr>
        <w:t xml:space="preserve">While memorials are far from the only artform that shapes public debate on GBV – we might think, for example, about installations such as </w:t>
      </w:r>
      <w:r w:rsidRPr="00310C5F">
        <w:t xml:space="preserve">Jaime Black’s </w:t>
      </w:r>
      <w:proofErr w:type="spellStart"/>
      <w:r w:rsidRPr="00310C5F">
        <w:t>REDress</w:t>
      </w:r>
      <w:proofErr w:type="spellEnd"/>
      <w:r w:rsidRPr="00310C5F">
        <w:t xml:space="preserve"> Project (Black no date), or protest actions in Latin America that draw on visual and/or performance art (Serafini 2020; Martin 2024) – there is something particular about memorials. Collective memory is the basis for the construction of collective identity (see </w:t>
      </w:r>
      <w:proofErr w:type="spellStart"/>
      <w:r w:rsidRPr="00310C5F">
        <w:t>Bellentani</w:t>
      </w:r>
      <w:proofErr w:type="spellEnd"/>
      <w:r w:rsidRPr="00310C5F">
        <w:t xml:space="preserve"> and Panico 2016: 30); memorials provide an “anchor” for collective memory (Hutton, cited in Zucker and Simon 2020: 3). Memorials claim to “represent the values of society and the accepted versions of history” (Mirkinson 2020: 150) and, as such, play an important role in “tell[</w:t>
      </w:r>
      <w:proofErr w:type="spellStart"/>
      <w:r w:rsidRPr="00310C5F">
        <w:t>ing</w:t>
      </w:r>
      <w:proofErr w:type="spellEnd"/>
      <w:r w:rsidRPr="00310C5F">
        <w:t>] us who we are and how we should behave” (</w:t>
      </w:r>
      <w:proofErr w:type="spellStart"/>
      <w:r w:rsidRPr="00310C5F">
        <w:t>Abousnnouga</w:t>
      </w:r>
      <w:proofErr w:type="spellEnd"/>
      <w:r w:rsidRPr="00310C5F">
        <w:t xml:space="preserve"> and Machin 2013: 71-72; see also Boesten and Scanlon 2021: 1). That is, it is not just the public location of these artworks but also their status </w:t>
      </w:r>
      <w:r w:rsidRPr="00310C5F">
        <w:rPr>
          <w:i/>
          <w:iCs/>
        </w:rPr>
        <w:t>as memorials</w:t>
      </w:r>
      <w:r w:rsidRPr="00310C5F">
        <w:t xml:space="preserve"> that lends them a certain authority. </w:t>
      </w:r>
    </w:p>
    <w:p w14:paraId="2D478233" w14:textId="77777777" w:rsidR="0079472E" w:rsidRPr="00310C5F" w:rsidRDefault="0079472E" w:rsidP="00DC69FE">
      <w:pPr>
        <w:spacing w:line="360" w:lineRule="auto"/>
        <w:jc w:val="both"/>
      </w:pPr>
    </w:p>
    <w:p w14:paraId="587AE12C" w14:textId="6D613078" w:rsidR="00DC69FE" w:rsidRDefault="00DC69FE" w:rsidP="00AF5081">
      <w:pPr>
        <w:spacing w:line="360" w:lineRule="auto"/>
        <w:jc w:val="both"/>
      </w:pPr>
      <w:r w:rsidRPr="00310C5F">
        <w:rPr>
          <w:lang w:val="en-US"/>
        </w:rPr>
        <w:t xml:space="preserve">Early public GBV memorials include several sites in Canada commemorating femicide - particularly the 1989 </w:t>
      </w:r>
      <w:r w:rsidRPr="00310C5F">
        <w:t>Montreal massacre - most of them p</w:t>
      </w:r>
      <w:r w:rsidRPr="00310C5F">
        <w:rPr>
          <w:lang w:val="en-US"/>
        </w:rPr>
        <w:t xml:space="preserve">arks, memorial stones, and plaques (Bold </w:t>
      </w:r>
      <w:r w:rsidRPr="00310C5F">
        <w:rPr>
          <w:i/>
          <w:iCs/>
          <w:lang w:val="en-US"/>
        </w:rPr>
        <w:t>et al.</w:t>
      </w:r>
      <w:r w:rsidRPr="00310C5F">
        <w:rPr>
          <w:lang w:val="en-US"/>
        </w:rPr>
        <w:t xml:space="preserve"> 2003</w:t>
      </w:r>
      <w:r w:rsidR="009A7003">
        <w:rPr>
          <w:lang w:val="en-US"/>
        </w:rPr>
        <w:t>, 2006</w:t>
      </w:r>
      <w:r w:rsidRPr="00310C5F">
        <w:rPr>
          <w:lang w:val="en-US"/>
        </w:rPr>
        <w:t xml:space="preserve">) and a memorial stone, erected in Japan in the early 1980s, dedicated to the so-called “comfort women” of the Asia-Pacific War </w:t>
      </w:r>
      <w:r w:rsidRPr="00310C5F">
        <w:t>(Soh 2008: 197-201).</w:t>
      </w:r>
      <w:r w:rsidRPr="00310C5F">
        <w:rPr>
          <w:lang w:val="en-US"/>
        </w:rPr>
        <w:t xml:space="preserve"> Notwithstanding these few examples, GBV memorials remained rare until a dramatic rise began in the 2010s. The majority of the new memorials are dedicated to the comfort women: these include likely uncountable numbers in South Korea, at least ten in the United States, and additional examples in at least nine other countries worldwide (Gray no date</w:t>
      </w:r>
      <w:r w:rsidR="004E1A78">
        <w:rPr>
          <w:lang w:val="en-US"/>
        </w:rPr>
        <w:t xml:space="preserve">), mostly </w:t>
      </w:r>
      <w:r w:rsidRPr="00310C5F">
        <w:rPr>
          <w:lang w:val="en-US"/>
        </w:rPr>
        <w:t>plaques and/or bronze figurative sculptures, plus some commemorative gardens</w:t>
      </w:r>
      <w:r w:rsidRPr="00310C5F">
        <w:t xml:space="preserve">. A handful of </w:t>
      </w:r>
      <w:r>
        <w:t xml:space="preserve">additional </w:t>
      </w:r>
      <w:r w:rsidRPr="00310C5F">
        <w:t xml:space="preserve">memorials – again, mostly plaques or figurative statues – now commemorate GBV in historical conflicts in Vietnam, Hungary, Bangladesh and Kosovo (Pető 2021; Gray and Martin forthcoming). </w:t>
      </w:r>
      <w:r w:rsidR="00F02798">
        <w:t>Turning</w:t>
      </w:r>
      <w:r w:rsidR="00BF5156">
        <w:t xml:space="preserve"> to peacetime memorials, i</w:t>
      </w:r>
      <w:r w:rsidRPr="00310C5F">
        <w:t xml:space="preserve">n the US, </w:t>
      </w:r>
      <w:r w:rsidR="00AF5081">
        <w:t xml:space="preserve">a </w:t>
      </w:r>
      <w:r w:rsidRPr="00310C5F">
        <w:t xml:space="preserve">Contemplative Garden </w:t>
      </w:r>
      <w:r w:rsidR="00AF5081">
        <w:t xml:space="preserve">now stands at the site where </w:t>
      </w:r>
      <w:r w:rsidRPr="00310C5F">
        <w:t xml:space="preserve">Brock Turner assaulted Chanel Miller </w:t>
      </w:r>
      <w:r w:rsidR="00AF5081">
        <w:t>on Stanford University Campus</w:t>
      </w:r>
      <w:r w:rsidRPr="00310C5F">
        <w:t xml:space="preserve"> (Bae 2020); the Survivors Memorial in Minnesota features circular benches and large mosaics (Sardina and Fox 2022); and the Sexual Assault Survivors Monument in Wisconsin consists of benches between stone pillars supporting a teal, metal frame (Zimmerman 2023). In Mexico, femicide is commemorated by metal sculptures of the Venus symbol with a raised fist known as </w:t>
      </w:r>
      <w:proofErr w:type="spellStart"/>
      <w:r w:rsidRPr="00310C5F">
        <w:rPr>
          <w:i/>
          <w:iCs/>
        </w:rPr>
        <w:t>antimonumentas</w:t>
      </w:r>
      <w:proofErr w:type="spellEnd"/>
      <w:r w:rsidRPr="00310C5F">
        <w:rPr>
          <w:i/>
          <w:iCs/>
        </w:rPr>
        <w:t xml:space="preserve"> </w:t>
      </w:r>
      <w:r w:rsidRPr="00310C5F">
        <w:t xml:space="preserve">and by the </w:t>
      </w:r>
      <w:proofErr w:type="spellStart"/>
      <w:r w:rsidRPr="00310C5F">
        <w:rPr>
          <w:i/>
          <w:iCs/>
        </w:rPr>
        <w:t>Glorieta</w:t>
      </w:r>
      <w:proofErr w:type="spellEnd"/>
      <w:r w:rsidRPr="00310C5F">
        <w:rPr>
          <w:i/>
          <w:iCs/>
        </w:rPr>
        <w:t xml:space="preserve"> de las </w:t>
      </w:r>
      <w:proofErr w:type="spellStart"/>
      <w:r w:rsidRPr="00310C5F">
        <w:rPr>
          <w:i/>
          <w:iCs/>
        </w:rPr>
        <w:t>mujeres</w:t>
      </w:r>
      <w:proofErr w:type="spellEnd"/>
      <w:r w:rsidRPr="00310C5F">
        <w:rPr>
          <w:i/>
          <w:iCs/>
        </w:rPr>
        <w:t xml:space="preserve"> que </w:t>
      </w:r>
      <w:proofErr w:type="spellStart"/>
      <w:r w:rsidRPr="00310C5F">
        <w:rPr>
          <w:i/>
          <w:iCs/>
        </w:rPr>
        <w:t>luchan</w:t>
      </w:r>
      <w:proofErr w:type="spellEnd"/>
      <w:r w:rsidRPr="00310C5F">
        <w:t xml:space="preserve"> (The Roundabout of Women Who Fight): a wooden silhouette of a girl with raised fist on a high </w:t>
      </w:r>
      <w:r w:rsidRPr="00310C5F">
        <w:lastRenderedPageBreak/>
        <w:t xml:space="preserve">plinth in Mexico City (Stengel Peña 2023). In the UK, a mosaic bench remembers “women who died from male violence” (Lloyd 2022). </w:t>
      </w:r>
      <w:r w:rsidR="00592DEF">
        <w:t xml:space="preserve">In other settings, </w:t>
      </w:r>
      <w:r w:rsidRPr="00310C5F">
        <w:t xml:space="preserve">ephemeral materials </w:t>
      </w:r>
      <w:r w:rsidR="00592DEF">
        <w:t xml:space="preserve">have been used </w:t>
      </w:r>
      <w:r w:rsidRPr="00310C5F">
        <w:t xml:space="preserve">to create temporary memorials: small wooden crosses in Mexico (Stengel Peña 2023: 97-98); ribbons in South Africa (Hayes-Roberts 2023). </w:t>
      </w:r>
    </w:p>
    <w:p w14:paraId="135E9481" w14:textId="77777777" w:rsidR="0079472E" w:rsidRDefault="0079472E" w:rsidP="00DC69FE">
      <w:pPr>
        <w:spacing w:line="360" w:lineRule="auto"/>
        <w:jc w:val="both"/>
      </w:pPr>
    </w:p>
    <w:p w14:paraId="7D1D333E" w14:textId="2F2407BE" w:rsidR="00DC69FE" w:rsidRDefault="00DC69FE" w:rsidP="00DC69FE">
      <w:pPr>
        <w:spacing w:line="360" w:lineRule="auto"/>
        <w:jc w:val="both"/>
      </w:pPr>
      <w:r>
        <w:t>Mirroring the growth in memorials themselves, recent years have also seen a significant increase in academic literature analysing GBV</w:t>
      </w:r>
      <w:r w:rsidR="00814956">
        <w:t xml:space="preserve"> memorials</w:t>
      </w:r>
      <w:r>
        <w:t>.</w:t>
      </w:r>
      <w:r>
        <w:rPr>
          <w:rStyle w:val="EndnoteReference"/>
        </w:rPr>
        <w:endnoteReference w:id="3"/>
      </w:r>
      <w:r>
        <w:t xml:space="preserve"> Not all of this literature is necessarily feminist: some of that on comfort women memorialisation, for example, reproduces ongoing masculinist</w:t>
      </w:r>
      <w:r w:rsidR="002E4C2B">
        <w:t>-</w:t>
      </w:r>
      <w:r>
        <w:t xml:space="preserve">nationalist struggles in focusing primarily on </w:t>
      </w:r>
      <w:r w:rsidR="00BD5BD9">
        <w:t xml:space="preserve">its impact upon </w:t>
      </w:r>
      <w:r w:rsidR="003A6A67">
        <w:t xml:space="preserve">state-level </w:t>
      </w:r>
      <w:r>
        <w:t>relations between Japan</w:t>
      </w:r>
      <w:r w:rsidR="00E6560A">
        <w:t xml:space="preserve">, </w:t>
      </w:r>
      <w:r>
        <w:t xml:space="preserve">South Korea and, in some cases, also the USA (e.g. Ward and Lay 2019). In the feminist literature, </w:t>
      </w:r>
      <w:r w:rsidR="008861F6">
        <w:t xml:space="preserve">in contrast, </w:t>
      </w:r>
      <w:r>
        <w:t xml:space="preserve">GBV memorials that </w:t>
      </w:r>
      <w:r w:rsidRPr="00310C5F">
        <w:rPr>
          <w:lang w:val="en-US"/>
        </w:rPr>
        <w:t>“break the silence”</w:t>
      </w:r>
      <w:r>
        <w:rPr>
          <w:lang w:val="en-US"/>
        </w:rPr>
        <w:t xml:space="preserve"> on GBV – given that this silence has been identified as </w:t>
      </w:r>
      <w:r w:rsidRPr="00310C5F">
        <w:rPr>
          <w:lang w:val="en-US"/>
        </w:rPr>
        <w:t>one of the mechanisms through which GBV is normalized and allowed to continue</w:t>
      </w:r>
      <w:r>
        <w:rPr>
          <w:lang w:val="en-US"/>
        </w:rPr>
        <w:t xml:space="preserve"> – have been celebrated as a powerful activist tool </w:t>
      </w:r>
      <w:r w:rsidRPr="00310C5F">
        <w:rPr>
          <w:lang w:val="en-US"/>
        </w:rPr>
        <w:t>(</w:t>
      </w:r>
      <w:r>
        <w:rPr>
          <w:lang w:val="en-US"/>
        </w:rPr>
        <w:t xml:space="preserve">e.g. </w:t>
      </w:r>
      <w:r w:rsidRPr="00310C5F">
        <w:rPr>
          <w:lang w:val="en-US"/>
        </w:rPr>
        <w:t xml:space="preserve">Boesten and Scanlon 2021: 5-6; Bold </w:t>
      </w:r>
      <w:r w:rsidRPr="00310C5F">
        <w:rPr>
          <w:i/>
          <w:iCs/>
          <w:lang w:val="en-US"/>
        </w:rPr>
        <w:t>at al.</w:t>
      </w:r>
      <w:r w:rsidRPr="00310C5F">
        <w:rPr>
          <w:lang w:val="en-US"/>
        </w:rPr>
        <w:t xml:space="preserve"> 2002; Break the Silence, no date; </w:t>
      </w:r>
      <w:r w:rsidRPr="00310C5F">
        <w:t xml:space="preserve">Hayes-Roberts 2023; Held 2022; </w:t>
      </w:r>
      <w:r>
        <w:t xml:space="preserve">Kim 2020; </w:t>
      </w:r>
      <w:r w:rsidRPr="00310C5F">
        <w:rPr>
          <w:lang w:val="en-US"/>
        </w:rPr>
        <w:t>Lines 2024; Mirkinson 2020; Sardina and Fox 2022</w:t>
      </w:r>
      <w:r>
        <w:rPr>
          <w:lang w:val="en-US"/>
        </w:rPr>
        <w:t xml:space="preserve">; </w:t>
      </w:r>
      <w:r w:rsidRPr="00310C5F">
        <w:t>Stengel Peña 2023).</w:t>
      </w:r>
      <w:r>
        <w:t xml:space="preserve"> </w:t>
      </w:r>
    </w:p>
    <w:p w14:paraId="6443BEB1" w14:textId="77777777" w:rsidR="00DC69FE" w:rsidRDefault="00DC69FE" w:rsidP="00DC69FE">
      <w:pPr>
        <w:spacing w:line="360" w:lineRule="auto"/>
        <w:jc w:val="both"/>
      </w:pPr>
    </w:p>
    <w:p w14:paraId="15F77F2B" w14:textId="09FB5938" w:rsidR="00DC69FE" w:rsidRDefault="00DC69FE" w:rsidP="00DC69FE">
      <w:pPr>
        <w:spacing w:line="360" w:lineRule="auto"/>
        <w:jc w:val="both"/>
      </w:pPr>
      <w:r>
        <w:t xml:space="preserve">Several scholars caveat this celebration of silence breaking by insisting that GBV memorials must not only provide space to remember </w:t>
      </w:r>
      <w:r w:rsidR="003D713D">
        <w:t xml:space="preserve">past violences </w:t>
      </w:r>
      <w:r>
        <w:t xml:space="preserve">but also, more importantly, must work to transform gender norms and reduce the occurrence of </w:t>
      </w:r>
      <w:r w:rsidR="008934F1">
        <w:t xml:space="preserve">future </w:t>
      </w:r>
      <w:r>
        <w:t>violence (</w:t>
      </w:r>
      <w:r w:rsidR="00644A43" w:rsidRPr="001E6790">
        <w:rPr>
          <w:rFonts w:cstheme="minorHAnsi"/>
          <w:color w:val="000000" w:themeColor="text1"/>
        </w:rPr>
        <w:t>Altinay</w:t>
      </w:r>
      <w:r w:rsidR="00644A43">
        <w:t xml:space="preserve"> </w:t>
      </w:r>
      <w:r w:rsidR="00644A43" w:rsidRPr="00010A24">
        <w:rPr>
          <w:i/>
          <w:iCs/>
        </w:rPr>
        <w:t>et al</w:t>
      </w:r>
      <w:r w:rsidR="00010A24">
        <w:t>.</w:t>
      </w:r>
      <w:r w:rsidR="00644A43">
        <w:t xml:space="preserve"> 2019; </w:t>
      </w:r>
      <w:proofErr w:type="spellStart"/>
      <w:r>
        <w:t>Arentes</w:t>
      </w:r>
      <w:proofErr w:type="spellEnd"/>
      <w:r>
        <w:t xml:space="preserve"> Ferreira Bastos and Soares 2021: 150; Bold </w:t>
      </w:r>
      <w:r w:rsidRPr="00F62CFF">
        <w:rPr>
          <w:i/>
          <w:iCs/>
        </w:rPr>
        <w:t>et al</w:t>
      </w:r>
      <w:r>
        <w:rPr>
          <w:i/>
          <w:iCs/>
        </w:rPr>
        <w:t>.</w:t>
      </w:r>
      <w:r>
        <w:t xml:space="preserve"> 2002; Boesten and Scanlon 2021: 3; </w:t>
      </w:r>
      <w:r w:rsidR="00195E69" w:rsidRPr="00310C5F">
        <w:t>Stengel Peña 2023</w:t>
      </w:r>
      <w:r>
        <w:t xml:space="preserve">). Bold </w:t>
      </w:r>
      <w:r w:rsidRPr="00573A16">
        <w:rPr>
          <w:i/>
          <w:iCs/>
        </w:rPr>
        <w:t>et al</w:t>
      </w:r>
      <w:r>
        <w:t xml:space="preserve">, for example, </w:t>
      </w:r>
      <w:r w:rsidRPr="00310C5F">
        <w:t>call for memorials to resist “active forgetting,” defined as “the apparatus through which the systemic nature of gendered violence is denied while each violent event is treated in isolation as the pathological behaviour of a deranged individual rather than as behaviour into which individuals have been socialised” (2002: 127</w:t>
      </w:r>
      <w:r>
        <w:t xml:space="preserve">). For Bold </w:t>
      </w:r>
      <w:r w:rsidRPr="00573A16">
        <w:rPr>
          <w:i/>
          <w:iCs/>
        </w:rPr>
        <w:t>et al</w:t>
      </w:r>
      <w:r>
        <w:t xml:space="preserve">, to play this role memorials must resist “[claiming] </w:t>
      </w:r>
      <w:r w:rsidRPr="00310C5F">
        <w:t>unique status and significance for the individuals and groups that are commemorated</w:t>
      </w:r>
      <w:r>
        <w:t xml:space="preserve">” </w:t>
      </w:r>
      <w:r w:rsidRPr="00310C5F">
        <w:t>(</w:t>
      </w:r>
      <w:r w:rsidRPr="00375256">
        <w:rPr>
          <w:i/>
          <w:iCs/>
        </w:rPr>
        <w:t>ibid</w:t>
      </w:r>
      <w:r>
        <w:t>.:</w:t>
      </w:r>
      <w:r w:rsidRPr="00310C5F">
        <w:t xml:space="preserve"> 127-128)</w:t>
      </w:r>
      <w:r w:rsidR="000E30FB">
        <w:t xml:space="preserve">, because </w:t>
      </w:r>
      <w:r w:rsidR="00814956">
        <w:t xml:space="preserve">such claims </w:t>
      </w:r>
      <w:r w:rsidRPr="00310C5F">
        <w:t>risk silencing the experiences of multiply-marginalised victim-survivors (</w:t>
      </w:r>
      <w:r w:rsidRPr="00310C5F">
        <w:rPr>
          <w:i/>
          <w:iCs/>
        </w:rPr>
        <w:t>ibid</w:t>
      </w:r>
      <w:r w:rsidRPr="00310C5F">
        <w:t>.: 143-144)</w:t>
      </w:r>
      <w:r>
        <w:t xml:space="preserve"> and</w:t>
      </w:r>
      <w:r w:rsidR="00B23738">
        <w:t>,</w:t>
      </w:r>
      <w:r>
        <w:t xml:space="preserve"> </w:t>
      </w:r>
      <w:r w:rsidR="00096F21">
        <w:t>additionally</w:t>
      </w:r>
      <w:r w:rsidR="00B23738">
        <w:t>,</w:t>
      </w:r>
      <w:r w:rsidR="00096F21">
        <w:t xml:space="preserve"> </w:t>
      </w:r>
      <w:r>
        <w:t xml:space="preserve">may </w:t>
      </w:r>
      <w:r w:rsidRPr="00310C5F">
        <w:t xml:space="preserve">imply the possibility of closure in relation to </w:t>
      </w:r>
      <w:r w:rsidR="00DC461E">
        <w:t xml:space="preserve">a </w:t>
      </w:r>
      <w:r w:rsidRPr="00310C5F">
        <w:t xml:space="preserve">particular episode of GBV, preventing </w:t>
      </w:r>
      <w:r w:rsidR="00DC461E">
        <w:t xml:space="preserve">it </w:t>
      </w:r>
      <w:r w:rsidRPr="00310C5F">
        <w:t>“from existing as a part of the collective and active memory of systemic violence” (</w:t>
      </w:r>
      <w:r w:rsidRPr="00310C5F">
        <w:rPr>
          <w:i/>
          <w:iCs/>
        </w:rPr>
        <w:t>ibid</w:t>
      </w:r>
      <w:r w:rsidRPr="00310C5F">
        <w:t xml:space="preserve">.: 131). </w:t>
      </w:r>
      <w:r>
        <w:t xml:space="preserve">Scholarship on post-conflict transitional justice, similarly, warns against </w:t>
      </w:r>
      <w:proofErr w:type="spellStart"/>
      <w:r>
        <w:t>exceptionalising</w:t>
      </w:r>
      <w:proofErr w:type="spellEnd"/>
      <w:r>
        <w:t xml:space="preserve"> </w:t>
      </w:r>
      <w:r w:rsidR="00DB221B">
        <w:t xml:space="preserve">wartime violence </w:t>
      </w:r>
      <w:r>
        <w:t xml:space="preserve">without narrating its connection to peacetime </w:t>
      </w:r>
      <w:r w:rsidR="00DB221B">
        <w:t xml:space="preserve">GBV </w:t>
      </w:r>
      <w:r>
        <w:lastRenderedPageBreak/>
        <w:t>(</w:t>
      </w:r>
      <w:proofErr w:type="spellStart"/>
      <w:r>
        <w:t>Arentes</w:t>
      </w:r>
      <w:proofErr w:type="spellEnd"/>
      <w:r>
        <w:t xml:space="preserve"> Ferreira Bastos and Soares 2021: 141; Boesten 2021: 33-35). Several scholars of comfort women memorialisation, as well as many of the comfort women memorials themselves, are likewise at pains to connect the history of the comfort system to a broader transnational continuum of GBV, most commonly conflict-related GBV in other warzones and/or sex trafficking (e.g. </w:t>
      </w:r>
      <w:r w:rsidRPr="00310C5F">
        <w:t>Li 2022; Kim 2020; Mirkinson 2000; Noh 2024; Yoon 2018)</w:t>
      </w:r>
      <w:r>
        <w:t>; at the same time, as Gluck notes, the comfort system has become “</w:t>
      </w:r>
      <w:r w:rsidRPr="00684FEA">
        <w:t>a transnational and global referent for the violation of the human rights of women</w:t>
      </w:r>
      <w:r>
        <w:t>,” standing in as ‘the’ example of conflict-related GBV</w:t>
      </w:r>
      <w:r w:rsidRPr="00310C5F">
        <w:t xml:space="preserve"> as the Holocaust </w:t>
      </w:r>
      <w:r>
        <w:t xml:space="preserve">does </w:t>
      </w:r>
      <w:r w:rsidRPr="00310C5F">
        <w:t>for genocide</w:t>
      </w:r>
      <w:r>
        <w:t xml:space="preserve"> (Gluck </w:t>
      </w:r>
      <w:r w:rsidRPr="00310C5F">
        <w:t xml:space="preserve">2021: </w:t>
      </w:r>
      <w:r>
        <w:t xml:space="preserve">100). </w:t>
      </w:r>
    </w:p>
    <w:p w14:paraId="6374DF92" w14:textId="77777777" w:rsidR="00BB23DC" w:rsidRDefault="00BB23DC" w:rsidP="00DC69FE">
      <w:pPr>
        <w:spacing w:line="360" w:lineRule="auto"/>
        <w:jc w:val="both"/>
      </w:pPr>
    </w:p>
    <w:p w14:paraId="52D6598E" w14:textId="09E17BE0" w:rsidR="00DC69FE" w:rsidRDefault="00EA72C9" w:rsidP="00DC69FE">
      <w:pPr>
        <w:spacing w:line="360" w:lineRule="auto"/>
        <w:jc w:val="both"/>
      </w:pPr>
      <w:r>
        <w:t xml:space="preserve">Also notable for our discussions </w:t>
      </w:r>
      <w:r w:rsidR="00AE26BF">
        <w:t>here</w:t>
      </w:r>
      <w:r>
        <w:t xml:space="preserve">, </w:t>
      </w:r>
      <w:r w:rsidR="00916206">
        <w:t xml:space="preserve">the literature </w:t>
      </w:r>
      <w:r w:rsidR="00DC69FE" w:rsidRPr="00310C5F">
        <w:t xml:space="preserve">describes potential benefits of collaborative processes of memorial creation for building community. Hayes-Roberts, discussing ribbon memorials in South Africa, describes how they must be continually remade (using low-cost, ephemeral materials) if they are to survive; they thus become a “social practice that actively promotes participation” (Hayes-Roberts 2023: 27). Lines (2024), similarly, describes the painting of </w:t>
      </w:r>
      <w:r w:rsidR="003B4A2C">
        <w:t xml:space="preserve">public </w:t>
      </w:r>
      <w:r w:rsidR="00DC69FE" w:rsidRPr="00310C5F">
        <w:t xml:space="preserve">murals in Mexico commemorating victims of </w:t>
      </w:r>
      <w:r w:rsidR="00D85ACA">
        <w:t xml:space="preserve">femicide </w:t>
      </w:r>
      <w:r w:rsidR="00DC69FE" w:rsidRPr="00310C5F">
        <w:t>as a collective process that develops strong bonds between groups of artists</w:t>
      </w:r>
      <w:r w:rsidR="003B4A2C">
        <w:t>;</w:t>
      </w:r>
      <w:r w:rsidR="00DC69FE" w:rsidRPr="00310C5F">
        <w:t xml:space="preserve"> and Stengel Peña describes the </w:t>
      </w:r>
      <w:proofErr w:type="spellStart"/>
      <w:r w:rsidR="00DC69FE" w:rsidRPr="00310C5F">
        <w:rPr>
          <w:i/>
          <w:iCs/>
        </w:rPr>
        <w:t>Glorieta</w:t>
      </w:r>
      <w:proofErr w:type="spellEnd"/>
      <w:r w:rsidR="00DC69FE" w:rsidRPr="00310C5F">
        <w:rPr>
          <w:i/>
          <w:iCs/>
        </w:rPr>
        <w:t xml:space="preserve"> de las </w:t>
      </w:r>
      <w:proofErr w:type="spellStart"/>
      <w:r w:rsidR="00DC69FE" w:rsidRPr="00310C5F">
        <w:rPr>
          <w:i/>
          <w:iCs/>
        </w:rPr>
        <w:t>mujeres</w:t>
      </w:r>
      <w:proofErr w:type="spellEnd"/>
      <w:r w:rsidR="00DC69FE" w:rsidRPr="00310C5F">
        <w:rPr>
          <w:i/>
          <w:iCs/>
        </w:rPr>
        <w:t xml:space="preserve"> que </w:t>
      </w:r>
      <w:proofErr w:type="spellStart"/>
      <w:r w:rsidR="00DC69FE" w:rsidRPr="00310C5F">
        <w:rPr>
          <w:i/>
          <w:iCs/>
        </w:rPr>
        <w:t>luchan</w:t>
      </w:r>
      <w:proofErr w:type="spellEnd"/>
      <w:r w:rsidR="00DC69FE" w:rsidRPr="00310C5F">
        <w:t xml:space="preserve"> in Mexico City as rooted in ongoing collective action: the “manifestation of the collective protests of a community” (2023: 115). </w:t>
      </w:r>
      <w:r w:rsidR="004F2F00">
        <w:t xml:space="preserve">Here, the scholarship goes beyond </w:t>
      </w:r>
      <w:r w:rsidR="003E6378">
        <w:t xml:space="preserve">an analysis of </w:t>
      </w:r>
      <w:r w:rsidR="00697561">
        <w:t xml:space="preserve">the </w:t>
      </w:r>
      <w:r w:rsidR="00697561" w:rsidRPr="00697561">
        <w:rPr>
          <w:i/>
          <w:iCs/>
        </w:rPr>
        <w:t>object</w:t>
      </w:r>
      <w:r w:rsidR="00697561">
        <w:t xml:space="preserve"> of a memorial, also exploring </w:t>
      </w:r>
      <w:r w:rsidR="00A0249F">
        <w:t xml:space="preserve">the politics of the </w:t>
      </w:r>
      <w:r w:rsidR="00697561" w:rsidRPr="00697561">
        <w:rPr>
          <w:i/>
          <w:iCs/>
        </w:rPr>
        <w:t>process</w:t>
      </w:r>
      <w:r w:rsidR="00697561">
        <w:t xml:space="preserve"> by which </w:t>
      </w:r>
      <w:r w:rsidR="00A0249F">
        <w:t xml:space="preserve">that object comes into being. </w:t>
      </w:r>
    </w:p>
    <w:p w14:paraId="5762E4F7" w14:textId="77777777" w:rsidR="00F118B6" w:rsidRDefault="00F118B6" w:rsidP="00DC69FE">
      <w:pPr>
        <w:spacing w:line="360" w:lineRule="auto"/>
        <w:jc w:val="both"/>
        <w:rPr>
          <w:rFonts w:cstheme="minorHAnsi"/>
          <w:color w:val="000000" w:themeColor="text1"/>
        </w:rPr>
      </w:pPr>
    </w:p>
    <w:p w14:paraId="39ABB4A0" w14:textId="09F41F12" w:rsidR="00011D4F" w:rsidRPr="004F2105" w:rsidRDefault="000719E9" w:rsidP="00DC69FE">
      <w:pPr>
        <w:spacing w:line="360" w:lineRule="auto"/>
        <w:jc w:val="both"/>
        <w:rPr>
          <w:rFonts w:cstheme="minorHAnsi"/>
        </w:rPr>
      </w:pPr>
      <w:r>
        <w:rPr>
          <w:rFonts w:cstheme="minorHAnsi"/>
        </w:rPr>
        <w:t xml:space="preserve">While we approach the Quilt as a memorial, it </w:t>
      </w:r>
      <w:r w:rsidR="00011D4F" w:rsidRPr="004F2105">
        <w:rPr>
          <w:rFonts w:cstheme="minorHAnsi"/>
        </w:rPr>
        <w:t>also builds on the long history of political quilt-making within the US and beyond. “</w:t>
      </w:r>
      <w:proofErr w:type="spellStart"/>
      <w:r w:rsidR="00011D4F" w:rsidRPr="004F2105">
        <w:rPr>
          <w:rFonts w:cstheme="minorHAnsi"/>
        </w:rPr>
        <w:t>Quiltmaking</w:t>
      </w:r>
      <w:proofErr w:type="spellEnd"/>
      <w:r w:rsidR="00011D4F" w:rsidRPr="004F2105">
        <w:rPr>
          <w:rFonts w:cstheme="minorHAnsi"/>
        </w:rPr>
        <w:t xml:space="preserve">,” Butler suggests, “has been employed as a tool for social action and political awareness for hundreds of years” (2019: 597); activist quilts and textiles are “found across the globe, and their making crosses lines of age, race and class (although less often of gender)” (Robertson 2015: 197; see also Newmeyer 2008). </w:t>
      </w:r>
      <w:r w:rsidR="00011D4F">
        <w:rPr>
          <w:rFonts w:cstheme="minorHAnsi"/>
        </w:rPr>
        <w:t xml:space="preserve">Political </w:t>
      </w:r>
      <w:r w:rsidR="008E69BD">
        <w:rPr>
          <w:rFonts w:cstheme="minorHAnsi"/>
        </w:rPr>
        <w:t xml:space="preserve">quilts </w:t>
      </w:r>
      <w:r w:rsidR="00011D4F">
        <w:rPr>
          <w:rFonts w:cstheme="minorHAnsi"/>
        </w:rPr>
        <w:t>can take many forms; a piece of art need not explicitly promote an overtly political message to do political work (</w:t>
      </w:r>
      <w:proofErr w:type="spellStart"/>
      <w:r w:rsidR="00011D4F">
        <w:rPr>
          <w:rFonts w:cstheme="minorHAnsi"/>
        </w:rPr>
        <w:t>Bleiker</w:t>
      </w:r>
      <w:proofErr w:type="spellEnd"/>
      <w:r w:rsidR="00011D4F">
        <w:rPr>
          <w:rFonts w:cstheme="minorHAnsi"/>
        </w:rPr>
        <w:t xml:space="preserve"> 2009: 8-10). Indeed, some of the most well-recognised quilts – the Gee’s Bend </w:t>
      </w:r>
      <w:r w:rsidR="009460AD">
        <w:rPr>
          <w:rFonts w:cstheme="minorHAnsi"/>
        </w:rPr>
        <w:t>Q</w:t>
      </w:r>
      <w:r w:rsidR="00011D4F">
        <w:rPr>
          <w:rFonts w:cstheme="minorHAnsi"/>
        </w:rPr>
        <w:t xml:space="preserve">uilts being the most obvious example – are deeply political and politicised objects despite carrying no overt messages in their visual design (Chave 2015; Butler 2019). In this article, however, we focus on quilts whose visual design explicitly stories violence and harm. </w:t>
      </w:r>
      <w:r w:rsidR="00011D4F" w:rsidRPr="004F2105">
        <w:rPr>
          <w:rFonts w:cstheme="minorHAnsi"/>
        </w:rPr>
        <w:t>Textiles have been used to tell stories of violence</w:t>
      </w:r>
      <w:r w:rsidR="00F9655C">
        <w:rPr>
          <w:rFonts w:cstheme="minorHAnsi"/>
        </w:rPr>
        <w:t xml:space="preserve"> </w:t>
      </w:r>
      <w:r w:rsidR="00011D4F" w:rsidRPr="004F2105">
        <w:rPr>
          <w:rFonts w:cstheme="minorHAnsi"/>
        </w:rPr>
        <w:t xml:space="preserve">in places including South </w:t>
      </w:r>
      <w:r w:rsidR="00011D4F" w:rsidRPr="004F2105">
        <w:rPr>
          <w:rFonts w:cstheme="minorHAnsi"/>
        </w:rPr>
        <w:lastRenderedPageBreak/>
        <w:t>Africa (Becker 2014), Canada (Robertson 2009)</w:t>
      </w:r>
      <w:r w:rsidR="00011D4F">
        <w:rPr>
          <w:rFonts w:cstheme="minorHAnsi"/>
        </w:rPr>
        <w:t>,</w:t>
      </w:r>
      <w:r w:rsidR="00011D4F" w:rsidRPr="004F2105">
        <w:rPr>
          <w:rFonts w:cstheme="minorHAnsi"/>
        </w:rPr>
        <w:t xml:space="preserve"> and Chile </w:t>
      </w:r>
      <w:r w:rsidR="00011D4F" w:rsidRPr="004F2105">
        <w:rPr>
          <w:rFonts w:cstheme="minorHAnsi"/>
          <w:kern w:val="0"/>
        </w:rPr>
        <w:t>(Adams 2002; Bryan-Wilson 2017: 143-178)</w:t>
      </w:r>
      <w:r w:rsidR="00011D4F">
        <w:rPr>
          <w:rFonts w:cstheme="minorHAnsi"/>
          <w:kern w:val="0"/>
        </w:rPr>
        <w:t xml:space="preserve">; in the US, the </w:t>
      </w:r>
      <w:r w:rsidR="00011D4F" w:rsidRPr="004F2105">
        <w:rPr>
          <w:rFonts w:cstheme="minorHAnsi"/>
          <w:i/>
          <w:iCs/>
        </w:rPr>
        <w:t>Black Lives Matter Witness Quilt</w:t>
      </w:r>
      <w:r w:rsidR="00011D4F">
        <w:rPr>
          <w:rFonts w:cstheme="minorHAnsi"/>
        </w:rPr>
        <w:t xml:space="preserve"> honours </w:t>
      </w:r>
      <w:r w:rsidR="00011D4F" w:rsidRPr="004F2105">
        <w:rPr>
          <w:rFonts w:cstheme="minorHAnsi"/>
        </w:rPr>
        <w:t>Black victims of domestic femicide (Butler 2019: 590)</w:t>
      </w:r>
      <w:r w:rsidR="00011D4F">
        <w:rPr>
          <w:rFonts w:cstheme="minorHAnsi"/>
        </w:rPr>
        <w:t>,</w:t>
      </w:r>
      <w:r w:rsidR="00011D4F" w:rsidRPr="004F2105">
        <w:rPr>
          <w:rFonts w:cstheme="minorHAnsi"/>
        </w:rPr>
        <w:t xml:space="preserve"> and the </w:t>
      </w:r>
      <w:r w:rsidR="00011D4F" w:rsidRPr="004F2105">
        <w:rPr>
          <w:rFonts w:cstheme="minorHAnsi"/>
          <w:i/>
          <w:iCs/>
        </w:rPr>
        <w:t>Lynch Quilts Project</w:t>
      </w:r>
      <w:r w:rsidR="00011D4F">
        <w:rPr>
          <w:rFonts w:cstheme="minorHAnsi"/>
          <w:i/>
          <w:iCs/>
        </w:rPr>
        <w:t xml:space="preserve"> </w:t>
      </w:r>
      <w:r w:rsidR="00011D4F" w:rsidRPr="004F2105">
        <w:rPr>
          <w:rFonts w:cstheme="minorHAnsi"/>
        </w:rPr>
        <w:t xml:space="preserve">tells of the </w:t>
      </w:r>
      <w:r w:rsidR="00011D4F">
        <w:rPr>
          <w:rFonts w:cstheme="minorHAnsi"/>
        </w:rPr>
        <w:t xml:space="preserve">country’s </w:t>
      </w:r>
      <w:r w:rsidR="00011D4F" w:rsidRPr="004F2105">
        <w:rPr>
          <w:rFonts w:cstheme="minorHAnsi"/>
        </w:rPr>
        <w:t xml:space="preserve">history of </w:t>
      </w:r>
      <w:r w:rsidR="00011D4F">
        <w:rPr>
          <w:rFonts w:cstheme="minorHAnsi"/>
        </w:rPr>
        <w:t xml:space="preserve">racist </w:t>
      </w:r>
      <w:r w:rsidR="00011D4F" w:rsidRPr="004F2105">
        <w:rPr>
          <w:rFonts w:cstheme="minorHAnsi"/>
        </w:rPr>
        <w:t xml:space="preserve">violence (Robertson 2015). Perhaps most famously among activist quilts, </w:t>
      </w:r>
      <w:r w:rsidR="00440F23">
        <w:rPr>
          <w:rFonts w:cstheme="minorHAnsi"/>
        </w:rPr>
        <w:t xml:space="preserve">the panels of </w:t>
      </w:r>
      <w:r w:rsidR="00011D4F" w:rsidRPr="004F2105">
        <w:rPr>
          <w:rFonts w:cstheme="minorHAnsi"/>
        </w:rPr>
        <w:t xml:space="preserve">the NAMES project Memorial AIDS Quilt </w:t>
      </w:r>
      <w:r w:rsidR="00440F23">
        <w:rPr>
          <w:rFonts w:cstheme="minorHAnsi"/>
        </w:rPr>
        <w:t xml:space="preserve">bear </w:t>
      </w:r>
      <w:r w:rsidR="00011D4F">
        <w:rPr>
          <w:rFonts w:cstheme="minorHAnsi"/>
        </w:rPr>
        <w:t xml:space="preserve">the names of people who have died from AIDS </w:t>
      </w:r>
      <w:r w:rsidR="00011D4F" w:rsidRPr="004F2105">
        <w:rPr>
          <w:rFonts w:cstheme="minorHAnsi"/>
        </w:rPr>
        <w:t xml:space="preserve">(Bryan-Wilson 2017: 181-250). </w:t>
      </w:r>
    </w:p>
    <w:p w14:paraId="0B3D3678" w14:textId="77777777" w:rsidR="00011D4F" w:rsidRPr="004F2105" w:rsidRDefault="00011D4F" w:rsidP="00011D4F">
      <w:pPr>
        <w:spacing w:line="360" w:lineRule="auto"/>
        <w:jc w:val="both"/>
        <w:rPr>
          <w:rFonts w:cstheme="minorHAnsi"/>
        </w:rPr>
      </w:pPr>
    </w:p>
    <w:p w14:paraId="465F52FD" w14:textId="2092189D" w:rsidR="00011D4F" w:rsidRDefault="00011D4F" w:rsidP="00011D4F">
      <w:pPr>
        <w:spacing w:line="360" w:lineRule="auto"/>
        <w:jc w:val="both"/>
        <w:rPr>
          <w:rFonts w:cstheme="minorHAnsi"/>
        </w:rPr>
      </w:pPr>
      <w:r>
        <w:rPr>
          <w:rFonts w:cstheme="minorHAnsi"/>
        </w:rPr>
        <w:t xml:space="preserve">Activists quilts such as the examples cited above do their political work in multiple ways. First, paralleling mainstream memorial forms such as statues and plaques, they ‘break the silence’ through storytelling: </w:t>
      </w:r>
      <w:r w:rsidR="0060756C">
        <w:rPr>
          <w:rFonts w:cstheme="minorHAnsi"/>
        </w:rPr>
        <w:t xml:space="preserve">publicly naming </w:t>
      </w:r>
      <w:r>
        <w:rPr>
          <w:rFonts w:cstheme="minorHAnsi"/>
        </w:rPr>
        <w:t>those who have died of AIDS</w:t>
      </w:r>
      <w:r w:rsidR="00E85915">
        <w:rPr>
          <w:rFonts w:cstheme="minorHAnsi"/>
        </w:rPr>
        <w:t>, for example,</w:t>
      </w:r>
      <w:r>
        <w:rPr>
          <w:rFonts w:cstheme="minorHAnsi"/>
        </w:rPr>
        <w:t xml:space="preserve"> or through domestic violence</w:t>
      </w:r>
      <w:r w:rsidR="0060756C">
        <w:rPr>
          <w:rFonts w:cstheme="minorHAnsi"/>
        </w:rPr>
        <w:t xml:space="preserve">, </w:t>
      </w:r>
      <w:r>
        <w:rPr>
          <w:rFonts w:cstheme="minorHAnsi"/>
        </w:rPr>
        <w:t xml:space="preserve">making it difficult to ignore the reality of human lives lost (Butler 2019; Bryan-Wilson 2018: 181-250); or they raise awareness internationally of crimes hidden through the censorship of a repressive regime </w:t>
      </w:r>
      <w:r w:rsidRPr="004F2105">
        <w:rPr>
          <w:rFonts w:cstheme="minorHAnsi"/>
          <w:kern w:val="0"/>
        </w:rPr>
        <w:t>(Adams 2002; Bryan-Wilson 2017: 143-178)</w:t>
      </w:r>
      <w:r>
        <w:rPr>
          <w:rFonts w:cstheme="minorHAnsi"/>
          <w:kern w:val="0"/>
        </w:rPr>
        <w:t xml:space="preserve">. Quilting can, moreover, open other spaces for political work that elude mainstream memorials. The association of quilting with </w:t>
      </w:r>
      <w:r w:rsidRPr="004F2105">
        <w:rPr>
          <w:rFonts w:cstheme="minorHAnsi"/>
        </w:rPr>
        <w:t>femininity, domesticity and tradition</w:t>
      </w:r>
      <w:r>
        <w:rPr>
          <w:rFonts w:cstheme="minorHAnsi"/>
        </w:rPr>
        <w:t xml:space="preserve">, for example, enables activist quilts </w:t>
      </w:r>
      <w:r w:rsidRPr="004F2105">
        <w:rPr>
          <w:rFonts w:cstheme="minorHAnsi"/>
        </w:rPr>
        <w:t>to “erupt as potential sites of resistance to that very traditionalism” (Bryan-Wilson 2017: 1)</w:t>
      </w:r>
      <w:r>
        <w:rPr>
          <w:rFonts w:cstheme="minorHAnsi"/>
        </w:rPr>
        <w:t xml:space="preserve">; there is a </w:t>
      </w:r>
      <w:r w:rsidRPr="004F2105">
        <w:rPr>
          <w:rFonts w:cstheme="minorHAnsi"/>
        </w:rPr>
        <w:t xml:space="preserve">transgression inherent in their claiming of space in the public sphere </w:t>
      </w:r>
      <w:r>
        <w:rPr>
          <w:rFonts w:cstheme="minorHAnsi"/>
        </w:rPr>
        <w:t xml:space="preserve">that can generate political resources </w:t>
      </w:r>
      <w:r w:rsidRPr="004F2105">
        <w:rPr>
          <w:rFonts w:cstheme="minorHAnsi"/>
        </w:rPr>
        <w:t>(Held 2022: 179; see also Black 2017: 701). In the case of the AIDS Quilt, scholars have suggested that the warmth and comfort</w:t>
      </w:r>
      <w:r w:rsidRPr="004F2105">
        <w:rPr>
          <w:rStyle w:val="EndnoteReference"/>
          <w:rFonts w:cstheme="minorHAnsi"/>
        </w:rPr>
        <w:endnoteReference w:id="4"/>
      </w:r>
      <w:r w:rsidRPr="004F2105">
        <w:rPr>
          <w:rFonts w:cstheme="minorHAnsi"/>
        </w:rPr>
        <w:t xml:space="preserve"> with which quilts are associated provided a powerful metaphor in the face of the grief, fear, and trauma of the height of the AIDS crisis (Hillard 199</w:t>
      </w:r>
      <w:r w:rsidR="00A565ED">
        <w:rPr>
          <w:rFonts w:cstheme="minorHAnsi"/>
        </w:rPr>
        <w:t xml:space="preserve">4; see also </w:t>
      </w:r>
      <w:r w:rsidRPr="004F2105">
        <w:rPr>
          <w:rFonts w:cstheme="minorHAnsi"/>
        </w:rPr>
        <w:t xml:space="preserve">Newmeyer 2008: 448-450). </w:t>
      </w:r>
      <w:r w:rsidR="002737DD">
        <w:rPr>
          <w:rFonts w:cstheme="minorHAnsi"/>
        </w:rPr>
        <w:t>T</w:t>
      </w:r>
      <w:r>
        <w:rPr>
          <w:rFonts w:cstheme="minorHAnsi"/>
        </w:rPr>
        <w:t>he creation of a quilt</w:t>
      </w:r>
      <w:r w:rsidR="002737DD">
        <w:rPr>
          <w:rFonts w:cstheme="minorHAnsi"/>
        </w:rPr>
        <w:t>, moreover,</w:t>
      </w:r>
      <w:r>
        <w:rPr>
          <w:rFonts w:cstheme="minorHAnsi"/>
        </w:rPr>
        <w:t xml:space="preserve"> often entails community building in a way that the creation of more traditional memorial forms may not</w:t>
      </w:r>
      <w:r w:rsidRPr="004F2105">
        <w:rPr>
          <w:rFonts w:cstheme="minorHAnsi"/>
        </w:rPr>
        <w:t>. Historically, q</w:t>
      </w:r>
      <w:r w:rsidRPr="004F2105">
        <w:rPr>
          <w:rFonts w:cstheme="minorHAnsi"/>
          <w:kern w:val="0"/>
        </w:rPr>
        <w:t xml:space="preserve">uilts were made communally rather than individually, both because of an economic need to pool resources (Robertson and </w:t>
      </w:r>
      <w:proofErr w:type="spellStart"/>
      <w:r w:rsidRPr="004F2105">
        <w:rPr>
          <w:rFonts w:cstheme="minorHAnsi"/>
          <w:kern w:val="0"/>
        </w:rPr>
        <w:t>Vinebaum</w:t>
      </w:r>
      <w:proofErr w:type="spellEnd"/>
      <w:r w:rsidRPr="004F2105">
        <w:rPr>
          <w:rFonts w:cstheme="minorHAnsi"/>
          <w:kern w:val="0"/>
        </w:rPr>
        <w:t xml:space="preserve"> 2016: 8) and because it is more efficient to conduct the physically demanding work with several people (Roach 1985: 62). In multiple contexts, quilting has provided </w:t>
      </w:r>
      <w:r w:rsidR="00F02364">
        <w:rPr>
          <w:rFonts w:cstheme="minorHAnsi"/>
          <w:color w:val="000000" w:themeColor="text1"/>
          <w:shd w:val="clear" w:color="auto" w:fill="FEFEFE"/>
        </w:rPr>
        <w:t xml:space="preserve">a </w:t>
      </w:r>
      <w:r w:rsidRPr="004F2105">
        <w:rPr>
          <w:rFonts w:cstheme="minorHAnsi"/>
          <w:color w:val="000000" w:themeColor="text1"/>
          <w:shd w:val="clear" w:color="auto" w:fill="FEFEFE"/>
        </w:rPr>
        <w:t xml:space="preserve">respectable space for women to gather and form community and collective consciousness without raising eyebrows </w:t>
      </w:r>
      <w:r w:rsidRPr="004F2105">
        <w:rPr>
          <w:rFonts w:cstheme="minorHAnsi"/>
        </w:rPr>
        <w:t>(Robertson 2015)</w:t>
      </w:r>
      <w:r>
        <w:rPr>
          <w:rFonts w:cstheme="minorHAnsi"/>
        </w:rPr>
        <w:t>; itself a powerful political resource</w:t>
      </w:r>
      <w:r w:rsidRPr="004F2105">
        <w:rPr>
          <w:rFonts w:cstheme="minorHAnsi"/>
        </w:rPr>
        <w:t xml:space="preserve">. </w:t>
      </w:r>
    </w:p>
    <w:p w14:paraId="51FF92FE" w14:textId="77777777" w:rsidR="00011D4F" w:rsidRDefault="00011D4F" w:rsidP="00011D4F">
      <w:pPr>
        <w:spacing w:line="360" w:lineRule="auto"/>
        <w:jc w:val="both"/>
        <w:rPr>
          <w:rFonts w:cstheme="minorHAnsi"/>
        </w:rPr>
      </w:pPr>
    </w:p>
    <w:p w14:paraId="73DBD026" w14:textId="3001171B" w:rsidR="00696966" w:rsidRDefault="00B45EB4" w:rsidP="00AF0C80">
      <w:pPr>
        <w:spacing w:line="360" w:lineRule="auto"/>
        <w:jc w:val="both"/>
        <w:rPr>
          <w:rFonts w:cstheme="minorHAnsi"/>
        </w:rPr>
      </w:pPr>
      <w:r w:rsidRPr="00983D31">
        <w:rPr>
          <w:rFonts w:cstheme="minorHAnsi"/>
        </w:rPr>
        <w:t xml:space="preserve">Our analysis in this paper, while recognising the diverse entanglements between politics and the fibre arts, focuses specifically on the Monument Quilt </w:t>
      </w:r>
      <w:r w:rsidRPr="004C7AF5">
        <w:rPr>
          <w:rFonts w:cstheme="minorHAnsi"/>
          <w:i/>
          <w:iCs/>
        </w:rPr>
        <w:t>as a</w:t>
      </w:r>
      <w:r w:rsidRPr="00983D31">
        <w:rPr>
          <w:rFonts w:cstheme="minorHAnsi"/>
        </w:rPr>
        <w:t xml:space="preserve"> </w:t>
      </w:r>
      <w:r w:rsidRPr="00440F23">
        <w:rPr>
          <w:rFonts w:cstheme="minorHAnsi"/>
          <w:i/>
          <w:iCs/>
        </w:rPr>
        <w:t>memorial</w:t>
      </w:r>
      <w:r>
        <w:rPr>
          <w:rFonts w:cstheme="minorHAnsi"/>
        </w:rPr>
        <w:t xml:space="preserve"> </w:t>
      </w:r>
      <w:r w:rsidR="00483632">
        <w:rPr>
          <w:rFonts w:cstheme="minorHAnsi"/>
        </w:rPr>
        <w:t>–</w:t>
      </w:r>
      <w:r>
        <w:rPr>
          <w:rFonts w:cstheme="minorHAnsi"/>
        </w:rPr>
        <w:t xml:space="preserve"> </w:t>
      </w:r>
      <w:r w:rsidRPr="00983D31">
        <w:rPr>
          <w:rFonts w:cstheme="minorHAnsi"/>
        </w:rPr>
        <w:t xml:space="preserve">part of the ongoing wave of GBV memorialisation that we identified </w:t>
      </w:r>
      <w:r w:rsidR="00D31CEB">
        <w:rPr>
          <w:rFonts w:cstheme="minorHAnsi"/>
        </w:rPr>
        <w:t>above</w:t>
      </w:r>
      <w:r>
        <w:rPr>
          <w:rFonts w:cstheme="minorHAnsi"/>
        </w:rPr>
        <w:t xml:space="preserve"> – albeit one that draws</w:t>
      </w:r>
      <w:r w:rsidR="00483632">
        <w:rPr>
          <w:rFonts w:cstheme="minorHAnsi"/>
        </w:rPr>
        <w:t xml:space="preserve"> much of its </w:t>
      </w:r>
      <w:r w:rsidR="00483632">
        <w:rPr>
          <w:rFonts w:cstheme="minorHAnsi"/>
        </w:rPr>
        <w:lastRenderedPageBreak/>
        <w:t xml:space="preserve">political power from </w:t>
      </w:r>
      <w:r>
        <w:rPr>
          <w:rFonts w:cstheme="minorHAnsi"/>
        </w:rPr>
        <w:t xml:space="preserve">the traditions of activist quilting. </w:t>
      </w:r>
      <w:r w:rsidR="003B63A2">
        <w:rPr>
          <w:rFonts w:cstheme="minorHAnsi"/>
        </w:rPr>
        <w:t>W</w:t>
      </w:r>
      <w:r w:rsidR="00B427EA">
        <w:rPr>
          <w:rFonts w:cstheme="minorHAnsi"/>
        </w:rPr>
        <w:t>e do not suggest that the Quilt is unique in all of its elements: other memorials may also build community</w:t>
      </w:r>
      <w:r w:rsidR="00BD21C0">
        <w:rPr>
          <w:rFonts w:cstheme="minorHAnsi"/>
        </w:rPr>
        <w:t>, for example,</w:t>
      </w:r>
      <w:r w:rsidR="002165B7">
        <w:rPr>
          <w:rFonts w:cstheme="minorHAnsi"/>
        </w:rPr>
        <w:t xml:space="preserve"> or communicate an alternative </w:t>
      </w:r>
      <w:r w:rsidR="001F6BC1">
        <w:rPr>
          <w:rFonts w:cstheme="minorHAnsi"/>
        </w:rPr>
        <w:t>approach</w:t>
      </w:r>
      <w:r w:rsidR="002165B7">
        <w:rPr>
          <w:rFonts w:cstheme="minorHAnsi"/>
        </w:rPr>
        <w:t xml:space="preserve"> to temporality</w:t>
      </w:r>
      <w:r w:rsidR="00BD21C0">
        <w:rPr>
          <w:rFonts w:cstheme="minorHAnsi"/>
        </w:rPr>
        <w:t xml:space="preserve">. </w:t>
      </w:r>
      <w:r w:rsidR="00B427EA">
        <w:rPr>
          <w:rFonts w:cstheme="minorHAnsi"/>
        </w:rPr>
        <w:t xml:space="preserve">We have chosen to focus on the Quilt not because it is </w:t>
      </w:r>
      <w:r w:rsidR="00AF33E9">
        <w:rPr>
          <w:rFonts w:cstheme="minorHAnsi"/>
        </w:rPr>
        <w:t xml:space="preserve">necessarily all </w:t>
      </w:r>
      <w:r w:rsidR="00B427EA">
        <w:rPr>
          <w:rFonts w:cstheme="minorHAnsi"/>
        </w:rPr>
        <w:t xml:space="preserve">alone in its politics but because, we suggest, it provides the clearest recent example through which all of these characteristics, and the political potentialities that they open up, can be examined at once. </w:t>
      </w:r>
      <w:r w:rsidR="00AF0C80">
        <w:rPr>
          <w:rFonts w:cstheme="minorHAnsi"/>
        </w:rPr>
        <w:t xml:space="preserve">It is, then, </w:t>
      </w:r>
      <w:r>
        <w:rPr>
          <w:rFonts w:cstheme="minorHAnsi"/>
        </w:rPr>
        <w:t xml:space="preserve">to the </w:t>
      </w:r>
      <w:r w:rsidRPr="00983D31">
        <w:rPr>
          <w:rFonts w:cstheme="minorHAnsi"/>
        </w:rPr>
        <w:t xml:space="preserve">burgeoning literature on feminist memorialisation </w:t>
      </w:r>
      <w:r>
        <w:rPr>
          <w:rFonts w:cstheme="minorHAnsi"/>
        </w:rPr>
        <w:t>that we most directly contribute</w:t>
      </w:r>
      <w:r w:rsidR="009F3A33">
        <w:rPr>
          <w:rFonts w:cstheme="minorHAnsi"/>
          <w:color w:val="000000" w:themeColor="text1"/>
        </w:rPr>
        <w:t xml:space="preserve">. We do this in four main ways. </w:t>
      </w:r>
      <w:r w:rsidR="000A169E">
        <w:rPr>
          <w:rFonts w:cstheme="minorHAnsi"/>
        </w:rPr>
        <w:t xml:space="preserve">First, </w:t>
      </w:r>
      <w:r w:rsidR="000A169E">
        <w:rPr>
          <w:rFonts w:eastAsia="Times New Roman" w:cstheme="minorHAnsi"/>
          <w:color w:val="000000" w:themeColor="text1"/>
          <w:kern w:val="0"/>
          <w:lang w:eastAsia="en-GB"/>
          <w14:ligatures w14:val="none"/>
        </w:rPr>
        <w:t xml:space="preserve">we provide insight on an important and under-researched memorialisation project; one that contrasts with the </w:t>
      </w:r>
      <w:r w:rsidR="00CC62BD">
        <w:rPr>
          <w:rFonts w:eastAsia="Times New Roman" w:cstheme="minorHAnsi"/>
          <w:color w:val="000000" w:themeColor="text1"/>
          <w:kern w:val="0"/>
          <w:lang w:eastAsia="en-GB"/>
          <w14:ligatures w14:val="none"/>
        </w:rPr>
        <w:t xml:space="preserve">existing </w:t>
      </w:r>
      <w:r w:rsidR="000A169E">
        <w:rPr>
          <w:rFonts w:eastAsia="Times New Roman" w:cstheme="minorHAnsi"/>
          <w:color w:val="000000" w:themeColor="text1"/>
          <w:kern w:val="0"/>
          <w:lang w:eastAsia="en-GB"/>
          <w14:ligatures w14:val="none"/>
        </w:rPr>
        <w:t xml:space="preserve">literature’s focus on wartime memorials in both form and focus. </w:t>
      </w:r>
      <w:r w:rsidR="001B0DB9">
        <w:rPr>
          <w:rFonts w:eastAsia="Times New Roman" w:cstheme="minorHAnsi"/>
          <w:color w:val="000000" w:themeColor="text1"/>
          <w:kern w:val="0"/>
          <w:lang w:eastAsia="en-GB"/>
          <w14:ligatures w14:val="none"/>
        </w:rPr>
        <w:t xml:space="preserve">Second, </w:t>
      </w:r>
      <w:r w:rsidR="00327743">
        <w:rPr>
          <w:rFonts w:eastAsia="Times New Roman" w:cstheme="minorHAnsi"/>
          <w:color w:val="000000" w:themeColor="text1"/>
          <w:kern w:val="0"/>
          <w:lang w:eastAsia="en-GB"/>
          <w14:ligatures w14:val="none"/>
        </w:rPr>
        <w:t>learning from the literature on activist quilting</w:t>
      </w:r>
      <w:r w:rsidR="00F21070">
        <w:rPr>
          <w:rFonts w:eastAsia="Times New Roman" w:cstheme="minorHAnsi"/>
          <w:color w:val="000000" w:themeColor="text1"/>
          <w:kern w:val="0"/>
          <w:lang w:eastAsia="en-GB"/>
          <w14:ligatures w14:val="none"/>
        </w:rPr>
        <w:t xml:space="preserve"> and building on scholarship that explores community building as part of memorial creation in other sites</w:t>
      </w:r>
      <w:r w:rsidR="00327743">
        <w:rPr>
          <w:rFonts w:eastAsia="Times New Roman" w:cstheme="minorHAnsi"/>
          <w:color w:val="000000" w:themeColor="text1"/>
          <w:kern w:val="0"/>
          <w:lang w:eastAsia="en-GB"/>
          <w14:ligatures w14:val="none"/>
        </w:rPr>
        <w:t xml:space="preserve">, </w:t>
      </w:r>
      <w:r w:rsidR="001B0DB9">
        <w:rPr>
          <w:rFonts w:eastAsia="Times New Roman" w:cstheme="minorHAnsi"/>
          <w:color w:val="000000" w:themeColor="text1"/>
          <w:kern w:val="0"/>
          <w:lang w:eastAsia="en-GB"/>
          <w14:ligatures w14:val="none"/>
        </w:rPr>
        <w:t>we highlight how</w:t>
      </w:r>
      <w:r w:rsidR="00CC6C42">
        <w:rPr>
          <w:rFonts w:eastAsia="Times New Roman" w:cstheme="minorHAnsi"/>
          <w:color w:val="000000" w:themeColor="text1"/>
          <w:kern w:val="0"/>
          <w:lang w:eastAsia="en-GB"/>
          <w14:ligatures w14:val="none"/>
        </w:rPr>
        <w:t xml:space="preserve"> the Quilt</w:t>
      </w:r>
      <w:r w:rsidR="00327743">
        <w:rPr>
          <w:rFonts w:eastAsia="Times New Roman" w:cstheme="minorHAnsi"/>
          <w:color w:val="000000" w:themeColor="text1"/>
          <w:kern w:val="0"/>
          <w:lang w:eastAsia="en-GB"/>
          <w14:ligatures w14:val="none"/>
        </w:rPr>
        <w:t xml:space="preserve"> project </w:t>
      </w:r>
      <w:r w:rsidR="00D52765">
        <w:rPr>
          <w:rFonts w:eastAsia="Times New Roman" w:cstheme="minorHAnsi"/>
          <w:color w:val="000000" w:themeColor="text1"/>
          <w:kern w:val="0"/>
          <w:lang w:eastAsia="en-GB"/>
          <w14:ligatures w14:val="none"/>
        </w:rPr>
        <w:t xml:space="preserve">built </w:t>
      </w:r>
      <w:r w:rsidR="00C4089C">
        <w:rPr>
          <w:rFonts w:eastAsia="Times New Roman" w:cstheme="minorHAnsi"/>
          <w:color w:val="000000" w:themeColor="text1"/>
          <w:kern w:val="0"/>
          <w:lang w:eastAsia="en-GB"/>
          <w14:ligatures w14:val="none"/>
        </w:rPr>
        <w:t xml:space="preserve">a trauma informed </w:t>
      </w:r>
      <w:r w:rsidR="00327743">
        <w:rPr>
          <w:rFonts w:eastAsia="Times New Roman" w:cstheme="minorHAnsi"/>
          <w:color w:val="000000" w:themeColor="text1"/>
          <w:kern w:val="0"/>
          <w:lang w:eastAsia="en-GB"/>
          <w14:ligatures w14:val="none"/>
        </w:rPr>
        <w:t xml:space="preserve">community </w:t>
      </w:r>
      <w:r w:rsidR="00D538D4">
        <w:rPr>
          <w:rFonts w:eastAsia="Times New Roman" w:cstheme="minorHAnsi"/>
          <w:color w:val="000000" w:themeColor="text1"/>
          <w:kern w:val="0"/>
          <w:lang w:eastAsia="en-GB"/>
          <w14:ligatures w14:val="none"/>
        </w:rPr>
        <w:t>through its workshops and its displays</w:t>
      </w:r>
      <w:r w:rsidR="0076765C">
        <w:rPr>
          <w:rFonts w:eastAsia="Times New Roman" w:cstheme="minorHAnsi"/>
          <w:color w:val="000000" w:themeColor="text1"/>
          <w:kern w:val="0"/>
          <w:lang w:eastAsia="en-GB"/>
          <w14:ligatures w14:val="none"/>
        </w:rPr>
        <w:t xml:space="preserve">. </w:t>
      </w:r>
      <w:r w:rsidR="00EB55BE">
        <w:rPr>
          <w:rFonts w:eastAsia="Times New Roman" w:cstheme="minorHAnsi"/>
          <w:color w:val="000000" w:themeColor="text1"/>
          <w:kern w:val="0"/>
          <w:lang w:eastAsia="en-GB"/>
          <w14:ligatures w14:val="none"/>
        </w:rPr>
        <w:t>Third, we explore how the Quilt</w:t>
      </w:r>
      <w:r w:rsidR="00D904B9">
        <w:rPr>
          <w:rFonts w:eastAsia="Times New Roman" w:cstheme="minorHAnsi"/>
          <w:color w:val="000000" w:themeColor="text1"/>
          <w:kern w:val="0"/>
          <w:lang w:eastAsia="en-GB"/>
          <w14:ligatures w14:val="none"/>
        </w:rPr>
        <w:t>’s form and method of creation provided space for multiplicity in a way not often seen in more mainstream memorials</w:t>
      </w:r>
      <w:r w:rsidR="000D7517">
        <w:rPr>
          <w:rFonts w:eastAsia="Times New Roman" w:cstheme="minorHAnsi"/>
          <w:color w:val="000000" w:themeColor="text1"/>
          <w:kern w:val="0"/>
          <w:lang w:eastAsia="en-GB"/>
          <w14:ligatures w14:val="none"/>
        </w:rPr>
        <w:t xml:space="preserve">, thereby avoiding </w:t>
      </w:r>
      <w:r w:rsidR="00B05497">
        <w:rPr>
          <w:rFonts w:eastAsia="Times New Roman" w:cstheme="minorHAnsi"/>
          <w:color w:val="000000" w:themeColor="text1"/>
          <w:kern w:val="0"/>
          <w:lang w:eastAsia="en-GB"/>
          <w14:ligatures w14:val="none"/>
        </w:rPr>
        <w:t xml:space="preserve">the pitfalls of claiming exceptionality </w:t>
      </w:r>
      <w:r w:rsidR="008C05D4">
        <w:rPr>
          <w:rFonts w:eastAsia="Times New Roman" w:cstheme="minorHAnsi"/>
          <w:color w:val="000000" w:themeColor="text1"/>
          <w:kern w:val="0"/>
          <w:lang w:eastAsia="en-GB"/>
          <w14:ligatures w14:val="none"/>
        </w:rPr>
        <w:t xml:space="preserve">for a particular individual or group, as described by Bold </w:t>
      </w:r>
      <w:r w:rsidR="008C05D4" w:rsidRPr="004C7AF5">
        <w:rPr>
          <w:rFonts w:eastAsia="Times New Roman" w:cstheme="minorHAnsi"/>
          <w:i/>
          <w:iCs/>
          <w:color w:val="000000" w:themeColor="text1"/>
          <w:kern w:val="0"/>
          <w:lang w:eastAsia="en-GB"/>
          <w14:ligatures w14:val="none"/>
        </w:rPr>
        <w:t>et al</w:t>
      </w:r>
      <w:r w:rsidR="008C05D4">
        <w:rPr>
          <w:rFonts w:eastAsia="Times New Roman" w:cstheme="minorHAnsi"/>
          <w:color w:val="000000" w:themeColor="text1"/>
          <w:kern w:val="0"/>
          <w:lang w:eastAsia="en-GB"/>
          <w14:ligatures w14:val="none"/>
        </w:rPr>
        <w:t xml:space="preserve"> </w:t>
      </w:r>
      <w:r w:rsidR="00835AA7">
        <w:rPr>
          <w:rFonts w:eastAsia="Times New Roman" w:cstheme="minorHAnsi"/>
          <w:color w:val="000000" w:themeColor="text1"/>
          <w:kern w:val="0"/>
          <w:lang w:eastAsia="en-GB"/>
          <w14:ligatures w14:val="none"/>
        </w:rPr>
        <w:t xml:space="preserve">(2002) </w:t>
      </w:r>
      <w:r w:rsidR="008C05D4">
        <w:rPr>
          <w:rFonts w:eastAsia="Times New Roman" w:cstheme="minorHAnsi"/>
          <w:color w:val="000000" w:themeColor="text1"/>
          <w:kern w:val="0"/>
          <w:lang w:eastAsia="en-GB"/>
          <w14:ligatures w14:val="none"/>
        </w:rPr>
        <w:t>and discussed above</w:t>
      </w:r>
      <w:r w:rsidR="00FF5C76">
        <w:rPr>
          <w:rFonts w:eastAsia="Times New Roman" w:cstheme="minorHAnsi"/>
          <w:color w:val="000000" w:themeColor="text1"/>
          <w:kern w:val="0"/>
          <w:lang w:eastAsia="en-GB"/>
          <w14:ligatures w14:val="none"/>
        </w:rPr>
        <w:t xml:space="preserve">. It is worth noting here that while Bold </w:t>
      </w:r>
      <w:r w:rsidR="00FF5C76" w:rsidRPr="00FF5C76">
        <w:rPr>
          <w:rFonts w:eastAsia="Times New Roman" w:cstheme="minorHAnsi"/>
          <w:i/>
          <w:iCs/>
          <w:color w:val="000000" w:themeColor="text1"/>
          <w:kern w:val="0"/>
          <w:lang w:eastAsia="en-GB"/>
          <w14:ligatures w14:val="none"/>
        </w:rPr>
        <w:t>et al</w:t>
      </w:r>
      <w:r w:rsidR="00FF5C76">
        <w:rPr>
          <w:rFonts w:eastAsia="Times New Roman" w:cstheme="minorHAnsi"/>
          <w:color w:val="000000" w:themeColor="text1"/>
          <w:kern w:val="0"/>
          <w:lang w:eastAsia="en-GB"/>
          <w14:ligatures w14:val="none"/>
        </w:rPr>
        <w:t xml:space="preserve"> call for </w:t>
      </w:r>
      <w:r w:rsidR="00835AA7">
        <w:rPr>
          <w:rFonts w:eastAsia="Times New Roman" w:cstheme="minorHAnsi"/>
          <w:color w:val="000000" w:themeColor="text1"/>
          <w:kern w:val="0"/>
          <w:lang w:eastAsia="en-GB"/>
          <w14:ligatures w14:val="none"/>
        </w:rPr>
        <w:t xml:space="preserve">memorialising forms that </w:t>
      </w:r>
      <w:r w:rsidR="00B9244D">
        <w:rPr>
          <w:rFonts w:eastAsia="Times New Roman" w:cstheme="minorHAnsi"/>
          <w:color w:val="000000" w:themeColor="text1"/>
          <w:kern w:val="0"/>
          <w:lang w:eastAsia="en-GB"/>
          <w14:ligatures w14:val="none"/>
        </w:rPr>
        <w:t>make space for multiplicity</w:t>
      </w:r>
      <w:r w:rsidR="00FF5C76">
        <w:rPr>
          <w:rFonts w:eastAsia="Times New Roman" w:cstheme="minorHAnsi"/>
          <w:color w:val="000000" w:themeColor="text1"/>
          <w:kern w:val="0"/>
          <w:lang w:eastAsia="en-GB"/>
          <w14:ligatures w14:val="none"/>
        </w:rPr>
        <w:t xml:space="preserve">, </w:t>
      </w:r>
      <w:r w:rsidR="007C0AA8">
        <w:rPr>
          <w:rFonts w:eastAsia="Times New Roman" w:cstheme="minorHAnsi"/>
          <w:color w:val="000000" w:themeColor="text1"/>
          <w:kern w:val="0"/>
          <w:lang w:eastAsia="en-GB"/>
          <w14:ligatures w14:val="none"/>
        </w:rPr>
        <w:t xml:space="preserve">they highlight the ways that </w:t>
      </w:r>
      <w:r w:rsidR="001C07D3">
        <w:rPr>
          <w:rFonts w:eastAsia="Times New Roman" w:cstheme="minorHAnsi"/>
          <w:color w:val="000000" w:themeColor="text1"/>
          <w:kern w:val="0"/>
          <w:lang w:eastAsia="en-GB"/>
          <w14:ligatures w14:val="none"/>
        </w:rPr>
        <w:t xml:space="preserve">the </w:t>
      </w:r>
      <w:r w:rsidR="007C0AA8">
        <w:rPr>
          <w:rFonts w:eastAsia="Times New Roman" w:cstheme="minorHAnsi"/>
          <w:color w:val="000000" w:themeColor="text1"/>
          <w:kern w:val="0"/>
          <w:lang w:eastAsia="en-GB"/>
          <w14:ligatures w14:val="none"/>
        </w:rPr>
        <w:t xml:space="preserve">example </w:t>
      </w:r>
      <w:r w:rsidR="001C07D3">
        <w:rPr>
          <w:rFonts w:eastAsia="Times New Roman" w:cstheme="minorHAnsi"/>
          <w:color w:val="000000" w:themeColor="text1"/>
          <w:kern w:val="0"/>
          <w:lang w:eastAsia="en-GB"/>
          <w14:ligatures w14:val="none"/>
        </w:rPr>
        <w:t xml:space="preserve">on which they focus </w:t>
      </w:r>
      <w:r w:rsidR="005A2459">
        <w:rPr>
          <w:rFonts w:eastAsia="Times New Roman" w:cstheme="minorHAnsi"/>
          <w:color w:val="000000" w:themeColor="text1"/>
          <w:kern w:val="0"/>
          <w:lang w:eastAsia="en-GB"/>
          <w14:ligatures w14:val="none"/>
        </w:rPr>
        <w:t xml:space="preserve">– Marianne’s Park in Ontario, Canada – </w:t>
      </w:r>
      <w:r w:rsidR="007C0AA8" w:rsidRPr="001C07D3">
        <w:rPr>
          <w:rFonts w:eastAsia="Times New Roman" w:cstheme="minorHAnsi"/>
          <w:i/>
          <w:iCs/>
          <w:color w:val="000000" w:themeColor="text1"/>
          <w:kern w:val="0"/>
          <w:lang w:eastAsia="en-GB"/>
          <w14:ligatures w14:val="none"/>
        </w:rPr>
        <w:t>fails</w:t>
      </w:r>
      <w:r w:rsidR="007C0AA8">
        <w:rPr>
          <w:rFonts w:eastAsia="Times New Roman" w:cstheme="minorHAnsi"/>
          <w:color w:val="000000" w:themeColor="text1"/>
          <w:kern w:val="0"/>
          <w:lang w:eastAsia="en-GB"/>
          <w14:ligatures w14:val="none"/>
        </w:rPr>
        <w:t xml:space="preserve"> </w:t>
      </w:r>
      <w:r w:rsidR="001C07D3">
        <w:rPr>
          <w:rFonts w:eastAsia="Times New Roman" w:cstheme="minorHAnsi"/>
          <w:color w:val="000000" w:themeColor="text1"/>
          <w:kern w:val="0"/>
          <w:lang w:eastAsia="en-GB"/>
          <w14:ligatures w14:val="none"/>
        </w:rPr>
        <w:t xml:space="preserve">to achieve this; the Quilt, </w:t>
      </w:r>
      <w:r w:rsidR="00C53E46">
        <w:rPr>
          <w:rFonts w:eastAsia="Times New Roman" w:cstheme="minorHAnsi"/>
          <w:color w:val="000000" w:themeColor="text1"/>
          <w:kern w:val="0"/>
          <w:lang w:eastAsia="en-GB"/>
          <w14:ligatures w14:val="none"/>
        </w:rPr>
        <w:t xml:space="preserve">then, </w:t>
      </w:r>
      <w:r w:rsidR="001C07D3">
        <w:rPr>
          <w:rFonts w:eastAsia="Times New Roman" w:cstheme="minorHAnsi"/>
          <w:color w:val="000000" w:themeColor="text1"/>
          <w:kern w:val="0"/>
          <w:lang w:eastAsia="en-GB"/>
          <w14:ligatures w14:val="none"/>
        </w:rPr>
        <w:t>provides a</w:t>
      </w:r>
      <w:r w:rsidR="00C53E46">
        <w:rPr>
          <w:rFonts w:eastAsia="Times New Roman" w:cstheme="minorHAnsi"/>
          <w:color w:val="000000" w:themeColor="text1"/>
          <w:kern w:val="0"/>
          <w:lang w:eastAsia="en-GB"/>
          <w14:ligatures w14:val="none"/>
        </w:rPr>
        <w:t xml:space="preserve">n alternative form that might to a certain extent better achieve these ideals. </w:t>
      </w:r>
      <w:r w:rsidR="008C05D4">
        <w:rPr>
          <w:rFonts w:eastAsia="Times New Roman" w:cstheme="minorHAnsi"/>
          <w:color w:val="000000" w:themeColor="text1"/>
          <w:kern w:val="0"/>
          <w:lang w:eastAsia="en-GB"/>
          <w14:ligatures w14:val="none"/>
        </w:rPr>
        <w:t xml:space="preserve">Finally, we examine how </w:t>
      </w:r>
      <w:r w:rsidR="00C65921">
        <w:rPr>
          <w:rFonts w:eastAsia="Times New Roman" w:cstheme="minorHAnsi"/>
          <w:color w:val="000000" w:themeColor="text1"/>
          <w:kern w:val="0"/>
          <w:lang w:eastAsia="en-GB"/>
          <w14:ligatures w14:val="none"/>
        </w:rPr>
        <w:t xml:space="preserve">temporality emerges in the Quilt and note the productive political avenues that this can open. </w:t>
      </w:r>
      <w:r w:rsidR="006F0E9B">
        <w:rPr>
          <w:rFonts w:eastAsia="Times New Roman" w:cstheme="minorHAnsi"/>
          <w:color w:val="000000" w:themeColor="text1"/>
          <w:kern w:val="0"/>
          <w:lang w:eastAsia="en-GB"/>
          <w14:ligatures w14:val="none"/>
        </w:rPr>
        <w:t>This, to our knowledge, has not yet been done in the literature on GBV memorialisation</w:t>
      </w:r>
      <w:r w:rsidR="000719E9">
        <w:rPr>
          <w:rFonts w:eastAsia="Times New Roman" w:cstheme="minorHAnsi"/>
          <w:color w:val="000000" w:themeColor="text1"/>
          <w:kern w:val="0"/>
          <w:lang w:eastAsia="en-GB"/>
          <w14:ligatures w14:val="none"/>
        </w:rPr>
        <w:t xml:space="preserve"> – </w:t>
      </w:r>
      <w:r w:rsidR="006F0E9B">
        <w:rPr>
          <w:rFonts w:eastAsia="Times New Roman" w:cstheme="minorHAnsi"/>
          <w:color w:val="000000" w:themeColor="text1"/>
          <w:kern w:val="0"/>
          <w:lang w:eastAsia="en-GB"/>
          <w14:ligatures w14:val="none"/>
        </w:rPr>
        <w:t xml:space="preserve">while </w:t>
      </w:r>
      <w:r>
        <w:rPr>
          <w:rFonts w:eastAsia="Times New Roman" w:cstheme="minorHAnsi"/>
          <w:color w:val="000000" w:themeColor="text1"/>
          <w:kern w:val="0"/>
          <w:lang w:eastAsia="en-GB"/>
          <w14:ligatures w14:val="none"/>
        </w:rPr>
        <w:t xml:space="preserve">the </w:t>
      </w:r>
      <w:r w:rsidR="000719E9">
        <w:rPr>
          <w:rFonts w:eastAsia="Times New Roman" w:cstheme="minorHAnsi"/>
          <w:color w:val="000000" w:themeColor="text1"/>
          <w:kern w:val="0"/>
          <w:lang w:eastAsia="en-GB"/>
          <w14:ligatures w14:val="none"/>
        </w:rPr>
        <w:t xml:space="preserve">work of </w:t>
      </w:r>
      <w:r>
        <w:rPr>
          <w:rFonts w:eastAsia="Times New Roman" w:cstheme="minorHAnsi"/>
          <w:color w:val="000000" w:themeColor="text1"/>
          <w:kern w:val="0"/>
          <w:lang w:eastAsia="en-GB"/>
          <w14:ligatures w14:val="none"/>
        </w:rPr>
        <w:t xml:space="preserve">Bold </w:t>
      </w:r>
      <w:r w:rsidRPr="00013F4A">
        <w:rPr>
          <w:rFonts w:eastAsia="Times New Roman" w:cstheme="minorHAnsi"/>
          <w:i/>
          <w:iCs/>
          <w:color w:val="000000" w:themeColor="text1"/>
          <w:kern w:val="0"/>
          <w:lang w:eastAsia="en-GB"/>
          <w14:ligatures w14:val="none"/>
        </w:rPr>
        <w:t>et al</w:t>
      </w:r>
      <w:r>
        <w:rPr>
          <w:rFonts w:eastAsia="Times New Roman" w:cstheme="minorHAnsi"/>
          <w:i/>
          <w:iCs/>
          <w:color w:val="000000" w:themeColor="text1"/>
          <w:kern w:val="0"/>
          <w:lang w:eastAsia="en-GB"/>
          <w14:ligatures w14:val="none"/>
        </w:rPr>
        <w:t>.</w:t>
      </w:r>
      <w:r w:rsidR="000719E9">
        <w:rPr>
          <w:rFonts w:eastAsia="Times New Roman" w:cstheme="minorHAnsi"/>
          <w:color w:val="000000" w:themeColor="text1"/>
          <w:kern w:val="0"/>
          <w:lang w:eastAsia="en-GB"/>
          <w14:ligatures w14:val="none"/>
        </w:rPr>
        <w:t xml:space="preserve"> (2002)</w:t>
      </w:r>
      <w:r>
        <w:rPr>
          <w:rFonts w:eastAsia="Times New Roman" w:cstheme="minorHAnsi"/>
          <w:color w:val="000000" w:themeColor="text1"/>
          <w:kern w:val="0"/>
          <w:lang w:eastAsia="en-GB"/>
          <w14:ligatures w14:val="none"/>
        </w:rPr>
        <w:t xml:space="preserve"> and </w:t>
      </w:r>
      <w:r w:rsidR="000719E9">
        <w:rPr>
          <w:rFonts w:eastAsia="Times New Roman" w:cstheme="minorHAnsi"/>
          <w:color w:val="000000" w:themeColor="text1"/>
          <w:kern w:val="0"/>
          <w:lang w:eastAsia="en-GB"/>
          <w14:ligatures w14:val="none"/>
        </w:rPr>
        <w:t xml:space="preserve">of </w:t>
      </w:r>
      <w:r>
        <w:rPr>
          <w:rFonts w:eastAsia="Times New Roman" w:cstheme="minorHAnsi"/>
          <w:color w:val="000000" w:themeColor="text1"/>
          <w:kern w:val="0"/>
          <w:lang w:eastAsia="en-GB"/>
          <w14:ligatures w14:val="none"/>
        </w:rPr>
        <w:t xml:space="preserve">Hayes-Roberts </w:t>
      </w:r>
      <w:r w:rsidR="000719E9">
        <w:rPr>
          <w:rFonts w:eastAsia="Times New Roman" w:cstheme="minorHAnsi"/>
          <w:color w:val="000000" w:themeColor="text1"/>
          <w:kern w:val="0"/>
          <w:lang w:eastAsia="en-GB"/>
          <w14:ligatures w14:val="none"/>
        </w:rPr>
        <w:t xml:space="preserve">(2023) have </w:t>
      </w:r>
      <w:r w:rsidR="00DC0123">
        <w:rPr>
          <w:rFonts w:eastAsia="Times New Roman" w:cstheme="minorHAnsi"/>
          <w:color w:val="000000" w:themeColor="text1"/>
          <w:kern w:val="0"/>
          <w:lang w:eastAsia="en-GB"/>
          <w14:ligatures w14:val="none"/>
        </w:rPr>
        <w:t xml:space="preserve">particularly </w:t>
      </w:r>
      <w:r>
        <w:rPr>
          <w:rFonts w:eastAsia="Times New Roman" w:cstheme="minorHAnsi"/>
          <w:color w:val="000000" w:themeColor="text1"/>
          <w:kern w:val="0"/>
          <w:lang w:eastAsia="en-GB"/>
          <w14:ligatures w14:val="none"/>
        </w:rPr>
        <w:t xml:space="preserve">clear implications for the articulation of </w:t>
      </w:r>
      <w:r w:rsidR="006F0E9B">
        <w:rPr>
          <w:rFonts w:eastAsia="Times New Roman" w:cstheme="minorHAnsi"/>
          <w:color w:val="000000" w:themeColor="text1"/>
          <w:kern w:val="0"/>
          <w:lang w:eastAsia="en-GB"/>
          <w14:ligatures w14:val="none"/>
        </w:rPr>
        <w:t xml:space="preserve">time </w:t>
      </w:r>
      <w:r>
        <w:rPr>
          <w:rFonts w:eastAsia="Times New Roman" w:cstheme="minorHAnsi"/>
          <w:color w:val="000000" w:themeColor="text1"/>
          <w:kern w:val="0"/>
          <w:lang w:eastAsia="en-GB"/>
          <w14:ligatures w14:val="none"/>
        </w:rPr>
        <w:t xml:space="preserve">in memorial forms, neither explicitly theorises temporality. </w:t>
      </w:r>
      <w:r w:rsidR="0037491B">
        <w:rPr>
          <w:rFonts w:eastAsia="Times New Roman" w:cstheme="minorHAnsi"/>
          <w:color w:val="000000" w:themeColor="text1"/>
          <w:kern w:val="0"/>
          <w:lang w:eastAsia="en-GB"/>
          <w14:ligatures w14:val="none"/>
        </w:rPr>
        <w:t xml:space="preserve">We argue that the Quilt </w:t>
      </w:r>
      <w:r w:rsidR="00454C68">
        <w:rPr>
          <w:rFonts w:cstheme="minorHAnsi"/>
        </w:rPr>
        <w:t xml:space="preserve">stories GBV through a framework of </w:t>
      </w:r>
      <w:r w:rsidR="00696966" w:rsidRPr="004D4C35">
        <w:rPr>
          <w:rFonts w:cstheme="minorHAnsi"/>
        </w:rPr>
        <w:t>“chronicity” (Arthur 2021: 28)</w:t>
      </w:r>
      <w:r w:rsidR="0037491B">
        <w:rPr>
          <w:rFonts w:cstheme="minorHAnsi"/>
        </w:rPr>
        <w:t xml:space="preserve"> that resists closure</w:t>
      </w:r>
      <w:r w:rsidR="00275A7D">
        <w:rPr>
          <w:rFonts w:cstheme="minorHAnsi"/>
        </w:rPr>
        <w:t xml:space="preserve"> and, additionally, that this </w:t>
      </w:r>
      <w:r w:rsidR="00B76909">
        <w:rPr>
          <w:rFonts w:cstheme="minorHAnsi"/>
        </w:rPr>
        <w:t xml:space="preserve">gives the Quilt a different approach to the future than we might see in mainstream memorials, creating space for it to take a prefigurative </w:t>
      </w:r>
      <w:r w:rsidR="001F6BC1">
        <w:rPr>
          <w:rFonts w:cstheme="minorHAnsi"/>
        </w:rPr>
        <w:t>approach</w:t>
      </w:r>
      <w:r w:rsidR="00B76909">
        <w:rPr>
          <w:rFonts w:cstheme="minorHAnsi"/>
        </w:rPr>
        <w:t xml:space="preserve"> to </w:t>
      </w:r>
      <w:r w:rsidR="006926D3">
        <w:rPr>
          <w:rFonts w:cstheme="minorHAnsi"/>
        </w:rPr>
        <w:t xml:space="preserve">the political task of resisting GBV. </w:t>
      </w:r>
      <w:r w:rsidR="00DD2CB9">
        <w:rPr>
          <w:rFonts w:cstheme="minorHAnsi"/>
        </w:rPr>
        <w:t xml:space="preserve">Drawing these threads together, our analysis of the Quilt opens space for thinking through the politics </w:t>
      </w:r>
      <w:r w:rsidR="004333C2">
        <w:rPr>
          <w:rFonts w:cstheme="minorHAnsi"/>
        </w:rPr>
        <w:t xml:space="preserve">and potentials </w:t>
      </w:r>
      <w:r w:rsidR="00DD2CB9">
        <w:rPr>
          <w:rFonts w:cstheme="minorHAnsi"/>
        </w:rPr>
        <w:t xml:space="preserve">of the contemporary wave of GBV memorialisation </w:t>
      </w:r>
      <w:r w:rsidR="00DC0123">
        <w:rPr>
          <w:rFonts w:cstheme="minorHAnsi"/>
        </w:rPr>
        <w:t xml:space="preserve">that goes </w:t>
      </w:r>
      <w:r w:rsidR="00156323">
        <w:rPr>
          <w:rFonts w:cstheme="minorHAnsi"/>
        </w:rPr>
        <w:t xml:space="preserve">beyond </w:t>
      </w:r>
      <w:r w:rsidR="004333C2">
        <w:rPr>
          <w:rFonts w:cstheme="minorHAnsi"/>
        </w:rPr>
        <w:t xml:space="preserve">that already recognised in the literature. </w:t>
      </w:r>
    </w:p>
    <w:p w14:paraId="2208CC8C" w14:textId="77777777" w:rsidR="005D10F4" w:rsidRDefault="005D10F4" w:rsidP="00C65921">
      <w:pPr>
        <w:spacing w:line="360" w:lineRule="auto"/>
        <w:jc w:val="both"/>
        <w:rPr>
          <w:rFonts w:eastAsia="Times New Roman" w:cstheme="minorHAnsi"/>
          <w:color w:val="000000" w:themeColor="text1"/>
          <w:kern w:val="0"/>
          <w:lang w:eastAsia="en-GB"/>
          <w14:ligatures w14:val="none"/>
        </w:rPr>
      </w:pPr>
    </w:p>
    <w:p w14:paraId="052CE0ED" w14:textId="77777777" w:rsidR="00C46F33" w:rsidRDefault="00C46F33" w:rsidP="00C65921">
      <w:pPr>
        <w:spacing w:line="360" w:lineRule="auto"/>
        <w:jc w:val="both"/>
        <w:rPr>
          <w:rFonts w:cstheme="minorHAnsi"/>
        </w:rPr>
      </w:pPr>
    </w:p>
    <w:p w14:paraId="1273D9FA" w14:textId="7703AC34" w:rsidR="00DE4C4B" w:rsidRPr="00DE4C4B" w:rsidRDefault="00AE22FE" w:rsidP="00AE22FE">
      <w:pPr>
        <w:spacing w:line="360" w:lineRule="auto"/>
        <w:jc w:val="both"/>
        <w:rPr>
          <w:rFonts w:cstheme="minorHAnsi"/>
          <w:b/>
          <w:bCs/>
          <w:i/>
          <w:iCs/>
          <w:color w:val="000000" w:themeColor="text1"/>
        </w:rPr>
      </w:pPr>
      <w:r w:rsidRPr="004F2105">
        <w:rPr>
          <w:rFonts w:cstheme="minorHAnsi"/>
          <w:b/>
          <w:bCs/>
          <w:i/>
          <w:iCs/>
          <w:color w:val="000000" w:themeColor="text1"/>
        </w:rPr>
        <w:lastRenderedPageBreak/>
        <w:t xml:space="preserve">About time: Pasts, presents, and futures in memory politics </w:t>
      </w:r>
      <w:r w:rsidR="009F0B40">
        <w:rPr>
          <w:rFonts w:cstheme="minorHAnsi"/>
          <w:b/>
          <w:bCs/>
          <w:i/>
          <w:iCs/>
          <w:color w:val="000000" w:themeColor="text1"/>
        </w:rPr>
        <w:t xml:space="preserve"> </w:t>
      </w:r>
    </w:p>
    <w:p w14:paraId="2987AFBE" w14:textId="579DD63C" w:rsidR="00AE22FE" w:rsidRPr="004F2105" w:rsidRDefault="00AE22FE" w:rsidP="007A1563">
      <w:pPr>
        <w:spacing w:line="360" w:lineRule="auto"/>
        <w:jc w:val="both"/>
        <w:rPr>
          <w:rFonts w:cstheme="minorHAnsi"/>
        </w:rPr>
      </w:pPr>
      <w:r w:rsidRPr="004F2105">
        <w:rPr>
          <w:rFonts w:cstheme="minorHAnsi"/>
        </w:rPr>
        <w:t>In the West, the dominant ontology of time frames it as linear and progressive: in Edkins’ words, “[</w:t>
      </w:r>
      <w:proofErr w:type="spellStart"/>
      <w:r w:rsidRPr="004F2105">
        <w:rPr>
          <w:rFonts w:cstheme="minorHAnsi"/>
        </w:rPr>
        <w:t>i</w:t>
      </w:r>
      <w:proofErr w:type="spellEnd"/>
      <w:r w:rsidRPr="004F2105">
        <w:rPr>
          <w:rFonts w:cstheme="minorHAnsi"/>
        </w:rPr>
        <w:t xml:space="preserve">]t is axiomatic that time is linear, a succession of past, present and future” (2003: 34). </w:t>
      </w:r>
      <w:r w:rsidR="0013524D">
        <w:rPr>
          <w:rFonts w:cstheme="minorHAnsi"/>
        </w:rPr>
        <w:t>In contrast, scholars generally understand time as “</w:t>
      </w:r>
      <w:r w:rsidRPr="004F2105">
        <w:rPr>
          <w:rFonts w:cstheme="minorHAnsi"/>
        </w:rPr>
        <w:t>socially produced and reproduced in everyday life</w:t>
      </w:r>
      <w:r w:rsidR="007A1563">
        <w:rPr>
          <w:rFonts w:cstheme="minorHAnsi"/>
        </w:rPr>
        <w:t>;</w:t>
      </w:r>
      <w:r w:rsidR="0013524D">
        <w:rPr>
          <w:rFonts w:cstheme="minorHAnsi"/>
        </w:rPr>
        <w:t>”</w:t>
      </w:r>
      <w:r w:rsidR="007A1563">
        <w:rPr>
          <w:rFonts w:cstheme="minorHAnsi"/>
        </w:rPr>
        <w:t xml:space="preserve"> that is,</w:t>
      </w:r>
      <w:r w:rsidRPr="004F2105">
        <w:rPr>
          <w:rFonts w:cstheme="minorHAnsi"/>
        </w:rPr>
        <w:t xml:space="preserve"> </w:t>
      </w:r>
      <w:r w:rsidR="007A1563">
        <w:rPr>
          <w:rFonts w:cstheme="minorHAnsi"/>
        </w:rPr>
        <w:t>“</w:t>
      </w:r>
      <w:r w:rsidRPr="004F2105">
        <w:rPr>
          <w:rFonts w:cstheme="minorHAnsi"/>
        </w:rPr>
        <w:t>we construct the time we live in” (</w:t>
      </w:r>
      <w:proofErr w:type="spellStart"/>
      <w:r w:rsidR="0013524D">
        <w:rPr>
          <w:rFonts w:cstheme="minorHAnsi"/>
        </w:rPr>
        <w:t>Viebach</w:t>
      </w:r>
      <w:proofErr w:type="spellEnd"/>
      <w:r w:rsidR="0013524D">
        <w:rPr>
          <w:rFonts w:cstheme="minorHAnsi"/>
        </w:rPr>
        <w:t xml:space="preserve"> </w:t>
      </w:r>
      <w:r w:rsidRPr="004F2105">
        <w:rPr>
          <w:rFonts w:cstheme="minorHAnsi"/>
        </w:rPr>
        <w:t>2019: 279).</w:t>
      </w:r>
      <w:r w:rsidR="007A1563">
        <w:rPr>
          <w:rFonts w:cstheme="minorHAnsi"/>
        </w:rPr>
        <w:t xml:space="preserve"> While all time is constructed, traumatic </w:t>
      </w:r>
      <w:r w:rsidRPr="004F2105">
        <w:rPr>
          <w:rFonts w:cstheme="minorHAnsi"/>
        </w:rPr>
        <w:t xml:space="preserve">events can particularly disrupt the way that </w:t>
      </w:r>
      <w:r w:rsidR="007A1563">
        <w:rPr>
          <w:rFonts w:cstheme="minorHAnsi"/>
        </w:rPr>
        <w:t>it</w:t>
      </w:r>
      <w:r w:rsidRPr="004F2105">
        <w:rPr>
          <w:rFonts w:cstheme="minorHAnsi"/>
        </w:rPr>
        <w:t xml:space="preserve"> is experienced. Mass violence can make survivors experience time itself as “broken,” as the expected lifecycle of birth, life, and death is upended (</w:t>
      </w:r>
      <w:r w:rsidR="00B64F36" w:rsidRPr="004C7AF5">
        <w:rPr>
          <w:rFonts w:cstheme="minorHAnsi"/>
          <w:i/>
          <w:iCs/>
        </w:rPr>
        <w:t>ibid.</w:t>
      </w:r>
      <w:r w:rsidRPr="004F2105">
        <w:rPr>
          <w:rFonts w:cstheme="minorHAnsi"/>
        </w:rPr>
        <w:t xml:space="preserve">: 279-280). Traumatic events, similarly, may be so shocking that they cannot be integrated into narrative memory and are therefore “in a sense timeless” (Van der Kolk and van der Hart, cited in Edkins 2003: 40). They are often re-experienced again and again, creating a kind of “trauma time” which, for Edkins, “destabilises any production of linearity” (2003: 16). </w:t>
      </w:r>
    </w:p>
    <w:p w14:paraId="556DE0EB" w14:textId="77777777" w:rsidR="00AE22FE" w:rsidRPr="004F2105" w:rsidRDefault="00AE22FE" w:rsidP="00AE22FE">
      <w:pPr>
        <w:spacing w:line="360" w:lineRule="auto"/>
        <w:jc w:val="both"/>
        <w:rPr>
          <w:rFonts w:cstheme="minorHAnsi"/>
        </w:rPr>
      </w:pPr>
    </w:p>
    <w:p w14:paraId="735A697D" w14:textId="77777777" w:rsidR="00AE22FE" w:rsidRPr="004F2105" w:rsidRDefault="00AE22FE" w:rsidP="00AE22FE">
      <w:pPr>
        <w:spacing w:line="360" w:lineRule="auto"/>
        <w:jc w:val="both"/>
        <w:rPr>
          <w:rFonts w:cstheme="minorHAnsi"/>
        </w:rPr>
      </w:pPr>
      <w:r w:rsidRPr="004F2105">
        <w:rPr>
          <w:rFonts w:cstheme="minorHAnsi"/>
        </w:rPr>
        <w:t>Following this understanding of time as socially produced, scholars argue that processes of collective memory do not “represent” the past but “perform” it (</w:t>
      </w:r>
      <w:proofErr w:type="spellStart"/>
      <w:r w:rsidRPr="004F2105">
        <w:rPr>
          <w:rFonts w:cstheme="minorHAnsi"/>
        </w:rPr>
        <w:t>Mandolessi</w:t>
      </w:r>
      <w:proofErr w:type="spellEnd"/>
      <w:r w:rsidRPr="004F2105">
        <w:rPr>
          <w:rFonts w:cstheme="minorHAnsi"/>
        </w:rPr>
        <w:t xml:space="preserve"> 2023: 1514); they bring into being ideas of past and future that have meaning for the politics of the present. Hegemonic, state-led approaches to commemorating trauma and violence usually tell a story about an event – most often war – that reproduces linear time: the event took place firmly in the past, which is separate from the present, and holds lessons for the future. Such an approach draws a firm distinction between the memorialised time and the present: it creates an identifiable “before” and “after” to violent events (</w:t>
      </w:r>
      <w:proofErr w:type="spellStart"/>
      <w:r w:rsidRPr="004F2105">
        <w:rPr>
          <w:rFonts w:cstheme="minorHAnsi"/>
        </w:rPr>
        <w:t>Viebach</w:t>
      </w:r>
      <w:proofErr w:type="spellEnd"/>
      <w:r w:rsidRPr="004F2105">
        <w:rPr>
          <w:rFonts w:cstheme="minorHAnsi"/>
        </w:rPr>
        <w:t xml:space="preserve"> 2019: 280). </w:t>
      </w:r>
    </w:p>
    <w:p w14:paraId="6E8DE39B" w14:textId="77777777" w:rsidR="00AE22FE" w:rsidRPr="004F2105" w:rsidRDefault="00AE22FE" w:rsidP="00AE22FE">
      <w:pPr>
        <w:spacing w:line="360" w:lineRule="auto"/>
        <w:jc w:val="both"/>
        <w:rPr>
          <w:rFonts w:cstheme="minorHAnsi"/>
        </w:rPr>
      </w:pPr>
    </w:p>
    <w:p w14:paraId="5461B39C" w14:textId="7FA4882A" w:rsidR="00AE22FE" w:rsidRPr="004F2105" w:rsidRDefault="00AE22FE" w:rsidP="00AE22FE">
      <w:pPr>
        <w:spacing w:line="360" w:lineRule="auto"/>
        <w:jc w:val="both"/>
        <w:rPr>
          <w:rFonts w:cstheme="minorHAnsi"/>
        </w:rPr>
      </w:pPr>
      <w:r w:rsidRPr="004F2105">
        <w:rPr>
          <w:rFonts w:cstheme="minorHAnsi"/>
        </w:rPr>
        <w:t>There is, of course, a politics to embedding linear time into collective memories of violence. For Edkins, linear narratives mask how the very systems through which we seek security – the state, the patriarchal family – are “productive of and produced by force and violence” (2003: 6). The linear framework obscures the ongoing nature of violence and oppression, creating a clear distinction between “’now’ and ‘then’” which, in turn, make possible “[n]</w:t>
      </w:r>
      <w:proofErr w:type="spellStart"/>
      <w:r w:rsidRPr="004F2105">
        <w:rPr>
          <w:rFonts w:cstheme="minorHAnsi"/>
        </w:rPr>
        <w:t>otions</w:t>
      </w:r>
      <w:proofErr w:type="spellEnd"/>
      <w:r w:rsidRPr="004F2105">
        <w:rPr>
          <w:rFonts w:cstheme="minorHAnsi"/>
        </w:rPr>
        <w:t xml:space="preserve"> of ‘breaking with the past’ and ‘never again’” (Nagy 2008: 280). This temporal framing thus enables stories of national trauma to become stories of national overcoming</w:t>
      </w:r>
      <w:r w:rsidR="00D70B8C">
        <w:rPr>
          <w:rFonts w:cstheme="minorHAnsi"/>
        </w:rPr>
        <w:t xml:space="preserve"> and glory</w:t>
      </w:r>
      <w:r w:rsidRPr="004F2105">
        <w:rPr>
          <w:rFonts w:cstheme="minorHAnsi"/>
        </w:rPr>
        <w:t>: the trauma is papered over, and the status quo of power relations is reinforced (Edkins 2023: 94-95</w:t>
      </w:r>
      <w:r w:rsidR="00CA09A5">
        <w:rPr>
          <w:rFonts w:cstheme="minorHAnsi"/>
        </w:rPr>
        <w:t xml:space="preserve">; see also </w:t>
      </w:r>
      <w:r w:rsidRPr="00DF209E">
        <w:rPr>
          <w:rFonts w:cstheme="minorHAnsi"/>
        </w:rPr>
        <w:t xml:space="preserve">Zucker and Simon 2020: 4). </w:t>
      </w:r>
      <w:r w:rsidR="00B92D08">
        <w:rPr>
          <w:rFonts w:cstheme="minorHAnsi"/>
        </w:rPr>
        <w:t xml:space="preserve">Following </w:t>
      </w:r>
      <w:r w:rsidRPr="004F2105">
        <w:rPr>
          <w:rFonts w:cstheme="minorHAnsi"/>
        </w:rPr>
        <w:t xml:space="preserve">Young, in addition, we note that memorials that place violence neatly in the past reduce the public to “passive spectators” with no </w:t>
      </w:r>
      <w:r w:rsidRPr="004F2105">
        <w:rPr>
          <w:rFonts w:cstheme="minorHAnsi"/>
        </w:rPr>
        <w:lastRenderedPageBreak/>
        <w:t xml:space="preserve">responsibility to remember the traumas they represent: “once we assign monumental form to memory, we have to some degree divested ourselves of the obligation to remember” (Young 1992: 273). </w:t>
      </w:r>
    </w:p>
    <w:p w14:paraId="43343CB7" w14:textId="77777777" w:rsidR="00AE22FE" w:rsidRPr="004F2105" w:rsidRDefault="00AE22FE" w:rsidP="00AE22FE">
      <w:pPr>
        <w:spacing w:line="360" w:lineRule="auto"/>
        <w:jc w:val="both"/>
        <w:rPr>
          <w:rFonts w:cstheme="minorHAnsi"/>
        </w:rPr>
      </w:pPr>
    </w:p>
    <w:p w14:paraId="15F2582C" w14:textId="3AE16862" w:rsidR="000B3EDE" w:rsidRDefault="00AE22FE" w:rsidP="003635EA">
      <w:pPr>
        <w:spacing w:line="360" w:lineRule="auto"/>
        <w:jc w:val="both"/>
        <w:rPr>
          <w:rFonts w:cstheme="minorHAnsi"/>
          <w:color w:val="000000" w:themeColor="text1"/>
        </w:rPr>
      </w:pPr>
      <w:r w:rsidRPr="004F2105">
        <w:rPr>
          <w:rFonts w:cstheme="minorHAnsi"/>
        </w:rPr>
        <w:t xml:space="preserve">As we explore </w:t>
      </w:r>
      <w:r w:rsidR="00D70B8C">
        <w:rPr>
          <w:rFonts w:cstheme="minorHAnsi"/>
        </w:rPr>
        <w:t>below</w:t>
      </w:r>
      <w:r w:rsidRPr="004F2105">
        <w:rPr>
          <w:rFonts w:cstheme="minorHAnsi"/>
        </w:rPr>
        <w:t>, the Monument Quilt functions on a different temporality,</w:t>
      </w:r>
      <w:r w:rsidR="00D66375">
        <w:rPr>
          <w:rStyle w:val="EndnoteReference"/>
          <w:rFonts w:cstheme="minorHAnsi"/>
        </w:rPr>
        <w:endnoteReference w:id="5"/>
      </w:r>
      <w:r w:rsidRPr="004F2105">
        <w:rPr>
          <w:rFonts w:cstheme="minorHAnsi"/>
        </w:rPr>
        <w:t xml:space="preserve"> in that the traumatic events with which it engages are emphatically </w:t>
      </w:r>
      <w:r w:rsidRPr="004F2105">
        <w:rPr>
          <w:rFonts w:cstheme="minorHAnsi"/>
          <w:i/>
          <w:iCs/>
        </w:rPr>
        <w:t xml:space="preserve">present tense. </w:t>
      </w:r>
      <w:r w:rsidR="00275A7D">
        <w:rPr>
          <w:rFonts w:cstheme="minorHAnsi"/>
        </w:rPr>
        <w:t>Here, we find Arthur’s concept of “chronicity” helpful</w:t>
      </w:r>
      <w:r w:rsidR="00A9123F">
        <w:rPr>
          <w:rFonts w:cstheme="minorHAnsi"/>
        </w:rPr>
        <w:t xml:space="preserve">, </w:t>
      </w:r>
      <w:r w:rsidR="00A9123F" w:rsidRPr="004F2105">
        <w:rPr>
          <w:rFonts w:cstheme="minorHAnsi"/>
        </w:rPr>
        <w:t>as a framework that “renders crisis into an undecidable event as it relates to past and present” (2021: 28).</w:t>
      </w:r>
      <w:r w:rsidR="00A53874">
        <w:rPr>
          <w:rFonts w:cstheme="minorHAnsi"/>
        </w:rPr>
        <w:t xml:space="preserve"> </w:t>
      </w:r>
      <w:r w:rsidR="00E43CB7">
        <w:rPr>
          <w:rFonts w:cstheme="minorHAnsi"/>
        </w:rPr>
        <w:t>W</w:t>
      </w:r>
      <w:r w:rsidR="00A53874">
        <w:rPr>
          <w:rFonts w:cstheme="minorHAnsi"/>
        </w:rPr>
        <w:t xml:space="preserve">e also suggest that </w:t>
      </w:r>
      <w:r w:rsidRPr="004F2105">
        <w:rPr>
          <w:rFonts w:cstheme="minorHAnsi"/>
        </w:rPr>
        <w:t>this different approach to the past/present in comparison to traditional memorials also gives the Quilt a different orientation towards the future. Here, we turn to s</w:t>
      </w:r>
      <w:r w:rsidRPr="004F2105">
        <w:rPr>
          <w:rFonts w:cstheme="minorHAnsi"/>
          <w:color w:val="000000" w:themeColor="text1"/>
        </w:rPr>
        <w:t xml:space="preserve">cholarship on pre-figurative politics: political movements which seek to “build the world anew” </w:t>
      </w:r>
      <w:r w:rsidRPr="004F2105">
        <w:rPr>
          <w:rStyle w:val="Date1"/>
          <w:rFonts w:cstheme="minorHAnsi"/>
          <w:color w:val="000000" w:themeColor="text1"/>
          <w:shd w:val="clear" w:color="auto" w:fill="FFFFFF"/>
        </w:rPr>
        <w:t>through “the creation of alternatives in the here and now” (</w:t>
      </w:r>
      <w:proofErr w:type="spellStart"/>
      <w:r w:rsidRPr="004F2105">
        <w:rPr>
          <w:rStyle w:val="authorname"/>
          <w:rFonts w:cstheme="minorHAnsi"/>
          <w:color w:val="000000" w:themeColor="text1"/>
          <w:shd w:val="clear" w:color="auto" w:fill="FFFFFF"/>
        </w:rPr>
        <w:t>Maeckelbergh</w:t>
      </w:r>
      <w:proofErr w:type="spellEnd"/>
      <w:r w:rsidRPr="004F2105">
        <w:rPr>
          <w:rStyle w:val="authorname"/>
          <w:rFonts w:cstheme="minorHAnsi"/>
          <w:color w:val="000000" w:themeColor="text1"/>
          <w:shd w:val="clear" w:color="auto" w:fill="FFFFFF"/>
        </w:rPr>
        <w:t xml:space="preserve"> </w:t>
      </w:r>
      <w:r w:rsidRPr="004F2105">
        <w:rPr>
          <w:rStyle w:val="Date1"/>
          <w:rFonts w:cstheme="minorHAnsi"/>
          <w:color w:val="000000" w:themeColor="text1"/>
          <w:shd w:val="clear" w:color="auto" w:fill="FFFFFF"/>
        </w:rPr>
        <w:t>2011: 2). If traditional social movement politics assumes a linear theory of social change – that progressive groups must “</w:t>
      </w:r>
      <w:r w:rsidRPr="004F2105">
        <w:rPr>
          <w:rFonts w:cstheme="minorHAnsi"/>
          <w:color w:val="000000" w:themeColor="text1"/>
        </w:rPr>
        <w:t xml:space="preserve">march forward toward an end in the future,” </w:t>
      </w:r>
      <w:r w:rsidRPr="004F2105">
        <w:rPr>
          <w:rStyle w:val="Date1"/>
          <w:rFonts w:cstheme="minorHAnsi"/>
          <w:color w:val="000000" w:themeColor="text1"/>
          <w:shd w:val="clear" w:color="auto" w:fill="FFFFFF"/>
        </w:rPr>
        <w:t xml:space="preserve">first seizing power within existing frameworks and then making the changes they desire – </w:t>
      </w:r>
      <w:r w:rsidRPr="004F2105">
        <w:rPr>
          <w:rFonts w:cstheme="minorHAnsi"/>
          <w:color w:val="000000" w:themeColor="text1"/>
        </w:rPr>
        <w:t>“</w:t>
      </w:r>
      <w:r w:rsidRPr="004F2105">
        <w:rPr>
          <w:rStyle w:val="Date1"/>
          <w:rFonts w:cstheme="minorHAnsi"/>
          <w:color w:val="000000" w:themeColor="text1"/>
          <w:shd w:val="clear" w:color="auto" w:fill="FFFFFF"/>
        </w:rPr>
        <w:t>[p]</w:t>
      </w:r>
      <w:proofErr w:type="spellStart"/>
      <w:r w:rsidRPr="004F2105">
        <w:rPr>
          <w:rStyle w:val="Date1"/>
          <w:rFonts w:cstheme="minorHAnsi"/>
          <w:color w:val="000000" w:themeColor="text1"/>
          <w:shd w:val="clear" w:color="auto" w:fill="FFFFFF"/>
        </w:rPr>
        <w:t>ractising</w:t>
      </w:r>
      <w:proofErr w:type="spellEnd"/>
      <w:r w:rsidRPr="004F2105">
        <w:rPr>
          <w:rStyle w:val="Date1"/>
          <w:rFonts w:cstheme="minorHAnsi"/>
          <w:color w:val="000000" w:themeColor="text1"/>
          <w:shd w:val="clear" w:color="auto" w:fill="FFFFFF"/>
        </w:rPr>
        <w:t xml:space="preserve"> prefigurative politics means removing the temporal distinction between the struggle in the present and a goal in the future; instead, the struggle and the goal, the real and the ideal, become one in the present” </w:t>
      </w:r>
      <w:r w:rsidRPr="004F2105">
        <w:rPr>
          <w:rFonts w:cstheme="minorHAnsi"/>
          <w:color w:val="000000" w:themeColor="text1"/>
        </w:rPr>
        <w:t>(</w:t>
      </w:r>
      <w:r w:rsidRPr="004F2105">
        <w:rPr>
          <w:rStyle w:val="authorname"/>
          <w:rFonts w:cstheme="minorHAnsi"/>
          <w:i/>
          <w:iCs/>
          <w:color w:val="000000" w:themeColor="text1"/>
          <w:shd w:val="clear" w:color="auto" w:fill="FFFFFF"/>
        </w:rPr>
        <w:t>ibid</w:t>
      </w:r>
      <w:r w:rsidRPr="004F2105">
        <w:rPr>
          <w:rStyle w:val="Date1"/>
          <w:rFonts w:cstheme="minorHAnsi"/>
          <w:color w:val="000000" w:themeColor="text1"/>
          <w:shd w:val="clear" w:color="auto" w:fill="FFFFFF"/>
        </w:rPr>
        <w:t xml:space="preserve"> 2011: </w:t>
      </w:r>
      <w:r w:rsidRPr="004F2105">
        <w:rPr>
          <w:rFonts w:cstheme="minorHAnsi"/>
          <w:color w:val="000000" w:themeColor="text1"/>
        </w:rPr>
        <w:t xml:space="preserve">15, </w:t>
      </w:r>
      <w:r w:rsidRPr="004F2105">
        <w:rPr>
          <w:rStyle w:val="Date1"/>
          <w:rFonts w:cstheme="minorHAnsi"/>
          <w:color w:val="000000" w:themeColor="text1"/>
          <w:shd w:val="clear" w:color="auto" w:fill="FFFFFF"/>
        </w:rPr>
        <w:t>4</w:t>
      </w:r>
      <w:r w:rsidR="00EA5ACA">
        <w:rPr>
          <w:rStyle w:val="Date1"/>
          <w:rFonts w:cstheme="minorHAnsi"/>
          <w:color w:val="000000" w:themeColor="text1"/>
          <w:shd w:val="clear" w:color="auto" w:fill="FFFFFF"/>
        </w:rPr>
        <w:t xml:space="preserve">; see also </w:t>
      </w:r>
      <w:r w:rsidR="00EA5ACA" w:rsidRPr="004F2105">
        <w:rPr>
          <w:rFonts w:cstheme="minorHAnsi"/>
          <w:color w:val="000000" w:themeColor="text1"/>
          <w:kern w:val="0"/>
        </w:rPr>
        <w:t>Dom</w:t>
      </w:r>
      <w:r w:rsidR="00EA5ACA" w:rsidRPr="004F2105">
        <w:rPr>
          <w:rFonts w:cstheme="minorHAnsi"/>
          <w:color w:val="000000" w:themeColor="text1"/>
          <w:shd w:val="clear" w:color="auto" w:fill="FFFFFF"/>
        </w:rPr>
        <w:t>a</w:t>
      </w:r>
      <w:r w:rsidR="00EA5ACA" w:rsidRPr="004F2105">
        <w:rPr>
          <w:rStyle w:val="Emphasis"/>
          <w:rFonts w:cstheme="minorHAnsi"/>
          <w:i w:val="0"/>
          <w:iCs w:val="0"/>
          <w:color w:val="000000" w:themeColor="text1"/>
          <w:shd w:val="clear" w:color="auto" w:fill="FFFFFF"/>
        </w:rPr>
        <w:t>ńska 2021: 151</w:t>
      </w:r>
      <w:r w:rsidRPr="004F2105">
        <w:rPr>
          <w:rStyle w:val="Emphasis"/>
          <w:rFonts w:cstheme="minorHAnsi"/>
          <w:i w:val="0"/>
          <w:iCs w:val="0"/>
          <w:color w:val="000000" w:themeColor="text1"/>
          <w:shd w:val="clear" w:color="auto" w:fill="FFFFFF"/>
        </w:rPr>
        <w:t>)</w:t>
      </w:r>
      <w:r w:rsidRPr="004F2105">
        <w:rPr>
          <w:rStyle w:val="Emphasis"/>
          <w:rFonts w:cstheme="minorHAnsi"/>
          <w:color w:val="000000" w:themeColor="text1"/>
          <w:shd w:val="clear" w:color="auto" w:fill="FFFFFF"/>
        </w:rPr>
        <w:t xml:space="preserve">. </w:t>
      </w:r>
      <w:r w:rsidR="003635EA">
        <w:rPr>
          <w:rStyle w:val="Emphasis"/>
          <w:rFonts w:cstheme="minorHAnsi"/>
          <w:i w:val="0"/>
          <w:iCs w:val="0"/>
          <w:color w:val="000000" w:themeColor="text1"/>
          <w:shd w:val="clear" w:color="auto" w:fill="FFFFFF"/>
        </w:rPr>
        <w:t xml:space="preserve">Prefiguration is an approach </w:t>
      </w:r>
      <w:r w:rsidR="00020499">
        <w:rPr>
          <w:rStyle w:val="Emphasis"/>
          <w:rFonts w:cstheme="minorHAnsi"/>
          <w:i w:val="0"/>
          <w:iCs w:val="0"/>
          <w:color w:val="000000" w:themeColor="text1"/>
          <w:shd w:val="clear" w:color="auto" w:fill="FFFFFF"/>
        </w:rPr>
        <w:t xml:space="preserve">commonly </w:t>
      </w:r>
      <w:r w:rsidR="003635EA">
        <w:rPr>
          <w:rStyle w:val="Emphasis"/>
          <w:rFonts w:cstheme="minorHAnsi"/>
          <w:i w:val="0"/>
          <w:iCs w:val="0"/>
          <w:color w:val="000000" w:themeColor="text1"/>
          <w:shd w:val="clear" w:color="auto" w:fill="FFFFFF"/>
        </w:rPr>
        <w:t xml:space="preserve">used by contemporary social movements </w:t>
      </w:r>
      <w:r w:rsidRPr="004F2105">
        <w:rPr>
          <w:rStyle w:val="Date1"/>
          <w:rFonts w:cstheme="minorHAnsi"/>
          <w:color w:val="000000" w:themeColor="text1"/>
          <w:shd w:val="clear" w:color="auto" w:fill="FFFFFF"/>
        </w:rPr>
        <w:t>(</w:t>
      </w:r>
      <w:r w:rsidR="00BA2250">
        <w:rPr>
          <w:rStyle w:val="Date1"/>
          <w:rFonts w:cstheme="minorHAnsi"/>
          <w:color w:val="000000" w:themeColor="text1"/>
          <w:shd w:val="clear" w:color="auto" w:fill="FFFFFF"/>
        </w:rPr>
        <w:t xml:space="preserve">e.g. </w:t>
      </w:r>
      <w:r w:rsidRPr="004F2105">
        <w:rPr>
          <w:rStyle w:val="Date1"/>
          <w:rFonts w:cstheme="minorHAnsi"/>
          <w:color w:val="000000" w:themeColor="text1"/>
          <w:shd w:val="clear" w:color="auto" w:fill="FFFFFF"/>
        </w:rPr>
        <w:t xml:space="preserve">Rossdale 2016; Serafini 2018), including </w:t>
      </w:r>
      <w:r w:rsidR="000E55E2">
        <w:rPr>
          <w:rStyle w:val="Date1"/>
          <w:rFonts w:cstheme="minorHAnsi"/>
          <w:color w:val="000000" w:themeColor="text1"/>
          <w:shd w:val="clear" w:color="auto" w:fill="FFFFFF"/>
        </w:rPr>
        <w:t xml:space="preserve">those </w:t>
      </w:r>
      <w:r w:rsidRPr="004F2105">
        <w:rPr>
          <w:rStyle w:val="Date1"/>
          <w:rFonts w:cstheme="minorHAnsi"/>
          <w:color w:val="000000" w:themeColor="text1"/>
          <w:shd w:val="clear" w:color="auto" w:fill="FFFFFF"/>
        </w:rPr>
        <w:t xml:space="preserve">explicitly concerned with GBV </w:t>
      </w:r>
      <w:r w:rsidRPr="004F2105">
        <w:rPr>
          <w:rFonts w:cstheme="minorHAnsi"/>
          <w:color w:val="000000" w:themeColor="text1"/>
        </w:rPr>
        <w:t xml:space="preserve">(Downes 2019; Serafini 2020). </w:t>
      </w:r>
    </w:p>
    <w:p w14:paraId="65FB2543" w14:textId="77777777" w:rsidR="009640D7" w:rsidRPr="004F2105" w:rsidRDefault="009640D7" w:rsidP="009640D7">
      <w:pPr>
        <w:spacing w:line="360" w:lineRule="auto"/>
        <w:jc w:val="both"/>
        <w:rPr>
          <w:rFonts w:cstheme="minorHAnsi"/>
          <w:color w:val="000000" w:themeColor="text1"/>
        </w:rPr>
      </w:pPr>
    </w:p>
    <w:p w14:paraId="487C046A" w14:textId="0A7DECF1" w:rsidR="00AB7BC8" w:rsidRPr="000B61A9" w:rsidRDefault="00AB7BC8" w:rsidP="0093086F">
      <w:pPr>
        <w:spacing w:line="360" w:lineRule="auto"/>
        <w:jc w:val="both"/>
        <w:rPr>
          <w:rFonts w:cstheme="minorHAnsi"/>
          <w:b/>
          <w:bCs/>
          <w:i/>
          <w:iCs/>
        </w:rPr>
      </w:pPr>
      <w:r w:rsidRPr="000B61A9">
        <w:rPr>
          <w:rFonts w:cstheme="minorHAnsi"/>
          <w:b/>
          <w:bCs/>
          <w:i/>
          <w:iCs/>
        </w:rPr>
        <w:t xml:space="preserve">Methods </w:t>
      </w:r>
    </w:p>
    <w:p w14:paraId="04208940" w14:textId="57DA7EBC" w:rsidR="00AB7BC8" w:rsidRPr="004F2105" w:rsidRDefault="0060523B" w:rsidP="00BE4697">
      <w:pPr>
        <w:spacing w:line="360" w:lineRule="auto"/>
        <w:jc w:val="both"/>
        <w:rPr>
          <w:rFonts w:cstheme="minorHAnsi"/>
        </w:rPr>
      </w:pPr>
      <w:r w:rsidRPr="004F2105">
        <w:rPr>
          <w:rFonts w:cstheme="minorHAnsi"/>
        </w:rPr>
        <w:t xml:space="preserve">Our analysis draws on </w:t>
      </w:r>
      <w:r w:rsidR="00EA580A" w:rsidRPr="004F2105">
        <w:rPr>
          <w:rFonts w:cstheme="minorHAnsi"/>
        </w:rPr>
        <w:t xml:space="preserve">individual and group </w:t>
      </w:r>
      <w:r w:rsidRPr="004F2105">
        <w:rPr>
          <w:rFonts w:cstheme="minorHAnsi"/>
        </w:rPr>
        <w:t>interview data</w:t>
      </w:r>
      <w:r w:rsidR="00494636" w:rsidRPr="004F2105">
        <w:rPr>
          <w:rFonts w:cstheme="minorHAnsi"/>
        </w:rPr>
        <w:t xml:space="preserve">, </w:t>
      </w:r>
      <w:r w:rsidR="003E489D" w:rsidRPr="004F2105">
        <w:rPr>
          <w:rFonts w:cstheme="minorHAnsi"/>
        </w:rPr>
        <w:t xml:space="preserve">textual data </w:t>
      </w:r>
      <w:r w:rsidR="00C2529F" w:rsidRPr="004F2105">
        <w:rPr>
          <w:rFonts w:cstheme="minorHAnsi"/>
        </w:rPr>
        <w:t xml:space="preserve">in the form of documents obtained </w:t>
      </w:r>
      <w:r w:rsidR="006907FD" w:rsidRPr="004F2105">
        <w:rPr>
          <w:rFonts w:cstheme="minorHAnsi"/>
        </w:rPr>
        <w:t>via</w:t>
      </w:r>
      <w:r w:rsidR="00C2529F" w:rsidRPr="004F2105">
        <w:rPr>
          <w:rFonts w:cstheme="minorHAnsi"/>
        </w:rPr>
        <w:t xml:space="preserve"> the </w:t>
      </w:r>
      <w:r w:rsidR="001051CA" w:rsidRPr="004F2105">
        <w:rPr>
          <w:rFonts w:cstheme="minorHAnsi"/>
        </w:rPr>
        <w:t>Quilt w</w:t>
      </w:r>
      <w:r w:rsidR="00C2529F" w:rsidRPr="004F2105">
        <w:rPr>
          <w:rFonts w:cstheme="minorHAnsi"/>
        </w:rPr>
        <w:t xml:space="preserve">ebsite, </w:t>
      </w:r>
      <w:r w:rsidR="00D90908" w:rsidRPr="004F2105">
        <w:rPr>
          <w:rFonts w:cstheme="minorHAnsi"/>
        </w:rPr>
        <w:t xml:space="preserve">and </w:t>
      </w:r>
      <w:r w:rsidR="00252E91" w:rsidRPr="004F2105">
        <w:rPr>
          <w:rFonts w:cstheme="minorHAnsi"/>
        </w:rPr>
        <w:t xml:space="preserve">visual analysis </w:t>
      </w:r>
      <w:r w:rsidR="00494636" w:rsidRPr="004F2105">
        <w:rPr>
          <w:rFonts w:cstheme="minorHAnsi"/>
        </w:rPr>
        <w:t xml:space="preserve">of the Quilt </w:t>
      </w:r>
      <w:r w:rsidR="003E489D" w:rsidRPr="004F2105">
        <w:rPr>
          <w:rFonts w:cstheme="minorHAnsi"/>
        </w:rPr>
        <w:t>itself</w:t>
      </w:r>
      <w:r w:rsidR="00C2529F" w:rsidRPr="004F2105">
        <w:rPr>
          <w:rFonts w:cstheme="minorHAnsi"/>
        </w:rPr>
        <w:t xml:space="preserve">. </w:t>
      </w:r>
      <w:r w:rsidR="00435790" w:rsidRPr="004F2105">
        <w:rPr>
          <w:rFonts w:cstheme="minorHAnsi"/>
        </w:rPr>
        <w:t xml:space="preserve">In 2022 and 2023, </w:t>
      </w:r>
      <w:r w:rsidR="009B312D" w:rsidRPr="004F2105">
        <w:rPr>
          <w:rFonts w:cstheme="minorHAnsi"/>
        </w:rPr>
        <w:t xml:space="preserve">Harriet Gray </w:t>
      </w:r>
      <w:r w:rsidR="00B4683B" w:rsidRPr="004F2105">
        <w:rPr>
          <w:rFonts w:cstheme="minorHAnsi"/>
        </w:rPr>
        <w:t>carried out i</w:t>
      </w:r>
      <w:r w:rsidR="009A61D3" w:rsidRPr="004F2105">
        <w:rPr>
          <w:rFonts w:cstheme="minorHAnsi"/>
        </w:rPr>
        <w:t xml:space="preserve">n-depth, qualitative interviews </w:t>
      </w:r>
      <w:r w:rsidR="00AB7BC8" w:rsidRPr="004F2105">
        <w:rPr>
          <w:rFonts w:cstheme="minorHAnsi"/>
        </w:rPr>
        <w:t xml:space="preserve">with three key informants involved in the </w:t>
      </w:r>
      <w:r w:rsidR="006907FD" w:rsidRPr="004F2105">
        <w:rPr>
          <w:rFonts w:cstheme="minorHAnsi"/>
        </w:rPr>
        <w:t xml:space="preserve">Quilt’s </w:t>
      </w:r>
      <w:r w:rsidR="00AB7BC8" w:rsidRPr="004F2105">
        <w:rPr>
          <w:rFonts w:cstheme="minorHAnsi"/>
        </w:rPr>
        <w:t>creation, display and archiving</w:t>
      </w:r>
      <w:r w:rsidR="002753F3" w:rsidRPr="004F2105">
        <w:rPr>
          <w:rFonts w:cstheme="minorHAnsi"/>
        </w:rPr>
        <w:t>.</w:t>
      </w:r>
      <w:r w:rsidR="00EE02A1" w:rsidRPr="004F2105">
        <w:rPr>
          <w:rFonts w:cstheme="minorHAnsi"/>
        </w:rPr>
        <w:t xml:space="preserve"> </w:t>
      </w:r>
      <w:r w:rsidR="00AB7BC8" w:rsidRPr="004F2105">
        <w:rPr>
          <w:rFonts w:cstheme="minorHAnsi"/>
        </w:rPr>
        <w:t xml:space="preserve">In addition, </w:t>
      </w:r>
      <w:r w:rsidR="00CC44A0" w:rsidRPr="004F2105">
        <w:rPr>
          <w:rFonts w:cstheme="minorHAnsi"/>
        </w:rPr>
        <w:t xml:space="preserve">both authors </w:t>
      </w:r>
      <w:r w:rsidR="008B5256" w:rsidRPr="004F2105">
        <w:rPr>
          <w:rFonts w:cstheme="minorHAnsi"/>
        </w:rPr>
        <w:t xml:space="preserve">ran </w:t>
      </w:r>
      <w:r w:rsidR="00FA2E67" w:rsidRPr="004F2105">
        <w:rPr>
          <w:rFonts w:cstheme="minorHAnsi"/>
        </w:rPr>
        <w:t>focus group</w:t>
      </w:r>
      <w:r w:rsidR="006907FD" w:rsidRPr="004F2105">
        <w:rPr>
          <w:rFonts w:cstheme="minorHAnsi"/>
        </w:rPr>
        <w:t>s</w:t>
      </w:r>
      <w:r w:rsidR="00FA2E67" w:rsidRPr="004F2105">
        <w:rPr>
          <w:rFonts w:cstheme="minorHAnsi"/>
        </w:rPr>
        <w:t xml:space="preserve"> </w:t>
      </w:r>
      <w:r w:rsidR="00AB7BC8" w:rsidRPr="004F2105">
        <w:rPr>
          <w:rFonts w:cstheme="minorHAnsi"/>
        </w:rPr>
        <w:t>with memorial activists</w:t>
      </w:r>
      <w:r w:rsidR="00EA580A" w:rsidRPr="004F2105">
        <w:rPr>
          <w:rFonts w:cstheme="minorHAnsi"/>
        </w:rPr>
        <w:t xml:space="preserve">, including </w:t>
      </w:r>
      <w:r w:rsidR="00AB7BC8" w:rsidRPr="004F2105">
        <w:rPr>
          <w:rFonts w:cstheme="minorHAnsi"/>
        </w:rPr>
        <w:t xml:space="preserve">Quilt </w:t>
      </w:r>
      <w:r w:rsidR="003E3D9C">
        <w:rPr>
          <w:rFonts w:cstheme="minorHAnsi"/>
        </w:rPr>
        <w:t>organisers</w:t>
      </w:r>
      <w:r w:rsidR="00EA580A" w:rsidRPr="004F2105">
        <w:rPr>
          <w:rFonts w:cstheme="minorHAnsi"/>
        </w:rPr>
        <w:t xml:space="preserve">, in 2023. </w:t>
      </w:r>
      <w:r w:rsidR="00B300B9" w:rsidRPr="004F2105">
        <w:rPr>
          <w:rFonts w:cstheme="minorHAnsi"/>
        </w:rPr>
        <w:t xml:space="preserve">Given the small number of </w:t>
      </w:r>
      <w:r w:rsidR="006907FD" w:rsidRPr="004F2105">
        <w:rPr>
          <w:rFonts w:cstheme="minorHAnsi"/>
        </w:rPr>
        <w:t xml:space="preserve">participants </w:t>
      </w:r>
      <w:r w:rsidR="002F0CC1" w:rsidRPr="004F2105">
        <w:rPr>
          <w:rFonts w:cstheme="minorHAnsi"/>
        </w:rPr>
        <w:t xml:space="preserve">whose narratives </w:t>
      </w:r>
      <w:r w:rsidR="006907FD" w:rsidRPr="004F2105">
        <w:rPr>
          <w:rFonts w:cstheme="minorHAnsi"/>
        </w:rPr>
        <w:t xml:space="preserve">we </w:t>
      </w:r>
      <w:r w:rsidR="00B300B9" w:rsidRPr="004F2105">
        <w:rPr>
          <w:rFonts w:cstheme="minorHAnsi"/>
        </w:rPr>
        <w:t xml:space="preserve">draw on </w:t>
      </w:r>
      <w:r w:rsidR="00773D43" w:rsidRPr="004F2105">
        <w:rPr>
          <w:rFonts w:cstheme="minorHAnsi"/>
        </w:rPr>
        <w:t>in this paper</w:t>
      </w:r>
      <w:r w:rsidR="00B300B9" w:rsidRPr="004F2105">
        <w:rPr>
          <w:rFonts w:cstheme="minorHAnsi"/>
        </w:rPr>
        <w:t xml:space="preserve">, </w:t>
      </w:r>
      <w:r w:rsidR="00AF7864" w:rsidRPr="004F2105">
        <w:rPr>
          <w:rFonts w:cstheme="minorHAnsi"/>
        </w:rPr>
        <w:t xml:space="preserve">to preserve their anonymity </w:t>
      </w:r>
      <w:r w:rsidR="00B300B9" w:rsidRPr="004F2105">
        <w:rPr>
          <w:rFonts w:cstheme="minorHAnsi"/>
        </w:rPr>
        <w:t xml:space="preserve">we do not use pseudonyms but instead cite all interview extracts as ‘Interview Participant.’ </w:t>
      </w:r>
      <w:r w:rsidR="006354FB" w:rsidRPr="004F2105">
        <w:rPr>
          <w:rFonts w:cstheme="minorHAnsi"/>
        </w:rPr>
        <w:t xml:space="preserve">For our visual analysis, both </w:t>
      </w:r>
      <w:r w:rsidR="000A1127" w:rsidRPr="004F2105">
        <w:rPr>
          <w:rFonts w:cstheme="minorHAnsi"/>
        </w:rPr>
        <w:t xml:space="preserve">authors </w:t>
      </w:r>
      <w:r w:rsidR="006354FB" w:rsidRPr="004F2105">
        <w:rPr>
          <w:rFonts w:cstheme="minorHAnsi"/>
        </w:rPr>
        <w:t xml:space="preserve">viewed the Quilt using the </w:t>
      </w:r>
      <w:r w:rsidR="00F915FF" w:rsidRPr="004F2105">
        <w:rPr>
          <w:rFonts w:cstheme="minorHAnsi"/>
        </w:rPr>
        <w:t xml:space="preserve">online </w:t>
      </w:r>
      <w:r w:rsidR="00F064DE" w:rsidRPr="004F2105">
        <w:rPr>
          <w:rFonts w:cstheme="minorHAnsi"/>
        </w:rPr>
        <w:t>digital archive</w:t>
      </w:r>
      <w:r w:rsidR="00A45816" w:rsidRPr="004F2105">
        <w:rPr>
          <w:rFonts w:cstheme="minorHAnsi"/>
        </w:rPr>
        <w:t>. In addition,</w:t>
      </w:r>
      <w:r w:rsidR="00773D43" w:rsidRPr="004F2105">
        <w:rPr>
          <w:rFonts w:cstheme="minorHAnsi"/>
        </w:rPr>
        <w:t xml:space="preserve"> Gray</w:t>
      </w:r>
      <w:r w:rsidR="00A45816" w:rsidRPr="004F2105">
        <w:rPr>
          <w:rFonts w:cstheme="minorHAnsi"/>
        </w:rPr>
        <w:t xml:space="preserve"> </w:t>
      </w:r>
      <w:r w:rsidR="00AB7BC8" w:rsidRPr="004F2105">
        <w:rPr>
          <w:rFonts w:cstheme="minorHAnsi"/>
        </w:rPr>
        <w:t xml:space="preserve">viewed </w:t>
      </w:r>
      <w:r w:rsidR="00705749" w:rsidRPr="004F2105">
        <w:rPr>
          <w:rFonts w:cstheme="minorHAnsi"/>
        </w:rPr>
        <w:t xml:space="preserve">pieces of </w:t>
      </w:r>
      <w:r w:rsidR="00AB7BC8" w:rsidRPr="004F2105">
        <w:rPr>
          <w:rFonts w:cstheme="minorHAnsi"/>
        </w:rPr>
        <w:t xml:space="preserve">the Quilt in the archives at the Maryland Institute College of Art, Towson University, and the University of Maryland Baltimore County, as well as on display at the </w:t>
      </w:r>
      <w:r w:rsidR="00AB7BC8" w:rsidRPr="004F2105">
        <w:rPr>
          <w:rFonts w:cstheme="minorHAnsi"/>
        </w:rPr>
        <w:lastRenderedPageBreak/>
        <w:t>Baltimore Museum of Art</w:t>
      </w:r>
      <w:r w:rsidR="00705749" w:rsidRPr="004F2105">
        <w:rPr>
          <w:rFonts w:cstheme="minorHAnsi"/>
        </w:rPr>
        <w:t xml:space="preserve">. </w:t>
      </w:r>
      <w:r w:rsidR="0001630A" w:rsidRPr="004F2105">
        <w:rPr>
          <w:rFonts w:cstheme="minorHAnsi"/>
        </w:rPr>
        <w:t xml:space="preserve">The </w:t>
      </w:r>
      <w:r w:rsidR="00705749" w:rsidRPr="004F2105">
        <w:rPr>
          <w:rFonts w:cstheme="minorHAnsi"/>
        </w:rPr>
        <w:t xml:space="preserve">data collection for this project began </w:t>
      </w:r>
      <w:r w:rsidR="005E2F17">
        <w:rPr>
          <w:rFonts w:cstheme="minorHAnsi"/>
        </w:rPr>
        <w:t xml:space="preserve">in 2022, </w:t>
      </w:r>
      <w:r w:rsidR="00BE4697" w:rsidRPr="004F2105">
        <w:rPr>
          <w:rFonts w:cstheme="minorHAnsi"/>
        </w:rPr>
        <w:t xml:space="preserve">and we were </w:t>
      </w:r>
      <w:r w:rsidR="0001630A" w:rsidRPr="004F2105">
        <w:rPr>
          <w:rFonts w:cstheme="minorHAnsi"/>
        </w:rPr>
        <w:t xml:space="preserve">therefore </w:t>
      </w:r>
      <w:r w:rsidR="00907755" w:rsidRPr="004F2105">
        <w:rPr>
          <w:rFonts w:cstheme="minorHAnsi"/>
        </w:rPr>
        <w:t xml:space="preserve">unable to </w:t>
      </w:r>
      <w:r w:rsidR="002D134B" w:rsidRPr="004F2105">
        <w:rPr>
          <w:rFonts w:cstheme="minorHAnsi"/>
        </w:rPr>
        <w:t xml:space="preserve">attend </w:t>
      </w:r>
      <w:r w:rsidR="004534CC" w:rsidRPr="004F2105">
        <w:rPr>
          <w:rFonts w:cstheme="minorHAnsi"/>
        </w:rPr>
        <w:t>displays</w:t>
      </w:r>
      <w:r w:rsidR="009A65E9" w:rsidRPr="004F2105">
        <w:rPr>
          <w:rFonts w:cstheme="minorHAnsi"/>
        </w:rPr>
        <w:t xml:space="preserve">; </w:t>
      </w:r>
      <w:r w:rsidR="0001630A" w:rsidRPr="004F2105">
        <w:rPr>
          <w:rFonts w:cstheme="minorHAnsi"/>
        </w:rPr>
        <w:t xml:space="preserve">instead </w:t>
      </w:r>
      <w:r w:rsidR="009A65E9" w:rsidRPr="004F2105">
        <w:rPr>
          <w:rFonts w:cstheme="minorHAnsi"/>
        </w:rPr>
        <w:t xml:space="preserve">we viewed </w:t>
      </w:r>
      <w:r w:rsidR="00057586" w:rsidRPr="004F2105">
        <w:rPr>
          <w:rFonts w:cstheme="minorHAnsi"/>
        </w:rPr>
        <w:t xml:space="preserve">photographs available </w:t>
      </w:r>
      <w:r w:rsidR="003B0596" w:rsidRPr="004F2105">
        <w:rPr>
          <w:rFonts w:cstheme="minorHAnsi"/>
        </w:rPr>
        <w:t xml:space="preserve">via </w:t>
      </w:r>
      <w:r w:rsidR="00D41977" w:rsidRPr="004F2105">
        <w:rPr>
          <w:rFonts w:cstheme="minorHAnsi"/>
        </w:rPr>
        <w:t xml:space="preserve">the FORCE </w:t>
      </w:r>
      <w:r w:rsidR="003B0596" w:rsidRPr="004F2105">
        <w:rPr>
          <w:rFonts w:cstheme="minorHAnsi"/>
        </w:rPr>
        <w:t xml:space="preserve">website </w:t>
      </w:r>
      <w:r w:rsidR="00773D43" w:rsidRPr="004F2105">
        <w:rPr>
          <w:rFonts w:cstheme="minorHAnsi"/>
        </w:rPr>
        <w:t xml:space="preserve">(FORCE no date </w:t>
      </w:r>
      <w:r w:rsidR="00E3124A">
        <w:rPr>
          <w:rFonts w:cstheme="minorHAnsi"/>
        </w:rPr>
        <w:t>c</w:t>
      </w:r>
      <w:r w:rsidR="00773D43" w:rsidRPr="004F2105">
        <w:rPr>
          <w:rFonts w:cstheme="minorHAnsi"/>
        </w:rPr>
        <w:t>)</w:t>
      </w:r>
      <w:r w:rsidR="00B360E9" w:rsidRPr="004F2105">
        <w:rPr>
          <w:rFonts w:cstheme="minorHAnsi"/>
        </w:rPr>
        <w:t xml:space="preserve"> and </w:t>
      </w:r>
      <w:r w:rsidR="00773D43" w:rsidRPr="004F2105">
        <w:rPr>
          <w:rFonts w:cstheme="minorHAnsi"/>
        </w:rPr>
        <w:t>F</w:t>
      </w:r>
      <w:r w:rsidR="00B360E9" w:rsidRPr="004F2105">
        <w:rPr>
          <w:rFonts w:cstheme="minorHAnsi"/>
        </w:rPr>
        <w:t>acebook page</w:t>
      </w:r>
      <w:r w:rsidR="00773D43" w:rsidRPr="004F2105">
        <w:rPr>
          <w:rFonts w:cstheme="minorHAnsi"/>
        </w:rPr>
        <w:t xml:space="preserve"> (FORCE no date </w:t>
      </w:r>
      <w:r w:rsidR="00536389">
        <w:rPr>
          <w:rFonts w:cstheme="minorHAnsi"/>
        </w:rPr>
        <w:t>d</w:t>
      </w:r>
      <w:r w:rsidR="00773D43" w:rsidRPr="004F2105">
        <w:rPr>
          <w:rFonts w:cstheme="minorHAnsi"/>
        </w:rPr>
        <w:t>)</w:t>
      </w:r>
      <w:r w:rsidR="00B360E9" w:rsidRPr="004F2105">
        <w:rPr>
          <w:rFonts w:cstheme="minorHAnsi"/>
        </w:rPr>
        <w:t>.</w:t>
      </w:r>
      <w:r w:rsidR="001F68DE" w:rsidRPr="004F2105">
        <w:rPr>
          <w:rFonts w:cstheme="minorHAnsi"/>
        </w:rPr>
        <w:t xml:space="preserve"> </w:t>
      </w:r>
      <w:r w:rsidR="00BE4697" w:rsidRPr="004F2105">
        <w:rPr>
          <w:rFonts w:cstheme="minorHAnsi"/>
        </w:rPr>
        <w:t>T</w:t>
      </w:r>
      <w:r w:rsidR="00AB7BC8" w:rsidRPr="004F2105">
        <w:rPr>
          <w:rFonts w:cstheme="minorHAnsi"/>
        </w:rPr>
        <w:t>he Quilt was not experienced by visitors and contributors as purely a visual object, but also haptic</w:t>
      </w:r>
      <w:r w:rsidR="00B310FD" w:rsidRPr="004F2105">
        <w:rPr>
          <w:rFonts w:cstheme="minorHAnsi"/>
        </w:rPr>
        <w:t xml:space="preserve">, </w:t>
      </w:r>
      <w:r w:rsidR="00AB7BC8" w:rsidRPr="004F2105">
        <w:rPr>
          <w:rFonts w:cstheme="minorHAnsi"/>
        </w:rPr>
        <w:t>emotional</w:t>
      </w:r>
      <w:r w:rsidR="00B310FD" w:rsidRPr="004F2105">
        <w:rPr>
          <w:rFonts w:cstheme="minorHAnsi"/>
        </w:rPr>
        <w:t>, and interpersonal</w:t>
      </w:r>
      <w:r w:rsidR="00BE4697" w:rsidRPr="004F2105">
        <w:rPr>
          <w:rFonts w:cstheme="minorHAnsi"/>
        </w:rPr>
        <w:t xml:space="preserve">. Our combination of interview, textual, and visual data gives </w:t>
      </w:r>
      <w:r w:rsidR="00727928" w:rsidRPr="004F2105">
        <w:rPr>
          <w:rFonts w:cstheme="minorHAnsi"/>
        </w:rPr>
        <w:t xml:space="preserve">us </w:t>
      </w:r>
      <w:r w:rsidR="002618B1" w:rsidRPr="004F2105">
        <w:rPr>
          <w:rFonts w:cstheme="minorHAnsi"/>
        </w:rPr>
        <w:t xml:space="preserve">access </w:t>
      </w:r>
      <w:r w:rsidR="00727928" w:rsidRPr="004F2105">
        <w:rPr>
          <w:rFonts w:cstheme="minorHAnsi"/>
        </w:rPr>
        <w:t xml:space="preserve">to some of </w:t>
      </w:r>
      <w:r w:rsidR="008A3EF0" w:rsidRPr="004F2105">
        <w:rPr>
          <w:rFonts w:cstheme="minorHAnsi"/>
        </w:rPr>
        <w:t>this range of engagements</w:t>
      </w:r>
      <w:r w:rsidR="00727928" w:rsidRPr="004F2105">
        <w:rPr>
          <w:rFonts w:cstheme="minorHAnsi"/>
        </w:rPr>
        <w:t xml:space="preserve">. </w:t>
      </w:r>
    </w:p>
    <w:p w14:paraId="777C506F" w14:textId="77777777" w:rsidR="00013883" w:rsidRDefault="00013883" w:rsidP="0093086F">
      <w:pPr>
        <w:spacing w:line="360" w:lineRule="auto"/>
        <w:jc w:val="both"/>
        <w:rPr>
          <w:rFonts w:cstheme="minorHAnsi"/>
        </w:rPr>
      </w:pPr>
    </w:p>
    <w:p w14:paraId="49FDD838" w14:textId="68922073" w:rsidR="007461C0" w:rsidRDefault="007836C6" w:rsidP="007461C0">
      <w:pPr>
        <w:spacing w:line="360" w:lineRule="auto"/>
        <w:jc w:val="both"/>
        <w:rPr>
          <w:rFonts w:cstheme="minorHAnsi"/>
          <w:b/>
          <w:bCs/>
          <w:i/>
          <w:iCs/>
        </w:rPr>
      </w:pPr>
      <w:r w:rsidRPr="004F2105">
        <w:rPr>
          <w:rFonts w:cstheme="minorHAnsi"/>
          <w:b/>
          <w:bCs/>
          <w:i/>
          <w:iCs/>
        </w:rPr>
        <w:t xml:space="preserve">The </w:t>
      </w:r>
      <w:r w:rsidR="003333C7">
        <w:rPr>
          <w:rFonts w:cstheme="minorHAnsi"/>
          <w:b/>
          <w:bCs/>
          <w:i/>
          <w:iCs/>
        </w:rPr>
        <w:t xml:space="preserve">History of the </w:t>
      </w:r>
      <w:r w:rsidRPr="004F2105">
        <w:rPr>
          <w:rFonts w:cstheme="minorHAnsi"/>
          <w:b/>
          <w:bCs/>
          <w:i/>
          <w:iCs/>
        </w:rPr>
        <w:t xml:space="preserve">Monument Quilt </w:t>
      </w:r>
    </w:p>
    <w:p w14:paraId="455DB308" w14:textId="29E748D9" w:rsidR="00D54619" w:rsidRDefault="007461C0" w:rsidP="00DF209E">
      <w:pPr>
        <w:spacing w:line="360" w:lineRule="auto"/>
        <w:jc w:val="both"/>
        <w:rPr>
          <w:rFonts w:cstheme="minorHAnsi"/>
        </w:rPr>
      </w:pPr>
      <w:r w:rsidRPr="004F2105">
        <w:rPr>
          <w:rFonts w:cstheme="minorHAnsi"/>
        </w:rPr>
        <w:t xml:space="preserve">The </w:t>
      </w:r>
      <w:r w:rsidR="001261F3">
        <w:rPr>
          <w:rFonts w:cstheme="minorHAnsi"/>
        </w:rPr>
        <w:t xml:space="preserve">Monument </w:t>
      </w:r>
      <w:r w:rsidRPr="004F2105">
        <w:rPr>
          <w:rFonts w:cstheme="minorHAnsi"/>
        </w:rPr>
        <w:t xml:space="preserve">Quilt was conceived and created by </w:t>
      </w:r>
      <w:r w:rsidR="001A4DCF" w:rsidRPr="004F2105">
        <w:rPr>
          <w:rFonts w:cstheme="minorHAnsi"/>
        </w:rPr>
        <w:t xml:space="preserve">Hannah Brancato and </w:t>
      </w:r>
      <w:r w:rsidR="00D84875" w:rsidRPr="004F2105">
        <w:rPr>
          <w:rFonts w:cstheme="minorHAnsi"/>
        </w:rPr>
        <w:t xml:space="preserve">Rebecca </w:t>
      </w:r>
      <w:r w:rsidR="00CB3EEB" w:rsidRPr="004F2105">
        <w:rPr>
          <w:rFonts w:cstheme="minorHAnsi"/>
        </w:rPr>
        <w:t>Nagle,</w:t>
      </w:r>
      <w:r w:rsidR="00D84875" w:rsidRPr="004F2105">
        <w:rPr>
          <w:rFonts w:cstheme="minorHAnsi"/>
        </w:rPr>
        <w:t xml:space="preserve"> </w:t>
      </w:r>
      <w:r w:rsidR="005D5A3B" w:rsidRPr="004F2105">
        <w:rPr>
          <w:rFonts w:cstheme="minorHAnsi"/>
        </w:rPr>
        <w:t>co-</w:t>
      </w:r>
      <w:r w:rsidR="00D84875" w:rsidRPr="004F2105">
        <w:rPr>
          <w:rFonts w:cstheme="minorHAnsi"/>
        </w:rPr>
        <w:t>founders of</w:t>
      </w:r>
      <w:r w:rsidR="005D5A3B" w:rsidRPr="004F2105">
        <w:rPr>
          <w:rFonts w:cstheme="minorHAnsi"/>
        </w:rPr>
        <w:t xml:space="preserve"> </w:t>
      </w:r>
      <w:r w:rsidR="00DF209E">
        <w:rPr>
          <w:rFonts w:cstheme="minorHAnsi"/>
        </w:rPr>
        <w:t xml:space="preserve">FORCE: </w:t>
      </w:r>
      <w:r w:rsidR="00DF209E" w:rsidRPr="004F2105">
        <w:rPr>
          <w:rFonts w:cstheme="minorHAnsi"/>
          <w:color w:val="000000" w:themeColor="text1"/>
        </w:rPr>
        <w:t>Upsetting Rape Culture</w:t>
      </w:r>
      <w:r w:rsidR="00DF209E">
        <w:rPr>
          <w:rFonts w:cstheme="minorHAnsi"/>
          <w:color w:val="000000" w:themeColor="text1"/>
        </w:rPr>
        <w:t xml:space="preserve">, </w:t>
      </w:r>
      <w:r w:rsidR="00DF209E">
        <w:rPr>
          <w:rFonts w:cstheme="minorHAnsi"/>
        </w:rPr>
        <w:t xml:space="preserve">a </w:t>
      </w:r>
      <w:r w:rsidR="00004C91">
        <w:rPr>
          <w:rFonts w:cstheme="minorHAnsi"/>
        </w:rPr>
        <w:t xml:space="preserve">Baltimore-based </w:t>
      </w:r>
      <w:r w:rsidR="00004C91" w:rsidRPr="004F2105">
        <w:rPr>
          <w:rFonts w:cstheme="minorHAnsi"/>
          <w:color w:val="000000" w:themeColor="text1"/>
          <w:shd w:val="clear" w:color="auto" w:fill="FEFEFE"/>
        </w:rPr>
        <w:t>art and activist collective</w:t>
      </w:r>
      <w:r w:rsidR="00AE0C08">
        <w:rPr>
          <w:rFonts w:cstheme="minorHAnsi"/>
          <w:color w:val="000000" w:themeColor="text1"/>
        </w:rPr>
        <w:t xml:space="preserve">. </w:t>
      </w:r>
      <w:r w:rsidR="00483949">
        <w:rPr>
          <w:rFonts w:cstheme="minorHAnsi"/>
          <w:color w:val="000000" w:themeColor="text1"/>
        </w:rPr>
        <w:t xml:space="preserve">FORCE </w:t>
      </w:r>
      <w:r w:rsidR="00F92B5A">
        <w:rPr>
          <w:rFonts w:cstheme="minorHAnsi"/>
          <w:color w:val="000000" w:themeColor="text1"/>
        </w:rPr>
        <w:t xml:space="preserve">had </w:t>
      </w:r>
      <w:r w:rsidR="00D54619" w:rsidRPr="004F2105">
        <w:rPr>
          <w:rFonts w:cstheme="minorHAnsi"/>
          <w:color w:val="000000" w:themeColor="text1"/>
          <w:shd w:val="clear" w:color="auto" w:fill="FEFEFE"/>
        </w:rPr>
        <w:t xml:space="preserve">planned to create a series of temporary </w:t>
      </w:r>
      <w:r w:rsidR="00F92B5A">
        <w:rPr>
          <w:rFonts w:cstheme="minorHAnsi"/>
          <w:color w:val="000000" w:themeColor="text1"/>
          <w:shd w:val="clear" w:color="auto" w:fill="FEFEFE"/>
        </w:rPr>
        <w:t xml:space="preserve">GBV </w:t>
      </w:r>
      <w:r w:rsidR="00F92B5A">
        <w:rPr>
          <w:rFonts w:cstheme="minorHAnsi"/>
        </w:rPr>
        <w:t>memorials</w:t>
      </w:r>
      <w:r w:rsidR="00D54619" w:rsidRPr="004F2105">
        <w:rPr>
          <w:rFonts w:cstheme="minorHAnsi"/>
        </w:rPr>
        <w:t xml:space="preserve">, hoping to build momentum towards a permanent </w:t>
      </w:r>
      <w:r w:rsidR="00F92B5A">
        <w:rPr>
          <w:rFonts w:cstheme="minorHAnsi"/>
        </w:rPr>
        <w:t xml:space="preserve">site </w:t>
      </w:r>
      <w:r w:rsidR="00D54619" w:rsidRPr="004F2105">
        <w:rPr>
          <w:rFonts w:cstheme="minorHAnsi"/>
        </w:rPr>
        <w:t xml:space="preserve">(Interview Participant). The first temporary </w:t>
      </w:r>
      <w:r w:rsidR="00E910D3">
        <w:rPr>
          <w:rFonts w:cstheme="minorHAnsi"/>
        </w:rPr>
        <w:t xml:space="preserve">memorial </w:t>
      </w:r>
      <w:r w:rsidR="00D54619" w:rsidRPr="004F2105">
        <w:rPr>
          <w:rFonts w:cstheme="minorHAnsi"/>
        </w:rPr>
        <w:t xml:space="preserve">took the form of </w:t>
      </w:r>
      <w:r w:rsidR="00D54619" w:rsidRPr="004F2105">
        <w:rPr>
          <w:rFonts w:cstheme="minorHAnsi"/>
          <w:color w:val="000000" w:themeColor="text1"/>
          <w:shd w:val="clear" w:color="auto" w:fill="FEFEFE"/>
        </w:rPr>
        <w:t>large red Styrofoam words – ‘I can’t forget what happened, but no one else remembers’ – floated in the Reflecting Pool between the Washington and Lincoln Memorials in Washington DC (</w:t>
      </w:r>
      <w:proofErr w:type="spellStart"/>
      <w:r w:rsidR="00D54619" w:rsidRPr="004F2105">
        <w:rPr>
          <w:rFonts w:cstheme="minorHAnsi"/>
          <w:color w:val="000000" w:themeColor="text1"/>
          <w:shd w:val="clear" w:color="auto" w:fill="FEFEFE"/>
        </w:rPr>
        <w:t>Chemaly</w:t>
      </w:r>
      <w:proofErr w:type="spellEnd"/>
      <w:r w:rsidR="00D54619" w:rsidRPr="004F2105">
        <w:rPr>
          <w:rFonts w:cstheme="minorHAnsi"/>
          <w:color w:val="000000" w:themeColor="text1"/>
          <w:shd w:val="clear" w:color="auto" w:fill="FEFEFE"/>
        </w:rPr>
        <w:t xml:space="preserve"> 2013).</w:t>
      </w:r>
      <w:r w:rsidR="00402AD8">
        <w:rPr>
          <w:rFonts w:cstheme="minorHAnsi"/>
          <w:color w:val="000000" w:themeColor="text1"/>
          <w:shd w:val="clear" w:color="auto" w:fill="FEFEFE"/>
        </w:rPr>
        <w:t xml:space="preserve"> </w:t>
      </w:r>
      <w:r w:rsidR="00D54619" w:rsidRPr="004F2105">
        <w:rPr>
          <w:rFonts w:cstheme="minorHAnsi"/>
          <w:color w:val="000000"/>
        </w:rPr>
        <w:t xml:space="preserve">The Monument Quilt, the second temporary memorial, </w:t>
      </w:r>
      <w:r w:rsidR="00D54619">
        <w:rPr>
          <w:rFonts w:cstheme="minorHAnsi"/>
          <w:color w:val="000000"/>
        </w:rPr>
        <w:t>ran from 2013 to 2019</w:t>
      </w:r>
      <w:r w:rsidR="0007272A">
        <w:rPr>
          <w:rFonts w:cstheme="minorHAnsi"/>
          <w:color w:val="000000"/>
        </w:rPr>
        <w:t>;</w:t>
      </w:r>
      <w:r w:rsidR="00AE0C08">
        <w:rPr>
          <w:rFonts w:cstheme="minorHAnsi"/>
          <w:color w:val="000000"/>
        </w:rPr>
        <w:t xml:space="preserve"> </w:t>
      </w:r>
      <w:r w:rsidR="0007272A">
        <w:rPr>
          <w:rFonts w:cstheme="minorHAnsi"/>
          <w:color w:val="000000"/>
        </w:rPr>
        <w:t>f</w:t>
      </w:r>
      <w:r w:rsidR="00AE0C08">
        <w:rPr>
          <w:rFonts w:cstheme="minorHAnsi"/>
          <w:color w:val="000000"/>
        </w:rPr>
        <w:t>rom 2014</w:t>
      </w:r>
      <w:r w:rsidR="0007272A">
        <w:rPr>
          <w:rFonts w:cstheme="minorHAnsi"/>
          <w:color w:val="000000"/>
        </w:rPr>
        <w:t xml:space="preserve"> onwards it was organised in collaboration with </w:t>
      </w:r>
      <w:r w:rsidR="00AE0C08" w:rsidRPr="004F2105">
        <w:rPr>
          <w:rFonts w:cstheme="minorHAnsi"/>
        </w:rPr>
        <w:t>La Casa Mandarina (LCM)</w:t>
      </w:r>
      <w:r w:rsidR="0007272A">
        <w:rPr>
          <w:rFonts w:cstheme="minorHAnsi"/>
        </w:rPr>
        <w:t>,</w:t>
      </w:r>
      <w:r w:rsidR="00AE0C08">
        <w:rPr>
          <w:rFonts w:cstheme="minorHAnsi"/>
        </w:rPr>
        <w:t xml:space="preserve"> </w:t>
      </w:r>
      <w:r w:rsidR="00AE0C08" w:rsidRPr="004F2105">
        <w:rPr>
          <w:rFonts w:cstheme="minorHAnsi"/>
        </w:rPr>
        <w:t xml:space="preserve">a Mexico-City based non-profit founded </w:t>
      </w:r>
      <w:r w:rsidR="00AE0C08" w:rsidRPr="004F2105">
        <w:rPr>
          <w:rFonts w:cstheme="minorHAnsi"/>
          <w:color w:val="000000" w:themeColor="text1"/>
        </w:rPr>
        <w:t xml:space="preserve">by </w:t>
      </w:r>
      <w:r w:rsidR="00AE0C08" w:rsidRPr="004F2105">
        <w:rPr>
          <w:rStyle w:val="Emphasis"/>
          <w:rFonts w:cstheme="minorHAnsi"/>
          <w:i w:val="0"/>
          <w:iCs w:val="0"/>
          <w:color w:val="000000" w:themeColor="text1"/>
          <w:shd w:val="clear" w:color="auto" w:fill="FFFFFF"/>
        </w:rPr>
        <w:t>Mora Fernández</w:t>
      </w:r>
      <w:r w:rsidR="00AE0C08" w:rsidRPr="004F2105">
        <w:rPr>
          <w:rFonts w:cstheme="minorHAnsi"/>
          <w:color w:val="000000" w:themeColor="text1"/>
          <w:shd w:val="clear" w:color="auto" w:fill="FFFFFF"/>
        </w:rPr>
        <w:t xml:space="preserve"> </w:t>
      </w:r>
      <w:r w:rsidR="00AE0C08" w:rsidRPr="004F2105">
        <w:rPr>
          <w:rFonts w:cstheme="minorHAnsi"/>
        </w:rPr>
        <w:t xml:space="preserve">that works to end sexual violence “through advocacy and </w:t>
      </w:r>
      <w:proofErr w:type="spellStart"/>
      <w:r w:rsidR="00AE0C08" w:rsidRPr="004F2105">
        <w:rPr>
          <w:rFonts w:cstheme="minorHAnsi"/>
        </w:rPr>
        <w:t>ARTivism</w:t>
      </w:r>
      <w:proofErr w:type="spellEnd"/>
      <w:r w:rsidR="00AE0C08" w:rsidRPr="004F2105">
        <w:rPr>
          <w:rFonts w:cstheme="minorHAnsi"/>
        </w:rPr>
        <w:t>” (La Casa Mandarina no date)</w:t>
      </w:r>
      <w:r w:rsidR="00E5769C">
        <w:rPr>
          <w:rFonts w:cstheme="minorHAnsi"/>
          <w:color w:val="000000"/>
        </w:rPr>
        <w:t xml:space="preserve">. </w:t>
      </w:r>
      <w:r w:rsidR="00D54619" w:rsidRPr="004F2105">
        <w:rPr>
          <w:rFonts w:cstheme="minorHAnsi"/>
          <w:color w:val="000000"/>
        </w:rPr>
        <w:t xml:space="preserve">Initially, </w:t>
      </w:r>
      <w:r w:rsidR="00922565">
        <w:rPr>
          <w:rFonts w:cstheme="minorHAnsi"/>
          <w:color w:val="000000"/>
        </w:rPr>
        <w:t xml:space="preserve">the Quilt project </w:t>
      </w:r>
      <w:r w:rsidR="00D54619" w:rsidRPr="004F2105">
        <w:rPr>
          <w:rFonts w:cstheme="minorHAnsi"/>
          <w:color w:val="000000"/>
        </w:rPr>
        <w:t xml:space="preserve">was expected to run for two or three years, but </w:t>
      </w:r>
      <w:r w:rsidR="00922565">
        <w:rPr>
          <w:rFonts w:cstheme="minorHAnsi"/>
        </w:rPr>
        <w:t>it “</w:t>
      </w:r>
      <w:r w:rsidR="00D54619" w:rsidRPr="004F2105">
        <w:rPr>
          <w:rFonts w:cstheme="minorHAnsi"/>
        </w:rPr>
        <w:t>took on a life of its own” (Interview Participant)</w:t>
      </w:r>
      <w:r w:rsidR="00922565">
        <w:rPr>
          <w:rFonts w:cstheme="minorHAnsi"/>
        </w:rPr>
        <w:t xml:space="preserve">, becoming </w:t>
      </w:r>
      <w:r w:rsidR="00D54619" w:rsidRPr="004F2105">
        <w:rPr>
          <w:rFonts w:cstheme="minorHAnsi"/>
        </w:rPr>
        <w:t xml:space="preserve">such a big project that, in the end, </w:t>
      </w:r>
      <w:r w:rsidR="00D54619">
        <w:rPr>
          <w:rFonts w:cstheme="minorHAnsi"/>
        </w:rPr>
        <w:t>the organisers</w:t>
      </w:r>
      <w:r w:rsidR="00D54619" w:rsidRPr="004F2105">
        <w:rPr>
          <w:rFonts w:cstheme="minorHAnsi"/>
        </w:rPr>
        <w:t xml:space="preserve"> decided not to continue working towards a permanent </w:t>
      </w:r>
      <w:r w:rsidR="00D54619" w:rsidRPr="003356A0">
        <w:rPr>
          <w:rFonts w:cstheme="minorHAnsi"/>
        </w:rPr>
        <w:t xml:space="preserve">memorial. </w:t>
      </w:r>
    </w:p>
    <w:p w14:paraId="3AE13344" w14:textId="40605F2A" w:rsidR="0042258E" w:rsidRDefault="0042258E" w:rsidP="00D54619">
      <w:pPr>
        <w:spacing w:line="360" w:lineRule="auto"/>
        <w:jc w:val="both"/>
        <w:rPr>
          <w:rFonts w:cstheme="minorHAnsi"/>
        </w:rPr>
      </w:pPr>
    </w:p>
    <w:p w14:paraId="77CED4AD" w14:textId="0F1CC2F8" w:rsidR="00B46705" w:rsidRDefault="002203C6" w:rsidP="002203C6">
      <w:pPr>
        <w:spacing w:line="360" w:lineRule="auto"/>
        <w:jc w:val="both"/>
        <w:rPr>
          <w:rFonts w:cstheme="minorHAnsi"/>
        </w:rPr>
      </w:pPr>
      <w:r>
        <w:rPr>
          <w:rFonts w:cstheme="minorHAnsi"/>
        </w:rPr>
        <w:t xml:space="preserve">The </w:t>
      </w:r>
      <w:r w:rsidR="0025786C" w:rsidRPr="004F2105">
        <w:rPr>
          <w:rFonts w:cstheme="minorHAnsi"/>
        </w:rPr>
        <w:t>3,000 red fabric squares</w:t>
      </w:r>
      <w:r w:rsidR="001E79F8">
        <w:rPr>
          <w:rFonts w:cstheme="minorHAnsi"/>
        </w:rPr>
        <w:t xml:space="preserve"> of the Quilt </w:t>
      </w:r>
      <w:r>
        <w:rPr>
          <w:rFonts w:cstheme="minorHAnsi"/>
        </w:rPr>
        <w:t>each</w:t>
      </w:r>
      <w:r w:rsidR="0025786C" w:rsidRPr="004F2105">
        <w:rPr>
          <w:rFonts w:cstheme="minorHAnsi"/>
        </w:rPr>
        <w:t xml:space="preserve"> measur</w:t>
      </w:r>
      <w:r w:rsidR="001E79F8">
        <w:rPr>
          <w:rFonts w:cstheme="minorHAnsi"/>
        </w:rPr>
        <w:t xml:space="preserve">e </w:t>
      </w:r>
      <w:r w:rsidR="0025786C" w:rsidRPr="004F2105">
        <w:rPr>
          <w:rFonts w:cstheme="minorHAnsi"/>
        </w:rPr>
        <w:t>four by four feet</w:t>
      </w:r>
      <w:r w:rsidR="00AC660F">
        <w:rPr>
          <w:rFonts w:cstheme="minorHAnsi"/>
        </w:rPr>
        <w:t xml:space="preserve">. They </w:t>
      </w:r>
      <w:r w:rsidR="0025786C" w:rsidRPr="004F2105">
        <w:rPr>
          <w:rFonts w:cstheme="minorHAnsi"/>
        </w:rPr>
        <w:t xml:space="preserve">are stitched together into blocks of four, 750 in total, backed </w:t>
      </w:r>
      <w:r w:rsidR="0025786C" w:rsidRPr="004F2105">
        <w:rPr>
          <w:rFonts w:cstheme="minorHAnsi"/>
          <w:color w:val="000000" w:themeColor="text1"/>
          <w:shd w:val="clear" w:color="auto" w:fill="FEFEFE"/>
        </w:rPr>
        <w:t xml:space="preserve">with </w:t>
      </w:r>
      <w:r w:rsidR="0025786C" w:rsidRPr="004F2105">
        <w:rPr>
          <w:rFonts w:cstheme="minorHAnsi"/>
        </w:rPr>
        <w:t xml:space="preserve">polyethylene tarp. The vast majority of the squares </w:t>
      </w:r>
      <w:r w:rsidR="00B010F3" w:rsidRPr="004F2105">
        <w:rPr>
          <w:rFonts w:cstheme="minorHAnsi"/>
          <w:color w:val="000000" w:themeColor="text1"/>
          <w:shd w:val="clear" w:color="auto" w:fill="FEFEFE"/>
        </w:rPr>
        <w:t>were created at Quilt-making workshops.</w:t>
      </w:r>
      <w:r w:rsidR="0025786C" w:rsidRPr="004F2105">
        <w:rPr>
          <w:rStyle w:val="EndnoteReference"/>
          <w:rFonts w:cstheme="minorHAnsi"/>
          <w:color w:val="000000" w:themeColor="text1"/>
          <w:shd w:val="clear" w:color="auto" w:fill="FEFEFE"/>
        </w:rPr>
        <w:endnoteReference w:id="6"/>
      </w:r>
      <w:r w:rsidR="00B010F3" w:rsidRPr="004F2105">
        <w:rPr>
          <w:rFonts w:cstheme="minorHAnsi"/>
          <w:color w:val="000000" w:themeColor="text1"/>
          <w:shd w:val="clear" w:color="auto" w:fill="FEFEFE"/>
        </w:rPr>
        <w:t xml:space="preserve"> Some </w:t>
      </w:r>
      <w:r w:rsidR="00681150" w:rsidRPr="004F2105">
        <w:rPr>
          <w:rFonts w:cstheme="minorHAnsi"/>
          <w:color w:val="000000" w:themeColor="text1"/>
          <w:shd w:val="clear" w:color="auto" w:fill="FEFEFE"/>
        </w:rPr>
        <w:t xml:space="preserve">workshops </w:t>
      </w:r>
      <w:r w:rsidR="00B010F3" w:rsidRPr="004F2105">
        <w:rPr>
          <w:rFonts w:cstheme="minorHAnsi"/>
          <w:color w:val="000000" w:themeColor="text1"/>
          <w:shd w:val="clear" w:color="auto" w:fill="FEFEFE"/>
        </w:rPr>
        <w:t xml:space="preserve">were facilitated by FORCE, others by LCM, and others still by members of the public </w:t>
      </w:r>
      <w:r w:rsidR="00B76DAC" w:rsidRPr="004F2105">
        <w:rPr>
          <w:rFonts w:cstheme="minorHAnsi"/>
          <w:color w:val="000000" w:themeColor="text1"/>
          <w:shd w:val="clear" w:color="auto" w:fill="FEFEFE"/>
        </w:rPr>
        <w:t xml:space="preserve">using </w:t>
      </w:r>
      <w:r w:rsidR="00B010F3" w:rsidRPr="004F2105">
        <w:rPr>
          <w:rFonts w:cstheme="minorHAnsi"/>
          <w:color w:val="000000" w:themeColor="text1"/>
          <w:shd w:val="clear" w:color="auto" w:fill="FEFEFE"/>
        </w:rPr>
        <w:t xml:space="preserve">resources downloadable from the FORCE website </w:t>
      </w:r>
      <w:r w:rsidR="004D032B" w:rsidRPr="004F2105">
        <w:rPr>
          <w:rFonts w:cstheme="minorHAnsi"/>
          <w:color w:val="000000" w:themeColor="text1"/>
          <w:shd w:val="clear" w:color="auto" w:fill="FEFEFE"/>
        </w:rPr>
        <w:t xml:space="preserve">(FORCE no date </w:t>
      </w:r>
      <w:r w:rsidR="00F056AF">
        <w:rPr>
          <w:rFonts w:cstheme="minorHAnsi"/>
          <w:color w:val="000000" w:themeColor="text1"/>
          <w:shd w:val="clear" w:color="auto" w:fill="FEFEFE"/>
        </w:rPr>
        <w:t>e</w:t>
      </w:r>
      <w:r w:rsidR="004D032B" w:rsidRPr="004F2105">
        <w:rPr>
          <w:rFonts w:cstheme="minorHAnsi"/>
          <w:color w:val="000000" w:themeColor="text1"/>
          <w:shd w:val="clear" w:color="auto" w:fill="FEFEFE"/>
        </w:rPr>
        <w:t xml:space="preserve">). </w:t>
      </w:r>
      <w:r w:rsidR="00681150" w:rsidRPr="004F2105">
        <w:rPr>
          <w:rFonts w:cstheme="minorHAnsi"/>
          <w:color w:val="000000" w:themeColor="text1"/>
          <w:shd w:val="clear" w:color="auto" w:fill="FEFEFE"/>
        </w:rPr>
        <w:t xml:space="preserve">Most </w:t>
      </w:r>
      <w:r w:rsidR="00B010F3" w:rsidRPr="004F2105">
        <w:rPr>
          <w:rFonts w:cstheme="minorHAnsi"/>
          <w:color w:val="000000" w:themeColor="text1"/>
          <w:shd w:val="clear" w:color="auto" w:fill="FEFEFE"/>
        </w:rPr>
        <w:t>Quilt-making workshops took place across the USA, in locations including “</w:t>
      </w:r>
      <w:r w:rsidR="00B010F3" w:rsidRPr="004F2105">
        <w:rPr>
          <w:rFonts w:cstheme="minorHAnsi"/>
        </w:rPr>
        <w:t>college campuses, tribal sexual assault programmes, rape crisis centres, domestic violence shelters, [and] community-based organisations” (</w:t>
      </w:r>
      <w:r w:rsidR="00681150" w:rsidRPr="004F2105">
        <w:rPr>
          <w:rFonts w:cstheme="minorHAnsi"/>
        </w:rPr>
        <w:t>I</w:t>
      </w:r>
      <w:r w:rsidR="00B010F3" w:rsidRPr="004F2105">
        <w:rPr>
          <w:rFonts w:cstheme="minorHAnsi"/>
        </w:rPr>
        <w:t xml:space="preserve">nterview </w:t>
      </w:r>
      <w:r w:rsidR="00681150" w:rsidRPr="004F2105">
        <w:rPr>
          <w:rFonts w:cstheme="minorHAnsi"/>
        </w:rPr>
        <w:t>P</w:t>
      </w:r>
      <w:r w:rsidR="00B010F3" w:rsidRPr="004F2105">
        <w:rPr>
          <w:rFonts w:cstheme="minorHAnsi"/>
        </w:rPr>
        <w:t>articipant)</w:t>
      </w:r>
      <w:r w:rsidR="002842D2">
        <w:rPr>
          <w:rFonts w:cstheme="minorHAnsi"/>
        </w:rPr>
        <w:t xml:space="preserve">; smaller numbers were held in Mexico and elsewhere. </w:t>
      </w:r>
      <w:r w:rsidR="00B010F3" w:rsidRPr="004F2105">
        <w:rPr>
          <w:rFonts w:cstheme="minorHAnsi"/>
        </w:rPr>
        <w:t xml:space="preserve"> </w:t>
      </w:r>
    </w:p>
    <w:p w14:paraId="617C0DF3" w14:textId="77777777" w:rsidR="00B46705" w:rsidRDefault="00B46705" w:rsidP="00E95F09">
      <w:pPr>
        <w:spacing w:line="360" w:lineRule="auto"/>
        <w:jc w:val="both"/>
        <w:rPr>
          <w:rFonts w:cstheme="minorHAnsi"/>
        </w:rPr>
      </w:pPr>
    </w:p>
    <w:p w14:paraId="28D0BAE3" w14:textId="5D706E92" w:rsidR="00017FBD" w:rsidRPr="004C7AF5" w:rsidRDefault="00017FBD" w:rsidP="00962813">
      <w:pPr>
        <w:spacing w:line="360" w:lineRule="auto"/>
        <w:jc w:val="both"/>
        <w:rPr>
          <w:rFonts w:cstheme="minorHAnsi"/>
          <w:color w:val="000000" w:themeColor="text1"/>
        </w:rPr>
      </w:pPr>
      <w:r w:rsidRPr="004F2105">
        <w:rPr>
          <w:rFonts w:cstheme="minorHAnsi"/>
          <w:color w:val="000000" w:themeColor="text1"/>
        </w:rPr>
        <w:lastRenderedPageBreak/>
        <w:t>Over six year</w:t>
      </w:r>
      <w:r w:rsidR="00A8510B">
        <w:rPr>
          <w:rFonts w:cstheme="minorHAnsi"/>
          <w:color w:val="000000" w:themeColor="text1"/>
        </w:rPr>
        <w:t>s</w:t>
      </w:r>
      <w:r w:rsidR="00FE38C1">
        <w:rPr>
          <w:rFonts w:cstheme="minorHAnsi"/>
          <w:color w:val="000000" w:themeColor="text1"/>
        </w:rPr>
        <w:t>,</w:t>
      </w:r>
      <w:r w:rsidR="00BD6C75">
        <w:rPr>
          <w:rFonts w:cstheme="minorHAnsi"/>
          <w:color w:val="000000" w:themeColor="text1"/>
        </w:rPr>
        <w:t xml:space="preserve"> </w:t>
      </w:r>
      <w:r w:rsidRPr="004F2105">
        <w:rPr>
          <w:rFonts w:cstheme="minorHAnsi"/>
          <w:color w:val="000000" w:themeColor="text1"/>
        </w:rPr>
        <w:t>the Quilt was displayed 50 times in 33 cities across the US and Mexico</w:t>
      </w:r>
      <w:r w:rsidR="00A8510B">
        <w:rPr>
          <w:rFonts w:cstheme="minorHAnsi"/>
          <w:color w:val="000000" w:themeColor="text1"/>
        </w:rPr>
        <w:t>,</w:t>
      </w:r>
      <w:r w:rsidRPr="004F2105">
        <w:rPr>
          <w:rFonts w:cstheme="minorHAnsi"/>
          <w:color w:val="000000" w:themeColor="text1"/>
        </w:rPr>
        <w:t xml:space="preserve"> at </w:t>
      </w:r>
      <w:r w:rsidR="009F7A42">
        <w:rPr>
          <w:rFonts w:cstheme="minorHAnsi"/>
          <w:color w:val="000000" w:themeColor="text1"/>
        </w:rPr>
        <w:t>locations</w:t>
      </w:r>
      <w:r w:rsidR="00C058E2">
        <w:rPr>
          <w:rFonts w:cstheme="minorHAnsi"/>
          <w:color w:val="000000" w:themeColor="text1"/>
        </w:rPr>
        <w:t xml:space="preserve"> including </w:t>
      </w:r>
      <w:r w:rsidRPr="004F2105">
        <w:rPr>
          <w:rFonts w:cstheme="minorHAnsi"/>
          <w:color w:val="000000" w:themeColor="text1"/>
        </w:rPr>
        <w:t xml:space="preserve">universities, military bases, </w:t>
      </w:r>
      <w:r w:rsidR="0002253B">
        <w:rPr>
          <w:rFonts w:cstheme="minorHAnsi"/>
          <w:color w:val="000000" w:themeColor="text1"/>
        </w:rPr>
        <w:t xml:space="preserve">sports </w:t>
      </w:r>
      <w:r w:rsidRPr="004F2105">
        <w:rPr>
          <w:rFonts w:cstheme="minorHAnsi"/>
          <w:color w:val="000000" w:themeColor="text1"/>
        </w:rPr>
        <w:t xml:space="preserve">fields, and public parks. </w:t>
      </w:r>
      <w:r w:rsidR="00A578D4" w:rsidRPr="004F2105">
        <w:rPr>
          <w:rFonts w:cstheme="minorHAnsi"/>
          <w:color w:val="000000" w:themeColor="text1"/>
        </w:rPr>
        <w:t xml:space="preserve">At smaller displays </w:t>
      </w:r>
      <w:r w:rsidR="003434CB">
        <w:rPr>
          <w:rFonts w:cstheme="minorHAnsi"/>
          <w:color w:val="000000" w:themeColor="text1"/>
        </w:rPr>
        <w:t xml:space="preserve">it </w:t>
      </w:r>
      <w:r w:rsidR="00A578D4" w:rsidRPr="004F2105">
        <w:rPr>
          <w:rFonts w:cstheme="minorHAnsi"/>
          <w:color w:val="000000" w:themeColor="text1"/>
        </w:rPr>
        <w:t xml:space="preserve">was often </w:t>
      </w:r>
      <w:r w:rsidR="003434CB">
        <w:rPr>
          <w:rFonts w:cstheme="minorHAnsi"/>
          <w:color w:val="000000" w:themeColor="text1"/>
        </w:rPr>
        <w:t xml:space="preserve">arranged </w:t>
      </w:r>
      <w:r w:rsidR="00A578D4" w:rsidRPr="004F2105">
        <w:rPr>
          <w:rFonts w:cstheme="minorHAnsi"/>
          <w:color w:val="000000" w:themeColor="text1"/>
        </w:rPr>
        <w:t>in a grid formation, sometimes spelling the words ‘</w:t>
      </w:r>
      <w:r w:rsidR="008C27D7">
        <w:rPr>
          <w:rFonts w:cstheme="minorHAnsi"/>
          <w:color w:val="000000" w:themeColor="text1"/>
        </w:rPr>
        <w:t>NOT ALONE</w:t>
      </w:r>
      <w:r w:rsidR="00A578D4" w:rsidRPr="004F2105">
        <w:rPr>
          <w:rFonts w:cstheme="minorHAnsi"/>
          <w:color w:val="000000" w:themeColor="text1"/>
        </w:rPr>
        <w:t>.’</w:t>
      </w:r>
      <w:r w:rsidR="00A578D4">
        <w:rPr>
          <w:rFonts w:cstheme="minorHAnsi"/>
          <w:color w:val="000000" w:themeColor="text1"/>
        </w:rPr>
        <w:t xml:space="preserve"> </w:t>
      </w:r>
      <w:r w:rsidR="00A578D4" w:rsidRPr="004F2105">
        <w:rPr>
          <w:rFonts w:cstheme="minorHAnsi"/>
          <w:color w:val="000000" w:themeColor="text1"/>
        </w:rPr>
        <w:t>At a 2017 display on the US-Mexico border, panels spelled out</w:t>
      </w:r>
      <w:r w:rsidR="00962813" w:rsidRPr="004F2105">
        <w:rPr>
          <w:rFonts w:cstheme="minorHAnsi"/>
        </w:rPr>
        <w:t xml:space="preserve"> ‘</w:t>
      </w:r>
      <w:r w:rsidR="00962813" w:rsidRPr="004F2105">
        <w:rPr>
          <w:rFonts w:cstheme="minorHAnsi"/>
          <w:i/>
          <w:iCs/>
        </w:rPr>
        <w:t>N</w:t>
      </w:r>
      <w:r w:rsidR="00962813">
        <w:rPr>
          <w:rFonts w:cstheme="minorHAnsi"/>
          <w:i/>
          <w:iCs/>
        </w:rPr>
        <w:t>O</w:t>
      </w:r>
      <w:r w:rsidR="00962813" w:rsidRPr="004F2105">
        <w:rPr>
          <w:rFonts w:cstheme="minorHAnsi"/>
          <w:i/>
          <w:iCs/>
        </w:rPr>
        <w:t xml:space="preserve"> </w:t>
      </w:r>
      <w:r w:rsidR="00962813">
        <w:rPr>
          <w:rFonts w:cstheme="minorHAnsi"/>
          <w:i/>
          <w:iCs/>
        </w:rPr>
        <w:t>EST</w:t>
      </w:r>
      <w:r w:rsidR="00962813" w:rsidRPr="00D270CD">
        <w:rPr>
          <w:rFonts w:cstheme="minorHAnsi"/>
          <w:i/>
          <w:iCs/>
        </w:rPr>
        <w:t>Á</w:t>
      </w:r>
      <w:r w:rsidR="00962813">
        <w:rPr>
          <w:rFonts w:cstheme="minorHAnsi"/>
          <w:i/>
          <w:iCs/>
        </w:rPr>
        <w:t>S SOLX</w:t>
      </w:r>
      <w:r w:rsidR="009F7A42">
        <w:rPr>
          <w:rFonts w:cstheme="minorHAnsi"/>
          <w:i/>
          <w:iCs/>
        </w:rPr>
        <w:t xml:space="preserve">’ </w:t>
      </w:r>
      <w:r w:rsidR="009F7A42">
        <w:rPr>
          <w:rFonts w:cstheme="minorHAnsi"/>
          <w:color w:val="000000" w:themeColor="text1"/>
        </w:rPr>
        <w:t>in</w:t>
      </w:r>
      <w:r w:rsidR="00A578D4" w:rsidRPr="004F2105">
        <w:rPr>
          <w:rFonts w:cstheme="minorHAnsi"/>
          <w:color w:val="000000" w:themeColor="text1"/>
        </w:rPr>
        <w:t xml:space="preserve"> El Paso, Texas, and </w:t>
      </w:r>
      <w:r w:rsidR="00A578D4">
        <w:rPr>
          <w:rFonts w:cstheme="minorHAnsi"/>
          <w:color w:val="000000" w:themeColor="text1"/>
        </w:rPr>
        <w:t>‘</w:t>
      </w:r>
      <w:r w:rsidR="00962813">
        <w:rPr>
          <w:rFonts w:cstheme="minorHAnsi"/>
          <w:color w:val="000000" w:themeColor="text1"/>
        </w:rPr>
        <w:t>YOU ARE NOT ALONE’</w:t>
      </w:r>
      <w:r w:rsidR="00A578D4">
        <w:rPr>
          <w:rFonts w:cstheme="minorHAnsi"/>
          <w:color w:val="000000" w:themeColor="text1"/>
        </w:rPr>
        <w:t xml:space="preserve"> </w:t>
      </w:r>
      <w:r w:rsidR="00A578D4" w:rsidRPr="004F2105">
        <w:rPr>
          <w:rFonts w:cstheme="minorHAnsi"/>
          <w:color w:val="000000" w:themeColor="text1"/>
        </w:rPr>
        <w:t xml:space="preserve">in </w:t>
      </w:r>
      <w:r w:rsidR="00A578D4" w:rsidRPr="004F2105">
        <w:rPr>
          <w:rFonts w:cstheme="minorHAnsi"/>
        </w:rPr>
        <w:t>Ciudad Juárez</w:t>
      </w:r>
      <w:r w:rsidR="009F7A42">
        <w:rPr>
          <w:rFonts w:cstheme="minorHAnsi"/>
        </w:rPr>
        <w:t>, Mexico</w:t>
      </w:r>
      <w:r w:rsidR="00A578D4" w:rsidRPr="004F2105">
        <w:rPr>
          <w:rFonts w:cstheme="minorHAnsi"/>
        </w:rPr>
        <w:t xml:space="preserve"> </w:t>
      </w:r>
      <w:r w:rsidR="00A578D4" w:rsidRPr="004F2105">
        <w:rPr>
          <w:rFonts w:cstheme="minorHAnsi"/>
          <w:color w:val="000000" w:themeColor="text1"/>
        </w:rPr>
        <w:t>(</w:t>
      </w:r>
      <w:r w:rsidR="00CF462C">
        <w:rPr>
          <w:rFonts w:cstheme="minorHAnsi"/>
          <w:color w:val="000000" w:themeColor="text1"/>
        </w:rPr>
        <w:t xml:space="preserve">McCabe 2019). </w:t>
      </w:r>
      <w:r w:rsidRPr="004F2105">
        <w:rPr>
          <w:rFonts w:cstheme="minorHAnsi"/>
          <w:color w:val="000000" w:themeColor="text1"/>
        </w:rPr>
        <w:t>During displays specifically associated with the</w:t>
      </w:r>
      <w:r w:rsidR="008C27D7">
        <w:rPr>
          <w:rFonts w:cstheme="minorHAnsi"/>
          <w:color w:val="000000" w:themeColor="text1"/>
        </w:rPr>
        <w:t xml:space="preserve"> Dollar General case (see below)</w:t>
      </w:r>
      <w:r w:rsidR="008C7BCB">
        <w:rPr>
          <w:rFonts w:cstheme="minorHAnsi"/>
          <w:color w:val="000000" w:themeColor="text1"/>
        </w:rPr>
        <w:t xml:space="preserve">, </w:t>
      </w:r>
      <w:r w:rsidRPr="004F2105">
        <w:rPr>
          <w:rFonts w:cstheme="minorHAnsi"/>
          <w:color w:val="000000" w:themeColor="text1"/>
          <w:shd w:val="clear" w:color="auto" w:fill="FFFFFF"/>
        </w:rPr>
        <w:t>the panels were displayed alongside the words ‘</w:t>
      </w:r>
      <w:r w:rsidR="008C27D7">
        <w:rPr>
          <w:rFonts w:cstheme="minorHAnsi"/>
          <w:color w:val="000000" w:themeColor="text1"/>
          <w:shd w:val="clear" w:color="auto" w:fill="FFFFFF"/>
        </w:rPr>
        <w:t>STILL HERE</w:t>
      </w:r>
      <w:r w:rsidRPr="004F2105">
        <w:rPr>
          <w:rFonts w:cstheme="minorHAnsi"/>
          <w:color w:val="000000" w:themeColor="text1"/>
          <w:shd w:val="clear" w:color="auto" w:fill="FFFFFF"/>
        </w:rPr>
        <w:t>,’</w:t>
      </w:r>
      <w:r w:rsidRPr="004F2105">
        <w:rPr>
          <w:rFonts w:cstheme="minorHAnsi"/>
          <w:color w:val="000000" w:themeColor="text1"/>
        </w:rPr>
        <w:t xml:space="preserve"> a slogan associated with Native American activism and resistance (FORCE no date </w:t>
      </w:r>
      <w:r w:rsidR="00E3124A">
        <w:rPr>
          <w:rFonts w:cstheme="minorHAnsi"/>
          <w:color w:val="000000" w:themeColor="text1"/>
        </w:rPr>
        <w:t>c</w:t>
      </w:r>
      <w:r w:rsidRPr="004F2105">
        <w:rPr>
          <w:rFonts w:cstheme="minorHAnsi"/>
          <w:color w:val="000000" w:themeColor="text1"/>
        </w:rPr>
        <w:t>).</w:t>
      </w:r>
      <w:r>
        <w:rPr>
          <w:rFonts w:cstheme="minorHAnsi"/>
          <w:color w:val="000000" w:themeColor="text1"/>
        </w:rPr>
        <w:t xml:space="preserve"> T</w:t>
      </w:r>
      <w:r w:rsidRPr="004F2105">
        <w:rPr>
          <w:rFonts w:cstheme="minorHAnsi"/>
        </w:rPr>
        <w:t>he fiftieth and final display, on the National Mall, was the only occasion that the Quilt was displayed in its entirety</w:t>
      </w:r>
      <w:r>
        <w:rPr>
          <w:rFonts w:cstheme="minorHAnsi"/>
        </w:rPr>
        <w:t xml:space="preserve"> </w:t>
      </w:r>
      <w:r w:rsidR="00160FBB">
        <w:rPr>
          <w:rFonts w:cstheme="minorHAnsi"/>
        </w:rPr>
        <w:t>(McCabe 2019)</w:t>
      </w:r>
      <w:r>
        <w:rPr>
          <w:rFonts w:cstheme="minorHAnsi"/>
        </w:rPr>
        <w:t xml:space="preserve">. </w:t>
      </w:r>
      <w:r w:rsidRPr="004F2105">
        <w:rPr>
          <w:rFonts w:cstheme="minorHAnsi"/>
        </w:rPr>
        <w:t xml:space="preserve">FORCE estimates that over 50,000 people saw the Monument Quilt in person over the three days, and that hundreds of thousands more engaged with it online (FORCE no date a). </w:t>
      </w:r>
    </w:p>
    <w:p w14:paraId="258E70DA" w14:textId="77777777" w:rsidR="00017FBD" w:rsidRDefault="00017FBD" w:rsidP="00E95F09">
      <w:pPr>
        <w:spacing w:line="360" w:lineRule="auto"/>
        <w:jc w:val="both"/>
        <w:rPr>
          <w:rFonts w:cstheme="minorHAnsi"/>
        </w:rPr>
      </w:pPr>
    </w:p>
    <w:p w14:paraId="6EA5BFAB" w14:textId="0A9A7F55" w:rsidR="00D73281" w:rsidRDefault="006D4AD1" w:rsidP="00F22523">
      <w:pPr>
        <w:spacing w:line="360" w:lineRule="auto"/>
        <w:jc w:val="both"/>
        <w:rPr>
          <w:rFonts w:cstheme="minorHAnsi"/>
        </w:rPr>
      </w:pPr>
      <w:r>
        <w:rPr>
          <w:rFonts w:cstheme="minorHAnsi"/>
        </w:rPr>
        <w:t xml:space="preserve">When the active phase of the project ended in </w:t>
      </w:r>
      <w:r w:rsidR="00A625EF" w:rsidRPr="004F2105">
        <w:rPr>
          <w:rFonts w:cstheme="minorHAnsi"/>
        </w:rPr>
        <w:t xml:space="preserve">2019, </w:t>
      </w:r>
      <w:r w:rsidR="00377899">
        <w:rPr>
          <w:rFonts w:cstheme="minorHAnsi"/>
        </w:rPr>
        <w:t xml:space="preserve">FORCE and LCM </w:t>
      </w:r>
      <w:r w:rsidR="00E07D3D">
        <w:rPr>
          <w:rFonts w:cstheme="minorHAnsi"/>
        </w:rPr>
        <w:t xml:space="preserve">began </w:t>
      </w:r>
      <w:r w:rsidR="00BA69B7">
        <w:rPr>
          <w:rFonts w:cstheme="minorHAnsi"/>
        </w:rPr>
        <w:t xml:space="preserve">the ongoing work of archiving </w:t>
      </w:r>
      <w:r w:rsidR="004C2E73">
        <w:rPr>
          <w:rFonts w:cstheme="minorHAnsi"/>
        </w:rPr>
        <w:t xml:space="preserve">the </w:t>
      </w:r>
      <w:r w:rsidR="00A625EF" w:rsidRPr="004F2105">
        <w:rPr>
          <w:rFonts w:cstheme="minorHAnsi"/>
        </w:rPr>
        <w:t>Quilt</w:t>
      </w:r>
      <w:r w:rsidR="00E07D3D">
        <w:rPr>
          <w:rFonts w:cstheme="minorHAnsi"/>
        </w:rPr>
        <w:t xml:space="preserve">. </w:t>
      </w:r>
      <w:r w:rsidR="00A625EF" w:rsidRPr="004F2105">
        <w:rPr>
          <w:rFonts w:cstheme="minorHAnsi"/>
        </w:rPr>
        <w:t>At the time that this research was carried out, around 150 of the 750 blocks of the Quilt had found permanent homes</w:t>
      </w:r>
      <w:r w:rsidR="00884CB2">
        <w:rPr>
          <w:rFonts w:cstheme="minorHAnsi"/>
        </w:rPr>
        <w:t xml:space="preserve"> </w:t>
      </w:r>
      <w:r w:rsidR="00A625EF" w:rsidRPr="004F2105">
        <w:rPr>
          <w:rFonts w:cstheme="minorHAnsi"/>
        </w:rPr>
        <w:t>at institutions including</w:t>
      </w:r>
      <w:r w:rsidR="00884CB2">
        <w:rPr>
          <w:rFonts w:cstheme="minorHAnsi"/>
        </w:rPr>
        <w:t xml:space="preserve"> </w:t>
      </w:r>
      <w:r w:rsidR="00A625EF" w:rsidRPr="004F2105">
        <w:rPr>
          <w:rFonts w:cstheme="minorHAnsi"/>
        </w:rPr>
        <w:t xml:space="preserve">the Baltimore Museum of Art, the National Museum of the American Indian, the </w:t>
      </w:r>
      <w:r w:rsidR="00A625EF" w:rsidRPr="004F2105">
        <w:rPr>
          <w:rFonts w:eastAsia="Times New Roman" w:cstheme="minorHAnsi"/>
        </w:rPr>
        <w:t>Reginald F. Lewis Museum of Maryland African American History and Culture</w:t>
      </w:r>
      <w:r w:rsidR="00A625EF" w:rsidRPr="004F2105">
        <w:rPr>
          <w:rFonts w:cstheme="minorHAnsi"/>
        </w:rPr>
        <w:t>, Womankind NYC, and eight universities.</w:t>
      </w:r>
      <w:r w:rsidR="00A625EF">
        <w:rPr>
          <w:rFonts w:cstheme="minorHAnsi"/>
        </w:rPr>
        <w:t xml:space="preserve"> </w:t>
      </w:r>
      <w:r w:rsidR="009F7A42">
        <w:rPr>
          <w:rFonts w:cstheme="minorHAnsi"/>
        </w:rPr>
        <w:t>M</w:t>
      </w:r>
      <w:r w:rsidR="007D503F">
        <w:rPr>
          <w:rFonts w:cstheme="minorHAnsi"/>
        </w:rPr>
        <w:t xml:space="preserve">embers of the public can </w:t>
      </w:r>
      <w:r w:rsidR="009F7A42">
        <w:rPr>
          <w:rFonts w:cstheme="minorHAnsi"/>
        </w:rPr>
        <w:t xml:space="preserve">now </w:t>
      </w:r>
      <w:r w:rsidR="007D503F">
        <w:rPr>
          <w:rFonts w:cstheme="minorHAnsi"/>
        </w:rPr>
        <w:t xml:space="preserve">encounter the Quilt in three ways. First, by appointment, it is possible to view the Quilt in the archives of </w:t>
      </w:r>
      <w:r w:rsidR="006F638C">
        <w:rPr>
          <w:rFonts w:cstheme="minorHAnsi"/>
        </w:rPr>
        <w:t xml:space="preserve">the various universities that house it. Here, the visitor must carefully lift each block from its box, </w:t>
      </w:r>
      <w:r w:rsidR="008B1AD9">
        <w:rPr>
          <w:rFonts w:cstheme="minorHAnsi"/>
        </w:rPr>
        <w:t xml:space="preserve">unfold and fold it up again; </w:t>
      </w:r>
      <w:r w:rsidR="007D503F" w:rsidRPr="004F2105">
        <w:rPr>
          <w:rFonts w:cstheme="minorHAnsi"/>
        </w:rPr>
        <w:t xml:space="preserve">feeling </w:t>
      </w:r>
      <w:r w:rsidR="00007250">
        <w:rPr>
          <w:rFonts w:cstheme="minorHAnsi"/>
        </w:rPr>
        <w:t xml:space="preserve">the </w:t>
      </w:r>
      <w:r w:rsidR="007D503F" w:rsidRPr="004F2105">
        <w:rPr>
          <w:rFonts w:cstheme="minorHAnsi"/>
        </w:rPr>
        <w:t>weight</w:t>
      </w:r>
      <w:r w:rsidR="00347B92">
        <w:rPr>
          <w:rFonts w:cstheme="minorHAnsi"/>
        </w:rPr>
        <w:t xml:space="preserve"> and the many hours of work – and of </w:t>
      </w:r>
      <w:r w:rsidR="007D503F" w:rsidRPr="004F2105">
        <w:rPr>
          <w:rFonts w:cstheme="minorHAnsi"/>
        </w:rPr>
        <w:t>care</w:t>
      </w:r>
      <w:r w:rsidR="00347B92">
        <w:rPr>
          <w:rFonts w:cstheme="minorHAnsi"/>
        </w:rPr>
        <w:t>,</w:t>
      </w:r>
      <w:r w:rsidR="007D503F" w:rsidRPr="004F2105">
        <w:rPr>
          <w:rFonts w:cstheme="minorHAnsi"/>
        </w:rPr>
        <w:t xml:space="preserve"> love</w:t>
      </w:r>
      <w:r w:rsidR="00347B92">
        <w:rPr>
          <w:rFonts w:cstheme="minorHAnsi"/>
        </w:rPr>
        <w:t xml:space="preserve">, </w:t>
      </w:r>
      <w:r w:rsidR="007D503F" w:rsidRPr="004F2105">
        <w:rPr>
          <w:rFonts w:cstheme="minorHAnsi"/>
        </w:rPr>
        <w:t>hurt</w:t>
      </w:r>
      <w:r w:rsidR="00347B92">
        <w:rPr>
          <w:rFonts w:cstheme="minorHAnsi"/>
        </w:rPr>
        <w:t xml:space="preserve">, and anger – that went into </w:t>
      </w:r>
      <w:r w:rsidR="00007250">
        <w:rPr>
          <w:rFonts w:cstheme="minorHAnsi"/>
        </w:rPr>
        <w:t xml:space="preserve">its </w:t>
      </w:r>
      <w:r w:rsidR="00347B92">
        <w:rPr>
          <w:rFonts w:cstheme="minorHAnsi"/>
        </w:rPr>
        <w:t xml:space="preserve">creation. </w:t>
      </w:r>
      <w:r w:rsidR="00FE6283">
        <w:rPr>
          <w:rFonts w:cstheme="minorHAnsi"/>
        </w:rPr>
        <w:t>In some of the archives</w:t>
      </w:r>
      <w:r w:rsidR="007205A2">
        <w:rPr>
          <w:rFonts w:cstheme="minorHAnsi"/>
        </w:rPr>
        <w:t xml:space="preserve"> (e.g. at MICA)</w:t>
      </w:r>
      <w:r w:rsidR="00F60549">
        <w:rPr>
          <w:rFonts w:cstheme="minorHAnsi"/>
        </w:rPr>
        <w:t xml:space="preserve">, Quilt pieces are </w:t>
      </w:r>
      <w:r w:rsidR="00EF5136">
        <w:rPr>
          <w:rFonts w:cstheme="minorHAnsi"/>
        </w:rPr>
        <w:t xml:space="preserve">clearly positioned as activist objects by their contextualisation alongside </w:t>
      </w:r>
      <w:r w:rsidR="007D503F" w:rsidRPr="004F2105">
        <w:rPr>
          <w:rFonts w:cstheme="minorHAnsi"/>
        </w:rPr>
        <w:t>ephemera such as leaflets, banners, self-care zines, and handbook</w:t>
      </w:r>
      <w:r w:rsidR="00EF5136">
        <w:rPr>
          <w:rFonts w:cstheme="minorHAnsi"/>
        </w:rPr>
        <w:t>s</w:t>
      </w:r>
      <w:r w:rsidR="007D503F" w:rsidRPr="004F2105">
        <w:rPr>
          <w:rFonts w:cstheme="minorHAnsi"/>
        </w:rPr>
        <w:t xml:space="preserve"> for National Mall display volunteers</w:t>
      </w:r>
      <w:r w:rsidR="003B2F88">
        <w:rPr>
          <w:rFonts w:cstheme="minorHAnsi"/>
        </w:rPr>
        <w:t xml:space="preserve">. </w:t>
      </w:r>
      <w:r w:rsidR="003F73CF">
        <w:rPr>
          <w:rFonts w:cstheme="minorHAnsi"/>
        </w:rPr>
        <w:t xml:space="preserve">Second, </w:t>
      </w:r>
      <w:r w:rsidR="002F6B59">
        <w:rPr>
          <w:rFonts w:cstheme="minorHAnsi"/>
        </w:rPr>
        <w:t xml:space="preserve">it may be possible to view the Quilt on display at the museums or </w:t>
      </w:r>
      <w:r w:rsidR="00DC49D6">
        <w:rPr>
          <w:rFonts w:cstheme="minorHAnsi"/>
        </w:rPr>
        <w:t xml:space="preserve">galleries </w:t>
      </w:r>
      <w:r w:rsidR="002F6B59">
        <w:rPr>
          <w:rFonts w:cstheme="minorHAnsi"/>
        </w:rPr>
        <w:t xml:space="preserve">that have pieces in their collections. </w:t>
      </w:r>
      <w:r w:rsidR="00DC49D6" w:rsidRPr="004F2105">
        <w:rPr>
          <w:rFonts w:cstheme="minorHAnsi"/>
        </w:rPr>
        <w:t xml:space="preserve">The acquisition of Quilt blocks by </w:t>
      </w:r>
      <w:r w:rsidR="00501E6F">
        <w:rPr>
          <w:rFonts w:cstheme="minorHAnsi"/>
        </w:rPr>
        <w:t xml:space="preserve">these institutions </w:t>
      </w:r>
      <w:r w:rsidR="00DC49D6" w:rsidRPr="004F2105">
        <w:rPr>
          <w:rFonts w:cstheme="minorHAnsi"/>
        </w:rPr>
        <w:t xml:space="preserve">is an important statement of their worth as objects of art (Robertson and </w:t>
      </w:r>
      <w:proofErr w:type="spellStart"/>
      <w:r w:rsidR="00DC49D6" w:rsidRPr="004F2105">
        <w:rPr>
          <w:rFonts w:cstheme="minorHAnsi"/>
        </w:rPr>
        <w:t>Vinebaum</w:t>
      </w:r>
      <w:proofErr w:type="spellEnd"/>
      <w:r w:rsidR="00DC49D6" w:rsidRPr="004F2105">
        <w:rPr>
          <w:rFonts w:cstheme="minorHAnsi"/>
        </w:rPr>
        <w:t xml:space="preserve"> 2016: 2-3).</w:t>
      </w:r>
      <w:r w:rsidR="00DC49D6">
        <w:rPr>
          <w:rFonts w:cstheme="minorHAnsi"/>
        </w:rPr>
        <w:t xml:space="preserve"> </w:t>
      </w:r>
      <w:r w:rsidR="00A95BBD">
        <w:rPr>
          <w:rFonts w:cstheme="minorHAnsi"/>
        </w:rPr>
        <w:t>In a museum setting, however</w:t>
      </w:r>
      <w:r w:rsidR="00C149BC">
        <w:rPr>
          <w:rFonts w:cstheme="minorHAnsi"/>
        </w:rPr>
        <w:t xml:space="preserve"> - </w:t>
      </w:r>
      <w:r w:rsidR="00A95BBD">
        <w:rPr>
          <w:rFonts w:cstheme="minorHAnsi"/>
        </w:rPr>
        <w:t xml:space="preserve">such as the Baltimore Museum of Art where Gray viewed </w:t>
      </w:r>
      <w:r w:rsidR="00195DA8">
        <w:rPr>
          <w:rFonts w:cstheme="minorHAnsi"/>
        </w:rPr>
        <w:t>the Quilt in 2023</w:t>
      </w:r>
      <w:r w:rsidR="00C149BC">
        <w:rPr>
          <w:rFonts w:cstheme="minorHAnsi"/>
        </w:rPr>
        <w:t xml:space="preserve"> - </w:t>
      </w:r>
      <w:r w:rsidR="00BA555C">
        <w:rPr>
          <w:rFonts w:cstheme="minorHAnsi"/>
        </w:rPr>
        <w:t xml:space="preserve">the blocks no longer </w:t>
      </w:r>
      <w:r w:rsidR="00BA555C" w:rsidRPr="004F2105">
        <w:rPr>
          <w:rFonts w:cstheme="minorHAnsi"/>
        </w:rPr>
        <w:t>feel primarily like community objects, fuelled with hope, despair, anger, and care, created to be used</w:t>
      </w:r>
      <w:r w:rsidR="00837E61">
        <w:rPr>
          <w:rFonts w:cstheme="minorHAnsi"/>
        </w:rPr>
        <w:t xml:space="preserve"> to create </w:t>
      </w:r>
      <w:r w:rsidR="00BA555C" w:rsidRPr="004F2105">
        <w:rPr>
          <w:rFonts w:cstheme="minorHAnsi"/>
        </w:rPr>
        <w:t xml:space="preserve">a new culture. </w:t>
      </w:r>
      <w:r w:rsidR="00D73281">
        <w:rPr>
          <w:rFonts w:cstheme="minorHAnsi"/>
        </w:rPr>
        <w:t xml:space="preserve">At the BMA, Gray was </w:t>
      </w:r>
      <w:r w:rsidR="00B272CC">
        <w:rPr>
          <w:rFonts w:cstheme="minorHAnsi"/>
        </w:rPr>
        <w:t xml:space="preserve">unable to touch the blocks, prevented from doing so by the norms that govern the space of the art museum as well as by signage to that effect. </w:t>
      </w:r>
      <w:r w:rsidR="00BA555C">
        <w:rPr>
          <w:rFonts w:cstheme="minorHAnsi"/>
        </w:rPr>
        <w:t xml:space="preserve">Here, </w:t>
      </w:r>
      <w:r w:rsidR="00BA555C">
        <w:rPr>
          <w:rFonts w:cstheme="minorHAnsi"/>
        </w:rPr>
        <w:lastRenderedPageBreak/>
        <w:t xml:space="preserve">the Quilt blocks are transformed from living, breathing activist tools into </w:t>
      </w:r>
      <w:r w:rsidR="00BA555C" w:rsidRPr="004F2105">
        <w:rPr>
          <w:rFonts w:cstheme="minorHAnsi"/>
        </w:rPr>
        <w:t xml:space="preserve">prestigious art objects to be viewed with a detached and critical eye. </w:t>
      </w:r>
    </w:p>
    <w:p w14:paraId="7B03AC87" w14:textId="77777777" w:rsidR="00D73281" w:rsidRDefault="00D73281" w:rsidP="00F22523">
      <w:pPr>
        <w:spacing w:line="360" w:lineRule="auto"/>
        <w:jc w:val="both"/>
        <w:rPr>
          <w:rFonts w:cstheme="minorHAnsi"/>
        </w:rPr>
      </w:pPr>
    </w:p>
    <w:p w14:paraId="309B9276" w14:textId="59DA67C6" w:rsidR="00F22523" w:rsidRDefault="00F22523" w:rsidP="00F22523">
      <w:pPr>
        <w:spacing w:line="360" w:lineRule="auto"/>
        <w:jc w:val="both"/>
        <w:rPr>
          <w:rFonts w:cstheme="minorHAnsi"/>
        </w:rPr>
      </w:pPr>
      <w:r>
        <w:rPr>
          <w:rFonts w:cstheme="minorHAnsi"/>
        </w:rPr>
        <w:t xml:space="preserve">Finally, reflecting the growing role of </w:t>
      </w:r>
      <w:r w:rsidRPr="004F2105">
        <w:rPr>
          <w:rFonts w:cstheme="minorHAnsi"/>
        </w:rPr>
        <w:t>the digital in memorialisation</w:t>
      </w:r>
      <w:r>
        <w:rPr>
          <w:rFonts w:cstheme="minorHAnsi"/>
        </w:rPr>
        <w:t xml:space="preserve"> </w:t>
      </w:r>
      <w:r w:rsidRPr="004F2105">
        <w:rPr>
          <w:rFonts w:cstheme="minorHAnsi"/>
        </w:rPr>
        <w:t xml:space="preserve">(see Zucker and Simon 2020; </w:t>
      </w:r>
      <w:proofErr w:type="spellStart"/>
      <w:r w:rsidRPr="004F2105">
        <w:rPr>
          <w:rFonts w:cstheme="minorHAnsi"/>
          <w:color w:val="000000" w:themeColor="text1"/>
        </w:rPr>
        <w:t>Mandolessi</w:t>
      </w:r>
      <w:proofErr w:type="spellEnd"/>
      <w:r w:rsidRPr="004F2105">
        <w:rPr>
          <w:rFonts w:cstheme="minorHAnsi"/>
          <w:color w:val="000000" w:themeColor="text1"/>
        </w:rPr>
        <w:t xml:space="preserve"> 2023</w:t>
      </w:r>
      <w:r w:rsidRPr="004F2105">
        <w:rPr>
          <w:rFonts w:cstheme="minorHAnsi"/>
        </w:rPr>
        <w:t>)</w:t>
      </w:r>
      <w:r>
        <w:rPr>
          <w:rFonts w:cstheme="minorHAnsi"/>
        </w:rPr>
        <w:t>, every square has been photographed and uploaded to a publicly accessible digital archive.</w:t>
      </w:r>
      <w:r w:rsidRPr="007A28E5">
        <w:rPr>
          <w:rFonts w:cstheme="minorHAnsi"/>
        </w:rPr>
        <w:t xml:space="preserve"> </w:t>
      </w:r>
      <w:r w:rsidRPr="004F2105">
        <w:rPr>
          <w:rFonts w:cstheme="minorHAnsi"/>
        </w:rPr>
        <w:t xml:space="preserve">This reconfigures the spatiality and temporality of the art itself, </w:t>
      </w:r>
      <w:r w:rsidR="00913D20">
        <w:rPr>
          <w:rFonts w:cstheme="minorHAnsi"/>
        </w:rPr>
        <w:t xml:space="preserve">greatly expanding </w:t>
      </w:r>
      <w:r w:rsidRPr="004F2105">
        <w:rPr>
          <w:rFonts w:cstheme="minorHAnsi"/>
        </w:rPr>
        <w:t>the opportunities for members of the public to engage with it (Zebracki 2017</w:t>
      </w:r>
      <w:r>
        <w:rPr>
          <w:rFonts w:cstheme="minorHAnsi"/>
        </w:rPr>
        <w:t>; see also Hayes-Roberts 2023</w:t>
      </w:r>
      <w:r w:rsidRPr="004F2105">
        <w:rPr>
          <w:rFonts w:cstheme="minorHAnsi"/>
        </w:rPr>
        <w:t>). Upon opening the digital archive the viewer is confronted with 24 randomly chosen, uniformly presented red squares and, at the bottom, the option to ‘Show more squares,’ which adds another 24, and so on. The viewer can keep adding squares and scrolling down, seemingly forever. Users can filter by tags including ‘solidarity,’ ‘survivor,’ ‘healing,’ and ‘love</w:t>
      </w:r>
      <w:r>
        <w:rPr>
          <w:rFonts w:cstheme="minorHAnsi"/>
        </w:rPr>
        <w:t>,</w:t>
      </w:r>
      <w:r w:rsidRPr="004F2105">
        <w:rPr>
          <w:rFonts w:cstheme="minorHAnsi"/>
        </w:rPr>
        <w:t>’</w:t>
      </w:r>
      <w:r>
        <w:rPr>
          <w:rFonts w:cstheme="minorHAnsi"/>
        </w:rPr>
        <w:t xml:space="preserve"> as well as</w:t>
      </w:r>
      <w:r w:rsidRPr="004F2105">
        <w:rPr>
          <w:rFonts w:cstheme="minorHAnsi"/>
        </w:rPr>
        <w:t xml:space="preserve"> ‘marital rape,’ ‘</w:t>
      </w:r>
      <w:proofErr w:type="spellStart"/>
      <w:r w:rsidRPr="004F2105">
        <w:rPr>
          <w:rFonts w:cstheme="minorHAnsi"/>
        </w:rPr>
        <w:t>lgbtq</w:t>
      </w:r>
      <w:proofErr w:type="spellEnd"/>
      <w:r w:rsidRPr="004F2105">
        <w:rPr>
          <w:rFonts w:cstheme="minorHAnsi"/>
        </w:rPr>
        <w:t>,’ and ‘child sex abuse</w:t>
      </w:r>
      <w:r>
        <w:rPr>
          <w:rFonts w:cstheme="minorHAnsi"/>
        </w:rPr>
        <w:t>.</w:t>
      </w:r>
      <w:r w:rsidRPr="004F2105">
        <w:rPr>
          <w:rFonts w:cstheme="minorHAnsi"/>
        </w:rPr>
        <w:t xml:space="preserve">’ </w:t>
      </w:r>
    </w:p>
    <w:p w14:paraId="2F41A5B1" w14:textId="5B4E763B" w:rsidR="00BA555C" w:rsidRDefault="00BA555C" w:rsidP="005A2833">
      <w:pPr>
        <w:spacing w:line="360" w:lineRule="auto"/>
        <w:jc w:val="both"/>
        <w:rPr>
          <w:rFonts w:cstheme="minorHAnsi"/>
        </w:rPr>
      </w:pPr>
    </w:p>
    <w:p w14:paraId="4DA16BD5" w14:textId="047E333F" w:rsidR="00DC49D6" w:rsidRDefault="00DC49D6" w:rsidP="009F77F3">
      <w:pPr>
        <w:spacing w:line="360" w:lineRule="auto"/>
        <w:jc w:val="both"/>
        <w:rPr>
          <w:rFonts w:cstheme="minorHAnsi"/>
        </w:rPr>
      </w:pPr>
    </w:p>
    <w:p w14:paraId="12E9868C" w14:textId="2857806A" w:rsidR="00ED0349" w:rsidRDefault="00ED0349" w:rsidP="009F77F3">
      <w:pPr>
        <w:spacing w:line="360" w:lineRule="auto"/>
        <w:jc w:val="both"/>
        <w:rPr>
          <w:rFonts w:cstheme="minorHAnsi"/>
        </w:rPr>
      </w:pPr>
      <w:r w:rsidRPr="004F2105">
        <w:rPr>
          <w:rFonts w:cstheme="minorHAnsi"/>
        </w:rPr>
        <w:t xml:space="preserve"> </w:t>
      </w:r>
    </w:p>
    <w:p w14:paraId="5FD54AB2" w14:textId="77777777" w:rsidR="00ED0349" w:rsidRPr="004F2105" w:rsidRDefault="00ED0349" w:rsidP="00ED0349">
      <w:pPr>
        <w:spacing w:line="360" w:lineRule="auto"/>
        <w:jc w:val="both"/>
        <w:rPr>
          <w:rFonts w:cstheme="minorHAnsi"/>
        </w:rPr>
      </w:pPr>
    </w:p>
    <w:p w14:paraId="04DF884A" w14:textId="77777777" w:rsidR="00CA5E29" w:rsidRPr="004F2105" w:rsidRDefault="00CA5E29" w:rsidP="00CA5E29">
      <w:pPr>
        <w:spacing w:line="360" w:lineRule="auto"/>
        <w:jc w:val="both"/>
        <w:rPr>
          <w:rFonts w:cstheme="minorHAnsi"/>
        </w:rPr>
      </w:pPr>
      <w:r w:rsidRPr="004F2105">
        <w:rPr>
          <w:rFonts w:cstheme="minorHAnsi"/>
          <w:noProof/>
        </w:rPr>
        <w:drawing>
          <wp:inline distT="0" distB="0" distL="0" distR="0" wp14:anchorId="5675C30D" wp14:editId="7EC8A535">
            <wp:extent cx="5731510" cy="3808730"/>
            <wp:effectExtent l="0" t="0" r="2540" b="1270"/>
            <wp:docPr id="1581485896" name="Picture 1" descr="A room with red fabric pan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49585" name="Picture 1" descr="A room with red fabric panel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08730"/>
                    </a:xfrm>
                    <a:prstGeom prst="rect">
                      <a:avLst/>
                    </a:prstGeom>
                    <a:noFill/>
                    <a:ln>
                      <a:noFill/>
                    </a:ln>
                  </pic:spPr>
                </pic:pic>
              </a:graphicData>
            </a:graphic>
          </wp:inline>
        </w:drawing>
      </w:r>
    </w:p>
    <w:p w14:paraId="0E7C32D0" w14:textId="55AFBAC3" w:rsidR="00CA5E29" w:rsidRPr="004F2105" w:rsidRDefault="00CA5E29" w:rsidP="00CA5E29">
      <w:pPr>
        <w:spacing w:line="360" w:lineRule="auto"/>
        <w:jc w:val="both"/>
        <w:rPr>
          <w:rFonts w:cstheme="minorHAnsi"/>
        </w:rPr>
      </w:pPr>
      <w:r w:rsidRPr="004F2105">
        <w:rPr>
          <w:rFonts w:cstheme="minorHAnsi"/>
        </w:rPr>
        <w:t xml:space="preserve">The Quilt on display at the BMA. Photograph by Harriet Gray. </w:t>
      </w:r>
    </w:p>
    <w:p w14:paraId="4DB60451" w14:textId="77777777" w:rsidR="00CA5E29" w:rsidRDefault="00CA5E29" w:rsidP="00CA5E29">
      <w:pPr>
        <w:spacing w:line="360" w:lineRule="auto"/>
        <w:jc w:val="both"/>
        <w:rPr>
          <w:rFonts w:cstheme="minorHAnsi"/>
        </w:rPr>
      </w:pPr>
    </w:p>
    <w:p w14:paraId="6DCB22E7" w14:textId="5C5B9554" w:rsidR="00A625EF" w:rsidRPr="004C7AF5" w:rsidRDefault="00401E92" w:rsidP="00017FBD">
      <w:pPr>
        <w:spacing w:line="360" w:lineRule="auto"/>
        <w:jc w:val="both"/>
        <w:rPr>
          <w:rFonts w:cstheme="minorHAnsi"/>
          <w:b/>
          <w:bCs/>
          <w:i/>
          <w:iCs/>
        </w:rPr>
      </w:pPr>
      <w:r w:rsidRPr="004C7AF5">
        <w:rPr>
          <w:rFonts w:cstheme="minorHAnsi"/>
          <w:b/>
          <w:bCs/>
          <w:i/>
          <w:iCs/>
        </w:rPr>
        <w:lastRenderedPageBreak/>
        <w:t xml:space="preserve">Building a trauma-informed community </w:t>
      </w:r>
    </w:p>
    <w:p w14:paraId="219D23C0" w14:textId="6F828E3B" w:rsidR="00856FC2" w:rsidRDefault="00AA723B" w:rsidP="00FF543D">
      <w:pPr>
        <w:spacing w:line="360" w:lineRule="auto"/>
        <w:jc w:val="both"/>
        <w:rPr>
          <w:rFonts w:cstheme="minorHAnsi"/>
        </w:rPr>
      </w:pPr>
      <w:r>
        <w:rPr>
          <w:rFonts w:cstheme="minorHAnsi"/>
        </w:rPr>
        <w:t xml:space="preserve">Most </w:t>
      </w:r>
      <w:r w:rsidR="001F54F5">
        <w:rPr>
          <w:rFonts w:cstheme="minorHAnsi"/>
        </w:rPr>
        <w:t xml:space="preserve">existing </w:t>
      </w:r>
      <w:r w:rsidR="00180370" w:rsidRPr="0046498D">
        <w:rPr>
          <w:rFonts w:cstheme="minorHAnsi"/>
        </w:rPr>
        <w:t xml:space="preserve">GBV memorials </w:t>
      </w:r>
      <w:r w:rsidR="006A07B0">
        <w:rPr>
          <w:rFonts w:cstheme="minorHAnsi"/>
        </w:rPr>
        <w:t>have been created by small groups of committed activists</w:t>
      </w:r>
      <w:r w:rsidR="00E2121A">
        <w:rPr>
          <w:rFonts w:cstheme="minorHAnsi"/>
        </w:rPr>
        <w:t>, often (although not always) including survivors themselves (</w:t>
      </w:r>
      <w:r w:rsidR="00D25093">
        <w:rPr>
          <w:rFonts w:cstheme="minorHAnsi"/>
        </w:rPr>
        <w:t xml:space="preserve">Bold </w:t>
      </w:r>
      <w:r w:rsidR="00D25093" w:rsidRPr="004C7AF5">
        <w:rPr>
          <w:rFonts w:cstheme="minorHAnsi"/>
          <w:i/>
          <w:iCs/>
        </w:rPr>
        <w:t>et al</w:t>
      </w:r>
      <w:r w:rsidR="00122E82">
        <w:rPr>
          <w:rFonts w:cstheme="minorHAnsi"/>
        </w:rPr>
        <w:t>.</w:t>
      </w:r>
      <w:r w:rsidR="00D25093">
        <w:rPr>
          <w:rFonts w:cstheme="minorHAnsi"/>
        </w:rPr>
        <w:t xml:space="preserve"> 2002; </w:t>
      </w:r>
      <w:proofErr w:type="spellStart"/>
      <w:r w:rsidR="00895D22" w:rsidRPr="004F2105">
        <w:rPr>
          <w:rFonts w:cstheme="minorHAnsi"/>
          <w:color w:val="000000" w:themeColor="text1"/>
        </w:rPr>
        <w:t>Hasunuma</w:t>
      </w:r>
      <w:proofErr w:type="spellEnd"/>
      <w:r w:rsidR="00895D22" w:rsidRPr="004F2105">
        <w:rPr>
          <w:rFonts w:cstheme="minorHAnsi"/>
          <w:color w:val="000000" w:themeColor="text1"/>
        </w:rPr>
        <w:t xml:space="preserve"> and McCarthy 2019</w:t>
      </w:r>
      <w:r w:rsidR="00895D22">
        <w:rPr>
          <w:rFonts w:cstheme="minorHAnsi"/>
          <w:color w:val="000000" w:themeColor="text1"/>
        </w:rPr>
        <w:t xml:space="preserve">; </w:t>
      </w:r>
      <w:r w:rsidR="00891E8B">
        <w:rPr>
          <w:rFonts w:cstheme="minorHAnsi"/>
          <w:color w:val="000000" w:themeColor="text1"/>
        </w:rPr>
        <w:t>Lee and Hahm</w:t>
      </w:r>
      <w:r w:rsidR="002B2B07">
        <w:rPr>
          <w:rFonts w:cstheme="minorHAnsi"/>
          <w:color w:val="000000" w:themeColor="text1"/>
        </w:rPr>
        <w:t xml:space="preserve"> 2000; </w:t>
      </w:r>
      <w:r>
        <w:rPr>
          <w:rFonts w:cstheme="minorHAnsi"/>
          <w:color w:val="000000" w:themeColor="text1"/>
        </w:rPr>
        <w:t xml:space="preserve">Li 2022; Lines 2024; </w:t>
      </w:r>
      <w:r w:rsidR="004C0F98">
        <w:rPr>
          <w:rFonts w:cstheme="minorHAnsi"/>
        </w:rPr>
        <w:t xml:space="preserve">Mirkinson 2020; </w:t>
      </w:r>
      <w:r w:rsidR="00E2121A">
        <w:rPr>
          <w:rFonts w:cstheme="minorHAnsi"/>
        </w:rPr>
        <w:t>Sardina and Fox 202</w:t>
      </w:r>
      <w:r w:rsidR="004C0F98">
        <w:rPr>
          <w:rFonts w:cstheme="minorHAnsi"/>
        </w:rPr>
        <w:t>2</w:t>
      </w:r>
      <w:r w:rsidR="00A5479F">
        <w:rPr>
          <w:rFonts w:cstheme="minorHAnsi"/>
        </w:rPr>
        <w:t xml:space="preserve">; </w:t>
      </w:r>
      <w:r w:rsidR="00A5479F" w:rsidRPr="00AB1821">
        <w:rPr>
          <w:rFonts w:cstheme="minorHAnsi"/>
          <w:color w:val="000000" w:themeColor="text1"/>
        </w:rPr>
        <w:t>Stengel Peña</w:t>
      </w:r>
      <w:r w:rsidR="00A5479F">
        <w:rPr>
          <w:rFonts w:cstheme="minorHAnsi"/>
          <w:color w:val="000000" w:themeColor="text1"/>
        </w:rPr>
        <w:t xml:space="preserve"> 2023</w:t>
      </w:r>
      <w:r w:rsidR="002B2B07">
        <w:rPr>
          <w:rFonts w:cstheme="minorHAnsi"/>
        </w:rPr>
        <w:t xml:space="preserve">). </w:t>
      </w:r>
      <w:r w:rsidR="00CE7F5E">
        <w:rPr>
          <w:rFonts w:cstheme="minorHAnsi"/>
        </w:rPr>
        <w:t>In most cases (c.f. Hayes-Roberts 2023), o</w:t>
      </w:r>
      <w:r w:rsidR="00116764">
        <w:rPr>
          <w:rFonts w:cstheme="minorHAnsi"/>
        </w:rPr>
        <w:t xml:space="preserve">pportunities for members of the public to participate in the creation of these memorials </w:t>
      </w:r>
      <w:r w:rsidR="00440ACE">
        <w:rPr>
          <w:rFonts w:cstheme="minorHAnsi"/>
        </w:rPr>
        <w:t xml:space="preserve">are </w:t>
      </w:r>
      <w:r w:rsidR="00116764">
        <w:rPr>
          <w:rFonts w:cstheme="minorHAnsi"/>
        </w:rPr>
        <w:t xml:space="preserve">limited, assuming </w:t>
      </w:r>
      <w:r w:rsidR="00BA485B">
        <w:rPr>
          <w:rFonts w:cstheme="minorHAnsi"/>
        </w:rPr>
        <w:t xml:space="preserve">they </w:t>
      </w:r>
      <w:r w:rsidR="00440ACE">
        <w:rPr>
          <w:rFonts w:cstheme="minorHAnsi"/>
        </w:rPr>
        <w:t xml:space="preserve">do </w:t>
      </w:r>
      <w:r w:rsidR="00BA485B">
        <w:rPr>
          <w:rFonts w:cstheme="minorHAnsi"/>
        </w:rPr>
        <w:t xml:space="preserve">not want to become highly committed volunteers themselves, to </w:t>
      </w:r>
      <w:r w:rsidR="00D56D00">
        <w:rPr>
          <w:rFonts w:cstheme="minorHAnsi"/>
        </w:rPr>
        <w:t xml:space="preserve">raising or </w:t>
      </w:r>
      <w:r w:rsidR="00575C66">
        <w:rPr>
          <w:rFonts w:cstheme="minorHAnsi"/>
        </w:rPr>
        <w:t>donating money</w:t>
      </w:r>
      <w:r w:rsidR="00D56D00">
        <w:rPr>
          <w:rFonts w:cstheme="minorHAnsi"/>
        </w:rPr>
        <w:t xml:space="preserve"> </w:t>
      </w:r>
      <w:r w:rsidR="00B7281C">
        <w:rPr>
          <w:rFonts w:cstheme="minorHAnsi"/>
        </w:rPr>
        <w:t>(Sardina and Fox 2022)</w:t>
      </w:r>
      <w:r w:rsidR="00575C66">
        <w:rPr>
          <w:rFonts w:cstheme="minorHAnsi"/>
        </w:rPr>
        <w:t xml:space="preserve"> </w:t>
      </w:r>
      <w:r w:rsidR="00D56D00">
        <w:rPr>
          <w:rFonts w:cstheme="minorHAnsi"/>
        </w:rPr>
        <w:t>or</w:t>
      </w:r>
      <w:r w:rsidR="00575C66">
        <w:rPr>
          <w:rFonts w:cstheme="minorHAnsi"/>
        </w:rPr>
        <w:t xml:space="preserve">, in some cases, </w:t>
      </w:r>
      <w:r w:rsidR="00D56D00">
        <w:rPr>
          <w:rFonts w:cstheme="minorHAnsi"/>
        </w:rPr>
        <w:t xml:space="preserve">supporting the initiative at </w:t>
      </w:r>
      <w:r w:rsidR="008854DF">
        <w:rPr>
          <w:rFonts w:cstheme="minorHAnsi"/>
        </w:rPr>
        <w:t xml:space="preserve">(sometimes highly </w:t>
      </w:r>
      <w:r w:rsidR="00575C66">
        <w:rPr>
          <w:rFonts w:cstheme="minorHAnsi"/>
        </w:rPr>
        <w:t>politicised</w:t>
      </w:r>
      <w:r w:rsidR="00250496">
        <w:rPr>
          <w:rFonts w:cstheme="minorHAnsi"/>
        </w:rPr>
        <w:t>)</w:t>
      </w:r>
      <w:r w:rsidR="00575C66">
        <w:rPr>
          <w:rFonts w:cstheme="minorHAnsi"/>
        </w:rPr>
        <w:t xml:space="preserve"> public meetings (Mirkinson 2020). </w:t>
      </w:r>
      <w:r w:rsidR="00FF2EE4">
        <w:rPr>
          <w:rFonts w:cstheme="minorHAnsi"/>
        </w:rPr>
        <w:t xml:space="preserve">Once these memorials are constructed, </w:t>
      </w:r>
      <w:r w:rsidR="00CF24D7">
        <w:rPr>
          <w:rFonts w:cstheme="minorHAnsi"/>
        </w:rPr>
        <w:t xml:space="preserve">members of the public can interact with them when they are the sites for </w:t>
      </w:r>
      <w:r w:rsidR="00AF3792">
        <w:rPr>
          <w:rFonts w:cstheme="minorHAnsi"/>
        </w:rPr>
        <w:t xml:space="preserve">protests or vigils </w:t>
      </w:r>
      <w:r w:rsidR="00124B18">
        <w:rPr>
          <w:rFonts w:cstheme="minorHAnsi"/>
        </w:rPr>
        <w:t>(Bold et al 2002; Crozier-de Rosa and Mackie 2019)</w:t>
      </w:r>
      <w:r w:rsidR="00FF543D">
        <w:rPr>
          <w:rFonts w:cstheme="minorHAnsi"/>
        </w:rPr>
        <w:t xml:space="preserve"> or,</w:t>
      </w:r>
      <w:r w:rsidR="00FD79F0">
        <w:rPr>
          <w:rFonts w:cstheme="minorHAnsi"/>
        </w:rPr>
        <w:t xml:space="preserve"> in some cases,</w:t>
      </w:r>
      <w:r w:rsidR="00FF543D">
        <w:rPr>
          <w:rFonts w:cstheme="minorHAnsi"/>
        </w:rPr>
        <w:t xml:space="preserve"> by </w:t>
      </w:r>
      <w:r w:rsidR="003F170F">
        <w:rPr>
          <w:rFonts w:cstheme="minorHAnsi"/>
        </w:rPr>
        <w:t xml:space="preserve">using them to perform </w:t>
      </w:r>
      <w:r w:rsidR="00124B18">
        <w:rPr>
          <w:rFonts w:cstheme="minorHAnsi"/>
        </w:rPr>
        <w:t xml:space="preserve">symbolic acts of care for </w:t>
      </w:r>
      <w:r w:rsidR="002A28D5">
        <w:rPr>
          <w:rFonts w:cstheme="minorHAnsi"/>
        </w:rPr>
        <w:t xml:space="preserve">victim-survivors </w:t>
      </w:r>
      <w:r w:rsidR="00124B18">
        <w:rPr>
          <w:rFonts w:cstheme="minorHAnsi"/>
        </w:rPr>
        <w:t>(Crozier-de Rosa and Mackie 2019: 175).</w:t>
      </w:r>
      <w:r w:rsidR="007A428D">
        <w:rPr>
          <w:rFonts w:cstheme="minorHAnsi"/>
        </w:rPr>
        <w:t xml:space="preserve"> </w:t>
      </w:r>
      <w:r w:rsidR="00BC4C15">
        <w:rPr>
          <w:rFonts w:cstheme="minorHAnsi"/>
        </w:rPr>
        <w:t>O</w:t>
      </w:r>
      <w:r w:rsidR="007A428D">
        <w:rPr>
          <w:rFonts w:cstheme="minorHAnsi"/>
        </w:rPr>
        <w:t xml:space="preserve">thers, such as </w:t>
      </w:r>
      <w:r w:rsidR="00BC4C15">
        <w:rPr>
          <w:rFonts w:cstheme="minorHAnsi"/>
        </w:rPr>
        <w:t>at the Survivors Memorial in Minneapolis, are designed to be gathering spaces where victim-survivor</w:t>
      </w:r>
      <w:r w:rsidR="00954B69">
        <w:rPr>
          <w:rFonts w:cstheme="minorHAnsi"/>
        </w:rPr>
        <w:t>s</w:t>
      </w:r>
      <w:r w:rsidR="00BC4C15">
        <w:rPr>
          <w:rFonts w:cstheme="minorHAnsi"/>
        </w:rPr>
        <w:t xml:space="preserve"> might come to reflect and to heal (Sardina and Fox 2022). </w:t>
      </w:r>
      <w:r w:rsidR="00FE2888">
        <w:rPr>
          <w:rFonts w:cstheme="minorHAnsi"/>
        </w:rPr>
        <w:t xml:space="preserve">In some cases, such as </w:t>
      </w:r>
      <w:r w:rsidR="00BF0E07">
        <w:rPr>
          <w:rFonts w:cstheme="minorHAnsi"/>
        </w:rPr>
        <w:t xml:space="preserve">the South African ribbon memorials, members of the public can participate in a memorial’s continuous recreation (Hayes-Roberts 2023). </w:t>
      </w:r>
      <w:r w:rsidR="007A428D">
        <w:rPr>
          <w:rFonts w:cstheme="minorHAnsi"/>
        </w:rPr>
        <w:t xml:space="preserve">Opportunities for participation and community building, then, do arise </w:t>
      </w:r>
      <w:r w:rsidR="001A1F61">
        <w:rPr>
          <w:rFonts w:cstheme="minorHAnsi"/>
        </w:rPr>
        <w:t>at many existing GBV memorials</w:t>
      </w:r>
      <w:r w:rsidR="00957DD0">
        <w:rPr>
          <w:rFonts w:cstheme="minorHAnsi"/>
        </w:rPr>
        <w:t xml:space="preserve">. The form of the Quilt, </w:t>
      </w:r>
      <w:r w:rsidR="00823A60">
        <w:rPr>
          <w:rFonts w:cstheme="minorHAnsi"/>
        </w:rPr>
        <w:t>however</w:t>
      </w:r>
      <w:r w:rsidR="00957DD0">
        <w:rPr>
          <w:rFonts w:cstheme="minorHAnsi"/>
        </w:rPr>
        <w:t xml:space="preserve">, </w:t>
      </w:r>
      <w:r w:rsidR="000E4990">
        <w:rPr>
          <w:rFonts w:cstheme="minorHAnsi"/>
        </w:rPr>
        <w:t xml:space="preserve">enabled – indeed relied upon – greater levels of </w:t>
      </w:r>
      <w:r w:rsidR="00223C51">
        <w:rPr>
          <w:rFonts w:cstheme="minorHAnsi"/>
        </w:rPr>
        <w:t>collaboration</w:t>
      </w:r>
      <w:r w:rsidR="004A7475">
        <w:rPr>
          <w:rFonts w:cstheme="minorHAnsi"/>
        </w:rPr>
        <w:t xml:space="preserve"> </w:t>
      </w:r>
      <w:r w:rsidR="00853C5D">
        <w:rPr>
          <w:rFonts w:cstheme="minorHAnsi"/>
        </w:rPr>
        <w:t>and community creation</w:t>
      </w:r>
      <w:r w:rsidR="00482C27">
        <w:rPr>
          <w:rFonts w:cstheme="minorHAnsi"/>
        </w:rPr>
        <w:t xml:space="preserve"> than most of the above examples</w:t>
      </w:r>
      <w:r w:rsidR="00853C5D">
        <w:rPr>
          <w:rFonts w:cstheme="minorHAnsi"/>
        </w:rPr>
        <w:t xml:space="preserve">. </w:t>
      </w:r>
    </w:p>
    <w:p w14:paraId="364E884B" w14:textId="77777777" w:rsidR="00792565" w:rsidRDefault="00792565" w:rsidP="009E04E2">
      <w:pPr>
        <w:spacing w:line="360" w:lineRule="auto"/>
        <w:jc w:val="both"/>
        <w:rPr>
          <w:rFonts w:cstheme="minorHAnsi"/>
        </w:rPr>
      </w:pPr>
    </w:p>
    <w:p w14:paraId="3B165AF6" w14:textId="3188BA5E" w:rsidR="00C63AEC" w:rsidRDefault="009E7DE9" w:rsidP="00CD1F8C">
      <w:pPr>
        <w:spacing w:line="360" w:lineRule="auto"/>
        <w:jc w:val="both"/>
        <w:rPr>
          <w:rFonts w:cstheme="minorHAnsi"/>
        </w:rPr>
      </w:pPr>
      <w:r>
        <w:rPr>
          <w:rFonts w:cstheme="minorHAnsi"/>
        </w:rPr>
        <w:t xml:space="preserve">As the activist quilting scholarship </w:t>
      </w:r>
      <w:r w:rsidR="000D0012">
        <w:rPr>
          <w:rFonts w:cstheme="minorHAnsi"/>
        </w:rPr>
        <w:t xml:space="preserve">reminds us, </w:t>
      </w:r>
      <w:r w:rsidR="00CD1F8C">
        <w:rPr>
          <w:rFonts w:cstheme="minorHAnsi"/>
          <w:color w:val="000000" w:themeColor="text1"/>
        </w:rPr>
        <w:t>working together to cr</w:t>
      </w:r>
      <w:r w:rsidR="00CD1F8C" w:rsidRPr="00D5068A">
        <w:rPr>
          <w:rFonts w:cstheme="minorHAnsi"/>
          <w:color w:val="000000" w:themeColor="text1"/>
        </w:rPr>
        <w:t>eate the physical product of a quilt can</w:t>
      </w:r>
      <w:r w:rsidR="007D1547">
        <w:rPr>
          <w:rFonts w:cstheme="minorHAnsi"/>
          <w:color w:val="000000" w:themeColor="text1"/>
        </w:rPr>
        <w:t xml:space="preserve"> also</w:t>
      </w:r>
      <w:r w:rsidR="00CD1F8C" w:rsidRPr="00D5068A">
        <w:rPr>
          <w:rFonts w:cstheme="minorHAnsi"/>
          <w:color w:val="000000" w:themeColor="text1"/>
        </w:rPr>
        <w:t xml:space="preserve"> </w:t>
      </w:r>
      <w:r w:rsidR="00CD1F8C">
        <w:rPr>
          <w:rFonts w:cstheme="minorHAnsi"/>
          <w:color w:val="000000" w:themeColor="text1"/>
        </w:rPr>
        <w:t xml:space="preserve">create community </w:t>
      </w:r>
      <w:r w:rsidR="00CD1F8C" w:rsidRPr="00D5068A">
        <w:rPr>
          <w:rFonts w:cstheme="minorHAnsi"/>
          <w:color w:val="000000" w:themeColor="text1"/>
        </w:rPr>
        <w:t>(Roach 1985; Robertson 2015; Black 2017</w:t>
      </w:r>
      <w:r w:rsidR="000C47E2">
        <w:rPr>
          <w:rFonts w:cstheme="minorHAnsi"/>
          <w:color w:val="000000" w:themeColor="text1"/>
        </w:rPr>
        <w:t xml:space="preserve">; see also </w:t>
      </w:r>
      <w:r w:rsidR="00FE38C1">
        <w:rPr>
          <w:rFonts w:cstheme="minorHAnsi"/>
          <w:color w:val="000000" w:themeColor="text1"/>
        </w:rPr>
        <w:t xml:space="preserve">Lines 2024; </w:t>
      </w:r>
      <w:r w:rsidR="000C47E2" w:rsidRPr="00D5068A">
        <w:rPr>
          <w:rFonts w:cstheme="minorHAnsi"/>
          <w:color w:val="000000" w:themeColor="text1"/>
        </w:rPr>
        <w:t>Stengel Peña</w:t>
      </w:r>
      <w:r w:rsidR="000C47E2">
        <w:rPr>
          <w:rFonts w:cstheme="minorHAnsi"/>
          <w:color w:val="000000" w:themeColor="text1"/>
        </w:rPr>
        <w:t xml:space="preserve"> </w:t>
      </w:r>
      <w:r w:rsidR="000C47E2" w:rsidRPr="002108C4">
        <w:rPr>
          <w:rFonts w:cstheme="minorHAnsi"/>
          <w:color w:val="000000" w:themeColor="text1"/>
        </w:rPr>
        <w:t>2023</w:t>
      </w:r>
      <w:r w:rsidR="00CD1F8C" w:rsidRPr="00D5068A">
        <w:rPr>
          <w:rFonts w:cstheme="minorHAnsi"/>
          <w:color w:val="000000" w:themeColor="text1"/>
        </w:rPr>
        <w:t>)</w:t>
      </w:r>
      <w:r w:rsidR="00CD1F8C">
        <w:rPr>
          <w:rFonts w:cstheme="minorHAnsi"/>
          <w:color w:val="000000" w:themeColor="text1"/>
        </w:rPr>
        <w:t>. Importantly</w:t>
      </w:r>
      <w:r w:rsidR="00667CF7">
        <w:rPr>
          <w:rFonts w:cstheme="minorHAnsi"/>
          <w:color w:val="000000" w:themeColor="text1"/>
        </w:rPr>
        <w:t>, t</w:t>
      </w:r>
      <w:r w:rsidR="005A63AA">
        <w:rPr>
          <w:rFonts w:cstheme="minorHAnsi"/>
        </w:rPr>
        <w:t xml:space="preserve">he Quilt organisers </w:t>
      </w:r>
      <w:r w:rsidR="00C816FC">
        <w:rPr>
          <w:rFonts w:cstheme="minorHAnsi"/>
        </w:rPr>
        <w:t xml:space="preserve">put </w:t>
      </w:r>
      <w:r w:rsidR="00583524">
        <w:rPr>
          <w:rFonts w:cstheme="minorHAnsi"/>
        </w:rPr>
        <w:t xml:space="preserve">significant work into ensuring that the community being created – both at the workshops and at the displays – was </w:t>
      </w:r>
      <w:r w:rsidR="004A6502">
        <w:rPr>
          <w:rFonts w:cstheme="minorHAnsi"/>
        </w:rPr>
        <w:t xml:space="preserve">a particular </w:t>
      </w:r>
      <w:r w:rsidR="004A6502" w:rsidRPr="004C7AF5">
        <w:rPr>
          <w:rFonts w:cstheme="minorHAnsi"/>
          <w:i/>
          <w:iCs/>
        </w:rPr>
        <w:t>kind</w:t>
      </w:r>
      <w:r w:rsidR="004A6502">
        <w:rPr>
          <w:rFonts w:cstheme="minorHAnsi"/>
        </w:rPr>
        <w:t xml:space="preserve"> of community: </w:t>
      </w:r>
      <w:r w:rsidR="00583524">
        <w:rPr>
          <w:rFonts w:cstheme="minorHAnsi"/>
        </w:rPr>
        <w:t>one that was trauma informed</w:t>
      </w:r>
      <w:r w:rsidR="00C5201A">
        <w:rPr>
          <w:rFonts w:cstheme="minorHAnsi"/>
        </w:rPr>
        <w:t xml:space="preserve"> and </w:t>
      </w:r>
      <w:r w:rsidR="00C91404">
        <w:rPr>
          <w:rFonts w:cstheme="minorHAnsi"/>
        </w:rPr>
        <w:t xml:space="preserve">organised around </w:t>
      </w:r>
      <w:r w:rsidR="004A6502">
        <w:rPr>
          <w:rFonts w:cstheme="minorHAnsi"/>
        </w:rPr>
        <w:t xml:space="preserve">supporting </w:t>
      </w:r>
      <w:r w:rsidR="00C91404">
        <w:rPr>
          <w:rFonts w:cstheme="minorHAnsi"/>
        </w:rPr>
        <w:t>survivors</w:t>
      </w:r>
      <w:r w:rsidR="002C653B">
        <w:rPr>
          <w:rFonts w:cstheme="minorHAnsi"/>
        </w:rPr>
        <w:t xml:space="preserve">. </w:t>
      </w:r>
      <w:r w:rsidR="00064312">
        <w:rPr>
          <w:rFonts w:cstheme="minorHAnsi"/>
          <w:color w:val="000000" w:themeColor="text1"/>
        </w:rPr>
        <w:t xml:space="preserve">FORCE provided </w:t>
      </w:r>
      <w:r w:rsidR="00E87DCA">
        <w:rPr>
          <w:rFonts w:cstheme="minorHAnsi"/>
          <w:color w:val="000000" w:themeColor="text1"/>
        </w:rPr>
        <w:t xml:space="preserve">specific </w:t>
      </w:r>
      <w:r w:rsidR="00064312">
        <w:rPr>
          <w:rFonts w:cstheme="minorHAnsi"/>
          <w:color w:val="000000" w:themeColor="text1"/>
        </w:rPr>
        <w:t xml:space="preserve">guidance for </w:t>
      </w:r>
      <w:r w:rsidR="00E87DCA">
        <w:rPr>
          <w:rFonts w:cstheme="minorHAnsi"/>
          <w:color w:val="000000" w:themeColor="text1"/>
        </w:rPr>
        <w:t xml:space="preserve">workshop </w:t>
      </w:r>
      <w:r w:rsidR="00064312">
        <w:rPr>
          <w:rFonts w:cstheme="minorHAnsi"/>
          <w:color w:val="000000" w:themeColor="text1"/>
        </w:rPr>
        <w:t xml:space="preserve">organisers on how to ensure that the </w:t>
      </w:r>
      <w:r w:rsidR="00E87DCA">
        <w:rPr>
          <w:rFonts w:cstheme="minorHAnsi"/>
          <w:color w:val="000000" w:themeColor="text1"/>
        </w:rPr>
        <w:t xml:space="preserve">events </w:t>
      </w:r>
      <w:r w:rsidR="00064312">
        <w:rPr>
          <w:rFonts w:cstheme="minorHAnsi"/>
          <w:color w:val="000000" w:themeColor="text1"/>
        </w:rPr>
        <w:t xml:space="preserve">were trauma informed, which included information on </w:t>
      </w:r>
      <w:r w:rsidR="00064312" w:rsidRPr="004F2105">
        <w:rPr>
          <w:rFonts w:cstheme="minorHAnsi"/>
          <w:color w:val="000000" w:themeColor="text1"/>
        </w:rPr>
        <w:t>how to talk to survivors about their experiences</w:t>
      </w:r>
      <w:r w:rsidR="00064312">
        <w:rPr>
          <w:rFonts w:cstheme="minorHAnsi"/>
          <w:color w:val="000000" w:themeColor="text1"/>
        </w:rPr>
        <w:t xml:space="preserve"> </w:t>
      </w:r>
      <w:r w:rsidR="00064312" w:rsidRPr="004F2105">
        <w:rPr>
          <w:rFonts w:cstheme="minorHAnsi"/>
          <w:color w:val="000000" w:themeColor="text1"/>
        </w:rPr>
        <w:t>and support resources that could be shared (</w:t>
      </w:r>
      <w:r w:rsidR="00437508">
        <w:rPr>
          <w:rFonts w:cstheme="minorHAnsi"/>
          <w:color w:val="000000" w:themeColor="text1"/>
        </w:rPr>
        <w:t xml:space="preserve">this guidance is, at the time of writing, still </w:t>
      </w:r>
      <w:r w:rsidR="00064312">
        <w:rPr>
          <w:rFonts w:cstheme="minorHAnsi"/>
          <w:color w:val="000000" w:themeColor="text1"/>
        </w:rPr>
        <w:t xml:space="preserve">available </w:t>
      </w:r>
      <w:r w:rsidR="00437508">
        <w:rPr>
          <w:rFonts w:cstheme="minorHAnsi"/>
          <w:color w:val="000000" w:themeColor="text1"/>
        </w:rPr>
        <w:t xml:space="preserve">for download </w:t>
      </w:r>
      <w:r w:rsidR="00064312">
        <w:rPr>
          <w:rFonts w:cstheme="minorHAnsi"/>
          <w:color w:val="000000" w:themeColor="text1"/>
        </w:rPr>
        <w:t xml:space="preserve">at </w:t>
      </w:r>
      <w:r w:rsidR="00064312" w:rsidRPr="004F2105">
        <w:rPr>
          <w:rFonts w:cstheme="minorHAnsi"/>
          <w:color w:val="000000" w:themeColor="text1"/>
        </w:rPr>
        <w:t xml:space="preserve">FORCE no date </w:t>
      </w:r>
      <w:r w:rsidR="00F056AF">
        <w:rPr>
          <w:rFonts w:cstheme="minorHAnsi"/>
          <w:color w:val="000000" w:themeColor="text1"/>
        </w:rPr>
        <w:t>e</w:t>
      </w:r>
      <w:r w:rsidR="00064312" w:rsidRPr="004F2105">
        <w:rPr>
          <w:rFonts w:cstheme="minorHAnsi"/>
          <w:color w:val="000000" w:themeColor="text1"/>
        </w:rPr>
        <w:t>).</w:t>
      </w:r>
      <w:r w:rsidR="00064312">
        <w:rPr>
          <w:rFonts w:cstheme="minorHAnsi"/>
          <w:color w:val="000000" w:themeColor="text1"/>
        </w:rPr>
        <w:t xml:space="preserve"> </w:t>
      </w:r>
      <w:r w:rsidR="001205B8">
        <w:rPr>
          <w:rFonts w:cstheme="minorHAnsi"/>
          <w:color w:val="000000" w:themeColor="text1"/>
        </w:rPr>
        <w:t>At the displays, similarly, a</w:t>
      </w:r>
      <w:r w:rsidR="002E41CC">
        <w:rPr>
          <w:rFonts w:cstheme="minorHAnsi"/>
          <w:color w:val="000000" w:themeColor="text1"/>
        </w:rPr>
        <w:t xml:space="preserve">ll modes of engagement were explicitly </w:t>
      </w:r>
      <w:r w:rsidR="00CA1CC2" w:rsidRPr="004F2105">
        <w:rPr>
          <w:rFonts w:cstheme="minorHAnsi"/>
        </w:rPr>
        <w:t>optional:</w:t>
      </w:r>
      <w:r w:rsidR="00CA1CC2">
        <w:rPr>
          <w:rFonts w:cstheme="minorHAnsi"/>
        </w:rPr>
        <w:t xml:space="preserve"> “</w:t>
      </w:r>
      <w:r w:rsidR="00CA1CC2" w:rsidRPr="004F2105">
        <w:rPr>
          <w:rFonts w:cstheme="minorHAnsi"/>
        </w:rPr>
        <w:t>you’re never required to</w:t>
      </w:r>
      <w:r w:rsidR="00CA1CC2">
        <w:rPr>
          <w:rFonts w:cstheme="minorHAnsi"/>
        </w:rPr>
        <w:t xml:space="preserve">… </w:t>
      </w:r>
      <w:r w:rsidR="00CA1CC2" w:rsidRPr="004F2105">
        <w:rPr>
          <w:rFonts w:cstheme="minorHAnsi"/>
        </w:rPr>
        <w:t>share details of your story if you don’t want to… You don’t have to read the stories at the displays</w:t>
      </w:r>
      <w:r w:rsidR="00CA1CC2">
        <w:rPr>
          <w:rFonts w:cstheme="minorHAnsi"/>
        </w:rPr>
        <w:t xml:space="preserve">… </w:t>
      </w:r>
      <w:r w:rsidR="00CA1CC2" w:rsidRPr="004F2105">
        <w:rPr>
          <w:rFonts w:cstheme="minorHAnsi"/>
        </w:rPr>
        <w:t>as a survivor you get to choose how you engage and interact with it</w:t>
      </w:r>
      <w:r w:rsidR="00CA1CC2">
        <w:rPr>
          <w:rFonts w:cstheme="minorHAnsi"/>
        </w:rPr>
        <w:t xml:space="preserve">” </w:t>
      </w:r>
      <w:r w:rsidR="00CA1CC2" w:rsidRPr="004F2105">
        <w:rPr>
          <w:rFonts w:eastAsiaTheme="majorEastAsia" w:cstheme="minorHAnsi"/>
          <w:color w:val="000000" w:themeColor="text1"/>
          <w:kern w:val="0"/>
          <w14:ligatures w14:val="none"/>
        </w:rPr>
        <w:t>(Interview Participant)</w:t>
      </w:r>
      <w:r w:rsidR="00CA1CC2">
        <w:rPr>
          <w:rFonts w:eastAsiaTheme="majorEastAsia" w:cstheme="minorHAnsi"/>
          <w:color w:val="000000" w:themeColor="text1"/>
          <w:kern w:val="0"/>
          <w14:ligatures w14:val="none"/>
        </w:rPr>
        <w:t xml:space="preserve">. </w:t>
      </w:r>
      <w:r w:rsidR="00C63AEC">
        <w:rPr>
          <w:rFonts w:cstheme="minorHAnsi"/>
          <w:color w:val="000000" w:themeColor="text1"/>
        </w:rPr>
        <w:lastRenderedPageBreak/>
        <w:t xml:space="preserve">In addition, </w:t>
      </w:r>
      <w:r w:rsidR="00C63AEC">
        <w:rPr>
          <w:rFonts w:cstheme="minorHAnsi"/>
        </w:rPr>
        <w:t>t</w:t>
      </w:r>
      <w:r w:rsidR="00C63AEC" w:rsidRPr="004F2105">
        <w:rPr>
          <w:rFonts w:cstheme="minorHAnsi"/>
        </w:rPr>
        <w:t xml:space="preserve">he Quilt team provided </w:t>
      </w:r>
      <w:r w:rsidR="00850A8F">
        <w:rPr>
          <w:rFonts w:cstheme="minorHAnsi"/>
        </w:rPr>
        <w:t xml:space="preserve">therapists </w:t>
      </w:r>
      <w:r w:rsidR="001205B8">
        <w:rPr>
          <w:rFonts w:cstheme="minorHAnsi"/>
        </w:rPr>
        <w:t xml:space="preserve">at displays </w:t>
      </w:r>
      <w:r w:rsidR="00850A8F">
        <w:rPr>
          <w:rFonts w:cstheme="minorHAnsi"/>
        </w:rPr>
        <w:t>who could support visitors</w:t>
      </w:r>
      <w:r w:rsidR="00B21C2B">
        <w:rPr>
          <w:rFonts w:cstheme="minorHAnsi"/>
        </w:rPr>
        <w:t>,</w:t>
      </w:r>
      <w:r w:rsidR="00C63AEC" w:rsidRPr="004F2105">
        <w:rPr>
          <w:rFonts w:cstheme="minorHAnsi"/>
        </w:rPr>
        <w:t xml:space="preserve"> identifiable by colour-coded t-shirts</w:t>
      </w:r>
      <w:r w:rsidR="00D87CC6">
        <w:rPr>
          <w:rFonts w:cstheme="minorHAnsi"/>
        </w:rPr>
        <w:t xml:space="preserve">, and </w:t>
      </w:r>
      <w:r w:rsidR="00B21C2B">
        <w:rPr>
          <w:rFonts w:cstheme="minorHAnsi"/>
        </w:rPr>
        <w:t xml:space="preserve">offered information on support resources for </w:t>
      </w:r>
      <w:r w:rsidR="00D87CC6">
        <w:rPr>
          <w:rFonts w:cstheme="minorHAnsi"/>
        </w:rPr>
        <w:t xml:space="preserve">visitors to take away. </w:t>
      </w:r>
      <w:r w:rsidR="00C63AEC" w:rsidRPr="004F2105">
        <w:rPr>
          <w:rFonts w:cstheme="minorHAnsi"/>
        </w:rPr>
        <w:t>FORCE and LCM would partner with a local organisation</w:t>
      </w:r>
      <w:r w:rsidR="00E15FC7">
        <w:rPr>
          <w:rFonts w:cstheme="minorHAnsi"/>
        </w:rPr>
        <w:t>s</w:t>
      </w:r>
      <w:r w:rsidR="00642D15">
        <w:rPr>
          <w:rFonts w:cstheme="minorHAnsi"/>
        </w:rPr>
        <w:t xml:space="preserve"> to organise</w:t>
      </w:r>
      <w:r w:rsidR="00C63AEC">
        <w:rPr>
          <w:rFonts w:cstheme="minorHAnsi"/>
        </w:rPr>
        <w:t xml:space="preserve"> </w:t>
      </w:r>
      <w:r w:rsidR="00C63AEC" w:rsidRPr="004F2105">
        <w:rPr>
          <w:rFonts w:cstheme="minorHAnsi"/>
        </w:rPr>
        <w:t xml:space="preserve">workshops, support sessions, and performances around </w:t>
      </w:r>
      <w:r w:rsidR="00B717A5">
        <w:rPr>
          <w:rFonts w:cstheme="minorHAnsi"/>
        </w:rPr>
        <w:t xml:space="preserve">a </w:t>
      </w:r>
      <w:r w:rsidR="00C63AEC" w:rsidRPr="004F2105">
        <w:rPr>
          <w:rFonts w:cstheme="minorHAnsi"/>
        </w:rPr>
        <w:t>display. This was most clearly in evidence at the National Mall</w:t>
      </w:r>
      <w:r w:rsidR="00C63AEC">
        <w:rPr>
          <w:rFonts w:cstheme="minorHAnsi"/>
        </w:rPr>
        <w:t xml:space="preserve"> display</w:t>
      </w:r>
      <w:r w:rsidR="00C63AEC" w:rsidRPr="004F2105">
        <w:rPr>
          <w:rFonts w:cstheme="minorHAnsi"/>
        </w:rPr>
        <w:t>, where a main stage and multiple tents hosted events including a youth-led conversation on rape culture, a workshop on racial bias in support services, a meet up for a sex workers</w:t>
      </w:r>
      <w:r w:rsidR="006E499A">
        <w:rPr>
          <w:rFonts w:cstheme="minorHAnsi"/>
        </w:rPr>
        <w:t>’</w:t>
      </w:r>
      <w:r w:rsidR="00C63AEC" w:rsidRPr="004F2105">
        <w:rPr>
          <w:rFonts w:cstheme="minorHAnsi"/>
        </w:rPr>
        <w:t xml:space="preserve"> outreach project, yoga, reiki, and acupuncture sessions, art activities, and the collection of oral histories (FORCE no date </w:t>
      </w:r>
      <w:r w:rsidR="00380E6F">
        <w:rPr>
          <w:rFonts w:cstheme="minorHAnsi"/>
        </w:rPr>
        <w:t>b</w:t>
      </w:r>
      <w:r w:rsidR="00C63AEC" w:rsidRPr="004F2105">
        <w:rPr>
          <w:rFonts w:cstheme="minorHAnsi"/>
        </w:rPr>
        <w:t xml:space="preserve">). </w:t>
      </w:r>
      <w:r w:rsidR="00C63AEC">
        <w:rPr>
          <w:rFonts w:cstheme="minorHAnsi"/>
        </w:rPr>
        <w:t xml:space="preserve">While this is more difficult for the original organisers to control, efforts are also made to ensure that trauma informed working persists into the </w:t>
      </w:r>
      <w:r w:rsidR="00C63AEC" w:rsidRPr="004F2105">
        <w:rPr>
          <w:rFonts w:cstheme="minorHAnsi"/>
        </w:rPr>
        <w:t>archiving phase of the project. To this end, FORCE signs a memorandum of understanding with archiving organisations that require trigger warnings to be displayed wherever Quilt panels are exhibited</w:t>
      </w:r>
      <w:r w:rsidR="00B717A5">
        <w:rPr>
          <w:rFonts w:cstheme="minorHAnsi"/>
        </w:rPr>
        <w:t>,</w:t>
      </w:r>
      <w:r w:rsidR="00C63AEC" w:rsidRPr="004F2105">
        <w:rPr>
          <w:rFonts w:cstheme="minorHAnsi"/>
        </w:rPr>
        <w:t xml:space="preserve"> and recommends that such exhibitions also provide information on support resources (Interview Participant). </w:t>
      </w:r>
    </w:p>
    <w:p w14:paraId="3F625BE1" w14:textId="77777777" w:rsidR="00C63AEC" w:rsidRDefault="00C63AEC" w:rsidP="00907A54">
      <w:pPr>
        <w:spacing w:line="360" w:lineRule="auto"/>
        <w:jc w:val="both"/>
        <w:rPr>
          <w:rFonts w:eastAsiaTheme="majorEastAsia" w:cstheme="minorHAnsi"/>
          <w:color w:val="000000" w:themeColor="text1"/>
          <w:kern w:val="0"/>
          <w14:ligatures w14:val="none"/>
        </w:rPr>
      </w:pPr>
    </w:p>
    <w:p w14:paraId="6DB295F8" w14:textId="243A72C2" w:rsidR="0009376A" w:rsidRPr="0009376A" w:rsidRDefault="003D7D2D" w:rsidP="00CC5550">
      <w:pPr>
        <w:spacing w:line="360" w:lineRule="auto"/>
        <w:jc w:val="both"/>
        <w:rPr>
          <w:rFonts w:cstheme="minorHAnsi"/>
          <w:color w:val="000000" w:themeColor="text1"/>
        </w:rPr>
      </w:pPr>
      <w:r>
        <w:rPr>
          <w:rFonts w:eastAsia="Times New Roman" w:cstheme="minorHAnsi"/>
          <w:color w:val="000000" w:themeColor="text1"/>
          <w:kern w:val="0"/>
          <w:lang w:eastAsia="en-GB"/>
          <w14:ligatures w14:val="none"/>
        </w:rPr>
        <w:t xml:space="preserve">Media </w:t>
      </w:r>
      <w:r w:rsidR="004A4F26">
        <w:rPr>
          <w:rFonts w:cstheme="minorHAnsi"/>
          <w:color w:val="000000" w:themeColor="text1"/>
        </w:rPr>
        <w:t xml:space="preserve">reporting </w:t>
      </w:r>
      <w:r w:rsidR="00091043">
        <w:rPr>
          <w:rFonts w:cstheme="minorHAnsi"/>
          <w:color w:val="000000" w:themeColor="text1"/>
        </w:rPr>
        <w:t xml:space="preserve">reveals that some victim-survivors of GBV found the community building elements of the Quilt to be particularly impactful. </w:t>
      </w:r>
      <w:r w:rsidR="006E499A">
        <w:rPr>
          <w:rFonts w:cstheme="minorHAnsi"/>
          <w:color w:val="000000" w:themeColor="text1"/>
        </w:rPr>
        <w:t xml:space="preserve">A </w:t>
      </w:r>
      <w:r w:rsidR="00A0026A">
        <w:rPr>
          <w:rFonts w:cstheme="minorHAnsi"/>
          <w:color w:val="000000" w:themeColor="text1"/>
        </w:rPr>
        <w:t xml:space="preserve">male survivor who had </w:t>
      </w:r>
      <w:r w:rsidR="002B421E">
        <w:rPr>
          <w:rFonts w:cstheme="minorHAnsi"/>
          <w:color w:val="000000" w:themeColor="text1"/>
        </w:rPr>
        <w:t>participated in a quilt-making workshop</w:t>
      </w:r>
      <w:r>
        <w:rPr>
          <w:rFonts w:cstheme="minorHAnsi"/>
          <w:color w:val="000000" w:themeColor="text1"/>
        </w:rPr>
        <w:t>, for example,</w:t>
      </w:r>
      <w:r w:rsidR="002B421E">
        <w:rPr>
          <w:rFonts w:cstheme="minorHAnsi"/>
          <w:color w:val="000000" w:themeColor="text1"/>
        </w:rPr>
        <w:t xml:space="preserve"> told a journalist at the Washington Mall display</w:t>
      </w:r>
      <w:r>
        <w:rPr>
          <w:rFonts w:cstheme="minorHAnsi"/>
          <w:color w:val="000000" w:themeColor="text1"/>
        </w:rPr>
        <w:t xml:space="preserve"> that</w:t>
      </w:r>
      <w:r w:rsidR="002B421E">
        <w:rPr>
          <w:rFonts w:cstheme="minorHAnsi"/>
          <w:color w:val="000000" w:themeColor="text1"/>
        </w:rPr>
        <w:t xml:space="preserve"> </w:t>
      </w:r>
      <w:r w:rsidR="00064312" w:rsidRPr="00B85E98">
        <w:rPr>
          <w:rFonts w:cstheme="minorHAnsi"/>
          <w:color w:val="000000" w:themeColor="text1"/>
        </w:rPr>
        <w:t>“Since I was 9 years-old, I was sexually assaulted. But these women here at the Monument FORCE, they created such a safe space for me to share my story”</w:t>
      </w:r>
      <w:r w:rsidR="00064312">
        <w:rPr>
          <w:rFonts w:cstheme="minorHAnsi"/>
          <w:color w:val="000000" w:themeColor="text1"/>
        </w:rPr>
        <w:t xml:space="preserve"> </w:t>
      </w:r>
      <w:r w:rsidR="00727B28">
        <w:rPr>
          <w:rFonts w:cstheme="minorHAnsi"/>
          <w:color w:val="000000" w:themeColor="text1"/>
        </w:rPr>
        <w:t xml:space="preserve">(Elmasry </w:t>
      </w:r>
      <w:r w:rsidR="00292A1F">
        <w:rPr>
          <w:rFonts w:cstheme="minorHAnsi"/>
          <w:color w:val="000000" w:themeColor="text1"/>
        </w:rPr>
        <w:t>2019</w:t>
      </w:r>
      <w:r w:rsidR="00CC5550">
        <w:rPr>
          <w:rFonts w:cstheme="minorHAnsi"/>
          <w:color w:val="000000" w:themeColor="text1"/>
        </w:rPr>
        <w:t xml:space="preserve">). </w:t>
      </w:r>
      <w:r w:rsidR="005D6F3D">
        <w:rPr>
          <w:rFonts w:cstheme="minorHAnsi"/>
          <w:color w:val="000000" w:themeColor="text1"/>
          <w:shd w:val="clear" w:color="auto" w:fill="FEFEFE"/>
        </w:rPr>
        <w:t xml:space="preserve">Another survivor told </w:t>
      </w:r>
      <w:r w:rsidR="00103271">
        <w:rPr>
          <w:rFonts w:cstheme="minorHAnsi"/>
          <w:color w:val="000000" w:themeColor="text1"/>
          <w:shd w:val="clear" w:color="auto" w:fill="FEFEFE"/>
        </w:rPr>
        <w:t>a</w:t>
      </w:r>
      <w:r w:rsidR="005D6F3D">
        <w:rPr>
          <w:rFonts w:cstheme="minorHAnsi"/>
          <w:color w:val="000000" w:themeColor="text1"/>
          <w:shd w:val="clear" w:color="auto" w:fill="FEFEFE"/>
        </w:rPr>
        <w:t xml:space="preserve"> reporter that until she made a square for the Quilt </w:t>
      </w:r>
      <w:r w:rsidR="001F2ECE">
        <w:rPr>
          <w:rFonts w:cstheme="minorHAnsi"/>
          <w:color w:val="000000" w:themeColor="text1"/>
          <w:shd w:val="clear" w:color="auto" w:fill="FEFEFE"/>
        </w:rPr>
        <w:t>“</w:t>
      </w:r>
      <w:r w:rsidR="001F2ECE" w:rsidRPr="001F2ECE">
        <w:rPr>
          <w:rFonts w:cstheme="minorHAnsi"/>
          <w:color w:val="000000" w:themeColor="text1"/>
          <w:shd w:val="clear" w:color="auto" w:fill="FEFEFE"/>
        </w:rPr>
        <w:t>I never really processed or acknowledged what happened</w:t>
      </w:r>
      <w:r w:rsidR="001F2ECE">
        <w:rPr>
          <w:rFonts w:cstheme="minorHAnsi"/>
          <w:color w:val="000000" w:themeColor="text1"/>
          <w:shd w:val="clear" w:color="auto" w:fill="FEFEFE"/>
        </w:rPr>
        <w:t xml:space="preserve">… </w:t>
      </w:r>
      <w:r w:rsidR="001F2ECE" w:rsidRPr="001F2ECE">
        <w:rPr>
          <w:rFonts w:cstheme="minorHAnsi"/>
          <w:color w:val="000000" w:themeColor="text1"/>
          <w:shd w:val="clear" w:color="auto" w:fill="FEFEFE"/>
        </w:rPr>
        <w:t>I consider that my first real recognition”</w:t>
      </w:r>
      <w:r w:rsidR="001F2ECE">
        <w:rPr>
          <w:rFonts w:cstheme="minorHAnsi"/>
          <w:color w:val="000000" w:themeColor="text1"/>
          <w:shd w:val="clear" w:color="auto" w:fill="FEFEFE"/>
        </w:rPr>
        <w:t xml:space="preserve"> </w:t>
      </w:r>
      <w:r w:rsidR="009F0598">
        <w:rPr>
          <w:rFonts w:cstheme="minorHAnsi"/>
          <w:color w:val="000000" w:themeColor="text1"/>
          <w:shd w:val="clear" w:color="auto" w:fill="FEFEFE"/>
        </w:rPr>
        <w:t xml:space="preserve">(Flagg 2019). </w:t>
      </w:r>
      <w:r w:rsidR="00F82148">
        <w:rPr>
          <w:rFonts w:cstheme="minorHAnsi"/>
        </w:rPr>
        <w:t xml:space="preserve">In </w:t>
      </w:r>
      <w:r w:rsidR="00103271">
        <w:rPr>
          <w:rFonts w:cstheme="minorHAnsi"/>
        </w:rPr>
        <w:t xml:space="preserve">video forage </w:t>
      </w:r>
      <w:r w:rsidR="00F82148">
        <w:rPr>
          <w:rFonts w:cstheme="minorHAnsi"/>
        </w:rPr>
        <w:t xml:space="preserve">of </w:t>
      </w:r>
      <w:r w:rsidR="006E22A8">
        <w:rPr>
          <w:rFonts w:cstheme="minorHAnsi"/>
        </w:rPr>
        <w:t>a</w:t>
      </w:r>
      <w:r w:rsidR="00F82148">
        <w:rPr>
          <w:rFonts w:cstheme="minorHAnsi"/>
        </w:rPr>
        <w:t xml:space="preserve"> Baltimore display, </w:t>
      </w:r>
      <w:r w:rsidR="00CB7082">
        <w:rPr>
          <w:rFonts w:cstheme="minorHAnsi"/>
        </w:rPr>
        <w:t xml:space="preserve">an </w:t>
      </w:r>
      <w:r w:rsidR="00F82148">
        <w:rPr>
          <w:rFonts w:cstheme="minorHAnsi"/>
        </w:rPr>
        <w:t>attendee said “This is a great healing process for me. It took me a long time to come to grips with it… thinking that I was no good, that this was normal, for him to beat me… and it’s just a beautiful feeling to know that I’m just not the only one. It makes me feel free” (Refinery29 no date). Another visitor, at a different display in Baltimore, stated that “[there was] some crying involved. And, you know, supporting each other and letting it go. A lot of us had stories that we didn’t know how to say</w:t>
      </w:r>
      <w:r w:rsidR="007F61DE">
        <w:rPr>
          <w:rFonts w:cstheme="minorHAnsi"/>
        </w:rPr>
        <w:t xml:space="preserve">… </w:t>
      </w:r>
      <w:r w:rsidR="00F82148">
        <w:rPr>
          <w:rFonts w:cstheme="minorHAnsi"/>
        </w:rPr>
        <w:t xml:space="preserve">But now we’re telling it and we’re not alone” (FORCE no date </w:t>
      </w:r>
      <w:r w:rsidR="006236C1">
        <w:rPr>
          <w:rFonts w:cstheme="minorHAnsi"/>
        </w:rPr>
        <w:t>f</w:t>
      </w:r>
      <w:r w:rsidR="00F82148">
        <w:rPr>
          <w:rFonts w:cstheme="minorHAnsi"/>
        </w:rPr>
        <w:t xml:space="preserve">). </w:t>
      </w:r>
      <w:r w:rsidR="00266AF5">
        <w:rPr>
          <w:rFonts w:cstheme="minorHAnsi"/>
        </w:rPr>
        <w:t>Our interview participants relayed similar sentiments</w:t>
      </w:r>
      <w:r w:rsidR="00D6444D">
        <w:rPr>
          <w:rFonts w:cstheme="minorHAnsi"/>
        </w:rPr>
        <w:t xml:space="preserve">: </w:t>
      </w:r>
      <w:r w:rsidR="00C66984">
        <w:rPr>
          <w:rFonts w:cstheme="minorHAnsi"/>
        </w:rPr>
        <w:t xml:space="preserve">they </w:t>
      </w:r>
      <w:r w:rsidR="00D6444D">
        <w:rPr>
          <w:rFonts w:cstheme="minorHAnsi"/>
        </w:rPr>
        <w:t>told us</w:t>
      </w:r>
      <w:r w:rsidR="00C66984">
        <w:rPr>
          <w:rFonts w:cstheme="minorHAnsi"/>
        </w:rPr>
        <w:t xml:space="preserve"> that</w:t>
      </w:r>
      <w:r w:rsidR="00D6444D">
        <w:rPr>
          <w:rFonts w:cstheme="minorHAnsi"/>
        </w:rPr>
        <w:t xml:space="preserve">: </w:t>
      </w:r>
      <w:r w:rsidR="00F56D3E" w:rsidRPr="004F2105">
        <w:rPr>
          <w:rFonts w:cstheme="minorHAnsi"/>
        </w:rPr>
        <w:t xml:space="preserve">“for me it was a life changing thing, because I was there in the display and… for the first time, I felt not alone”; “it kind of feels like you’re… letting </w:t>
      </w:r>
      <w:r w:rsidR="002635B1" w:rsidRPr="004F2105">
        <w:rPr>
          <w:rFonts w:cstheme="minorHAnsi"/>
        </w:rPr>
        <w:t>yourself</w:t>
      </w:r>
      <w:r w:rsidR="00F56D3E" w:rsidRPr="004F2105">
        <w:rPr>
          <w:rFonts w:cstheme="minorHAnsi"/>
        </w:rPr>
        <w:t xml:space="preserve"> be, like, held by a community… Like, it’s a little lighter if we’re carrying it together” (Interview Participant</w:t>
      </w:r>
      <w:r w:rsidR="00C66984">
        <w:rPr>
          <w:rFonts w:cstheme="minorHAnsi"/>
        </w:rPr>
        <w:t>s</w:t>
      </w:r>
      <w:r w:rsidR="00F56D3E" w:rsidRPr="004F2105">
        <w:rPr>
          <w:rFonts w:cstheme="minorHAnsi"/>
        </w:rPr>
        <w:t xml:space="preserve">). </w:t>
      </w:r>
      <w:r w:rsidR="00C66984">
        <w:rPr>
          <w:rFonts w:cstheme="minorHAnsi"/>
        </w:rPr>
        <w:lastRenderedPageBreak/>
        <w:t xml:space="preserve">The </w:t>
      </w:r>
      <w:r w:rsidR="000523F5">
        <w:rPr>
          <w:rFonts w:cstheme="minorHAnsi"/>
        </w:rPr>
        <w:t xml:space="preserve">organising message of </w:t>
      </w:r>
      <w:r w:rsidR="00C66984">
        <w:rPr>
          <w:rFonts w:cstheme="minorHAnsi"/>
        </w:rPr>
        <w:t xml:space="preserve">the displays </w:t>
      </w:r>
      <w:r w:rsidR="000523F5">
        <w:rPr>
          <w:rFonts w:cstheme="minorHAnsi"/>
        </w:rPr>
        <w:t xml:space="preserve">- </w:t>
      </w:r>
      <w:r w:rsidR="0009376A">
        <w:rPr>
          <w:rFonts w:cstheme="minorHAnsi"/>
          <w:color w:val="000000" w:themeColor="text1"/>
        </w:rPr>
        <w:t xml:space="preserve">Not Alone / </w:t>
      </w:r>
      <w:r w:rsidR="0009376A" w:rsidRPr="004C7AF5">
        <w:rPr>
          <w:rFonts w:cstheme="minorHAnsi"/>
          <w:i/>
          <w:iCs/>
          <w:color w:val="000000" w:themeColor="text1"/>
        </w:rPr>
        <w:t>No</w:t>
      </w:r>
      <w:r w:rsidR="0009376A">
        <w:rPr>
          <w:rFonts w:cstheme="minorHAnsi"/>
          <w:color w:val="000000" w:themeColor="text1"/>
        </w:rPr>
        <w:t xml:space="preserve"> </w:t>
      </w:r>
      <w:proofErr w:type="spellStart"/>
      <w:r w:rsidR="0009376A">
        <w:rPr>
          <w:rFonts w:cstheme="minorHAnsi"/>
          <w:i/>
          <w:iCs/>
        </w:rPr>
        <w:t>E</w:t>
      </w:r>
      <w:r w:rsidR="0009376A" w:rsidRPr="004F2105">
        <w:rPr>
          <w:rFonts w:cstheme="minorHAnsi"/>
          <w:i/>
          <w:iCs/>
        </w:rPr>
        <w:t>stás</w:t>
      </w:r>
      <w:proofErr w:type="spellEnd"/>
      <w:r w:rsidR="0009376A" w:rsidRPr="004F2105">
        <w:rPr>
          <w:rFonts w:cstheme="minorHAnsi"/>
          <w:i/>
          <w:iCs/>
        </w:rPr>
        <w:t xml:space="preserve"> </w:t>
      </w:r>
      <w:proofErr w:type="spellStart"/>
      <w:r w:rsidR="0009376A">
        <w:rPr>
          <w:rFonts w:cstheme="minorHAnsi"/>
          <w:i/>
          <w:iCs/>
        </w:rPr>
        <w:t>S</w:t>
      </w:r>
      <w:r w:rsidR="0009376A" w:rsidRPr="004F2105">
        <w:rPr>
          <w:rFonts w:cstheme="minorHAnsi"/>
          <w:i/>
          <w:iCs/>
        </w:rPr>
        <w:t>ol</w:t>
      </w:r>
      <w:r w:rsidR="0009376A">
        <w:rPr>
          <w:rFonts w:cstheme="minorHAnsi"/>
          <w:i/>
          <w:iCs/>
        </w:rPr>
        <w:t>x</w:t>
      </w:r>
      <w:proofErr w:type="spellEnd"/>
      <w:r w:rsidR="0009376A">
        <w:rPr>
          <w:rFonts w:cstheme="minorHAnsi"/>
        </w:rPr>
        <w:t xml:space="preserve"> </w:t>
      </w:r>
      <w:r w:rsidR="000523F5">
        <w:rPr>
          <w:rFonts w:cstheme="minorHAnsi"/>
        </w:rPr>
        <w:t xml:space="preserve">- </w:t>
      </w:r>
      <w:r w:rsidR="0051520A">
        <w:rPr>
          <w:rFonts w:cstheme="minorHAnsi"/>
        </w:rPr>
        <w:t xml:space="preserve">foregrounds </w:t>
      </w:r>
      <w:r w:rsidR="000523F5">
        <w:rPr>
          <w:rFonts w:cstheme="minorHAnsi"/>
        </w:rPr>
        <w:t xml:space="preserve">this sense of community. </w:t>
      </w:r>
    </w:p>
    <w:p w14:paraId="317195B6" w14:textId="77777777" w:rsidR="000523F5" w:rsidRDefault="000523F5" w:rsidP="00F56D3E">
      <w:pPr>
        <w:spacing w:line="360" w:lineRule="auto"/>
        <w:jc w:val="both"/>
        <w:rPr>
          <w:rFonts w:cstheme="minorHAnsi"/>
          <w:color w:val="000000" w:themeColor="text1"/>
          <w:shd w:val="clear" w:color="auto" w:fill="FEFEFE"/>
        </w:rPr>
      </w:pPr>
    </w:p>
    <w:p w14:paraId="77E84FA5" w14:textId="60BE6F1E" w:rsidR="00AF4FBF" w:rsidRPr="004C7AF5" w:rsidRDefault="00401E92" w:rsidP="00401E92">
      <w:pPr>
        <w:spacing w:line="360" w:lineRule="auto"/>
        <w:jc w:val="both"/>
        <w:rPr>
          <w:rFonts w:cstheme="minorHAnsi"/>
          <w:highlight w:val="yellow"/>
        </w:rPr>
      </w:pPr>
      <w:r w:rsidRPr="004C7AF5">
        <w:rPr>
          <w:rFonts w:cstheme="minorHAnsi"/>
          <w:b/>
          <w:bCs/>
          <w:i/>
          <w:iCs/>
        </w:rPr>
        <w:t>Creating space for multiplicities</w:t>
      </w:r>
      <w:r w:rsidR="00AF4FBF" w:rsidRPr="004C7AF5">
        <w:rPr>
          <w:rFonts w:cstheme="minorHAnsi"/>
          <w:highlight w:val="yellow"/>
        </w:rPr>
        <w:t xml:space="preserve"> </w:t>
      </w:r>
    </w:p>
    <w:p w14:paraId="5BE67C83" w14:textId="77777777" w:rsidR="00D82AF1" w:rsidRDefault="001D7B15" w:rsidP="00175414">
      <w:pPr>
        <w:spacing w:line="360" w:lineRule="auto"/>
        <w:jc w:val="both"/>
        <w:rPr>
          <w:rFonts w:cstheme="minorHAnsi"/>
        </w:rPr>
      </w:pPr>
      <w:r>
        <w:rPr>
          <w:rFonts w:cstheme="minorHAnsi"/>
        </w:rPr>
        <w:t xml:space="preserve">As Bold </w:t>
      </w:r>
      <w:r>
        <w:rPr>
          <w:rFonts w:cstheme="minorHAnsi"/>
          <w:i/>
          <w:iCs/>
        </w:rPr>
        <w:t>et al</w:t>
      </w:r>
      <w:r w:rsidR="003E4629">
        <w:rPr>
          <w:rFonts w:cstheme="minorHAnsi"/>
          <w:i/>
          <w:iCs/>
        </w:rPr>
        <w:t>.</w:t>
      </w:r>
      <w:r>
        <w:rPr>
          <w:rFonts w:cstheme="minorHAnsi"/>
        </w:rPr>
        <w:t xml:space="preserve"> </w:t>
      </w:r>
      <w:r w:rsidR="0043778E">
        <w:rPr>
          <w:rFonts w:cstheme="minorHAnsi"/>
        </w:rPr>
        <w:t xml:space="preserve">caution, GBV </w:t>
      </w:r>
      <w:r>
        <w:rPr>
          <w:rFonts w:cstheme="minorHAnsi"/>
        </w:rPr>
        <w:t xml:space="preserve">memorials </w:t>
      </w:r>
      <w:r w:rsidR="0043778E">
        <w:rPr>
          <w:rFonts w:cstheme="minorHAnsi"/>
        </w:rPr>
        <w:t xml:space="preserve">that </w:t>
      </w:r>
      <w:r>
        <w:rPr>
          <w:rFonts w:cstheme="minorHAnsi"/>
        </w:rPr>
        <w:t xml:space="preserve">claim unique statue for </w:t>
      </w:r>
      <w:r w:rsidR="0042663E">
        <w:rPr>
          <w:rFonts w:cstheme="minorHAnsi"/>
        </w:rPr>
        <w:t xml:space="preserve">an </w:t>
      </w:r>
      <w:r>
        <w:rPr>
          <w:rFonts w:cstheme="minorHAnsi"/>
        </w:rPr>
        <w:t xml:space="preserve">individual or group </w:t>
      </w:r>
      <w:r w:rsidR="00FD3BCC">
        <w:rPr>
          <w:rFonts w:cstheme="minorHAnsi"/>
        </w:rPr>
        <w:t xml:space="preserve">run the risk of creating </w:t>
      </w:r>
      <w:r>
        <w:rPr>
          <w:rFonts w:cstheme="minorHAnsi"/>
        </w:rPr>
        <w:t>exclusions</w:t>
      </w:r>
      <w:r w:rsidR="000446B2">
        <w:rPr>
          <w:rFonts w:cstheme="minorHAnsi"/>
        </w:rPr>
        <w:t xml:space="preserve">, </w:t>
      </w:r>
      <w:r w:rsidR="004A6D61">
        <w:rPr>
          <w:rFonts w:cstheme="minorHAnsi"/>
        </w:rPr>
        <w:t xml:space="preserve">often </w:t>
      </w:r>
      <w:r w:rsidR="000B4A7F">
        <w:rPr>
          <w:rFonts w:cstheme="minorHAnsi"/>
        </w:rPr>
        <w:t>by silencing the stories of the most marginalised victim-survivors</w:t>
      </w:r>
      <w:r w:rsidR="00250988">
        <w:rPr>
          <w:rFonts w:cstheme="minorHAnsi"/>
        </w:rPr>
        <w:t xml:space="preserve"> </w:t>
      </w:r>
      <w:r>
        <w:rPr>
          <w:rFonts w:cstheme="minorHAnsi"/>
        </w:rPr>
        <w:t xml:space="preserve">(2002: 129). </w:t>
      </w:r>
      <w:r w:rsidR="00296A68">
        <w:rPr>
          <w:rFonts w:cstheme="minorHAnsi"/>
        </w:rPr>
        <w:t xml:space="preserve">Reflecting this concern, </w:t>
      </w:r>
      <w:r>
        <w:rPr>
          <w:rFonts w:eastAsia="Times New Roman" w:cstheme="minorHAnsi"/>
          <w:color w:val="000000" w:themeColor="text1"/>
          <w:kern w:val="0"/>
          <w:lang w:eastAsia="en-GB"/>
          <w14:ligatures w14:val="none"/>
        </w:rPr>
        <w:t xml:space="preserve">the Quilt organisers </w:t>
      </w:r>
      <w:r w:rsidR="00296A68">
        <w:rPr>
          <w:rFonts w:eastAsia="Times New Roman" w:cstheme="minorHAnsi"/>
          <w:color w:val="000000" w:themeColor="text1"/>
          <w:kern w:val="0"/>
          <w:lang w:eastAsia="en-GB"/>
          <w14:ligatures w14:val="none"/>
        </w:rPr>
        <w:t xml:space="preserve">wanted </w:t>
      </w:r>
      <w:r w:rsidRPr="004F2105">
        <w:rPr>
          <w:rFonts w:cstheme="minorHAnsi"/>
        </w:rPr>
        <w:t>to “[resist] a singular narrative of sexual violence” (Interview Participant); to communicate the idea that “all of the stories are here, there’s no one story that’s more important" (Interview Participant).</w:t>
      </w:r>
      <w:r>
        <w:rPr>
          <w:rFonts w:cstheme="minorHAnsi"/>
        </w:rPr>
        <w:t xml:space="preserve"> </w:t>
      </w:r>
      <w:r w:rsidR="00372026">
        <w:rPr>
          <w:rFonts w:cstheme="minorHAnsi"/>
        </w:rPr>
        <w:t>B</w:t>
      </w:r>
      <w:r w:rsidR="00480132">
        <w:rPr>
          <w:rFonts w:cstheme="minorHAnsi"/>
        </w:rPr>
        <w:t xml:space="preserve">ecause the Quilt is, </w:t>
      </w:r>
      <w:r w:rsidR="00480132" w:rsidRPr="004F2105">
        <w:rPr>
          <w:rFonts w:cstheme="minorHAnsi"/>
        </w:rPr>
        <w:t>a</w:t>
      </w:r>
      <w:r w:rsidR="00480132">
        <w:rPr>
          <w:rFonts w:cstheme="minorHAnsi"/>
        </w:rPr>
        <w:t xml:space="preserve">s one interview participant put it, a </w:t>
      </w:r>
      <w:r w:rsidR="00480132" w:rsidRPr="004F2105">
        <w:rPr>
          <w:rFonts w:cstheme="minorHAnsi"/>
        </w:rPr>
        <w:t>“crowdsourced” memorial made up of thousands of unique squares</w:t>
      </w:r>
      <w:r w:rsidR="00480132">
        <w:rPr>
          <w:rFonts w:cstheme="minorHAnsi"/>
        </w:rPr>
        <w:t xml:space="preserve">, it </w:t>
      </w:r>
      <w:r w:rsidR="00480132" w:rsidRPr="004F2105">
        <w:rPr>
          <w:rFonts w:cstheme="minorHAnsi"/>
        </w:rPr>
        <w:t>reflects</w:t>
      </w:r>
      <w:r w:rsidR="005C3E03">
        <w:rPr>
          <w:rFonts w:cstheme="minorHAnsi"/>
        </w:rPr>
        <w:t xml:space="preserve"> </w:t>
      </w:r>
      <w:r w:rsidR="00480132">
        <w:rPr>
          <w:rFonts w:cstheme="minorHAnsi"/>
        </w:rPr>
        <w:t>multiplicit</w:t>
      </w:r>
      <w:r w:rsidR="005C3E03">
        <w:rPr>
          <w:rFonts w:cstheme="minorHAnsi"/>
        </w:rPr>
        <w:t>ies</w:t>
      </w:r>
      <w:r w:rsidR="00480132">
        <w:rPr>
          <w:rFonts w:cstheme="minorHAnsi"/>
        </w:rPr>
        <w:t xml:space="preserve"> that would be difficult to imagine in</w:t>
      </w:r>
      <w:r w:rsidR="00480132" w:rsidRPr="004F2105">
        <w:rPr>
          <w:rFonts w:cstheme="minorHAnsi"/>
        </w:rPr>
        <w:t xml:space="preserve"> more conventional memorials</w:t>
      </w:r>
      <w:r w:rsidR="00480132">
        <w:rPr>
          <w:rFonts w:cstheme="minorHAnsi"/>
        </w:rPr>
        <w:t xml:space="preserve">. </w:t>
      </w:r>
      <w:r w:rsidR="00175414">
        <w:rPr>
          <w:rFonts w:cstheme="minorHAnsi"/>
        </w:rPr>
        <w:t xml:space="preserve">Its creation process, that is, </w:t>
      </w:r>
      <w:r w:rsidR="00480132">
        <w:rPr>
          <w:rFonts w:cstheme="minorHAnsi"/>
        </w:rPr>
        <w:t xml:space="preserve">enabled </w:t>
      </w:r>
      <w:r w:rsidR="00175414">
        <w:rPr>
          <w:rFonts w:cstheme="minorHAnsi"/>
        </w:rPr>
        <w:t xml:space="preserve">the Quilt </w:t>
      </w:r>
      <w:r w:rsidR="00480132">
        <w:rPr>
          <w:rFonts w:cstheme="minorHAnsi"/>
        </w:rPr>
        <w:t xml:space="preserve">to communicate </w:t>
      </w:r>
      <w:r w:rsidR="00F3599D">
        <w:rPr>
          <w:rFonts w:cstheme="minorHAnsi"/>
        </w:rPr>
        <w:t xml:space="preserve">some of </w:t>
      </w:r>
      <w:r w:rsidR="00480132">
        <w:rPr>
          <w:rFonts w:cstheme="minorHAnsi"/>
        </w:rPr>
        <w:t xml:space="preserve">how intersecting oppressions shape experiences of </w:t>
      </w:r>
      <w:r w:rsidR="00480132" w:rsidRPr="004F2105">
        <w:rPr>
          <w:rFonts w:cstheme="minorHAnsi"/>
        </w:rPr>
        <w:t>GBV and its aftermath</w:t>
      </w:r>
      <w:r w:rsidR="00480132">
        <w:rPr>
          <w:rFonts w:cstheme="minorHAnsi"/>
        </w:rPr>
        <w:t xml:space="preserve">: how </w:t>
      </w:r>
      <w:r w:rsidR="00480132" w:rsidRPr="004F2105">
        <w:rPr>
          <w:rFonts w:cstheme="minorHAnsi"/>
        </w:rPr>
        <w:t>“our identities… shape the way that our assaults are reacted to</w:t>
      </w:r>
      <w:r w:rsidR="00F3599D">
        <w:rPr>
          <w:rFonts w:cstheme="minorHAnsi"/>
        </w:rPr>
        <w:t xml:space="preserve">… </w:t>
      </w:r>
      <w:r w:rsidR="00480132" w:rsidRPr="004F2105">
        <w:rPr>
          <w:rFonts w:cstheme="minorHAnsi"/>
        </w:rPr>
        <w:t xml:space="preserve">how they’re treated, whether there is accountability or not” (Interview Participant). </w:t>
      </w:r>
    </w:p>
    <w:p w14:paraId="54B4B860" w14:textId="77777777" w:rsidR="00D82AF1" w:rsidRDefault="00D82AF1" w:rsidP="00175414">
      <w:pPr>
        <w:spacing w:line="360" w:lineRule="auto"/>
        <w:jc w:val="both"/>
        <w:rPr>
          <w:rFonts w:cstheme="minorHAnsi"/>
        </w:rPr>
      </w:pPr>
    </w:p>
    <w:p w14:paraId="4CC17729" w14:textId="311CD7E1" w:rsidR="00480132" w:rsidRPr="004F2105" w:rsidRDefault="00D82AF1" w:rsidP="00480132">
      <w:pPr>
        <w:spacing w:line="360" w:lineRule="auto"/>
        <w:jc w:val="both"/>
        <w:rPr>
          <w:rFonts w:cstheme="minorHAnsi"/>
        </w:rPr>
      </w:pPr>
      <w:r>
        <w:rPr>
          <w:rFonts w:cstheme="minorHAnsi"/>
        </w:rPr>
        <w:t xml:space="preserve">Several </w:t>
      </w:r>
      <w:r w:rsidR="00480132" w:rsidRPr="004F2105">
        <w:rPr>
          <w:rFonts w:cstheme="minorHAnsi"/>
        </w:rPr>
        <w:t xml:space="preserve">quiltmakers chose to directly engage with intersectional oppression in their calls for justice: “Black Women Have The Right To Defend Themselves’” in appliqued letters surrounded by hands and flowers (Quilt square #2788); ‘soy gay, soy </w:t>
      </w:r>
      <w:proofErr w:type="spellStart"/>
      <w:r w:rsidR="00480132" w:rsidRPr="004F2105">
        <w:rPr>
          <w:rFonts w:cstheme="minorHAnsi"/>
        </w:rPr>
        <w:t>humano</w:t>
      </w:r>
      <w:proofErr w:type="spellEnd"/>
      <w:r w:rsidR="00480132" w:rsidRPr="004F2105">
        <w:rPr>
          <w:rFonts w:cstheme="minorHAnsi"/>
        </w:rPr>
        <w:t xml:space="preserve"> y </w:t>
      </w:r>
      <w:proofErr w:type="spellStart"/>
      <w:r w:rsidR="00480132" w:rsidRPr="004F2105">
        <w:rPr>
          <w:rFonts w:cstheme="minorHAnsi"/>
        </w:rPr>
        <w:t>meresco</w:t>
      </w:r>
      <w:proofErr w:type="spellEnd"/>
      <w:r w:rsidR="00480132" w:rsidRPr="004F2105">
        <w:rPr>
          <w:rFonts w:cstheme="minorHAnsi"/>
        </w:rPr>
        <w:t xml:space="preserve"> </w:t>
      </w:r>
      <w:proofErr w:type="spellStart"/>
      <w:r w:rsidR="00480132" w:rsidRPr="004F2105">
        <w:rPr>
          <w:rFonts w:cstheme="minorHAnsi"/>
        </w:rPr>
        <w:t>respeto</w:t>
      </w:r>
      <w:proofErr w:type="spellEnd"/>
      <w:r w:rsidR="00480132" w:rsidRPr="004F2105">
        <w:rPr>
          <w:rFonts w:cstheme="minorHAnsi"/>
        </w:rPr>
        <w:t xml:space="preserve">’ (I’m gay, I’m human and I deserve respect) painted onto the red fabric next to appliqued rainbow hearts and painted birds (Quilt square #2029). </w:t>
      </w:r>
      <w:r w:rsidR="00480132">
        <w:rPr>
          <w:rFonts w:cstheme="minorHAnsi"/>
        </w:rPr>
        <w:t>While much of this focus on intersectionality was organic, some of it was also deliberate</w:t>
      </w:r>
      <w:r w:rsidR="008F0C62">
        <w:rPr>
          <w:rFonts w:cstheme="minorHAnsi"/>
        </w:rPr>
        <w:t>ly</w:t>
      </w:r>
      <w:r w:rsidR="00480132">
        <w:rPr>
          <w:rFonts w:cstheme="minorHAnsi"/>
        </w:rPr>
        <w:t xml:space="preserve"> curated through the organisation of workshops </w:t>
      </w:r>
      <w:r w:rsidR="008F0C62">
        <w:rPr>
          <w:rFonts w:cstheme="minorHAnsi"/>
        </w:rPr>
        <w:t xml:space="preserve">focused </w:t>
      </w:r>
      <w:r w:rsidR="00480132">
        <w:rPr>
          <w:rFonts w:cstheme="minorHAnsi"/>
        </w:rPr>
        <w:t xml:space="preserve">on </w:t>
      </w:r>
      <w:r w:rsidR="00424C51">
        <w:rPr>
          <w:rFonts w:cstheme="minorHAnsi"/>
        </w:rPr>
        <w:t xml:space="preserve">topical </w:t>
      </w:r>
      <w:r w:rsidR="00480132">
        <w:rPr>
          <w:rFonts w:cstheme="minorHAnsi"/>
        </w:rPr>
        <w:t xml:space="preserve">cases: </w:t>
      </w:r>
    </w:p>
    <w:p w14:paraId="35053A09" w14:textId="77777777" w:rsidR="00480132" w:rsidRPr="004F2105" w:rsidRDefault="00480132" w:rsidP="00480132">
      <w:pPr>
        <w:spacing w:line="360" w:lineRule="auto"/>
        <w:jc w:val="both"/>
        <w:rPr>
          <w:rFonts w:cstheme="minorHAnsi"/>
          <w:u w:val="single"/>
        </w:rPr>
      </w:pPr>
    </w:p>
    <w:p w14:paraId="24903274" w14:textId="17B8C237" w:rsidR="00480132" w:rsidRPr="004F2105" w:rsidRDefault="00480132" w:rsidP="00480132">
      <w:pPr>
        <w:spacing w:line="360" w:lineRule="auto"/>
        <w:ind w:left="720"/>
        <w:jc w:val="both"/>
        <w:rPr>
          <w:rFonts w:cstheme="minorHAnsi"/>
          <w:color w:val="000000" w:themeColor="text1"/>
        </w:rPr>
      </w:pPr>
      <w:r w:rsidRPr="004F2105">
        <w:rPr>
          <w:rFonts w:cstheme="minorHAnsi"/>
          <w:color w:val="000000" w:themeColor="text1"/>
        </w:rPr>
        <w:t>Sometimes we would highlight particular stories, that’s a way of</w:t>
      </w:r>
      <w:r w:rsidR="00424C51">
        <w:rPr>
          <w:rFonts w:cstheme="minorHAnsi"/>
          <w:color w:val="000000" w:themeColor="text1"/>
        </w:rPr>
        <w:t xml:space="preserve">… </w:t>
      </w:r>
      <w:r w:rsidRPr="004F2105">
        <w:rPr>
          <w:rFonts w:cstheme="minorHAnsi"/>
          <w:color w:val="000000" w:themeColor="text1"/>
        </w:rPr>
        <w:t xml:space="preserve">levelling the playing field … if white women are, like, the picture of what sexual violence is, then let’s highlight a Black woman who defended herself, or a male survivor.... We would highlight stories as a way of creating a multiplicity of understanding. </w:t>
      </w:r>
    </w:p>
    <w:p w14:paraId="4AEC550C" w14:textId="77777777" w:rsidR="00480132" w:rsidRPr="004F2105" w:rsidRDefault="00480132" w:rsidP="00480132">
      <w:pPr>
        <w:spacing w:line="360" w:lineRule="auto"/>
        <w:jc w:val="right"/>
        <w:rPr>
          <w:rFonts w:cstheme="minorHAnsi"/>
          <w:color w:val="000000" w:themeColor="text1"/>
          <w:shd w:val="clear" w:color="auto" w:fill="FEFEFE"/>
        </w:rPr>
      </w:pPr>
      <w:r w:rsidRPr="004F2105">
        <w:rPr>
          <w:rFonts w:cstheme="minorHAnsi"/>
          <w:color w:val="000000" w:themeColor="text1"/>
          <w:shd w:val="clear" w:color="auto" w:fill="FEFEFE"/>
        </w:rPr>
        <w:t>(Interview Participant)</w:t>
      </w:r>
    </w:p>
    <w:p w14:paraId="67877D15" w14:textId="77777777" w:rsidR="00480132" w:rsidRPr="004F2105" w:rsidRDefault="00480132" w:rsidP="00480132">
      <w:pPr>
        <w:spacing w:line="360" w:lineRule="auto"/>
        <w:jc w:val="both"/>
        <w:rPr>
          <w:rFonts w:cstheme="minorHAnsi"/>
          <w:color w:val="000000" w:themeColor="text1"/>
          <w:shd w:val="clear" w:color="auto" w:fill="FEFEFE"/>
        </w:rPr>
      </w:pPr>
    </w:p>
    <w:p w14:paraId="53D672A8" w14:textId="36109B95" w:rsidR="00480132" w:rsidRDefault="00480132" w:rsidP="00480132">
      <w:pPr>
        <w:spacing w:line="360" w:lineRule="auto"/>
        <w:jc w:val="both"/>
        <w:rPr>
          <w:rFonts w:cstheme="minorHAnsi"/>
          <w:color w:val="000000" w:themeColor="text1"/>
          <w:shd w:val="clear" w:color="auto" w:fill="FFFFFF"/>
        </w:rPr>
      </w:pPr>
      <w:r w:rsidRPr="004F2105">
        <w:rPr>
          <w:rFonts w:cstheme="minorHAnsi"/>
        </w:rPr>
        <w:t xml:space="preserve">Some workshops, for example, focused on the </w:t>
      </w:r>
      <w:r w:rsidRPr="004F2105">
        <w:rPr>
          <w:rFonts w:cstheme="minorHAnsi"/>
          <w:i/>
          <w:iCs/>
        </w:rPr>
        <w:t>Dollar General Corp. v. Mississippi Band of Choctaw Indians</w:t>
      </w:r>
      <w:r w:rsidRPr="004F2105">
        <w:rPr>
          <w:rFonts w:cstheme="minorHAnsi"/>
        </w:rPr>
        <w:t xml:space="preserve"> case at the US Supreme Court, which involved the sexual abuse of a tribal </w:t>
      </w:r>
      <w:r w:rsidRPr="004F2105">
        <w:rPr>
          <w:rFonts w:cstheme="minorHAnsi"/>
        </w:rPr>
        <w:lastRenderedPageBreak/>
        <w:t>youth by a non-Indian manager at a Dollar General store on tribal land and raised the issue of tribal sovereignty and its impact on victim-survivors of GBV (see Deer and Nagle 2018). Quilts produced at these workshops – ‘HOLLER NO DOLLER’ written in pen around a drawing of a medicine wheel with two feathers, a sacred symbol used by several native American tribes (Quilt square #1899) – work to “name indigenous identity and issues of tribal sovereignty as part of what rape culture looks like in the US” (Interview Participant). Other workshops focused on the experiences of Black women – specifically Marissa Alexander</w:t>
      </w:r>
      <w:r w:rsidRPr="004F2105">
        <w:rPr>
          <w:rFonts w:cstheme="minorHAnsi"/>
          <w:color w:val="000000" w:themeColor="text1"/>
        </w:rPr>
        <w:t xml:space="preserve"> and </w:t>
      </w:r>
      <w:proofErr w:type="spellStart"/>
      <w:r w:rsidRPr="004F2105">
        <w:rPr>
          <w:rFonts w:cstheme="minorHAnsi"/>
          <w:color w:val="000000" w:themeColor="text1"/>
          <w:shd w:val="clear" w:color="auto" w:fill="FFFFFF"/>
        </w:rPr>
        <w:t>Tondalao</w:t>
      </w:r>
      <w:proofErr w:type="spellEnd"/>
      <w:r w:rsidRPr="004F2105">
        <w:rPr>
          <w:rFonts w:cstheme="minorHAnsi"/>
          <w:color w:val="000000" w:themeColor="text1"/>
          <w:shd w:val="clear" w:color="auto" w:fill="FFFFFF"/>
        </w:rPr>
        <w:t xml:space="preserve"> Hall, both victims of domestic violence who were unfairly incarcerated – in order to highlight how rape culture is shaped by “the legacy of slavery in America [and] anti-Blackness” (Interview Participant). </w:t>
      </w:r>
    </w:p>
    <w:p w14:paraId="33C95F5E" w14:textId="77777777" w:rsidR="00FD0CD1" w:rsidRDefault="00FD0CD1" w:rsidP="00480132">
      <w:pPr>
        <w:spacing w:line="360" w:lineRule="auto"/>
        <w:jc w:val="both"/>
        <w:rPr>
          <w:rFonts w:cstheme="minorHAnsi"/>
          <w:color w:val="000000" w:themeColor="text1"/>
          <w:shd w:val="clear" w:color="auto" w:fill="FFFFFF"/>
        </w:rPr>
      </w:pPr>
    </w:p>
    <w:p w14:paraId="55822406" w14:textId="06255015" w:rsidR="00001BC0" w:rsidRDefault="00277786" w:rsidP="00F17644">
      <w:pPr>
        <w:spacing w:line="360" w:lineRule="auto"/>
        <w:jc w:val="both"/>
        <w:rPr>
          <w:rFonts w:cstheme="minorHAnsi"/>
        </w:rPr>
      </w:pPr>
      <w:r>
        <w:rPr>
          <w:rFonts w:cstheme="minorHAnsi"/>
        </w:rPr>
        <w:t>In addition</w:t>
      </w:r>
      <w:r w:rsidR="00FD0CD1" w:rsidRPr="004F2105">
        <w:rPr>
          <w:rFonts w:cstheme="minorHAnsi"/>
        </w:rPr>
        <w:t xml:space="preserve">, the Quilt’s </w:t>
      </w:r>
      <w:r w:rsidR="0081413A">
        <w:rPr>
          <w:rFonts w:cstheme="minorHAnsi"/>
        </w:rPr>
        <w:t xml:space="preserve">“crowdsourced” </w:t>
      </w:r>
      <w:r w:rsidR="00FD0CD1" w:rsidRPr="004F2105">
        <w:rPr>
          <w:rFonts w:cstheme="minorHAnsi"/>
        </w:rPr>
        <w:t xml:space="preserve">creation process enabled a diversity </w:t>
      </w:r>
      <w:r w:rsidR="00FD0CD1">
        <w:rPr>
          <w:rFonts w:cstheme="minorHAnsi"/>
        </w:rPr>
        <w:t>of</w:t>
      </w:r>
      <w:r w:rsidR="00FD0CD1" w:rsidRPr="004F2105">
        <w:rPr>
          <w:rFonts w:cstheme="minorHAnsi"/>
        </w:rPr>
        <w:t xml:space="preserve"> emotional expression not seen in more conventional memorials. </w:t>
      </w:r>
      <w:r w:rsidR="00F74712">
        <w:rPr>
          <w:rFonts w:cstheme="minorHAnsi"/>
        </w:rPr>
        <w:t xml:space="preserve">This is not to say that all the squares are controversial. </w:t>
      </w:r>
      <w:r w:rsidR="006509B6">
        <w:rPr>
          <w:rFonts w:cstheme="minorHAnsi"/>
        </w:rPr>
        <w:t xml:space="preserve">Indeed, </w:t>
      </w:r>
      <w:r w:rsidR="00F17644">
        <w:rPr>
          <w:rFonts w:cstheme="minorHAnsi"/>
        </w:rPr>
        <w:t xml:space="preserve">the dominant theme </w:t>
      </w:r>
      <w:r w:rsidR="00C5096E">
        <w:rPr>
          <w:rFonts w:cstheme="minorHAnsi"/>
        </w:rPr>
        <w:t xml:space="preserve">remains </w:t>
      </w:r>
      <w:r w:rsidR="00825963">
        <w:rPr>
          <w:rFonts w:cstheme="minorHAnsi"/>
        </w:rPr>
        <w:t xml:space="preserve">one of solidarity – </w:t>
      </w:r>
      <w:r w:rsidR="00FD0CD1" w:rsidRPr="004F2105">
        <w:rPr>
          <w:rFonts w:cstheme="minorHAnsi"/>
        </w:rPr>
        <w:t>‘TRUST KNOW AND LOVE YOURSELF’ in multicoloured typewriter style lettering against a background of small flowers (Quilt square #2652)</w:t>
      </w:r>
      <w:r w:rsidR="00F17644">
        <w:rPr>
          <w:rFonts w:cstheme="minorHAnsi"/>
        </w:rPr>
        <w:t>.</w:t>
      </w:r>
      <w:r w:rsidR="00FD0CD1" w:rsidRPr="004F2105">
        <w:rPr>
          <w:rFonts w:cstheme="minorHAnsi"/>
        </w:rPr>
        <w:t xml:space="preserve"> </w:t>
      </w:r>
      <w:r w:rsidR="0094641C">
        <w:rPr>
          <w:rFonts w:cstheme="minorHAnsi"/>
        </w:rPr>
        <w:t xml:space="preserve">As Doss </w:t>
      </w:r>
      <w:r w:rsidR="00140BFB">
        <w:rPr>
          <w:rFonts w:cstheme="minorHAnsi"/>
        </w:rPr>
        <w:t xml:space="preserve">(2008: 29) </w:t>
      </w:r>
      <w:r w:rsidR="0094641C">
        <w:rPr>
          <w:rFonts w:cstheme="minorHAnsi"/>
        </w:rPr>
        <w:t xml:space="preserve">notes, it is “generally taboo” </w:t>
      </w:r>
      <w:r w:rsidR="0075420E">
        <w:rPr>
          <w:rFonts w:cstheme="minorHAnsi"/>
        </w:rPr>
        <w:t>to explicitly represent trauma, pain, or death in memorials</w:t>
      </w:r>
      <w:r w:rsidR="00140BFB">
        <w:rPr>
          <w:rFonts w:cstheme="minorHAnsi"/>
        </w:rPr>
        <w:t xml:space="preserve">. War memorials, for example, </w:t>
      </w:r>
      <w:r w:rsidR="0048551B">
        <w:rPr>
          <w:rFonts w:cstheme="minorHAnsi"/>
        </w:rPr>
        <w:t xml:space="preserve">tend to depict soldiers as strong, healthy, and calm; </w:t>
      </w:r>
      <w:r w:rsidR="009568FE">
        <w:rPr>
          <w:rFonts w:cstheme="minorHAnsi"/>
        </w:rPr>
        <w:t>portrayals</w:t>
      </w:r>
      <w:r w:rsidR="00FD330B">
        <w:rPr>
          <w:rFonts w:cstheme="minorHAnsi"/>
        </w:rPr>
        <w:t xml:space="preserve"> </w:t>
      </w:r>
      <w:r w:rsidR="0048551B">
        <w:rPr>
          <w:rFonts w:cstheme="minorHAnsi"/>
        </w:rPr>
        <w:t>of frightened, malnourished, injured, or dead soldiers are significantly harder to come by (</w:t>
      </w:r>
      <w:proofErr w:type="spellStart"/>
      <w:r w:rsidR="0048551B">
        <w:rPr>
          <w:rFonts w:cstheme="minorHAnsi"/>
        </w:rPr>
        <w:t>Abousnnouga</w:t>
      </w:r>
      <w:proofErr w:type="spellEnd"/>
      <w:r w:rsidR="0048551B">
        <w:rPr>
          <w:rFonts w:cstheme="minorHAnsi"/>
        </w:rPr>
        <w:t xml:space="preserve"> and Machin 2013: 101-129). Even in protest memorials</w:t>
      </w:r>
      <w:r w:rsidR="00A41028">
        <w:rPr>
          <w:rFonts w:cstheme="minorHAnsi"/>
        </w:rPr>
        <w:t>,</w:t>
      </w:r>
      <w:r w:rsidR="0048551B">
        <w:rPr>
          <w:rFonts w:cstheme="minorHAnsi"/>
        </w:rPr>
        <w:t xml:space="preserve"> images of suffering are rare</w:t>
      </w:r>
      <w:r w:rsidR="00A41028">
        <w:rPr>
          <w:rFonts w:cstheme="minorHAnsi"/>
        </w:rPr>
        <w:t>.</w:t>
      </w:r>
      <w:r w:rsidR="0048551B">
        <w:rPr>
          <w:rFonts w:cstheme="minorHAnsi"/>
        </w:rPr>
        <w:t xml:space="preserve"> </w:t>
      </w:r>
      <w:r w:rsidR="007C78A4">
        <w:rPr>
          <w:rFonts w:cstheme="minorHAnsi"/>
        </w:rPr>
        <w:t xml:space="preserve">Murals of murdered women in Mexico that seek to </w:t>
      </w:r>
      <w:r w:rsidR="0034772C">
        <w:rPr>
          <w:rFonts w:cstheme="minorHAnsi"/>
        </w:rPr>
        <w:t xml:space="preserve">draw attention to femicide, for example, celebrate the </w:t>
      </w:r>
      <w:r w:rsidR="0002736B">
        <w:rPr>
          <w:rFonts w:cstheme="minorHAnsi"/>
        </w:rPr>
        <w:t>women’s lives</w:t>
      </w:r>
      <w:r w:rsidR="0088168F">
        <w:rPr>
          <w:rFonts w:cstheme="minorHAnsi"/>
        </w:rPr>
        <w:t xml:space="preserve"> </w:t>
      </w:r>
      <w:r w:rsidR="0002736B">
        <w:rPr>
          <w:rFonts w:cstheme="minorHAnsi"/>
        </w:rPr>
        <w:t>–</w:t>
      </w:r>
      <w:r w:rsidR="00685591">
        <w:rPr>
          <w:rFonts w:cstheme="minorHAnsi"/>
        </w:rPr>
        <w:t xml:space="preserve"> </w:t>
      </w:r>
      <w:r w:rsidR="00341E20">
        <w:rPr>
          <w:rFonts w:cstheme="minorHAnsi"/>
        </w:rPr>
        <w:t xml:space="preserve">depicting </w:t>
      </w:r>
      <w:r w:rsidR="0002736B">
        <w:rPr>
          <w:rFonts w:cstheme="minorHAnsi"/>
        </w:rPr>
        <w:t>“their favourite flowers, their hobbies or interests, or their pets”</w:t>
      </w:r>
      <w:r w:rsidR="0088168F">
        <w:rPr>
          <w:rFonts w:cstheme="minorHAnsi"/>
        </w:rPr>
        <w:t xml:space="preserve"> – they do not </w:t>
      </w:r>
      <w:r w:rsidR="00341E20">
        <w:rPr>
          <w:rFonts w:cstheme="minorHAnsi"/>
        </w:rPr>
        <w:t xml:space="preserve">visually represent </w:t>
      </w:r>
      <w:r w:rsidR="0088168F">
        <w:rPr>
          <w:rFonts w:cstheme="minorHAnsi"/>
        </w:rPr>
        <w:t xml:space="preserve">their </w:t>
      </w:r>
      <w:r w:rsidR="00B97F06">
        <w:rPr>
          <w:rFonts w:cstheme="minorHAnsi"/>
        </w:rPr>
        <w:t xml:space="preserve">suffering or their </w:t>
      </w:r>
      <w:r w:rsidR="0088168F">
        <w:rPr>
          <w:rFonts w:cstheme="minorHAnsi"/>
        </w:rPr>
        <w:t>deaths (Lines 2024: 3345</w:t>
      </w:r>
      <w:r w:rsidR="00B97F06">
        <w:rPr>
          <w:rFonts w:cstheme="minorHAnsi"/>
        </w:rPr>
        <w:t xml:space="preserve">; the same is true of the AIDS Quilt, see </w:t>
      </w:r>
      <w:r w:rsidR="00C001AA">
        <w:rPr>
          <w:rFonts w:cstheme="minorHAnsi"/>
        </w:rPr>
        <w:t xml:space="preserve">Bryan-Wilson 2017: 200-201). </w:t>
      </w:r>
      <w:r w:rsidR="0048551B">
        <w:rPr>
          <w:rFonts w:cstheme="minorHAnsi"/>
        </w:rPr>
        <w:t xml:space="preserve">While there are a few exceptions, including </w:t>
      </w:r>
      <w:r w:rsidR="00FD4F28">
        <w:rPr>
          <w:rFonts w:cstheme="minorHAnsi"/>
        </w:rPr>
        <w:t>among</w:t>
      </w:r>
      <w:r w:rsidR="0048551B">
        <w:rPr>
          <w:rFonts w:cstheme="minorHAnsi"/>
        </w:rPr>
        <w:t xml:space="preserve"> GBV memorials</w:t>
      </w:r>
      <w:r w:rsidR="004D3A66">
        <w:rPr>
          <w:rStyle w:val="EndnoteReference"/>
          <w:rFonts w:cstheme="minorHAnsi"/>
        </w:rPr>
        <w:endnoteReference w:id="7"/>
      </w:r>
      <w:r w:rsidR="00CD41FA">
        <w:rPr>
          <w:rFonts w:cstheme="minorHAnsi"/>
        </w:rPr>
        <w:t>,</w:t>
      </w:r>
      <w:r w:rsidR="0048551B">
        <w:rPr>
          <w:rFonts w:cstheme="minorHAnsi"/>
        </w:rPr>
        <w:t xml:space="preserve"> </w:t>
      </w:r>
      <w:r w:rsidR="00772E3E">
        <w:rPr>
          <w:rFonts w:cstheme="minorHAnsi"/>
        </w:rPr>
        <w:t>public memorials tend to eschew representations of trauma, violence, or pain</w:t>
      </w:r>
      <w:r w:rsidR="0048551B">
        <w:rPr>
          <w:rFonts w:cstheme="minorHAnsi"/>
        </w:rPr>
        <w:t xml:space="preserve">. </w:t>
      </w:r>
    </w:p>
    <w:p w14:paraId="75FDF0F2" w14:textId="77777777" w:rsidR="00001BC0" w:rsidRDefault="00001BC0" w:rsidP="00FD0CD1">
      <w:pPr>
        <w:spacing w:line="360" w:lineRule="auto"/>
        <w:jc w:val="both"/>
        <w:rPr>
          <w:rFonts w:cstheme="minorHAnsi"/>
        </w:rPr>
      </w:pPr>
    </w:p>
    <w:p w14:paraId="7AEB39AE" w14:textId="6AA81664" w:rsidR="00FD0CD1" w:rsidRPr="004F2105" w:rsidRDefault="00242DC9" w:rsidP="00FD0CD1">
      <w:pPr>
        <w:spacing w:line="360" w:lineRule="auto"/>
        <w:jc w:val="both"/>
        <w:rPr>
          <w:rFonts w:cstheme="minorHAnsi"/>
        </w:rPr>
      </w:pPr>
      <w:r>
        <w:rPr>
          <w:rFonts w:cstheme="minorHAnsi"/>
        </w:rPr>
        <w:t xml:space="preserve">This is not the case in the </w:t>
      </w:r>
      <w:r w:rsidR="0048551B">
        <w:rPr>
          <w:rFonts w:cstheme="minorHAnsi"/>
        </w:rPr>
        <w:t xml:space="preserve">Monument </w:t>
      </w:r>
      <w:r>
        <w:rPr>
          <w:rFonts w:cstheme="minorHAnsi"/>
        </w:rPr>
        <w:t xml:space="preserve">Quilt. </w:t>
      </w:r>
      <w:r w:rsidR="00FD0CD1" w:rsidRPr="004F2105">
        <w:rPr>
          <w:rFonts w:cstheme="minorHAnsi"/>
        </w:rPr>
        <w:t>First, anger is communicated by several of the squares</w:t>
      </w:r>
      <w:r w:rsidR="00FD0CD1">
        <w:rPr>
          <w:rFonts w:cstheme="minorHAnsi"/>
        </w:rPr>
        <w:t xml:space="preserve">: </w:t>
      </w:r>
      <w:r w:rsidR="00FD0CD1" w:rsidRPr="004F2105">
        <w:rPr>
          <w:rFonts w:cstheme="minorHAnsi"/>
        </w:rPr>
        <w:t>‘FUCK YOU’ painted in black capitals with ‘I [heart shape] my anger’ in smaller lettering along the side (Quilt square #3095)</w:t>
      </w:r>
      <w:r w:rsidR="00FD0CD1">
        <w:rPr>
          <w:rFonts w:cstheme="minorHAnsi"/>
        </w:rPr>
        <w:t>;</w:t>
      </w:r>
      <w:r w:rsidR="00FD0CD1" w:rsidRPr="004F2105">
        <w:rPr>
          <w:rFonts w:cstheme="minorHAnsi"/>
        </w:rPr>
        <w:t xml:space="preserve"> ‘YOU KNOW WHAT YOU DID KRIS’ and ‘</w:t>
      </w:r>
      <w:proofErr w:type="spellStart"/>
      <w:r w:rsidR="00FD0CD1" w:rsidRPr="004F2105">
        <w:rPr>
          <w:rFonts w:cstheme="minorHAnsi"/>
        </w:rPr>
        <w:t>Gaslighter</w:t>
      </w:r>
      <w:proofErr w:type="spellEnd"/>
      <w:r w:rsidR="00FD0CD1" w:rsidRPr="004F2105">
        <w:rPr>
          <w:rFonts w:cstheme="minorHAnsi"/>
        </w:rPr>
        <w:t xml:space="preserve"> coercive Liar Abuser Faux Feminist’ painted in white directly onto the red background (Quilt square #2860). In some of these angry squares - for example, one on which the words ‘fuck you I won’t do what you tell me, motherfucker’ are painted in a neat yellow cursive script on </w:t>
      </w:r>
      <w:r w:rsidR="00FD0CD1" w:rsidRPr="004F2105">
        <w:rPr>
          <w:rFonts w:cstheme="minorHAnsi"/>
        </w:rPr>
        <w:lastRenderedPageBreak/>
        <w:t xml:space="preserve">shiny purple fabric, with pink floral and green paisley lines appliqued around like the sun’s rays (Quilt square #2450) - the combination of artful, colourful, feminine design with the anger of the words speaks to us of </w:t>
      </w:r>
      <w:r w:rsidR="00FD0CD1" w:rsidRPr="004F2105">
        <w:rPr>
          <w:rFonts w:cstheme="minorHAnsi"/>
          <w:i/>
          <w:iCs/>
        </w:rPr>
        <w:t>joy</w:t>
      </w:r>
      <w:r w:rsidR="00FD0CD1" w:rsidRPr="004F2105">
        <w:rPr>
          <w:rFonts w:cstheme="minorHAnsi"/>
        </w:rPr>
        <w:t xml:space="preserve">. That is, there is as </w:t>
      </w:r>
      <w:r w:rsidR="00FD0CD1" w:rsidRPr="004F2105">
        <w:rPr>
          <w:rFonts w:cstheme="minorHAnsi"/>
          <w:i/>
          <w:iCs/>
        </w:rPr>
        <w:t>pleasure</w:t>
      </w:r>
      <w:r w:rsidR="00FD0CD1" w:rsidRPr="004F2105">
        <w:rPr>
          <w:rFonts w:cstheme="minorHAnsi"/>
        </w:rPr>
        <w:t xml:space="preserve"> to this safe expression of a rage that so often is held inside for fear of judgement, or for fear of inciting further violence. </w:t>
      </w:r>
    </w:p>
    <w:p w14:paraId="783E7851" w14:textId="34CF42A2" w:rsidR="00FD0CD1" w:rsidRPr="004F2105" w:rsidRDefault="00FD0CD1" w:rsidP="009853E2">
      <w:pPr>
        <w:pStyle w:val="NormalWeb"/>
        <w:rPr>
          <w:rFonts w:cstheme="minorHAnsi"/>
        </w:rPr>
      </w:pPr>
      <w:r w:rsidRPr="004F2105">
        <w:rPr>
          <w:rFonts w:asciiTheme="minorHAnsi" w:hAnsiTheme="minorHAnsi" w:cstheme="minorHAnsi"/>
          <w:noProof/>
        </w:rPr>
        <w:drawing>
          <wp:inline distT="0" distB="0" distL="0" distR="0" wp14:anchorId="0BB7F27C" wp14:editId="2ADE2F14">
            <wp:extent cx="5731510" cy="3808095"/>
            <wp:effectExtent l="0" t="0" r="2540" b="1905"/>
            <wp:docPr id="1204362893" name="Picture 2" descr="A quilt with a messag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065627" name="Picture 2" descr="A quilt with a message o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08095"/>
                    </a:xfrm>
                    <a:prstGeom prst="rect">
                      <a:avLst/>
                    </a:prstGeom>
                    <a:noFill/>
                    <a:ln>
                      <a:noFill/>
                    </a:ln>
                  </pic:spPr>
                </pic:pic>
              </a:graphicData>
            </a:graphic>
          </wp:inline>
        </w:drawing>
      </w:r>
      <w:r w:rsidRPr="00AE0E98">
        <w:rPr>
          <w:rFonts w:ascii="Calibri" w:hAnsi="Calibri" w:cs="Calibri"/>
        </w:rPr>
        <w:t>Quilt square #</w:t>
      </w:r>
      <w:r w:rsidR="001A65E8" w:rsidRPr="00AE0E98">
        <w:rPr>
          <w:rFonts w:ascii="Calibri" w:hAnsi="Calibri" w:cs="Calibri"/>
        </w:rPr>
        <w:t>2</w:t>
      </w:r>
      <w:r w:rsidRPr="00AE0E98">
        <w:rPr>
          <w:rFonts w:ascii="Calibri" w:hAnsi="Calibri" w:cs="Calibri"/>
        </w:rPr>
        <w:t>450 in the archives at UMBC. Photograph by Harriet Gray.</w:t>
      </w:r>
      <w:r w:rsidRPr="004F2105">
        <w:rPr>
          <w:rFonts w:cstheme="minorHAnsi"/>
        </w:rPr>
        <w:t xml:space="preserve"> </w:t>
      </w:r>
    </w:p>
    <w:p w14:paraId="0F9ABC75" w14:textId="77777777" w:rsidR="00FD0CD1" w:rsidRPr="004F2105" w:rsidRDefault="00FD0CD1" w:rsidP="00FD0CD1">
      <w:pPr>
        <w:spacing w:line="360" w:lineRule="auto"/>
        <w:jc w:val="both"/>
        <w:rPr>
          <w:rFonts w:cstheme="minorHAnsi"/>
        </w:rPr>
      </w:pPr>
    </w:p>
    <w:p w14:paraId="3E3C7FE3" w14:textId="77777777" w:rsidR="00FD0CD1" w:rsidRDefault="00FD0CD1" w:rsidP="00FD0CD1">
      <w:pPr>
        <w:spacing w:line="360" w:lineRule="auto"/>
        <w:jc w:val="both"/>
        <w:rPr>
          <w:rFonts w:cstheme="minorHAnsi"/>
        </w:rPr>
      </w:pPr>
      <w:r w:rsidRPr="004F2105">
        <w:rPr>
          <w:rFonts w:cstheme="minorHAnsi"/>
        </w:rPr>
        <w:t xml:space="preserve">In addition to these cathartic expressions of rage, we </w:t>
      </w:r>
      <w:r>
        <w:rPr>
          <w:rFonts w:cstheme="minorHAnsi"/>
        </w:rPr>
        <w:t xml:space="preserve">also </w:t>
      </w:r>
      <w:r w:rsidRPr="004F2105">
        <w:rPr>
          <w:rFonts w:cstheme="minorHAnsi"/>
        </w:rPr>
        <w:t xml:space="preserve">encountered </w:t>
      </w:r>
      <w:r>
        <w:rPr>
          <w:rFonts w:cstheme="minorHAnsi"/>
        </w:rPr>
        <w:t>squares that communicate other often deeply uncomfortable emotions or sentiments</w:t>
      </w:r>
      <w:r w:rsidRPr="004F2105">
        <w:rPr>
          <w:rFonts w:cstheme="minorHAnsi"/>
        </w:rPr>
        <w:t>: ‘STOP DAD DON’T BE MEAN’ in floral appliqu</w:t>
      </w:r>
      <w:r>
        <w:rPr>
          <w:rFonts w:cstheme="minorHAnsi"/>
        </w:rPr>
        <w:t>é</w:t>
      </w:r>
      <w:r w:rsidRPr="004F2105">
        <w:rPr>
          <w:rFonts w:cstheme="minorHAnsi"/>
        </w:rPr>
        <w:t xml:space="preserve"> with ‘Sophie 4 years old’ stitched in below (Quilt square #289)</w:t>
      </w:r>
      <w:r>
        <w:rPr>
          <w:rFonts w:cstheme="minorHAnsi"/>
        </w:rPr>
        <w:t xml:space="preserve">; </w:t>
      </w:r>
      <w:r w:rsidRPr="004F2105">
        <w:rPr>
          <w:rFonts w:cstheme="minorHAnsi"/>
        </w:rPr>
        <w:t>‘I HAVE NOT HAD THE COURAGE TO PROSECUTE MY RAPIST, BECAUSE HE WAS MY FRIEND’ written in black pen on red and white floral fabric (Quilt square #214); ‘WHEN I KNOW A MAN IS VISITING I OFTEN HIDE MY KNIVES’ (Quilt square #2700).</w:t>
      </w:r>
    </w:p>
    <w:p w14:paraId="320307D3" w14:textId="77777777" w:rsidR="00FD0CD1" w:rsidRDefault="00FD0CD1" w:rsidP="00FD0CD1">
      <w:pPr>
        <w:spacing w:line="360" w:lineRule="auto"/>
        <w:jc w:val="both"/>
        <w:rPr>
          <w:rFonts w:cstheme="minorHAnsi"/>
        </w:rPr>
      </w:pPr>
    </w:p>
    <w:p w14:paraId="394FF3C2" w14:textId="097B8E67" w:rsidR="00FD0CD1" w:rsidRDefault="004D3A66" w:rsidP="004D3A66">
      <w:pPr>
        <w:spacing w:line="360" w:lineRule="auto"/>
        <w:jc w:val="both"/>
        <w:rPr>
          <w:rFonts w:cstheme="minorHAnsi"/>
        </w:rPr>
      </w:pPr>
      <w:r>
        <w:rPr>
          <w:rFonts w:cstheme="minorHAnsi"/>
        </w:rPr>
        <w:t xml:space="preserve">That emotions and sentiments such as these are unlikely to find </w:t>
      </w:r>
      <w:r w:rsidR="00FD0CD1">
        <w:rPr>
          <w:rFonts w:cstheme="minorHAnsi"/>
        </w:rPr>
        <w:t>expression in more permanent forms of memorialisation</w:t>
      </w:r>
      <w:r w:rsidR="00FD0CD1" w:rsidRPr="004F2105">
        <w:rPr>
          <w:rFonts w:cstheme="minorHAnsi"/>
        </w:rPr>
        <w:t xml:space="preserve"> is partly a matter of logistics</w:t>
      </w:r>
      <w:r w:rsidR="00FD0CD1">
        <w:rPr>
          <w:rFonts w:cstheme="minorHAnsi"/>
        </w:rPr>
        <w:t>:</w:t>
      </w:r>
      <w:r w:rsidR="00FD0CD1" w:rsidRPr="004F2105">
        <w:rPr>
          <w:rFonts w:cstheme="minorHAnsi"/>
        </w:rPr>
        <w:t xml:space="preserve"> </w:t>
      </w:r>
      <w:r w:rsidR="00FD0CD1">
        <w:rPr>
          <w:rFonts w:cstheme="minorHAnsi"/>
        </w:rPr>
        <w:t>t</w:t>
      </w:r>
      <w:r w:rsidR="00FD0CD1" w:rsidRPr="004F2105">
        <w:rPr>
          <w:rFonts w:cstheme="minorHAnsi"/>
        </w:rPr>
        <w:t xml:space="preserve">o get permission from relevant local authorities, permanent memorials built on public land must generally convey messaging unlikely to trigger or to offend. While the general design of the Quilt would have </w:t>
      </w:r>
      <w:r w:rsidR="00FD0CD1" w:rsidRPr="004F2105">
        <w:rPr>
          <w:rFonts w:cstheme="minorHAnsi"/>
        </w:rPr>
        <w:lastRenderedPageBreak/>
        <w:t xml:space="preserve">been considered by the authorities whose permission was required for its many displays, </w:t>
      </w:r>
      <w:r w:rsidR="00717907">
        <w:rPr>
          <w:rFonts w:cstheme="minorHAnsi"/>
        </w:rPr>
        <w:t xml:space="preserve">the </w:t>
      </w:r>
      <w:r w:rsidR="00FD0CD1" w:rsidRPr="004F2105">
        <w:rPr>
          <w:rFonts w:cstheme="minorHAnsi"/>
        </w:rPr>
        <w:t>individual squares would not</w:t>
      </w:r>
      <w:r w:rsidR="00717907">
        <w:rPr>
          <w:rFonts w:cstheme="minorHAnsi"/>
        </w:rPr>
        <w:t xml:space="preserve"> have been</w:t>
      </w:r>
      <w:r w:rsidR="00FD0CD1" w:rsidRPr="004F2105">
        <w:rPr>
          <w:rFonts w:cstheme="minorHAnsi"/>
        </w:rPr>
        <w:t xml:space="preserve">. As a result, while most </w:t>
      </w:r>
      <w:r w:rsidR="00685591">
        <w:rPr>
          <w:rFonts w:cstheme="minorHAnsi"/>
        </w:rPr>
        <w:t xml:space="preserve">GBV </w:t>
      </w:r>
      <w:r w:rsidR="00FD0CD1" w:rsidRPr="004F2105">
        <w:rPr>
          <w:rFonts w:cstheme="minorHAnsi"/>
        </w:rPr>
        <w:t xml:space="preserve">memorials reproduce publicly palatable stories – as we argue elsewhere, most often inspiring stories of solidarity and recovery, </w:t>
      </w:r>
      <w:r>
        <w:rPr>
          <w:rFonts w:cstheme="minorHAnsi"/>
        </w:rPr>
        <w:t xml:space="preserve">albeit, in the wartime examples, </w:t>
      </w:r>
      <w:r w:rsidR="00FD0CD1" w:rsidRPr="004F2105">
        <w:rPr>
          <w:rFonts w:cstheme="minorHAnsi"/>
        </w:rPr>
        <w:t>sometimes intermeshed with righteous nationalism (see Gray and Martin forthcoming) –</w:t>
      </w:r>
      <w:r w:rsidR="00FD0CD1">
        <w:rPr>
          <w:rFonts w:cstheme="minorHAnsi"/>
        </w:rPr>
        <w:t xml:space="preserve"> </w:t>
      </w:r>
      <w:r w:rsidR="00FD0CD1" w:rsidRPr="004F2105">
        <w:rPr>
          <w:rFonts w:cstheme="minorHAnsi"/>
        </w:rPr>
        <w:t>the Monument Quilt approach creates space for multiple kinds of survivorship, including those that are messy, complicated, and unresolved</w:t>
      </w:r>
      <w:r w:rsidR="00FD0CD1">
        <w:rPr>
          <w:rFonts w:cstheme="minorHAnsi"/>
        </w:rPr>
        <w:t xml:space="preserve">. </w:t>
      </w:r>
    </w:p>
    <w:p w14:paraId="2325415B" w14:textId="176A4BEF" w:rsidR="00170AD0" w:rsidRDefault="00170AD0" w:rsidP="004D3A66">
      <w:pPr>
        <w:spacing w:line="360" w:lineRule="auto"/>
        <w:jc w:val="both"/>
        <w:rPr>
          <w:rFonts w:cstheme="minorHAnsi"/>
        </w:rPr>
      </w:pPr>
    </w:p>
    <w:p w14:paraId="09D6CB2E" w14:textId="4B5E50AA" w:rsidR="004949EC" w:rsidRPr="004C7AF5" w:rsidRDefault="00170AD0" w:rsidP="00D427B7">
      <w:pPr>
        <w:spacing w:line="360" w:lineRule="auto"/>
        <w:jc w:val="both"/>
        <w:rPr>
          <w:rFonts w:cstheme="minorHAnsi"/>
        </w:rPr>
      </w:pPr>
      <w:r w:rsidRPr="00166117">
        <w:rPr>
          <w:rFonts w:cstheme="minorHAnsi"/>
        </w:rPr>
        <w:t xml:space="preserve">This multiplicity of emotional expression </w:t>
      </w:r>
      <w:r w:rsidR="00166117" w:rsidRPr="00166117">
        <w:rPr>
          <w:rFonts w:cstheme="minorHAnsi"/>
        </w:rPr>
        <w:t xml:space="preserve">continued through the Quilt displays, at which organisers aimed </w:t>
      </w:r>
      <w:r w:rsidR="004949EC" w:rsidRPr="00166117">
        <w:rPr>
          <w:rFonts w:eastAsiaTheme="majorEastAsia" w:cstheme="minorHAnsi"/>
          <w:color w:val="000000" w:themeColor="text1"/>
          <w:kern w:val="0"/>
          <w14:ligatures w14:val="none"/>
        </w:rPr>
        <w:t xml:space="preserve">to create a space in which </w:t>
      </w:r>
      <w:r w:rsidR="004949EC" w:rsidRPr="00166117">
        <w:rPr>
          <w:rFonts w:cstheme="minorHAnsi"/>
          <w:color w:val="000000" w:themeColor="text1"/>
        </w:rPr>
        <w:t>visitors had “permission to</w:t>
      </w:r>
      <w:r w:rsidR="006E499A">
        <w:rPr>
          <w:rFonts w:cstheme="minorHAnsi"/>
          <w:color w:val="000000" w:themeColor="text1"/>
        </w:rPr>
        <w:t xml:space="preserve">… </w:t>
      </w:r>
      <w:r w:rsidR="004949EC" w:rsidRPr="00166117">
        <w:rPr>
          <w:rFonts w:cstheme="minorHAnsi"/>
          <w:color w:val="000000" w:themeColor="text1"/>
        </w:rPr>
        <w:t>feel lots of different ways” (Interview Participant</w:t>
      </w:r>
      <w:r w:rsidR="007203A6">
        <w:rPr>
          <w:rFonts w:cstheme="minorHAnsi"/>
          <w:color w:val="000000" w:themeColor="text1"/>
        </w:rPr>
        <w:t>s</w:t>
      </w:r>
      <w:r w:rsidR="004949EC" w:rsidRPr="00166117">
        <w:rPr>
          <w:rFonts w:cstheme="minorHAnsi"/>
          <w:color w:val="000000" w:themeColor="text1"/>
        </w:rPr>
        <w:t xml:space="preserve">). Banners positioned around the Quilt blocks reassured visitors that </w:t>
      </w:r>
      <w:r w:rsidR="004949EC" w:rsidRPr="00166117">
        <w:rPr>
          <w:rFonts w:cstheme="minorHAnsi"/>
        </w:rPr>
        <w:t xml:space="preserve">“It’s okay to cry, to talk, to leave, to be still”; and “It’s okay to feel sad, angry, overwhelmed, speechless, numb.” </w:t>
      </w:r>
      <w:r w:rsidR="00F5662B">
        <w:rPr>
          <w:rFonts w:cstheme="minorHAnsi"/>
          <w:color w:val="000000" w:themeColor="text1"/>
        </w:rPr>
        <w:t>P</w:t>
      </w:r>
      <w:r w:rsidR="004949EC" w:rsidRPr="00166117">
        <w:rPr>
          <w:rFonts w:cstheme="minorHAnsi"/>
          <w:color w:val="000000" w:themeColor="text1"/>
        </w:rPr>
        <w:t>ublic expressions of difficult emotions such as grief are usually performed according to socially accepted rituals and codes of behaviour (</w:t>
      </w:r>
      <w:r w:rsidR="00F5662B">
        <w:rPr>
          <w:rFonts w:cstheme="minorHAnsi"/>
          <w:color w:val="000000" w:themeColor="text1"/>
        </w:rPr>
        <w:t xml:space="preserve">Doss </w:t>
      </w:r>
      <w:r w:rsidR="004949EC" w:rsidRPr="00166117">
        <w:rPr>
          <w:rFonts w:cstheme="minorHAnsi"/>
          <w:color w:val="000000" w:themeColor="text1"/>
        </w:rPr>
        <w:t xml:space="preserve">2008: 25-27). Public GBV victim-survivor identities, moreover, are often constrained by the stock character of the idealised heroic survivor (Ross 2022; see also Gray and Martin forthcoming). </w:t>
      </w:r>
      <w:r w:rsidR="001F4DE4">
        <w:rPr>
          <w:rFonts w:cstheme="minorHAnsi"/>
          <w:color w:val="000000" w:themeColor="text1"/>
        </w:rPr>
        <w:t xml:space="preserve">In addition, </w:t>
      </w:r>
      <w:r w:rsidR="001F4DE4">
        <w:rPr>
          <w:rFonts w:cstheme="minorHAnsi"/>
        </w:rPr>
        <w:t>w</w:t>
      </w:r>
      <w:r w:rsidR="001F4DE4" w:rsidRPr="004F2105">
        <w:rPr>
          <w:rFonts w:cstheme="minorHAnsi"/>
        </w:rPr>
        <w:t>hile the open expression of anger by women, particularly Black women, has long been subject to cultural condemnation, feminists and anti-racist activists increasingly recognise the potential of political anger as a powerful tool: “Anger at injustice and inequality is in many ways exactly like fuel. A necessary accelerant, it can drive… noble and difficult crusades” (Traister 2018: xxvii; see also Lorde 1981).</w:t>
      </w:r>
      <w:r w:rsidR="00230508">
        <w:rPr>
          <w:rFonts w:cstheme="minorHAnsi"/>
        </w:rPr>
        <w:t xml:space="preserve"> </w:t>
      </w:r>
      <w:r w:rsidR="00F53DB1">
        <w:rPr>
          <w:rFonts w:cstheme="minorHAnsi"/>
        </w:rPr>
        <w:t xml:space="preserve">Encountering these </w:t>
      </w:r>
      <w:r w:rsidR="00582922">
        <w:rPr>
          <w:rFonts w:cstheme="minorHAnsi"/>
        </w:rPr>
        <w:t>distressing</w:t>
      </w:r>
      <w:r w:rsidR="00F53DB1">
        <w:rPr>
          <w:rFonts w:cstheme="minorHAnsi"/>
        </w:rPr>
        <w:t>, combative messages through the feminised medium of textiles,</w:t>
      </w:r>
      <w:r w:rsidR="000C1289">
        <w:rPr>
          <w:rFonts w:cstheme="minorHAnsi"/>
        </w:rPr>
        <w:t xml:space="preserve"> moreover, likely enhanced their </w:t>
      </w:r>
      <w:r w:rsidR="00EF739B">
        <w:rPr>
          <w:rFonts w:cstheme="minorHAnsi"/>
        </w:rPr>
        <w:t xml:space="preserve">shock value and, therefore, their </w:t>
      </w:r>
      <w:r w:rsidR="00691380">
        <w:rPr>
          <w:rFonts w:cstheme="minorHAnsi"/>
        </w:rPr>
        <w:t xml:space="preserve">impact </w:t>
      </w:r>
      <w:r w:rsidR="000C1289" w:rsidRPr="004F2105">
        <w:rPr>
          <w:rFonts w:cstheme="minorHAnsi"/>
        </w:rPr>
        <w:t>(Bryan-Wilson 2017: 1; Held 2022: 179; Black 2017)</w:t>
      </w:r>
      <w:r w:rsidR="00691380">
        <w:rPr>
          <w:rFonts w:cstheme="minorHAnsi"/>
        </w:rPr>
        <w:t xml:space="preserve">. </w:t>
      </w:r>
      <w:r w:rsidR="00D427B7">
        <w:rPr>
          <w:rFonts w:cstheme="minorHAnsi"/>
        </w:rPr>
        <w:t xml:space="preserve">The Quilt thus pushed </w:t>
      </w:r>
      <w:r w:rsidR="004949EC" w:rsidRPr="00166117">
        <w:rPr>
          <w:rFonts w:cstheme="minorHAnsi"/>
          <w:color w:val="000000" w:themeColor="text1"/>
        </w:rPr>
        <w:t>the boundaries of narrow script</w:t>
      </w:r>
      <w:r w:rsidR="00466319">
        <w:rPr>
          <w:rFonts w:cstheme="minorHAnsi"/>
          <w:color w:val="000000" w:themeColor="text1"/>
        </w:rPr>
        <w:t xml:space="preserve">s </w:t>
      </w:r>
      <w:r w:rsidR="003F034F">
        <w:rPr>
          <w:rFonts w:cstheme="minorHAnsi"/>
          <w:color w:val="000000" w:themeColor="text1"/>
        </w:rPr>
        <w:t xml:space="preserve">for </w:t>
      </w:r>
      <w:r w:rsidR="00466319">
        <w:rPr>
          <w:rFonts w:cstheme="minorHAnsi"/>
          <w:color w:val="000000" w:themeColor="text1"/>
        </w:rPr>
        <w:t>acceptable public emotions</w:t>
      </w:r>
      <w:r w:rsidR="0092605E">
        <w:rPr>
          <w:rFonts w:cstheme="minorHAnsi"/>
          <w:color w:val="000000" w:themeColor="text1"/>
        </w:rPr>
        <w:t xml:space="preserve">, </w:t>
      </w:r>
      <w:r w:rsidR="00D427B7">
        <w:rPr>
          <w:rFonts w:cstheme="minorHAnsi"/>
          <w:color w:val="000000" w:themeColor="text1"/>
        </w:rPr>
        <w:t xml:space="preserve">expanding </w:t>
      </w:r>
      <w:r w:rsidR="004949EC" w:rsidRPr="00166117">
        <w:rPr>
          <w:rFonts w:cstheme="minorHAnsi"/>
          <w:color w:val="000000" w:themeColor="text1"/>
        </w:rPr>
        <w:t xml:space="preserve">the </w:t>
      </w:r>
      <w:r w:rsidR="00466319">
        <w:rPr>
          <w:rFonts w:cstheme="minorHAnsi"/>
          <w:color w:val="000000" w:themeColor="text1"/>
        </w:rPr>
        <w:t xml:space="preserve">scope </w:t>
      </w:r>
      <w:r w:rsidR="004949EC" w:rsidRPr="00166117">
        <w:rPr>
          <w:rFonts w:cstheme="minorHAnsi"/>
          <w:color w:val="000000" w:themeColor="text1"/>
        </w:rPr>
        <w:t>for permissible public survivorship.</w:t>
      </w:r>
      <w:r w:rsidR="004949EC">
        <w:rPr>
          <w:rFonts w:cstheme="minorHAnsi"/>
          <w:color w:val="000000" w:themeColor="text1"/>
        </w:rPr>
        <w:t xml:space="preserve"> </w:t>
      </w:r>
    </w:p>
    <w:p w14:paraId="274D7CD2" w14:textId="77777777" w:rsidR="001A5A20" w:rsidRDefault="001A5A20" w:rsidP="00017FBD">
      <w:pPr>
        <w:spacing w:line="360" w:lineRule="auto"/>
        <w:jc w:val="both"/>
        <w:rPr>
          <w:rFonts w:cstheme="minorHAnsi"/>
          <w:highlight w:val="yellow"/>
        </w:rPr>
      </w:pPr>
    </w:p>
    <w:p w14:paraId="01D700A1" w14:textId="77777777" w:rsidR="001A5A20" w:rsidRDefault="001A5A20" w:rsidP="00017FBD">
      <w:pPr>
        <w:spacing w:line="360" w:lineRule="auto"/>
        <w:jc w:val="both"/>
        <w:rPr>
          <w:rFonts w:cstheme="minorHAnsi"/>
          <w:highlight w:val="yellow"/>
        </w:rPr>
      </w:pPr>
    </w:p>
    <w:p w14:paraId="437A6C8C" w14:textId="676443E3" w:rsidR="00401E92" w:rsidRPr="004C7AF5" w:rsidRDefault="00DF5158" w:rsidP="00017FBD">
      <w:pPr>
        <w:spacing w:line="360" w:lineRule="auto"/>
        <w:jc w:val="both"/>
        <w:rPr>
          <w:rFonts w:cstheme="minorHAnsi"/>
          <w:b/>
          <w:bCs/>
          <w:i/>
          <w:iCs/>
        </w:rPr>
      </w:pPr>
      <w:r w:rsidRPr="004C7AF5">
        <w:rPr>
          <w:rFonts w:cstheme="minorHAnsi"/>
          <w:b/>
          <w:bCs/>
          <w:i/>
          <w:iCs/>
        </w:rPr>
        <w:t xml:space="preserve">Temporalities of chronicity and pre-figuration </w:t>
      </w:r>
      <w:r w:rsidR="00401E92" w:rsidRPr="004C7AF5">
        <w:rPr>
          <w:rFonts w:cstheme="minorHAnsi"/>
          <w:b/>
          <w:bCs/>
          <w:i/>
          <w:iCs/>
        </w:rPr>
        <w:t xml:space="preserve"> </w:t>
      </w:r>
    </w:p>
    <w:p w14:paraId="6057B496" w14:textId="25792206" w:rsidR="005C45E7" w:rsidRDefault="00F406C8" w:rsidP="00841E1A">
      <w:pPr>
        <w:spacing w:line="360" w:lineRule="auto"/>
        <w:jc w:val="both"/>
        <w:rPr>
          <w:rFonts w:cstheme="minorHAnsi"/>
        </w:rPr>
      </w:pPr>
      <w:r w:rsidRPr="004F2105">
        <w:rPr>
          <w:rFonts w:cstheme="minorHAnsi"/>
        </w:rPr>
        <w:t>Unlike bronze statues, quilts are not permanent objects</w:t>
      </w:r>
      <w:r>
        <w:rPr>
          <w:rFonts w:cstheme="minorHAnsi"/>
        </w:rPr>
        <w:t>:</w:t>
      </w:r>
      <w:r w:rsidRPr="004F2105">
        <w:rPr>
          <w:rFonts w:cstheme="minorHAnsi"/>
        </w:rPr>
        <w:t xml:space="preserve"> “fabric that’s being displayed outdoors is going to fade and change over time, and that’s on purpose” (Interview Participant</w:t>
      </w:r>
      <w:r w:rsidR="00B17F7F">
        <w:rPr>
          <w:rFonts w:cstheme="minorHAnsi"/>
        </w:rPr>
        <w:t xml:space="preserve">). </w:t>
      </w:r>
      <w:r w:rsidR="000C3550">
        <w:rPr>
          <w:rFonts w:cstheme="minorHAnsi"/>
        </w:rPr>
        <w:t>Many of t</w:t>
      </w:r>
      <w:r w:rsidR="00B17F7F">
        <w:rPr>
          <w:rFonts w:cstheme="minorHAnsi"/>
        </w:rPr>
        <w:t xml:space="preserve">he </w:t>
      </w:r>
      <w:r w:rsidR="00DC0F89">
        <w:rPr>
          <w:rFonts w:cstheme="minorHAnsi"/>
        </w:rPr>
        <w:t xml:space="preserve">Quilt blocks </w:t>
      </w:r>
      <w:r w:rsidR="000C3550">
        <w:rPr>
          <w:rFonts w:cstheme="minorHAnsi"/>
        </w:rPr>
        <w:t xml:space="preserve">that </w:t>
      </w:r>
      <w:r w:rsidR="00770706">
        <w:rPr>
          <w:rFonts w:cstheme="minorHAnsi"/>
        </w:rPr>
        <w:t xml:space="preserve">Gray </w:t>
      </w:r>
      <w:r w:rsidR="000E6519">
        <w:rPr>
          <w:rFonts w:cstheme="minorHAnsi"/>
        </w:rPr>
        <w:t xml:space="preserve">viewed in </w:t>
      </w:r>
      <w:r w:rsidR="00582922">
        <w:rPr>
          <w:rFonts w:cstheme="minorHAnsi"/>
        </w:rPr>
        <w:t xml:space="preserve">the </w:t>
      </w:r>
      <w:r w:rsidR="000E6519">
        <w:rPr>
          <w:rFonts w:cstheme="minorHAnsi"/>
        </w:rPr>
        <w:t xml:space="preserve">archives </w:t>
      </w:r>
      <w:r w:rsidR="000C3550">
        <w:rPr>
          <w:rFonts w:cstheme="minorHAnsi"/>
        </w:rPr>
        <w:t xml:space="preserve">bear </w:t>
      </w:r>
      <w:r w:rsidR="000E6519">
        <w:rPr>
          <w:rFonts w:cstheme="minorHAnsi"/>
        </w:rPr>
        <w:t xml:space="preserve">the scars of </w:t>
      </w:r>
      <w:r w:rsidR="000C3550">
        <w:rPr>
          <w:rFonts w:cstheme="minorHAnsi"/>
        </w:rPr>
        <w:t xml:space="preserve">past displays – there are grass stains, the colour is faded by the sun, and some of the grommets used to </w:t>
      </w:r>
      <w:r w:rsidR="000C3550">
        <w:rPr>
          <w:rFonts w:cstheme="minorHAnsi"/>
        </w:rPr>
        <w:lastRenderedPageBreak/>
        <w:t xml:space="preserve">anchor them to the ground for displays have fallen off. </w:t>
      </w:r>
      <w:r w:rsidR="00395FAA">
        <w:rPr>
          <w:rFonts w:cstheme="minorHAnsi"/>
        </w:rPr>
        <w:t xml:space="preserve">Even in the BMA, </w:t>
      </w:r>
      <w:r w:rsidR="00A85584">
        <w:rPr>
          <w:rFonts w:cstheme="minorHAnsi"/>
        </w:rPr>
        <w:t xml:space="preserve">where the blocks on display </w:t>
      </w:r>
      <w:r w:rsidR="0027217E">
        <w:rPr>
          <w:rFonts w:cstheme="minorHAnsi"/>
        </w:rPr>
        <w:t xml:space="preserve">had been carefully cleaned as part of their transformation </w:t>
      </w:r>
      <w:r w:rsidR="00315295">
        <w:rPr>
          <w:rFonts w:cstheme="minorHAnsi"/>
        </w:rPr>
        <w:t xml:space="preserve">into </w:t>
      </w:r>
      <w:r w:rsidR="00A55DAC">
        <w:rPr>
          <w:rFonts w:cstheme="minorHAnsi"/>
        </w:rPr>
        <w:t xml:space="preserve">art objects, </w:t>
      </w:r>
      <w:r w:rsidR="00494217">
        <w:rPr>
          <w:rFonts w:cstheme="minorHAnsi"/>
        </w:rPr>
        <w:t>signs of wear were still visible</w:t>
      </w:r>
      <w:r w:rsidR="006C0C89">
        <w:rPr>
          <w:rFonts w:cstheme="minorHAnsi"/>
        </w:rPr>
        <w:t>: some of the appliqued materials were peeling off</w:t>
      </w:r>
      <w:r w:rsidR="00412067">
        <w:rPr>
          <w:rFonts w:cstheme="minorHAnsi"/>
        </w:rPr>
        <w:t>, and</w:t>
      </w:r>
      <w:r w:rsidR="00770706">
        <w:rPr>
          <w:rFonts w:cstheme="minorHAnsi"/>
        </w:rPr>
        <w:t xml:space="preserve"> some </w:t>
      </w:r>
      <w:r w:rsidR="00315295">
        <w:rPr>
          <w:rFonts w:cstheme="minorHAnsi"/>
        </w:rPr>
        <w:t xml:space="preserve">squares were visibly more sun-bleached than </w:t>
      </w:r>
      <w:r w:rsidR="00770706">
        <w:rPr>
          <w:rFonts w:cstheme="minorHAnsi"/>
        </w:rPr>
        <w:t>others</w:t>
      </w:r>
      <w:r w:rsidR="00412067">
        <w:rPr>
          <w:rFonts w:cstheme="minorHAnsi"/>
        </w:rPr>
        <w:t xml:space="preserve">. </w:t>
      </w:r>
      <w:r w:rsidR="00A16FA1">
        <w:rPr>
          <w:rFonts w:cstheme="minorHAnsi"/>
        </w:rPr>
        <w:t xml:space="preserve">It is worth noting that </w:t>
      </w:r>
      <w:r w:rsidR="00B92611">
        <w:rPr>
          <w:rFonts w:cstheme="minorHAnsi"/>
        </w:rPr>
        <w:t>when viewed in the digital archive, these signs of wear and tear are much harder to decipher.</w:t>
      </w:r>
      <w:r w:rsidR="00145A80">
        <w:rPr>
          <w:rFonts w:cstheme="minorHAnsi"/>
        </w:rPr>
        <w:t xml:space="preserve"> </w:t>
      </w:r>
      <w:r w:rsidR="00757E30">
        <w:rPr>
          <w:rFonts w:cstheme="minorHAnsi"/>
        </w:rPr>
        <w:t xml:space="preserve">As </w:t>
      </w:r>
      <w:r w:rsidR="005C45E7" w:rsidRPr="004F2105">
        <w:rPr>
          <w:rFonts w:cstheme="minorHAnsi"/>
        </w:rPr>
        <w:t>Bryan-Wilson</w:t>
      </w:r>
      <w:r w:rsidR="00757E30">
        <w:rPr>
          <w:rFonts w:cstheme="minorHAnsi"/>
        </w:rPr>
        <w:t xml:space="preserve"> notes in her discussion of </w:t>
      </w:r>
      <w:r w:rsidR="00F754EF">
        <w:rPr>
          <w:rFonts w:cstheme="minorHAnsi"/>
        </w:rPr>
        <w:t xml:space="preserve">the </w:t>
      </w:r>
      <w:r w:rsidR="00757E30">
        <w:rPr>
          <w:rFonts w:cstheme="minorHAnsi"/>
        </w:rPr>
        <w:t xml:space="preserve">digital archive of the AIDS Quilt, </w:t>
      </w:r>
      <w:r w:rsidR="00CB1989">
        <w:rPr>
          <w:rFonts w:cstheme="minorHAnsi"/>
        </w:rPr>
        <w:t xml:space="preserve">this </w:t>
      </w:r>
      <w:r w:rsidR="005C45E7" w:rsidRPr="004F2105">
        <w:rPr>
          <w:rFonts w:cstheme="minorHAnsi"/>
        </w:rPr>
        <w:t xml:space="preserve">is “not how the Quilt was meant to be viewed,” because the photographic archive cannot “capture the Quilt’s full dimensionality of textures and materials that are so vital to its many meanings” (2017: 238, 239). </w:t>
      </w:r>
      <w:r w:rsidR="00E466BD">
        <w:rPr>
          <w:rFonts w:cstheme="minorHAnsi"/>
        </w:rPr>
        <w:t xml:space="preserve">While this is </w:t>
      </w:r>
      <w:r w:rsidR="008E2B65">
        <w:rPr>
          <w:rFonts w:cstheme="minorHAnsi"/>
        </w:rPr>
        <w:t xml:space="preserve">similarly </w:t>
      </w:r>
      <w:r w:rsidR="00E466BD">
        <w:rPr>
          <w:rFonts w:cstheme="minorHAnsi"/>
        </w:rPr>
        <w:t>true of the Monument Quilt</w:t>
      </w:r>
      <w:r w:rsidR="009D79B3">
        <w:rPr>
          <w:rFonts w:cstheme="minorHAnsi"/>
        </w:rPr>
        <w:t xml:space="preserve"> – because </w:t>
      </w:r>
      <w:r w:rsidR="00BC4463">
        <w:rPr>
          <w:rFonts w:cstheme="minorHAnsi"/>
        </w:rPr>
        <w:t xml:space="preserve">the photographs zoom in on the design of each square, cutting out additional red space; </w:t>
      </w:r>
      <w:r w:rsidR="00042D0F">
        <w:rPr>
          <w:rFonts w:cstheme="minorHAnsi"/>
        </w:rPr>
        <w:t xml:space="preserve">because it is not possible to </w:t>
      </w:r>
      <w:r w:rsidR="008E2B65">
        <w:rPr>
          <w:rFonts w:cstheme="minorHAnsi"/>
        </w:rPr>
        <w:t xml:space="preserve">properly experience the materials and techniques used to create each square – we also </w:t>
      </w:r>
      <w:r w:rsidR="0067525A">
        <w:rPr>
          <w:rFonts w:cstheme="minorHAnsi"/>
        </w:rPr>
        <w:t xml:space="preserve">noticed that the </w:t>
      </w:r>
      <w:r w:rsidR="00E9411D">
        <w:rPr>
          <w:rFonts w:cstheme="minorHAnsi"/>
        </w:rPr>
        <w:t xml:space="preserve">signs of wear and tear cannot really be apprehended. The </w:t>
      </w:r>
      <w:r w:rsidR="000F3BB3">
        <w:rPr>
          <w:rFonts w:cstheme="minorHAnsi"/>
        </w:rPr>
        <w:t xml:space="preserve">stains, the sun-fading, </w:t>
      </w:r>
      <w:r w:rsidR="00B75A41">
        <w:rPr>
          <w:rFonts w:cstheme="minorHAnsi"/>
        </w:rPr>
        <w:t xml:space="preserve">and </w:t>
      </w:r>
      <w:r w:rsidR="000F3BB3">
        <w:rPr>
          <w:rFonts w:cstheme="minorHAnsi"/>
        </w:rPr>
        <w:t xml:space="preserve">the bits of loose thread </w:t>
      </w:r>
      <w:r w:rsidR="00B75A41">
        <w:rPr>
          <w:rFonts w:cstheme="minorHAnsi"/>
        </w:rPr>
        <w:t xml:space="preserve">cannot really be seen and thus it becomes more difficult to understand </w:t>
      </w:r>
      <w:r w:rsidR="00200CD7">
        <w:rPr>
          <w:rFonts w:cstheme="minorHAnsi"/>
        </w:rPr>
        <w:t xml:space="preserve">the squares </w:t>
      </w:r>
      <w:r w:rsidR="00B75A41">
        <w:rPr>
          <w:rFonts w:cstheme="minorHAnsi"/>
        </w:rPr>
        <w:t xml:space="preserve">as </w:t>
      </w:r>
      <w:r w:rsidR="005C45E7" w:rsidRPr="004F2105">
        <w:rPr>
          <w:rFonts w:cstheme="minorHAnsi"/>
        </w:rPr>
        <w:t xml:space="preserve">activist objects with a past; something of </w:t>
      </w:r>
      <w:r w:rsidR="007A0DF3">
        <w:rPr>
          <w:rFonts w:cstheme="minorHAnsi"/>
        </w:rPr>
        <w:t xml:space="preserve">the </w:t>
      </w:r>
      <w:r w:rsidR="005C45E7" w:rsidRPr="004F2105">
        <w:rPr>
          <w:rFonts w:cstheme="minorHAnsi"/>
        </w:rPr>
        <w:t>love and grief and hope is lost when the</w:t>
      </w:r>
      <w:r w:rsidR="007A0DF3">
        <w:rPr>
          <w:rFonts w:cstheme="minorHAnsi"/>
        </w:rPr>
        <w:t xml:space="preserve">y </w:t>
      </w:r>
      <w:r w:rsidR="005C45E7" w:rsidRPr="004F2105">
        <w:rPr>
          <w:rFonts w:cstheme="minorHAnsi"/>
        </w:rPr>
        <w:t xml:space="preserve">are reduced to pixels on a screen. </w:t>
      </w:r>
    </w:p>
    <w:p w14:paraId="1AD01A04" w14:textId="77777777" w:rsidR="00B06D6E" w:rsidRDefault="00B06D6E" w:rsidP="00B06D6E">
      <w:pPr>
        <w:spacing w:line="360" w:lineRule="auto"/>
        <w:jc w:val="both"/>
        <w:rPr>
          <w:rFonts w:cstheme="minorHAnsi"/>
        </w:rPr>
      </w:pPr>
    </w:p>
    <w:p w14:paraId="5EAFCD0D" w14:textId="35553EBF" w:rsidR="005E0B26" w:rsidRDefault="00B06D6E" w:rsidP="000C3550">
      <w:pPr>
        <w:spacing w:line="360" w:lineRule="auto"/>
        <w:jc w:val="both"/>
        <w:rPr>
          <w:rFonts w:cstheme="minorHAnsi"/>
        </w:rPr>
      </w:pPr>
      <w:r>
        <w:rPr>
          <w:rFonts w:cstheme="minorHAnsi"/>
        </w:rPr>
        <w:t xml:space="preserve">That aside, when the aging and the histories of </w:t>
      </w:r>
      <w:r w:rsidR="003C090A">
        <w:rPr>
          <w:rFonts w:cstheme="minorHAnsi"/>
        </w:rPr>
        <w:t xml:space="preserve">use </w:t>
      </w:r>
      <w:r w:rsidR="00240698">
        <w:rPr>
          <w:rFonts w:cstheme="minorHAnsi"/>
        </w:rPr>
        <w:t xml:space="preserve">are apparent </w:t>
      </w:r>
      <w:r w:rsidR="004A0B60">
        <w:rPr>
          <w:rFonts w:cstheme="minorHAnsi"/>
        </w:rPr>
        <w:t>in an encounter with the Quilt</w:t>
      </w:r>
      <w:r w:rsidR="005265D5">
        <w:rPr>
          <w:rFonts w:cstheme="minorHAnsi"/>
        </w:rPr>
        <w:t>,</w:t>
      </w:r>
      <w:r w:rsidR="004A0B60">
        <w:rPr>
          <w:rFonts w:cstheme="minorHAnsi"/>
        </w:rPr>
        <w:t xml:space="preserve"> </w:t>
      </w:r>
      <w:r w:rsidR="00DE4E89">
        <w:rPr>
          <w:rFonts w:cstheme="minorHAnsi"/>
        </w:rPr>
        <w:t xml:space="preserve">this visible impermanence </w:t>
      </w:r>
      <w:r w:rsidR="002B63ED">
        <w:rPr>
          <w:rFonts w:cstheme="minorHAnsi"/>
        </w:rPr>
        <w:t>has utility</w:t>
      </w:r>
      <w:r w:rsidR="00CF3374">
        <w:rPr>
          <w:rFonts w:cstheme="minorHAnsi"/>
        </w:rPr>
        <w:t xml:space="preserve"> in sidestepping the lure of closure</w:t>
      </w:r>
      <w:r w:rsidR="0028221A">
        <w:rPr>
          <w:rFonts w:cstheme="minorHAnsi"/>
        </w:rPr>
        <w:t xml:space="preserve"> (see Bold </w:t>
      </w:r>
      <w:r w:rsidR="0028221A" w:rsidRPr="004C7AF5">
        <w:rPr>
          <w:rFonts w:cstheme="minorHAnsi"/>
          <w:i/>
          <w:iCs/>
        </w:rPr>
        <w:t>et al</w:t>
      </w:r>
      <w:r w:rsidR="0028221A">
        <w:rPr>
          <w:rFonts w:cstheme="minorHAnsi"/>
          <w:i/>
          <w:iCs/>
        </w:rPr>
        <w:t>.</w:t>
      </w:r>
      <w:r w:rsidR="0028221A">
        <w:rPr>
          <w:rFonts w:cstheme="minorHAnsi"/>
        </w:rPr>
        <w:t xml:space="preserve"> 2003)</w:t>
      </w:r>
      <w:r w:rsidR="00CF3374">
        <w:rPr>
          <w:rFonts w:cstheme="minorHAnsi"/>
        </w:rPr>
        <w:t xml:space="preserve">. </w:t>
      </w:r>
      <w:r w:rsidR="000C3550">
        <w:rPr>
          <w:rFonts w:cstheme="minorHAnsi"/>
        </w:rPr>
        <w:t>T</w:t>
      </w:r>
      <w:r w:rsidR="00F9021B">
        <w:rPr>
          <w:rFonts w:ascii="Calibri" w:hAnsi="Calibri" w:cs="Calibri"/>
        </w:rPr>
        <w:t xml:space="preserve">he Quilt’s </w:t>
      </w:r>
      <w:r w:rsidR="000E5553">
        <w:rPr>
          <w:rFonts w:ascii="Calibri" w:hAnsi="Calibri" w:cs="Calibri"/>
        </w:rPr>
        <w:t>signs of wear</w:t>
      </w:r>
      <w:r w:rsidR="00F9021B">
        <w:rPr>
          <w:rFonts w:ascii="Calibri" w:hAnsi="Calibri" w:cs="Calibri"/>
        </w:rPr>
        <w:t xml:space="preserve">, as well as its creation </w:t>
      </w:r>
      <w:r w:rsidR="000E5553">
        <w:rPr>
          <w:rFonts w:ascii="Calibri" w:hAnsi="Calibri" w:cs="Calibri"/>
        </w:rPr>
        <w:t xml:space="preserve">from </w:t>
      </w:r>
      <w:r w:rsidR="00317E48">
        <w:rPr>
          <w:rFonts w:ascii="Calibri" w:hAnsi="Calibri" w:cs="Calibri"/>
        </w:rPr>
        <w:t xml:space="preserve">low cost, familiar materials such as </w:t>
      </w:r>
      <w:r w:rsidR="000E5553" w:rsidRPr="004F2105">
        <w:rPr>
          <w:rFonts w:cstheme="minorHAnsi"/>
        </w:rPr>
        <w:t>fabric, marker pens, paint, glue and</w:t>
      </w:r>
      <w:r w:rsidR="00317E48">
        <w:rPr>
          <w:rFonts w:cstheme="minorHAnsi"/>
        </w:rPr>
        <w:t xml:space="preserve"> </w:t>
      </w:r>
      <w:r w:rsidR="000E5553" w:rsidRPr="004F2105">
        <w:rPr>
          <w:rFonts w:cstheme="minorHAnsi"/>
        </w:rPr>
        <w:t xml:space="preserve">thread </w:t>
      </w:r>
      <w:r w:rsidR="00F521AA">
        <w:rPr>
          <w:rFonts w:cstheme="minorHAnsi"/>
        </w:rPr>
        <w:t xml:space="preserve">– even whimsical </w:t>
      </w:r>
      <w:r w:rsidR="00337F31">
        <w:rPr>
          <w:rFonts w:cstheme="minorHAnsi"/>
        </w:rPr>
        <w:t>materials</w:t>
      </w:r>
      <w:r w:rsidR="00A77260">
        <w:rPr>
          <w:rFonts w:cstheme="minorHAnsi"/>
        </w:rPr>
        <w:t xml:space="preserve">: some </w:t>
      </w:r>
      <w:r w:rsidR="00337F31">
        <w:rPr>
          <w:rFonts w:cstheme="minorHAnsi"/>
        </w:rPr>
        <w:t xml:space="preserve">fabrics </w:t>
      </w:r>
      <w:r w:rsidR="00A77260">
        <w:rPr>
          <w:rFonts w:cstheme="minorHAnsi"/>
        </w:rPr>
        <w:t xml:space="preserve">with </w:t>
      </w:r>
      <w:r w:rsidR="00A77260" w:rsidRPr="004F2105">
        <w:rPr>
          <w:rFonts w:cstheme="minorHAnsi"/>
        </w:rPr>
        <w:t>a shiny</w:t>
      </w:r>
      <w:r w:rsidR="000F088E">
        <w:rPr>
          <w:rFonts w:cstheme="minorHAnsi"/>
        </w:rPr>
        <w:t xml:space="preserve"> </w:t>
      </w:r>
      <w:r w:rsidR="00A77260" w:rsidRPr="004F2105">
        <w:rPr>
          <w:rFonts w:cstheme="minorHAnsi"/>
        </w:rPr>
        <w:t>or faux fur texture</w:t>
      </w:r>
      <w:r w:rsidR="00A77260">
        <w:rPr>
          <w:rFonts w:cstheme="minorHAnsi"/>
        </w:rPr>
        <w:t xml:space="preserve">; others printed </w:t>
      </w:r>
      <w:r w:rsidR="000E5553" w:rsidRPr="004F2105">
        <w:rPr>
          <w:rFonts w:cstheme="minorHAnsi"/>
          <w:color w:val="000000" w:themeColor="text1"/>
          <w:shd w:val="clear" w:color="auto" w:fill="FEFEFE"/>
        </w:rPr>
        <w:t xml:space="preserve">with </w:t>
      </w:r>
      <w:r w:rsidR="000E5553" w:rsidRPr="004F2105">
        <w:rPr>
          <w:rFonts w:cstheme="minorHAnsi"/>
        </w:rPr>
        <w:t>colourful dinosaur patterns</w:t>
      </w:r>
      <w:r w:rsidR="000F088E">
        <w:rPr>
          <w:rFonts w:cstheme="minorHAnsi"/>
        </w:rPr>
        <w:t xml:space="preserve"> </w:t>
      </w:r>
      <w:r w:rsidR="000E5553" w:rsidRPr="004F2105">
        <w:rPr>
          <w:rFonts w:cstheme="minorHAnsi"/>
        </w:rPr>
        <w:t>or rabbits popping up out of little top hats</w:t>
      </w:r>
      <w:r w:rsidR="00A77260">
        <w:rPr>
          <w:rFonts w:cstheme="minorHAnsi"/>
        </w:rPr>
        <w:t xml:space="preserve"> </w:t>
      </w:r>
      <w:r w:rsidR="000938CA">
        <w:rPr>
          <w:rFonts w:cstheme="minorHAnsi"/>
        </w:rPr>
        <w:t>–</w:t>
      </w:r>
      <w:r w:rsidR="00A77260">
        <w:rPr>
          <w:rFonts w:cstheme="minorHAnsi"/>
        </w:rPr>
        <w:t xml:space="preserve"> </w:t>
      </w:r>
      <w:r w:rsidR="000938CA">
        <w:rPr>
          <w:rFonts w:cstheme="minorHAnsi"/>
        </w:rPr>
        <w:t xml:space="preserve">brings it firmly into the sphere of the </w:t>
      </w:r>
      <w:r w:rsidR="008D0D2A">
        <w:rPr>
          <w:rFonts w:cstheme="minorHAnsi"/>
        </w:rPr>
        <w:t xml:space="preserve">quotidian. </w:t>
      </w:r>
      <w:r w:rsidR="000C3550">
        <w:rPr>
          <w:rFonts w:cstheme="minorHAnsi"/>
        </w:rPr>
        <w:t>That is</w:t>
      </w:r>
      <w:r w:rsidR="00810489">
        <w:rPr>
          <w:rFonts w:cstheme="minorHAnsi"/>
        </w:rPr>
        <w:t>,</w:t>
      </w:r>
      <w:r w:rsidR="000C3550">
        <w:rPr>
          <w:rFonts w:cstheme="minorHAnsi"/>
        </w:rPr>
        <w:t xml:space="preserve"> while some materials, such as bronze or stone, might represent timelessness and grandeur (</w:t>
      </w:r>
      <w:proofErr w:type="spellStart"/>
      <w:r w:rsidR="000C3550">
        <w:rPr>
          <w:rFonts w:cstheme="minorHAnsi"/>
        </w:rPr>
        <w:t>Abousnnouga</w:t>
      </w:r>
      <w:proofErr w:type="spellEnd"/>
      <w:r w:rsidR="000C3550">
        <w:rPr>
          <w:rFonts w:cstheme="minorHAnsi"/>
        </w:rPr>
        <w:t xml:space="preserve"> and Machin 2013: 48), </w:t>
      </w:r>
      <w:r w:rsidR="000E5553">
        <w:rPr>
          <w:rFonts w:cstheme="minorHAnsi"/>
        </w:rPr>
        <w:t>the DIY aesthetic of the Quilt evokes homeliness and lived experience; everyday life, rather than a history to be revered</w:t>
      </w:r>
      <w:r w:rsidR="000C3550">
        <w:rPr>
          <w:rFonts w:cstheme="minorHAnsi"/>
        </w:rPr>
        <w:t xml:space="preserve"> from afar</w:t>
      </w:r>
      <w:r w:rsidR="000E5553">
        <w:rPr>
          <w:rFonts w:cstheme="minorHAnsi"/>
        </w:rPr>
        <w:t xml:space="preserve">. </w:t>
      </w:r>
      <w:r w:rsidR="008D0D2A">
        <w:rPr>
          <w:rFonts w:cstheme="minorHAnsi"/>
        </w:rPr>
        <w:t xml:space="preserve">This </w:t>
      </w:r>
      <w:r w:rsidR="00952826">
        <w:rPr>
          <w:rFonts w:cstheme="minorHAnsi"/>
        </w:rPr>
        <w:t xml:space="preserve">everyday aesthetic refuses the closure or transcendence promised by a bronze </w:t>
      </w:r>
      <w:r w:rsidR="00B31B76">
        <w:rPr>
          <w:rFonts w:cstheme="minorHAnsi"/>
        </w:rPr>
        <w:t>enshrinement of ‘the past</w:t>
      </w:r>
      <w:r w:rsidR="00385403">
        <w:rPr>
          <w:rFonts w:cstheme="minorHAnsi"/>
        </w:rPr>
        <w:t>,</w:t>
      </w:r>
      <w:r w:rsidR="00B31B76">
        <w:rPr>
          <w:rFonts w:cstheme="minorHAnsi"/>
        </w:rPr>
        <w:t>’</w:t>
      </w:r>
      <w:r w:rsidR="007A79DD">
        <w:rPr>
          <w:rFonts w:cstheme="minorHAnsi"/>
        </w:rPr>
        <w:t xml:space="preserve"> contribut</w:t>
      </w:r>
      <w:r w:rsidR="00385403">
        <w:rPr>
          <w:rFonts w:cstheme="minorHAnsi"/>
        </w:rPr>
        <w:t>ing</w:t>
      </w:r>
      <w:r w:rsidR="007A79DD">
        <w:rPr>
          <w:rFonts w:cstheme="minorHAnsi"/>
        </w:rPr>
        <w:t xml:space="preserve"> to a different kind of politics of memor</w:t>
      </w:r>
      <w:r w:rsidR="00D814B5">
        <w:rPr>
          <w:rFonts w:cstheme="minorHAnsi"/>
        </w:rPr>
        <w:t xml:space="preserve">ialisation </w:t>
      </w:r>
      <w:r w:rsidR="0044531A">
        <w:rPr>
          <w:rFonts w:cstheme="minorHAnsi"/>
        </w:rPr>
        <w:t xml:space="preserve">more centred on </w:t>
      </w:r>
      <w:r w:rsidR="00B21EBF">
        <w:rPr>
          <w:rFonts w:cstheme="minorHAnsi"/>
        </w:rPr>
        <w:t>the “chronicity” of GBV. We return here t</w:t>
      </w:r>
      <w:r w:rsidR="00B21EBF" w:rsidRPr="004F2105">
        <w:rPr>
          <w:rFonts w:cstheme="minorHAnsi"/>
        </w:rPr>
        <w:t xml:space="preserve">o Young’s concern that: “under the illusion that our memorial edifices will always be there to remind us, we take leave of them and return only at our convenience” (1992: 273). The Quilt’s temporary nature cannot maintain that illusion, and for the organisers this was “part of the point, because it’s, like, the idea is to motivate people to act in, like, OK, like, we </w:t>
      </w:r>
      <w:r w:rsidR="00B21EBF" w:rsidRPr="004F2105">
        <w:rPr>
          <w:rFonts w:cstheme="minorHAnsi"/>
        </w:rPr>
        <w:lastRenderedPageBreak/>
        <w:t>know we need this so let’s keep creating it”</w:t>
      </w:r>
      <w:r w:rsidR="00442C7C">
        <w:rPr>
          <w:rFonts w:cstheme="minorHAnsi"/>
        </w:rPr>
        <w:t>;</w:t>
      </w:r>
      <w:r w:rsidR="00B21EBF" w:rsidRPr="004F2105">
        <w:rPr>
          <w:rFonts w:cstheme="minorHAnsi"/>
        </w:rPr>
        <w:t xml:space="preserve"> </w:t>
      </w:r>
      <w:r w:rsidR="00310FC6">
        <w:rPr>
          <w:rFonts w:cstheme="minorHAnsi"/>
        </w:rPr>
        <w:t>“</w:t>
      </w:r>
      <w:r w:rsidR="005E0B26" w:rsidRPr="004F2105">
        <w:rPr>
          <w:rFonts w:cstheme="minorHAnsi"/>
        </w:rPr>
        <w:t>it’s not over and it will never be over… Because the Monument Quilt, it’s a living thing” (Interview Participant</w:t>
      </w:r>
      <w:r w:rsidR="00310FC6">
        <w:rPr>
          <w:rFonts w:cstheme="minorHAnsi"/>
        </w:rPr>
        <w:t>s</w:t>
      </w:r>
      <w:r w:rsidR="005E0B26" w:rsidRPr="004F2105">
        <w:rPr>
          <w:rFonts w:cstheme="minorHAnsi"/>
        </w:rPr>
        <w:t xml:space="preserve">). </w:t>
      </w:r>
    </w:p>
    <w:p w14:paraId="25439ACC" w14:textId="77777777" w:rsidR="005E0B26" w:rsidRDefault="005E0B26" w:rsidP="0021353B">
      <w:pPr>
        <w:spacing w:line="360" w:lineRule="auto"/>
        <w:jc w:val="both"/>
        <w:rPr>
          <w:rFonts w:cstheme="minorHAnsi"/>
        </w:rPr>
      </w:pPr>
    </w:p>
    <w:p w14:paraId="3DA98939" w14:textId="1571CC3A" w:rsidR="009F2D55" w:rsidRPr="004C7AF5" w:rsidRDefault="00EB5E6F" w:rsidP="003710C8">
      <w:pPr>
        <w:spacing w:line="360" w:lineRule="auto"/>
        <w:jc w:val="both"/>
        <w:rPr>
          <w:rFonts w:cstheme="minorHAnsi"/>
        </w:rPr>
      </w:pPr>
      <w:r>
        <w:rPr>
          <w:rFonts w:cstheme="minorHAnsi"/>
        </w:rPr>
        <w:t>Moving from the materiality of the Quilt to its messaging,</w:t>
      </w:r>
      <w:r w:rsidR="007F602A">
        <w:rPr>
          <w:rFonts w:cstheme="minorHAnsi"/>
        </w:rPr>
        <w:t xml:space="preserve"> we </w:t>
      </w:r>
      <w:r w:rsidR="00E3393C">
        <w:rPr>
          <w:rFonts w:cstheme="minorHAnsi"/>
        </w:rPr>
        <w:t xml:space="preserve">return </w:t>
      </w:r>
      <w:r w:rsidR="00285B7F">
        <w:rPr>
          <w:rFonts w:cstheme="minorHAnsi"/>
        </w:rPr>
        <w:t xml:space="preserve">to the </w:t>
      </w:r>
      <w:r w:rsidR="007A6A6C">
        <w:rPr>
          <w:rFonts w:cstheme="minorHAnsi"/>
        </w:rPr>
        <w:t xml:space="preserve">unusual </w:t>
      </w:r>
      <w:r w:rsidR="00F5128D">
        <w:rPr>
          <w:rFonts w:cstheme="minorHAnsi"/>
        </w:rPr>
        <w:t xml:space="preserve">presence, when compared to other memorials, of </w:t>
      </w:r>
      <w:r w:rsidR="00243ADB">
        <w:rPr>
          <w:rFonts w:cstheme="minorHAnsi"/>
        </w:rPr>
        <w:t>explicit representations of pain and suffering</w:t>
      </w:r>
      <w:r w:rsidR="00A80086">
        <w:rPr>
          <w:rFonts w:cstheme="minorHAnsi"/>
        </w:rPr>
        <w:t>. The discomfort</w:t>
      </w:r>
      <w:r w:rsidR="00AA63EE">
        <w:rPr>
          <w:rFonts w:cstheme="minorHAnsi"/>
        </w:rPr>
        <w:t xml:space="preserve"> that this </w:t>
      </w:r>
      <w:r w:rsidR="00243ADB">
        <w:rPr>
          <w:rFonts w:cstheme="minorHAnsi"/>
        </w:rPr>
        <w:t>generates</w:t>
      </w:r>
      <w:r w:rsidR="004121C7">
        <w:rPr>
          <w:rFonts w:cstheme="minorHAnsi"/>
        </w:rPr>
        <w:t xml:space="preserve">, we suggest, is not </w:t>
      </w:r>
      <w:r w:rsidR="00243ADB">
        <w:rPr>
          <w:rFonts w:cstheme="minorHAnsi"/>
        </w:rPr>
        <w:t xml:space="preserve">due </w:t>
      </w:r>
      <w:r w:rsidR="004121C7">
        <w:rPr>
          <w:rFonts w:cstheme="minorHAnsi"/>
        </w:rPr>
        <w:t xml:space="preserve">only </w:t>
      </w:r>
      <w:r w:rsidR="00243ADB">
        <w:rPr>
          <w:rFonts w:cstheme="minorHAnsi"/>
        </w:rPr>
        <w:t xml:space="preserve">to </w:t>
      </w:r>
      <w:r w:rsidR="004121C7">
        <w:rPr>
          <w:rFonts w:cstheme="minorHAnsi"/>
        </w:rPr>
        <w:t xml:space="preserve">the </w:t>
      </w:r>
      <w:r w:rsidR="001428B5" w:rsidRPr="004F2105">
        <w:rPr>
          <w:rFonts w:cstheme="minorHAnsi"/>
        </w:rPr>
        <w:t xml:space="preserve">public </w:t>
      </w:r>
      <w:r w:rsidR="001B1530">
        <w:rPr>
          <w:rFonts w:cstheme="minorHAnsi"/>
        </w:rPr>
        <w:t>sharing</w:t>
      </w:r>
      <w:r w:rsidR="00725AFB">
        <w:rPr>
          <w:rFonts w:cstheme="minorHAnsi"/>
        </w:rPr>
        <w:t xml:space="preserve"> of</w:t>
      </w:r>
      <w:r w:rsidR="001428B5" w:rsidRPr="004F2105">
        <w:rPr>
          <w:rFonts w:cstheme="minorHAnsi"/>
        </w:rPr>
        <w:t xml:space="preserve"> intense emotional experiences but also </w:t>
      </w:r>
      <w:r w:rsidR="00212787">
        <w:rPr>
          <w:rFonts w:cstheme="minorHAnsi"/>
        </w:rPr>
        <w:t xml:space="preserve">by the fact that, in the narratives of the Quilt squares, </w:t>
      </w:r>
      <w:r w:rsidR="008549E0">
        <w:rPr>
          <w:rFonts w:cstheme="minorHAnsi"/>
        </w:rPr>
        <w:t xml:space="preserve">suffering is aired without being resolved. </w:t>
      </w:r>
      <w:r w:rsidR="00121E70">
        <w:rPr>
          <w:rFonts w:cstheme="minorHAnsi"/>
        </w:rPr>
        <w:t xml:space="preserve">While, as we discuss above, mainstream memorials generally </w:t>
      </w:r>
      <w:r w:rsidR="00727EEF">
        <w:rPr>
          <w:rFonts w:cstheme="minorHAnsi"/>
        </w:rPr>
        <w:t xml:space="preserve">reproduce a framework of linear time that </w:t>
      </w:r>
      <w:r w:rsidR="00457E74">
        <w:rPr>
          <w:rFonts w:cstheme="minorHAnsi"/>
        </w:rPr>
        <w:t>draws a distinction between “past” violences</w:t>
      </w:r>
      <w:r w:rsidR="00B4529C">
        <w:rPr>
          <w:rFonts w:cstheme="minorHAnsi"/>
        </w:rPr>
        <w:t xml:space="preserve"> and the present </w:t>
      </w:r>
      <w:r w:rsidR="00121E70" w:rsidRPr="004F2105">
        <w:rPr>
          <w:rFonts w:cstheme="minorHAnsi"/>
        </w:rPr>
        <w:t>(</w:t>
      </w:r>
      <w:r w:rsidR="00B4529C">
        <w:rPr>
          <w:rFonts w:cstheme="minorHAnsi"/>
        </w:rPr>
        <w:t xml:space="preserve">see </w:t>
      </w:r>
      <w:proofErr w:type="spellStart"/>
      <w:r w:rsidR="00121E70" w:rsidRPr="004F2105">
        <w:rPr>
          <w:rFonts w:cstheme="minorHAnsi"/>
        </w:rPr>
        <w:t>Viebach</w:t>
      </w:r>
      <w:proofErr w:type="spellEnd"/>
      <w:r w:rsidR="00121E70" w:rsidRPr="004F2105">
        <w:rPr>
          <w:rFonts w:cstheme="minorHAnsi"/>
        </w:rPr>
        <w:t xml:space="preserve"> 2019)</w:t>
      </w:r>
      <w:r w:rsidR="00B4529C">
        <w:rPr>
          <w:rFonts w:cstheme="minorHAnsi"/>
        </w:rPr>
        <w:t xml:space="preserve">, </w:t>
      </w:r>
      <w:r w:rsidR="00A64E3B">
        <w:rPr>
          <w:rFonts w:cstheme="minorHAnsi"/>
        </w:rPr>
        <w:t xml:space="preserve">many of the </w:t>
      </w:r>
      <w:r w:rsidR="00130283">
        <w:rPr>
          <w:rFonts w:cstheme="minorHAnsi"/>
        </w:rPr>
        <w:t xml:space="preserve">squares </w:t>
      </w:r>
      <w:r w:rsidR="00A64E3B">
        <w:rPr>
          <w:rFonts w:cstheme="minorHAnsi"/>
        </w:rPr>
        <w:t xml:space="preserve">that share </w:t>
      </w:r>
      <w:r w:rsidR="00EB6918">
        <w:rPr>
          <w:rFonts w:cstheme="minorHAnsi"/>
        </w:rPr>
        <w:t xml:space="preserve">trauma or anger </w:t>
      </w:r>
      <w:r w:rsidR="003A3001">
        <w:rPr>
          <w:rFonts w:cstheme="minorHAnsi"/>
        </w:rPr>
        <w:t xml:space="preserve">leave that suffering </w:t>
      </w:r>
      <w:r w:rsidR="00B4529C">
        <w:rPr>
          <w:rFonts w:cstheme="minorHAnsi"/>
        </w:rPr>
        <w:t xml:space="preserve">unfinished. </w:t>
      </w:r>
      <w:r w:rsidR="001428B5" w:rsidRPr="004F2105">
        <w:rPr>
          <w:rFonts w:cstheme="minorHAnsi"/>
        </w:rPr>
        <w:t>The Quilt thus reflects “</w:t>
      </w:r>
      <w:r w:rsidR="001428B5" w:rsidRPr="009F2D55">
        <w:rPr>
          <w:rFonts w:cstheme="minorHAnsi"/>
        </w:rPr>
        <w:t>trauma time</w:t>
      </w:r>
      <w:r w:rsidR="00E2117E">
        <w:rPr>
          <w:rFonts w:cstheme="minorHAnsi"/>
        </w:rPr>
        <w:t>:</w:t>
      </w:r>
      <w:r w:rsidR="001428B5" w:rsidRPr="009F2D55">
        <w:rPr>
          <w:rFonts w:cstheme="minorHAnsi"/>
        </w:rPr>
        <w:t>” it encircles the trauma of GBV, marking it without attempting to discipline it into a linear narrative which ends in resolution (Edkins 2003)</w:t>
      </w:r>
      <w:r w:rsidR="00696966">
        <w:rPr>
          <w:rFonts w:cstheme="minorHAnsi"/>
        </w:rPr>
        <w:t xml:space="preserve">; it centres the “chronicity” of GBV (Arthur 2021). </w:t>
      </w:r>
    </w:p>
    <w:p w14:paraId="3C195318" w14:textId="77777777" w:rsidR="00681D97" w:rsidRDefault="00681D97" w:rsidP="00130283">
      <w:pPr>
        <w:spacing w:line="360" w:lineRule="auto"/>
        <w:jc w:val="both"/>
        <w:rPr>
          <w:rFonts w:cstheme="minorHAnsi"/>
        </w:rPr>
      </w:pPr>
    </w:p>
    <w:p w14:paraId="00599594" w14:textId="3C9CA368" w:rsidR="0076765C" w:rsidRPr="004F2105" w:rsidRDefault="00681D97" w:rsidP="00495FDB">
      <w:pPr>
        <w:spacing w:line="360" w:lineRule="auto"/>
        <w:jc w:val="both"/>
        <w:rPr>
          <w:rFonts w:cstheme="minorHAnsi"/>
        </w:rPr>
      </w:pPr>
      <w:r>
        <w:rPr>
          <w:rFonts w:cstheme="minorHAnsi"/>
        </w:rPr>
        <w:t xml:space="preserve">In addition, and moving again from the Quilt’s messaging to its community </w:t>
      </w:r>
      <w:r w:rsidR="0039693C">
        <w:rPr>
          <w:rFonts w:cstheme="minorHAnsi"/>
        </w:rPr>
        <w:t xml:space="preserve">function, </w:t>
      </w:r>
      <w:r w:rsidR="00495FDB">
        <w:rPr>
          <w:rFonts w:cstheme="minorHAnsi"/>
        </w:rPr>
        <w:t xml:space="preserve">in seeking </w:t>
      </w:r>
      <w:r w:rsidR="0076765C">
        <w:rPr>
          <w:rFonts w:cstheme="minorHAnsi"/>
        </w:rPr>
        <w:t>to create trauma-informed spaces in which community was built and survivors were free to experience a whole range of emotions</w:t>
      </w:r>
      <w:r w:rsidR="0076765C" w:rsidRPr="004F2105">
        <w:rPr>
          <w:rFonts w:cstheme="minorHAnsi"/>
        </w:rPr>
        <w:t xml:space="preserve">, we suggest, </w:t>
      </w:r>
      <w:r w:rsidR="0076765C">
        <w:rPr>
          <w:rFonts w:cstheme="minorHAnsi"/>
        </w:rPr>
        <w:t>the workshop</w:t>
      </w:r>
      <w:r w:rsidR="00CE2DC6">
        <w:rPr>
          <w:rFonts w:cstheme="minorHAnsi"/>
        </w:rPr>
        <w:t>s</w:t>
      </w:r>
      <w:r w:rsidR="0076765C">
        <w:rPr>
          <w:rFonts w:cstheme="minorHAnsi"/>
        </w:rPr>
        <w:t xml:space="preserve"> and the displays</w:t>
      </w:r>
      <w:r w:rsidR="00D4034C">
        <w:rPr>
          <w:rFonts w:cstheme="minorHAnsi"/>
        </w:rPr>
        <w:t xml:space="preserve"> sought to prefigure a </w:t>
      </w:r>
      <w:r w:rsidR="00A3021B">
        <w:rPr>
          <w:rFonts w:cstheme="minorHAnsi"/>
        </w:rPr>
        <w:t>survivor-centred</w:t>
      </w:r>
      <w:r w:rsidR="00495FDB">
        <w:rPr>
          <w:rFonts w:cstheme="minorHAnsi"/>
        </w:rPr>
        <w:t xml:space="preserve"> community. </w:t>
      </w:r>
      <w:r w:rsidR="0076765C" w:rsidRPr="004F2105">
        <w:rPr>
          <w:rFonts w:cstheme="minorHAnsi"/>
        </w:rPr>
        <w:t>Organisers spoke of building a “culture of consent” (Interview Participant)</w:t>
      </w:r>
      <w:r w:rsidR="00DF7B35">
        <w:rPr>
          <w:rFonts w:cstheme="minorHAnsi"/>
        </w:rPr>
        <w:t xml:space="preserve"> and</w:t>
      </w:r>
      <w:r w:rsidR="0076765C" w:rsidRPr="004F2105">
        <w:rPr>
          <w:rFonts w:cstheme="minorHAnsi"/>
        </w:rPr>
        <w:t xml:space="preserve"> sought to create new cultures and spaces in which survivors would be supported</w:t>
      </w:r>
      <w:r w:rsidR="00B0681A">
        <w:rPr>
          <w:rFonts w:cstheme="minorHAnsi"/>
        </w:rPr>
        <w:t>:</w:t>
      </w:r>
      <w:r w:rsidR="0076765C" w:rsidRPr="004F2105">
        <w:rPr>
          <w:rFonts w:cstheme="minorHAnsi"/>
        </w:rPr>
        <w:t xml:space="preserve"> </w:t>
      </w:r>
    </w:p>
    <w:p w14:paraId="07CBF6DB" w14:textId="77777777" w:rsidR="0076765C" w:rsidRPr="004F2105" w:rsidRDefault="0076765C" w:rsidP="0076765C">
      <w:pPr>
        <w:spacing w:line="360" w:lineRule="auto"/>
        <w:jc w:val="both"/>
        <w:rPr>
          <w:rFonts w:cstheme="minorHAnsi"/>
        </w:rPr>
      </w:pPr>
    </w:p>
    <w:p w14:paraId="36C9E9DB" w14:textId="77777777" w:rsidR="0076765C" w:rsidRPr="004F2105" w:rsidRDefault="0076765C" w:rsidP="0076765C">
      <w:pPr>
        <w:spacing w:line="360" w:lineRule="auto"/>
        <w:ind w:left="567" w:right="567"/>
        <w:jc w:val="both"/>
        <w:rPr>
          <w:rFonts w:cstheme="minorHAnsi"/>
        </w:rPr>
      </w:pPr>
      <w:r w:rsidRPr="004F2105">
        <w:rPr>
          <w:rFonts w:cstheme="minorHAnsi"/>
        </w:rPr>
        <w:t xml:space="preserve">The Monument Quilt was a, kind of, imagining of what could be, like, what could a culture of support for survivors look like? And we tried to create this microcosm </w:t>
      </w:r>
      <w:r w:rsidRPr="004F2105">
        <w:rPr>
          <w:rFonts w:cstheme="minorHAnsi"/>
          <w:color w:val="000000" w:themeColor="text1"/>
        </w:rPr>
        <w:t xml:space="preserve">of it through the project, and the events that we had around the project. </w:t>
      </w:r>
    </w:p>
    <w:p w14:paraId="7B1D448C" w14:textId="77777777" w:rsidR="0076765C" w:rsidRPr="004F2105" w:rsidRDefault="0076765C" w:rsidP="0076765C">
      <w:pPr>
        <w:spacing w:line="360" w:lineRule="auto"/>
        <w:jc w:val="right"/>
        <w:rPr>
          <w:rFonts w:cstheme="minorHAnsi"/>
          <w:color w:val="000000" w:themeColor="text1"/>
        </w:rPr>
      </w:pPr>
      <w:r w:rsidRPr="004F2105">
        <w:rPr>
          <w:rFonts w:cstheme="minorHAnsi"/>
          <w:color w:val="000000" w:themeColor="text1"/>
        </w:rPr>
        <w:t xml:space="preserve">(Interview Participant) </w:t>
      </w:r>
    </w:p>
    <w:p w14:paraId="2DC40BD3" w14:textId="77777777" w:rsidR="0076765C" w:rsidRDefault="0076765C" w:rsidP="0076765C">
      <w:pPr>
        <w:spacing w:line="360" w:lineRule="auto"/>
        <w:jc w:val="both"/>
        <w:rPr>
          <w:rFonts w:cstheme="minorHAnsi"/>
        </w:rPr>
      </w:pPr>
    </w:p>
    <w:p w14:paraId="426B612D" w14:textId="2FD0B434" w:rsidR="00792C60" w:rsidRDefault="0076765C" w:rsidP="004C7AF5">
      <w:pPr>
        <w:spacing w:line="360" w:lineRule="auto"/>
        <w:ind w:left="567" w:right="567"/>
        <w:jc w:val="both"/>
        <w:rPr>
          <w:rFonts w:cstheme="minorHAnsi"/>
        </w:rPr>
      </w:pPr>
      <w:r w:rsidRPr="00D805FC">
        <w:rPr>
          <w:rFonts w:cstheme="minorHAnsi"/>
        </w:rPr>
        <w:t>Creating healing spaces in the open air of football fields, public parks, and train stations, the Monument Quilt temporarily integrates healing from rape and abuse into everyday public life. In doing so, the quilt displays envision a different reality in which it is the public’s responsibility to make space for survivors rather than the survivor’s responsibility to re-assimilate into a “normal” public</w:t>
      </w:r>
      <w:r>
        <w:rPr>
          <w:rFonts w:cstheme="minorHAnsi"/>
        </w:rPr>
        <w:t>.</w:t>
      </w:r>
      <w:r>
        <w:rPr>
          <w:rFonts w:cstheme="minorHAnsi"/>
        </w:rPr>
        <w:tab/>
      </w:r>
      <w:r>
        <w:rPr>
          <w:rFonts w:cstheme="minorHAnsi"/>
        </w:rPr>
        <w:tab/>
      </w:r>
    </w:p>
    <w:p w14:paraId="506274CE" w14:textId="17BCE3DF" w:rsidR="0076765C" w:rsidRDefault="009E7167" w:rsidP="004C7AF5">
      <w:pPr>
        <w:spacing w:line="360" w:lineRule="auto"/>
        <w:jc w:val="right"/>
        <w:rPr>
          <w:rFonts w:cstheme="minorHAnsi"/>
        </w:rPr>
      </w:pPr>
      <w:r>
        <w:rPr>
          <w:rFonts w:cstheme="minorHAnsi"/>
        </w:rPr>
        <w:t>(Rogers-Fett 2016)</w:t>
      </w:r>
    </w:p>
    <w:p w14:paraId="62B851B4" w14:textId="77777777" w:rsidR="009E7167" w:rsidRDefault="009E7167" w:rsidP="0076765C">
      <w:pPr>
        <w:spacing w:line="360" w:lineRule="auto"/>
        <w:jc w:val="both"/>
        <w:rPr>
          <w:rFonts w:cstheme="minorHAnsi"/>
          <w:color w:val="000000" w:themeColor="text1"/>
          <w:kern w:val="0"/>
        </w:rPr>
      </w:pPr>
    </w:p>
    <w:p w14:paraId="2A2CAAA0" w14:textId="3BA3C01C" w:rsidR="00544B19" w:rsidRDefault="0076765C" w:rsidP="0076765C">
      <w:pPr>
        <w:spacing w:line="360" w:lineRule="auto"/>
        <w:jc w:val="both"/>
        <w:rPr>
          <w:rStyle w:val="Date1"/>
          <w:rFonts w:cstheme="minorHAnsi"/>
          <w:color w:val="000000" w:themeColor="text1"/>
          <w:shd w:val="clear" w:color="auto" w:fill="FFFFFF"/>
        </w:rPr>
      </w:pPr>
      <w:r w:rsidRPr="004F2105">
        <w:rPr>
          <w:rFonts w:cstheme="minorHAnsi"/>
          <w:color w:val="000000" w:themeColor="text1"/>
          <w:kern w:val="0"/>
        </w:rPr>
        <w:t>To use Dom</w:t>
      </w:r>
      <w:r w:rsidRPr="004F2105">
        <w:rPr>
          <w:rFonts w:cstheme="minorHAnsi"/>
          <w:color w:val="000000" w:themeColor="text1"/>
          <w:shd w:val="clear" w:color="auto" w:fill="FFFFFF"/>
        </w:rPr>
        <w:t>a</w:t>
      </w:r>
      <w:r w:rsidRPr="004F2105">
        <w:rPr>
          <w:rStyle w:val="Emphasis"/>
          <w:rFonts w:cstheme="minorHAnsi"/>
          <w:i w:val="0"/>
          <w:iCs w:val="0"/>
          <w:color w:val="000000" w:themeColor="text1"/>
          <w:shd w:val="clear" w:color="auto" w:fill="FFFFFF"/>
        </w:rPr>
        <w:t>ńska’s phrasing, we might think of the workshops</w:t>
      </w:r>
      <w:r w:rsidR="007F6E1D">
        <w:rPr>
          <w:rStyle w:val="Emphasis"/>
          <w:rFonts w:cstheme="minorHAnsi"/>
          <w:i w:val="0"/>
          <w:iCs w:val="0"/>
          <w:color w:val="000000" w:themeColor="text1"/>
          <w:shd w:val="clear" w:color="auto" w:fill="FFFFFF"/>
        </w:rPr>
        <w:t xml:space="preserve"> and displays</w:t>
      </w:r>
      <w:r w:rsidRPr="004F2105">
        <w:rPr>
          <w:rStyle w:val="Emphasis"/>
          <w:rFonts w:cstheme="minorHAnsi"/>
          <w:i w:val="0"/>
          <w:iCs w:val="0"/>
          <w:color w:val="000000" w:themeColor="text1"/>
          <w:shd w:val="clear" w:color="auto" w:fill="FFFFFF"/>
        </w:rPr>
        <w:t xml:space="preserve"> as the creation of a series of</w:t>
      </w:r>
      <w:r w:rsidRPr="004F2105">
        <w:rPr>
          <w:rStyle w:val="Emphasis"/>
          <w:rFonts w:cstheme="minorHAnsi"/>
          <w:color w:val="000000" w:themeColor="text1"/>
          <w:shd w:val="clear" w:color="auto" w:fill="FFFFFF"/>
        </w:rPr>
        <w:t xml:space="preserve"> “</w:t>
      </w:r>
      <w:r w:rsidRPr="004F2105">
        <w:rPr>
          <w:rFonts w:cstheme="minorHAnsi"/>
          <w:color w:val="000000" w:themeColor="text1"/>
          <w:kern w:val="0"/>
        </w:rPr>
        <w:t>micro-utopias that [were] realized on temporally and spatially limited local scales”</w:t>
      </w:r>
      <w:r w:rsidRPr="004F2105">
        <w:rPr>
          <w:rStyle w:val="Emphasis"/>
          <w:rFonts w:cstheme="minorHAnsi"/>
          <w:i w:val="0"/>
          <w:iCs w:val="0"/>
          <w:color w:val="000000" w:themeColor="text1"/>
          <w:shd w:val="clear" w:color="auto" w:fill="FFFFFF"/>
        </w:rPr>
        <w:t xml:space="preserve"> (2021: 152); that is, the creation of small pockets of time and space in which the culture around sexual violence was different. </w:t>
      </w:r>
      <w:r w:rsidR="00456FF9">
        <w:rPr>
          <w:rStyle w:val="Emphasis"/>
          <w:rFonts w:cstheme="minorHAnsi"/>
          <w:i w:val="0"/>
          <w:iCs w:val="0"/>
          <w:color w:val="000000" w:themeColor="text1"/>
          <w:shd w:val="clear" w:color="auto" w:fill="FFFFFF"/>
        </w:rPr>
        <w:t xml:space="preserve">Circling back </w:t>
      </w:r>
      <w:r w:rsidR="00AF7713">
        <w:rPr>
          <w:rFonts w:cstheme="minorHAnsi"/>
        </w:rPr>
        <w:t xml:space="preserve">to the community building that we </w:t>
      </w:r>
      <w:r w:rsidR="00F67751">
        <w:rPr>
          <w:rFonts w:cstheme="minorHAnsi"/>
        </w:rPr>
        <w:t>discussed abov</w:t>
      </w:r>
      <w:r w:rsidR="008F233D">
        <w:rPr>
          <w:rFonts w:cstheme="minorHAnsi"/>
        </w:rPr>
        <w:t xml:space="preserve">e, </w:t>
      </w:r>
      <w:r w:rsidR="00456FF9">
        <w:rPr>
          <w:rFonts w:cstheme="minorHAnsi"/>
        </w:rPr>
        <w:t xml:space="preserve">then, we </w:t>
      </w:r>
      <w:r w:rsidR="008F233D">
        <w:rPr>
          <w:rFonts w:cstheme="minorHAnsi"/>
        </w:rPr>
        <w:t xml:space="preserve">suggest this </w:t>
      </w:r>
      <w:r w:rsidR="00CD4488">
        <w:rPr>
          <w:rFonts w:cstheme="minorHAnsi"/>
        </w:rPr>
        <w:t xml:space="preserve">building of an alternative, survivor-centred </w:t>
      </w:r>
      <w:r w:rsidR="008F233D">
        <w:rPr>
          <w:rFonts w:cstheme="minorHAnsi"/>
        </w:rPr>
        <w:t xml:space="preserve">community </w:t>
      </w:r>
      <w:r w:rsidR="00A255FC">
        <w:rPr>
          <w:rFonts w:cstheme="minorHAnsi"/>
        </w:rPr>
        <w:t xml:space="preserve">should be understood as an attempt to </w:t>
      </w:r>
      <w:r w:rsidR="007F6E1D">
        <w:rPr>
          <w:rFonts w:cstheme="minorHAnsi"/>
        </w:rPr>
        <w:t xml:space="preserve">prefigure </w:t>
      </w:r>
      <w:r w:rsidR="00A255FC">
        <w:rPr>
          <w:rFonts w:cstheme="minorHAnsi"/>
        </w:rPr>
        <w:t xml:space="preserve">an alternative political structure </w:t>
      </w:r>
      <w:r w:rsidR="00A255FC">
        <w:rPr>
          <w:rStyle w:val="Date1"/>
          <w:rFonts w:cstheme="minorHAnsi"/>
          <w:color w:val="000000" w:themeColor="text1"/>
          <w:shd w:val="clear" w:color="auto" w:fill="FFFFFF"/>
        </w:rPr>
        <w:t>“</w:t>
      </w:r>
      <w:r w:rsidR="00FA368A" w:rsidRPr="004F2105">
        <w:rPr>
          <w:rStyle w:val="Date1"/>
          <w:rFonts w:cstheme="minorHAnsi"/>
          <w:color w:val="000000" w:themeColor="text1"/>
          <w:shd w:val="clear" w:color="auto" w:fill="FFFFFF"/>
        </w:rPr>
        <w:t>in the here and now” (</w:t>
      </w:r>
      <w:proofErr w:type="spellStart"/>
      <w:r w:rsidR="00FA368A" w:rsidRPr="004F2105">
        <w:rPr>
          <w:rStyle w:val="authorname"/>
          <w:rFonts w:cstheme="minorHAnsi"/>
          <w:color w:val="000000" w:themeColor="text1"/>
          <w:shd w:val="clear" w:color="auto" w:fill="FFFFFF"/>
        </w:rPr>
        <w:t>Maeckelbergh</w:t>
      </w:r>
      <w:proofErr w:type="spellEnd"/>
      <w:r w:rsidR="00FA368A" w:rsidRPr="004F2105">
        <w:rPr>
          <w:rStyle w:val="authorname"/>
          <w:rFonts w:cstheme="minorHAnsi"/>
          <w:color w:val="000000" w:themeColor="text1"/>
          <w:shd w:val="clear" w:color="auto" w:fill="FFFFFF"/>
        </w:rPr>
        <w:t xml:space="preserve"> </w:t>
      </w:r>
      <w:r w:rsidR="00FA368A" w:rsidRPr="004F2105">
        <w:rPr>
          <w:rStyle w:val="Date1"/>
          <w:rFonts w:cstheme="minorHAnsi"/>
          <w:color w:val="000000" w:themeColor="text1"/>
          <w:shd w:val="clear" w:color="auto" w:fill="FFFFFF"/>
        </w:rPr>
        <w:t xml:space="preserve">2011: 2). </w:t>
      </w:r>
    </w:p>
    <w:p w14:paraId="6DCFFDD0" w14:textId="77777777" w:rsidR="0031622D" w:rsidRPr="004F2105" w:rsidRDefault="0031622D" w:rsidP="001E24BE">
      <w:pPr>
        <w:spacing w:line="360" w:lineRule="auto"/>
        <w:jc w:val="both"/>
        <w:rPr>
          <w:rFonts w:cstheme="minorHAnsi"/>
        </w:rPr>
      </w:pPr>
    </w:p>
    <w:p w14:paraId="6C9129A9" w14:textId="77777777" w:rsidR="00903AAE" w:rsidRPr="000B61A9" w:rsidRDefault="00903AAE" w:rsidP="00903AAE">
      <w:pPr>
        <w:spacing w:line="360" w:lineRule="auto"/>
        <w:jc w:val="both"/>
        <w:rPr>
          <w:rFonts w:cstheme="minorHAnsi"/>
          <w:b/>
          <w:bCs/>
          <w:i/>
          <w:iCs/>
        </w:rPr>
      </w:pPr>
      <w:r w:rsidRPr="000B61A9">
        <w:rPr>
          <w:rFonts w:cstheme="minorHAnsi"/>
          <w:b/>
          <w:bCs/>
          <w:i/>
          <w:iCs/>
        </w:rPr>
        <w:t xml:space="preserve">Conclusion </w:t>
      </w:r>
    </w:p>
    <w:p w14:paraId="17F82F62" w14:textId="77777777" w:rsidR="00903AAE" w:rsidRDefault="00903AAE" w:rsidP="00903AAE">
      <w:pPr>
        <w:spacing w:line="360" w:lineRule="auto"/>
        <w:jc w:val="both"/>
        <w:rPr>
          <w:rFonts w:cstheme="minorHAnsi"/>
        </w:rPr>
      </w:pPr>
      <w:r w:rsidRPr="00163BE1">
        <w:rPr>
          <w:rFonts w:cstheme="minorHAnsi"/>
        </w:rPr>
        <w:t xml:space="preserve">The Monument Quilt </w:t>
      </w:r>
      <w:r>
        <w:rPr>
          <w:rFonts w:cstheme="minorHAnsi"/>
        </w:rPr>
        <w:t xml:space="preserve">is part of the ongoing work of </w:t>
      </w:r>
      <w:r w:rsidRPr="00163BE1">
        <w:rPr>
          <w:rFonts w:cstheme="minorHAnsi"/>
        </w:rPr>
        <w:t xml:space="preserve">creating a new public </w:t>
      </w:r>
      <w:proofErr w:type="spellStart"/>
      <w:r w:rsidRPr="00163BE1">
        <w:rPr>
          <w:rFonts w:cstheme="minorHAnsi"/>
        </w:rPr>
        <w:t>memoryscape</w:t>
      </w:r>
      <w:proofErr w:type="spellEnd"/>
      <w:r w:rsidRPr="00163BE1">
        <w:rPr>
          <w:rFonts w:cstheme="minorHAnsi"/>
        </w:rPr>
        <w:t xml:space="preserve"> around gender-based violence</w:t>
      </w:r>
      <w:r>
        <w:rPr>
          <w:rFonts w:cstheme="minorHAnsi"/>
        </w:rPr>
        <w:t xml:space="preserve">. While the recent steep increase in the numbers of memorials dedicated to GBV </w:t>
      </w:r>
      <w:r w:rsidRPr="00163BE1">
        <w:rPr>
          <w:rFonts w:cstheme="minorHAnsi"/>
        </w:rPr>
        <w:t>is something to be celebrated</w:t>
      </w:r>
      <w:r>
        <w:rPr>
          <w:rFonts w:cstheme="minorHAnsi"/>
        </w:rPr>
        <w:t xml:space="preserve">, given the longstanding silencing of (feminist narratives of) GBV in public space, as we argue in this article, we also need </w:t>
      </w:r>
      <w:r w:rsidRPr="00163BE1">
        <w:rPr>
          <w:rFonts w:cstheme="minorHAnsi"/>
        </w:rPr>
        <w:t xml:space="preserve">to pay </w:t>
      </w:r>
      <w:r>
        <w:rPr>
          <w:rFonts w:cstheme="minorHAnsi"/>
        </w:rPr>
        <w:t xml:space="preserve">careful </w:t>
      </w:r>
      <w:r w:rsidRPr="00163BE1">
        <w:rPr>
          <w:rFonts w:cstheme="minorHAnsi"/>
        </w:rPr>
        <w:t xml:space="preserve">attention to </w:t>
      </w:r>
      <w:r>
        <w:rPr>
          <w:rFonts w:cstheme="minorHAnsi"/>
        </w:rPr>
        <w:t xml:space="preserve">the shape and the politics of this emerging </w:t>
      </w:r>
      <w:proofErr w:type="spellStart"/>
      <w:r>
        <w:rPr>
          <w:rFonts w:cstheme="minorHAnsi"/>
        </w:rPr>
        <w:t>memoryscape</w:t>
      </w:r>
      <w:proofErr w:type="spellEnd"/>
      <w:r>
        <w:rPr>
          <w:rFonts w:cstheme="minorHAnsi"/>
        </w:rPr>
        <w:t xml:space="preserve">. In particular when viewed alongside the statues, plaques, and commemorative gardens that constitute the majority of public GBV memorial sites, the Quilt </w:t>
      </w:r>
      <w:r w:rsidRPr="00163BE1">
        <w:rPr>
          <w:rFonts w:cstheme="minorHAnsi"/>
        </w:rPr>
        <w:t xml:space="preserve">provides </w:t>
      </w:r>
      <w:r>
        <w:rPr>
          <w:rFonts w:cstheme="minorHAnsi"/>
        </w:rPr>
        <w:t xml:space="preserve">scholars and activists alike with </w:t>
      </w:r>
      <w:r w:rsidRPr="00163BE1">
        <w:rPr>
          <w:rFonts w:cstheme="minorHAnsi"/>
        </w:rPr>
        <w:t>space to imagine memorialisation otherwise</w:t>
      </w:r>
      <w:r>
        <w:rPr>
          <w:rFonts w:cstheme="minorHAnsi"/>
        </w:rPr>
        <w:t xml:space="preserve">. In our analysis, we have built upon existing scholarship highlighting how the creation of GBV memorials can create community (e.g. Lines 2024) by highlighting how, in centring the creation of </w:t>
      </w:r>
      <w:r w:rsidRPr="00163BE1">
        <w:rPr>
          <w:rFonts w:cstheme="minorHAnsi"/>
        </w:rPr>
        <w:t>trauma informed</w:t>
      </w:r>
      <w:r>
        <w:rPr>
          <w:rFonts w:cstheme="minorHAnsi"/>
        </w:rPr>
        <w:t xml:space="preserve"> spaces</w:t>
      </w:r>
      <w:r w:rsidRPr="00163BE1">
        <w:rPr>
          <w:rFonts w:cstheme="minorHAnsi"/>
        </w:rPr>
        <w:t xml:space="preserve">, </w:t>
      </w:r>
      <w:r>
        <w:rPr>
          <w:rFonts w:cstheme="minorHAnsi"/>
        </w:rPr>
        <w:t>memorials can also prefigure survivor-centred “micro-utopias” (</w:t>
      </w:r>
      <w:r w:rsidRPr="004F2105">
        <w:rPr>
          <w:rFonts w:cstheme="minorHAnsi"/>
          <w:color w:val="000000" w:themeColor="text1"/>
          <w:kern w:val="0"/>
        </w:rPr>
        <w:t>Dom</w:t>
      </w:r>
      <w:r w:rsidRPr="004F2105">
        <w:rPr>
          <w:rFonts w:cstheme="minorHAnsi"/>
          <w:color w:val="000000" w:themeColor="text1"/>
          <w:shd w:val="clear" w:color="auto" w:fill="FFFFFF"/>
        </w:rPr>
        <w:t>a</w:t>
      </w:r>
      <w:r w:rsidRPr="004F2105">
        <w:rPr>
          <w:rStyle w:val="Emphasis"/>
          <w:rFonts w:cstheme="minorHAnsi"/>
          <w:i w:val="0"/>
          <w:iCs w:val="0"/>
          <w:color w:val="000000" w:themeColor="text1"/>
          <w:shd w:val="clear" w:color="auto" w:fill="FFFFFF"/>
        </w:rPr>
        <w:t>ńska</w:t>
      </w:r>
      <w:r>
        <w:rPr>
          <w:rStyle w:val="Emphasis"/>
          <w:rFonts w:cstheme="minorHAnsi"/>
          <w:i w:val="0"/>
          <w:iCs w:val="0"/>
          <w:color w:val="000000" w:themeColor="text1"/>
          <w:shd w:val="clear" w:color="auto" w:fill="FFFFFF"/>
        </w:rPr>
        <w:t xml:space="preserve"> 2021: 152). </w:t>
      </w:r>
      <w:r w:rsidRPr="00163BE1">
        <w:rPr>
          <w:rFonts w:cstheme="minorHAnsi"/>
        </w:rPr>
        <w:t xml:space="preserve">By foregrounding multiple voices and emotions, </w:t>
      </w:r>
      <w:r>
        <w:rPr>
          <w:rFonts w:cstheme="minorHAnsi"/>
        </w:rPr>
        <w:t xml:space="preserve">moreover, we have suggested that the Quilt </w:t>
      </w:r>
      <w:r w:rsidRPr="00163BE1">
        <w:rPr>
          <w:rFonts w:cstheme="minorHAnsi"/>
        </w:rPr>
        <w:t>highlights the complex, ongoing, unresolvable work that feminist coalition building requires</w:t>
      </w:r>
      <w:r>
        <w:rPr>
          <w:rFonts w:cstheme="minorHAnsi"/>
        </w:rPr>
        <w:t>, providing to the literature an example of how this can effectively be done. In addition, we have suggested that i</w:t>
      </w:r>
      <w:r w:rsidRPr="00163BE1">
        <w:rPr>
          <w:rFonts w:cstheme="minorHAnsi"/>
        </w:rPr>
        <w:t>n framing GBV as chronic and unresolve</w:t>
      </w:r>
      <w:r>
        <w:rPr>
          <w:rFonts w:cstheme="minorHAnsi"/>
        </w:rPr>
        <w:t xml:space="preserve">d, </w:t>
      </w:r>
      <w:r w:rsidRPr="00163BE1">
        <w:rPr>
          <w:rFonts w:cstheme="minorHAnsi"/>
        </w:rPr>
        <w:t>the Quilt pushes towards discomfort and activation (Bold </w:t>
      </w:r>
      <w:r w:rsidRPr="00163BE1">
        <w:rPr>
          <w:rFonts w:cstheme="minorHAnsi"/>
          <w:i/>
          <w:iCs/>
        </w:rPr>
        <w:t>et al</w:t>
      </w:r>
      <w:r w:rsidRPr="00163BE1">
        <w:rPr>
          <w:rFonts w:cstheme="minorHAnsi"/>
        </w:rPr>
        <w:t> 2002)</w:t>
      </w:r>
      <w:r>
        <w:rPr>
          <w:rFonts w:cstheme="minorHAnsi"/>
        </w:rPr>
        <w:t xml:space="preserve">; here, we open avenues for scholars and activists alike to think critically and creatively about how memorial projects engage with temporality. </w:t>
      </w:r>
    </w:p>
    <w:p w14:paraId="273E872A" w14:textId="77777777" w:rsidR="00903AAE" w:rsidRDefault="00903AAE" w:rsidP="00903AAE">
      <w:pPr>
        <w:spacing w:line="360" w:lineRule="auto"/>
        <w:jc w:val="both"/>
        <w:rPr>
          <w:rFonts w:cstheme="minorHAnsi"/>
        </w:rPr>
      </w:pPr>
    </w:p>
    <w:p w14:paraId="24D41174" w14:textId="3A6DCA44" w:rsidR="00903AAE" w:rsidRPr="00163BE1" w:rsidRDefault="00903AAE" w:rsidP="00903AAE">
      <w:pPr>
        <w:spacing w:line="360" w:lineRule="auto"/>
        <w:jc w:val="both"/>
        <w:rPr>
          <w:rFonts w:cstheme="minorHAnsi"/>
        </w:rPr>
      </w:pPr>
      <w:r w:rsidRPr="00163BE1">
        <w:rPr>
          <w:rFonts w:cstheme="minorHAnsi"/>
        </w:rPr>
        <w:t>It is not the purpose of this article to proscribe the forms that GBV memorials should take,</w:t>
      </w:r>
      <w:r>
        <w:rPr>
          <w:rFonts w:cstheme="minorHAnsi"/>
        </w:rPr>
        <w:t xml:space="preserve"> or to idealise the work of the Quilt</w:t>
      </w:r>
      <w:r w:rsidRPr="00163BE1">
        <w:rPr>
          <w:rFonts w:cstheme="minorHAnsi"/>
        </w:rPr>
        <w:t xml:space="preserve">. Indeed while we suggest above that the form of the Quilt generates significant potential for powerful political storytelling in response to GBV, it is not without its drawbacks; as one of </w:t>
      </w:r>
      <w:r w:rsidR="00D56FF8">
        <w:rPr>
          <w:rFonts w:cstheme="minorHAnsi"/>
        </w:rPr>
        <w:t xml:space="preserve">our interview participants </w:t>
      </w:r>
      <w:r w:rsidRPr="00163BE1">
        <w:rPr>
          <w:rFonts w:cstheme="minorHAnsi"/>
        </w:rPr>
        <w:t xml:space="preserve">cautioned, given the “ebbs and </w:t>
      </w:r>
      <w:r w:rsidRPr="00163BE1">
        <w:rPr>
          <w:rFonts w:cstheme="minorHAnsi"/>
        </w:rPr>
        <w:lastRenderedPageBreak/>
        <w:t>flows of people’s willingness to talk about [GBV],” permanent sites may be more generative than ephemeral memorials in weathering the storm of any future backlash. Whether permanent or not, creating a GBV memorial can be a difficult and emotionally exhausting process (see Brancato </w:t>
      </w:r>
      <w:r w:rsidRPr="00163BE1">
        <w:rPr>
          <w:rFonts w:cstheme="minorHAnsi"/>
          <w:i/>
          <w:iCs/>
        </w:rPr>
        <w:t>et al</w:t>
      </w:r>
      <w:r w:rsidRPr="00163BE1">
        <w:rPr>
          <w:rFonts w:cstheme="minorHAnsi"/>
        </w:rPr>
        <w:t>. no date) and, as feminists, it is not our intention to undermine the hard work of committed activists and victim-survivors.</w:t>
      </w:r>
    </w:p>
    <w:p w14:paraId="76AE55A5" w14:textId="77777777" w:rsidR="00903AAE" w:rsidRPr="00163BE1" w:rsidRDefault="00903AAE" w:rsidP="00903AAE">
      <w:pPr>
        <w:spacing w:line="360" w:lineRule="auto"/>
        <w:jc w:val="both"/>
        <w:rPr>
          <w:rFonts w:cstheme="minorHAnsi"/>
        </w:rPr>
      </w:pPr>
      <w:r w:rsidRPr="00163BE1">
        <w:rPr>
          <w:rFonts w:cstheme="minorHAnsi"/>
        </w:rPr>
        <w:t> </w:t>
      </w:r>
    </w:p>
    <w:p w14:paraId="19189839" w14:textId="77777777" w:rsidR="00903AAE" w:rsidRDefault="00903AAE" w:rsidP="00903AAE">
      <w:pPr>
        <w:spacing w:line="360" w:lineRule="auto"/>
        <w:jc w:val="both"/>
        <w:rPr>
          <w:rFonts w:cstheme="minorHAnsi"/>
        </w:rPr>
      </w:pPr>
      <w:r w:rsidRPr="00163BE1">
        <w:rPr>
          <w:rFonts w:cstheme="minorHAnsi"/>
        </w:rPr>
        <w:t>As scholars, however, it is our role not only to celebrate the breaking of mnemonic silences but to push further with an analysis of the myriad political negotiations and contributions that memorials can generate on multiple levels. The Quilt, we suggest, has much to teach us, broadly, about the role of collective memory in progressive political projects, specifically in feminist, anti-racist politics. That is, where the politics of collective memory have traditionally done much to shore up the status quo – not least through “the memorialising tendency to carve history in stone” (Bold </w:t>
      </w:r>
      <w:r w:rsidRPr="00163BE1">
        <w:rPr>
          <w:rFonts w:cstheme="minorHAnsi"/>
          <w:i/>
          <w:iCs/>
        </w:rPr>
        <w:t>et al</w:t>
      </w:r>
      <w:r w:rsidRPr="00163BE1">
        <w:rPr>
          <w:rFonts w:cstheme="minorHAnsi"/>
        </w:rPr>
        <w:t xml:space="preserve"> 2002: 145) – mnemonic engagement the </w:t>
      </w:r>
      <w:r>
        <w:rPr>
          <w:rFonts w:cstheme="minorHAnsi"/>
        </w:rPr>
        <w:t xml:space="preserve">multiplicity as well as with the </w:t>
      </w:r>
      <w:r w:rsidRPr="00163BE1">
        <w:rPr>
          <w:rFonts w:cstheme="minorHAnsi"/>
        </w:rPr>
        <w:t>chronicity of violence and oppression can be a powerful tool for feminist</w:t>
      </w:r>
      <w:r>
        <w:rPr>
          <w:rFonts w:cstheme="minorHAnsi"/>
        </w:rPr>
        <w:t xml:space="preserve"> scholars and</w:t>
      </w:r>
      <w:r w:rsidRPr="00163BE1">
        <w:rPr>
          <w:rFonts w:cstheme="minorHAnsi"/>
        </w:rPr>
        <w:t xml:space="preserve"> activists trying to build a better world in the now</w:t>
      </w:r>
      <w:r>
        <w:rPr>
          <w:rFonts w:cstheme="minorHAnsi"/>
        </w:rPr>
        <w:t>.</w:t>
      </w:r>
    </w:p>
    <w:p w14:paraId="49723DC3" w14:textId="77777777" w:rsidR="003710E1" w:rsidRPr="004F2105" w:rsidRDefault="003710E1" w:rsidP="003710E1">
      <w:pPr>
        <w:spacing w:line="360" w:lineRule="auto"/>
        <w:jc w:val="both"/>
        <w:rPr>
          <w:rFonts w:cstheme="minorHAnsi"/>
        </w:rPr>
      </w:pPr>
    </w:p>
    <w:p w14:paraId="41A0CA55" w14:textId="77777777" w:rsidR="007D5C73" w:rsidRPr="004F2105" w:rsidRDefault="007D5C73" w:rsidP="00F870E4">
      <w:pPr>
        <w:spacing w:line="360" w:lineRule="auto"/>
        <w:jc w:val="both"/>
        <w:rPr>
          <w:rFonts w:cstheme="minorHAnsi"/>
        </w:rPr>
      </w:pPr>
    </w:p>
    <w:p w14:paraId="751DB261" w14:textId="77777777" w:rsidR="00D617C7" w:rsidRPr="004F2105" w:rsidRDefault="00D617C7" w:rsidP="000B61A9">
      <w:pPr>
        <w:spacing w:line="360" w:lineRule="auto"/>
        <w:jc w:val="both"/>
        <w:rPr>
          <w:rFonts w:cstheme="minorHAnsi"/>
          <w:b/>
          <w:bCs/>
        </w:rPr>
      </w:pPr>
      <w:r w:rsidRPr="004F2105">
        <w:rPr>
          <w:rFonts w:cstheme="minorHAnsi"/>
          <w:b/>
          <w:bCs/>
        </w:rPr>
        <w:t xml:space="preserve">References </w:t>
      </w:r>
    </w:p>
    <w:p w14:paraId="0F513159" w14:textId="77777777" w:rsidR="00D617C7" w:rsidRPr="004F2105" w:rsidRDefault="00D617C7" w:rsidP="000B61A9">
      <w:pPr>
        <w:spacing w:line="360" w:lineRule="auto"/>
        <w:jc w:val="both"/>
        <w:rPr>
          <w:rFonts w:cstheme="minorHAnsi"/>
          <w:color w:val="000000" w:themeColor="text1"/>
        </w:rPr>
      </w:pPr>
      <w:r w:rsidRPr="004F2105">
        <w:rPr>
          <w:rFonts w:cstheme="minorHAnsi"/>
        </w:rPr>
        <w:t xml:space="preserve"> </w:t>
      </w:r>
    </w:p>
    <w:p w14:paraId="4B18B577" w14:textId="77777777" w:rsidR="00847068" w:rsidRPr="00AF326F" w:rsidRDefault="00847068" w:rsidP="000B61A9">
      <w:pPr>
        <w:spacing w:line="360" w:lineRule="auto"/>
        <w:ind w:left="720" w:hanging="720"/>
        <w:jc w:val="both"/>
        <w:rPr>
          <w:rFonts w:ascii="Calibri" w:hAnsi="Calibri" w:cs="Calibri"/>
          <w:shd w:val="clear" w:color="auto" w:fill="FFFFFF"/>
        </w:rPr>
      </w:pPr>
      <w:proofErr w:type="spellStart"/>
      <w:r w:rsidRPr="00AF326F">
        <w:rPr>
          <w:rFonts w:ascii="Calibri" w:hAnsi="Calibri" w:cs="Calibri"/>
        </w:rPr>
        <w:t>Abousnnouga</w:t>
      </w:r>
      <w:proofErr w:type="spellEnd"/>
      <w:r w:rsidRPr="00AF326F">
        <w:rPr>
          <w:rFonts w:ascii="Calibri" w:hAnsi="Calibri" w:cs="Calibri"/>
        </w:rPr>
        <w:t xml:space="preserve">, Gill and David Machin (2013) </w:t>
      </w:r>
      <w:r w:rsidRPr="00AF326F">
        <w:rPr>
          <w:rFonts w:ascii="Calibri" w:hAnsi="Calibri" w:cs="Calibri"/>
          <w:i/>
          <w:iCs/>
        </w:rPr>
        <w:t>The Language of War Monuments</w:t>
      </w:r>
      <w:r w:rsidRPr="00AF326F">
        <w:rPr>
          <w:rFonts w:ascii="Calibri" w:hAnsi="Calibri" w:cs="Calibri"/>
        </w:rPr>
        <w:t xml:space="preserve">. London: Bloomsbury. </w:t>
      </w:r>
    </w:p>
    <w:p w14:paraId="2FD735A0" w14:textId="79B04BA0" w:rsidR="00847068" w:rsidRPr="004F2105" w:rsidRDefault="00D617C7" w:rsidP="000B61A9">
      <w:pPr>
        <w:spacing w:line="360" w:lineRule="auto"/>
        <w:ind w:left="720" w:hanging="720"/>
        <w:jc w:val="both"/>
        <w:rPr>
          <w:rFonts w:cstheme="minorHAnsi"/>
          <w:color w:val="000000" w:themeColor="text1"/>
          <w:shd w:val="clear" w:color="auto" w:fill="FFFFFF"/>
        </w:rPr>
      </w:pPr>
      <w:r w:rsidRPr="004F2105">
        <w:rPr>
          <w:rFonts w:cstheme="minorHAnsi"/>
          <w:color w:val="000000" w:themeColor="text1"/>
        </w:rPr>
        <w:t xml:space="preserve">Adams, Jacqueline. 2002. “Art in Social Movements: Shantytown Women’s Protest in Pinochet’s Chile.” </w:t>
      </w:r>
      <w:r w:rsidRPr="004F2105">
        <w:rPr>
          <w:rFonts w:cstheme="minorHAnsi"/>
          <w:i/>
          <w:iCs/>
          <w:color w:val="000000" w:themeColor="text1"/>
        </w:rPr>
        <w:t>Sociological Forum</w:t>
      </w:r>
      <w:r w:rsidRPr="004F2105">
        <w:rPr>
          <w:rFonts w:cstheme="minorHAnsi"/>
          <w:color w:val="000000" w:themeColor="text1"/>
        </w:rPr>
        <w:t xml:space="preserve"> 17(1): 21–56. </w:t>
      </w:r>
    </w:p>
    <w:p w14:paraId="6E33C9B3" w14:textId="7B84DE90" w:rsidR="006F621C" w:rsidRPr="00207D38" w:rsidRDefault="006F621C" w:rsidP="000B61A9">
      <w:pPr>
        <w:spacing w:line="360" w:lineRule="auto"/>
        <w:ind w:left="720" w:hanging="720"/>
        <w:jc w:val="both"/>
        <w:rPr>
          <w:rFonts w:cstheme="minorHAnsi"/>
          <w:i/>
          <w:iCs/>
          <w:color w:val="000000" w:themeColor="text1"/>
        </w:rPr>
      </w:pPr>
      <w:r w:rsidRPr="001E6790">
        <w:rPr>
          <w:rFonts w:cstheme="minorHAnsi"/>
          <w:color w:val="000000" w:themeColor="text1"/>
        </w:rPr>
        <w:t>Altinay,</w:t>
      </w:r>
      <w:r>
        <w:rPr>
          <w:rFonts w:cstheme="minorHAnsi"/>
          <w:color w:val="000000" w:themeColor="text1"/>
        </w:rPr>
        <w:t xml:space="preserve"> </w:t>
      </w:r>
      <w:r w:rsidRPr="001E6790">
        <w:rPr>
          <w:rFonts w:cstheme="minorHAnsi"/>
          <w:color w:val="000000" w:themeColor="text1"/>
        </w:rPr>
        <w:t>Ayşe Gül</w:t>
      </w:r>
      <w:r>
        <w:rPr>
          <w:rFonts w:cstheme="minorHAnsi"/>
          <w:color w:val="000000" w:themeColor="text1"/>
        </w:rPr>
        <w:t>,</w:t>
      </w:r>
      <w:r w:rsidRPr="001E6790">
        <w:rPr>
          <w:rFonts w:cstheme="minorHAnsi"/>
          <w:color w:val="000000" w:themeColor="text1"/>
        </w:rPr>
        <w:t xml:space="preserve"> María José </w:t>
      </w:r>
      <w:r w:rsidRPr="00207D38">
        <w:rPr>
          <w:rFonts w:cstheme="minorHAnsi"/>
          <w:color w:val="000000" w:themeColor="text1"/>
        </w:rPr>
        <w:t xml:space="preserve">Contreras, Marianne Hirsch, Jean Howard, Banu Karaca, and Alisa Solomon (eds.) </w:t>
      </w:r>
      <w:r w:rsidR="00F73881">
        <w:rPr>
          <w:rFonts w:cstheme="minorHAnsi"/>
          <w:color w:val="000000" w:themeColor="text1"/>
        </w:rPr>
        <w:t xml:space="preserve">2019. </w:t>
      </w:r>
      <w:r w:rsidRPr="00207D38">
        <w:rPr>
          <w:rFonts w:cstheme="minorHAnsi"/>
          <w:i/>
          <w:iCs/>
          <w:color w:val="000000" w:themeColor="text1"/>
        </w:rPr>
        <w:t>Women Mobilising Memory</w:t>
      </w:r>
      <w:r w:rsidRPr="00207D38">
        <w:rPr>
          <w:rFonts w:cstheme="minorHAnsi"/>
          <w:color w:val="000000" w:themeColor="text1"/>
        </w:rPr>
        <w:t>. New York: Columbia University Press</w:t>
      </w:r>
      <w:r w:rsidRPr="00207D38">
        <w:rPr>
          <w:rFonts w:cstheme="minorHAnsi"/>
          <w:i/>
          <w:iCs/>
          <w:color w:val="000000" w:themeColor="text1"/>
        </w:rPr>
        <w:t xml:space="preserve">. </w:t>
      </w:r>
    </w:p>
    <w:p w14:paraId="5E344D22" w14:textId="4DE2F014" w:rsidR="001159B4" w:rsidRPr="00910B18" w:rsidRDefault="0049731A" w:rsidP="000B61A9">
      <w:pPr>
        <w:spacing w:line="360" w:lineRule="auto"/>
        <w:ind w:left="720" w:hanging="720"/>
        <w:jc w:val="both"/>
        <w:rPr>
          <w:rFonts w:cstheme="minorHAnsi"/>
          <w:color w:val="000000" w:themeColor="text1"/>
        </w:rPr>
      </w:pPr>
      <w:proofErr w:type="spellStart"/>
      <w:r w:rsidRPr="00207D38">
        <w:t>Arentes</w:t>
      </w:r>
      <w:proofErr w:type="spellEnd"/>
      <w:r w:rsidRPr="00207D38">
        <w:t xml:space="preserve"> Ferreira Bastos</w:t>
      </w:r>
      <w:r w:rsidR="0000067F" w:rsidRPr="00207D38">
        <w:t>, Lucia</w:t>
      </w:r>
      <w:r w:rsidR="001159B4">
        <w:t xml:space="preserve"> Elena</w:t>
      </w:r>
      <w:r w:rsidR="0000067F" w:rsidRPr="00207D38">
        <w:t>,</w:t>
      </w:r>
      <w:r w:rsidRPr="00207D38">
        <w:t xml:space="preserve"> and </w:t>
      </w:r>
      <w:r w:rsidR="00207D38" w:rsidRPr="00207D38">
        <w:t>Inês Virgínia Prado Soares</w:t>
      </w:r>
      <w:r w:rsidR="00207D38">
        <w:t xml:space="preserve">. 2021. </w:t>
      </w:r>
      <w:r w:rsidR="001159B4">
        <w:t xml:space="preserve">“The Challenges of Symbolic Reparations for Gender Justice in </w:t>
      </w:r>
      <w:proofErr w:type="spellStart"/>
      <w:r w:rsidR="001159B4">
        <w:t>Brasil</w:t>
      </w:r>
      <w:proofErr w:type="spellEnd"/>
      <w:r w:rsidR="001159B4">
        <w:t xml:space="preserve">.” In </w:t>
      </w:r>
      <w:r w:rsidR="001159B4">
        <w:rPr>
          <w:rFonts w:cstheme="minorHAnsi"/>
          <w:color w:val="000000" w:themeColor="text1"/>
        </w:rPr>
        <w:t xml:space="preserve">Boesten, Jelke, and Helen Scanlon (eds.) </w:t>
      </w:r>
      <w:r w:rsidR="001159B4">
        <w:rPr>
          <w:rFonts w:cstheme="minorHAnsi"/>
          <w:i/>
          <w:iCs/>
          <w:color w:val="000000" w:themeColor="text1"/>
        </w:rPr>
        <w:t>Gender and the Arts of Transition: Global Perspectives on Commemoration and Mobilisation</w:t>
      </w:r>
      <w:r w:rsidR="001159B4">
        <w:rPr>
          <w:rFonts w:cstheme="minorHAnsi"/>
          <w:color w:val="000000" w:themeColor="text1"/>
        </w:rPr>
        <w:t>.</w:t>
      </w:r>
      <w:r w:rsidR="008758CC">
        <w:rPr>
          <w:rFonts w:cstheme="minorHAnsi"/>
          <w:color w:val="000000" w:themeColor="text1"/>
        </w:rPr>
        <w:t xml:space="preserve"> Oxon:</w:t>
      </w:r>
      <w:r w:rsidR="001159B4">
        <w:rPr>
          <w:rFonts w:cstheme="minorHAnsi"/>
          <w:color w:val="000000" w:themeColor="text1"/>
        </w:rPr>
        <w:t xml:space="preserve"> Routledge.  </w:t>
      </w:r>
      <w:r w:rsidR="001159B4">
        <w:rPr>
          <w:rFonts w:cstheme="minorHAnsi"/>
          <w:color w:val="000000" w:themeColor="text1"/>
        </w:rPr>
        <w:tab/>
      </w:r>
    </w:p>
    <w:p w14:paraId="57042905" w14:textId="149684F0" w:rsidR="00D617C7" w:rsidRPr="004F2105" w:rsidRDefault="00D617C7" w:rsidP="000B61A9">
      <w:pPr>
        <w:spacing w:line="360" w:lineRule="auto"/>
        <w:ind w:left="720" w:hanging="720"/>
        <w:jc w:val="both"/>
        <w:rPr>
          <w:rFonts w:cstheme="minorHAnsi"/>
        </w:rPr>
      </w:pPr>
      <w:r w:rsidRPr="00207D38">
        <w:rPr>
          <w:rFonts w:cstheme="minorHAnsi"/>
          <w:color w:val="000000" w:themeColor="text1"/>
        </w:rPr>
        <w:t>Arthur, Marc. 2021. “Nostalgia and Chronicity: Two Temporalities in the</w:t>
      </w:r>
      <w:r w:rsidRPr="004F2105">
        <w:rPr>
          <w:rFonts w:cstheme="minorHAnsi"/>
          <w:color w:val="000000" w:themeColor="text1"/>
        </w:rPr>
        <w:t xml:space="preserve"> Restaging of AIDS.’ </w:t>
      </w:r>
      <w:r w:rsidRPr="004F2105">
        <w:rPr>
          <w:rFonts w:cstheme="minorHAnsi"/>
          <w:i/>
          <w:iCs/>
          <w:color w:val="000000" w:themeColor="text1"/>
        </w:rPr>
        <w:t>Theatre Journal</w:t>
      </w:r>
      <w:r w:rsidRPr="004F2105">
        <w:rPr>
          <w:rFonts w:cstheme="minorHAnsi"/>
          <w:color w:val="000000" w:themeColor="text1"/>
        </w:rPr>
        <w:t xml:space="preserve"> 73(1): 19-36. </w:t>
      </w:r>
    </w:p>
    <w:p w14:paraId="708F169B" w14:textId="11E78F50"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lastRenderedPageBreak/>
        <w:t xml:space="preserve">Bae, Gina. 2020. “Chanel Miller Plaque Installed at Stanford after 4 Year Delay.” </w:t>
      </w:r>
      <w:r w:rsidRPr="004F2105">
        <w:rPr>
          <w:rFonts w:cstheme="minorHAnsi"/>
          <w:i/>
          <w:iCs/>
          <w:color w:val="000000" w:themeColor="text1"/>
        </w:rPr>
        <w:t>The Campanile,</w:t>
      </w:r>
      <w:r w:rsidRPr="004F2105">
        <w:rPr>
          <w:rFonts w:cstheme="minorHAnsi"/>
          <w:color w:val="000000" w:themeColor="text1"/>
        </w:rPr>
        <w:t xml:space="preserve"> April 15 2020. </w:t>
      </w:r>
    </w:p>
    <w:p w14:paraId="5B6F3183" w14:textId="57E04193" w:rsidR="00DA6718" w:rsidRPr="004F2105" w:rsidRDefault="00D617C7" w:rsidP="000B61A9">
      <w:pPr>
        <w:spacing w:line="360" w:lineRule="auto"/>
        <w:ind w:left="720" w:hanging="720"/>
        <w:jc w:val="both"/>
        <w:rPr>
          <w:rStyle w:val="pagerange"/>
          <w:rFonts w:cstheme="minorHAnsi"/>
          <w:shd w:val="clear" w:color="auto" w:fill="FFFFFF"/>
        </w:rPr>
      </w:pPr>
      <w:r w:rsidRPr="004F2105">
        <w:rPr>
          <w:rStyle w:val="authorname"/>
          <w:rFonts w:cstheme="minorHAnsi"/>
          <w:color w:val="000000" w:themeColor="text1"/>
          <w:shd w:val="clear" w:color="auto" w:fill="FFFFFF"/>
        </w:rPr>
        <w:t>Becker, Carol</w:t>
      </w:r>
      <w:r w:rsidRPr="004F2105">
        <w:rPr>
          <w:rStyle w:val="separator"/>
          <w:rFonts w:cstheme="minorHAnsi"/>
          <w:color w:val="000000" w:themeColor="text1"/>
          <w:shd w:val="clear" w:color="auto" w:fill="FFFFFF"/>
        </w:rPr>
        <w:t xml:space="preserve">. </w:t>
      </w:r>
      <w:r w:rsidRPr="004F2105">
        <w:rPr>
          <w:rStyle w:val="Date2"/>
          <w:rFonts w:cstheme="minorHAnsi"/>
          <w:color w:val="000000" w:themeColor="text1"/>
          <w:shd w:val="clear" w:color="auto" w:fill="FFFFFF"/>
        </w:rPr>
        <w:t>2004.</w:t>
      </w:r>
      <w:r w:rsidRPr="004F2105">
        <w:rPr>
          <w:rFonts w:cstheme="minorHAnsi"/>
          <w:color w:val="000000" w:themeColor="text1"/>
          <w:shd w:val="clear" w:color="auto" w:fill="FFFFFF"/>
        </w:rPr>
        <w:t> “</w:t>
      </w:r>
      <w:proofErr w:type="spellStart"/>
      <w:r w:rsidRPr="004F2105">
        <w:rPr>
          <w:rStyle w:val="arttitle"/>
          <w:rFonts w:cstheme="minorHAnsi"/>
          <w:color w:val="000000" w:themeColor="text1"/>
          <w:shd w:val="clear" w:color="auto" w:fill="FFFFFF"/>
        </w:rPr>
        <w:t>Amazwi</w:t>
      </w:r>
      <w:proofErr w:type="spellEnd"/>
      <w:r w:rsidRPr="004F2105">
        <w:rPr>
          <w:rStyle w:val="arttitle"/>
          <w:rFonts w:cstheme="minorHAnsi"/>
          <w:color w:val="000000" w:themeColor="text1"/>
          <w:shd w:val="clear" w:color="auto" w:fill="FFFFFF"/>
        </w:rPr>
        <w:t xml:space="preserve"> </w:t>
      </w:r>
      <w:proofErr w:type="spellStart"/>
      <w:r w:rsidRPr="004F2105">
        <w:rPr>
          <w:rStyle w:val="arttitle"/>
          <w:rFonts w:cstheme="minorHAnsi"/>
          <w:color w:val="000000" w:themeColor="text1"/>
          <w:shd w:val="clear" w:color="auto" w:fill="FFFFFF"/>
        </w:rPr>
        <w:t>Abesifazane</w:t>
      </w:r>
      <w:proofErr w:type="spellEnd"/>
      <w:r w:rsidRPr="004F2105">
        <w:rPr>
          <w:rStyle w:val="arttitle"/>
          <w:rFonts w:cstheme="minorHAnsi"/>
          <w:color w:val="000000" w:themeColor="text1"/>
          <w:shd w:val="clear" w:color="auto" w:fill="FFFFFF"/>
        </w:rPr>
        <w:t> (Voices of Women).”</w:t>
      </w:r>
      <w:r w:rsidRPr="004F2105">
        <w:rPr>
          <w:rFonts w:cstheme="minorHAnsi"/>
          <w:color w:val="000000" w:themeColor="text1"/>
          <w:shd w:val="clear" w:color="auto" w:fill="FFFFFF"/>
        </w:rPr>
        <w:t> </w:t>
      </w:r>
      <w:r w:rsidRPr="004F2105">
        <w:rPr>
          <w:rStyle w:val="serialtitle"/>
          <w:rFonts w:cstheme="minorHAnsi"/>
          <w:i/>
          <w:iCs/>
          <w:color w:val="000000" w:themeColor="text1"/>
          <w:shd w:val="clear" w:color="auto" w:fill="FFFFFF"/>
        </w:rPr>
        <w:t>Art Journal</w:t>
      </w:r>
      <w:r w:rsidRPr="004F2105">
        <w:rPr>
          <w:rFonts w:cstheme="minorHAnsi"/>
          <w:color w:val="000000" w:themeColor="text1"/>
          <w:shd w:val="clear" w:color="auto" w:fill="FFFFFF"/>
        </w:rPr>
        <w:t> </w:t>
      </w:r>
      <w:r w:rsidRPr="004F2105">
        <w:rPr>
          <w:rStyle w:val="volumeissue"/>
          <w:rFonts w:cstheme="minorHAnsi"/>
          <w:color w:val="000000" w:themeColor="text1"/>
          <w:shd w:val="clear" w:color="auto" w:fill="FFFFFF"/>
        </w:rPr>
        <w:t>63(4):</w:t>
      </w:r>
      <w:r w:rsidRPr="004F2105">
        <w:rPr>
          <w:rFonts w:cstheme="minorHAnsi"/>
          <w:color w:val="000000" w:themeColor="text1"/>
          <w:shd w:val="clear" w:color="auto" w:fill="FFFFFF"/>
        </w:rPr>
        <w:t> </w:t>
      </w:r>
      <w:r w:rsidRPr="004F2105">
        <w:rPr>
          <w:rStyle w:val="pagerange"/>
          <w:rFonts w:cstheme="minorHAnsi"/>
          <w:color w:val="000000" w:themeColor="text1"/>
          <w:shd w:val="clear" w:color="auto" w:fill="FFFFFF"/>
        </w:rPr>
        <w:t xml:space="preserve">116-134. </w:t>
      </w:r>
    </w:p>
    <w:p w14:paraId="087533EC" w14:textId="77777777" w:rsidR="00DA6718" w:rsidRDefault="00DA6718" w:rsidP="000B61A9">
      <w:pPr>
        <w:spacing w:line="360" w:lineRule="auto"/>
        <w:ind w:left="720" w:hanging="720"/>
        <w:jc w:val="both"/>
      </w:pPr>
      <w:proofErr w:type="spellStart"/>
      <w:r w:rsidRPr="0049731C">
        <w:t>Bellentani</w:t>
      </w:r>
      <w:proofErr w:type="spellEnd"/>
      <w:r w:rsidRPr="0049731C">
        <w:t xml:space="preserve">, Federico, and Mario Panico. 2016. 'The Meanings of </w:t>
      </w:r>
      <w:proofErr w:type="spellStart"/>
      <w:r w:rsidRPr="0049731C">
        <w:t>Mouments</w:t>
      </w:r>
      <w:proofErr w:type="spellEnd"/>
      <w:r w:rsidRPr="0049731C">
        <w:t xml:space="preserve"> and Memorials: Toward a semiotic approach</w:t>
      </w:r>
      <w:r>
        <w:t>.</w:t>
      </w:r>
      <w:r w:rsidRPr="0049731C">
        <w:t xml:space="preserve">' </w:t>
      </w:r>
      <w:r w:rsidRPr="0049731C">
        <w:rPr>
          <w:i/>
        </w:rPr>
        <w:t>Punctum</w:t>
      </w:r>
      <w:r w:rsidRPr="0049731C">
        <w:t xml:space="preserve"> 2: 28-46.</w:t>
      </w:r>
    </w:p>
    <w:p w14:paraId="45B8C0D1" w14:textId="51AA2C60" w:rsidR="00D617C7" w:rsidRPr="004C7AF5" w:rsidRDefault="00D617C7" w:rsidP="000B61A9">
      <w:pPr>
        <w:spacing w:line="360" w:lineRule="auto"/>
        <w:ind w:left="720" w:hanging="720"/>
        <w:jc w:val="both"/>
      </w:pPr>
      <w:r w:rsidRPr="004F2105">
        <w:rPr>
          <w:rFonts w:cstheme="minorHAnsi"/>
          <w:color w:val="000000" w:themeColor="text1"/>
        </w:rPr>
        <w:t xml:space="preserve">Black, Jaime. No date. “The Redress Project.” available at </w:t>
      </w:r>
      <w:hyperlink r:id="rId11" w:history="1">
        <w:r w:rsidRPr="004F2105">
          <w:rPr>
            <w:rStyle w:val="Hyperlink"/>
            <w:rFonts w:cstheme="minorHAnsi"/>
          </w:rPr>
          <w:t>https://www.jaimeblackartist.com/exhibitions/</w:t>
        </w:r>
      </w:hyperlink>
      <w:r w:rsidRPr="004F2105">
        <w:rPr>
          <w:rFonts w:cstheme="minorHAnsi"/>
          <w:color w:val="000000" w:themeColor="text1"/>
        </w:rPr>
        <w:t xml:space="preserve">. Accessed March 18 2024. </w:t>
      </w:r>
    </w:p>
    <w:p w14:paraId="5BC9E71E" w14:textId="77777777"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Black, Shannon. 2017. “‘KNIT + RESIST: Placing the </w:t>
      </w:r>
      <w:proofErr w:type="spellStart"/>
      <w:r w:rsidRPr="004F2105">
        <w:rPr>
          <w:rFonts w:cstheme="minorHAnsi"/>
          <w:color w:val="000000" w:themeColor="text1"/>
        </w:rPr>
        <w:t>Pussyhat</w:t>
      </w:r>
      <w:proofErr w:type="spellEnd"/>
      <w:r w:rsidRPr="004F2105">
        <w:rPr>
          <w:rFonts w:cstheme="minorHAnsi"/>
          <w:color w:val="000000" w:themeColor="text1"/>
        </w:rPr>
        <w:t xml:space="preserve"> Project in the Context of Craft Activism” </w:t>
      </w:r>
    </w:p>
    <w:p w14:paraId="2D68297D" w14:textId="77777777" w:rsidR="003B63FF" w:rsidRDefault="003B63FF" w:rsidP="000B61A9">
      <w:pPr>
        <w:spacing w:line="360" w:lineRule="auto"/>
        <w:ind w:left="720" w:hanging="720"/>
        <w:jc w:val="both"/>
        <w:rPr>
          <w:rFonts w:cstheme="minorHAnsi"/>
          <w:color w:val="000000" w:themeColor="text1"/>
        </w:rPr>
      </w:pPr>
      <w:proofErr w:type="spellStart"/>
      <w:r>
        <w:rPr>
          <w:rFonts w:cstheme="minorHAnsi"/>
          <w:color w:val="000000" w:themeColor="text1"/>
        </w:rPr>
        <w:t>Bleiker</w:t>
      </w:r>
      <w:proofErr w:type="spellEnd"/>
      <w:r>
        <w:rPr>
          <w:rFonts w:cstheme="minorHAnsi"/>
          <w:color w:val="000000" w:themeColor="text1"/>
        </w:rPr>
        <w:t xml:space="preserve">, Roland. 2009. </w:t>
      </w:r>
      <w:r>
        <w:rPr>
          <w:rFonts w:cstheme="minorHAnsi"/>
          <w:i/>
          <w:iCs/>
          <w:color w:val="000000" w:themeColor="text1"/>
        </w:rPr>
        <w:t>Aesthetics and World Politics</w:t>
      </w:r>
      <w:r>
        <w:rPr>
          <w:rFonts w:cstheme="minorHAnsi"/>
          <w:color w:val="000000" w:themeColor="text1"/>
        </w:rPr>
        <w:t xml:space="preserve">. Basingstoke: Palgrave Macmillan. </w:t>
      </w:r>
    </w:p>
    <w:p w14:paraId="25685E8F" w14:textId="4A357706" w:rsidR="00910B18" w:rsidRPr="00910B18" w:rsidRDefault="00910B18" w:rsidP="000B61A9">
      <w:pPr>
        <w:spacing w:line="360" w:lineRule="auto"/>
        <w:ind w:left="720" w:hanging="720"/>
        <w:jc w:val="both"/>
        <w:rPr>
          <w:rFonts w:cstheme="minorHAnsi"/>
          <w:color w:val="000000" w:themeColor="text1"/>
        </w:rPr>
      </w:pPr>
      <w:r>
        <w:rPr>
          <w:rFonts w:cstheme="minorHAnsi"/>
          <w:color w:val="000000" w:themeColor="text1"/>
        </w:rPr>
        <w:t xml:space="preserve">Boesten, Jelke, and Helen Scanlon. 2021. </w:t>
      </w:r>
      <w:r>
        <w:rPr>
          <w:rFonts w:cstheme="minorHAnsi"/>
          <w:i/>
          <w:iCs/>
          <w:color w:val="000000" w:themeColor="text1"/>
        </w:rPr>
        <w:t>Gender and the Arts of Transition</w:t>
      </w:r>
      <w:r w:rsidR="00A02BC7">
        <w:rPr>
          <w:rFonts w:cstheme="minorHAnsi"/>
          <w:i/>
          <w:iCs/>
          <w:color w:val="000000" w:themeColor="text1"/>
        </w:rPr>
        <w:t>: Global Perspectives on Commemoration and Mobilisation</w:t>
      </w:r>
      <w:r>
        <w:rPr>
          <w:rFonts w:cstheme="minorHAnsi"/>
          <w:color w:val="000000" w:themeColor="text1"/>
        </w:rPr>
        <w:t>.</w:t>
      </w:r>
      <w:r w:rsidR="00A02BC7">
        <w:rPr>
          <w:rFonts w:cstheme="minorHAnsi"/>
          <w:color w:val="000000" w:themeColor="text1"/>
        </w:rPr>
        <w:t xml:space="preserve"> </w:t>
      </w:r>
      <w:r w:rsidR="008758CC">
        <w:rPr>
          <w:rFonts w:cstheme="minorHAnsi"/>
          <w:color w:val="000000" w:themeColor="text1"/>
        </w:rPr>
        <w:t xml:space="preserve">Oxon: </w:t>
      </w:r>
      <w:r w:rsidR="00A02BC7">
        <w:rPr>
          <w:rFonts w:cstheme="minorHAnsi"/>
          <w:color w:val="000000" w:themeColor="text1"/>
        </w:rPr>
        <w:t xml:space="preserve">Routledge. </w:t>
      </w:r>
      <w:r>
        <w:rPr>
          <w:rFonts w:cstheme="minorHAnsi"/>
          <w:color w:val="000000" w:themeColor="text1"/>
        </w:rPr>
        <w:t xml:space="preserve"> </w:t>
      </w:r>
      <w:r>
        <w:rPr>
          <w:rFonts w:cstheme="minorHAnsi"/>
          <w:color w:val="000000" w:themeColor="text1"/>
        </w:rPr>
        <w:tab/>
      </w:r>
    </w:p>
    <w:p w14:paraId="2525780C" w14:textId="77777777" w:rsidR="00E62FE0" w:rsidRDefault="00D617C7" w:rsidP="00E62FE0">
      <w:pPr>
        <w:spacing w:line="360" w:lineRule="auto"/>
        <w:ind w:left="720" w:hanging="720"/>
        <w:jc w:val="both"/>
        <w:rPr>
          <w:rFonts w:cstheme="minorHAnsi"/>
          <w:color w:val="000000" w:themeColor="text1"/>
        </w:rPr>
      </w:pPr>
      <w:r w:rsidRPr="004F2105">
        <w:rPr>
          <w:rFonts w:cstheme="minorHAnsi"/>
          <w:color w:val="000000" w:themeColor="text1"/>
        </w:rPr>
        <w:t xml:space="preserve">Bold, Christine, Ric Knowles and Belinda Leach. 2002. “Feminist Memorializing and Cultural </w:t>
      </w:r>
      <w:proofErr w:type="spellStart"/>
      <w:r w:rsidRPr="004F2105">
        <w:rPr>
          <w:rFonts w:cstheme="minorHAnsi"/>
          <w:color w:val="000000" w:themeColor="text1"/>
        </w:rPr>
        <w:t>Countermemory</w:t>
      </w:r>
      <w:proofErr w:type="spellEnd"/>
      <w:r w:rsidRPr="004F2105">
        <w:rPr>
          <w:rFonts w:cstheme="minorHAnsi"/>
          <w:color w:val="000000" w:themeColor="text1"/>
        </w:rPr>
        <w:t xml:space="preserve">: The Case of Marianne’s Park.” </w:t>
      </w:r>
      <w:r w:rsidRPr="004F2105">
        <w:rPr>
          <w:rFonts w:cstheme="minorHAnsi"/>
          <w:i/>
          <w:iCs/>
          <w:color w:val="000000" w:themeColor="text1"/>
        </w:rPr>
        <w:t>Signs: Journal of Women in Culture in Society</w:t>
      </w:r>
      <w:r w:rsidRPr="004F2105">
        <w:rPr>
          <w:rFonts w:cstheme="minorHAnsi"/>
          <w:color w:val="000000" w:themeColor="text1"/>
        </w:rPr>
        <w:t xml:space="preserve"> 28(1): 125-148. </w:t>
      </w:r>
    </w:p>
    <w:p w14:paraId="4B883ACB" w14:textId="0C68A242" w:rsidR="00E62FE0" w:rsidRPr="004F2105" w:rsidRDefault="00E62FE0" w:rsidP="00E62FE0">
      <w:pPr>
        <w:spacing w:line="360" w:lineRule="auto"/>
        <w:ind w:left="720" w:hanging="720"/>
        <w:jc w:val="both"/>
        <w:rPr>
          <w:rFonts w:cstheme="minorHAnsi"/>
          <w:color w:val="000000" w:themeColor="text1"/>
        </w:rPr>
      </w:pPr>
      <w:r w:rsidRPr="004F2105">
        <w:rPr>
          <w:rFonts w:cstheme="minorHAnsi"/>
          <w:color w:val="000000" w:themeColor="text1"/>
        </w:rPr>
        <w:t xml:space="preserve">Bold, Christine, Sly Castaldi, Ric Knowles, Jodie McConnell, and Lisa </w:t>
      </w:r>
      <w:proofErr w:type="spellStart"/>
      <w:r w:rsidRPr="004F2105">
        <w:rPr>
          <w:rFonts w:cstheme="minorHAnsi"/>
          <w:color w:val="000000" w:themeColor="text1"/>
        </w:rPr>
        <w:t>Schincariol</w:t>
      </w:r>
      <w:proofErr w:type="spellEnd"/>
      <w:r w:rsidRPr="004F2105">
        <w:rPr>
          <w:rFonts w:cstheme="minorHAnsi"/>
          <w:color w:val="000000" w:themeColor="text1"/>
        </w:rPr>
        <w:t xml:space="preserve">. 2006. </w:t>
      </w:r>
      <w:r w:rsidRPr="004F2105">
        <w:rPr>
          <w:rFonts w:cstheme="minorHAnsi"/>
          <w:i/>
          <w:iCs/>
          <w:color w:val="000000" w:themeColor="text1"/>
        </w:rPr>
        <w:t>Remembering Women Murdered by Men: Memorials Across Canada</w:t>
      </w:r>
      <w:r w:rsidRPr="004F2105">
        <w:rPr>
          <w:rFonts w:cstheme="minorHAnsi"/>
          <w:color w:val="000000" w:themeColor="text1"/>
        </w:rPr>
        <w:t xml:space="preserve">. Toronto: </w:t>
      </w:r>
      <w:proofErr w:type="spellStart"/>
      <w:r w:rsidRPr="004F2105">
        <w:rPr>
          <w:rFonts w:cstheme="minorHAnsi"/>
          <w:color w:val="000000" w:themeColor="text1"/>
        </w:rPr>
        <w:t>Sumach</w:t>
      </w:r>
      <w:proofErr w:type="spellEnd"/>
      <w:r w:rsidRPr="004F2105">
        <w:rPr>
          <w:rFonts w:cstheme="minorHAnsi"/>
          <w:color w:val="000000" w:themeColor="text1"/>
        </w:rPr>
        <w:t xml:space="preserve"> Press.  </w:t>
      </w:r>
    </w:p>
    <w:p w14:paraId="667825EB" w14:textId="53DC4341" w:rsidR="00AB25A7" w:rsidRDefault="006226A2" w:rsidP="000B61A9">
      <w:pPr>
        <w:spacing w:line="360" w:lineRule="auto"/>
        <w:ind w:left="720" w:hanging="720"/>
        <w:jc w:val="both"/>
        <w:rPr>
          <w:rFonts w:cstheme="minorHAnsi"/>
          <w:color w:val="000000" w:themeColor="text1"/>
          <w:shd w:val="clear" w:color="auto" w:fill="FFFFFF"/>
        </w:rPr>
      </w:pPr>
      <w:r w:rsidRPr="006226A2">
        <w:rPr>
          <w:rFonts w:cstheme="minorHAnsi"/>
          <w:color w:val="000000" w:themeColor="text1"/>
          <w:shd w:val="clear" w:color="auto" w:fill="FFFFFF"/>
        </w:rPr>
        <w:t>Brancato</w:t>
      </w:r>
      <w:r w:rsidR="003B63FF">
        <w:rPr>
          <w:rFonts w:cstheme="minorHAnsi"/>
          <w:color w:val="000000" w:themeColor="text1"/>
          <w:shd w:val="clear" w:color="auto" w:fill="FFFFFF"/>
        </w:rPr>
        <w:t xml:space="preserve">, </w:t>
      </w:r>
      <w:r w:rsidR="003B63FF" w:rsidRPr="006226A2">
        <w:rPr>
          <w:rFonts w:cstheme="minorHAnsi"/>
          <w:color w:val="000000" w:themeColor="text1"/>
          <w:shd w:val="clear" w:color="auto" w:fill="FFFFFF"/>
        </w:rPr>
        <w:t>Hannah</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Hyunsook Elizabeth Cho</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Sarah Colford</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Mora Fernández</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Harriet Gray</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Lori Greene</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SoYeong Jeong</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Phyllis Kim</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Phoebe Martin</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Judith Mirkinson</w:t>
      </w:r>
      <w:r w:rsidR="003B63FF">
        <w:rPr>
          <w:rFonts w:cstheme="minorHAnsi"/>
          <w:color w:val="000000" w:themeColor="text1"/>
          <w:shd w:val="clear" w:color="auto" w:fill="FFFFFF"/>
        </w:rPr>
        <w:t>,</w:t>
      </w:r>
      <w:r w:rsidRPr="006226A2">
        <w:rPr>
          <w:rFonts w:cstheme="minorHAnsi"/>
          <w:color w:val="000000" w:themeColor="text1"/>
          <w:shd w:val="clear" w:color="auto" w:fill="FFFFFF"/>
        </w:rPr>
        <w:t xml:space="preserve"> Lillian Sing</w:t>
      </w:r>
      <w:r w:rsidR="003B63FF">
        <w:rPr>
          <w:rFonts w:cstheme="minorHAnsi"/>
          <w:color w:val="000000" w:themeColor="text1"/>
          <w:shd w:val="clear" w:color="auto" w:fill="FFFFFF"/>
        </w:rPr>
        <w:t xml:space="preserve">, </w:t>
      </w:r>
      <w:r w:rsidRPr="006226A2">
        <w:rPr>
          <w:rFonts w:cstheme="minorHAnsi"/>
          <w:color w:val="000000" w:themeColor="text1"/>
          <w:shd w:val="clear" w:color="auto" w:fill="FFFFFF"/>
        </w:rPr>
        <w:t>Sarah Super</w:t>
      </w:r>
      <w:r w:rsidR="00AB25A7">
        <w:rPr>
          <w:rFonts w:cstheme="minorHAnsi"/>
          <w:color w:val="000000" w:themeColor="text1"/>
          <w:shd w:val="clear" w:color="auto" w:fill="FFFFFF"/>
        </w:rPr>
        <w:t xml:space="preserve">, </w:t>
      </w:r>
      <w:r w:rsidRPr="006226A2">
        <w:rPr>
          <w:rFonts w:cstheme="minorHAnsi"/>
          <w:color w:val="000000" w:themeColor="text1"/>
          <w:shd w:val="clear" w:color="auto" w:fill="FFFFFF"/>
        </w:rPr>
        <w:t>Julie Tang</w:t>
      </w:r>
      <w:r w:rsidR="00AB25A7">
        <w:rPr>
          <w:rFonts w:cstheme="minorHAnsi"/>
          <w:color w:val="000000" w:themeColor="text1"/>
          <w:shd w:val="clear" w:color="auto" w:fill="FFFFFF"/>
        </w:rPr>
        <w:t>. No date. “</w:t>
      </w:r>
      <w:r w:rsidR="00AB25A7" w:rsidRPr="00AB25A7">
        <w:rPr>
          <w:rFonts w:cstheme="minorHAnsi"/>
          <w:color w:val="000000" w:themeColor="text1"/>
          <w:shd w:val="clear" w:color="auto" w:fill="FFFFFF"/>
        </w:rPr>
        <w:t xml:space="preserve">A </w:t>
      </w:r>
      <w:r w:rsidR="00AB25A7">
        <w:rPr>
          <w:rFonts w:cstheme="minorHAnsi"/>
          <w:color w:val="000000" w:themeColor="text1"/>
          <w:shd w:val="clear" w:color="auto" w:fill="FFFFFF"/>
        </w:rPr>
        <w:t>T</w:t>
      </w:r>
      <w:r w:rsidR="00AB25A7" w:rsidRPr="00AB25A7">
        <w:rPr>
          <w:rFonts w:cstheme="minorHAnsi"/>
          <w:color w:val="000000" w:themeColor="text1"/>
          <w:shd w:val="clear" w:color="auto" w:fill="FFFFFF"/>
        </w:rPr>
        <w:t xml:space="preserve">oolkit for </w:t>
      </w:r>
      <w:r w:rsidR="00AB25A7">
        <w:rPr>
          <w:rFonts w:cstheme="minorHAnsi"/>
          <w:color w:val="000000" w:themeColor="text1"/>
          <w:shd w:val="clear" w:color="auto" w:fill="FFFFFF"/>
        </w:rPr>
        <w:t>P</w:t>
      </w:r>
      <w:r w:rsidR="00AB25A7" w:rsidRPr="00AB25A7">
        <w:rPr>
          <w:rFonts w:cstheme="minorHAnsi"/>
          <w:color w:val="000000" w:themeColor="text1"/>
          <w:shd w:val="clear" w:color="auto" w:fill="FFFFFF"/>
        </w:rPr>
        <w:t xml:space="preserve">lanning and </w:t>
      </w:r>
      <w:r w:rsidR="00AB25A7">
        <w:rPr>
          <w:rFonts w:cstheme="minorHAnsi"/>
          <w:color w:val="000000" w:themeColor="text1"/>
          <w:shd w:val="clear" w:color="auto" w:fill="FFFFFF"/>
        </w:rPr>
        <w:t>D</w:t>
      </w:r>
      <w:r w:rsidR="00AB25A7" w:rsidRPr="00AB25A7">
        <w:rPr>
          <w:rFonts w:cstheme="minorHAnsi"/>
          <w:color w:val="000000" w:themeColor="text1"/>
          <w:shd w:val="clear" w:color="auto" w:fill="FFFFFF"/>
        </w:rPr>
        <w:t xml:space="preserve">esigning </w:t>
      </w:r>
      <w:r w:rsidR="00AB25A7">
        <w:rPr>
          <w:rFonts w:cstheme="minorHAnsi"/>
          <w:color w:val="000000" w:themeColor="text1"/>
          <w:shd w:val="clear" w:color="auto" w:fill="FFFFFF"/>
        </w:rPr>
        <w:t>M</w:t>
      </w:r>
      <w:r w:rsidR="00AB25A7" w:rsidRPr="00AB25A7">
        <w:rPr>
          <w:rFonts w:cstheme="minorHAnsi"/>
          <w:color w:val="000000" w:themeColor="text1"/>
          <w:shd w:val="clear" w:color="auto" w:fill="FFFFFF"/>
        </w:rPr>
        <w:t xml:space="preserve">emorials to </w:t>
      </w:r>
      <w:r w:rsidR="00AB25A7">
        <w:rPr>
          <w:rFonts w:cstheme="minorHAnsi"/>
          <w:color w:val="000000" w:themeColor="text1"/>
          <w:shd w:val="clear" w:color="auto" w:fill="FFFFFF"/>
        </w:rPr>
        <w:t>S</w:t>
      </w:r>
      <w:r w:rsidR="00AB25A7" w:rsidRPr="00AB25A7">
        <w:rPr>
          <w:rFonts w:cstheme="minorHAnsi"/>
          <w:color w:val="000000" w:themeColor="text1"/>
          <w:shd w:val="clear" w:color="auto" w:fill="FFFFFF"/>
        </w:rPr>
        <w:t xml:space="preserve">exual </w:t>
      </w:r>
      <w:r w:rsidR="00AB25A7">
        <w:rPr>
          <w:rFonts w:cstheme="minorHAnsi"/>
          <w:color w:val="000000" w:themeColor="text1"/>
          <w:shd w:val="clear" w:color="auto" w:fill="FFFFFF"/>
        </w:rPr>
        <w:t>V</w:t>
      </w:r>
      <w:r w:rsidR="00AB25A7" w:rsidRPr="00AB25A7">
        <w:rPr>
          <w:rFonts w:cstheme="minorHAnsi"/>
          <w:color w:val="000000" w:themeColor="text1"/>
          <w:shd w:val="clear" w:color="auto" w:fill="FFFFFF"/>
        </w:rPr>
        <w:t>iolence</w:t>
      </w:r>
      <w:r w:rsidR="00AB25A7">
        <w:rPr>
          <w:rFonts w:cstheme="minorHAnsi"/>
          <w:color w:val="000000" w:themeColor="text1"/>
          <w:shd w:val="clear" w:color="auto" w:fill="FFFFFF"/>
        </w:rPr>
        <w:t xml:space="preserve">.” Available at </w:t>
      </w:r>
      <w:hyperlink r:id="rId12" w:history="1">
        <w:r w:rsidR="00123E5F" w:rsidRPr="00095C4C">
          <w:rPr>
            <w:rStyle w:val="Hyperlink"/>
            <w:rFonts w:cstheme="minorHAnsi"/>
            <w:shd w:val="clear" w:color="auto" w:fill="FFFFFF"/>
          </w:rPr>
          <w:t>https://gbv-memorials.org.uk/resource/a-toolkit-for-planning-and-designing-memorials-to-sexual-violence/</w:t>
        </w:r>
      </w:hyperlink>
      <w:r w:rsidR="00123E5F">
        <w:rPr>
          <w:rFonts w:cstheme="minorHAnsi"/>
          <w:color w:val="000000" w:themeColor="text1"/>
          <w:shd w:val="clear" w:color="auto" w:fill="FFFFFF"/>
        </w:rPr>
        <w:t>. (Accessed September 16</w:t>
      </w:r>
      <w:r w:rsidR="00123E5F" w:rsidRPr="004C7AF5">
        <w:rPr>
          <w:rFonts w:cstheme="minorHAnsi"/>
          <w:color w:val="000000" w:themeColor="text1"/>
          <w:shd w:val="clear" w:color="auto" w:fill="FFFFFF"/>
          <w:vertAlign w:val="superscript"/>
        </w:rPr>
        <w:t>th</w:t>
      </w:r>
      <w:r w:rsidR="00123E5F">
        <w:rPr>
          <w:rFonts w:cstheme="minorHAnsi"/>
          <w:color w:val="000000" w:themeColor="text1"/>
          <w:shd w:val="clear" w:color="auto" w:fill="FFFFFF"/>
        </w:rPr>
        <w:t xml:space="preserve"> 2024). </w:t>
      </w:r>
    </w:p>
    <w:p w14:paraId="56870764" w14:textId="4380CE6C" w:rsidR="000E20CB" w:rsidRPr="004F2105" w:rsidRDefault="000E20CB" w:rsidP="000B61A9">
      <w:pPr>
        <w:spacing w:line="360" w:lineRule="auto"/>
        <w:ind w:left="720" w:hanging="720"/>
        <w:jc w:val="both"/>
        <w:rPr>
          <w:rFonts w:cstheme="minorHAnsi"/>
          <w:color w:val="000000" w:themeColor="text1"/>
        </w:rPr>
      </w:pPr>
      <w:r>
        <w:rPr>
          <w:rStyle w:val="Emphasis"/>
          <w:rFonts w:cstheme="minorHAnsi"/>
          <w:i w:val="0"/>
          <w:iCs w:val="0"/>
          <w:color w:val="000000" w:themeColor="text1"/>
          <w:shd w:val="clear" w:color="auto" w:fill="FFFFFF"/>
        </w:rPr>
        <w:t xml:space="preserve">Break the Silence. No date. </w:t>
      </w:r>
      <w:r w:rsidR="00513B00">
        <w:rPr>
          <w:rStyle w:val="Emphasis"/>
          <w:rFonts w:cstheme="minorHAnsi"/>
          <w:i w:val="0"/>
          <w:iCs w:val="0"/>
          <w:color w:val="000000" w:themeColor="text1"/>
          <w:shd w:val="clear" w:color="auto" w:fill="FFFFFF"/>
        </w:rPr>
        <w:t xml:space="preserve">“The Memorial: </w:t>
      </w:r>
      <w:proofErr w:type="spellStart"/>
      <w:r w:rsidR="00513B00">
        <w:rPr>
          <w:rStyle w:val="Emphasis"/>
          <w:rFonts w:cstheme="minorHAnsi"/>
          <w:i w:val="0"/>
          <w:iCs w:val="0"/>
          <w:color w:val="000000" w:themeColor="text1"/>
          <w:shd w:val="clear" w:color="auto" w:fill="FFFFFF"/>
        </w:rPr>
        <w:t>Honoring</w:t>
      </w:r>
      <w:proofErr w:type="spellEnd"/>
      <w:r w:rsidR="00513B00">
        <w:rPr>
          <w:rStyle w:val="Emphasis"/>
          <w:rFonts w:cstheme="minorHAnsi"/>
          <w:i w:val="0"/>
          <w:iCs w:val="0"/>
          <w:color w:val="000000" w:themeColor="text1"/>
          <w:shd w:val="clear" w:color="auto" w:fill="FFFFFF"/>
        </w:rPr>
        <w:t xml:space="preserve"> Survivors of Sexual Violence.” Available at </w:t>
      </w:r>
      <w:hyperlink r:id="rId13" w:history="1">
        <w:r w:rsidR="00513B00" w:rsidRPr="00472305">
          <w:rPr>
            <w:rStyle w:val="Hyperlink"/>
            <w:rFonts w:cstheme="minorHAnsi"/>
            <w:shd w:val="clear" w:color="auto" w:fill="FFFFFF"/>
          </w:rPr>
          <w:t>https://www.breakthesilence.org/memorial</w:t>
        </w:r>
      </w:hyperlink>
      <w:r w:rsidR="00513B00">
        <w:rPr>
          <w:rStyle w:val="Emphasis"/>
          <w:rFonts w:cstheme="minorHAnsi"/>
          <w:i w:val="0"/>
          <w:iCs w:val="0"/>
          <w:color w:val="000000" w:themeColor="text1"/>
          <w:shd w:val="clear" w:color="auto" w:fill="FFFFFF"/>
        </w:rPr>
        <w:t xml:space="preserve">. Accessed September 3 2024. </w:t>
      </w:r>
    </w:p>
    <w:p w14:paraId="176089EF" w14:textId="0E6E14DE"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Bryan-Wilson, Julia. 2017. </w:t>
      </w:r>
      <w:r w:rsidRPr="004F2105">
        <w:rPr>
          <w:rFonts w:cstheme="minorHAnsi"/>
          <w:i/>
          <w:iCs/>
          <w:color w:val="000000" w:themeColor="text1"/>
        </w:rPr>
        <w:t>Fray: Art and Textile Politics</w:t>
      </w:r>
      <w:r w:rsidRPr="004F2105">
        <w:rPr>
          <w:rFonts w:cstheme="minorHAnsi"/>
          <w:color w:val="000000" w:themeColor="text1"/>
        </w:rPr>
        <w:t>. Chicago: University of Chicago Press.</w:t>
      </w:r>
    </w:p>
    <w:p w14:paraId="09296AA7" w14:textId="77777777" w:rsidR="00D617C7" w:rsidRPr="004F2105" w:rsidRDefault="00D617C7" w:rsidP="000B61A9">
      <w:pPr>
        <w:spacing w:line="360" w:lineRule="auto"/>
        <w:ind w:left="720" w:hanging="720"/>
        <w:jc w:val="both"/>
        <w:rPr>
          <w:rFonts w:cstheme="minorHAnsi"/>
        </w:rPr>
      </w:pPr>
      <w:r w:rsidRPr="004F2105">
        <w:rPr>
          <w:rFonts w:cstheme="minorHAnsi"/>
          <w:color w:val="000000" w:themeColor="text1"/>
        </w:rPr>
        <w:t>Butler, Alana. 2019. “</w:t>
      </w:r>
      <w:proofErr w:type="spellStart"/>
      <w:r w:rsidRPr="004F2105">
        <w:rPr>
          <w:rFonts w:cstheme="minorHAnsi"/>
          <w:color w:val="000000" w:themeColor="text1"/>
        </w:rPr>
        <w:t>Quiltmaking</w:t>
      </w:r>
      <w:proofErr w:type="spellEnd"/>
      <w:r w:rsidRPr="004F2105">
        <w:rPr>
          <w:rFonts w:cstheme="minorHAnsi"/>
          <w:color w:val="000000" w:themeColor="text1"/>
        </w:rPr>
        <w:t xml:space="preserve"> among African-American Women as a Pedagogy of Care, Empowerment, and Sisterhood.” </w:t>
      </w:r>
      <w:r w:rsidRPr="004F2105">
        <w:rPr>
          <w:rFonts w:cstheme="minorHAnsi"/>
          <w:i/>
          <w:iCs/>
          <w:color w:val="000000" w:themeColor="text1"/>
        </w:rPr>
        <w:t>Gender and Education</w:t>
      </w:r>
      <w:r w:rsidRPr="004F2105">
        <w:rPr>
          <w:rFonts w:cstheme="minorHAnsi"/>
          <w:color w:val="000000" w:themeColor="text1"/>
        </w:rPr>
        <w:t xml:space="preserve"> 31(5): 590-603. </w:t>
      </w:r>
    </w:p>
    <w:p w14:paraId="664340E7" w14:textId="062C9787" w:rsidR="00A121D4" w:rsidRDefault="00A121D4" w:rsidP="000B61A9">
      <w:pPr>
        <w:spacing w:line="360" w:lineRule="auto"/>
        <w:ind w:left="720" w:hanging="720"/>
        <w:jc w:val="both"/>
        <w:rPr>
          <w:rFonts w:cstheme="minorHAnsi"/>
          <w:color w:val="000000" w:themeColor="text1"/>
        </w:rPr>
      </w:pPr>
      <w:r w:rsidRPr="00A121D4">
        <w:rPr>
          <w:rFonts w:cstheme="minorHAnsi"/>
          <w:color w:val="000000" w:themeColor="text1"/>
        </w:rPr>
        <w:t>Chave, A</w:t>
      </w:r>
      <w:r>
        <w:rPr>
          <w:rFonts w:cstheme="minorHAnsi"/>
          <w:color w:val="000000" w:themeColor="text1"/>
        </w:rPr>
        <w:t>nna</w:t>
      </w:r>
      <w:r w:rsidRPr="00A121D4">
        <w:rPr>
          <w:rFonts w:cstheme="minorHAnsi"/>
          <w:color w:val="000000" w:themeColor="text1"/>
        </w:rPr>
        <w:t xml:space="preserve">. 2008. </w:t>
      </w:r>
      <w:r>
        <w:rPr>
          <w:rFonts w:cstheme="minorHAnsi"/>
          <w:color w:val="000000" w:themeColor="text1"/>
        </w:rPr>
        <w:t>“</w:t>
      </w:r>
      <w:r w:rsidRPr="00A121D4">
        <w:rPr>
          <w:rFonts w:cstheme="minorHAnsi"/>
          <w:color w:val="000000" w:themeColor="text1"/>
        </w:rPr>
        <w:t>Dis/Cover/</w:t>
      </w:r>
      <w:proofErr w:type="spellStart"/>
      <w:r w:rsidRPr="00A121D4">
        <w:rPr>
          <w:rFonts w:cstheme="minorHAnsi"/>
          <w:color w:val="000000" w:themeColor="text1"/>
        </w:rPr>
        <w:t>ing</w:t>
      </w:r>
      <w:proofErr w:type="spellEnd"/>
      <w:r w:rsidRPr="00A121D4">
        <w:rPr>
          <w:rFonts w:cstheme="minorHAnsi"/>
          <w:color w:val="000000" w:themeColor="text1"/>
        </w:rPr>
        <w:t xml:space="preserve"> the Quilts of Gee’s Bend, Alabama.</w:t>
      </w:r>
      <w:r>
        <w:rPr>
          <w:rFonts w:cstheme="minorHAnsi"/>
          <w:color w:val="000000" w:themeColor="text1"/>
        </w:rPr>
        <w:t>”</w:t>
      </w:r>
      <w:r w:rsidRPr="00A121D4">
        <w:rPr>
          <w:rFonts w:cstheme="minorHAnsi"/>
          <w:color w:val="000000" w:themeColor="text1"/>
        </w:rPr>
        <w:t> </w:t>
      </w:r>
      <w:r w:rsidRPr="00A121D4">
        <w:rPr>
          <w:rFonts w:cstheme="minorHAnsi"/>
          <w:i/>
          <w:iCs/>
          <w:color w:val="000000" w:themeColor="text1"/>
        </w:rPr>
        <w:t>The Journal of Modern Craft</w:t>
      </w:r>
      <w:r w:rsidRPr="00A121D4">
        <w:rPr>
          <w:rFonts w:cstheme="minorHAnsi"/>
          <w:color w:val="000000" w:themeColor="text1"/>
        </w:rPr>
        <w:t>, </w:t>
      </w:r>
      <w:r w:rsidRPr="004C7AF5">
        <w:rPr>
          <w:rFonts w:cstheme="minorHAnsi"/>
          <w:color w:val="000000" w:themeColor="text1"/>
        </w:rPr>
        <w:t>1</w:t>
      </w:r>
      <w:r w:rsidRPr="00A121D4">
        <w:rPr>
          <w:rFonts w:cstheme="minorHAnsi"/>
          <w:color w:val="000000" w:themeColor="text1"/>
        </w:rPr>
        <w:t>(2): 221–253.</w:t>
      </w:r>
    </w:p>
    <w:p w14:paraId="14ED5147" w14:textId="5B12408D" w:rsidR="00D617C7" w:rsidRDefault="00D617C7" w:rsidP="000B61A9">
      <w:pPr>
        <w:spacing w:line="360" w:lineRule="auto"/>
        <w:ind w:left="720" w:hanging="720"/>
        <w:jc w:val="both"/>
        <w:rPr>
          <w:rFonts w:cstheme="minorHAnsi"/>
          <w:color w:val="000000" w:themeColor="text1"/>
        </w:rPr>
      </w:pPr>
      <w:proofErr w:type="spellStart"/>
      <w:r w:rsidRPr="004F2105">
        <w:rPr>
          <w:rFonts w:cstheme="minorHAnsi"/>
          <w:color w:val="000000" w:themeColor="text1"/>
        </w:rPr>
        <w:lastRenderedPageBreak/>
        <w:t>Chemaly</w:t>
      </w:r>
      <w:proofErr w:type="spellEnd"/>
      <w:r w:rsidRPr="004F2105">
        <w:rPr>
          <w:rFonts w:cstheme="minorHAnsi"/>
          <w:color w:val="000000" w:themeColor="text1"/>
        </w:rPr>
        <w:t xml:space="preserve">, Soraya. 2013. “I Can’t Forget What Happens, But No One Else Remembers.” </w:t>
      </w:r>
      <w:r w:rsidRPr="004F2105">
        <w:rPr>
          <w:rFonts w:cstheme="minorHAnsi"/>
          <w:i/>
          <w:iCs/>
          <w:color w:val="000000" w:themeColor="text1"/>
        </w:rPr>
        <w:t>HuffPost</w:t>
      </w:r>
      <w:r w:rsidRPr="004F2105">
        <w:rPr>
          <w:rFonts w:cstheme="minorHAnsi"/>
          <w:color w:val="000000" w:themeColor="text1"/>
        </w:rPr>
        <w:t xml:space="preserve"> December 6. </w:t>
      </w:r>
    </w:p>
    <w:p w14:paraId="1BD7A5CA" w14:textId="103875FE" w:rsidR="00FB5046" w:rsidRPr="00B803EF" w:rsidRDefault="00FB5046" w:rsidP="000B61A9">
      <w:pPr>
        <w:spacing w:line="360" w:lineRule="auto"/>
        <w:ind w:left="720" w:hanging="720"/>
        <w:jc w:val="both"/>
        <w:rPr>
          <w:rFonts w:cstheme="minorHAnsi"/>
          <w:color w:val="000000" w:themeColor="text1"/>
        </w:rPr>
      </w:pPr>
      <w:r>
        <w:rPr>
          <w:rFonts w:cstheme="minorHAnsi"/>
          <w:color w:val="000000" w:themeColor="text1"/>
        </w:rPr>
        <w:t xml:space="preserve">Crozier-De Rosa, Sharon, and Vera Mackie. </w:t>
      </w:r>
      <w:r w:rsidR="00B803EF">
        <w:rPr>
          <w:rFonts w:cstheme="minorHAnsi"/>
          <w:color w:val="000000" w:themeColor="text1"/>
        </w:rPr>
        <w:t xml:space="preserve">2019. </w:t>
      </w:r>
      <w:r w:rsidR="00B803EF">
        <w:rPr>
          <w:rFonts w:cstheme="minorHAnsi"/>
          <w:i/>
          <w:iCs/>
          <w:color w:val="000000" w:themeColor="text1"/>
        </w:rPr>
        <w:t>Remembering Women’s Activism</w:t>
      </w:r>
      <w:r w:rsidR="00B803EF">
        <w:rPr>
          <w:rFonts w:cstheme="minorHAnsi"/>
          <w:color w:val="000000" w:themeColor="text1"/>
        </w:rPr>
        <w:t xml:space="preserve">. London: Routledge. </w:t>
      </w:r>
    </w:p>
    <w:p w14:paraId="6A3CCCA2" w14:textId="77777777"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Deer, Sarah, and Mary Kathryn Nagle. 2018. “Return to </w:t>
      </w:r>
      <w:r w:rsidRPr="004F2105">
        <w:rPr>
          <w:rFonts w:cstheme="minorHAnsi"/>
          <w:i/>
          <w:iCs/>
          <w:color w:val="000000" w:themeColor="text1"/>
        </w:rPr>
        <w:t>Worcester:</w:t>
      </w:r>
      <w:r w:rsidRPr="004F2105">
        <w:rPr>
          <w:rFonts w:cstheme="minorHAnsi"/>
          <w:color w:val="000000" w:themeColor="text1"/>
        </w:rPr>
        <w:t xml:space="preserve"> </w:t>
      </w:r>
      <w:r w:rsidRPr="004F2105">
        <w:rPr>
          <w:rFonts w:cstheme="minorHAnsi"/>
          <w:i/>
          <w:iCs/>
          <w:color w:val="000000" w:themeColor="text1"/>
        </w:rPr>
        <w:t>Dollar General</w:t>
      </w:r>
      <w:r w:rsidRPr="004F2105">
        <w:rPr>
          <w:rFonts w:cstheme="minorHAnsi"/>
          <w:color w:val="000000" w:themeColor="text1"/>
        </w:rPr>
        <w:t xml:space="preserve"> and the Restoration of Tribal Jurisdiction to Protect Native Women and Children.’” </w:t>
      </w:r>
      <w:r w:rsidRPr="004F2105">
        <w:rPr>
          <w:rFonts w:cstheme="minorHAnsi"/>
          <w:i/>
          <w:iCs/>
          <w:color w:val="000000" w:themeColor="text1"/>
        </w:rPr>
        <w:t>Harvard Journal of Law and Gender</w:t>
      </w:r>
      <w:r w:rsidRPr="004F2105">
        <w:rPr>
          <w:rFonts w:cstheme="minorHAnsi"/>
          <w:color w:val="000000" w:themeColor="text1"/>
        </w:rPr>
        <w:t xml:space="preserve"> 41: 179-238 </w:t>
      </w:r>
    </w:p>
    <w:p w14:paraId="39835D83" w14:textId="77777777" w:rsidR="00D617C7" w:rsidRPr="004F2105" w:rsidRDefault="00D617C7" w:rsidP="000B61A9">
      <w:pPr>
        <w:autoSpaceDE w:val="0"/>
        <w:autoSpaceDN w:val="0"/>
        <w:adjustRightInd w:val="0"/>
        <w:spacing w:line="360" w:lineRule="auto"/>
        <w:ind w:left="720" w:hanging="720"/>
        <w:jc w:val="both"/>
        <w:rPr>
          <w:rFonts w:cstheme="minorHAnsi"/>
          <w:color w:val="000000" w:themeColor="text1"/>
          <w:kern w:val="0"/>
        </w:rPr>
      </w:pPr>
      <w:r w:rsidRPr="004C7AF5">
        <w:rPr>
          <w:rFonts w:cstheme="minorHAnsi"/>
          <w:color w:val="000000" w:themeColor="text1"/>
          <w:kern w:val="0"/>
        </w:rPr>
        <w:t>Dom</w:t>
      </w:r>
      <w:r w:rsidRPr="004C7AF5">
        <w:rPr>
          <w:rFonts w:cstheme="minorHAnsi"/>
          <w:color w:val="000000" w:themeColor="text1"/>
          <w:kern w:val="0"/>
          <w:shd w:val="clear" w:color="auto" w:fill="FFFFFF"/>
        </w:rPr>
        <w:t>a</w:t>
      </w:r>
      <w:r w:rsidRPr="00CE4FCE">
        <w:rPr>
          <w:rStyle w:val="Emphasis"/>
          <w:rFonts w:cstheme="minorHAnsi"/>
          <w:i w:val="0"/>
          <w:color w:val="000000" w:themeColor="text1"/>
          <w:kern w:val="0"/>
          <w:shd w:val="clear" w:color="auto" w:fill="FFFFFF"/>
        </w:rPr>
        <w:t>ńska</w:t>
      </w:r>
      <w:r w:rsidRPr="0073283A">
        <w:rPr>
          <w:rStyle w:val="Emphasis"/>
          <w:rFonts w:cstheme="minorHAnsi"/>
          <w:i w:val="0"/>
          <w:color w:val="000000" w:themeColor="text1"/>
          <w:kern w:val="0"/>
          <w:shd w:val="clear" w:color="auto" w:fill="FFFFFF"/>
        </w:rPr>
        <w:t>, Ewa. 2021.</w:t>
      </w:r>
      <w:r w:rsidRPr="004F2105">
        <w:rPr>
          <w:rStyle w:val="Emphasis"/>
          <w:rFonts w:cstheme="minorHAnsi"/>
          <w:color w:val="000000" w:themeColor="text1"/>
          <w:kern w:val="0"/>
          <w:shd w:val="clear" w:color="auto" w:fill="FFFFFF"/>
        </w:rPr>
        <w:t xml:space="preserve"> </w:t>
      </w:r>
      <w:r w:rsidRPr="0073283A">
        <w:rPr>
          <w:rStyle w:val="Emphasis"/>
          <w:rFonts w:cstheme="minorHAnsi"/>
          <w:i w:val="0"/>
          <w:iCs w:val="0"/>
          <w:color w:val="000000" w:themeColor="text1"/>
          <w:kern w:val="0"/>
          <w:shd w:val="clear" w:color="auto" w:fill="FFFFFF"/>
        </w:rPr>
        <w:t>“Prefigurative Humanities.”</w:t>
      </w:r>
      <w:r w:rsidRPr="004F2105">
        <w:rPr>
          <w:rStyle w:val="Emphasis"/>
          <w:rFonts w:cstheme="minorHAnsi"/>
          <w:color w:val="000000" w:themeColor="text1"/>
          <w:kern w:val="0"/>
          <w:shd w:val="clear" w:color="auto" w:fill="FFFFFF"/>
        </w:rPr>
        <w:t xml:space="preserve"> History and Theory: Studies in the Philosophy of History </w:t>
      </w:r>
      <w:r w:rsidRPr="0073283A">
        <w:rPr>
          <w:rStyle w:val="Emphasis"/>
          <w:rFonts w:cstheme="minorHAnsi"/>
          <w:i w:val="0"/>
          <w:iCs w:val="0"/>
          <w:color w:val="000000" w:themeColor="text1"/>
          <w:kern w:val="0"/>
          <w:shd w:val="clear" w:color="auto" w:fill="FFFFFF"/>
        </w:rPr>
        <w:t xml:space="preserve">60(4): 141-158. </w:t>
      </w:r>
    </w:p>
    <w:p w14:paraId="3CD3A519" w14:textId="7376C49A" w:rsidR="009507F7" w:rsidRPr="00F22B56" w:rsidRDefault="009507F7" w:rsidP="000B61A9">
      <w:pPr>
        <w:autoSpaceDE w:val="0"/>
        <w:autoSpaceDN w:val="0"/>
        <w:adjustRightInd w:val="0"/>
        <w:spacing w:line="360" w:lineRule="auto"/>
        <w:ind w:left="720" w:hanging="720"/>
        <w:jc w:val="both"/>
        <w:rPr>
          <w:rFonts w:cstheme="minorHAnsi"/>
          <w:color w:val="000000" w:themeColor="text1"/>
          <w:kern w:val="0"/>
        </w:rPr>
      </w:pPr>
      <w:r>
        <w:rPr>
          <w:rFonts w:cstheme="minorHAnsi"/>
          <w:color w:val="000000" w:themeColor="text1"/>
          <w:kern w:val="0"/>
        </w:rPr>
        <w:t xml:space="preserve">Doss, Erika. 2008. </w:t>
      </w:r>
      <w:r>
        <w:rPr>
          <w:rFonts w:cstheme="minorHAnsi"/>
          <w:i/>
          <w:iCs/>
          <w:color w:val="000000" w:themeColor="text1"/>
          <w:kern w:val="0"/>
        </w:rPr>
        <w:t>The Emotional Life of Contemporary Public Memorials: Towards a Theory of Temporary Memorials</w:t>
      </w:r>
      <w:r w:rsidR="00F22B56">
        <w:rPr>
          <w:rFonts w:cstheme="minorHAnsi"/>
          <w:color w:val="000000" w:themeColor="text1"/>
          <w:kern w:val="0"/>
        </w:rPr>
        <w:t xml:space="preserve">. Amsterdam: Amsterdam University Press. </w:t>
      </w:r>
    </w:p>
    <w:p w14:paraId="7FA72B53" w14:textId="2E137DF3" w:rsidR="00D617C7" w:rsidRPr="004F2105" w:rsidRDefault="00D617C7" w:rsidP="000B61A9">
      <w:pPr>
        <w:autoSpaceDE w:val="0"/>
        <w:autoSpaceDN w:val="0"/>
        <w:adjustRightInd w:val="0"/>
        <w:spacing w:line="360" w:lineRule="auto"/>
        <w:ind w:left="720" w:hanging="720"/>
        <w:jc w:val="both"/>
        <w:rPr>
          <w:rFonts w:cstheme="minorHAnsi"/>
          <w:color w:val="000000" w:themeColor="text1"/>
          <w:kern w:val="0"/>
        </w:rPr>
      </w:pPr>
      <w:r w:rsidRPr="004F2105">
        <w:rPr>
          <w:rFonts w:cstheme="minorHAnsi"/>
          <w:color w:val="000000" w:themeColor="text1"/>
          <w:kern w:val="0"/>
        </w:rPr>
        <w:t xml:space="preserve">Downes, Julia. 2019. “Re-imagining an End to Gendered Violence: Prefiguring the Worlds we Want.” In </w:t>
      </w:r>
      <w:r w:rsidRPr="004F2105">
        <w:rPr>
          <w:rFonts w:cstheme="minorHAnsi"/>
          <w:i/>
          <w:iCs/>
          <w:color w:val="000000"/>
          <w:bdr w:val="none" w:sz="0" w:space="0" w:color="auto" w:frame="1"/>
          <w:shd w:val="clear" w:color="auto" w:fill="FFFFFF"/>
        </w:rPr>
        <w:t xml:space="preserve">Resist the Punitive State: Grassroots Struggles Across Welfare, Housing, Education and Prisons, </w:t>
      </w:r>
      <w:r w:rsidRPr="004F2105">
        <w:rPr>
          <w:rFonts w:cstheme="minorHAnsi"/>
          <w:color w:val="000000"/>
          <w:bdr w:val="none" w:sz="0" w:space="0" w:color="auto" w:frame="1"/>
          <w:shd w:val="clear" w:color="auto" w:fill="FFFFFF"/>
        </w:rPr>
        <w:t>ed.</w:t>
      </w:r>
      <w:r w:rsidRPr="004F2105">
        <w:rPr>
          <w:rFonts w:cstheme="minorHAnsi"/>
          <w:color w:val="000000" w:themeColor="text1"/>
          <w:kern w:val="0"/>
        </w:rPr>
        <w:t xml:space="preserve"> Emily Hart, Joe Greener, and Rich Moths. London: Pluto Press. </w:t>
      </w:r>
    </w:p>
    <w:p w14:paraId="4B360CF5" w14:textId="77777777"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Edkins, Jenny. 2003. </w:t>
      </w:r>
      <w:r w:rsidRPr="004F2105">
        <w:rPr>
          <w:rFonts w:cstheme="minorHAnsi"/>
          <w:i/>
          <w:iCs/>
          <w:color w:val="000000" w:themeColor="text1"/>
        </w:rPr>
        <w:t>Trauma and the Memory of Politics</w:t>
      </w:r>
      <w:r w:rsidRPr="004F2105">
        <w:rPr>
          <w:rFonts w:cstheme="minorHAnsi"/>
          <w:color w:val="000000" w:themeColor="text1"/>
        </w:rPr>
        <w:t xml:space="preserve">. Cambridge: Cambridge University Press.  </w:t>
      </w:r>
    </w:p>
    <w:p w14:paraId="37547CD4" w14:textId="70C971CF" w:rsidR="001B0B8E" w:rsidRPr="002C4947" w:rsidRDefault="00D347FB" w:rsidP="000B61A9">
      <w:pPr>
        <w:spacing w:line="360" w:lineRule="auto"/>
        <w:ind w:left="720" w:hanging="720"/>
        <w:jc w:val="both"/>
        <w:rPr>
          <w:rFonts w:cstheme="minorHAnsi"/>
          <w:color w:val="000000" w:themeColor="text1"/>
        </w:rPr>
      </w:pPr>
      <w:r>
        <w:rPr>
          <w:rFonts w:cstheme="minorHAnsi"/>
          <w:color w:val="000000" w:themeColor="text1"/>
        </w:rPr>
        <w:t xml:space="preserve">Flagg, Anna. 2019. “A Monument to Survivors.” </w:t>
      </w:r>
      <w:r w:rsidR="002C4947">
        <w:rPr>
          <w:rFonts w:cstheme="minorHAnsi"/>
          <w:i/>
          <w:iCs/>
          <w:color w:val="000000" w:themeColor="text1"/>
        </w:rPr>
        <w:t>The Marshall Project</w:t>
      </w:r>
      <w:r w:rsidR="001B0B8E">
        <w:rPr>
          <w:rFonts w:cstheme="minorHAnsi"/>
          <w:color w:val="000000" w:themeColor="text1"/>
        </w:rPr>
        <w:t>. 30</w:t>
      </w:r>
      <w:r w:rsidR="001B0B8E" w:rsidRPr="004C7AF5">
        <w:rPr>
          <w:rFonts w:cstheme="minorHAnsi"/>
          <w:color w:val="000000" w:themeColor="text1"/>
          <w:vertAlign w:val="superscript"/>
        </w:rPr>
        <w:t>th</w:t>
      </w:r>
      <w:r w:rsidR="001B0B8E">
        <w:rPr>
          <w:rFonts w:cstheme="minorHAnsi"/>
          <w:color w:val="000000" w:themeColor="text1"/>
        </w:rPr>
        <w:t xml:space="preserve"> May.</w:t>
      </w:r>
      <w:r w:rsidR="002C4947">
        <w:rPr>
          <w:rFonts w:cstheme="minorHAnsi"/>
          <w:color w:val="000000" w:themeColor="text1"/>
        </w:rPr>
        <w:t xml:space="preserve"> Available at </w:t>
      </w:r>
      <w:hyperlink r:id="rId14" w:history="1">
        <w:r w:rsidR="0088238A" w:rsidRPr="00095C4C">
          <w:rPr>
            <w:rStyle w:val="Hyperlink"/>
            <w:rFonts w:cstheme="minorHAnsi"/>
          </w:rPr>
          <w:t>www.themarshallproject.org/2019/05/30/a-monument-to-survivors</w:t>
        </w:r>
      </w:hyperlink>
      <w:r w:rsidR="00E86E75">
        <w:rPr>
          <w:rFonts w:cstheme="minorHAnsi"/>
          <w:color w:val="000000" w:themeColor="text1"/>
        </w:rPr>
        <w:t>.</w:t>
      </w:r>
      <w:r w:rsidR="0088238A">
        <w:rPr>
          <w:rFonts w:cstheme="minorHAnsi"/>
          <w:color w:val="000000" w:themeColor="text1"/>
        </w:rPr>
        <w:t xml:space="preserve"> (</w:t>
      </w:r>
      <w:r w:rsidR="00E86E75">
        <w:rPr>
          <w:rFonts w:cstheme="minorHAnsi"/>
          <w:color w:val="000000" w:themeColor="text1"/>
        </w:rPr>
        <w:t>A</w:t>
      </w:r>
      <w:r w:rsidR="0088238A">
        <w:rPr>
          <w:rFonts w:cstheme="minorHAnsi"/>
          <w:color w:val="000000" w:themeColor="text1"/>
        </w:rPr>
        <w:t xml:space="preserve">ccessed </w:t>
      </w:r>
      <w:r w:rsidR="00E86E75">
        <w:rPr>
          <w:rFonts w:cstheme="minorHAnsi"/>
          <w:color w:val="000000" w:themeColor="text1"/>
        </w:rPr>
        <w:t>16</w:t>
      </w:r>
      <w:r w:rsidR="00E86E75">
        <w:rPr>
          <w:rFonts w:cstheme="minorHAnsi"/>
          <w:color w:val="000000" w:themeColor="text1"/>
          <w:vertAlign w:val="superscript"/>
        </w:rPr>
        <w:t xml:space="preserve"> </w:t>
      </w:r>
      <w:r w:rsidR="00E86E75">
        <w:rPr>
          <w:rFonts w:cstheme="minorHAnsi"/>
          <w:color w:val="000000" w:themeColor="text1"/>
        </w:rPr>
        <w:t xml:space="preserve">September 2025). </w:t>
      </w:r>
    </w:p>
    <w:p w14:paraId="739BEBF1" w14:textId="1383B5FC"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FORCE. no date a. “About.” Available at: </w:t>
      </w:r>
      <w:hyperlink r:id="rId15" w:history="1">
        <w:r w:rsidRPr="004F2105">
          <w:rPr>
            <w:rStyle w:val="Hyperlink"/>
            <w:rFonts w:cstheme="minorHAnsi"/>
          </w:rPr>
          <w:t>https://upsettingrapeculture.com/whoweare/about</w:t>
        </w:r>
      </w:hyperlink>
      <w:r w:rsidRPr="004F2105">
        <w:rPr>
          <w:rFonts w:cstheme="minorHAnsi"/>
          <w:color w:val="000000" w:themeColor="text1"/>
        </w:rPr>
        <w:t>. Accessed September 27 2023.</w:t>
      </w:r>
    </w:p>
    <w:p w14:paraId="7AF803ED" w14:textId="188B3614"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FORCE. no date </w:t>
      </w:r>
      <w:r w:rsidR="00380E6F">
        <w:rPr>
          <w:rFonts w:cstheme="minorHAnsi"/>
          <w:color w:val="000000" w:themeColor="text1"/>
        </w:rPr>
        <w:t>b</w:t>
      </w:r>
      <w:r w:rsidRPr="004F2105">
        <w:rPr>
          <w:rFonts w:cstheme="minorHAnsi"/>
          <w:color w:val="000000" w:themeColor="text1"/>
        </w:rPr>
        <w:t xml:space="preserve">. “The Quilt on the National Mall.” Available at: </w:t>
      </w:r>
      <w:hyperlink r:id="rId16" w:history="1">
        <w:r w:rsidRPr="004F2105">
          <w:rPr>
            <w:rStyle w:val="Hyperlink"/>
            <w:rFonts w:cstheme="minorHAnsi"/>
          </w:rPr>
          <w:t>https://themonumentquilt.org/nationalmall/</w:t>
        </w:r>
      </w:hyperlink>
      <w:r w:rsidRPr="004F2105">
        <w:rPr>
          <w:rFonts w:cstheme="minorHAnsi"/>
          <w:color w:val="000000" w:themeColor="text1"/>
        </w:rPr>
        <w:t xml:space="preserve"> (Accessed March 18 2024). </w:t>
      </w:r>
    </w:p>
    <w:p w14:paraId="12EE4E8C" w14:textId="63258FBF" w:rsidR="00D617C7" w:rsidRPr="004F2105" w:rsidRDefault="00D617C7" w:rsidP="000B61A9">
      <w:pPr>
        <w:spacing w:line="360" w:lineRule="auto"/>
        <w:ind w:left="720" w:hanging="720"/>
        <w:jc w:val="both"/>
        <w:rPr>
          <w:rFonts w:cstheme="minorHAnsi"/>
        </w:rPr>
      </w:pPr>
      <w:r w:rsidRPr="004F2105">
        <w:rPr>
          <w:rFonts w:cstheme="minorHAnsi"/>
        </w:rPr>
        <w:t xml:space="preserve">FORCE. no date </w:t>
      </w:r>
      <w:r w:rsidR="00E3124A">
        <w:rPr>
          <w:rFonts w:cstheme="minorHAnsi"/>
        </w:rPr>
        <w:t>c</w:t>
      </w:r>
      <w:r w:rsidRPr="004F2105">
        <w:rPr>
          <w:rFonts w:cstheme="minorHAnsi"/>
        </w:rPr>
        <w:t xml:space="preserve">. “Monument Quilt Displays.” Available at </w:t>
      </w:r>
      <w:hyperlink r:id="rId17" w:history="1">
        <w:r w:rsidRPr="004F2105">
          <w:rPr>
            <w:rStyle w:val="Hyperlink"/>
            <w:rFonts w:cstheme="minorHAnsi"/>
          </w:rPr>
          <w:t>https://themonumentquilt.org/about/monument-quilt-displays/</w:t>
        </w:r>
      </w:hyperlink>
      <w:r w:rsidRPr="004F2105">
        <w:rPr>
          <w:rFonts w:cstheme="minorHAnsi"/>
        </w:rPr>
        <w:t xml:space="preserve">. (Accessed March </w:t>
      </w:r>
      <w:r w:rsidR="002C055D" w:rsidRPr="004F2105">
        <w:rPr>
          <w:rFonts w:cstheme="minorHAnsi"/>
        </w:rPr>
        <w:t xml:space="preserve">15 </w:t>
      </w:r>
      <w:r w:rsidRPr="004F2105">
        <w:rPr>
          <w:rFonts w:cstheme="minorHAnsi"/>
        </w:rPr>
        <w:t xml:space="preserve">2024). </w:t>
      </w:r>
    </w:p>
    <w:p w14:paraId="5B48163E" w14:textId="33088DCB" w:rsidR="00D617C7" w:rsidRPr="004F2105" w:rsidRDefault="00D617C7" w:rsidP="000B61A9">
      <w:pPr>
        <w:spacing w:line="360" w:lineRule="auto"/>
        <w:ind w:left="720" w:hanging="720"/>
        <w:jc w:val="both"/>
        <w:rPr>
          <w:rFonts w:cstheme="minorHAnsi"/>
          <w:kern w:val="0"/>
          <w14:ligatures w14:val="none"/>
        </w:rPr>
      </w:pPr>
      <w:r w:rsidRPr="004F2105">
        <w:rPr>
          <w:rFonts w:cstheme="minorHAnsi"/>
        </w:rPr>
        <w:t xml:space="preserve">FORCE. no date </w:t>
      </w:r>
      <w:r w:rsidR="00536389">
        <w:rPr>
          <w:rFonts w:cstheme="minorHAnsi"/>
        </w:rPr>
        <w:t>d</w:t>
      </w:r>
      <w:r w:rsidRPr="004F2105">
        <w:rPr>
          <w:rFonts w:cstheme="minorHAnsi"/>
        </w:rPr>
        <w:t xml:space="preserve">. “Photos.” Available at </w:t>
      </w:r>
      <w:hyperlink r:id="rId18" w:history="1">
        <w:r w:rsidRPr="004F2105">
          <w:rPr>
            <w:rStyle w:val="Hyperlink"/>
            <w:rFonts w:cstheme="minorHAnsi"/>
            <w:kern w:val="0"/>
            <w14:ligatures w14:val="none"/>
          </w:rPr>
          <w:t>https://www.facebook.com/upsettingrapeculture/photos_albums</w:t>
        </w:r>
      </w:hyperlink>
      <w:r w:rsidRPr="004F2105">
        <w:rPr>
          <w:rFonts w:cstheme="minorHAnsi"/>
          <w:kern w:val="0"/>
          <w14:ligatures w14:val="none"/>
        </w:rPr>
        <w:t xml:space="preserve">. (Accessed March </w:t>
      </w:r>
      <w:r w:rsidR="002C055D" w:rsidRPr="004F2105">
        <w:rPr>
          <w:rFonts w:cstheme="minorHAnsi"/>
          <w:kern w:val="0"/>
          <w14:ligatures w14:val="none"/>
        </w:rPr>
        <w:t xml:space="preserve">15 </w:t>
      </w:r>
      <w:r w:rsidRPr="004F2105">
        <w:rPr>
          <w:rFonts w:cstheme="minorHAnsi"/>
          <w:kern w:val="0"/>
          <w14:ligatures w14:val="none"/>
        </w:rPr>
        <w:t>2024)</w:t>
      </w:r>
    </w:p>
    <w:p w14:paraId="111961BF" w14:textId="06611326" w:rsidR="00D617C7" w:rsidRPr="004F2105" w:rsidRDefault="00D617C7" w:rsidP="000B61A9">
      <w:pPr>
        <w:spacing w:line="360" w:lineRule="auto"/>
        <w:ind w:left="720" w:hanging="720"/>
        <w:jc w:val="both"/>
        <w:rPr>
          <w:rFonts w:cstheme="minorHAnsi"/>
        </w:rPr>
      </w:pPr>
      <w:r w:rsidRPr="004F2105">
        <w:rPr>
          <w:rFonts w:cstheme="minorHAnsi"/>
        </w:rPr>
        <w:lastRenderedPageBreak/>
        <w:t xml:space="preserve">FORCE. no date </w:t>
      </w:r>
      <w:r w:rsidR="00F056AF">
        <w:rPr>
          <w:rFonts w:cstheme="minorHAnsi"/>
        </w:rPr>
        <w:t>e</w:t>
      </w:r>
      <w:r w:rsidRPr="004F2105">
        <w:rPr>
          <w:rFonts w:cstheme="minorHAnsi"/>
        </w:rPr>
        <w:t xml:space="preserve">. “Monument Quilt Workshop Tools.” Available at https://upsettingrapeculture.com/resources/monument-quilt-workshop-tools. (Accessed March 18 2024).  </w:t>
      </w:r>
    </w:p>
    <w:p w14:paraId="1378BD70" w14:textId="60674A4E" w:rsidR="00541E9C" w:rsidRPr="004F2105" w:rsidRDefault="00541E9C" w:rsidP="000B61A9">
      <w:pPr>
        <w:spacing w:line="360" w:lineRule="auto"/>
        <w:ind w:left="720" w:hanging="720"/>
        <w:jc w:val="both"/>
        <w:rPr>
          <w:rFonts w:cstheme="minorHAnsi"/>
          <w:kern w:val="0"/>
          <w14:ligatures w14:val="none"/>
        </w:rPr>
      </w:pPr>
      <w:r>
        <w:rPr>
          <w:rFonts w:cstheme="minorHAnsi"/>
          <w:kern w:val="0"/>
          <w14:ligatures w14:val="none"/>
        </w:rPr>
        <w:t xml:space="preserve">FORCE, no date </w:t>
      </w:r>
      <w:r w:rsidR="006236C1">
        <w:rPr>
          <w:rFonts w:cstheme="minorHAnsi"/>
          <w:kern w:val="0"/>
          <w14:ligatures w14:val="none"/>
        </w:rPr>
        <w:t>f</w:t>
      </w:r>
      <w:r>
        <w:rPr>
          <w:rFonts w:cstheme="minorHAnsi"/>
          <w:kern w:val="0"/>
          <w14:ligatures w14:val="none"/>
        </w:rPr>
        <w:t xml:space="preserve">. “The Monument Quilt in Baltimore.” Available at </w:t>
      </w:r>
      <w:hyperlink r:id="rId19" w:history="1">
        <w:r w:rsidRPr="00671CEE">
          <w:rPr>
            <w:rStyle w:val="Hyperlink"/>
            <w:rFonts w:cstheme="minorHAnsi"/>
            <w:kern w:val="0"/>
            <w14:ligatures w14:val="none"/>
          </w:rPr>
          <w:t>https://vimeo.com/170612941</w:t>
        </w:r>
      </w:hyperlink>
      <w:r>
        <w:rPr>
          <w:rFonts w:cstheme="minorHAnsi"/>
          <w:kern w:val="0"/>
          <w14:ligatures w14:val="none"/>
        </w:rPr>
        <w:t xml:space="preserve"> (Accessed </w:t>
      </w:r>
      <w:r w:rsidR="00AD4D3F">
        <w:rPr>
          <w:rFonts w:cstheme="minorHAnsi"/>
          <w:kern w:val="0"/>
          <w14:ligatures w14:val="none"/>
        </w:rPr>
        <w:t xml:space="preserve">11 September 2024). </w:t>
      </w:r>
    </w:p>
    <w:p w14:paraId="06792399" w14:textId="44F9A1AB" w:rsidR="00EE4F34" w:rsidRPr="00742656" w:rsidRDefault="00EE4F34" w:rsidP="000B61A9">
      <w:pPr>
        <w:spacing w:line="360" w:lineRule="auto"/>
        <w:ind w:left="720" w:hanging="720"/>
        <w:jc w:val="both"/>
        <w:rPr>
          <w:rFonts w:cstheme="minorHAnsi"/>
          <w:color w:val="000000" w:themeColor="text1"/>
        </w:rPr>
      </w:pPr>
      <w:r>
        <w:rPr>
          <w:rFonts w:cstheme="minorHAnsi"/>
          <w:color w:val="000000" w:themeColor="text1"/>
        </w:rPr>
        <w:t xml:space="preserve">Fox, Nicole. 2019. </w:t>
      </w:r>
      <w:r w:rsidR="00742656">
        <w:rPr>
          <w:rFonts w:cstheme="minorHAnsi"/>
          <w:color w:val="000000" w:themeColor="text1"/>
        </w:rPr>
        <w:t>“</w:t>
      </w:r>
      <w:r w:rsidR="00742656" w:rsidRPr="00742656">
        <w:rPr>
          <w:rFonts w:cstheme="minorHAnsi"/>
          <w:color w:val="000000" w:themeColor="text1"/>
        </w:rPr>
        <w:t>Memory in Interaction: Gender-Based Violence, Genocide, and Commemoration</w:t>
      </w:r>
      <w:r w:rsidR="00742656">
        <w:rPr>
          <w:rFonts w:cstheme="minorHAnsi"/>
          <w:color w:val="000000" w:themeColor="text1"/>
        </w:rPr>
        <w:t xml:space="preserve">.” </w:t>
      </w:r>
      <w:r w:rsidR="00742656" w:rsidRPr="004C7AF5">
        <w:rPr>
          <w:rFonts w:cstheme="minorHAnsi"/>
          <w:i/>
          <w:iCs/>
          <w:color w:val="000000" w:themeColor="text1"/>
        </w:rPr>
        <w:t>Signs</w:t>
      </w:r>
      <w:r w:rsidR="00742656">
        <w:rPr>
          <w:rFonts w:cstheme="minorHAnsi"/>
          <w:i/>
          <w:iCs/>
          <w:color w:val="000000" w:themeColor="text1"/>
        </w:rPr>
        <w:t xml:space="preserve"> </w:t>
      </w:r>
      <w:r w:rsidR="00742656">
        <w:rPr>
          <w:rFonts w:cstheme="minorHAnsi"/>
          <w:color w:val="000000" w:themeColor="text1"/>
        </w:rPr>
        <w:t>45(1): 123-</w:t>
      </w:r>
      <w:r w:rsidR="00737401">
        <w:rPr>
          <w:rFonts w:cstheme="minorHAnsi"/>
          <w:color w:val="000000" w:themeColor="text1"/>
        </w:rPr>
        <w:t xml:space="preserve">148. </w:t>
      </w:r>
    </w:p>
    <w:p w14:paraId="1FAD0806" w14:textId="34142511" w:rsidR="004010BA" w:rsidRDefault="00635D62" w:rsidP="000B61A9">
      <w:pPr>
        <w:spacing w:line="360" w:lineRule="auto"/>
        <w:ind w:left="720" w:hanging="720"/>
        <w:jc w:val="both"/>
        <w:rPr>
          <w:rFonts w:cstheme="minorHAnsi"/>
          <w:color w:val="000000" w:themeColor="text1"/>
        </w:rPr>
      </w:pPr>
      <w:r>
        <w:rPr>
          <w:rFonts w:cstheme="minorHAnsi"/>
          <w:color w:val="000000" w:themeColor="text1"/>
        </w:rPr>
        <w:t xml:space="preserve">Gluck, Carol. </w:t>
      </w:r>
      <w:r w:rsidR="008C6007">
        <w:rPr>
          <w:rFonts w:cstheme="minorHAnsi"/>
          <w:color w:val="000000" w:themeColor="text1"/>
        </w:rPr>
        <w:t xml:space="preserve">2021. </w:t>
      </w:r>
      <w:r>
        <w:rPr>
          <w:rFonts w:cstheme="minorHAnsi"/>
          <w:color w:val="000000" w:themeColor="text1"/>
        </w:rPr>
        <w:t xml:space="preserve">“What the World Owes the Comfort Women.” </w:t>
      </w:r>
      <w:r w:rsidR="004010BA">
        <w:rPr>
          <w:rFonts w:cstheme="minorHAnsi"/>
          <w:color w:val="000000" w:themeColor="text1"/>
        </w:rPr>
        <w:t>In Mnemonic Solidarity</w:t>
      </w:r>
      <w:r w:rsidR="00F97735">
        <w:rPr>
          <w:rFonts w:cstheme="minorHAnsi"/>
          <w:color w:val="000000" w:themeColor="text1"/>
        </w:rPr>
        <w:t xml:space="preserve">, eds </w:t>
      </w:r>
      <w:r w:rsidR="004010BA" w:rsidRPr="004010BA">
        <w:rPr>
          <w:rFonts w:cstheme="minorHAnsi"/>
          <w:color w:val="000000" w:themeColor="text1"/>
        </w:rPr>
        <w:t xml:space="preserve">Jie-Hyun Lim </w:t>
      </w:r>
      <w:r w:rsidR="00F97735">
        <w:rPr>
          <w:rFonts w:cstheme="minorHAnsi"/>
          <w:color w:val="000000" w:themeColor="text1"/>
        </w:rPr>
        <w:t xml:space="preserve"> and </w:t>
      </w:r>
      <w:r w:rsidR="004010BA" w:rsidRPr="004010BA">
        <w:rPr>
          <w:rFonts w:cstheme="minorHAnsi"/>
          <w:color w:val="000000" w:themeColor="text1"/>
        </w:rPr>
        <w:t xml:space="preserve">Eve </w:t>
      </w:r>
      <w:proofErr w:type="spellStart"/>
      <w:r w:rsidR="004010BA" w:rsidRPr="004010BA">
        <w:rPr>
          <w:rFonts w:cstheme="minorHAnsi"/>
          <w:color w:val="000000" w:themeColor="text1"/>
        </w:rPr>
        <w:t>Rosenhaft</w:t>
      </w:r>
      <w:proofErr w:type="spellEnd"/>
      <w:r w:rsidR="00F97735">
        <w:rPr>
          <w:rFonts w:cstheme="minorHAnsi"/>
          <w:color w:val="000000" w:themeColor="text1"/>
        </w:rPr>
        <w:t xml:space="preserve">. </w:t>
      </w:r>
      <w:r w:rsidR="003A27E5">
        <w:rPr>
          <w:rFonts w:cstheme="minorHAnsi"/>
          <w:color w:val="000000" w:themeColor="text1"/>
        </w:rPr>
        <w:t xml:space="preserve">Cham: </w:t>
      </w:r>
      <w:r w:rsidR="00F97735">
        <w:rPr>
          <w:rFonts w:cstheme="minorHAnsi"/>
          <w:color w:val="000000" w:themeColor="text1"/>
        </w:rPr>
        <w:t xml:space="preserve">Palgrave Macmillan. </w:t>
      </w:r>
    </w:p>
    <w:p w14:paraId="4A6EB98F" w14:textId="33F63F1C"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Gray, Harriet. no date. “Memorials.” Available at </w:t>
      </w:r>
      <w:hyperlink r:id="rId20" w:history="1">
        <w:r w:rsidRPr="004F2105">
          <w:rPr>
            <w:rStyle w:val="Hyperlink"/>
            <w:rFonts w:cstheme="minorHAnsi"/>
          </w:rPr>
          <w:t>www.gbv-memorials.org.uk/memorials</w:t>
        </w:r>
      </w:hyperlink>
      <w:r w:rsidRPr="004F2105">
        <w:rPr>
          <w:rFonts w:cstheme="minorHAnsi"/>
          <w:color w:val="000000" w:themeColor="text1"/>
        </w:rPr>
        <w:t xml:space="preserve">. </w:t>
      </w:r>
      <w:r w:rsidR="00E431E1" w:rsidRPr="004F2105">
        <w:rPr>
          <w:rFonts w:cstheme="minorHAnsi"/>
          <w:color w:val="000000" w:themeColor="text1"/>
        </w:rPr>
        <w:t>(</w:t>
      </w:r>
      <w:r w:rsidRPr="004F2105">
        <w:rPr>
          <w:rFonts w:cstheme="minorHAnsi"/>
          <w:color w:val="000000" w:themeColor="text1"/>
        </w:rPr>
        <w:t>Accessed March 18 2024</w:t>
      </w:r>
      <w:r w:rsidR="00E431E1" w:rsidRPr="004F2105">
        <w:rPr>
          <w:rFonts w:cstheme="minorHAnsi"/>
          <w:color w:val="000000" w:themeColor="text1"/>
        </w:rPr>
        <w:t xml:space="preserve">). </w:t>
      </w:r>
    </w:p>
    <w:p w14:paraId="14D18316" w14:textId="77777777" w:rsidR="00D617C7" w:rsidRPr="004F2105" w:rsidRDefault="00D617C7" w:rsidP="000B61A9">
      <w:pPr>
        <w:spacing w:line="360" w:lineRule="auto"/>
        <w:ind w:left="720" w:hanging="720"/>
        <w:jc w:val="both"/>
        <w:rPr>
          <w:rStyle w:val="pagerange"/>
          <w:rFonts w:cstheme="minorHAnsi"/>
          <w:shd w:val="clear" w:color="auto" w:fill="FFFFFF"/>
        </w:rPr>
      </w:pPr>
      <w:r w:rsidRPr="004F2105">
        <w:rPr>
          <w:rStyle w:val="pagerange"/>
          <w:rFonts w:cstheme="minorHAnsi"/>
          <w:color w:val="000000" w:themeColor="text1"/>
          <w:shd w:val="clear" w:color="auto" w:fill="FFFFFF"/>
        </w:rPr>
        <w:t xml:space="preserve">Gray, Harriet, and Phoebe Martin. Forthcoming. </w:t>
      </w:r>
      <w:r w:rsidRPr="004F2105">
        <w:rPr>
          <w:rFonts w:cstheme="minorHAnsi"/>
          <w:color w:val="000000" w:themeColor="text1"/>
        </w:rPr>
        <w:t>‘</w:t>
      </w:r>
      <w:r w:rsidRPr="004F2105">
        <w:rPr>
          <w:rFonts w:cstheme="minorHAnsi"/>
        </w:rPr>
        <w:t xml:space="preserve">Victim, Survivor, Perpetrator: Tracing Tropes in the Memorialisation of Sexual Violence.’ </w:t>
      </w:r>
    </w:p>
    <w:p w14:paraId="449E9831" w14:textId="77777777" w:rsidR="00D617C7" w:rsidRPr="004F2105" w:rsidRDefault="00D617C7" w:rsidP="000B61A9">
      <w:pPr>
        <w:autoSpaceDE w:val="0"/>
        <w:autoSpaceDN w:val="0"/>
        <w:adjustRightInd w:val="0"/>
        <w:spacing w:line="360" w:lineRule="auto"/>
        <w:ind w:left="720" w:hanging="720"/>
        <w:jc w:val="both"/>
        <w:rPr>
          <w:rFonts w:cstheme="minorHAnsi"/>
          <w:kern w:val="0"/>
        </w:rPr>
      </w:pPr>
      <w:proofErr w:type="spellStart"/>
      <w:r w:rsidRPr="004F2105">
        <w:rPr>
          <w:rFonts w:cstheme="minorHAnsi"/>
          <w:color w:val="222222"/>
          <w:shd w:val="clear" w:color="auto" w:fill="FFFFFF"/>
        </w:rPr>
        <w:t>Hasunuma</w:t>
      </w:r>
      <w:proofErr w:type="spellEnd"/>
      <w:r w:rsidRPr="004F2105">
        <w:rPr>
          <w:rFonts w:cstheme="minorHAnsi"/>
          <w:color w:val="222222"/>
          <w:shd w:val="clear" w:color="auto" w:fill="FFFFFF"/>
        </w:rPr>
        <w:t>, Linda, and Mary McCarthy. 2019. “Creating a Collective Memory of the Comfort Women in the USA.” </w:t>
      </w:r>
      <w:r w:rsidRPr="004F2105">
        <w:rPr>
          <w:rFonts w:cstheme="minorHAnsi"/>
          <w:i/>
          <w:iCs/>
          <w:color w:val="222222"/>
          <w:shd w:val="clear" w:color="auto" w:fill="FFFFFF"/>
        </w:rPr>
        <w:t xml:space="preserve">International Journal of Politics Culture and Society </w:t>
      </w:r>
      <w:r w:rsidRPr="004F2105">
        <w:rPr>
          <w:rFonts w:cstheme="minorHAnsi"/>
          <w:color w:val="222222"/>
          <w:shd w:val="clear" w:color="auto" w:fill="FFFFFF"/>
        </w:rPr>
        <w:t xml:space="preserve">32: 145–162. </w:t>
      </w:r>
    </w:p>
    <w:p w14:paraId="445B251A" w14:textId="26DCD1FF" w:rsidR="00BF2EE4" w:rsidRDefault="00BF2EE4" w:rsidP="000B61A9">
      <w:pPr>
        <w:spacing w:line="360" w:lineRule="auto"/>
        <w:ind w:left="720" w:hanging="720"/>
        <w:jc w:val="both"/>
        <w:rPr>
          <w:rFonts w:cstheme="minorHAnsi"/>
          <w:color w:val="000000" w:themeColor="text1"/>
        </w:rPr>
      </w:pPr>
      <w:r w:rsidRPr="00BF2EE4">
        <w:rPr>
          <w:rFonts w:cstheme="minorHAnsi"/>
          <w:color w:val="000000" w:themeColor="text1"/>
        </w:rPr>
        <w:t>Hayes-Roberts, H</w:t>
      </w:r>
      <w:r>
        <w:rPr>
          <w:rFonts w:cstheme="minorHAnsi"/>
          <w:color w:val="000000" w:themeColor="text1"/>
        </w:rPr>
        <w:t xml:space="preserve">ayley. </w:t>
      </w:r>
      <w:r w:rsidRPr="00BF2EE4">
        <w:rPr>
          <w:rFonts w:cstheme="minorHAnsi"/>
          <w:color w:val="000000" w:themeColor="text1"/>
        </w:rPr>
        <w:t xml:space="preserve">2023. </w:t>
      </w:r>
      <w:r>
        <w:rPr>
          <w:rFonts w:cstheme="minorHAnsi"/>
          <w:color w:val="000000" w:themeColor="text1"/>
        </w:rPr>
        <w:t>“</w:t>
      </w:r>
      <w:r w:rsidRPr="00BF2EE4">
        <w:rPr>
          <w:rFonts w:cstheme="minorHAnsi"/>
          <w:color w:val="000000" w:themeColor="text1"/>
        </w:rPr>
        <w:t>Ribbon Remembrances at the Tokai Forest Gender Based Violence Roadside Memorial: Mapping Materiality, Artivism and Multimodal Afterlives in Cape Town.</w:t>
      </w:r>
      <w:r>
        <w:rPr>
          <w:rFonts w:cstheme="minorHAnsi"/>
          <w:color w:val="000000" w:themeColor="text1"/>
        </w:rPr>
        <w:t>”</w:t>
      </w:r>
      <w:r w:rsidRPr="00BF2EE4">
        <w:rPr>
          <w:rFonts w:cstheme="minorHAnsi"/>
          <w:color w:val="000000" w:themeColor="text1"/>
        </w:rPr>
        <w:t> </w:t>
      </w:r>
      <w:r w:rsidRPr="00BF2EE4">
        <w:rPr>
          <w:rFonts w:cstheme="minorHAnsi"/>
          <w:i/>
          <w:iCs/>
          <w:color w:val="000000" w:themeColor="text1"/>
        </w:rPr>
        <w:t>Critical Arts</w:t>
      </w:r>
      <w:r>
        <w:rPr>
          <w:rFonts w:cstheme="minorHAnsi"/>
          <w:color w:val="000000" w:themeColor="text1"/>
        </w:rPr>
        <w:t xml:space="preserve"> </w:t>
      </w:r>
      <w:r w:rsidRPr="004C7AF5">
        <w:rPr>
          <w:rFonts w:cstheme="minorHAnsi"/>
          <w:color w:val="000000" w:themeColor="text1"/>
        </w:rPr>
        <w:t>37</w:t>
      </w:r>
      <w:r w:rsidRPr="00BF2EE4">
        <w:rPr>
          <w:rFonts w:cstheme="minorHAnsi"/>
          <w:color w:val="000000" w:themeColor="text1"/>
        </w:rPr>
        <w:t>(1), 17–38.</w:t>
      </w:r>
    </w:p>
    <w:p w14:paraId="1341684B" w14:textId="20C518F5"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Held, Sarah. 2022. “Textile Healing: Feminist Resistance Against Sexualized Violence and Femicides Through Activist Art’.” </w:t>
      </w:r>
      <w:r w:rsidRPr="004F2105">
        <w:rPr>
          <w:rFonts w:cstheme="minorHAnsi"/>
          <w:i/>
          <w:iCs/>
          <w:color w:val="000000" w:themeColor="text1"/>
        </w:rPr>
        <w:t xml:space="preserve">Journal of Textile Design Research and Practice </w:t>
      </w:r>
      <w:r w:rsidRPr="004F2105">
        <w:rPr>
          <w:rFonts w:cstheme="minorHAnsi"/>
          <w:color w:val="000000" w:themeColor="text1"/>
        </w:rPr>
        <w:t xml:space="preserve">10(2): 175–194. </w:t>
      </w:r>
    </w:p>
    <w:p w14:paraId="4F4ACC94" w14:textId="77777777"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Hillard, Van E. “Census, Consensus, and the Commodification of Form: The NAMES Project Quilt.” </w:t>
      </w:r>
    </w:p>
    <w:p w14:paraId="0397209D" w14:textId="77777777"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In </w:t>
      </w:r>
      <w:r w:rsidRPr="004F2105">
        <w:rPr>
          <w:rFonts w:cstheme="minorHAnsi"/>
          <w:i/>
          <w:iCs/>
          <w:color w:val="000000" w:themeColor="text1"/>
        </w:rPr>
        <w:t xml:space="preserve">Quilt Culture: Tracing the Pattern, </w:t>
      </w:r>
      <w:r w:rsidRPr="004F2105">
        <w:rPr>
          <w:rFonts w:cstheme="minorHAnsi"/>
          <w:color w:val="000000" w:themeColor="text1"/>
        </w:rPr>
        <w:t xml:space="preserve">eds. Cheryl Torsney and Judy </w:t>
      </w:r>
      <w:proofErr w:type="spellStart"/>
      <w:r w:rsidRPr="004F2105">
        <w:rPr>
          <w:rFonts w:cstheme="minorHAnsi"/>
          <w:color w:val="000000" w:themeColor="text1"/>
        </w:rPr>
        <w:t>Elsley</w:t>
      </w:r>
      <w:proofErr w:type="spellEnd"/>
      <w:r w:rsidRPr="004F2105">
        <w:rPr>
          <w:rFonts w:cstheme="minorHAnsi"/>
          <w:color w:val="000000" w:themeColor="text1"/>
        </w:rPr>
        <w:t>, 112-124</w:t>
      </w:r>
      <w:r w:rsidRPr="004F2105">
        <w:rPr>
          <w:rFonts w:cstheme="minorHAnsi"/>
          <w:i/>
          <w:iCs/>
          <w:color w:val="000000" w:themeColor="text1"/>
        </w:rPr>
        <w:t>.</w:t>
      </w:r>
      <w:r w:rsidRPr="004F2105">
        <w:rPr>
          <w:rFonts w:cstheme="minorHAnsi"/>
          <w:color w:val="000000" w:themeColor="text1"/>
        </w:rPr>
        <w:t xml:space="preserve"> Columbia: University of Missouri Press. </w:t>
      </w:r>
    </w:p>
    <w:p w14:paraId="5B21E1B4" w14:textId="34544E0A" w:rsidR="009131EF" w:rsidRDefault="009131EF" w:rsidP="000B61A9">
      <w:pPr>
        <w:spacing w:line="360" w:lineRule="auto"/>
        <w:ind w:left="720" w:hanging="720"/>
        <w:jc w:val="both"/>
        <w:rPr>
          <w:rFonts w:cstheme="minorHAnsi"/>
          <w:color w:val="000000" w:themeColor="text1"/>
        </w:rPr>
      </w:pPr>
      <w:r w:rsidRPr="009131EF">
        <w:rPr>
          <w:rFonts w:cstheme="minorHAnsi"/>
          <w:color w:val="000000" w:themeColor="text1"/>
        </w:rPr>
        <w:t xml:space="preserve">Kim, </w:t>
      </w:r>
      <w:proofErr w:type="spellStart"/>
      <w:r w:rsidRPr="009131EF">
        <w:rPr>
          <w:rFonts w:cstheme="minorHAnsi"/>
          <w:color w:val="000000" w:themeColor="text1"/>
        </w:rPr>
        <w:t>J</w:t>
      </w:r>
      <w:r>
        <w:rPr>
          <w:rFonts w:cstheme="minorHAnsi"/>
          <w:color w:val="000000" w:themeColor="text1"/>
        </w:rPr>
        <w:t>oohee</w:t>
      </w:r>
      <w:proofErr w:type="spellEnd"/>
      <w:r>
        <w:rPr>
          <w:rFonts w:cstheme="minorHAnsi"/>
          <w:color w:val="000000" w:themeColor="text1"/>
        </w:rPr>
        <w:t>.</w:t>
      </w:r>
      <w:r w:rsidRPr="009131EF">
        <w:rPr>
          <w:rFonts w:cstheme="minorHAnsi"/>
          <w:color w:val="000000" w:themeColor="text1"/>
        </w:rPr>
        <w:t xml:space="preserve"> 2020. </w:t>
      </w:r>
      <w:r>
        <w:rPr>
          <w:rFonts w:cstheme="minorHAnsi"/>
          <w:color w:val="000000" w:themeColor="text1"/>
        </w:rPr>
        <w:t>“</w:t>
      </w:r>
      <w:r w:rsidRPr="009131EF">
        <w:rPr>
          <w:rFonts w:cstheme="minorHAnsi"/>
          <w:color w:val="000000" w:themeColor="text1"/>
        </w:rPr>
        <w:t xml:space="preserve">Going </w:t>
      </w:r>
      <w:r>
        <w:rPr>
          <w:rFonts w:cstheme="minorHAnsi"/>
          <w:color w:val="000000" w:themeColor="text1"/>
        </w:rPr>
        <w:t>T</w:t>
      </w:r>
      <w:r w:rsidRPr="009131EF">
        <w:rPr>
          <w:rFonts w:cstheme="minorHAnsi"/>
          <w:color w:val="000000" w:themeColor="text1"/>
        </w:rPr>
        <w:t xml:space="preserve">ransnational? A </w:t>
      </w:r>
      <w:r>
        <w:rPr>
          <w:rFonts w:cstheme="minorHAnsi"/>
          <w:color w:val="000000" w:themeColor="text1"/>
        </w:rPr>
        <w:t>F</w:t>
      </w:r>
      <w:r w:rsidRPr="009131EF">
        <w:rPr>
          <w:rFonts w:cstheme="minorHAnsi"/>
          <w:color w:val="000000" w:themeColor="text1"/>
        </w:rPr>
        <w:t xml:space="preserve">eminist </w:t>
      </w:r>
      <w:r>
        <w:rPr>
          <w:rFonts w:cstheme="minorHAnsi"/>
          <w:color w:val="000000" w:themeColor="text1"/>
        </w:rPr>
        <w:t>V</w:t>
      </w:r>
      <w:r w:rsidRPr="009131EF">
        <w:rPr>
          <w:rFonts w:cstheme="minorHAnsi"/>
          <w:color w:val="000000" w:themeColor="text1"/>
        </w:rPr>
        <w:t>iew of “</w:t>
      </w:r>
      <w:r>
        <w:rPr>
          <w:rFonts w:cstheme="minorHAnsi"/>
          <w:color w:val="000000" w:themeColor="text1"/>
        </w:rPr>
        <w:t>C</w:t>
      </w:r>
      <w:r w:rsidRPr="009131EF">
        <w:rPr>
          <w:rFonts w:cstheme="minorHAnsi"/>
          <w:color w:val="000000" w:themeColor="text1"/>
        </w:rPr>
        <w:t xml:space="preserve">omfort </w:t>
      </w:r>
      <w:r>
        <w:rPr>
          <w:rFonts w:cstheme="minorHAnsi"/>
          <w:color w:val="000000" w:themeColor="text1"/>
        </w:rPr>
        <w:t>W</w:t>
      </w:r>
      <w:r w:rsidRPr="009131EF">
        <w:rPr>
          <w:rFonts w:cstheme="minorHAnsi"/>
          <w:color w:val="000000" w:themeColor="text1"/>
        </w:rPr>
        <w:t xml:space="preserve">omen” </w:t>
      </w:r>
      <w:r>
        <w:rPr>
          <w:rFonts w:cstheme="minorHAnsi"/>
          <w:color w:val="000000" w:themeColor="text1"/>
        </w:rPr>
        <w:t>M</w:t>
      </w:r>
      <w:r w:rsidRPr="009131EF">
        <w:rPr>
          <w:rFonts w:cstheme="minorHAnsi"/>
          <w:color w:val="000000" w:themeColor="text1"/>
        </w:rPr>
        <w:t>emorials.</w:t>
      </w:r>
      <w:r>
        <w:rPr>
          <w:rFonts w:cstheme="minorHAnsi"/>
          <w:color w:val="000000" w:themeColor="text1"/>
        </w:rPr>
        <w:t>”</w:t>
      </w:r>
      <w:r w:rsidRPr="009131EF">
        <w:rPr>
          <w:rFonts w:cstheme="minorHAnsi"/>
          <w:color w:val="000000" w:themeColor="text1"/>
        </w:rPr>
        <w:t xml:space="preserve"> </w:t>
      </w:r>
      <w:r w:rsidRPr="004C7AF5">
        <w:rPr>
          <w:rFonts w:cstheme="minorHAnsi"/>
          <w:i/>
          <w:iCs/>
          <w:color w:val="000000" w:themeColor="text1"/>
        </w:rPr>
        <w:t>Asian Journal of Women’s Studies</w:t>
      </w:r>
      <w:r w:rsidRPr="009131EF">
        <w:rPr>
          <w:rFonts w:cstheme="minorHAnsi"/>
          <w:color w:val="000000" w:themeColor="text1"/>
        </w:rPr>
        <w:t xml:space="preserve"> 26(3)</w:t>
      </w:r>
      <w:r>
        <w:rPr>
          <w:rFonts w:cstheme="minorHAnsi"/>
          <w:color w:val="000000" w:themeColor="text1"/>
        </w:rPr>
        <w:t>:</w:t>
      </w:r>
      <w:r w:rsidRPr="009131EF">
        <w:rPr>
          <w:rFonts w:cstheme="minorHAnsi"/>
          <w:color w:val="000000" w:themeColor="text1"/>
        </w:rPr>
        <w:t xml:space="preserve"> 397–409.</w:t>
      </w:r>
    </w:p>
    <w:p w14:paraId="14C67D85" w14:textId="07D03F87"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La Casa Mandarina. No date. “About Us.” Available at </w:t>
      </w:r>
      <w:hyperlink r:id="rId21" w:history="1">
        <w:r w:rsidRPr="004F2105">
          <w:rPr>
            <w:rStyle w:val="Hyperlink"/>
            <w:rFonts w:cstheme="minorHAnsi"/>
          </w:rPr>
          <w:t>https://www.lacasamandarina.org/about-us</w:t>
        </w:r>
      </w:hyperlink>
      <w:r w:rsidRPr="004F2105">
        <w:rPr>
          <w:rFonts w:cstheme="minorHAnsi"/>
        </w:rPr>
        <w:t xml:space="preserve">. </w:t>
      </w:r>
      <w:r w:rsidR="007F4A73" w:rsidRPr="004F2105">
        <w:rPr>
          <w:rFonts w:cstheme="minorHAnsi"/>
        </w:rPr>
        <w:t>(</w:t>
      </w:r>
      <w:r w:rsidRPr="004F2105">
        <w:rPr>
          <w:rFonts w:cstheme="minorHAnsi"/>
        </w:rPr>
        <w:t>Accessed March 15 2024</w:t>
      </w:r>
      <w:r w:rsidR="007F4A73" w:rsidRPr="004F2105">
        <w:rPr>
          <w:rFonts w:cstheme="minorHAnsi"/>
        </w:rPr>
        <w:t>).</w:t>
      </w:r>
      <w:r w:rsidRPr="004F2105">
        <w:rPr>
          <w:rFonts w:cstheme="minorHAnsi"/>
        </w:rPr>
        <w:t xml:space="preserve"> </w:t>
      </w:r>
    </w:p>
    <w:p w14:paraId="778EAB48" w14:textId="0098A9F3" w:rsidR="00485474" w:rsidRDefault="00485474" w:rsidP="000B61A9">
      <w:pPr>
        <w:spacing w:line="360" w:lineRule="auto"/>
        <w:ind w:left="720" w:hanging="720"/>
        <w:jc w:val="both"/>
        <w:rPr>
          <w:rFonts w:cstheme="minorHAnsi"/>
          <w:color w:val="000000" w:themeColor="text1"/>
        </w:rPr>
      </w:pPr>
      <w:r>
        <w:rPr>
          <w:rFonts w:cstheme="minorHAnsi"/>
          <w:color w:val="000000" w:themeColor="text1"/>
        </w:rPr>
        <w:t xml:space="preserve">Lee, </w:t>
      </w:r>
      <w:proofErr w:type="spellStart"/>
      <w:r>
        <w:rPr>
          <w:rFonts w:cstheme="minorHAnsi"/>
          <w:color w:val="000000" w:themeColor="text1"/>
        </w:rPr>
        <w:t>Jungsil</w:t>
      </w:r>
      <w:proofErr w:type="spellEnd"/>
      <w:r>
        <w:rPr>
          <w:rFonts w:cstheme="minorHAnsi"/>
          <w:color w:val="000000" w:themeColor="text1"/>
        </w:rPr>
        <w:t xml:space="preserve">, and </w:t>
      </w:r>
      <w:proofErr w:type="spellStart"/>
      <w:r w:rsidR="006522B1">
        <w:rPr>
          <w:rFonts w:cstheme="minorHAnsi"/>
          <w:color w:val="000000" w:themeColor="text1"/>
        </w:rPr>
        <w:t>Dongwoo</w:t>
      </w:r>
      <w:proofErr w:type="spellEnd"/>
      <w:r w:rsidR="006522B1">
        <w:rPr>
          <w:rFonts w:cstheme="minorHAnsi"/>
          <w:color w:val="000000" w:themeColor="text1"/>
        </w:rPr>
        <w:t xml:space="preserve"> Lee Hahm. 2021. “Tracing 28 years of the Redress Movement Led </w:t>
      </w:r>
      <w:r w:rsidR="00D83A9F">
        <w:rPr>
          <w:rFonts w:cstheme="minorHAnsi"/>
          <w:color w:val="000000" w:themeColor="text1"/>
        </w:rPr>
        <w:t xml:space="preserve">by the Washington Coalition for Comfort Women Issues,” in </w:t>
      </w:r>
      <w:r w:rsidR="00D83A9F" w:rsidRPr="00AF326F">
        <w:rPr>
          <w:rFonts w:ascii="Calibri" w:hAnsi="Calibri" w:cs="Calibri"/>
        </w:rPr>
        <w:t xml:space="preserve">Thomas R. Chung and </w:t>
      </w:r>
      <w:proofErr w:type="spellStart"/>
      <w:r w:rsidR="00D83A9F" w:rsidRPr="00AF326F">
        <w:rPr>
          <w:rFonts w:ascii="Calibri" w:hAnsi="Calibri" w:cs="Calibri"/>
        </w:rPr>
        <w:t>Sejung</w:t>
      </w:r>
      <w:proofErr w:type="spellEnd"/>
      <w:r w:rsidR="00D83A9F" w:rsidRPr="00AF326F">
        <w:rPr>
          <w:rFonts w:ascii="Calibri" w:hAnsi="Calibri" w:cs="Calibri"/>
        </w:rPr>
        <w:t xml:space="preserve"> Sage Yim</w:t>
      </w:r>
      <w:r w:rsidR="00D83A9F">
        <w:rPr>
          <w:rFonts w:ascii="Calibri" w:hAnsi="Calibri" w:cs="Calibri"/>
        </w:rPr>
        <w:t>, and</w:t>
      </w:r>
      <w:r w:rsidR="00D83A9F" w:rsidRPr="00AF326F">
        <w:rPr>
          <w:rFonts w:ascii="Calibri" w:hAnsi="Calibri" w:cs="Calibri"/>
        </w:rPr>
        <w:t xml:space="preserve"> Pyong Gap Min (ed</w:t>
      </w:r>
      <w:r w:rsidR="00D83A9F">
        <w:rPr>
          <w:rFonts w:ascii="Calibri" w:hAnsi="Calibri" w:cs="Calibri"/>
        </w:rPr>
        <w:t>s</w:t>
      </w:r>
      <w:r w:rsidR="00D83A9F" w:rsidRPr="00AF326F">
        <w:rPr>
          <w:rFonts w:ascii="Calibri" w:hAnsi="Calibri" w:cs="Calibri"/>
        </w:rPr>
        <w:t xml:space="preserve">.), </w:t>
      </w:r>
      <w:r w:rsidR="00D83A9F" w:rsidRPr="00AF326F">
        <w:rPr>
          <w:rFonts w:ascii="Calibri" w:hAnsi="Calibri" w:cs="Calibri"/>
          <w:i/>
        </w:rPr>
        <w:t xml:space="preserve">The Transnational Redress Movement for </w:t>
      </w:r>
      <w:r w:rsidR="00D83A9F" w:rsidRPr="00AF326F">
        <w:rPr>
          <w:rFonts w:ascii="Calibri" w:hAnsi="Calibri" w:cs="Calibri"/>
          <w:i/>
        </w:rPr>
        <w:lastRenderedPageBreak/>
        <w:t>the Victims of Japanese Military Sexual Slavery</w:t>
      </w:r>
      <w:r w:rsidR="00D83A9F">
        <w:rPr>
          <w:rFonts w:ascii="Calibri" w:hAnsi="Calibri" w:cs="Calibri"/>
          <w:i/>
        </w:rPr>
        <w:t>.</w:t>
      </w:r>
      <w:r w:rsidR="00D83A9F">
        <w:rPr>
          <w:rFonts w:ascii="Calibri" w:hAnsi="Calibri" w:cs="Calibri"/>
          <w:iCs/>
        </w:rPr>
        <w:t xml:space="preserve"> Berlin:</w:t>
      </w:r>
      <w:r w:rsidR="00D83A9F" w:rsidRPr="00AF326F">
        <w:rPr>
          <w:rFonts w:ascii="Calibri" w:hAnsi="Calibri" w:cs="Calibri"/>
        </w:rPr>
        <w:t xml:space="preserve"> De Gruyter </w:t>
      </w:r>
      <w:proofErr w:type="spellStart"/>
      <w:r w:rsidR="00D83A9F" w:rsidRPr="00AF326F">
        <w:rPr>
          <w:rFonts w:ascii="Calibri" w:hAnsi="Calibri" w:cs="Calibri"/>
        </w:rPr>
        <w:t>Oldenbourg</w:t>
      </w:r>
      <w:proofErr w:type="spellEnd"/>
      <w:r w:rsidR="00D83A9F" w:rsidRPr="00AF326F">
        <w:rPr>
          <w:rFonts w:ascii="Calibri" w:hAnsi="Calibri" w:cs="Calibri"/>
        </w:rPr>
        <w:t>.</w:t>
      </w:r>
      <w:r w:rsidR="00D83A9F">
        <w:rPr>
          <w:rFonts w:ascii="Calibri" w:hAnsi="Calibri" w:cs="Calibri"/>
        </w:rPr>
        <w:t xml:space="preserve"> Pp. </w:t>
      </w:r>
      <w:r w:rsidR="00673F49">
        <w:rPr>
          <w:rFonts w:ascii="Calibri" w:hAnsi="Calibri" w:cs="Calibri"/>
        </w:rPr>
        <w:t>117-147.</w:t>
      </w:r>
    </w:p>
    <w:p w14:paraId="1DCA167C" w14:textId="0510FB8B" w:rsidR="00D617C7" w:rsidRDefault="00D617C7" w:rsidP="000B61A9">
      <w:pPr>
        <w:spacing w:line="360" w:lineRule="auto"/>
        <w:ind w:left="720" w:hanging="720"/>
        <w:jc w:val="both"/>
        <w:rPr>
          <w:rFonts w:cstheme="minorHAnsi"/>
          <w:color w:val="000000" w:themeColor="text1"/>
          <w:shd w:val="clear" w:color="auto" w:fill="FFFFFF"/>
        </w:rPr>
      </w:pPr>
      <w:r w:rsidRPr="004F2105">
        <w:rPr>
          <w:rFonts w:cstheme="minorHAnsi"/>
          <w:color w:val="000000" w:themeColor="text1"/>
        </w:rPr>
        <w:t xml:space="preserve">Li, Lin. </w:t>
      </w:r>
      <w:r w:rsidRPr="004F2105">
        <w:rPr>
          <w:rFonts w:cstheme="minorHAnsi"/>
          <w:color w:val="000000" w:themeColor="text1"/>
          <w:shd w:val="clear" w:color="auto" w:fill="FFFFFF"/>
        </w:rPr>
        <w:t>2022. "“Comfort Women” Memorials at the Crossroads of Ultranationalist, Feminist, and Decolonial Critiques: Triangulating Japan, South Korea, and the United States." </w:t>
      </w:r>
      <w:r w:rsidRPr="004F2105">
        <w:rPr>
          <w:rFonts w:cstheme="minorHAnsi"/>
          <w:i/>
          <w:iCs/>
          <w:color w:val="000000" w:themeColor="text1"/>
          <w:shd w:val="clear" w:color="auto" w:fill="FFFFFF"/>
        </w:rPr>
        <w:t>Frontiers: A Journal of Women Studies</w:t>
      </w:r>
      <w:r w:rsidRPr="004F2105">
        <w:rPr>
          <w:rFonts w:cstheme="minorHAnsi"/>
          <w:color w:val="000000" w:themeColor="text1"/>
          <w:shd w:val="clear" w:color="auto" w:fill="FFFFFF"/>
        </w:rPr>
        <w:t xml:space="preserve"> 43(3): 89-116. </w:t>
      </w:r>
    </w:p>
    <w:p w14:paraId="42675695" w14:textId="772ED40F" w:rsidR="008F2766" w:rsidRPr="008F2766" w:rsidRDefault="008F2766" w:rsidP="000B61A9">
      <w:pPr>
        <w:spacing w:line="360" w:lineRule="auto"/>
        <w:ind w:left="720" w:hanging="720"/>
        <w:jc w:val="both"/>
        <w:rPr>
          <w:rFonts w:cstheme="minorHAnsi"/>
          <w:color w:val="000000" w:themeColor="text1"/>
        </w:rPr>
      </w:pPr>
      <w:r>
        <w:rPr>
          <w:rFonts w:cstheme="minorHAnsi"/>
          <w:color w:val="000000" w:themeColor="text1"/>
          <w:shd w:val="clear" w:color="auto" w:fill="FFFFFF"/>
        </w:rPr>
        <w:t xml:space="preserve">Lines, Tallulah. 2024. “Portraits of Feminicide: Mural Painting as Protection among Migrant Women in </w:t>
      </w:r>
      <w:proofErr w:type="spellStart"/>
      <w:r>
        <w:rPr>
          <w:rFonts w:cstheme="minorHAnsi"/>
          <w:color w:val="000000" w:themeColor="text1"/>
          <w:shd w:val="clear" w:color="auto" w:fill="FFFFFF"/>
        </w:rPr>
        <w:t>Quintana</w:t>
      </w:r>
      <w:proofErr w:type="spellEnd"/>
      <w:r>
        <w:rPr>
          <w:rFonts w:cstheme="minorHAnsi"/>
          <w:color w:val="000000" w:themeColor="text1"/>
          <w:shd w:val="clear" w:color="auto" w:fill="FFFFFF"/>
        </w:rPr>
        <w:t xml:space="preserve"> Roo, Mexico.” </w:t>
      </w:r>
      <w:r>
        <w:rPr>
          <w:rFonts w:cstheme="minorHAnsi"/>
          <w:i/>
          <w:iCs/>
          <w:color w:val="000000" w:themeColor="text1"/>
          <w:shd w:val="clear" w:color="auto" w:fill="FFFFFF"/>
        </w:rPr>
        <w:t>Journal of Ethnic and Migration Studies</w:t>
      </w:r>
      <w:r>
        <w:rPr>
          <w:rFonts w:cstheme="minorHAnsi"/>
          <w:color w:val="000000" w:themeColor="text1"/>
          <w:shd w:val="clear" w:color="auto" w:fill="FFFFFF"/>
        </w:rPr>
        <w:t xml:space="preserve"> 50(13): </w:t>
      </w:r>
      <w:r w:rsidR="00C75BF1">
        <w:rPr>
          <w:rFonts w:cstheme="minorHAnsi"/>
          <w:color w:val="000000" w:themeColor="text1"/>
          <w:shd w:val="clear" w:color="auto" w:fill="FFFFFF"/>
        </w:rPr>
        <w:t xml:space="preserve">3338-3358. </w:t>
      </w:r>
    </w:p>
    <w:p w14:paraId="6CCD4B3E" w14:textId="33C504EB"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Lloyd, Nina. 2022. “Call for Action on Male Violence as Bench Unveiled for Sarah Everard Anniversary.” </w:t>
      </w:r>
      <w:r w:rsidRPr="004F2105">
        <w:rPr>
          <w:rFonts w:cstheme="minorHAnsi"/>
          <w:i/>
          <w:iCs/>
          <w:color w:val="000000" w:themeColor="text1"/>
        </w:rPr>
        <w:t>Independent</w:t>
      </w:r>
      <w:r w:rsidRPr="004F2105">
        <w:rPr>
          <w:rFonts w:cstheme="minorHAnsi"/>
          <w:color w:val="000000" w:themeColor="text1"/>
        </w:rPr>
        <w:t xml:space="preserve">, March 5 2022. </w:t>
      </w:r>
    </w:p>
    <w:p w14:paraId="1ACC6C35" w14:textId="1AB6C36A"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Lorde, Audre. 1981. “The Uses of Anger.” </w:t>
      </w:r>
      <w:r w:rsidRPr="004F2105">
        <w:rPr>
          <w:rFonts w:cstheme="minorHAnsi"/>
          <w:i/>
          <w:iCs/>
          <w:color w:val="000000" w:themeColor="text1"/>
        </w:rPr>
        <w:t>Women’s Studies Quarterly</w:t>
      </w:r>
      <w:r w:rsidRPr="004F2105">
        <w:rPr>
          <w:rFonts w:cstheme="minorHAnsi"/>
          <w:color w:val="000000" w:themeColor="text1"/>
        </w:rPr>
        <w:t xml:space="preserve"> 25(1/2): 278-285.  </w:t>
      </w:r>
    </w:p>
    <w:p w14:paraId="2F5FE946" w14:textId="77777777" w:rsidR="00D617C7" w:rsidRPr="004F2105" w:rsidRDefault="00D617C7" w:rsidP="000B61A9">
      <w:pPr>
        <w:spacing w:line="360" w:lineRule="auto"/>
        <w:ind w:left="720" w:hanging="720"/>
        <w:jc w:val="both"/>
        <w:rPr>
          <w:rStyle w:val="pagerange"/>
          <w:rFonts w:cstheme="minorHAnsi"/>
          <w:shd w:val="clear" w:color="auto" w:fill="FFFFFF"/>
        </w:rPr>
      </w:pPr>
      <w:proofErr w:type="spellStart"/>
      <w:r w:rsidRPr="004F2105">
        <w:rPr>
          <w:rStyle w:val="authorname"/>
          <w:rFonts w:cstheme="minorHAnsi"/>
          <w:color w:val="000000" w:themeColor="text1"/>
          <w:shd w:val="clear" w:color="auto" w:fill="FFFFFF"/>
        </w:rPr>
        <w:t>Maeckelbergh</w:t>
      </w:r>
      <w:proofErr w:type="spellEnd"/>
      <w:r w:rsidRPr="004F2105">
        <w:rPr>
          <w:rStyle w:val="authorname"/>
          <w:rFonts w:cstheme="minorHAnsi"/>
          <w:color w:val="000000" w:themeColor="text1"/>
          <w:shd w:val="clear" w:color="auto" w:fill="FFFFFF"/>
        </w:rPr>
        <w:t xml:space="preserve">, Marianne. </w:t>
      </w:r>
      <w:r w:rsidRPr="004F2105">
        <w:rPr>
          <w:rStyle w:val="Date3"/>
          <w:rFonts w:cstheme="minorHAnsi"/>
          <w:color w:val="000000" w:themeColor="text1"/>
          <w:shd w:val="clear" w:color="auto" w:fill="FFFFFF"/>
        </w:rPr>
        <w:t>2011.</w:t>
      </w:r>
      <w:r w:rsidRPr="004F2105">
        <w:rPr>
          <w:rFonts w:cstheme="minorHAnsi"/>
          <w:color w:val="000000" w:themeColor="text1"/>
          <w:shd w:val="clear" w:color="auto" w:fill="FFFFFF"/>
        </w:rPr>
        <w:t> “</w:t>
      </w:r>
      <w:r w:rsidRPr="004F2105">
        <w:rPr>
          <w:rStyle w:val="arttitle"/>
          <w:rFonts w:cstheme="minorHAnsi"/>
          <w:color w:val="000000" w:themeColor="text1"/>
          <w:shd w:val="clear" w:color="auto" w:fill="FFFFFF"/>
        </w:rPr>
        <w:t xml:space="preserve">Doing is Believing: Prefiguration as Strategic Practice in the </w:t>
      </w:r>
      <w:proofErr w:type="spellStart"/>
      <w:r w:rsidRPr="004F2105">
        <w:rPr>
          <w:rStyle w:val="arttitle"/>
          <w:rFonts w:cstheme="minorHAnsi"/>
          <w:color w:val="000000" w:themeColor="text1"/>
          <w:shd w:val="clear" w:color="auto" w:fill="FFFFFF"/>
        </w:rPr>
        <w:t>Alterglobalization</w:t>
      </w:r>
      <w:proofErr w:type="spellEnd"/>
      <w:r w:rsidRPr="004F2105">
        <w:rPr>
          <w:rStyle w:val="arttitle"/>
          <w:rFonts w:cstheme="minorHAnsi"/>
          <w:color w:val="000000" w:themeColor="text1"/>
          <w:shd w:val="clear" w:color="auto" w:fill="FFFFFF"/>
        </w:rPr>
        <w:t xml:space="preserve"> Movement.”</w:t>
      </w:r>
      <w:r w:rsidRPr="004F2105">
        <w:rPr>
          <w:rFonts w:cstheme="minorHAnsi"/>
          <w:color w:val="000000" w:themeColor="text1"/>
          <w:shd w:val="clear" w:color="auto" w:fill="FFFFFF"/>
        </w:rPr>
        <w:t> </w:t>
      </w:r>
      <w:r w:rsidRPr="004F2105">
        <w:rPr>
          <w:rStyle w:val="serialtitle"/>
          <w:rFonts w:cstheme="minorHAnsi"/>
          <w:i/>
          <w:iCs/>
          <w:color w:val="000000" w:themeColor="text1"/>
          <w:shd w:val="clear" w:color="auto" w:fill="FFFFFF"/>
        </w:rPr>
        <w:t>Social Movement Studies</w:t>
      </w:r>
      <w:r w:rsidRPr="004F2105">
        <w:rPr>
          <w:rFonts w:cstheme="minorHAnsi"/>
          <w:color w:val="000000" w:themeColor="text1"/>
          <w:shd w:val="clear" w:color="auto" w:fill="FFFFFF"/>
        </w:rPr>
        <w:t> </w:t>
      </w:r>
      <w:r w:rsidRPr="004F2105">
        <w:rPr>
          <w:rStyle w:val="volumeissue"/>
          <w:rFonts w:cstheme="minorHAnsi"/>
          <w:color w:val="000000" w:themeColor="text1"/>
          <w:shd w:val="clear" w:color="auto" w:fill="FFFFFF"/>
        </w:rPr>
        <w:t>10(1):</w:t>
      </w:r>
      <w:r w:rsidRPr="004F2105">
        <w:rPr>
          <w:rFonts w:cstheme="minorHAnsi"/>
          <w:color w:val="000000" w:themeColor="text1"/>
          <w:shd w:val="clear" w:color="auto" w:fill="FFFFFF"/>
        </w:rPr>
        <w:t> </w:t>
      </w:r>
      <w:r w:rsidRPr="004F2105">
        <w:rPr>
          <w:rStyle w:val="pagerange"/>
          <w:rFonts w:cstheme="minorHAnsi"/>
          <w:color w:val="000000" w:themeColor="text1"/>
          <w:shd w:val="clear" w:color="auto" w:fill="FFFFFF"/>
        </w:rPr>
        <w:t>1-20.</w:t>
      </w:r>
    </w:p>
    <w:p w14:paraId="3EE6363C" w14:textId="77777777" w:rsidR="00D617C7" w:rsidRPr="004F2105" w:rsidRDefault="00D617C7" w:rsidP="000B61A9">
      <w:pPr>
        <w:shd w:val="clear" w:color="auto" w:fill="FFFFFF"/>
        <w:spacing w:line="360" w:lineRule="auto"/>
        <w:ind w:left="720" w:hanging="720"/>
        <w:jc w:val="both"/>
        <w:rPr>
          <w:rFonts w:cstheme="minorHAnsi"/>
          <w:color w:val="000000" w:themeColor="text1"/>
          <w:shd w:val="clear" w:color="auto" w:fill="FFFFFF"/>
        </w:rPr>
      </w:pPr>
      <w:proofErr w:type="spellStart"/>
      <w:r w:rsidRPr="004F2105">
        <w:rPr>
          <w:rFonts w:cstheme="minorHAnsi"/>
          <w:color w:val="000000" w:themeColor="text1"/>
          <w:shd w:val="clear" w:color="auto" w:fill="FFFFFF"/>
        </w:rPr>
        <w:t>Mandolessi</w:t>
      </w:r>
      <w:proofErr w:type="spellEnd"/>
      <w:r w:rsidRPr="004F2105">
        <w:rPr>
          <w:rFonts w:cstheme="minorHAnsi"/>
          <w:color w:val="000000" w:themeColor="text1"/>
          <w:shd w:val="clear" w:color="auto" w:fill="FFFFFF"/>
        </w:rPr>
        <w:t>, Silvana. 2023. “The Digital Turn in Memory Studies.” </w:t>
      </w:r>
      <w:r w:rsidRPr="004F2105">
        <w:rPr>
          <w:rFonts w:cstheme="minorHAnsi"/>
          <w:i/>
          <w:iCs/>
          <w:color w:val="000000" w:themeColor="text1"/>
          <w:shd w:val="clear" w:color="auto" w:fill="FFFFFF"/>
        </w:rPr>
        <w:t>Memory Studies</w:t>
      </w:r>
      <w:r w:rsidRPr="004F2105">
        <w:rPr>
          <w:rFonts w:cstheme="minorHAnsi"/>
          <w:color w:val="000000" w:themeColor="text1"/>
          <w:shd w:val="clear" w:color="auto" w:fill="FFFFFF"/>
        </w:rPr>
        <w:t xml:space="preserve"> 16(6): 1513-1528. </w:t>
      </w:r>
    </w:p>
    <w:p w14:paraId="7B707FFE" w14:textId="77777777" w:rsidR="00052E44" w:rsidRDefault="002C320B" w:rsidP="000B61A9">
      <w:pPr>
        <w:spacing w:line="360" w:lineRule="auto"/>
        <w:ind w:left="720" w:hanging="720"/>
        <w:jc w:val="both"/>
        <w:rPr>
          <w:rFonts w:cstheme="minorHAnsi"/>
          <w:color w:val="000000" w:themeColor="text1"/>
        </w:rPr>
      </w:pPr>
      <w:r w:rsidRPr="002C320B">
        <w:rPr>
          <w:rFonts w:cstheme="minorHAnsi"/>
          <w:color w:val="000000" w:themeColor="text1"/>
        </w:rPr>
        <w:t>Martin, Phoebe. 2024. "‘</w:t>
      </w:r>
      <w:proofErr w:type="spellStart"/>
      <w:r w:rsidRPr="002C320B">
        <w:rPr>
          <w:rFonts w:cstheme="minorHAnsi"/>
          <w:color w:val="000000" w:themeColor="text1"/>
        </w:rPr>
        <w:t>Somos</w:t>
      </w:r>
      <w:proofErr w:type="spellEnd"/>
      <w:r w:rsidRPr="002C320B">
        <w:rPr>
          <w:rFonts w:cstheme="minorHAnsi"/>
          <w:color w:val="000000" w:themeColor="text1"/>
        </w:rPr>
        <w:t xml:space="preserve"> las </w:t>
      </w:r>
      <w:proofErr w:type="spellStart"/>
      <w:r w:rsidRPr="002C320B">
        <w:rPr>
          <w:rFonts w:cstheme="minorHAnsi"/>
          <w:color w:val="000000" w:themeColor="text1"/>
        </w:rPr>
        <w:t>indígenas</w:t>
      </w:r>
      <w:proofErr w:type="spellEnd"/>
      <w:r w:rsidRPr="002C320B">
        <w:rPr>
          <w:rFonts w:cstheme="minorHAnsi"/>
          <w:color w:val="000000" w:themeColor="text1"/>
        </w:rPr>
        <w:t xml:space="preserve"> que no </w:t>
      </w:r>
      <w:proofErr w:type="spellStart"/>
      <w:r w:rsidRPr="002C320B">
        <w:rPr>
          <w:rFonts w:cstheme="minorHAnsi"/>
          <w:color w:val="000000" w:themeColor="text1"/>
        </w:rPr>
        <w:t>pudiste</w:t>
      </w:r>
      <w:proofErr w:type="spellEnd"/>
      <w:r w:rsidRPr="002C320B">
        <w:rPr>
          <w:rFonts w:cstheme="minorHAnsi"/>
          <w:color w:val="000000" w:themeColor="text1"/>
        </w:rPr>
        <w:t xml:space="preserve"> </w:t>
      </w:r>
      <w:proofErr w:type="spellStart"/>
      <w:r w:rsidRPr="002C320B">
        <w:rPr>
          <w:rFonts w:cstheme="minorHAnsi"/>
          <w:color w:val="000000" w:themeColor="text1"/>
        </w:rPr>
        <w:t>esterilizar</w:t>
      </w:r>
      <w:proofErr w:type="spellEnd"/>
      <w:r w:rsidRPr="002C320B">
        <w:rPr>
          <w:rFonts w:cstheme="minorHAnsi"/>
          <w:color w:val="000000" w:themeColor="text1"/>
        </w:rPr>
        <w:t xml:space="preserve">’: visual and embodied activism in the contemporary Peruvian feminist movement." Decolonising Andean Identities: </w:t>
      </w:r>
      <w:proofErr w:type="spellStart"/>
      <w:r w:rsidRPr="002C320B">
        <w:rPr>
          <w:rFonts w:cstheme="minorHAnsi"/>
          <w:color w:val="000000" w:themeColor="text1"/>
        </w:rPr>
        <w:t>Andinxs</w:t>
      </w:r>
      <w:proofErr w:type="spellEnd"/>
      <w:r w:rsidRPr="002C320B">
        <w:rPr>
          <w:rFonts w:cstheme="minorHAnsi"/>
          <w:color w:val="000000" w:themeColor="text1"/>
        </w:rPr>
        <w:t>, activism and social change. UCL Press. 111-130.</w:t>
      </w:r>
    </w:p>
    <w:p w14:paraId="3F6FD05A" w14:textId="6A3AA56B" w:rsidR="001A75AE" w:rsidRPr="00CF462C" w:rsidRDefault="001A75AE" w:rsidP="000B61A9">
      <w:pPr>
        <w:spacing w:line="360" w:lineRule="auto"/>
        <w:ind w:left="720" w:hanging="720"/>
        <w:jc w:val="both"/>
        <w:rPr>
          <w:rFonts w:cstheme="minorHAnsi"/>
          <w:color w:val="000000" w:themeColor="text1"/>
        </w:rPr>
      </w:pPr>
      <w:r>
        <w:rPr>
          <w:rFonts w:cstheme="minorHAnsi"/>
          <w:color w:val="000000" w:themeColor="text1"/>
        </w:rPr>
        <w:t>McCabe, Bret (</w:t>
      </w:r>
      <w:r w:rsidR="00E5609F">
        <w:rPr>
          <w:rFonts w:cstheme="minorHAnsi"/>
          <w:color w:val="000000" w:themeColor="text1"/>
        </w:rPr>
        <w:t>2019) “FORCE: Upsetting Rape Culture takes the Monument Quilt to the National Mall.”</w:t>
      </w:r>
      <w:r w:rsidR="00CF462C">
        <w:rPr>
          <w:rFonts w:cstheme="minorHAnsi"/>
          <w:color w:val="000000" w:themeColor="text1"/>
        </w:rPr>
        <w:t xml:space="preserve"> </w:t>
      </w:r>
      <w:r w:rsidR="00CF462C">
        <w:rPr>
          <w:rFonts w:cstheme="minorHAnsi"/>
          <w:i/>
          <w:iCs/>
          <w:color w:val="000000" w:themeColor="text1"/>
        </w:rPr>
        <w:t xml:space="preserve">Baltimore Fishbowl </w:t>
      </w:r>
      <w:r w:rsidR="00CF462C">
        <w:rPr>
          <w:rFonts w:cstheme="minorHAnsi"/>
          <w:color w:val="000000" w:themeColor="text1"/>
        </w:rPr>
        <w:t xml:space="preserve">31 May. Available at </w:t>
      </w:r>
      <w:hyperlink r:id="rId22" w:history="1">
        <w:r w:rsidR="00CF462C" w:rsidRPr="00095C4C">
          <w:rPr>
            <w:rStyle w:val="Hyperlink"/>
            <w:rFonts w:cstheme="minorHAnsi"/>
          </w:rPr>
          <w:t>https://baltimorefishbowl.com/stories/force-upsetting-rape-culture-takes-the-monument-quilt-to-the-national-mall/</w:t>
        </w:r>
      </w:hyperlink>
      <w:r w:rsidR="00CF462C">
        <w:rPr>
          <w:rFonts w:cstheme="minorHAnsi"/>
          <w:color w:val="000000" w:themeColor="text1"/>
        </w:rPr>
        <w:t xml:space="preserve"> (Accessed September 16 2024). </w:t>
      </w:r>
    </w:p>
    <w:p w14:paraId="49812E04" w14:textId="25E75D0D" w:rsidR="00C04D3A" w:rsidRDefault="00C04D3A" w:rsidP="000B61A9">
      <w:pPr>
        <w:spacing w:line="360" w:lineRule="auto"/>
        <w:ind w:left="720" w:hanging="720"/>
        <w:jc w:val="both"/>
        <w:rPr>
          <w:rFonts w:ascii="Calibri" w:hAnsi="Calibri" w:cs="Calibri"/>
        </w:rPr>
      </w:pPr>
      <w:r w:rsidRPr="00AF326F">
        <w:rPr>
          <w:rFonts w:ascii="Calibri" w:hAnsi="Calibri" w:cs="Calibri"/>
        </w:rPr>
        <w:t xml:space="preserve">Mirkinson, Judith. 2020. 'Building the San Francisco Memorial: Why the Issue of the ‘Comfort Women’ is Still Relevant Today?' in Thomas R. Chung and </w:t>
      </w:r>
      <w:proofErr w:type="spellStart"/>
      <w:r w:rsidRPr="00AF326F">
        <w:rPr>
          <w:rFonts w:ascii="Calibri" w:hAnsi="Calibri" w:cs="Calibri"/>
        </w:rPr>
        <w:t>Sejung</w:t>
      </w:r>
      <w:proofErr w:type="spellEnd"/>
      <w:r w:rsidRPr="00AF326F">
        <w:rPr>
          <w:rFonts w:ascii="Calibri" w:hAnsi="Calibri" w:cs="Calibri"/>
        </w:rPr>
        <w:t xml:space="preserve"> Sage Yim</w:t>
      </w:r>
      <w:r w:rsidR="006A3565">
        <w:rPr>
          <w:rFonts w:ascii="Calibri" w:hAnsi="Calibri" w:cs="Calibri"/>
        </w:rPr>
        <w:t>, and</w:t>
      </w:r>
      <w:r w:rsidRPr="00AF326F">
        <w:rPr>
          <w:rFonts w:ascii="Calibri" w:hAnsi="Calibri" w:cs="Calibri"/>
        </w:rPr>
        <w:t xml:space="preserve"> Pyong Gap Min (ed</w:t>
      </w:r>
      <w:r w:rsidR="006A3565">
        <w:rPr>
          <w:rFonts w:ascii="Calibri" w:hAnsi="Calibri" w:cs="Calibri"/>
        </w:rPr>
        <w:t>s</w:t>
      </w:r>
      <w:r w:rsidRPr="00AF326F">
        <w:rPr>
          <w:rFonts w:ascii="Calibri" w:hAnsi="Calibri" w:cs="Calibri"/>
        </w:rPr>
        <w:t xml:space="preserve">.), </w:t>
      </w:r>
      <w:r w:rsidRPr="00AF326F">
        <w:rPr>
          <w:rFonts w:ascii="Calibri" w:hAnsi="Calibri" w:cs="Calibri"/>
          <w:i/>
        </w:rPr>
        <w:t>The Transnational Redress Movement for the Victims of Japanese Military Sexual Slavery</w:t>
      </w:r>
      <w:r w:rsidR="007B72F7">
        <w:rPr>
          <w:rFonts w:ascii="Calibri" w:hAnsi="Calibri" w:cs="Calibri"/>
          <w:i/>
        </w:rPr>
        <w:t>.</w:t>
      </w:r>
      <w:r w:rsidR="007B72F7">
        <w:rPr>
          <w:rFonts w:ascii="Calibri" w:hAnsi="Calibri" w:cs="Calibri"/>
          <w:iCs/>
        </w:rPr>
        <w:t xml:space="preserve"> Berlin:</w:t>
      </w:r>
      <w:r w:rsidRPr="00AF326F">
        <w:rPr>
          <w:rFonts w:ascii="Calibri" w:hAnsi="Calibri" w:cs="Calibri"/>
        </w:rPr>
        <w:t xml:space="preserve"> De Gruyter </w:t>
      </w:r>
      <w:proofErr w:type="spellStart"/>
      <w:r w:rsidRPr="00AF326F">
        <w:rPr>
          <w:rFonts w:ascii="Calibri" w:hAnsi="Calibri" w:cs="Calibri"/>
        </w:rPr>
        <w:t>Oldenbourg</w:t>
      </w:r>
      <w:proofErr w:type="spellEnd"/>
      <w:r w:rsidRPr="00AF326F">
        <w:rPr>
          <w:rFonts w:ascii="Calibri" w:hAnsi="Calibri" w:cs="Calibri"/>
        </w:rPr>
        <w:t xml:space="preserve">. </w:t>
      </w:r>
      <w:r w:rsidR="006A3565">
        <w:rPr>
          <w:rFonts w:ascii="Calibri" w:hAnsi="Calibri" w:cs="Calibri"/>
        </w:rPr>
        <w:t xml:space="preserve">Pp. </w:t>
      </w:r>
      <w:r w:rsidR="0024444D">
        <w:rPr>
          <w:rFonts w:ascii="Calibri" w:hAnsi="Calibri" w:cs="Calibri"/>
        </w:rPr>
        <w:t>19-177.</w:t>
      </w:r>
    </w:p>
    <w:p w14:paraId="5C69F715" w14:textId="3293B91B" w:rsidR="008822AD"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Nagy, Rosemary. 2008. “Transitional Justice as Global Project: Critical reflections.” </w:t>
      </w:r>
      <w:r w:rsidRPr="004F2105">
        <w:rPr>
          <w:rFonts w:cstheme="minorHAnsi"/>
          <w:i/>
          <w:iCs/>
          <w:color w:val="000000" w:themeColor="text1"/>
        </w:rPr>
        <w:t>Third World Quarterly</w:t>
      </w:r>
      <w:r w:rsidRPr="004F2105">
        <w:rPr>
          <w:rFonts w:cstheme="minorHAnsi"/>
          <w:color w:val="000000" w:themeColor="text1"/>
        </w:rPr>
        <w:t xml:space="preserve"> 29(2): 275-289.</w:t>
      </w:r>
    </w:p>
    <w:p w14:paraId="46754837" w14:textId="250ADFBB" w:rsidR="008822AD"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Newmeyer, Trent. 2008. “Knit One, Stitch Two, Protest Three! Examining the Historical and Contemporary Politics of Crafting.” </w:t>
      </w:r>
      <w:r w:rsidRPr="004F2105">
        <w:rPr>
          <w:rFonts w:cstheme="minorHAnsi"/>
          <w:i/>
          <w:iCs/>
          <w:color w:val="000000" w:themeColor="text1"/>
        </w:rPr>
        <w:t>Leisure/</w:t>
      </w:r>
      <w:proofErr w:type="spellStart"/>
      <w:r w:rsidRPr="004F2105">
        <w:rPr>
          <w:rFonts w:cstheme="minorHAnsi"/>
          <w:i/>
          <w:iCs/>
          <w:color w:val="000000" w:themeColor="text1"/>
        </w:rPr>
        <w:t>Loisir</w:t>
      </w:r>
      <w:proofErr w:type="spellEnd"/>
      <w:r w:rsidRPr="004F2105">
        <w:rPr>
          <w:rFonts w:cstheme="minorHAnsi"/>
          <w:color w:val="000000" w:themeColor="text1"/>
        </w:rPr>
        <w:t xml:space="preserve"> 32(2): 437-460. </w:t>
      </w:r>
    </w:p>
    <w:p w14:paraId="16823BBE" w14:textId="6E5BA39E" w:rsidR="00D92BF6" w:rsidRPr="004C7AF5" w:rsidRDefault="008822AD" w:rsidP="000B61A9">
      <w:pPr>
        <w:spacing w:line="360" w:lineRule="auto"/>
        <w:ind w:left="720" w:hanging="720"/>
        <w:jc w:val="both"/>
        <w:rPr>
          <w:rFonts w:ascii="Calibri" w:hAnsi="Calibri" w:cs="Calibri"/>
          <w:color w:val="000000" w:themeColor="text1"/>
          <w:shd w:val="clear" w:color="auto" w:fill="FFFFFF"/>
        </w:rPr>
      </w:pPr>
      <w:r w:rsidRPr="004C7AF5">
        <w:rPr>
          <w:rStyle w:val="Emphasis"/>
          <w:rFonts w:ascii="Calibri" w:hAnsi="Calibri" w:cs="Calibri"/>
          <w:i w:val="0"/>
          <w:iCs w:val="0"/>
          <w:color w:val="000000" w:themeColor="text1"/>
          <w:shd w:val="clear" w:color="auto" w:fill="FFFFFF"/>
        </w:rPr>
        <w:t>Nguyen, Viet Thanh. 2017.</w:t>
      </w:r>
      <w:r w:rsidRPr="00AF326F">
        <w:rPr>
          <w:rStyle w:val="Emphasis"/>
          <w:rFonts w:ascii="Calibri" w:hAnsi="Calibri" w:cs="Calibri"/>
          <w:color w:val="000000" w:themeColor="text1"/>
          <w:shd w:val="clear" w:color="auto" w:fill="FFFFFF"/>
        </w:rPr>
        <w:t xml:space="preserve"> Nothing Ever Dies: Vietnam and the </w:t>
      </w:r>
      <w:r>
        <w:rPr>
          <w:rStyle w:val="Emphasis"/>
          <w:rFonts w:ascii="Calibri" w:hAnsi="Calibri" w:cs="Calibri"/>
          <w:color w:val="000000" w:themeColor="text1"/>
          <w:shd w:val="clear" w:color="auto" w:fill="FFFFFF"/>
        </w:rPr>
        <w:t>M</w:t>
      </w:r>
      <w:r w:rsidRPr="00AF326F">
        <w:rPr>
          <w:rStyle w:val="Emphasis"/>
          <w:rFonts w:ascii="Calibri" w:hAnsi="Calibri" w:cs="Calibri"/>
          <w:color w:val="000000" w:themeColor="text1"/>
          <w:shd w:val="clear" w:color="auto" w:fill="FFFFFF"/>
        </w:rPr>
        <w:t xml:space="preserve">emory of </w:t>
      </w:r>
      <w:r>
        <w:rPr>
          <w:rStyle w:val="Emphasis"/>
          <w:rFonts w:ascii="Calibri" w:hAnsi="Calibri" w:cs="Calibri"/>
          <w:color w:val="000000" w:themeColor="text1"/>
          <w:shd w:val="clear" w:color="auto" w:fill="FFFFFF"/>
        </w:rPr>
        <w:t>W</w:t>
      </w:r>
      <w:r w:rsidRPr="00AF326F">
        <w:rPr>
          <w:rStyle w:val="Emphasis"/>
          <w:rFonts w:ascii="Calibri" w:hAnsi="Calibri" w:cs="Calibri"/>
          <w:color w:val="000000" w:themeColor="text1"/>
          <w:shd w:val="clear" w:color="auto" w:fill="FFFFFF"/>
        </w:rPr>
        <w:t xml:space="preserve">ar. </w:t>
      </w:r>
      <w:r w:rsidRPr="004C7AF5">
        <w:rPr>
          <w:rStyle w:val="Emphasis"/>
          <w:rFonts w:ascii="Calibri" w:hAnsi="Calibri" w:cs="Calibri"/>
          <w:i w:val="0"/>
          <w:iCs w:val="0"/>
          <w:color w:val="000000" w:themeColor="text1"/>
          <w:shd w:val="clear" w:color="auto" w:fill="FFFFFF"/>
        </w:rPr>
        <w:t xml:space="preserve">Cambridge MA: Harvard University Press. </w:t>
      </w:r>
    </w:p>
    <w:p w14:paraId="5DAA62DD" w14:textId="70A5A15D" w:rsidR="00EB39CE" w:rsidRDefault="00EB39CE" w:rsidP="000B61A9">
      <w:pPr>
        <w:spacing w:line="360" w:lineRule="auto"/>
        <w:ind w:left="720" w:hanging="720"/>
        <w:jc w:val="both"/>
        <w:rPr>
          <w:rFonts w:cstheme="minorHAnsi"/>
          <w:color w:val="000000" w:themeColor="text1"/>
        </w:rPr>
      </w:pPr>
      <w:r w:rsidRPr="00EB39CE">
        <w:rPr>
          <w:rFonts w:cstheme="minorHAnsi"/>
          <w:color w:val="000000" w:themeColor="text1"/>
        </w:rPr>
        <w:lastRenderedPageBreak/>
        <w:t>Noh, J</w:t>
      </w:r>
      <w:r w:rsidR="00E62895">
        <w:rPr>
          <w:rFonts w:cstheme="minorHAnsi"/>
          <w:color w:val="000000" w:themeColor="text1"/>
        </w:rPr>
        <w:t>ae-</w:t>
      </w:r>
      <w:r w:rsidRPr="00EB39CE">
        <w:rPr>
          <w:rFonts w:cstheme="minorHAnsi"/>
          <w:color w:val="000000" w:themeColor="text1"/>
        </w:rPr>
        <w:t>E</w:t>
      </w:r>
      <w:r w:rsidR="00E62895">
        <w:rPr>
          <w:rFonts w:cstheme="minorHAnsi"/>
          <w:color w:val="000000" w:themeColor="text1"/>
        </w:rPr>
        <w:t>un</w:t>
      </w:r>
      <w:r w:rsidRPr="00EB39CE">
        <w:rPr>
          <w:rFonts w:cstheme="minorHAnsi"/>
          <w:color w:val="000000" w:themeColor="text1"/>
        </w:rPr>
        <w:t xml:space="preserve">. 2024. </w:t>
      </w:r>
      <w:r>
        <w:rPr>
          <w:rFonts w:cstheme="minorHAnsi"/>
          <w:color w:val="000000" w:themeColor="text1"/>
        </w:rPr>
        <w:t>“</w:t>
      </w:r>
      <w:r w:rsidRPr="00EB39CE">
        <w:rPr>
          <w:rFonts w:cstheme="minorHAnsi"/>
          <w:color w:val="000000" w:themeColor="text1"/>
        </w:rPr>
        <w:t xml:space="preserve">Coloniality and </w:t>
      </w:r>
      <w:r>
        <w:rPr>
          <w:rFonts w:cstheme="minorHAnsi"/>
          <w:color w:val="000000" w:themeColor="text1"/>
        </w:rPr>
        <w:t>D</w:t>
      </w:r>
      <w:r w:rsidRPr="00EB39CE">
        <w:rPr>
          <w:rFonts w:cstheme="minorHAnsi"/>
          <w:color w:val="000000" w:themeColor="text1"/>
        </w:rPr>
        <w:t>ecoloniality in ‘</w:t>
      </w:r>
      <w:r>
        <w:rPr>
          <w:rFonts w:cstheme="minorHAnsi"/>
          <w:color w:val="000000" w:themeColor="text1"/>
        </w:rPr>
        <w:t>C</w:t>
      </w:r>
      <w:r w:rsidRPr="00EB39CE">
        <w:rPr>
          <w:rFonts w:cstheme="minorHAnsi"/>
          <w:color w:val="000000" w:themeColor="text1"/>
        </w:rPr>
        <w:t xml:space="preserve">omfort </w:t>
      </w:r>
      <w:r>
        <w:rPr>
          <w:rFonts w:cstheme="minorHAnsi"/>
          <w:color w:val="000000" w:themeColor="text1"/>
        </w:rPr>
        <w:t>W</w:t>
      </w:r>
      <w:r w:rsidRPr="00EB39CE">
        <w:rPr>
          <w:rFonts w:cstheme="minorHAnsi"/>
          <w:color w:val="000000" w:themeColor="text1"/>
        </w:rPr>
        <w:t xml:space="preserve">omen’ </w:t>
      </w:r>
      <w:r>
        <w:rPr>
          <w:rFonts w:cstheme="minorHAnsi"/>
          <w:color w:val="000000" w:themeColor="text1"/>
        </w:rPr>
        <w:t>M</w:t>
      </w:r>
      <w:r w:rsidRPr="00EB39CE">
        <w:rPr>
          <w:rFonts w:cstheme="minorHAnsi"/>
          <w:color w:val="000000" w:themeColor="text1"/>
        </w:rPr>
        <w:t xml:space="preserve">emory </w:t>
      </w:r>
      <w:r>
        <w:rPr>
          <w:rFonts w:cstheme="minorHAnsi"/>
          <w:color w:val="000000" w:themeColor="text1"/>
        </w:rPr>
        <w:t>A</w:t>
      </w:r>
      <w:r w:rsidRPr="00EB39CE">
        <w:rPr>
          <w:rFonts w:cstheme="minorHAnsi"/>
          <w:color w:val="000000" w:themeColor="text1"/>
        </w:rPr>
        <w:t xml:space="preserve">ctivism: Transnational and </w:t>
      </w:r>
      <w:r>
        <w:rPr>
          <w:rFonts w:cstheme="minorHAnsi"/>
          <w:color w:val="000000" w:themeColor="text1"/>
        </w:rPr>
        <w:t>T</w:t>
      </w:r>
      <w:r w:rsidRPr="00EB39CE">
        <w:rPr>
          <w:rFonts w:cstheme="minorHAnsi"/>
          <w:color w:val="000000" w:themeColor="text1"/>
        </w:rPr>
        <w:t xml:space="preserve">ransgenerational </w:t>
      </w:r>
      <w:r>
        <w:rPr>
          <w:rFonts w:cstheme="minorHAnsi"/>
          <w:color w:val="000000" w:themeColor="text1"/>
        </w:rPr>
        <w:t>T</w:t>
      </w:r>
      <w:r w:rsidRPr="00EB39CE">
        <w:rPr>
          <w:rFonts w:cstheme="minorHAnsi"/>
          <w:color w:val="000000" w:themeColor="text1"/>
        </w:rPr>
        <w:t>ruth-</w:t>
      </w:r>
      <w:r>
        <w:rPr>
          <w:rFonts w:cstheme="minorHAnsi"/>
          <w:color w:val="000000" w:themeColor="text1"/>
        </w:rPr>
        <w:t>T</w:t>
      </w:r>
      <w:r w:rsidRPr="00EB39CE">
        <w:rPr>
          <w:rFonts w:cstheme="minorHAnsi"/>
          <w:color w:val="000000" w:themeColor="text1"/>
        </w:rPr>
        <w:t xml:space="preserve">elling </w:t>
      </w:r>
      <w:r>
        <w:rPr>
          <w:rFonts w:cstheme="minorHAnsi"/>
          <w:color w:val="000000" w:themeColor="text1"/>
        </w:rPr>
        <w:t>P</w:t>
      </w:r>
      <w:r w:rsidRPr="00EB39CE">
        <w:rPr>
          <w:rFonts w:cstheme="minorHAnsi"/>
          <w:color w:val="000000" w:themeColor="text1"/>
        </w:rPr>
        <w:t>ractices in Australia.</w:t>
      </w:r>
      <w:r>
        <w:rPr>
          <w:rFonts w:cstheme="minorHAnsi"/>
          <w:color w:val="000000" w:themeColor="text1"/>
        </w:rPr>
        <w:t>”</w:t>
      </w:r>
      <w:r w:rsidRPr="00EB39CE">
        <w:rPr>
          <w:rFonts w:cstheme="minorHAnsi"/>
          <w:color w:val="000000" w:themeColor="text1"/>
        </w:rPr>
        <w:t> </w:t>
      </w:r>
      <w:r w:rsidRPr="00EB39CE">
        <w:rPr>
          <w:rFonts w:cstheme="minorHAnsi"/>
          <w:i/>
          <w:iCs/>
          <w:color w:val="000000" w:themeColor="text1"/>
        </w:rPr>
        <w:t>Journal of Sociology</w:t>
      </w:r>
      <w:r>
        <w:rPr>
          <w:rFonts w:cstheme="minorHAnsi"/>
          <w:color w:val="000000" w:themeColor="text1"/>
        </w:rPr>
        <w:t>.</w:t>
      </w:r>
    </w:p>
    <w:p w14:paraId="16A9358D" w14:textId="77777777" w:rsidR="00D617C7" w:rsidRPr="004F2105" w:rsidRDefault="00D617C7" w:rsidP="000B61A9">
      <w:pPr>
        <w:spacing w:line="360" w:lineRule="auto"/>
        <w:ind w:left="720" w:hanging="720"/>
        <w:jc w:val="both"/>
        <w:rPr>
          <w:rFonts w:eastAsia="Times New Roman" w:cstheme="minorHAnsi"/>
          <w:color w:val="000000" w:themeColor="text1"/>
          <w:kern w:val="0"/>
          <w:lang w:eastAsia="en-GB"/>
          <w14:ligatures w14:val="none"/>
        </w:rPr>
      </w:pPr>
      <w:r w:rsidRPr="004F2105">
        <w:rPr>
          <w:rFonts w:eastAsia="Times New Roman" w:cstheme="minorHAnsi"/>
          <w:color w:val="000000" w:themeColor="text1"/>
          <w:kern w:val="0"/>
          <w:lang w:eastAsia="en-GB"/>
          <w14:ligatures w14:val="none"/>
        </w:rPr>
        <w:t>Pető, Andrea. 2021. “</w:t>
      </w:r>
      <w:r w:rsidRPr="004F2105">
        <w:rPr>
          <w:rFonts w:cstheme="minorHAnsi"/>
          <w:color w:val="000000" w:themeColor="text1"/>
        </w:rPr>
        <w:t xml:space="preserve">The New Monument to Victims of Military Sexual Violence in Budapest.” </w:t>
      </w:r>
      <w:r w:rsidRPr="004F2105">
        <w:rPr>
          <w:rFonts w:cstheme="minorHAnsi"/>
          <w:i/>
          <w:iCs/>
          <w:color w:val="000000" w:themeColor="text1"/>
        </w:rPr>
        <w:t>Hungarian Studies Review</w:t>
      </w:r>
      <w:r w:rsidRPr="004F2105">
        <w:rPr>
          <w:rFonts w:cstheme="minorHAnsi"/>
          <w:color w:val="000000" w:themeColor="text1"/>
        </w:rPr>
        <w:t xml:space="preserve"> 48(2): 209-215.</w:t>
      </w:r>
    </w:p>
    <w:p w14:paraId="28D649CA" w14:textId="6F30379E" w:rsidR="00853E5A" w:rsidRPr="004F2105" w:rsidRDefault="00853E5A" w:rsidP="000B61A9">
      <w:pPr>
        <w:spacing w:line="360" w:lineRule="auto"/>
        <w:ind w:left="720" w:hanging="720"/>
        <w:jc w:val="both"/>
        <w:rPr>
          <w:rFonts w:cstheme="minorHAnsi"/>
        </w:rPr>
      </w:pPr>
      <w:r w:rsidRPr="004F2105">
        <w:rPr>
          <w:rFonts w:cstheme="minorHAnsi"/>
        </w:rPr>
        <w:t xml:space="preserve">Quilt square #214. No date. Available at </w:t>
      </w:r>
      <w:hyperlink r:id="rId23" w:history="1">
        <w:r w:rsidRPr="004F2105">
          <w:rPr>
            <w:rStyle w:val="Hyperlink"/>
            <w:rFonts w:cstheme="minorHAnsi"/>
          </w:rPr>
          <w:t>https://app.themonumentquilt.org/squares/214.html</w:t>
        </w:r>
      </w:hyperlink>
      <w:r w:rsidRPr="004F2105">
        <w:rPr>
          <w:rFonts w:cstheme="minorHAnsi"/>
        </w:rPr>
        <w:t xml:space="preserve">. </w:t>
      </w:r>
      <w:r w:rsidR="004F2105" w:rsidRPr="004F2105">
        <w:rPr>
          <w:rFonts w:cstheme="minorHAnsi"/>
        </w:rPr>
        <w:t>(</w:t>
      </w:r>
      <w:r w:rsidRPr="004F2105">
        <w:rPr>
          <w:rFonts w:cstheme="minorHAnsi"/>
        </w:rPr>
        <w:t>Accessed March 22 2024</w:t>
      </w:r>
      <w:r w:rsidR="004F2105" w:rsidRPr="004F2105">
        <w:rPr>
          <w:rFonts w:cstheme="minorHAnsi"/>
        </w:rPr>
        <w:t>)</w:t>
      </w:r>
      <w:r w:rsidRPr="004F2105">
        <w:rPr>
          <w:rFonts w:cstheme="minorHAnsi"/>
        </w:rPr>
        <w:t xml:space="preserve">. </w:t>
      </w:r>
    </w:p>
    <w:p w14:paraId="27765B73" w14:textId="5398BBEF" w:rsidR="006C379B" w:rsidRPr="004F2105" w:rsidRDefault="006C379B" w:rsidP="000B61A9">
      <w:pPr>
        <w:spacing w:line="360" w:lineRule="auto"/>
        <w:ind w:left="720" w:hanging="720"/>
        <w:jc w:val="both"/>
        <w:rPr>
          <w:rFonts w:cstheme="minorHAnsi"/>
        </w:rPr>
      </w:pPr>
      <w:r w:rsidRPr="004F2105">
        <w:rPr>
          <w:rFonts w:cstheme="minorHAnsi"/>
        </w:rPr>
        <w:t xml:space="preserve">Quilt square #289. No date. Available at </w:t>
      </w:r>
      <w:hyperlink r:id="rId24" w:history="1">
        <w:r w:rsidRPr="004F2105">
          <w:rPr>
            <w:rStyle w:val="Hyperlink"/>
            <w:rFonts w:cstheme="minorHAnsi"/>
          </w:rPr>
          <w:t>https://app.themonumentquilt.org/squares/289.html</w:t>
        </w:r>
      </w:hyperlink>
      <w:r w:rsidRPr="004F2105">
        <w:rPr>
          <w:rFonts w:cstheme="minorHAnsi"/>
        </w:rPr>
        <w:t xml:space="preserve">. </w:t>
      </w:r>
      <w:r w:rsidR="004F2105" w:rsidRPr="004F2105">
        <w:rPr>
          <w:rFonts w:cstheme="minorHAnsi"/>
        </w:rPr>
        <w:t>(</w:t>
      </w:r>
      <w:r w:rsidRPr="004F2105">
        <w:rPr>
          <w:rFonts w:cstheme="minorHAnsi"/>
        </w:rPr>
        <w:t>Accessed March 22 2024</w:t>
      </w:r>
      <w:r w:rsidR="004F2105" w:rsidRPr="004F2105">
        <w:rPr>
          <w:rFonts w:cstheme="minorHAnsi"/>
        </w:rPr>
        <w:t>)</w:t>
      </w:r>
      <w:r w:rsidRPr="004F2105">
        <w:rPr>
          <w:rFonts w:cstheme="minorHAnsi"/>
        </w:rPr>
        <w:t xml:space="preserve">. </w:t>
      </w:r>
    </w:p>
    <w:p w14:paraId="6AA0481F" w14:textId="2311D201" w:rsidR="00D92477" w:rsidRPr="004F2105" w:rsidRDefault="00D92477" w:rsidP="000B61A9">
      <w:pPr>
        <w:spacing w:line="360" w:lineRule="auto"/>
        <w:ind w:left="720" w:hanging="720"/>
        <w:jc w:val="both"/>
        <w:rPr>
          <w:rFonts w:cstheme="minorHAnsi"/>
        </w:rPr>
      </w:pPr>
      <w:r w:rsidRPr="004F2105">
        <w:rPr>
          <w:rFonts w:cstheme="minorHAnsi"/>
        </w:rPr>
        <w:t xml:space="preserve">Quilt square #810. No date. Available at </w:t>
      </w:r>
      <w:hyperlink r:id="rId25" w:history="1">
        <w:r w:rsidRPr="004F2105">
          <w:rPr>
            <w:rFonts w:cstheme="minorHAnsi"/>
            <w:color w:val="0563C1" w:themeColor="hyperlink"/>
            <w:u w:val="single"/>
          </w:rPr>
          <w:t>https://app.themonumentquilt.org/squares/810.html</w:t>
        </w:r>
      </w:hyperlink>
      <w:r w:rsidRPr="004F2105">
        <w:rPr>
          <w:rFonts w:cstheme="minorHAnsi"/>
        </w:rPr>
        <w:t xml:space="preserve">. </w:t>
      </w:r>
      <w:r w:rsidR="004F2105" w:rsidRPr="004F2105">
        <w:rPr>
          <w:rFonts w:cstheme="minorHAnsi"/>
        </w:rPr>
        <w:t>(</w:t>
      </w:r>
      <w:r w:rsidRPr="004F2105">
        <w:rPr>
          <w:rFonts w:cstheme="minorHAnsi"/>
        </w:rPr>
        <w:t>Accessed March 19 2024</w:t>
      </w:r>
      <w:r w:rsidR="004F2105" w:rsidRPr="004F2105">
        <w:rPr>
          <w:rFonts w:cstheme="minorHAnsi"/>
        </w:rPr>
        <w:t>)</w:t>
      </w:r>
      <w:r w:rsidRPr="004F2105">
        <w:rPr>
          <w:rFonts w:cstheme="minorHAnsi"/>
        </w:rPr>
        <w:t>.</w:t>
      </w:r>
    </w:p>
    <w:p w14:paraId="68153082" w14:textId="62BBCDB0" w:rsidR="009340BB" w:rsidRPr="004F2105" w:rsidRDefault="009340BB" w:rsidP="000B61A9">
      <w:pPr>
        <w:spacing w:line="360" w:lineRule="auto"/>
        <w:ind w:left="720" w:hanging="720"/>
        <w:jc w:val="both"/>
        <w:rPr>
          <w:rFonts w:cstheme="minorHAnsi"/>
        </w:rPr>
      </w:pPr>
      <w:r w:rsidRPr="004F2105">
        <w:rPr>
          <w:rFonts w:cstheme="minorHAnsi"/>
        </w:rPr>
        <w:t xml:space="preserve">Quilt square #1899. No date. Available at </w:t>
      </w:r>
      <w:hyperlink r:id="rId26" w:history="1">
        <w:r w:rsidRPr="004F2105">
          <w:rPr>
            <w:rStyle w:val="Hyperlink"/>
            <w:rFonts w:cstheme="minorHAnsi"/>
          </w:rPr>
          <w:t>https://app.themonumentquilt.org/squares/1899.html</w:t>
        </w:r>
      </w:hyperlink>
      <w:r w:rsidRPr="004F2105">
        <w:rPr>
          <w:rFonts w:cstheme="minorHAnsi"/>
        </w:rPr>
        <w:t xml:space="preserve">. </w:t>
      </w:r>
      <w:r w:rsidR="004F2105" w:rsidRPr="004F2105">
        <w:rPr>
          <w:rFonts w:cstheme="minorHAnsi"/>
        </w:rPr>
        <w:t>(</w:t>
      </w:r>
      <w:r w:rsidRPr="004F2105">
        <w:rPr>
          <w:rFonts w:cstheme="minorHAnsi"/>
        </w:rPr>
        <w:t>Accessed March 19 2024</w:t>
      </w:r>
      <w:r w:rsidR="004F2105" w:rsidRPr="004F2105">
        <w:rPr>
          <w:rFonts w:cstheme="minorHAnsi"/>
        </w:rPr>
        <w:t>)</w:t>
      </w:r>
      <w:r w:rsidRPr="004F2105">
        <w:rPr>
          <w:rFonts w:cstheme="minorHAnsi"/>
        </w:rPr>
        <w:t xml:space="preserve">. </w:t>
      </w:r>
    </w:p>
    <w:p w14:paraId="79B9C8BC" w14:textId="6C64EEAA" w:rsidR="008668D5" w:rsidRPr="004F2105" w:rsidRDefault="00A03D99" w:rsidP="000B61A9">
      <w:pPr>
        <w:spacing w:line="360" w:lineRule="auto"/>
        <w:ind w:left="720" w:hanging="720"/>
        <w:jc w:val="both"/>
        <w:rPr>
          <w:rFonts w:cstheme="minorHAnsi"/>
        </w:rPr>
      </w:pPr>
      <w:r w:rsidRPr="004F2105">
        <w:rPr>
          <w:rFonts w:cstheme="minorHAnsi"/>
        </w:rPr>
        <w:t xml:space="preserve">Quilt square #2029. No date. Available at </w:t>
      </w:r>
      <w:hyperlink r:id="rId27" w:history="1">
        <w:r w:rsidRPr="004F2105">
          <w:rPr>
            <w:rStyle w:val="Hyperlink"/>
            <w:rFonts w:cstheme="minorHAnsi"/>
          </w:rPr>
          <w:t>https://app.themonumentquilt.org/squares/2029.html</w:t>
        </w:r>
      </w:hyperlink>
      <w:r w:rsidRPr="004F2105">
        <w:rPr>
          <w:rFonts w:cstheme="minorHAnsi"/>
        </w:rPr>
        <w:t xml:space="preserve">. </w:t>
      </w:r>
      <w:r w:rsidR="004F2105" w:rsidRPr="004F2105">
        <w:rPr>
          <w:rFonts w:cstheme="minorHAnsi"/>
        </w:rPr>
        <w:t>(</w:t>
      </w:r>
      <w:r w:rsidRPr="004F2105">
        <w:rPr>
          <w:rFonts w:cstheme="minorHAnsi"/>
        </w:rPr>
        <w:t>Accessed March 19 2024</w:t>
      </w:r>
      <w:r w:rsidR="004F2105" w:rsidRPr="004F2105">
        <w:rPr>
          <w:rFonts w:cstheme="minorHAnsi"/>
        </w:rPr>
        <w:t>)</w:t>
      </w:r>
      <w:r w:rsidRPr="004F2105">
        <w:rPr>
          <w:rFonts w:cstheme="minorHAnsi"/>
        </w:rPr>
        <w:t>.</w:t>
      </w:r>
    </w:p>
    <w:p w14:paraId="297508FF" w14:textId="5F0B02A1" w:rsidR="00A03D99" w:rsidRPr="004F2105" w:rsidRDefault="008668D5" w:rsidP="000B61A9">
      <w:pPr>
        <w:spacing w:line="360" w:lineRule="auto"/>
        <w:ind w:left="720" w:hanging="720"/>
        <w:jc w:val="both"/>
        <w:rPr>
          <w:rFonts w:cstheme="minorHAnsi"/>
        </w:rPr>
      </w:pPr>
      <w:r w:rsidRPr="004F2105">
        <w:rPr>
          <w:rFonts w:cstheme="minorHAnsi"/>
        </w:rPr>
        <w:t xml:space="preserve">Quilt square #2450. No date. Available at </w:t>
      </w:r>
      <w:hyperlink r:id="rId28" w:history="1">
        <w:r w:rsidRPr="004F2105">
          <w:rPr>
            <w:rFonts w:cstheme="minorHAnsi"/>
            <w:color w:val="0563C1" w:themeColor="hyperlink"/>
            <w:u w:val="single"/>
          </w:rPr>
          <w:t>https://app.themonumentquilt.org/squares/2450.html</w:t>
        </w:r>
      </w:hyperlink>
      <w:r w:rsidRPr="004F2105">
        <w:rPr>
          <w:rFonts w:cstheme="minorHAnsi"/>
        </w:rPr>
        <w:t xml:space="preserve">. </w:t>
      </w:r>
      <w:r w:rsidR="004F2105" w:rsidRPr="004F2105">
        <w:rPr>
          <w:rFonts w:cstheme="minorHAnsi"/>
        </w:rPr>
        <w:t>(</w:t>
      </w:r>
      <w:r w:rsidR="003E5489" w:rsidRPr="004F2105">
        <w:rPr>
          <w:rFonts w:cstheme="minorHAnsi"/>
        </w:rPr>
        <w:t>Accessed March 19 2024</w:t>
      </w:r>
      <w:r w:rsidR="004F2105" w:rsidRPr="004F2105">
        <w:rPr>
          <w:rFonts w:cstheme="minorHAnsi"/>
        </w:rPr>
        <w:t>)</w:t>
      </w:r>
      <w:r w:rsidR="003E5489" w:rsidRPr="004F2105">
        <w:rPr>
          <w:rFonts w:cstheme="minorHAnsi"/>
        </w:rPr>
        <w:t xml:space="preserve">. </w:t>
      </w:r>
      <w:r w:rsidRPr="004F2105">
        <w:rPr>
          <w:rFonts w:cstheme="minorHAnsi"/>
        </w:rPr>
        <w:t xml:space="preserve"> </w:t>
      </w:r>
      <w:r w:rsidR="00A03D99" w:rsidRPr="004F2105">
        <w:rPr>
          <w:rFonts w:cstheme="minorHAnsi"/>
        </w:rPr>
        <w:t xml:space="preserve"> </w:t>
      </w:r>
    </w:p>
    <w:p w14:paraId="36F31302" w14:textId="3638245B" w:rsidR="00B41323" w:rsidRPr="004F2105" w:rsidRDefault="00B41323" w:rsidP="000B61A9">
      <w:pPr>
        <w:spacing w:line="360" w:lineRule="auto"/>
        <w:ind w:left="720" w:hanging="720"/>
        <w:jc w:val="both"/>
        <w:rPr>
          <w:rFonts w:cstheme="minorHAnsi"/>
        </w:rPr>
      </w:pPr>
      <w:r w:rsidRPr="004F2105">
        <w:rPr>
          <w:rFonts w:cstheme="minorHAnsi"/>
        </w:rPr>
        <w:t xml:space="preserve">Quilt square #2652. No date. Available at </w:t>
      </w:r>
      <w:hyperlink r:id="rId29" w:history="1">
        <w:r w:rsidRPr="004F2105">
          <w:rPr>
            <w:rFonts w:cstheme="minorHAnsi"/>
            <w:color w:val="0563C1" w:themeColor="hyperlink"/>
            <w:u w:val="single"/>
          </w:rPr>
          <w:t>https://app.themonumentquilt.org/squares/2652.html</w:t>
        </w:r>
      </w:hyperlink>
      <w:r w:rsidRPr="004F2105">
        <w:rPr>
          <w:rFonts w:cstheme="minorHAnsi"/>
        </w:rPr>
        <w:t xml:space="preserve">. </w:t>
      </w:r>
      <w:r w:rsidR="004F2105" w:rsidRPr="004F2105">
        <w:rPr>
          <w:rFonts w:cstheme="minorHAnsi"/>
        </w:rPr>
        <w:t>(</w:t>
      </w:r>
      <w:r w:rsidRPr="004F2105">
        <w:rPr>
          <w:rFonts w:cstheme="minorHAnsi"/>
        </w:rPr>
        <w:t>Accessed March 19 2024</w:t>
      </w:r>
      <w:r w:rsidR="004F2105" w:rsidRPr="004F2105">
        <w:rPr>
          <w:rFonts w:cstheme="minorHAnsi"/>
        </w:rPr>
        <w:t>)</w:t>
      </w:r>
      <w:r w:rsidRPr="004F2105">
        <w:rPr>
          <w:rFonts w:cstheme="minorHAnsi"/>
        </w:rPr>
        <w:t>.</w:t>
      </w:r>
    </w:p>
    <w:p w14:paraId="54C8682A" w14:textId="424EDFB1" w:rsidR="00E02F6E" w:rsidRPr="004F2105" w:rsidRDefault="00E02F6E" w:rsidP="000B61A9">
      <w:pPr>
        <w:spacing w:line="360" w:lineRule="auto"/>
        <w:ind w:left="720" w:hanging="720"/>
        <w:jc w:val="both"/>
        <w:rPr>
          <w:rFonts w:cstheme="minorHAnsi"/>
          <w:color w:val="0563C1" w:themeColor="hyperlink"/>
          <w:u w:val="single"/>
        </w:rPr>
      </w:pPr>
      <w:r w:rsidRPr="004F2105">
        <w:rPr>
          <w:rFonts w:cstheme="minorHAnsi"/>
        </w:rPr>
        <w:t xml:space="preserve">Quilt square #2700. No date. Available at </w:t>
      </w:r>
      <w:hyperlink r:id="rId30" w:history="1">
        <w:r w:rsidRPr="004F2105">
          <w:rPr>
            <w:rStyle w:val="Hyperlink"/>
            <w:rFonts w:cstheme="minorHAnsi"/>
          </w:rPr>
          <w:t>https://app.themonumentquilt.org/squares/2700.html</w:t>
        </w:r>
      </w:hyperlink>
      <w:r w:rsidRPr="004F2105">
        <w:rPr>
          <w:rFonts w:cstheme="minorHAnsi"/>
        </w:rPr>
        <w:t xml:space="preserve">. </w:t>
      </w:r>
      <w:r w:rsidR="004F2105" w:rsidRPr="004F2105">
        <w:rPr>
          <w:rFonts w:cstheme="minorHAnsi"/>
        </w:rPr>
        <w:t>(</w:t>
      </w:r>
      <w:r w:rsidRPr="004F2105">
        <w:rPr>
          <w:rFonts w:cstheme="minorHAnsi"/>
        </w:rPr>
        <w:t>Accessed March 22 2024</w:t>
      </w:r>
      <w:r w:rsidR="004F2105" w:rsidRPr="004F2105">
        <w:rPr>
          <w:rFonts w:cstheme="minorHAnsi"/>
        </w:rPr>
        <w:t>)</w:t>
      </w:r>
      <w:r w:rsidRPr="004F2105">
        <w:rPr>
          <w:rFonts w:cstheme="minorHAnsi"/>
        </w:rPr>
        <w:t xml:space="preserve">. </w:t>
      </w:r>
    </w:p>
    <w:p w14:paraId="594E9291" w14:textId="7E4115F3" w:rsidR="00447D23" w:rsidRPr="004F2105" w:rsidRDefault="00A03D99" w:rsidP="000B61A9">
      <w:pPr>
        <w:spacing w:line="360" w:lineRule="auto"/>
        <w:ind w:left="720" w:hanging="720"/>
        <w:jc w:val="both"/>
        <w:rPr>
          <w:rFonts w:cstheme="minorHAnsi"/>
        </w:rPr>
      </w:pPr>
      <w:r w:rsidRPr="004F2105">
        <w:rPr>
          <w:rFonts w:cstheme="minorHAnsi"/>
        </w:rPr>
        <w:t xml:space="preserve">Quilt square #2788. No date. Available at </w:t>
      </w:r>
      <w:hyperlink r:id="rId31" w:history="1">
        <w:r w:rsidRPr="004F2105">
          <w:rPr>
            <w:rStyle w:val="Hyperlink"/>
            <w:rFonts w:cstheme="minorHAnsi"/>
          </w:rPr>
          <w:t>https://app.themonumentquilt.org/squares/2788.html</w:t>
        </w:r>
      </w:hyperlink>
      <w:r w:rsidRPr="004F2105">
        <w:rPr>
          <w:rFonts w:cstheme="minorHAnsi"/>
        </w:rPr>
        <w:t xml:space="preserve">. </w:t>
      </w:r>
      <w:r w:rsidR="004F2105" w:rsidRPr="004F2105">
        <w:rPr>
          <w:rFonts w:cstheme="minorHAnsi"/>
        </w:rPr>
        <w:t>(</w:t>
      </w:r>
      <w:r w:rsidRPr="004F2105">
        <w:rPr>
          <w:rFonts w:cstheme="minorHAnsi"/>
        </w:rPr>
        <w:t>Accessed March 19 2024</w:t>
      </w:r>
      <w:r w:rsidR="004F2105" w:rsidRPr="004F2105">
        <w:rPr>
          <w:rFonts w:cstheme="minorHAnsi"/>
        </w:rPr>
        <w:t>)</w:t>
      </w:r>
      <w:r w:rsidRPr="004F2105">
        <w:rPr>
          <w:rFonts w:cstheme="minorHAnsi"/>
        </w:rPr>
        <w:t>.</w:t>
      </w:r>
    </w:p>
    <w:p w14:paraId="0860585C" w14:textId="2BB0F0B0" w:rsidR="00447D23" w:rsidRPr="004F2105" w:rsidRDefault="00447D23" w:rsidP="000B61A9">
      <w:pPr>
        <w:spacing w:line="360" w:lineRule="auto"/>
        <w:ind w:left="720" w:hanging="720"/>
        <w:jc w:val="both"/>
        <w:rPr>
          <w:rFonts w:cstheme="minorHAnsi"/>
        </w:rPr>
      </w:pPr>
      <w:r w:rsidRPr="004F2105">
        <w:rPr>
          <w:rFonts w:cstheme="minorHAnsi"/>
        </w:rPr>
        <w:t xml:space="preserve">Quilt square #2860. No date. Available at </w:t>
      </w:r>
      <w:hyperlink r:id="rId32" w:history="1">
        <w:r w:rsidRPr="004F2105">
          <w:rPr>
            <w:rStyle w:val="Hyperlink"/>
            <w:rFonts w:cstheme="minorHAnsi"/>
          </w:rPr>
          <w:t>https://app.themonumentquilt.org/squares/2860.html</w:t>
        </w:r>
      </w:hyperlink>
      <w:r w:rsidRPr="004F2105">
        <w:rPr>
          <w:rStyle w:val="Hyperlink"/>
          <w:rFonts w:cstheme="minorHAnsi"/>
        </w:rPr>
        <w:t>.</w:t>
      </w:r>
      <w:r w:rsidR="00A03D99" w:rsidRPr="004F2105">
        <w:rPr>
          <w:rFonts w:cstheme="minorHAnsi"/>
        </w:rPr>
        <w:t xml:space="preserve"> </w:t>
      </w:r>
      <w:r w:rsidR="004F2105" w:rsidRPr="004F2105">
        <w:rPr>
          <w:rFonts w:cstheme="minorHAnsi"/>
        </w:rPr>
        <w:t>(</w:t>
      </w:r>
      <w:r w:rsidRPr="004F2105">
        <w:rPr>
          <w:rFonts w:cstheme="minorHAnsi"/>
        </w:rPr>
        <w:t>Accessed March 19 2024</w:t>
      </w:r>
      <w:r w:rsidR="004F2105" w:rsidRPr="004F2105">
        <w:rPr>
          <w:rFonts w:cstheme="minorHAnsi"/>
        </w:rPr>
        <w:t>)</w:t>
      </w:r>
      <w:r w:rsidRPr="004F2105">
        <w:rPr>
          <w:rFonts w:cstheme="minorHAnsi"/>
        </w:rPr>
        <w:t xml:space="preserve">. </w:t>
      </w:r>
    </w:p>
    <w:p w14:paraId="07ECF917" w14:textId="498CAE02" w:rsidR="00131015" w:rsidRPr="004F2105" w:rsidRDefault="00131015" w:rsidP="000B61A9">
      <w:pPr>
        <w:spacing w:line="360" w:lineRule="auto"/>
        <w:ind w:left="720" w:hanging="720"/>
        <w:jc w:val="both"/>
        <w:rPr>
          <w:rFonts w:cstheme="minorHAnsi"/>
        </w:rPr>
      </w:pPr>
      <w:r w:rsidRPr="004F2105">
        <w:rPr>
          <w:rFonts w:cstheme="minorHAnsi"/>
        </w:rPr>
        <w:t xml:space="preserve">Quilt square #3095. No date. Available at </w:t>
      </w:r>
      <w:hyperlink r:id="rId33" w:history="1">
        <w:r w:rsidRPr="004F2105">
          <w:rPr>
            <w:rFonts w:cstheme="minorHAnsi"/>
            <w:color w:val="0563C1" w:themeColor="hyperlink"/>
            <w:u w:val="single"/>
          </w:rPr>
          <w:t>https://app.themonumentquilt.org/squares/3095.html</w:t>
        </w:r>
      </w:hyperlink>
      <w:r w:rsidR="007F52A7" w:rsidRPr="004F2105">
        <w:rPr>
          <w:rFonts w:cstheme="minorHAnsi"/>
        </w:rPr>
        <w:t xml:space="preserve">. </w:t>
      </w:r>
      <w:r w:rsidR="004F2105" w:rsidRPr="004F2105">
        <w:rPr>
          <w:rFonts w:cstheme="minorHAnsi"/>
        </w:rPr>
        <w:t>(</w:t>
      </w:r>
      <w:r w:rsidRPr="004F2105">
        <w:rPr>
          <w:rFonts w:cstheme="minorHAnsi"/>
        </w:rPr>
        <w:t>Accessed March 19 2024</w:t>
      </w:r>
      <w:r w:rsidR="004F2105" w:rsidRPr="004F2105">
        <w:rPr>
          <w:rFonts w:cstheme="minorHAnsi"/>
        </w:rPr>
        <w:t>)</w:t>
      </w:r>
      <w:r w:rsidRPr="004F2105">
        <w:rPr>
          <w:rFonts w:cstheme="minorHAnsi"/>
        </w:rPr>
        <w:t xml:space="preserve">. </w:t>
      </w:r>
    </w:p>
    <w:p w14:paraId="4C1966AF" w14:textId="45B383E5" w:rsidR="007853CC" w:rsidRPr="004F2105" w:rsidRDefault="008C743F" w:rsidP="000B61A9">
      <w:pPr>
        <w:spacing w:line="360" w:lineRule="auto"/>
        <w:ind w:left="720" w:hanging="720"/>
        <w:jc w:val="both"/>
        <w:rPr>
          <w:rFonts w:cstheme="minorHAnsi"/>
        </w:rPr>
      </w:pPr>
      <w:r w:rsidRPr="004F2105">
        <w:rPr>
          <w:rFonts w:cstheme="minorHAnsi"/>
        </w:rPr>
        <w:t xml:space="preserve">Quilt square #3207. No date. Available at </w:t>
      </w:r>
      <w:hyperlink r:id="rId34" w:history="1">
        <w:r w:rsidRPr="004F2105">
          <w:rPr>
            <w:rFonts w:cstheme="minorHAnsi"/>
            <w:color w:val="0563C1" w:themeColor="hyperlink"/>
            <w:u w:val="single"/>
          </w:rPr>
          <w:t>https://app.themonumentquilt.org/squares/3207.html</w:t>
        </w:r>
      </w:hyperlink>
      <w:r w:rsidR="008E0805" w:rsidRPr="004F2105">
        <w:rPr>
          <w:rFonts w:cstheme="minorHAnsi"/>
        </w:rPr>
        <w:t xml:space="preserve">. </w:t>
      </w:r>
      <w:r w:rsidR="004F2105" w:rsidRPr="004F2105">
        <w:rPr>
          <w:rFonts w:cstheme="minorHAnsi"/>
        </w:rPr>
        <w:t>(</w:t>
      </w:r>
      <w:r w:rsidR="008E0805" w:rsidRPr="004F2105">
        <w:rPr>
          <w:rFonts w:cstheme="minorHAnsi"/>
        </w:rPr>
        <w:t>Accessed March 22 2024</w:t>
      </w:r>
      <w:r w:rsidR="004F2105" w:rsidRPr="004F2105">
        <w:rPr>
          <w:rFonts w:cstheme="minorHAnsi"/>
        </w:rPr>
        <w:t>)</w:t>
      </w:r>
      <w:r w:rsidR="008E0805" w:rsidRPr="004F2105">
        <w:rPr>
          <w:rFonts w:cstheme="minorHAnsi"/>
        </w:rPr>
        <w:t xml:space="preserve">. </w:t>
      </w:r>
    </w:p>
    <w:p w14:paraId="7A4983C2" w14:textId="13882FB9" w:rsidR="007853CC" w:rsidRDefault="007853CC" w:rsidP="000B61A9">
      <w:pPr>
        <w:spacing w:line="360" w:lineRule="auto"/>
        <w:ind w:left="720" w:hanging="720"/>
        <w:jc w:val="both"/>
        <w:rPr>
          <w:rFonts w:cstheme="minorHAnsi"/>
        </w:rPr>
      </w:pPr>
      <w:r>
        <w:rPr>
          <w:rFonts w:cstheme="minorHAnsi"/>
        </w:rPr>
        <w:t xml:space="preserve">Refinery29. No date. </w:t>
      </w:r>
      <w:r w:rsidR="00E175A3">
        <w:rPr>
          <w:rFonts w:cstheme="minorHAnsi"/>
        </w:rPr>
        <w:t xml:space="preserve">“The Monument Quilt is a Powerful Statement against Rape and Abuse” (video). Available at </w:t>
      </w:r>
      <w:hyperlink r:id="rId35" w:history="1">
        <w:r w:rsidR="00E175A3" w:rsidRPr="00E175A3">
          <w:rPr>
            <w:rStyle w:val="Hyperlink"/>
            <w:rFonts w:cstheme="minorHAnsi"/>
          </w:rPr>
          <w:t>https://fb.watch/uxwVyTuUnD/</w:t>
        </w:r>
      </w:hyperlink>
      <w:r>
        <w:rPr>
          <w:rFonts w:cstheme="minorHAnsi"/>
        </w:rPr>
        <w:t xml:space="preserve"> </w:t>
      </w:r>
      <w:r w:rsidR="00E175A3">
        <w:rPr>
          <w:rFonts w:cstheme="minorHAnsi"/>
        </w:rPr>
        <w:t xml:space="preserve">[accessed 11 September 2024). </w:t>
      </w:r>
    </w:p>
    <w:p w14:paraId="3D838A19" w14:textId="388CEB0D"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lastRenderedPageBreak/>
        <w:t xml:space="preserve">Roach, Susan (1985) “The Kinship Quilt: An Ethnographic Semiotic Analysis of a Quilting Bee.’ In </w:t>
      </w:r>
      <w:r w:rsidRPr="004F2105">
        <w:rPr>
          <w:rFonts w:cstheme="minorHAnsi"/>
          <w:i/>
          <w:iCs/>
          <w:color w:val="000000" w:themeColor="text1"/>
        </w:rPr>
        <w:t>Women’s Folklore, Women’s Culture,</w:t>
      </w:r>
      <w:r w:rsidRPr="004F2105">
        <w:rPr>
          <w:rFonts w:cstheme="minorHAnsi"/>
          <w:color w:val="000000" w:themeColor="text1"/>
        </w:rPr>
        <w:t xml:space="preserve"> eds. Rosan A Jordan and Susan J </w:t>
      </w:r>
      <w:proofErr w:type="spellStart"/>
      <w:r w:rsidRPr="004F2105">
        <w:rPr>
          <w:rFonts w:cstheme="minorHAnsi"/>
          <w:color w:val="000000" w:themeColor="text1"/>
        </w:rPr>
        <w:t>Kalcik</w:t>
      </w:r>
      <w:proofErr w:type="spellEnd"/>
      <w:r w:rsidRPr="004F2105">
        <w:rPr>
          <w:rFonts w:cstheme="minorHAnsi"/>
          <w:color w:val="000000" w:themeColor="text1"/>
        </w:rPr>
        <w:t xml:space="preserve">. Philadelphia: University of Pennsylvania Press. </w:t>
      </w:r>
    </w:p>
    <w:p w14:paraId="43DFD934" w14:textId="356F618B" w:rsidR="00D617C7" w:rsidRPr="004F2105" w:rsidRDefault="00D617C7" w:rsidP="000B61A9">
      <w:pPr>
        <w:spacing w:line="360" w:lineRule="auto"/>
        <w:ind w:left="720" w:hanging="720"/>
        <w:jc w:val="both"/>
        <w:rPr>
          <w:rFonts w:cstheme="minorHAnsi"/>
        </w:rPr>
      </w:pPr>
      <w:r w:rsidRPr="004F2105">
        <w:rPr>
          <w:rFonts w:cstheme="minorHAnsi"/>
          <w:color w:val="000000" w:themeColor="text1"/>
        </w:rPr>
        <w:t>Robertson, Kirsty. 201</w:t>
      </w:r>
      <w:r w:rsidR="00ED480B" w:rsidRPr="004F2105">
        <w:rPr>
          <w:rFonts w:cstheme="minorHAnsi"/>
          <w:color w:val="000000" w:themeColor="text1"/>
        </w:rPr>
        <w:t>5</w:t>
      </w:r>
      <w:r w:rsidRPr="004F2105">
        <w:rPr>
          <w:rFonts w:cstheme="minorHAnsi"/>
          <w:color w:val="000000" w:themeColor="text1"/>
        </w:rPr>
        <w:t xml:space="preserve">. “Quilts for the Twenty-First Century: Activism in the Expanded Field of Quilting.’ In </w:t>
      </w:r>
      <w:r w:rsidRPr="004F2105">
        <w:rPr>
          <w:rFonts w:cstheme="minorHAnsi"/>
          <w:i/>
          <w:iCs/>
          <w:color w:val="000000" w:themeColor="text1"/>
        </w:rPr>
        <w:t>Handbook of Textile</w:t>
      </w:r>
      <w:r w:rsidR="003C7D24" w:rsidRPr="004F2105">
        <w:rPr>
          <w:rFonts w:cstheme="minorHAnsi"/>
          <w:i/>
          <w:iCs/>
          <w:color w:val="000000" w:themeColor="text1"/>
        </w:rPr>
        <w:t xml:space="preserve"> Culture</w:t>
      </w:r>
      <w:r w:rsidRPr="004F2105">
        <w:rPr>
          <w:rFonts w:cstheme="minorHAnsi"/>
          <w:i/>
          <w:iCs/>
          <w:color w:val="000000" w:themeColor="text1"/>
        </w:rPr>
        <w:t>,</w:t>
      </w:r>
      <w:r w:rsidRPr="004F2105">
        <w:rPr>
          <w:rFonts w:cstheme="minorHAnsi"/>
          <w:color w:val="000000" w:themeColor="text1"/>
        </w:rPr>
        <w:t xml:space="preserve"> ed. Janice Jeffries, Hazel Clark and Diana Wood Conroy, 197-210. London: Bloomsbury Press. </w:t>
      </w:r>
    </w:p>
    <w:p w14:paraId="5237A945" w14:textId="793E4F85" w:rsidR="00CF3A3D" w:rsidRPr="004F2105" w:rsidRDefault="00D617C7" w:rsidP="000B61A9">
      <w:pPr>
        <w:spacing w:line="360" w:lineRule="auto"/>
        <w:ind w:left="720" w:hanging="720"/>
        <w:jc w:val="both"/>
        <w:rPr>
          <w:rFonts w:cstheme="minorHAnsi"/>
          <w:color w:val="000000" w:themeColor="text1"/>
          <w:spacing w:val="-5"/>
          <w:shd w:val="clear" w:color="auto" w:fill="FFFFFF"/>
        </w:rPr>
      </w:pPr>
      <w:r w:rsidRPr="004F2105">
        <w:rPr>
          <w:rFonts w:cstheme="minorHAnsi"/>
          <w:color w:val="000000" w:themeColor="text1"/>
          <w:spacing w:val="-5"/>
          <w:shd w:val="clear" w:color="auto" w:fill="FFFFFF"/>
        </w:rPr>
        <w:t xml:space="preserve">Robertson, Kirsty, and Lisa </w:t>
      </w:r>
      <w:proofErr w:type="spellStart"/>
      <w:r w:rsidRPr="004F2105">
        <w:rPr>
          <w:rFonts w:cstheme="minorHAnsi"/>
          <w:color w:val="000000" w:themeColor="text1"/>
          <w:spacing w:val="-5"/>
          <w:shd w:val="clear" w:color="auto" w:fill="FFFFFF"/>
        </w:rPr>
        <w:t>Vinebaum</w:t>
      </w:r>
      <w:proofErr w:type="spellEnd"/>
      <w:r w:rsidRPr="004F2105">
        <w:rPr>
          <w:rFonts w:cstheme="minorHAnsi"/>
          <w:color w:val="000000" w:themeColor="text1"/>
          <w:spacing w:val="-5"/>
          <w:shd w:val="clear" w:color="auto" w:fill="FFFFFF"/>
        </w:rPr>
        <w:t xml:space="preserve">. 2016. “Crafting Community.” </w:t>
      </w:r>
      <w:r w:rsidRPr="004F2105">
        <w:rPr>
          <w:rFonts w:cstheme="minorHAnsi"/>
          <w:i/>
          <w:iCs/>
          <w:color w:val="000000" w:themeColor="text1"/>
          <w:spacing w:val="-5"/>
          <w:shd w:val="clear" w:color="auto" w:fill="FFFFFF"/>
        </w:rPr>
        <w:t>Textile</w:t>
      </w:r>
      <w:r w:rsidRPr="004F2105">
        <w:rPr>
          <w:rFonts w:cstheme="minorHAnsi"/>
          <w:color w:val="000000" w:themeColor="text1"/>
          <w:spacing w:val="-5"/>
          <w:shd w:val="clear" w:color="auto" w:fill="FFFFFF"/>
        </w:rPr>
        <w:t xml:space="preserve"> 14(1): 2-13. </w:t>
      </w:r>
    </w:p>
    <w:p w14:paraId="489953F5" w14:textId="34C6EE8C" w:rsidR="00F23A7E" w:rsidRPr="004F2105" w:rsidRDefault="00F23A7E" w:rsidP="000B61A9">
      <w:pPr>
        <w:spacing w:line="360" w:lineRule="auto"/>
        <w:ind w:left="720" w:hanging="720"/>
        <w:jc w:val="both"/>
        <w:rPr>
          <w:rStyle w:val="pagerange"/>
          <w:rFonts w:cstheme="minorHAnsi"/>
          <w:color w:val="000000" w:themeColor="text1"/>
          <w:shd w:val="clear" w:color="auto" w:fill="FFFFFF"/>
        </w:rPr>
      </w:pPr>
      <w:r w:rsidRPr="004F2105">
        <w:rPr>
          <w:rFonts w:cstheme="minorHAnsi"/>
          <w:color w:val="000000" w:themeColor="text1"/>
          <w:spacing w:val="-5"/>
          <w:shd w:val="clear" w:color="auto" w:fill="FFFFFF"/>
        </w:rPr>
        <w:t xml:space="preserve">Ross, Lily Kay. 2022. “The Survivor Imperative: </w:t>
      </w:r>
      <w:r w:rsidR="00BF5586" w:rsidRPr="004F2105">
        <w:rPr>
          <w:rFonts w:cstheme="minorHAnsi"/>
          <w:color w:val="000000" w:themeColor="text1"/>
          <w:spacing w:val="-5"/>
          <w:shd w:val="clear" w:color="auto" w:fill="FFFFFF"/>
        </w:rPr>
        <w:t xml:space="preserve">Sexual Violence, Victimhood, and Neoliberalism.” </w:t>
      </w:r>
      <w:r w:rsidR="00BF5586" w:rsidRPr="004F2105">
        <w:rPr>
          <w:rFonts w:cstheme="minorHAnsi"/>
          <w:i/>
          <w:iCs/>
          <w:color w:val="000000" w:themeColor="text1"/>
          <w:spacing w:val="-5"/>
          <w:shd w:val="clear" w:color="auto" w:fill="FFFFFF"/>
        </w:rPr>
        <w:t>Signs</w:t>
      </w:r>
      <w:r w:rsidR="00BF5586" w:rsidRPr="004F2105">
        <w:rPr>
          <w:rFonts w:cstheme="minorHAnsi"/>
          <w:color w:val="000000" w:themeColor="text1"/>
          <w:spacing w:val="-5"/>
          <w:shd w:val="clear" w:color="auto" w:fill="FFFFFF"/>
        </w:rPr>
        <w:t xml:space="preserve"> 48(1): 51-75. </w:t>
      </w:r>
    </w:p>
    <w:p w14:paraId="75925CA4" w14:textId="78058B60" w:rsidR="00D617C7" w:rsidRPr="004F2105" w:rsidRDefault="00D617C7" w:rsidP="000B61A9">
      <w:pPr>
        <w:spacing w:line="360" w:lineRule="auto"/>
        <w:ind w:left="720" w:hanging="720"/>
        <w:jc w:val="both"/>
        <w:rPr>
          <w:rStyle w:val="pagerange"/>
          <w:rFonts w:cstheme="minorHAnsi"/>
          <w:shd w:val="clear" w:color="auto" w:fill="FFFFFF"/>
        </w:rPr>
      </w:pPr>
      <w:r w:rsidRPr="004F2105">
        <w:rPr>
          <w:rStyle w:val="pagerange"/>
          <w:rFonts w:cstheme="minorHAnsi"/>
          <w:color w:val="000000" w:themeColor="text1"/>
          <w:shd w:val="clear" w:color="auto" w:fill="FFFFFF"/>
        </w:rPr>
        <w:t xml:space="preserve">Rossdale, Chris. 2019. </w:t>
      </w:r>
      <w:r w:rsidRPr="004F2105">
        <w:rPr>
          <w:rStyle w:val="pagerange"/>
          <w:rFonts w:cstheme="minorHAnsi"/>
          <w:i/>
          <w:iCs/>
          <w:color w:val="000000" w:themeColor="text1"/>
          <w:shd w:val="clear" w:color="auto" w:fill="FFFFFF"/>
        </w:rPr>
        <w:t>Resisting Militarism: Direct Action and the Politics of Subversion.</w:t>
      </w:r>
      <w:r w:rsidRPr="004F2105">
        <w:rPr>
          <w:rStyle w:val="pagerange"/>
          <w:rFonts w:cstheme="minorHAnsi"/>
          <w:color w:val="000000" w:themeColor="text1"/>
          <w:shd w:val="clear" w:color="auto" w:fill="FFFFFF"/>
        </w:rPr>
        <w:t xml:space="preserve"> Edinburgh: Edinburgh University Press. </w:t>
      </w:r>
    </w:p>
    <w:p w14:paraId="09859AEE" w14:textId="369AD1F0" w:rsidR="00D617C7" w:rsidRPr="004F2105" w:rsidRDefault="00D617C7" w:rsidP="000B61A9">
      <w:pPr>
        <w:spacing w:line="360" w:lineRule="auto"/>
        <w:ind w:left="720" w:hanging="720"/>
        <w:jc w:val="both"/>
        <w:rPr>
          <w:rFonts w:cstheme="minorHAnsi"/>
        </w:rPr>
      </w:pPr>
      <w:r w:rsidRPr="004F2105">
        <w:rPr>
          <w:rFonts w:cstheme="minorHAnsi"/>
          <w:color w:val="000000" w:themeColor="text1"/>
        </w:rPr>
        <w:t xml:space="preserve">Sardina, Alexa and Nicole Fox. 2022. “America’s First Memorial </w:t>
      </w:r>
      <w:proofErr w:type="spellStart"/>
      <w:r w:rsidRPr="004F2105">
        <w:rPr>
          <w:rFonts w:cstheme="minorHAnsi"/>
          <w:color w:val="000000" w:themeColor="text1"/>
        </w:rPr>
        <w:t>Honoring</w:t>
      </w:r>
      <w:proofErr w:type="spellEnd"/>
      <w:r w:rsidRPr="004F2105">
        <w:rPr>
          <w:rFonts w:cstheme="minorHAnsi"/>
          <w:color w:val="000000" w:themeColor="text1"/>
        </w:rPr>
        <w:t xml:space="preserve"> Survivors of Sexual Violence.” </w:t>
      </w:r>
      <w:r w:rsidRPr="004F2105">
        <w:rPr>
          <w:rFonts w:cstheme="minorHAnsi"/>
          <w:i/>
          <w:iCs/>
          <w:color w:val="000000" w:themeColor="text1"/>
        </w:rPr>
        <w:t>Journal of Interpersonal Violence</w:t>
      </w:r>
      <w:r w:rsidRPr="004F2105">
        <w:rPr>
          <w:rFonts w:cstheme="minorHAnsi"/>
          <w:color w:val="000000" w:themeColor="text1"/>
        </w:rPr>
        <w:t xml:space="preserve"> 37(17–18): pp. NP14914–NP14937. </w:t>
      </w:r>
    </w:p>
    <w:p w14:paraId="65954F43" w14:textId="462C7441"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Serafini, Paula. 2018. </w:t>
      </w:r>
      <w:r w:rsidRPr="004F2105">
        <w:rPr>
          <w:rFonts w:cstheme="minorHAnsi"/>
          <w:i/>
          <w:iCs/>
          <w:color w:val="000000" w:themeColor="text1"/>
        </w:rPr>
        <w:t>Performance Action: The Politics of Art Activism</w:t>
      </w:r>
      <w:r w:rsidRPr="004F2105">
        <w:rPr>
          <w:rFonts w:cstheme="minorHAnsi"/>
          <w:color w:val="000000" w:themeColor="text1"/>
        </w:rPr>
        <w:t xml:space="preserve">. </w:t>
      </w:r>
      <w:proofErr w:type="spellStart"/>
      <w:r w:rsidRPr="004F2105">
        <w:rPr>
          <w:rFonts w:cstheme="minorHAnsi"/>
          <w:color w:val="000000" w:themeColor="text1"/>
        </w:rPr>
        <w:t>Abindgon</w:t>
      </w:r>
      <w:proofErr w:type="spellEnd"/>
      <w:r w:rsidRPr="004F2105">
        <w:rPr>
          <w:rFonts w:cstheme="minorHAnsi"/>
          <w:color w:val="000000" w:themeColor="text1"/>
        </w:rPr>
        <w:t>: Routledge.</w:t>
      </w:r>
    </w:p>
    <w:p w14:paraId="58839105" w14:textId="77777777" w:rsidR="009E731E" w:rsidRDefault="00D617C7" w:rsidP="000B61A9">
      <w:pPr>
        <w:spacing w:line="360" w:lineRule="auto"/>
        <w:ind w:left="720" w:hanging="720"/>
        <w:jc w:val="both"/>
        <w:rPr>
          <w:rFonts w:cstheme="minorHAnsi"/>
          <w:color w:val="000000" w:themeColor="text1"/>
          <w:shd w:val="clear" w:color="auto" w:fill="FFFFFF"/>
        </w:rPr>
      </w:pPr>
      <w:r w:rsidRPr="004F2105">
        <w:rPr>
          <w:rFonts w:cstheme="minorHAnsi"/>
          <w:color w:val="000000" w:themeColor="text1"/>
          <w:shd w:val="clear" w:color="auto" w:fill="FFFFFF"/>
        </w:rPr>
        <w:t>Serafini, Paula. 2020. “A Rapist in your Path’: Transnational Feminist Protest and Why (and How) Performance Matters.” </w:t>
      </w:r>
      <w:r w:rsidRPr="004F2105">
        <w:rPr>
          <w:rFonts w:cstheme="minorHAnsi"/>
          <w:i/>
          <w:iCs/>
          <w:color w:val="000000" w:themeColor="text1"/>
          <w:shd w:val="clear" w:color="auto" w:fill="FFFFFF"/>
        </w:rPr>
        <w:t>European Journal of Cultural Studies</w:t>
      </w:r>
      <w:r w:rsidRPr="004F2105">
        <w:rPr>
          <w:rFonts w:cstheme="minorHAnsi"/>
          <w:color w:val="000000" w:themeColor="text1"/>
          <w:shd w:val="clear" w:color="auto" w:fill="FFFFFF"/>
        </w:rPr>
        <w:t> 23(2): 290-295.</w:t>
      </w:r>
    </w:p>
    <w:p w14:paraId="5DE8FA3B" w14:textId="1C69EC5A" w:rsidR="009E731E" w:rsidRPr="009E731E" w:rsidRDefault="009E731E" w:rsidP="000B61A9">
      <w:pPr>
        <w:spacing w:line="360" w:lineRule="auto"/>
        <w:ind w:left="720" w:hanging="720"/>
        <w:jc w:val="both"/>
        <w:rPr>
          <w:rFonts w:cstheme="minorHAnsi"/>
          <w:color w:val="000000" w:themeColor="text1"/>
          <w:shd w:val="clear" w:color="auto" w:fill="FFFFFF"/>
        </w:rPr>
      </w:pPr>
      <w:r w:rsidRPr="00AF326F">
        <w:rPr>
          <w:rFonts w:ascii="Calibri" w:hAnsi="Calibri" w:cs="Calibri"/>
        </w:rPr>
        <w:t xml:space="preserve">Soh, C. Sarah. 2008. </w:t>
      </w:r>
      <w:r w:rsidRPr="00AF326F">
        <w:rPr>
          <w:rFonts w:ascii="Calibri" w:hAnsi="Calibri" w:cs="Calibri"/>
          <w:i/>
          <w:iCs/>
        </w:rPr>
        <w:t xml:space="preserve">The Comfort Women: Sexual violence and postcolonial memory in Korea and Japan. </w:t>
      </w:r>
      <w:r w:rsidRPr="00AF326F">
        <w:rPr>
          <w:rFonts w:ascii="Calibri" w:hAnsi="Calibri" w:cs="Calibri"/>
        </w:rPr>
        <w:t xml:space="preserve">Chicago: University of Chicago Press. </w:t>
      </w:r>
    </w:p>
    <w:p w14:paraId="26CD4D3F" w14:textId="34C3E211" w:rsidR="00A60DA7" w:rsidRDefault="00A60DA7" w:rsidP="000B61A9">
      <w:pPr>
        <w:spacing w:line="360" w:lineRule="auto"/>
        <w:ind w:left="720" w:hanging="720"/>
        <w:jc w:val="both"/>
        <w:rPr>
          <w:rFonts w:cstheme="minorHAnsi"/>
          <w:color w:val="000000" w:themeColor="text1"/>
        </w:rPr>
      </w:pPr>
      <w:r w:rsidRPr="00A60DA7">
        <w:rPr>
          <w:rFonts w:cstheme="minorHAnsi"/>
          <w:color w:val="000000" w:themeColor="text1"/>
        </w:rPr>
        <w:t>Stengel Peña</w:t>
      </w:r>
      <w:r>
        <w:rPr>
          <w:rFonts w:cstheme="minorHAnsi"/>
          <w:color w:val="000000" w:themeColor="text1"/>
        </w:rPr>
        <w:t xml:space="preserve"> </w:t>
      </w:r>
      <w:r w:rsidRPr="00A60DA7">
        <w:rPr>
          <w:rFonts w:cstheme="minorHAnsi"/>
          <w:color w:val="000000" w:themeColor="text1"/>
        </w:rPr>
        <w:t>N</w:t>
      </w:r>
      <w:r>
        <w:rPr>
          <w:rFonts w:cstheme="minorHAnsi"/>
          <w:color w:val="000000" w:themeColor="text1"/>
        </w:rPr>
        <w:t xml:space="preserve">atalia. </w:t>
      </w:r>
      <w:r w:rsidRPr="00A60DA7">
        <w:rPr>
          <w:rFonts w:cstheme="minorHAnsi"/>
          <w:color w:val="000000" w:themeColor="text1"/>
        </w:rPr>
        <w:t>2023</w:t>
      </w:r>
      <w:r>
        <w:rPr>
          <w:rFonts w:cstheme="minorHAnsi"/>
          <w:color w:val="000000" w:themeColor="text1"/>
        </w:rPr>
        <w:t>. “</w:t>
      </w:r>
      <w:r w:rsidRPr="00A60DA7">
        <w:rPr>
          <w:rFonts w:cstheme="minorHAnsi"/>
          <w:color w:val="000000" w:themeColor="text1"/>
        </w:rPr>
        <w:t>The Feminist Anti-</w:t>
      </w:r>
      <w:proofErr w:type="spellStart"/>
      <w:r w:rsidRPr="004C7AF5">
        <w:rPr>
          <w:rFonts w:cstheme="minorHAnsi"/>
          <w:i/>
          <w:iCs/>
          <w:color w:val="000000" w:themeColor="text1"/>
        </w:rPr>
        <w:t>Monumentas</w:t>
      </w:r>
      <w:proofErr w:type="spellEnd"/>
      <w:r w:rsidRPr="00A60DA7">
        <w:rPr>
          <w:rFonts w:cstheme="minorHAnsi"/>
          <w:color w:val="000000" w:themeColor="text1"/>
        </w:rPr>
        <w:t>, Renaming of Those Hidden by the State</w:t>
      </w:r>
      <w:r>
        <w:rPr>
          <w:rFonts w:cstheme="minorHAnsi"/>
          <w:color w:val="000000" w:themeColor="text1"/>
        </w:rPr>
        <w:t>:</w:t>
      </w:r>
      <w:r w:rsidRPr="00A60DA7">
        <w:rPr>
          <w:rFonts w:cstheme="minorHAnsi"/>
          <w:color w:val="000000" w:themeColor="text1"/>
        </w:rPr>
        <w:t xml:space="preserve"> The Consolidation of Mexico City’s La </w:t>
      </w:r>
      <w:proofErr w:type="spellStart"/>
      <w:r w:rsidRPr="00A60DA7">
        <w:rPr>
          <w:rFonts w:cstheme="minorHAnsi"/>
          <w:color w:val="000000" w:themeColor="text1"/>
        </w:rPr>
        <w:t>Glorieta</w:t>
      </w:r>
      <w:proofErr w:type="spellEnd"/>
      <w:r w:rsidRPr="00A60DA7">
        <w:rPr>
          <w:rFonts w:cstheme="minorHAnsi"/>
          <w:color w:val="000000" w:themeColor="text1"/>
        </w:rPr>
        <w:t xml:space="preserve"> de las Mujeres que </w:t>
      </w:r>
      <w:proofErr w:type="spellStart"/>
      <w:r w:rsidRPr="00A60DA7">
        <w:rPr>
          <w:rFonts w:cstheme="minorHAnsi"/>
          <w:color w:val="000000" w:themeColor="text1"/>
        </w:rPr>
        <w:t>Luchan</w:t>
      </w:r>
      <w:proofErr w:type="spellEnd"/>
      <w:r>
        <w:rPr>
          <w:rFonts w:cstheme="minorHAnsi"/>
          <w:color w:val="000000" w:themeColor="text1"/>
        </w:rPr>
        <w:t>.”</w:t>
      </w:r>
      <w:r w:rsidRPr="00A60DA7">
        <w:rPr>
          <w:rFonts w:cstheme="minorHAnsi"/>
          <w:color w:val="000000" w:themeColor="text1"/>
        </w:rPr>
        <w:t xml:space="preserve"> </w:t>
      </w:r>
      <w:proofErr w:type="spellStart"/>
      <w:r w:rsidRPr="004C7AF5">
        <w:rPr>
          <w:rFonts w:cstheme="minorHAnsi"/>
          <w:i/>
          <w:iCs/>
          <w:color w:val="000000" w:themeColor="text1"/>
        </w:rPr>
        <w:t>Alternautas</w:t>
      </w:r>
      <w:proofErr w:type="spellEnd"/>
      <w:r w:rsidRPr="00A60DA7">
        <w:rPr>
          <w:rFonts w:cstheme="minorHAnsi"/>
          <w:color w:val="000000" w:themeColor="text1"/>
        </w:rPr>
        <w:t xml:space="preserve"> 10(2)</w:t>
      </w:r>
      <w:r>
        <w:rPr>
          <w:rFonts w:cstheme="minorHAnsi"/>
          <w:color w:val="000000" w:themeColor="text1"/>
        </w:rPr>
        <w:t>:</w:t>
      </w:r>
      <w:r w:rsidRPr="00A60DA7">
        <w:rPr>
          <w:rFonts w:cstheme="minorHAnsi"/>
          <w:color w:val="000000" w:themeColor="text1"/>
        </w:rPr>
        <w:t xml:space="preserve"> 93-118.</w:t>
      </w:r>
    </w:p>
    <w:p w14:paraId="7DAC7976" w14:textId="7C8F76CB" w:rsidR="00D617C7"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Traister, Rebecca. 2018. </w:t>
      </w:r>
      <w:r w:rsidRPr="004F2105">
        <w:rPr>
          <w:rFonts w:cstheme="minorHAnsi"/>
          <w:i/>
          <w:iCs/>
          <w:color w:val="000000" w:themeColor="text1"/>
        </w:rPr>
        <w:t>Good and Mad: The revolutionary power of women’s anger</w:t>
      </w:r>
      <w:r w:rsidRPr="004F2105">
        <w:rPr>
          <w:rFonts w:cstheme="minorHAnsi"/>
          <w:color w:val="000000" w:themeColor="text1"/>
        </w:rPr>
        <w:t xml:space="preserve">. New York: Simon and Schuster. </w:t>
      </w:r>
    </w:p>
    <w:p w14:paraId="48D2DC2F" w14:textId="77777777" w:rsidR="00D617C7" w:rsidRPr="004F2105" w:rsidRDefault="00D617C7" w:rsidP="000B61A9">
      <w:pPr>
        <w:spacing w:line="360" w:lineRule="auto"/>
        <w:ind w:left="720" w:hanging="720"/>
        <w:jc w:val="both"/>
        <w:rPr>
          <w:rFonts w:cstheme="minorHAnsi"/>
          <w:color w:val="000000" w:themeColor="text1"/>
        </w:rPr>
      </w:pPr>
      <w:proofErr w:type="spellStart"/>
      <w:r w:rsidRPr="004F2105">
        <w:rPr>
          <w:rFonts w:cstheme="minorHAnsi"/>
          <w:color w:val="000000" w:themeColor="text1"/>
        </w:rPr>
        <w:t>Viebach</w:t>
      </w:r>
      <w:proofErr w:type="spellEnd"/>
      <w:r w:rsidRPr="004F2105">
        <w:rPr>
          <w:rFonts w:cstheme="minorHAnsi"/>
          <w:color w:val="000000" w:themeColor="text1"/>
        </w:rPr>
        <w:t xml:space="preserve">, Julia. 2019. “Of Other Times: Temporality, Memory and Trauma in Post-Genocide Rwanda.” </w:t>
      </w:r>
      <w:r w:rsidRPr="004F2105">
        <w:rPr>
          <w:rFonts w:cstheme="minorHAnsi"/>
          <w:i/>
          <w:iCs/>
          <w:color w:val="000000" w:themeColor="text1"/>
        </w:rPr>
        <w:t>International Review of Victimology</w:t>
      </w:r>
      <w:r w:rsidRPr="004F2105">
        <w:rPr>
          <w:rFonts w:cstheme="minorHAnsi"/>
          <w:color w:val="000000" w:themeColor="text1"/>
        </w:rPr>
        <w:t xml:space="preserve"> 25(3): 277-301.  </w:t>
      </w:r>
    </w:p>
    <w:p w14:paraId="4DC0A504" w14:textId="467FE9F3" w:rsidR="004C5C9A" w:rsidRPr="004C5C9A" w:rsidRDefault="004C5C9A" w:rsidP="000B61A9">
      <w:pPr>
        <w:spacing w:line="360" w:lineRule="auto"/>
        <w:ind w:left="720" w:hanging="720"/>
        <w:jc w:val="both"/>
        <w:rPr>
          <w:rFonts w:cstheme="minorHAnsi"/>
          <w:color w:val="000000" w:themeColor="text1"/>
        </w:rPr>
      </w:pPr>
      <w:r>
        <w:rPr>
          <w:rFonts w:cstheme="minorHAnsi"/>
          <w:color w:val="000000" w:themeColor="text1"/>
        </w:rPr>
        <w:t xml:space="preserve">Ward, Thomas, and William Lay (2019) </w:t>
      </w:r>
      <w:r>
        <w:rPr>
          <w:rFonts w:cstheme="minorHAnsi"/>
          <w:i/>
          <w:iCs/>
          <w:color w:val="000000" w:themeColor="text1"/>
        </w:rPr>
        <w:t>Park Statue Politics: World War II Comfort Women Memorials in the United States</w:t>
      </w:r>
      <w:r w:rsidR="004647F3">
        <w:rPr>
          <w:rFonts w:cstheme="minorHAnsi"/>
          <w:color w:val="000000" w:themeColor="text1"/>
        </w:rPr>
        <w:t xml:space="preserve">. Bristol: E-International Relations Publishing. </w:t>
      </w:r>
    </w:p>
    <w:p w14:paraId="232F038D" w14:textId="0321F524" w:rsidR="006F4F94" w:rsidRPr="00A9727E" w:rsidRDefault="006F4F94" w:rsidP="000B61A9">
      <w:pPr>
        <w:spacing w:line="360" w:lineRule="auto"/>
        <w:ind w:left="720" w:hanging="720"/>
        <w:jc w:val="both"/>
        <w:rPr>
          <w:rFonts w:cstheme="minorHAnsi"/>
          <w:color w:val="000000" w:themeColor="text1"/>
        </w:rPr>
      </w:pPr>
      <w:r>
        <w:rPr>
          <w:rFonts w:cstheme="minorHAnsi"/>
          <w:color w:val="000000" w:themeColor="text1"/>
        </w:rPr>
        <w:t xml:space="preserve">Yoon, </w:t>
      </w:r>
      <w:proofErr w:type="spellStart"/>
      <w:r>
        <w:rPr>
          <w:rFonts w:cstheme="minorHAnsi"/>
          <w:color w:val="000000" w:themeColor="text1"/>
        </w:rPr>
        <w:t>Rangsook</w:t>
      </w:r>
      <w:proofErr w:type="spellEnd"/>
      <w:r>
        <w:rPr>
          <w:rFonts w:cstheme="minorHAnsi"/>
          <w:color w:val="000000" w:themeColor="text1"/>
        </w:rPr>
        <w:t xml:space="preserve">. 2018. “Erecting the ‘Comfort Women’ Memorials: From Seoul to San Francisco. </w:t>
      </w:r>
      <w:r>
        <w:rPr>
          <w:rFonts w:cstheme="minorHAnsi"/>
          <w:i/>
          <w:iCs/>
          <w:color w:val="000000" w:themeColor="text1"/>
        </w:rPr>
        <w:t>De</w:t>
      </w:r>
      <w:r w:rsidR="00A9727E">
        <w:rPr>
          <w:rFonts w:cstheme="minorHAnsi"/>
          <w:i/>
          <w:iCs/>
          <w:color w:val="000000" w:themeColor="text1"/>
        </w:rPr>
        <w:t xml:space="preserve"> Arte</w:t>
      </w:r>
      <w:r w:rsidR="00A9727E">
        <w:rPr>
          <w:rFonts w:cstheme="minorHAnsi"/>
          <w:color w:val="000000" w:themeColor="text1"/>
        </w:rPr>
        <w:t xml:space="preserve"> 53(2-3): </w:t>
      </w:r>
      <w:r w:rsidR="00712403">
        <w:rPr>
          <w:rFonts w:cstheme="minorHAnsi"/>
          <w:color w:val="000000" w:themeColor="text1"/>
        </w:rPr>
        <w:t xml:space="preserve">70-85. </w:t>
      </w:r>
    </w:p>
    <w:p w14:paraId="63DA8B91" w14:textId="5FADA20F" w:rsidR="00D617C7" w:rsidRPr="004F2105" w:rsidRDefault="00D617C7" w:rsidP="000B61A9">
      <w:pPr>
        <w:spacing w:line="360" w:lineRule="auto"/>
        <w:ind w:left="720" w:hanging="720"/>
        <w:jc w:val="both"/>
        <w:rPr>
          <w:rFonts w:cstheme="minorHAnsi"/>
          <w:color w:val="000000" w:themeColor="text1"/>
        </w:rPr>
      </w:pPr>
      <w:r w:rsidRPr="004F2105">
        <w:rPr>
          <w:rFonts w:cstheme="minorHAnsi"/>
          <w:color w:val="000000" w:themeColor="text1"/>
        </w:rPr>
        <w:t xml:space="preserve">Young, James E. 1992. “The Counter-Monument: Memory against Itself in Germany Today.” </w:t>
      </w:r>
      <w:r w:rsidRPr="004F2105">
        <w:rPr>
          <w:rFonts w:cstheme="minorHAnsi"/>
          <w:i/>
          <w:iCs/>
          <w:color w:val="000000" w:themeColor="text1"/>
        </w:rPr>
        <w:t>Critical Inquiry</w:t>
      </w:r>
      <w:r w:rsidRPr="004F2105">
        <w:rPr>
          <w:rFonts w:cstheme="minorHAnsi"/>
          <w:color w:val="000000" w:themeColor="text1"/>
        </w:rPr>
        <w:t xml:space="preserve"> 18(2): 267–296.</w:t>
      </w:r>
    </w:p>
    <w:p w14:paraId="52291696" w14:textId="77777777" w:rsidR="00D617C7" w:rsidRPr="004F2105" w:rsidRDefault="00D617C7" w:rsidP="000B61A9">
      <w:pPr>
        <w:spacing w:line="360" w:lineRule="auto"/>
        <w:ind w:left="720" w:hanging="720"/>
        <w:jc w:val="both"/>
        <w:rPr>
          <w:rFonts w:cstheme="minorHAnsi"/>
          <w:color w:val="000000" w:themeColor="text1"/>
          <w:shd w:val="clear" w:color="auto" w:fill="FFFFFF"/>
        </w:rPr>
      </w:pPr>
      <w:r w:rsidRPr="004F2105">
        <w:rPr>
          <w:rFonts w:cstheme="minorHAnsi"/>
          <w:color w:val="000000" w:themeColor="text1"/>
          <w:shd w:val="clear" w:color="auto" w:fill="FFFFFF"/>
        </w:rPr>
        <w:lastRenderedPageBreak/>
        <w:t xml:space="preserve">Zebracki, Martin. 2017. “A </w:t>
      </w:r>
      <w:proofErr w:type="spellStart"/>
      <w:r w:rsidRPr="004F2105">
        <w:rPr>
          <w:rFonts w:cstheme="minorHAnsi"/>
          <w:color w:val="000000" w:themeColor="text1"/>
          <w:shd w:val="clear" w:color="auto" w:fill="FFFFFF"/>
        </w:rPr>
        <w:t>Cybergeography</w:t>
      </w:r>
      <w:proofErr w:type="spellEnd"/>
      <w:r w:rsidRPr="004F2105">
        <w:rPr>
          <w:rFonts w:cstheme="minorHAnsi"/>
          <w:color w:val="000000" w:themeColor="text1"/>
          <w:shd w:val="clear" w:color="auto" w:fill="FFFFFF"/>
        </w:rPr>
        <w:t xml:space="preserve"> of Public Art Encounter: The Case of </w:t>
      </w:r>
      <w:r w:rsidRPr="004F2105">
        <w:rPr>
          <w:rFonts w:cstheme="minorHAnsi"/>
          <w:i/>
          <w:iCs/>
          <w:color w:val="000000" w:themeColor="text1"/>
          <w:shd w:val="clear" w:color="auto" w:fill="FFFFFF"/>
        </w:rPr>
        <w:t>Rubber Duck</w:t>
      </w:r>
      <w:r w:rsidRPr="004F2105">
        <w:rPr>
          <w:rFonts w:cstheme="minorHAnsi"/>
          <w:color w:val="000000" w:themeColor="text1"/>
          <w:shd w:val="clear" w:color="auto" w:fill="FFFFFF"/>
        </w:rPr>
        <w:t xml:space="preserve">.” </w:t>
      </w:r>
      <w:r w:rsidRPr="004F2105">
        <w:rPr>
          <w:rFonts w:cstheme="minorHAnsi"/>
          <w:i/>
          <w:iCs/>
          <w:color w:val="000000" w:themeColor="text1"/>
          <w:shd w:val="clear" w:color="auto" w:fill="FFFFFF"/>
        </w:rPr>
        <w:t>International Journal of Cultural Studies</w:t>
      </w:r>
      <w:r w:rsidRPr="004F2105">
        <w:rPr>
          <w:rFonts w:cstheme="minorHAnsi"/>
          <w:color w:val="000000" w:themeColor="text1"/>
          <w:shd w:val="clear" w:color="auto" w:fill="FFFFFF"/>
        </w:rPr>
        <w:t xml:space="preserve"> 20(5): 526-544.</w:t>
      </w:r>
    </w:p>
    <w:p w14:paraId="0D545B53" w14:textId="77777777" w:rsidR="00D617C7" w:rsidRPr="004F2105" w:rsidRDefault="00D617C7" w:rsidP="000B61A9">
      <w:pPr>
        <w:shd w:val="clear" w:color="auto" w:fill="FFFFFF"/>
        <w:spacing w:line="360" w:lineRule="auto"/>
        <w:ind w:left="720" w:hanging="720"/>
        <w:jc w:val="both"/>
        <w:rPr>
          <w:rFonts w:cstheme="minorHAnsi"/>
          <w:color w:val="000000" w:themeColor="text1"/>
        </w:rPr>
      </w:pPr>
      <w:r w:rsidRPr="004F2105">
        <w:rPr>
          <w:rFonts w:cstheme="minorHAnsi"/>
          <w:color w:val="000000" w:themeColor="text1"/>
        </w:rPr>
        <w:t xml:space="preserve">Zimmerman, Jason. 2023. “Sexual Assault Survivors Monument Constructed in Appleton.” </w:t>
      </w:r>
      <w:r w:rsidRPr="004F2105">
        <w:rPr>
          <w:rFonts w:cstheme="minorHAnsi"/>
          <w:i/>
          <w:iCs/>
          <w:color w:val="000000" w:themeColor="text1"/>
        </w:rPr>
        <w:t>WBAY</w:t>
      </w:r>
      <w:r w:rsidRPr="004F2105">
        <w:rPr>
          <w:rFonts w:cstheme="minorHAnsi"/>
          <w:color w:val="000000" w:themeColor="text1"/>
        </w:rPr>
        <w:t xml:space="preserve"> 24 October 2023. </w:t>
      </w:r>
    </w:p>
    <w:p w14:paraId="78404907" w14:textId="77777777" w:rsidR="00D617C7" w:rsidRPr="004F2105" w:rsidRDefault="00D617C7" w:rsidP="000B61A9">
      <w:pPr>
        <w:shd w:val="clear" w:color="auto" w:fill="FFFFFF"/>
        <w:spacing w:line="360" w:lineRule="auto"/>
        <w:ind w:left="720" w:hanging="720"/>
        <w:jc w:val="both"/>
        <w:rPr>
          <w:rFonts w:cstheme="minorHAnsi"/>
          <w:color w:val="000000" w:themeColor="text1"/>
        </w:rPr>
      </w:pPr>
      <w:r w:rsidRPr="004F2105">
        <w:rPr>
          <w:rFonts w:cstheme="minorHAnsi"/>
          <w:color w:val="000000" w:themeColor="text1"/>
        </w:rPr>
        <w:t xml:space="preserve">Zucker, Eve Monique and David J. Simon, eds. 2020. </w:t>
      </w:r>
      <w:r w:rsidRPr="004F2105">
        <w:rPr>
          <w:rFonts w:cstheme="minorHAnsi"/>
          <w:i/>
          <w:iCs/>
          <w:color w:val="000000" w:themeColor="text1"/>
        </w:rPr>
        <w:t>Mass Violence and Memory in the Digital Age: Memorialisation Unmoored</w:t>
      </w:r>
      <w:r w:rsidRPr="004F2105">
        <w:rPr>
          <w:rFonts w:cstheme="minorHAnsi"/>
          <w:color w:val="000000" w:themeColor="text1"/>
        </w:rPr>
        <w:t xml:space="preserve">. London: Palgrave Macmillan. </w:t>
      </w:r>
    </w:p>
    <w:p w14:paraId="553E957E" w14:textId="77777777" w:rsidR="00D617C7" w:rsidRPr="004F2105" w:rsidRDefault="00D617C7" w:rsidP="000B61A9">
      <w:pPr>
        <w:spacing w:line="360" w:lineRule="auto"/>
        <w:ind w:left="720" w:hanging="720"/>
        <w:jc w:val="both"/>
        <w:rPr>
          <w:rFonts w:cstheme="minorHAnsi"/>
        </w:rPr>
      </w:pPr>
    </w:p>
    <w:p w14:paraId="3C399299" w14:textId="655B9697" w:rsidR="00D82711" w:rsidRPr="004F2105" w:rsidRDefault="00D82711" w:rsidP="000B61A9">
      <w:pPr>
        <w:spacing w:line="360" w:lineRule="auto"/>
        <w:ind w:left="720" w:hanging="720"/>
        <w:jc w:val="both"/>
        <w:rPr>
          <w:rFonts w:cstheme="minorHAnsi"/>
        </w:rPr>
      </w:pPr>
    </w:p>
    <w:sectPr w:rsidR="00D82711" w:rsidRPr="004F2105">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8FD1A9" w14:textId="77777777" w:rsidR="00B068F0" w:rsidRDefault="00B068F0" w:rsidP="0034180B">
      <w:r>
        <w:separator/>
      </w:r>
    </w:p>
  </w:endnote>
  <w:endnote w:type="continuationSeparator" w:id="0">
    <w:p w14:paraId="7EF98906" w14:textId="77777777" w:rsidR="00B068F0" w:rsidRDefault="00B068F0" w:rsidP="0034180B">
      <w:r>
        <w:continuationSeparator/>
      </w:r>
    </w:p>
  </w:endnote>
  <w:endnote w:id="1">
    <w:p w14:paraId="795076A6" w14:textId="4647B064" w:rsidR="0050603A" w:rsidRPr="00B2600F" w:rsidRDefault="0050603A">
      <w:pPr>
        <w:pStyle w:val="EndnoteText"/>
      </w:pPr>
      <w:r w:rsidRPr="00B2600F">
        <w:rPr>
          <w:rStyle w:val="EndnoteReference"/>
        </w:rPr>
        <w:endnoteRef/>
      </w:r>
      <w:r w:rsidRPr="00B2600F">
        <w:t xml:space="preserve"> </w:t>
      </w:r>
      <w:r w:rsidRPr="00B2600F">
        <w:rPr>
          <w:rFonts w:ascii="Calibri" w:hAnsi="Calibri" w:cs="Calibri"/>
        </w:rPr>
        <w:t xml:space="preserve">This work is supported by the Economics and Social Research Council </w:t>
      </w:r>
      <w:r w:rsidRPr="00B2600F">
        <w:rPr>
          <w:rFonts w:ascii="Calibri" w:hAnsi="Calibri" w:cs="Calibri"/>
          <w:color w:val="000000" w:themeColor="text1"/>
        </w:rPr>
        <w:t xml:space="preserve">[grant number </w:t>
      </w:r>
      <w:r w:rsidRPr="00B2600F">
        <w:t>ES/V003321/1]</w:t>
      </w:r>
      <w:r w:rsidRPr="00B2600F">
        <w:rPr>
          <w:rFonts w:ascii="Calibri" w:hAnsi="Calibri" w:cs="Calibri"/>
          <w:color w:val="000000" w:themeColor="text1"/>
        </w:rPr>
        <w:t>.</w:t>
      </w:r>
    </w:p>
  </w:endnote>
  <w:endnote w:id="2">
    <w:p w14:paraId="27E63643" w14:textId="162A48D2" w:rsidR="003B6492" w:rsidRPr="00B2600F" w:rsidRDefault="003B6492" w:rsidP="00D66375">
      <w:pPr>
        <w:pStyle w:val="EndnoteText"/>
      </w:pPr>
      <w:r w:rsidRPr="00B2600F">
        <w:rPr>
          <w:rStyle w:val="EndnoteReference"/>
        </w:rPr>
        <w:endnoteRef/>
      </w:r>
      <w:r w:rsidRPr="00B2600F">
        <w:t xml:space="preserve"> </w:t>
      </w:r>
      <w:r w:rsidR="00413D32" w:rsidRPr="00B2600F">
        <w:t>While t</w:t>
      </w:r>
      <w:r w:rsidRPr="00B2600F">
        <w:t xml:space="preserve">he Monument Quilt was the first US memorial of which we are aware commemorating </w:t>
      </w:r>
      <w:r w:rsidRPr="00B2600F">
        <w:rPr>
          <w:i/>
          <w:iCs/>
        </w:rPr>
        <w:t>peacetime</w:t>
      </w:r>
      <w:r w:rsidRPr="00B2600F">
        <w:t xml:space="preserve"> GBV</w:t>
      </w:r>
      <w:r w:rsidR="00413D32" w:rsidRPr="00B2600F">
        <w:t>,</w:t>
      </w:r>
      <w:r w:rsidRPr="00B2600F">
        <w:t xml:space="preserve"> </w:t>
      </w:r>
      <w:r w:rsidR="00287979" w:rsidRPr="00B2600F">
        <w:t xml:space="preserve">there </w:t>
      </w:r>
      <w:r w:rsidR="00482B7E">
        <w:t xml:space="preserve">have </w:t>
      </w:r>
      <w:r w:rsidR="00287979" w:rsidRPr="00B2600F">
        <w:t xml:space="preserve">been memorials commemorating </w:t>
      </w:r>
      <w:r w:rsidRPr="00B2600F">
        <w:t xml:space="preserve">the </w:t>
      </w:r>
      <w:r w:rsidR="00CC177C" w:rsidRPr="00B2600F">
        <w:t>c</w:t>
      </w:r>
      <w:r w:rsidRPr="00B2600F">
        <w:t xml:space="preserve">omfort </w:t>
      </w:r>
      <w:r w:rsidR="00CC177C" w:rsidRPr="00B2600F">
        <w:t>women</w:t>
      </w:r>
      <w:r w:rsidRPr="00B2600F">
        <w:t xml:space="preserve"> </w:t>
      </w:r>
      <w:r w:rsidR="00287979" w:rsidRPr="00B2600F">
        <w:t xml:space="preserve">since at least </w:t>
      </w:r>
      <w:r w:rsidRPr="00B2600F">
        <w:t>2010.</w:t>
      </w:r>
    </w:p>
  </w:endnote>
  <w:endnote w:id="3">
    <w:p w14:paraId="04367AA0" w14:textId="234BADB5" w:rsidR="00DC69FE" w:rsidRPr="00B2600F" w:rsidRDefault="00DC69FE" w:rsidP="00DC69FE">
      <w:pPr>
        <w:pStyle w:val="EndnoteText"/>
      </w:pPr>
      <w:r w:rsidRPr="00B2600F">
        <w:rPr>
          <w:rStyle w:val="EndnoteReference"/>
        </w:rPr>
        <w:endnoteRef/>
      </w:r>
      <w:r w:rsidRPr="00B2600F">
        <w:t xml:space="preserve"> Adjacent to this literature is scholarship interested more broadly in gender and memory politics (e.g. </w:t>
      </w:r>
      <w:r w:rsidRPr="00B2600F">
        <w:rPr>
          <w:rFonts w:cstheme="minorHAnsi"/>
          <w:color w:val="000000" w:themeColor="text1"/>
        </w:rPr>
        <w:t xml:space="preserve">Altinay </w:t>
      </w:r>
      <w:r w:rsidRPr="00B2600F">
        <w:rPr>
          <w:rFonts w:cstheme="minorHAnsi"/>
          <w:i/>
          <w:iCs/>
          <w:color w:val="000000" w:themeColor="text1"/>
        </w:rPr>
        <w:t>et al.</w:t>
      </w:r>
      <w:r w:rsidRPr="00B2600F">
        <w:rPr>
          <w:rFonts w:cstheme="minorHAnsi"/>
          <w:color w:val="000000" w:themeColor="text1"/>
        </w:rPr>
        <w:t xml:space="preserve"> 2019) </w:t>
      </w:r>
      <w:r w:rsidRPr="00B2600F">
        <w:t xml:space="preserve">including in post-conflict transitional justice settings (e.g. Boesten and Scanlon 2021). </w:t>
      </w:r>
      <w:r w:rsidRPr="00B2600F">
        <w:rPr>
          <w:rFonts w:cstheme="minorHAnsi"/>
          <w:color w:val="000000" w:themeColor="text1"/>
        </w:rPr>
        <w:t xml:space="preserve">We cite this literature here where it reflects the key points that we draw from the literature specifically focused on GBV memorials literature; our engagement with it beyond this, however, </w:t>
      </w:r>
      <w:r w:rsidR="00CB42B7" w:rsidRPr="00B2600F">
        <w:rPr>
          <w:rFonts w:cstheme="minorHAnsi"/>
          <w:color w:val="000000" w:themeColor="text1"/>
        </w:rPr>
        <w:t xml:space="preserve">is </w:t>
      </w:r>
      <w:r w:rsidRPr="00B2600F">
        <w:rPr>
          <w:rFonts w:cstheme="minorHAnsi"/>
          <w:color w:val="000000" w:themeColor="text1"/>
        </w:rPr>
        <w:t xml:space="preserve">limited by scope. </w:t>
      </w:r>
    </w:p>
  </w:endnote>
  <w:endnote w:id="4">
    <w:p w14:paraId="5083C006" w14:textId="77777777" w:rsidR="00011D4F" w:rsidRPr="00B2600F" w:rsidRDefault="00011D4F" w:rsidP="00D66375">
      <w:pPr>
        <w:pStyle w:val="EndnoteText"/>
      </w:pPr>
      <w:r w:rsidRPr="00B2600F">
        <w:rPr>
          <w:rStyle w:val="EndnoteReference"/>
        </w:rPr>
        <w:endnoteRef/>
      </w:r>
      <w:r w:rsidRPr="00B2600F">
        <w:t xml:space="preserve"> Because they lack an insulating layer, neither the </w:t>
      </w:r>
      <w:r w:rsidRPr="00B2600F">
        <w:rPr>
          <w:rFonts w:ascii="Calibri" w:hAnsi="Calibri" w:cs="Calibri"/>
        </w:rPr>
        <w:t xml:space="preserve">AIDS Quilt nor the Monument Quilt are technically quilts </w:t>
      </w:r>
      <w:r w:rsidRPr="00B2600F">
        <w:t>(Bryan-Wilson 2017: 190); however the symbolic associations with warmth persist even in the absence, for practical reasons, of insulation.</w:t>
      </w:r>
    </w:p>
  </w:endnote>
  <w:endnote w:id="5">
    <w:p w14:paraId="39D7C1D2" w14:textId="0C4F8030" w:rsidR="00D66375" w:rsidRPr="00B2600F" w:rsidRDefault="00D66375" w:rsidP="004C7AF5">
      <w:pPr>
        <w:jc w:val="both"/>
        <w:rPr>
          <w:rFonts w:cstheme="minorHAnsi"/>
          <w:sz w:val="20"/>
          <w:szCs w:val="20"/>
        </w:rPr>
      </w:pPr>
      <w:r w:rsidRPr="00B2600F">
        <w:rPr>
          <w:rStyle w:val="EndnoteReference"/>
          <w:sz w:val="20"/>
          <w:szCs w:val="20"/>
        </w:rPr>
        <w:endnoteRef/>
      </w:r>
      <w:r w:rsidRPr="00B2600F">
        <w:rPr>
          <w:sz w:val="20"/>
          <w:szCs w:val="20"/>
        </w:rPr>
        <w:t xml:space="preserve"> </w:t>
      </w:r>
      <w:r w:rsidRPr="00B2600F">
        <w:rPr>
          <w:rFonts w:cstheme="minorHAnsi"/>
          <w:sz w:val="20"/>
          <w:szCs w:val="20"/>
        </w:rPr>
        <w:t xml:space="preserve">For a discussion of other (non-GBV) memorials that enact “trauma time,” see Edkins (2003: 57-110), Viebach (2019), and Young (1992: 277). </w:t>
      </w:r>
    </w:p>
  </w:endnote>
  <w:endnote w:id="6">
    <w:p w14:paraId="58F72FCE" w14:textId="5B672BD2" w:rsidR="0025786C" w:rsidRPr="00B2600F" w:rsidRDefault="0025786C" w:rsidP="00D66375">
      <w:pPr>
        <w:pStyle w:val="EndnoteText"/>
      </w:pPr>
      <w:r w:rsidRPr="00B2600F">
        <w:rPr>
          <w:rStyle w:val="EndnoteReference"/>
        </w:rPr>
        <w:endnoteRef/>
      </w:r>
      <w:r w:rsidRPr="00B2600F">
        <w:t xml:space="preserve"> </w:t>
      </w:r>
      <w:r w:rsidRPr="00B2600F">
        <w:rPr>
          <w:rFonts w:ascii="Calibri" w:hAnsi="Calibri" w:cs="Calibri"/>
          <w:color w:val="000000" w:themeColor="text1"/>
          <w:shd w:val="clear" w:color="auto" w:fill="FEFEFE"/>
        </w:rPr>
        <w:t>Some squares – “a few hundred,” by one</w:t>
      </w:r>
      <w:r w:rsidR="008221F7" w:rsidRPr="00B2600F">
        <w:rPr>
          <w:rFonts w:ascii="Calibri" w:hAnsi="Calibri" w:cs="Calibri"/>
          <w:color w:val="000000" w:themeColor="text1"/>
          <w:shd w:val="clear" w:color="auto" w:fill="FEFEFE"/>
        </w:rPr>
        <w:t xml:space="preserve"> interview</w:t>
      </w:r>
      <w:r w:rsidRPr="00B2600F">
        <w:rPr>
          <w:rFonts w:ascii="Calibri" w:hAnsi="Calibri" w:cs="Calibri"/>
          <w:color w:val="000000" w:themeColor="text1"/>
          <w:shd w:val="clear" w:color="auto" w:fill="FEFEFE"/>
        </w:rPr>
        <w:t xml:space="preserve"> participant’s estimation - were made by individuals in their own time and posted to FORCE.</w:t>
      </w:r>
    </w:p>
  </w:endnote>
  <w:endnote w:id="7">
    <w:p w14:paraId="2DF495A1" w14:textId="096EF847" w:rsidR="004D3A66" w:rsidRDefault="004D3A66">
      <w:pPr>
        <w:pStyle w:val="EndnoteText"/>
      </w:pPr>
      <w:r w:rsidRPr="00B2600F">
        <w:rPr>
          <w:rStyle w:val="EndnoteReference"/>
        </w:rPr>
        <w:endnoteRef/>
      </w:r>
      <w:r w:rsidRPr="00B2600F">
        <w:t xml:space="preserve"> As far as we are aware, there are three wartime GBV memorials that clearly depict the lead up to violence, as well as two that depict emotional suffering in the aftermath of conflict rape. We discuss these elsewhere (see Gray and Martin forthcoming).</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44021"/>
      <w:docPartObj>
        <w:docPartGallery w:val="Page Numbers (Bottom of Page)"/>
        <w:docPartUnique/>
      </w:docPartObj>
    </w:sdtPr>
    <w:sdtEndPr>
      <w:rPr>
        <w:noProof/>
      </w:rPr>
    </w:sdtEndPr>
    <w:sdtContent>
      <w:p w14:paraId="75B08743" w14:textId="1A99A996" w:rsidR="00B44F37" w:rsidRDefault="00B44F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55AFC7" w14:textId="77777777" w:rsidR="00B44F37" w:rsidRDefault="00B44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53283" w14:textId="77777777" w:rsidR="00B068F0" w:rsidRDefault="00B068F0" w:rsidP="0034180B">
      <w:r>
        <w:separator/>
      </w:r>
    </w:p>
  </w:footnote>
  <w:footnote w:type="continuationSeparator" w:id="0">
    <w:p w14:paraId="70F2F4F2" w14:textId="77777777" w:rsidR="00B068F0" w:rsidRDefault="00B068F0" w:rsidP="00341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56FD1"/>
    <w:multiLevelType w:val="hybridMultilevel"/>
    <w:tmpl w:val="D762586E"/>
    <w:lvl w:ilvl="0" w:tplc="C2E8EE8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80AC6"/>
    <w:multiLevelType w:val="hybridMultilevel"/>
    <w:tmpl w:val="E536D75E"/>
    <w:lvl w:ilvl="0" w:tplc="00A060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73362"/>
    <w:multiLevelType w:val="hybridMultilevel"/>
    <w:tmpl w:val="9ED01666"/>
    <w:lvl w:ilvl="0" w:tplc="D6CE3734">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95566"/>
    <w:multiLevelType w:val="hybridMultilevel"/>
    <w:tmpl w:val="BE56A2C2"/>
    <w:lvl w:ilvl="0" w:tplc="6AC0DF6E">
      <w:start w:val="1"/>
      <w:numFmt w:val="bullet"/>
      <w:lvlText w:val=""/>
      <w:lvlJc w:val="left"/>
      <w:pPr>
        <w:ind w:left="1080" w:hanging="360"/>
      </w:pPr>
      <w:rPr>
        <w:rFonts w:ascii="Symbol" w:hAnsi="Symbol"/>
      </w:rPr>
    </w:lvl>
    <w:lvl w:ilvl="1" w:tplc="2BD26152">
      <w:start w:val="1"/>
      <w:numFmt w:val="bullet"/>
      <w:lvlText w:val=""/>
      <w:lvlJc w:val="left"/>
      <w:pPr>
        <w:ind w:left="1080" w:hanging="360"/>
      </w:pPr>
      <w:rPr>
        <w:rFonts w:ascii="Symbol" w:hAnsi="Symbol"/>
      </w:rPr>
    </w:lvl>
    <w:lvl w:ilvl="2" w:tplc="04A462DC">
      <w:start w:val="1"/>
      <w:numFmt w:val="bullet"/>
      <w:lvlText w:val=""/>
      <w:lvlJc w:val="left"/>
      <w:pPr>
        <w:ind w:left="1080" w:hanging="360"/>
      </w:pPr>
      <w:rPr>
        <w:rFonts w:ascii="Symbol" w:hAnsi="Symbol"/>
      </w:rPr>
    </w:lvl>
    <w:lvl w:ilvl="3" w:tplc="3064C90A">
      <w:start w:val="1"/>
      <w:numFmt w:val="bullet"/>
      <w:lvlText w:val=""/>
      <w:lvlJc w:val="left"/>
      <w:pPr>
        <w:ind w:left="1080" w:hanging="360"/>
      </w:pPr>
      <w:rPr>
        <w:rFonts w:ascii="Symbol" w:hAnsi="Symbol"/>
      </w:rPr>
    </w:lvl>
    <w:lvl w:ilvl="4" w:tplc="120478AA">
      <w:start w:val="1"/>
      <w:numFmt w:val="bullet"/>
      <w:lvlText w:val=""/>
      <w:lvlJc w:val="left"/>
      <w:pPr>
        <w:ind w:left="1080" w:hanging="360"/>
      </w:pPr>
      <w:rPr>
        <w:rFonts w:ascii="Symbol" w:hAnsi="Symbol"/>
      </w:rPr>
    </w:lvl>
    <w:lvl w:ilvl="5" w:tplc="888E152E">
      <w:start w:val="1"/>
      <w:numFmt w:val="bullet"/>
      <w:lvlText w:val=""/>
      <w:lvlJc w:val="left"/>
      <w:pPr>
        <w:ind w:left="1080" w:hanging="360"/>
      </w:pPr>
      <w:rPr>
        <w:rFonts w:ascii="Symbol" w:hAnsi="Symbol"/>
      </w:rPr>
    </w:lvl>
    <w:lvl w:ilvl="6" w:tplc="0E74D8AE">
      <w:start w:val="1"/>
      <w:numFmt w:val="bullet"/>
      <w:lvlText w:val=""/>
      <w:lvlJc w:val="left"/>
      <w:pPr>
        <w:ind w:left="1080" w:hanging="360"/>
      </w:pPr>
      <w:rPr>
        <w:rFonts w:ascii="Symbol" w:hAnsi="Symbol"/>
      </w:rPr>
    </w:lvl>
    <w:lvl w:ilvl="7" w:tplc="2752D7E2">
      <w:start w:val="1"/>
      <w:numFmt w:val="bullet"/>
      <w:lvlText w:val=""/>
      <w:lvlJc w:val="left"/>
      <w:pPr>
        <w:ind w:left="1080" w:hanging="360"/>
      </w:pPr>
      <w:rPr>
        <w:rFonts w:ascii="Symbol" w:hAnsi="Symbol"/>
      </w:rPr>
    </w:lvl>
    <w:lvl w:ilvl="8" w:tplc="9168BDAA">
      <w:start w:val="1"/>
      <w:numFmt w:val="bullet"/>
      <w:lvlText w:val=""/>
      <w:lvlJc w:val="left"/>
      <w:pPr>
        <w:ind w:left="1080" w:hanging="360"/>
      </w:pPr>
      <w:rPr>
        <w:rFonts w:ascii="Symbol" w:hAnsi="Symbol"/>
      </w:rPr>
    </w:lvl>
  </w:abstractNum>
  <w:abstractNum w:abstractNumId="4" w15:restartNumberingAfterBreak="0">
    <w:nsid w:val="1336299A"/>
    <w:multiLevelType w:val="hybridMultilevel"/>
    <w:tmpl w:val="3A0EAC4E"/>
    <w:lvl w:ilvl="0" w:tplc="F54E74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C0780"/>
    <w:multiLevelType w:val="hybridMultilevel"/>
    <w:tmpl w:val="FAE48ECC"/>
    <w:lvl w:ilvl="0" w:tplc="1598D0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70D7D"/>
    <w:multiLevelType w:val="hybridMultilevel"/>
    <w:tmpl w:val="461271E8"/>
    <w:lvl w:ilvl="0" w:tplc="D6CE37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B33F8"/>
    <w:multiLevelType w:val="multilevel"/>
    <w:tmpl w:val="F936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D6668D"/>
    <w:multiLevelType w:val="hybridMultilevel"/>
    <w:tmpl w:val="57166066"/>
    <w:lvl w:ilvl="0" w:tplc="E54077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EF7BAE"/>
    <w:multiLevelType w:val="hybridMultilevel"/>
    <w:tmpl w:val="84426AB0"/>
    <w:lvl w:ilvl="0" w:tplc="3726227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F2E56"/>
    <w:multiLevelType w:val="hybridMultilevel"/>
    <w:tmpl w:val="6A083030"/>
    <w:lvl w:ilvl="0" w:tplc="D6CE3734">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0E5161"/>
    <w:multiLevelType w:val="hybridMultilevel"/>
    <w:tmpl w:val="1ACC6F90"/>
    <w:lvl w:ilvl="0" w:tplc="F06C047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228B8"/>
    <w:multiLevelType w:val="hybridMultilevel"/>
    <w:tmpl w:val="B7ACC6CE"/>
    <w:lvl w:ilvl="0" w:tplc="8DCA1018">
      <w:numFmt w:val="bullet"/>
      <w:lvlText w:val="-"/>
      <w:lvlJc w:val="left"/>
      <w:pPr>
        <w:ind w:left="720" w:hanging="360"/>
      </w:pPr>
      <w:rPr>
        <w:rFonts w:ascii="Calibri" w:eastAsiaTheme="minorHAnsi" w:hAnsi="Calibri" w:cs="Calibri" w:hint="default"/>
        <w:b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67D29"/>
    <w:multiLevelType w:val="multilevel"/>
    <w:tmpl w:val="A7D2C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FE264F"/>
    <w:multiLevelType w:val="multilevel"/>
    <w:tmpl w:val="C7EA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A4335C"/>
    <w:multiLevelType w:val="hybridMultilevel"/>
    <w:tmpl w:val="135CF7AC"/>
    <w:lvl w:ilvl="0" w:tplc="B7941E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AD6230"/>
    <w:multiLevelType w:val="hybridMultilevel"/>
    <w:tmpl w:val="8AC8A786"/>
    <w:lvl w:ilvl="0" w:tplc="95FED428">
      <w:start w:val="202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3833656">
    <w:abstractNumId w:val="10"/>
  </w:num>
  <w:num w:numId="2" w16cid:durableId="1529760570">
    <w:abstractNumId w:val="6"/>
  </w:num>
  <w:num w:numId="3" w16cid:durableId="1400403675">
    <w:abstractNumId w:val="2"/>
  </w:num>
  <w:num w:numId="4" w16cid:durableId="181631450">
    <w:abstractNumId w:val="9"/>
  </w:num>
  <w:num w:numId="5" w16cid:durableId="501893467">
    <w:abstractNumId w:val="8"/>
  </w:num>
  <w:num w:numId="6" w16cid:durableId="1159342412">
    <w:abstractNumId w:val="11"/>
  </w:num>
  <w:num w:numId="7" w16cid:durableId="1146823810">
    <w:abstractNumId w:val="0"/>
  </w:num>
  <w:num w:numId="8" w16cid:durableId="55320776">
    <w:abstractNumId w:val="5"/>
  </w:num>
  <w:num w:numId="9" w16cid:durableId="2059039444">
    <w:abstractNumId w:val="4"/>
  </w:num>
  <w:num w:numId="10" w16cid:durableId="1096710200">
    <w:abstractNumId w:val="12"/>
  </w:num>
  <w:num w:numId="11" w16cid:durableId="975378303">
    <w:abstractNumId w:val="13"/>
  </w:num>
  <w:num w:numId="12" w16cid:durableId="959258551">
    <w:abstractNumId w:val="7"/>
  </w:num>
  <w:num w:numId="13" w16cid:durableId="884022442">
    <w:abstractNumId w:val="14"/>
  </w:num>
  <w:num w:numId="14" w16cid:durableId="1081869812">
    <w:abstractNumId w:val="1"/>
  </w:num>
  <w:num w:numId="15" w16cid:durableId="214393287">
    <w:abstractNumId w:val="16"/>
  </w:num>
  <w:num w:numId="16" w16cid:durableId="913706733">
    <w:abstractNumId w:val="15"/>
  </w:num>
  <w:num w:numId="17" w16cid:durableId="1665625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80B"/>
    <w:rsid w:val="0000048E"/>
    <w:rsid w:val="0000067F"/>
    <w:rsid w:val="00000B7F"/>
    <w:rsid w:val="00000F99"/>
    <w:rsid w:val="00001576"/>
    <w:rsid w:val="00001806"/>
    <w:rsid w:val="00001975"/>
    <w:rsid w:val="00001BC0"/>
    <w:rsid w:val="00001F0B"/>
    <w:rsid w:val="00002822"/>
    <w:rsid w:val="00002989"/>
    <w:rsid w:val="00003E99"/>
    <w:rsid w:val="00004C91"/>
    <w:rsid w:val="00005B04"/>
    <w:rsid w:val="00005D75"/>
    <w:rsid w:val="00006C95"/>
    <w:rsid w:val="00006FA5"/>
    <w:rsid w:val="00007250"/>
    <w:rsid w:val="00007464"/>
    <w:rsid w:val="0000747D"/>
    <w:rsid w:val="000079C0"/>
    <w:rsid w:val="00010415"/>
    <w:rsid w:val="00010A24"/>
    <w:rsid w:val="000115BE"/>
    <w:rsid w:val="00011675"/>
    <w:rsid w:val="00011809"/>
    <w:rsid w:val="0001197E"/>
    <w:rsid w:val="00011AD7"/>
    <w:rsid w:val="00011D4F"/>
    <w:rsid w:val="000120C1"/>
    <w:rsid w:val="00012B49"/>
    <w:rsid w:val="00013883"/>
    <w:rsid w:val="00013BBF"/>
    <w:rsid w:val="00013D9B"/>
    <w:rsid w:val="00013EC7"/>
    <w:rsid w:val="000147C1"/>
    <w:rsid w:val="00014871"/>
    <w:rsid w:val="0001531D"/>
    <w:rsid w:val="0001630A"/>
    <w:rsid w:val="00016892"/>
    <w:rsid w:val="00016CBF"/>
    <w:rsid w:val="00017648"/>
    <w:rsid w:val="00017730"/>
    <w:rsid w:val="000177F8"/>
    <w:rsid w:val="00017FBD"/>
    <w:rsid w:val="00020170"/>
    <w:rsid w:val="00020499"/>
    <w:rsid w:val="000206E2"/>
    <w:rsid w:val="0002166F"/>
    <w:rsid w:val="00021EA3"/>
    <w:rsid w:val="0002253B"/>
    <w:rsid w:val="0002277E"/>
    <w:rsid w:val="000234F3"/>
    <w:rsid w:val="00023F9A"/>
    <w:rsid w:val="00024148"/>
    <w:rsid w:val="00025DB8"/>
    <w:rsid w:val="00026046"/>
    <w:rsid w:val="0002736B"/>
    <w:rsid w:val="00027A17"/>
    <w:rsid w:val="0003048F"/>
    <w:rsid w:val="00030685"/>
    <w:rsid w:val="000317E0"/>
    <w:rsid w:val="00031C60"/>
    <w:rsid w:val="000322D2"/>
    <w:rsid w:val="0003255B"/>
    <w:rsid w:val="00033570"/>
    <w:rsid w:val="0003364C"/>
    <w:rsid w:val="00035B9C"/>
    <w:rsid w:val="0003607F"/>
    <w:rsid w:val="000367A1"/>
    <w:rsid w:val="00036E04"/>
    <w:rsid w:val="00037489"/>
    <w:rsid w:val="00037ADF"/>
    <w:rsid w:val="00040293"/>
    <w:rsid w:val="00040B3E"/>
    <w:rsid w:val="000417EA"/>
    <w:rsid w:val="00042742"/>
    <w:rsid w:val="00042D0F"/>
    <w:rsid w:val="000435B1"/>
    <w:rsid w:val="0004375C"/>
    <w:rsid w:val="00043C26"/>
    <w:rsid w:val="00043EAF"/>
    <w:rsid w:val="00044008"/>
    <w:rsid w:val="000446B2"/>
    <w:rsid w:val="0004486E"/>
    <w:rsid w:val="0004513F"/>
    <w:rsid w:val="00045296"/>
    <w:rsid w:val="000456FE"/>
    <w:rsid w:val="00046547"/>
    <w:rsid w:val="00046A05"/>
    <w:rsid w:val="00047987"/>
    <w:rsid w:val="000479FA"/>
    <w:rsid w:val="00047BF1"/>
    <w:rsid w:val="0005083F"/>
    <w:rsid w:val="00050FBF"/>
    <w:rsid w:val="000511B4"/>
    <w:rsid w:val="00051DF4"/>
    <w:rsid w:val="000523F5"/>
    <w:rsid w:val="00052974"/>
    <w:rsid w:val="00052E44"/>
    <w:rsid w:val="000533CF"/>
    <w:rsid w:val="000535D8"/>
    <w:rsid w:val="00054E4A"/>
    <w:rsid w:val="00055733"/>
    <w:rsid w:val="0005642C"/>
    <w:rsid w:val="000566CC"/>
    <w:rsid w:val="00057575"/>
    <w:rsid w:val="00057586"/>
    <w:rsid w:val="00057D99"/>
    <w:rsid w:val="00057E2C"/>
    <w:rsid w:val="0006007C"/>
    <w:rsid w:val="0006028C"/>
    <w:rsid w:val="00060315"/>
    <w:rsid w:val="000610D5"/>
    <w:rsid w:val="0006259B"/>
    <w:rsid w:val="00062816"/>
    <w:rsid w:val="00062E46"/>
    <w:rsid w:val="00063053"/>
    <w:rsid w:val="00063EA4"/>
    <w:rsid w:val="00064056"/>
    <w:rsid w:val="00064312"/>
    <w:rsid w:val="0006437F"/>
    <w:rsid w:val="00064634"/>
    <w:rsid w:val="00064896"/>
    <w:rsid w:val="00064D00"/>
    <w:rsid w:val="00064D63"/>
    <w:rsid w:val="00065711"/>
    <w:rsid w:val="0006604B"/>
    <w:rsid w:val="00066D44"/>
    <w:rsid w:val="00066F44"/>
    <w:rsid w:val="000701B0"/>
    <w:rsid w:val="00070213"/>
    <w:rsid w:val="00070B9D"/>
    <w:rsid w:val="00071530"/>
    <w:rsid w:val="000719E9"/>
    <w:rsid w:val="0007272A"/>
    <w:rsid w:val="00073336"/>
    <w:rsid w:val="00075503"/>
    <w:rsid w:val="000758DE"/>
    <w:rsid w:val="00076E89"/>
    <w:rsid w:val="00077496"/>
    <w:rsid w:val="00077F9E"/>
    <w:rsid w:val="000800DA"/>
    <w:rsid w:val="00080400"/>
    <w:rsid w:val="00080660"/>
    <w:rsid w:val="00080B55"/>
    <w:rsid w:val="00080C91"/>
    <w:rsid w:val="00080DA3"/>
    <w:rsid w:val="000814A6"/>
    <w:rsid w:val="00082911"/>
    <w:rsid w:val="00082BC8"/>
    <w:rsid w:val="00082EE2"/>
    <w:rsid w:val="0008338C"/>
    <w:rsid w:val="000835F3"/>
    <w:rsid w:val="0008371D"/>
    <w:rsid w:val="00084CAD"/>
    <w:rsid w:val="0008590E"/>
    <w:rsid w:val="00086343"/>
    <w:rsid w:val="000863C9"/>
    <w:rsid w:val="0008693C"/>
    <w:rsid w:val="00087E86"/>
    <w:rsid w:val="00090870"/>
    <w:rsid w:val="00091043"/>
    <w:rsid w:val="00091CF8"/>
    <w:rsid w:val="0009376A"/>
    <w:rsid w:val="000938CA"/>
    <w:rsid w:val="00093F30"/>
    <w:rsid w:val="0009401A"/>
    <w:rsid w:val="00094E55"/>
    <w:rsid w:val="00094FA7"/>
    <w:rsid w:val="00095474"/>
    <w:rsid w:val="00095717"/>
    <w:rsid w:val="000959E6"/>
    <w:rsid w:val="00095ACB"/>
    <w:rsid w:val="00095BD5"/>
    <w:rsid w:val="00095BF2"/>
    <w:rsid w:val="0009663F"/>
    <w:rsid w:val="00096D70"/>
    <w:rsid w:val="00096DC1"/>
    <w:rsid w:val="00096F21"/>
    <w:rsid w:val="0009703B"/>
    <w:rsid w:val="000A0788"/>
    <w:rsid w:val="000A07FD"/>
    <w:rsid w:val="000A1127"/>
    <w:rsid w:val="000A169E"/>
    <w:rsid w:val="000A186C"/>
    <w:rsid w:val="000A2799"/>
    <w:rsid w:val="000A3B54"/>
    <w:rsid w:val="000A411C"/>
    <w:rsid w:val="000A4C2D"/>
    <w:rsid w:val="000A4D43"/>
    <w:rsid w:val="000A5128"/>
    <w:rsid w:val="000A6285"/>
    <w:rsid w:val="000A6674"/>
    <w:rsid w:val="000A7076"/>
    <w:rsid w:val="000A73EF"/>
    <w:rsid w:val="000B00A0"/>
    <w:rsid w:val="000B057B"/>
    <w:rsid w:val="000B0873"/>
    <w:rsid w:val="000B0926"/>
    <w:rsid w:val="000B1166"/>
    <w:rsid w:val="000B26EB"/>
    <w:rsid w:val="000B2B0D"/>
    <w:rsid w:val="000B2B52"/>
    <w:rsid w:val="000B2B9E"/>
    <w:rsid w:val="000B3EDE"/>
    <w:rsid w:val="000B4A7F"/>
    <w:rsid w:val="000B4C17"/>
    <w:rsid w:val="000B4E44"/>
    <w:rsid w:val="000B5C69"/>
    <w:rsid w:val="000B61A9"/>
    <w:rsid w:val="000B6479"/>
    <w:rsid w:val="000B6BF3"/>
    <w:rsid w:val="000B6E04"/>
    <w:rsid w:val="000B7AE0"/>
    <w:rsid w:val="000C0810"/>
    <w:rsid w:val="000C0C42"/>
    <w:rsid w:val="000C1289"/>
    <w:rsid w:val="000C1564"/>
    <w:rsid w:val="000C1589"/>
    <w:rsid w:val="000C173B"/>
    <w:rsid w:val="000C1D5F"/>
    <w:rsid w:val="000C21CC"/>
    <w:rsid w:val="000C2699"/>
    <w:rsid w:val="000C3049"/>
    <w:rsid w:val="000C3550"/>
    <w:rsid w:val="000C3E27"/>
    <w:rsid w:val="000C47E2"/>
    <w:rsid w:val="000C5703"/>
    <w:rsid w:val="000C5AEC"/>
    <w:rsid w:val="000C5BB6"/>
    <w:rsid w:val="000C60B4"/>
    <w:rsid w:val="000C6B83"/>
    <w:rsid w:val="000C71C0"/>
    <w:rsid w:val="000C771D"/>
    <w:rsid w:val="000C7ACE"/>
    <w:rsid w:val="000D0012"/>
    <w:rsid w:val="000D0737"/>
    <w:rsid w:val="000D073B"/>
    <w:rsid w:val="000D12D7"/>
    <w:rsid w:val="000D15AD"/>
    <w:rsid w:val="000D1897"/>
    <w:rsid w:val="000D1E69"/>
    <w:rsid w:val="000D2162"/>
    <w:rsid w:val="000D23ED"/>
    <w:rsid w:val="000D2947"/>
    <w:rsid w:val="000D35BA"/>
    <w:rsid w:val="000D362D"/>
    <w:rsid w:val="000D3D8F"/>
    <w:rsid w:val="000D4C0C"/>
    <w:rsid w:val="000D4FF0"/>
    <w:rsid w:val="000D57BA"/>
    <w:rsid w:val="000D5970"/>
    <w:rsid w:val="000D6BAF"/>
    <w:rsid w:val="000D6EDB"/>
    <w:rsid w:val="000D71E5"/>
    <w:rsid w:val="000D7517"/>
    <w:rsid w:val="000D7E1A"/>
    <w:rsid w:val="000E03CC"/>
    <w:rsid w:val="000E0416"/>
    <w:rsid w:val="000E04F7"/>
    <w:rsid w:val="000E0C71"/>
    <w:rsid w:val="000E0C75"/>
    <w:rsid w:val="000E1162"/>
    <w:rsid w:val="000E1CF5"/>
    <w:rsid w:val="000E20CB"/>
    <w:rsid w:val="000E30FB"/>
    <w:rsid w:val="000E3461"/>
    <w:rsid w:val="000E3A12"/>
    <w:rsid w:val="000E42AC"/>
    <w:rsid w:val="000E464F"/>
    <w:rsid w:val="000E4956"/>
    <w:rsid w:val="000E4990"/>
    <w:rsid w:val="000E5553"/>
    <w:rsid w:val="000E55E2"/>
    <w:rsid w:val="000E60A7"/>
    <w:rsid w:val="000E6380"/>
    <w:rsid w:val="000E6519"/>
    <w:rsid w:val="000E78EE"/>
    <w:rsid w:val="000F0586"/>
    <w:rsid w:val="000F088E"/>
    <w:rsid w:val="000F0A29"/>
    <w:rsid w:val="000F0D20"/>
    <w:rsid w:val="000F1A26"/>
    <w:rsid w:val="000F1E26"/>
    <w:rsid w:val="000F1FDB"/>
    <w:rsid w:val="000F24B8"/>
    <w:rsid w:val="000F24E4"/>
    <w:rsid w:val="000F29EA"/>
    <w:rsid w:val="000F2D4D"/>
    <w:rsid w:val="000F317F"/>
    <w:rsid w:val="000F3A52"/>
    <w:rsid w:val="000F3A72"/>
    <w:rsid w:val="000F3BB3"/>
    <w:rsid w:val="000F47A4"/>
    <w:rsid w:val="000F4825"/>
    <w:rsid w:val="000F5CE2"/>
    <w:rsid w:val="000F6221"/>
    <w:rsid w:val="000F769B"/>
    <w:rsid w:val="0010087E"/>
    <w:rsid w:val="00100C58"/>
    <w:rsid w:val="00101569"/>
    <w:rsid w:val="00101652"/>
    <w:rsid w:val="00101A8D"/>
    <w:rsid w:val="0010228D"/>
    <w:rsid w:val="00103271"/>
    <w:rsid w:val="0010399B"/>
    <w:rsid w:val="00103A6A"/>
    <w:rsid w:val="001051CA"/>
    <w:rsid w:val="001052B2"/>
    <w:rsid w:val="001055B8"/>
    <w:rsid w:val="00105674"/>
    <w:rsid w:val="00106AFF"/>
    <w:rsid w:val="0010788D"/>
    <w:rsid w:val="00107F62"/>
    <w:rsid w:val="00110318"/>
    <w:rsid w:val="00110373"/>
    <w:rsid w:val="001114E0"/>
    <w:rsid w:val="00111BFD"/>
    <w:rsid w:val="00111EE4"/>
    <w:rsid w:val="00111F47"/>
    <w:rsid w:val="00112B17"/>
    <w:rsid w:val="0011331C"/>
    <w:rsid w:val="00113845"/>
    <w:rsid w:val="00113BCE"/>
    <w:rsid w:val="00114161"/>
    <w:rsid w:val="00114370"/>
    <w:rsid w:val="00114A14"/>
    <w:rsid w:val="001151A4"/>
    <w:rsid w:val="001159B4"/>
    <w:rsid w:val="001159BB"/>
    <w:rsid w:val="00116764"/>
    <w:rsid w:val="00116AE7"/>
    <w:rsid w:val="001177CC"/>
    <w:rsid w:val="00117DE0"/>
    <w:rsid w:val="001205B8"/>
    <w:rsid w:val="00121685"/>
    <w:rsid w:val="00121E70"/>
    <w:rsid w:val="00122E82"/>
    <w:rsid w:val="0012339C"/>
    <w:rsid w:val="00123E5F"/>
    <w:rsid w:val="00124B18"/>
    <w:rsid w:val="00125166"/>
    <w:rsid w:val="001252C7"/>
    <w:rsid w:val="00125897"/>
    <w:rsid w:val="00125FFC"/>
    <w:rsid w:val="001261F3"/>
    <w:rsid w:val="0012758C"/>
    <w:rsid w:val="00127A8D"/>
    <w:rsid w:val="00127AAA"/>
    <w:rsid w:val="00127E9C"/>
    <w:rsid w:val="00130283"/>
    <w:rsid w:val="0013029B"/>
    <w:rsid w:val="001303FC"/>
    <w:rsid w:val="0013075B"/>
    <w:rsid w:val="00131015"/>
    <w:rsid w:val="00131663"/>
    <w:rsid w:val="00131AD4"/>
    <w:rsid w:val="00131B7B"/>
    <w:rsid w:val="00131E0A"/>
    <w:rsid w:val="00132017"/>
    <w:rsid w:val="00132502"/>
    <w:rsid w:val="001328F8"/>
    <w:rsid w:val="00132F8F"/>
    <w:rsid w:val="00133E41"/>
    <w:rsid w:val="00133F07"/>
    <w:rsid w:val="00134448"/>
    <w:rsid w:val="001346B8"/>
    <w:rsid w:val="00134AE6"/>
    <w:rsid w:val="00134BC2"/>
    <w:rsid w:val="0013524D"/>
    <w:rsid w:val="001354E6"/>
    <w:rsid w:val="001360BB"/>
    <w:rsid w:val="00136A8F"/>
    <w:rsid w:val="00136BE8"/>
    <w:rsid w:val="001376AE"/>
    <w:rsid w:val="00137BF9"/>
    <w:rsid w:val="00140BFB"/>
    <w:rsid w:val="00141563"/>
    <w:rsid w:val="001416B2"/>
    <w:rsid w:val="0014198C"/>
    <w:rsid w:val="001419B5"/>
    <w:rsid w:val="00142457"/>
    <w:rsid w:val="0014266A"/>
    <w:rsid w:val="001428B5"/>
    <w:rsid w:val="00142D75"/>
    <w:rsid w:val="00142E21"/>
    <w:rsid w:val="00143C2F"/>
    <w:rsid w:val="00144A6E"/>
    <w:rsid w:val="00145693"/>
    <w:rsid w:val="00145A80"/>
    <w:rsid w:val="00145A9B"/>
    <w:rsid w:val="00150DA2"/>
    <w:rsid w:val="00151298"/>
    <w:rsid w:val="001520DC"/>
    <w:rsid w:val="00152A4A"/>
    <w:rsid w:val="0015310B"/>
    <w:rsid w:val="0015358B"/>
    <w:rsid w:val="00153A77"/>
    <w:rsid w:val="00154F16"/>
    <w:rsid w:val="001553CA"/>
    <w:rsid w:val="00156323"/>
    <w:rsid w:val="00156377"/>
    <w:rsid w:val="001566F9"/>
    <w:rsid w:val="00157D69"/>
    <w:rsid w:val="001600E4"/>
    <w:rsid w:val="00160FBB"/>
    <w:rsid w:val="00161CC4"/>
    <w:rsid w:val="00161E12"/>
    <w:rsid w:val="00162144"/>
    <w:rsid w:val="00162781"/>
    <w:rsid w:val="001627DE"/>
    <w:rsid w:val="0016281D"/>
    <w:rsid w:val="001629BA"/>
    <w:rsid w:val="00162A91"/>
    <w:rsid w:val="00162DA4"/>
    <w:rsid w:val="0016399B"/>
    <w:rsid w:val="00163BE1"/>
    <w:rsid w:val="00164649"/>
    <w:rsid w:val="00164EE7"/>
    <w:rsid w:val="0016543B"/>
    <w:rsid w:val="00166117"/>
    <w:rsid w:val="00167CB0"/>
    <w:rsid w:val="00170614"/>
    <w:rsid w:val="001709EB"/>
    <w:rsid w:val="00170AD0"/>
    <w:rsid w:val="00170E06"/>
    <w:rsid w:val="00170ECF"/>
    <w:rsid w:val="00171558"/>
    <w:rsid w:val="00171E5F"/>
    <w:rsid w:val="00171EDB"/>
    <w:rsid w:val="001733BF"/>
    <w:rsid w:val="00173521"/>
    <w:rsid w:val="001738A2"/>
    <w:rsid w:val="00173A12"/>
    <w:rsid w:val="00173B63"/>
    <w:rsid w:val="00173DEF"/>
    <w:rsid w:val="00175414"/>
    <w:rsid w:val="00177FDB"/>
    <w:rsid w:val="00180370"/>
    <w:rsid w:val="00180BCF"/>
    <w:rsid w:val="0018132A"/>
    <w:rsid w:val="0018222E"/>
    <w:rsid w:val="00182506"/>
    <w:rsid w:val="001826BC"/>
    <w:rsid w:val="00182866"/>
    <w:rsid w:val="00182D64"/>
    <w:rsid w:val="00183140"/>
    <w:rsid w:val="0018343A"/>
    <w:rsid w:val="00183690"/>
    <w:rsid w:val="00184263"/>
    <w:rsid w:val="00184CDE"/>
    <w:rsid w:val="00185990"/>
    <w:rsid w:val="00185E19"/>
    <w:rsid w:val="0018643B"/>
    <w:rsid w:val="001864B7"/>
    <w:rsid w:val="0018683D"/>
    <w:rsid w:val="00186AB5"/>
    <w:rsid w:val="00186B92"/>
    <w:rsid w:val="00190562"/>
    <w:rsid w:val="00190703"/>
    <w:rsid w:val="001914CB"/>
    <w:rsid w:val="001914D0"/>
    <w:rsid w:val="00191BB0"/>
    <w:rsid w:val="001920A8"/>
    <w:rsid w:val="00192185"/>
    <w:rsid w:val="00195DA8"/>
    <w:rsid w:val="00195E69"/>
    <w:rsid w:val="00196397"/>
    <w:rsid w:val="00196E6A"/>
    <w:rsid w:val="0019707E"/>
    <w:rsid w:val="0019720C"/>
    <w:rsid w:val="00197284"/>
    <w:rsid w:val="00197A0E"/>
    <w:rsid w:val="001A0933"/>
    <w:rsid w:val="001A0BA5"/>
    <w:rsid w:val="001A0E07"/>
    <w:rsid w:val="001A1F61"/>
    <w:rsid w:val="001A201F"/>
    <w:rsid w:val="001A204A"/>
    <w:rsid w:val="001A22B2"/>
    <w:rsid w:val="001A2BBE"/>
    <w:rsid w:val="001A2FC1"/>
    <w:rsid w:val="001A3038"/>
    <w:rsid w:val="001A3792"/>
    <w:rsid w:val="001A3F10"/>
    <w:rsid w:val="001A4DCF"/>
    <w:rsid w:val="001A596A"/>
    <w:rsid w:val="001A5A20"/>
    <w:rsid w:val="001A65E8"/>
    <w:rsid w:val="001A701D"/>
    <w:rsid w:val="001A74AD"/>
    <w:rsid w:val="001A75AE"/>
    <w:rsid w:val="001A7B62"/>
    <w:rsid w:val="001A7B68"/>
    <w:rsid w:val="001A7F9C"/>
    <w:rsid w:val="001B02FD"/>
    <w:rsid w:val="001B0B8E"/>
    <w:rsid w:val="001B0DB9"/>
    <w:rsid w:val="001B1530"/>
    <w:rsid w:val="001B15F0"/>
    <w:rsid w:val="001B3055"/>
    <w:rsid w:val="001B3D2F"/>
    <w:rsid w:val="001B3FC1"/>
    <w:rsid w:val="001B406D"/>
    <w:rsid w:val="001B4FD4"/>
    <w:rsid w:val="001B664A"/>
    <w:rsid w:val="001B6708"/>
    <w:rsid w:val="001B6B97"/>
    <w:rsid w:val="001B7622"/>
    <w:rsid w:val="001B76DF"/>
    <w:rsid w:val="001B7764"/>
    <w:rsid w:val="001C0693"/>
    <w:rsid w:val="001C07D3"/>
    <w:rsid w:val="001C2797"/>
    <w:rsid w:val="001C2D77"/>
    <w:rsid w:val="001C320B"/>
    <w:rsid w:val="001C3C55"/>
    <w:rsid w:val="001C3E00"/>
    <w:rsid w:val="001C3E2E"/>
    <w:rsid w:val="001C4124"/>
    <w:rsid w:val="001C436C"/>
    <w:rsid w:val="001C4ECE"/>
    <w:rsid w:val="001C543C"/>
    <w:rsid w:val="001C583C"/>
    <w:rsid w:val="001C58DE"/>
    <w:rsid w:val="001C5C3E"/>
    <w:rsid w:val="001C692E"/>
    <w:rsid w:val="001D006E"/>
    <w:rsid w:val="001D0531"/>
    <w:rsid w:val="001D09F1"/>
    <w:rsid w:val="001D1AD3"/>
    <w:rsid w:val="001D276B"/>
    <w:rsid w:val="001D2CD4"/>
    <w:rsid w:val="001D31C5"/>
    <w:rsid w:val="001D3304"/>
    <w:rsid w:val="001D3378"/>
    <w:rsid w:val="001D43AF"/>
    <w:rsid w:val="001D4F91"/>
    <w:rsid w:val="001D57E6"/>
    <w:rsid w:val="001D5E69"/>
    <w:rsid w:val="001D6018"/>
    <w:rsid w:val="001D6399"/>
    <w:rsid w:val="001D6C88"/>
    <w:rsid w:val="001D6FE9"/>
    <w:rsid w:val="001D7056"/>
    <w:rsid w:val="001D7351"/>
    <w:rsid w:val="001D7A11"/>
    <w:rsid w:val="001D7B15"/>
    <w:rsid w:val="001E103F"/>
    <w:rsid w:val="001E139D"/>
    <w:rsid w:val="001E14D9"/>
    <w:rsid w:val="001E1EC1"/>
    <w:rsid w:val="001E1F34"/>
    <w:rsid w:val="001E24BE"/>
    <w:rsid w:val="001E2809"/>
    <w:rsid w:val="001E2A7A"/>
    <w:rsid w:val="001E3C4A"/>
    <w:rsid w:val="001E6143"/>
    <w:rsid w:val="001E6790"/>
    <w:rsid w:val="001E68A7"/>
    <w:rsid w:val="001E70F5"/>
    <w:rsid w:val="001E79F8"/>
    <w:rsid w:val="001E7E38"/>
    <w:rsid w:val="001F0977"/>
    <w:rsid w:val="001F09E9"/>
    <w:rsid w:val="001F1E73"/>
    <w:rsid w:val="001F2802"/>
    <w:rsid w:val="001F28A9"/>
    <w:rsid w:val="001F2EB1"/>
    <w:rsid w:val="001F2ECE"/>
    <w:rsid w:val="001F3189"/>
    <w:rsid w:val="001F4841"/>
    <w:rsid w:val="001F4C10"/>
    <w:rsid w:val="001F4DE4"/>
    <w:rsid w:val="001F53A0"/>
    <w:rsid w:val="001F53ED"/>
    <w:rsid w:val="001F54F5"/>
    <w:rsid w:val="001F68DE"/>
    <w:rsid w:val="001F6BC1"/>
    <w:rsid w:val="001F7123"/>
    <w:rsid w:val="001F7D56"/>
    <w:rsid w:val="00200103"/>
    <w:rsid w:val="002004B1"/>
    <w:rsid w:val="002005EA"/>
    <w:rsid w:val="00200CD7"/>
    <w:rsid w:val="002016C0"/>
    <w:rsid w:val="002020E0"/>
    <w:rsid w:val="00202B09"/>
    <w:rsid w:val="00203C0D"/>
    <w:rsid w:val="00204706"/>
    <w:rsid w:val="0020489B"/>
    <w:rsid w:val="00204A1C"/>
    <w:rsid w:val="00204ACC"/>
    <w:rsid w:val="00204C1E"/>
    <w:rsid w:val="002057DA"/>
    <w:rsid w:val="00205C00"/>
    <w:rsid w:val="00205EAD"/>
    <w:rsid w:val="00205EF1"/>
    <w:rsid w:val="002064EA"/>
    <w:rsid w:val="00206573"/>
    <w:rsid w:val="00206E29"/>
    <w:rsid w:val="002077F8"/>
    <w:rsid w:val="0020799E"/>
    <w:rsid w:val="00207D38"/>
    <w:rsid w:val="002102E7"/>
    <w:rsid w:val="00210B7F"/>
    <w:rsid w:val="00212786"/>
    <w:rsid w:val="00212787"/>
    <w:rsid w:val="00212DED"/>
    <w:rsid w:val="00212F97"/>
    <w:rsid w:val="00213147"/>
    <w:rsid w:val="0021353B"/>
    <w:rsid w:val="002165B7"/>
    <w:rsid w:val="00216AA9"/>
    <w:rsid w:val="002203C6"/>
    <w:rsid w:val="00220AF1"/>
    <w:rsid w:val="00220E35"/>
    <w:rsid w:val="002216D2"/>
    <w:rsid w:val="00221D52"/>
    <w:rsid w:val="00222337"/>
    <w:rsid w:val="00223581"/>
    <w:rsid w:val="00223C51"/>
    <w:rsid w:val="00223E42"/>
    <w:rsid w:val="00224CCD"/>
    <w:rsid w:val="00224E53"/>
    <w:rsid w:val="002254A6"/>
    <w:rsid w:val="00225673"/>
    <w:rsid w:val="00225C95"/>
    <w:rsid w:val="00226642"/>
    <w:rsid w:val="00227AC8"/>
    <w:rsid w:val="00230508"/>
    <w:rsid w:val="0023078D"/>
    <w:rsid w:val="00230DA9"/>
    <w:rsid w:val="00230EE2"/>
    <w:rsid w:val="0023117E"/>
    <w:rsid w:val="002311B4"/>
    <w:rsid w:val="00231327"/>
    <w:rsid w:val="002314B4"/>
    <w:rsid w:val="00232096"/>
    <w:rsid w:val="002328D2"/>
    <w:rsid w:val="00232BBD"/>
    <w:rsid w:val="0023358D"/>
    <w:rsid w:val="002335D9"/>
    <w:rsid w:val="002339BE"/>
    <w:rsid w:val="002342A9"/>
    <w:rsid w:val="00234D26"/>
    <w:rsid w:val="00235335"/>
    <w:rsid w:val="0023711B"/>
    <w:rsid w:val="00237618"/>
    <w:rsid w:val="002377ED"/>
    <w:rsid w:val="00240698"/>
    <w:rsid w:val="00241221"/>
    <w:rsid w:val="00241FED"/>
    <w:rsid w:val="0024217B"/>
    <w:rsid w:val="00242DC9"/>
    <w:rsid w:val="00242F67"/>
    <w:rsid w:val="002432BE"/>
    <w:rsid w:val="002435A5"/>
    <w:rsid w:val="00243ADB"/>
    <w:rsid w:val="00244174"/>
    <w:rsid w:val="0024444D"/>
    <w:rsid w:val="002444AB"/>
    <w:rsid w:val="002449BC"/>
    <w:rsid w:val="00246AFB"/>
    <w:rsid w:val="00246E4C"/>
    <w:rsid w:val="00250496"/>
    <w:rsid w:val="00250612"/>
    <w:rsid w:val="00250988"/>
    <w:rsid w:val="00250FDF"/>
    <w:rsid w:val="002517D5"/>
    <w:rsid w:val="00251DEA"/>
    <w:rsid w:val="002526A7"/>
    <w:rsid w:val="00252E91"/>
    <w:rsid w:val="00252EA7"/>
    <w:rsid w:val="0025496F"/>
    <w:rsid w:val="00254F8D"/>
    <w:rsid w:val="00255801"/>
    <w:rsid w:val="00255F11"/>
    <w:rsid w:val="002565BD"/>
    <w:rsid w:val="00256696"/>
    <w:rsid w:val="002567A2"/>
    <w:rsid w:val="00256EBB"/>
    <w:rsid w:val="0025786C"/>
    <w:rsid w:val="00257E11"/>
    <w:rsid w:val="0026009F"/>
    <w:rsid w:val="00260454"/>
    <w:rsid w:val="002608B8"/>
    <w:rsid w:val="0026120D"/>
    <w:rsid w:val="00261390"/>
    <w:rsid w:val="002618B1"/>
    <w:rsid w:val="00262D6F"/>
    <w:rsid w:val="00263261"/>
    <w:rsid w:val="002635B1"/>
    <w:rsid w:val="002651F6"/>
    <w:rsid w:val="00265B90"/>
    <w:rsid w:val="0026610C"/>
    <w:rsid w:val="00266324"/>
    <w:rsid w:val="002665FA"/>
    <w:rsid w:val="00266AF5"/>
    <w:rsid w:val="00266B3D"/>
    <w:rsid w:val="002671D5"/>
    <w:rsid w:val="002672BB"/>
    <w:rsid w:val="00267811"/>
    <w:rsid w:val="0027013B"/>
    <w:rsid w:val="00271B4F"/>
    <w:rsid w:val="00271B8E"/>
    <w:rsid w:val="002720F9"/>
    <w:rsid w:val="0027217E"/>
    <w:rsid w:val="002735D8"/>
    <w:rsid w:val="002737DD"/>
    <w:rsid w:val="002753F3"/>
    <w:rsid w:val="0027579B"/>
    <w:rsid w:val="0027585A"/>
    <w:rsid w:val="00275A7D"/>
    <w:rsid w:val="00276D49"/>
    <w:rsid w:val="002771B3"/>
    <w:rsid w:val="00277786"/>
    <w:rsid w:val="00277B85"/>
    <w:rsid w:val="00277DDF"/>
    <w:rsid w:val="00277EDA"/>
    <w:rsid w:val="00277F38"/>
    <w:rsid w:val="00280E0A"/>
    <w:rsid w:val="00280FE6"/>
    <w:rsid w:val="00281BC1"/>
    <w:rsid w:val="00281F46"/>
    <w:rsid w:val="0028221A"/>
    <w:rsid w:val="00282439"/>
    <w:rsid w:val="00282CDA"/>
    <w:rsid w:val="00282FA7"/>
    <w:rsid w:val="00283478"/>
    <w:rsid w:val="002842D2"/>
    <w:rsid w:val="00284CBE"/>
    <w:rsid w:val="0028500E"/>
    <w:rsid w:val="002852B2"/>
    <w:rsid w:val="00285B7F"/>
    <w:rsid w:val="00287979"/>
    <w:rsid w:val="00290903"/>
    <w:rsid w:val="0029119B"/>
    <w:rsid w:val="00291386"/>
    <w:rsid w:val="00292A1F"/>
    <w:rsid w:val="00293479"/>
    <w:rsid w:val="002935D6"/>
    <w:rsid w:val="00293EE0"/>
    <w:rsid w:val="0029455C"/>
    <w:rsid w:val="00294C6E"/>
    <w:rsid w:val="00295044"/>
    <w:rsid w:val="002961B6"/>
    <w:rsid w:val="0029644D"/>
    <w:rsid w:val="002969C2"/>
    <w:rsid w:val="00296A68"/>
    <w:rsid w:val="00296A88"/>
    <w:rsid w:val="00296F4F"/>
    <w:rsid w:val="002973F1"/>
    <w:rsid w:val="0029744A"/>
    <w:rsid w:val="00297B14"/>
    <w:rsid w:val="00297E8E"/>
    <w:rsid w:val="00297ED1"/>
    <w:rsid w:val="00297EE6"/>
    <w:rsid w:val="002A01EC"/>
    <w:rsid w:val="002A02F8"/>
    <w:rsid w:val="002A0696"/>
    <w:rsid w:val="002A12EA"/>
    <w:rsid w:val="002A1E92"/>
    <w:rsid w:val="002A28D5"/>
    <w:rsid w:val="002A2AF0"/>
    <w:rsid w:val="002A312B"/>
    <w:rsid w:val="002A349E"/>
    <w:rsid w:val="002A3E17"/>
    <w:rsid w:val="002A4EE5"/>
    <w:rsid w:val="002A5419"/>
    <w:rsid w:val="002A591B"/>
    <w:rsid w:val="002A5C45"/>
    <w:rsid w:val="002A5D33"/>
    <w:rsid w:val="002A71B1"/>
    <w:rsid w:val="002A722B"/>
    <w:rsid w:val="002B038B"/>
    <w:rsid w:val="002B0692"/>
    <w:rsid w:val="002B22F8"/>
    <w:rsid w:val="002B2909"/>
    <w:rsid w:val="002B2B07"/>
    <w:rsid w:val="002B4059"/>
    <w:rsid w:val="002B421E"/>
    <w:rsid w:val="002B44C3"/>
    <w:rsid w:val="002B4918"/>
    <w:rsid w:val="002B4955"/>
    <w:rsid w:val="002B5630"/>
    <w:rsid w:val="002B5BF2"/>
    <w:rsid w:val="002B5CC9"/>
    <w:rsid w:val="002B63ED"/>
    <w:rsid w:val="002B6A96"/>
    <w:rsid w:val="002B7C38"/>
    <w:rsid w:val="002B7EEB"/>
    <w:rsid w:val="002B7FAC"/>
    <w:rsid w:val="002C055D"/>
    <w:rsid w:val="002C0668"/>
    <w:rsid w:val="002C0D70"/>
    <w:rsid w:val="002C14AE"/>
    <w:rsid w:val="002C1E0F"/>
    <w:rsid w:val="002C23D1"/>
    <w:rsid w:val="002C2B7A"/>
    <w:rsid w:val="002C2BAC"/>
    <w:rsid w:val="002C320B"/>
    <w:rsid w:val="002C425F"/>
    <w:rsid w:val="002C4474"/>
    <w:rsid w:val="002C4947"/>
    <w:rsid w:val="002C4ED5"/>
    <w:rsid w:val="002C541C"/>
    <w:rsid w:val="002C5B40"/>
    <w:rsid w:val="002C653B"/>
    <w:rsid w:val="002C666D"/>
    <w:rsid w:val="002C69F0"/>
    <w:rsid w:val="002C6F6D"/>
    <w:rsid w:val="002C73BD"/>
    <w:rsid w:val="002C7954"/>
    <w:rsid w:val="002D04F1"/>
    <w:rsid w:val="002D0AE0"/>
    <w:rsid w:val="002D134B"/>
    <w:rsid w:val="002D13BA"/>
    <w:rsid w:val="002D13E3"/>
    <w:rsid w:val="002D163E"/>
    <w:rsid w:val="002D1F34"/>
    <w:rsid w:val="002D1FE9"/>
    <w:rsid w:val="002D3996"/>
    <w:rsid w:val="002D403C"/>
    <w:rsid w:val="002D57ED"/>
    <w:rsid w:val="002D58F9"/>
    <w:rsid w:val="002D5ED0"/>
    <w:rsid w:val="002D63BB"/>
    <w:rsid w:val="002D6AEC"/>
    <w:rsid w:val="002D7BBB"/>
    <w:rsid w:val="002D7CD4"/>
    <w:rsid w:val="002D7EA6"/>
    <w:rsid w:val="002E0B8D"/>
    <w:rsid w:val="002E1947"/>
    <w:rsid w:val="002E197B"/>
    <w:rsid w:val="002E1C0A"/>
    <w:rsid w:val="002E2935"/>
    <w:rsid w:val="002E2F82"/>
    <w:rsid w:val="002E327B"/>
    <w:rsid w:val="002E3C39"/>
    <w:rsid w:val="002E3FFA"/>
    <w:rsid w:val="002E4157"/>
    <w:rsid w:val="002E41CC"/>
    <w:rsid w:val="002E4C2B"/>
    <w:rsid w:val="002E56C0"/>
    <w:rsid w:val="002E5FE0"/>
    <w:rsid w:val="002E688B"/>
    <w:rsid w:val="002E6BBE"/>
    <w:rsid w:val="002E6DD3"/>
    <w:rsid w:val="002E7907"/>
    <w:rsid w:val="002F0090"/>
    <w:rsid w:val="002F02CB"/>
    <w:rsid w:val="002F080F"/>
    <w:rsid w:val="002F085A"/>
    <w:rsid w:val="002F0CC1"/>
    <w:rsid w:val="002F1B8C"/>
    <w:rsid w:val="002F203E"/>
    <w:rsid w:val="002F2EA3"/>
    <w:rsid w:val="002F3334"/>
    <w:rsid w:val="002F45A0"/>
    <w:rsid w:val="002F5601"/>
    <w:rsid w:val="002F5751"/>
    <w:rsid w:val="002F5944"/>
    <w:rsid w:val="002F59DC"/>
    <w:rsid w:val="002F5F5B"/>
    <w:rsid w:val="002F617F"/>
    <w:rsid w:val="002F6B59"/>
    <w:rsid w:val="002F6B60"/>
    <w:rsid w:val="002F751B"/>
    <w:rsid w:val="003007BA"/>
    <w:rsid w:val="00300DE8"/>
    <w:rsid w:val="00301333"/>
    <w:rsid w:val="003015BF"/>
    <w:rsid w:val="00301AD4"/>
    <w:rsid w:val="00301E07"/>
    <w:rsid w:val="00301E14"/>
    <w:rsid w:val="003031C5"/>
    <w:rsid w:val="0030350D"/>
    <w:rsid w:val="0030372A"/>
    <w:rsid w:val="00303CA7"/>
    <w:rsid w:val="00304B96"/>
    <w:rsid w:val="00305054"/>
    <w:rsid w:val="0030677F"/>
    <w:rsid w:val="00306C61"/>
    <w:rsid w:val="00307389"/>
    <w:rsid w:val="0031039C"/>
    <w:rsid w:val="00310685"/>
    <w:rsid w:val="00310E89"/>
    <w:rsid w:val="00310FC6"/>
    <w:rsid w:val="00311D3D"/>
    <w:rsid w:val="00311DA3"/>
    <w:rsid w:val="003123F6"/>
    <w:rsid w:val="00313511"/>
    <w:rsid w:val="00313F5F"/>
    <w:rsid w:val="00314658"/>
    <w:rsid w:val="00314BC3"/>
    <w:rsid w:val="00314DBC"/>
    <w:rsid w:val="00315295"/>
    <w:rsid w:val="003153A9"/>
    <w:rsid w:val="0031622D"/>
    <w:rsid w:val="0031641E"/>
    <w:rsid w:val="00317CDB"/>
    <w:rsid w:val="00317E48"/>
    <w:rsid w:val="00317F26"/>
    <w:rsid w:val="00320B78"/>
    <w:rsid w:val="00320BC8"/>
    <w:rsid w:val="0032151E"/>
    <w:rsid w:val="0032154F"/>
    <w:rsid w:val="00322372"/>
    <w:rsid w:val="00322E9A"/>
    <w:rsid w:val="00322E9C"/>
    <w:rsid w:val="00322F44"/>
    <w:rsid w:val="00323224"/>
    <w:rsid w:val="00323F54"/>
    <w:rsid w:val="00324006"/>
    <w:rsid w:val="003240F3"/>
    <w:rsid w:val="003241D1"/>
    <w:rsid w:val="00324701"/>
    <w:rsid w:val="00324B6A"/>
    <w:rsid w:val="00324E02"/>
    <w:rsid w:val="00324F0F"/>
    <w:rsid w:val="00325003"/>
    <w:rsid w:val="003254B1"/>
    <w:rsid w:val="00325BAF"/>
    <w:rsid w:val="00325CA8"/>
    <w:rsid w:val="003264B7"/>
    <w:rsid w:val="00326CDB"/>
    <w:rsid w:val="00326F93"/>
    <w:rsid w:val="00327743"/>
    <w:rsid w:val="003278F3"/>
    <w:rsid w:val="0033177B"/>
    <w:rsid w:val="00331DD9"/>
    <w:rsid w:val="00332807"/>
    <w:rsid w:val="0033305A"/>
    <w:rsid w:val="003333C7"/>
    <w:rsid w:val="00333672"/>
    <w:rsid w:val="00333C14"/>
    <w:rsid w:val="00334220"/>
    <w:rsid w:val="00334D41"/>
    <w:rsid w:val="0033523E"/>
    <w:rsid w:val="003352BA"/>
    <w:rsid w:val="0033566C"/>
    <w:rsid w:val="003356A0"/>
    <w:rsid w:val="003369D0"/>
    <w:rsid w:val="003370B2"/>
    <w:rsid w:val="00337F31"/>
    <w:rsid w:val="003403C0"/>
    <w:rsid w:val="0034087F"/>
    <w:rsid w:val="003409C9"/>
    <w:rsid w:val="00340B9E"/>
    <w:rsid w:val="0034180B"/>
    <w:rsid w:val="00341E20"/>
    <w:rsid w:val="0034201A"/>
    <w:rsid w:val="003422F1"/>
    <w:rsid w:val="003429B6"/>
    <w:rsid w:val="00342D6D"/>
    <w:rsid w:val="003434CB"/>
    <w:rsid w:val="003434F6"/>
    <w:rsid w:val="00343893"/>
    <w:rsid w:val="00343B7B"/>
    <w:rsid w:val="00344082"/>
    <w:rsid w:val="00344593"/>
    <w:rsid w:val="00344E05"/>
    <w:rsid w:val="003461EC"/>
    <w:rsid w:val="00346C3D"/>
    <w:rsid w:val="00347129"/>
    <w:rsid w:val="0034772C"/>
    <w:rsid w:val="00347736"/>
    <w:rsid w:val="00347827"/>
    <w:rsid w:val="00347B92"/>
    <w:rsid w:val="00347D10"/>
    <w:rsid w:val="0035075D"/>
    <w:rsid w:val="003507D8"/>
    <w:rsid w:val="00350C91"/>
    <w:rsid w:val="00350CA0"/>
    <w:rsid w:val="0035108A"/>
    <w:rsid w:val="00352601"/>
    <w:rsid w:val="003527C3"/>
    <w:rsid w:val="00353309"/>
    <w:rsid w:val="0035506C"/>
    <w:rsid w:val="00355A56"/>
    <w:rsid w:val="00355D59"/>
    <w:rsid w:val="00356405"/>
    <w:rsid w:val="003569C0"/>
    <w:rsid w:val="00356B62"/>
    <w:rsid w:val="00357D49"/>
    <w:rsid w:val="0036175D"/>
    <w:rsid w:val="0036240C"/>
    <w:rsid w:val="003632CB"/>
    <w:rsid w:val="00363382"/>
    <w:rsid w:val="0036358D"/>
    <w:rsid w:val="003635EA"/>
    <w:rsid w:val="003641BA"/>
    <w:rsid w:val="00365241"/>
    <w:rsid w:val="00365CF6"/>
    <w:rsid w:val="00365D39"/>
    <w:rsid w:val="00365FAB"/>
    <w:rsid w:val="003661F6"/>
    <w:rsid w:val="0036638C"/>
    <w:rsid w:val="00367173"/>
    <w:rsid w:val="0037071B"/>
    <w:rsid w:val="003708A0"/>
    <w:rsid w:val="00370C4B"/>
    <w:rsid w:val="00370EDD"/>
    <w:rsid w:val="003710C8"/>
    <w:rsid w:val="003710E1"/>
    <w:rsid w:val="00371400"/>
    <w:rsid w:val="00371762"/>
    <w:rsid w:val="00371B35"/>
    <w:rsid w:val="00371BFD"/>
    <w:rsid w:val="00371D99"/>
    <w:rsid w:val="00372026"/>
    <w:rsid w:val="003725C6"/>
    <w:rsid w:val="00372891"/>
    <w:rsid w:val="00373EA5"/>
    <w:rsid w:val="003740D6"/>
    <w:rsid w:val="003743FC"/>
    <w:rsid w:val="0037491B"/>
    <w:rsid w:val="00375546"/>
    <w:rsid w:val="00376002"/>
    <w:rsid w:val="00376E86"/>
    <w:rsid w:val="00377855"/>
    <w:rsid w:val="00377899"/>
    <w:rsid w:val="00380666"/>
    <w:rsid w:val="00380E6F"/>
    <w:rsid w:val="003813FD"/>
    <w:rsid w:val="00382041"/>
    <w:rsid w:val="00382904"/>
    <w:rsid w:val="00382CAD"/>
    <w:rsid w:val="00383487"/>
    <w:rsid w:val="00383CA2"/>
    <w:rsid w:val="00384825"/>
    <w:rsid w:val="00384936"/>
    <w:rsid w:val="00384945"/>
    <w:rsid w:val="00384DFB"/>
    <w:rsid w:val="00385099"/>
    <w:rsid w:val="00385403"/>
    <w:rsid w:val="003875FA"/>
    <w:rsid w:val="0039027C"/>
    <w:rsid w:val="00390523"/>
    <w:rsid w:val="00390EC3"/>
    <w:rsid w:val="00391729"/>
    <w:rsid w:val="003930AE"/>
    <w:rsid w:val="00393325"/>
    <w:rsid w:val="00395FAA"/>
    <w:rsid w:val="00396103"/>
    <w:rsid w:val="0039693C"/>
    <w:rsid w:val="00397D71"/>
    <w:rsid w:val="003A0592"/>
    <w:rsid w:val="003A095A"/>
    <w:rsid w:val="003A1950"/>
    <w:rsid w:val="003A27E5"/>
    <w:rsid w:val="003A3001"/>
    <w:rsid w:val="003A303D"/>
    <w:rsid w:val="003A39AA"/>
    <w:rsid w:val="003A3A58"/>
    <w:rsid w:val="003A4632"/>
    <w:rsid w:val="003A4F01"/>
    <w:rsid w:val="003A506F"/>
    <w:rsid w:val="003A5878"/>
    <w:rsid w:val="003A59F3"/>
    <w:rsid w:val="003A5A1A"/>
    <w:rsid w:val="003A5A31"/>
    <w:rsid w:val="003A5F46"/>
    <w:rsid w:val="003A6894"/>
    <w:rsid w:val="003A69A3"/>
    <w:rsid w:val="003A6A67"/>
    <w:rsid w:val="003A6B7E"/>
    <w:rsid w:val="003A71C1"/>
    <w:rsid w:val="003A7A21"/>
    <w:rsid w:val="003A7D8E"/>
    <w:rsid w:val="003A7EF3"/>
    <w:rsid w:val="003B01D4"/>
    <w:rsid w:val="003B0596"/>
    <w:rsid w:val="003B0A89"/>
    <w:rsid w:val="003B18CD"/>
    <w:rsid w:val="003B1B48"/>
    <w:rsid w:val="003B218C"/>
    <w:rsid w:val="003B2348"/>
    <w:rsid w:val="003B2A12"/>
    <w:rsid w:val="003B2F88"/>
    <w:rsid w:val="003B37C2"/>
    <w:rsid w:val="003B4147"/>
    <w:rsid w:val="003B49EB"/>
    <w:rsid w:val="003B4A2C"/>
    <w:rsid w:val="003B4E7B"/>
    <w:rsid w:val="003B4F5A"/>
    <w:rsid w:val="003B51C7"/>
    <w:rsid w:val="003B56DF"/>
    <w:rsid w:val="003B5AE9"/>
    <w:rsid w:val="003B63A2"/>
    <w:rsid w:val="003B63D3"/>
    <w:rsid w:val="003B63FF"/>
    <w:rsid w:val="003B6492"/>
    <w:rsid w:val="003B6BEF"/>
    <w:rsid w:val="003B7711"/>
    <w:rsid w:val="003B7BFF"/>
    <w:rsid w:val="003C044E"/>
    <w:rsid w:val="003C04D5"/>
    <w:rsid w:val="003C056B"/>
    <w:rsid w:val="003C05C0"/>
    <w:rsid w:val="003C064F"/>
    <w:rsid w:val="003C081F"/>
    <w:rsid w:val="003C090A"/>
    <w:rsid w:val="003C1D76"/>
    <w:rsid w:val="003C2023"/>
    <w:rsid w:val="003C2D66"/>
    <w:rsid w:val="003C35C4"/>
    <w:rsid w:val="003C3AE4"/>
    <w:rsid w:val="003C3D4D"/>
    <w:rsid w:val="003C446D"/>
    <w:rsid w:val="003C499C"/>
    <w:rsid w:val="003C52C9"/>
    <w:rsid w:val="003C5CBB"/>
    <w:rsid w:val="003C6499"/>
    <w:rsid w:val="003C70C1"/>
    <w:rsid w:val="003C7D24"/>
    <w:rsid w:val="003C7EC9"/>
    <w:rsid w:val="003D0782"/>
    <w:rsid w:val="003D0ED0"/>
    <w:rsid w:val="003D192B"/>
    <w:rsid w:val="003D1FD7"/>
    <w:rsid w:val="003D208A"/>
    <w:rsid w:val="003D2746"/>
    <w:rsid w:val="003D2936"/>
    <w:rsid w:val="003D2CD6"/>
    <w:rsid w:val="003D5033"/>
    <w:rsid w:val="003D5C8C"/>
    <w:rsid w:val="003D6055"/>
    <w:rsid w:val="003D657A"/>
    <w:rsid w:val="003D6A75"/>
    <w:rsid w:val="003D713D"/>
    <w:rsid w:val="003D77D5"/>
    <w:rsid w:val="003D78C5"/>
    <w:rsid w:val="003D7BC9"/>
    <w:rsid w:val="003D7D2D"/>
    <w:rsid w:val="003E09D8"/>
    <w:rsid w:val="003E0C20"/>
    <w:rsid w:val="003E1023"/>
    <w:rsid w:val="003E1929"/>
    <w:rsid w:val="003E248F"/>
    <w:rsid w:val="003E258C"/>
    <w:rsid w:val="003E2E7D"/>
    <w:rsid w:val="003E33A8"/>
    <w:rsid w:val="003E34C2"/>
    <w:rsid w:val="003E3D9C"/>
    <w:rsid w:val="003E456E"/>
    <w:rsid w:val="003E45EE"/>
    <w:rsid w:val="003E4629"/>
    <w:rsid w:val="003E489D"/>
    <w:rsid w:val="003E4C74"/>
    <w:rsid w:val="003E5489"/>
    <w:rsid w:val="003E6378"/>
    <w:rsid w:val="003E6712"/>
    <w:rsid w:val="003E67DE"/>
    <w:rsid w:val="003E68E1"/>
    <w:rsid w:val="003E782B"/>
    <w:rsid w:val="003F034F"/>
    <w:rsid w:val="003F0DCF"/>
    <w:rsid w:val="003F1417"/>
    <w:rsid w:val="003F170F"/>
    <w:rsid w:val="003F1E65"/>
    <w:rsid w:val="003F215E"/>
    <w:rsid w:val="003F2E29"/>
    <w:rsid w:val="003F2EB0"/>
    <w:rsid w:val="003F3D9A"/>
    <w:rsid w:val="003F4850"/>
    <w:rsid w:val="003F51F4"/>
    <w:rsid w:val="003F5544"/>
    <w:rsid w:val="003F5812"/>
    <w:rsid w:val="003F73CF"/>
    <w:rsid w:val="004002B3"/>
    <w:rsid w:val="00400679"/>
    <w:rsid w:val="00400759"/>
    <w:rsid w:val="0040087A"/>
    <w:rsid w:val="004010BA"/>
    <w:rsid w:val="00401C3B"/>
    <w:rsid w:val="00401E92"/>
    <w:rsid w:val="0040241D"/>
    <w:rsid w:val="00402AD8"/>
    <w:rsid w:val="00402BDB"/>
    <w:rsid w:val="00402D0C"/>
    <w:rsid w:val="00403469"/>
    <w:rsid w:val="00403E17"/>
    <w:rsid w:val="00404025"/>
    <w:rsid w:val="0040503C"/>
    <w:rsid w:val="00405840"/>
    <w:rsid w:val="0040693F"/>
    <w:rsid w:val="00406CB3"/>
    <w:rsid w:val="00412067"/>
    <w:rsid w:val="004121C7"/>
    <w:rsid w:val="00413A6F"/>
    <w:rsid w:val="00413BAA"/>
    <w:rsid w:val="00413D32"/>
    <w:rsid w:val="00413EDE"/>
    <w:rsid w:val="0041482E"/>
    <w:rsid w:val="00414E45"/>
    <w:rsid w:val="00414EDC"/>
    <w:rsid w:val="004152F3"/>
    <w:rsid w:val="0041609C"/>
    <w:rsid w:val="004163E9"/>
    <w:rsid w:val="00416652"/>
    <w:rsid w:val="00416C84"/>
    <w:rsid w:val="00416D60"/>
    <w:rsid w:val="0041711C"/>
    <w:rsid w:val="00417518"/>
    <w:rsid w:val="00420406"/>
    <w:rsid w:val="004213EF"/>
    <w:rsid w:val="0042258E"/>
    <w:rsid w:val="004228EE"/>
    <w:rsid w:val="00422997"/>
    <w:rsid w:val="00423FC0"/>
    <w:rsid w:val="00424170"/>
    <w:rsid w:val="00424C51"/>
    <w:rsid w:val="004254A9"/>
    <w:rsid w:val="00425E45"/>
    <w:rsid w:val="0042663E"/>
    <w:rsid w:val="004270E3"/>
    <w:rsid w:val="00427328"/>
    <w:rsid w:val="00427AF5"/>
    <w:rsid w:val="0043090E"/>
    <w:rsid w:val="00430F07"/>
    <w:rsid w:val="00431751"/>
    <w:rsid w:val="00431B5D"/>
    <w:rsid w:val="00432C25"/>
    <w:rsid w:val="00432D8E"/>
    <w:rsid w:val="004333C2"/>
    <w:rsid w:val="00434CF2"/>
    <w:rsid w:val="00434EBF"/>
    <w:rsid w:val="004353E6"/>
    <w:rsid w:val="00435790"/>
    <w:rsid w:val="00435B0B"/>
    <w:rsid w:val="00435B39"/>
    <w:rsid w:val="00435B9C"/>
    <w:rsid w:val="00435E13"/>
    <w:rsid w:val="00436320"/>
    <w:rsid w:val="00437508"/>
    <w:rsid w:val="0043778E"/>
    <w:rsid w:val="004379FE"/>
    <w:rsid w:val="00437A38"/>
    <w:rsid w:val="00437AA0"/>
    <w:rsid w:val="00440884"/>
    <w:rsid w:val="00440ACE"/>
    <w:rsid w:val="00440F23"/>
    <w:rsid w:val="00441F86"/>
    <w:rsid w:val="0044241C"/>
    <w:rsid w:val="00442858"/>
    <w:rsid w:val="00442C7C"/>
    <w:rsid w:val="00442EB0"/>
    <w:rsid w:val="0044307F"/>
    <w:rsid w:val="00443169"/>
    <w:rsid w:val="00444062"/>
    <w:rsid w:val="004440CA"/>
    <w:rsid w:val="0044429C"/>
    <w:rsid w:val="0044465C"/>
    <w:rsid w:val="00444AFB"/>
    <w:rsid w:val="00444ED7"/>
    <w:rsid w:val="0044517D"/>
    <w:rsid w:val="0044531A"/>
    <w:rsid w:val="004454DD"/>
    <w:rsid w:val="0044555E"/>
    <w:rsid w:val="00446C12"/>
    <w:rsid w:val="00447D23"/>
    <w:rsid w:val="00447E0D"/>
    <w:rsid w:val="00450126"/>
    <w:rsid w:val="0045045E"/>
    <w:rsid w:val="004506D2"/>
    <w:rsid w:val="00451515"/>
    <w:rsid w:val="00451AD0"/>
    <w:rsid w:val="00451E92"/>
    <w:rsid w:val="00452172"/>
    <w:rsid w:val="004522EC"/>
    <w:rsid w:val="00452360"/>
    <w:rsid w:val="004526FB"/>
    <w:rsid w:val="004528CB"/>
    <w:rsid w:val="00452E00"/>
    <w:rsid w:val="004534CC"/>
    <w:rsid w:val="0045367D"/>
    <w:rsid w:val="00454C68"/>
    <w:rsid w:val="00455465"/>
    <w:rsid w:val="00455F1A"/>
    <w:rsid w:val="004566C6"/>
    <w:rsid w:val="00456CB3"/>
    <w:rsid w:val="00456FF9"/>
    <w:rsid w:val="004573DC"/>
    <w:rsid w:val="00457A18"/>
    <w:rsid w:val="00457C4D"/>
    <w:rsid w:val="00457E74"/>
    <w:rsid w:val="00460725"/>
    <w:rsid w:val="004608DD"/>
    <w:rsid w:val="00460DF5"/>
    <w:rsid w:val="00461439"/>
    <w:rsid w:val="0046186C"/>
    <w:rsid w:val="00461AB5"/>
    <w:rsid w:val="00461CE0"/>
    <w:rsid w:val="0046200B"/>
    <w:rsid w:val="00464663"/>
    <w:rsid w:val="004646D3"/>
    <w:rsid w:val="004647F3"/>
    <w:rsid w:val="0046498D"/>
    <w:rsid w:val="004659E9"/>
    <w:rsid w:val="00466319"/>
    <w:rsid w:val="00466577"/>
    <w:rsid w:val="00466ACB"/>
    <w:rsid w:val="00466B68"/>
    <w:rsid w:val="00466E13"/>
    <w:rsid w:val="00467785"/>
    <w:rsid w:val="00471567"/>
    <w:rsid w:val="004725CD"/>
    <w:rsid w:val="00472E4E"/>
    <w:rsid w:val="004730AD"/>
    <w:rsid w:val="00473F0C"/>
    <w:rsid w:val="004745AE"/>
    <w:rsid w:val="00474B52"/>
    <w:rsid w:val="00474F7A"/>
    <w:rsid w:val="00476133"/>
    <w:rsid w:val="00476DA2"/>
    <w:rsid w:val="00477187"/>
    <w:rsid w:val="00477504"/>
    <w:rsid w:val="0047796B"/>
    <w:rsid w:val="00480132"/>
    <w:rsid w:val="00480B0C"/>
    <w:rsid w:val="00480DEB"/>
    <w:rsid w:val="0048183D"/>
    <w:rsid w:val="0048188D"/>
    <w:rsid w:val="00481899"/>
    <w:rsid w:val="00481912"/>
    <w:rsid w:val="00481B00"/>
    <w:rsid w:val="00481FC8"/>
    <w:rsid w:val="00482B7E"/>
    <w:rsid w:val="00482C27"/>
    <w:rsid w:val="00482F83"/>
    <w:rsid w:val="00483632"/>
    <w:rsid w:val="004836AF"/>
    <w:rsid w:val="00483949"/>
    <w:rsid w:val="00484504"/>
    <w:rsid w:val="00484801"/>
    <w:rsid w:val="00485474"/>
    <w:rsid w:val="0048551B"/>
    <w:rsid w:val="00485849"/>
    <w:rsid w:val="00485D96"/>
    <w:rsid w:val="00486FFF"/>
    <w:rsid w:val="00487964"/>
    <w:rsid w:val="00490403"/>
    <w:rsid w:val="00490B9C"/>
    <w:rsid w:val="00491357"/>
    <w:rsid w:val="00491C57"/>
    <w:rsid w:val="004939B5"/>
    <w:rsid w:val="00494217"/>
    <w:rsid w:val="00494229"/>
    <w:rsid w:val="00494636"/>
    <w:rsid w:val="004949EC"/>
    <w:rsid w:val="00494A5C"/>
    <w:rsid w:val="00494C55"/>
    <w:rsid w:val="00495928"/>
    <w:rsid w:val="00495BFC"/>
    <w:rsid w:val="00495FB1"/>
    <w:rsid w:val="00495FDB"/>
    <w:rsid w:val="0049637C"/>
    <w:rsid w:val="00496728"/>
    <w:rsid w:val="00496BF1"/>
    <w:rsid w:val="0049731A"/>
    <w:rsid w:val="004A014E"/>
    <w:rsid w:val="004A08AC"/>
    <w:rsid w:val="004A0B60"/>
    <w:rsid w:val="004A0DA6"/>
    <w:rsid w:val="004A11D0"/>
    <w:rsid w:val="004A14A0"/>
    <w:rsid w:val="004A2C5D"/>
    <w:rsid w:val="004A32C7"/>
    <w:rsid w:val="004A3E5E"/>
    <w:rsid w:val="004A3F5A"/>
    <w:rsid w:val="004A4F26"/>
    <w:rsid w:val="004A5900"/>
    <w:rsid w:val="004A5A9E"/>
    <w:rsid w:val="004A5C1F"/>
    <w:rsid w:val="004A5EA2"/>
    <w:rsid w:val="004A6502"/>
    <w:rsid w:val="004A6AB0"/>
    <w:rsid w:val="004A6D26"/>
    <w:rsid w:val="004A6D61"/>
    <w:rsid w:val="004A7475"/>
    <w:rsid w:val="004A75B3"/>
    <w:rsid w:val="004A78FC"/>
    <w:rsid w:val="004B144D"/>
    <w:rsid w:val="004B2BB9"/>
    <w:rsid w:val="004B2ECF"/>
    <w:rsid w:val="004B3532"/>
    <w:rsid w:val="004B38F7"/>
    <w:rsid w:val="004B43F8"/>
    <w:rsid w:val="004B489C"/>
    <w:rsid w:val="004B4EEE"/>
    <w:rsid w:val="004B504E"/>
    <w:rsid w:val="004B5656"/>
    <w:rsid w:val="004B5C6F"/>
    <w:rsid w:val="004B6F1E"/>
    <w:rsid w:val="004B74E2"/>
    <w:rsid w:val="004B788B"/>
    <w:rsid w:val="004C043D"/>
    <w:rsid w:val="004C0C61"/>
    <w:rsid w:val="004C0E41"/>
    <w:rsid w:val="004C0F98"/>
    <w:rsid w:val="004C17B1"/>
    <w:rsid w:val="004C2612"/>
    <w:rsid w:val="004C275F"/>
    <w:rsid w:val="004C2E73"/>
    <w:rsid w:val="004C371B"/>
    <w:rsid w:val="004C4116"/>
    <w:rsid w:val="004C4C93"/>
    <w:rsid w:val="004C579B"/>
    <w:rsid w:val="004C5C9A"/>
    <w:rsid w:val="004C5F80"/>
    <w:rsid w:val="004C73ED"/>
    <w:rsid w:val="004C76F2"/>
    <w:rsid w:val="004C7AF5"/>
    <w:rsid w:val="004C7EA0"/>
    <w:rsid w:val="004D032B"/>
    <w:rsid w:val="004D0360"/>
    <w:rsid w:val="004D0E0E"/>
    <w:rsid w:val="004D0FE6"/>
    <w:rsid w:val="004D1328"/>
    <w:rsid w:val="004D17FD"/>
    <w:rsid w:val="004D2625"/>
    <w:rsid w:val="004D2C37"/>
    <w:rsid w:val="004D2C9F"/>
    <w:rsid w:val="004D2D33"/>
    <w:rsid w:val="004D2F2B"/>
    <w:rsid w:val="004D34FD"/>
    <w:rsid w:val="004D3A66"/>
    <w:rsid w:val="004D45C4"/>
    <w:rsid w:val="004D6B62"/>
    <w:rsid w:val="004D6DD6"/>
    <w:rsid w:val="004D75EB"/>
    <w:rsid w:val="004D7B2A"/>
    <w:rsid w:val="004E0667"/>
    <w:rsid w:val="004E075B"/>
    <w:rsid w:val="004E1A78"/>
    <w:rsid w:val="004E2956"/>
    <w:rsid w:val="004E2B42"/>
    <w:rsid w:val="004E2CDD"/>
    <w:rsid w:val="004E39C8"/>
    <w:rsid w:val="004E39E7"/>
    <w:rsid w:val="004E3B7D"/>
    <w:rsid w:val="004E52B3"/>
    <w:rsid w:val="004E566F"/>
    <w:rsid w:val="004E5777"/>
    <w:rsid w:val="004E62D5"/>
    <w:rsid w:val="004E6721"/>
    <w:rsid w:val="004F0958"/>
    <w:rsid w:val="004F0DCC"/>
    <w:rsid w:val="004F0EDD"/>
    <w:rsid w:val="004F119E"/>
    <w:rsid w:val="004F1341"/>
    <w:rsid w:val="004F1E27"/>
    <w:rsid w:val="004F2105"/>
    <w:rsid w:val="004F2696"/>
    <w:rsid w:val="004F2F00"/>
    <w:rsid w:val="004F323C"/>
    <w:rsid w:val="004F4A8B"/>
    <w:rsid w:val="004F4AD4"/>
    <w:rsid w:val="004F52AC"/>
    <w:rsid w:val="004F5853"/>
    <w:rsid w:val="004F5FED"/>
    <w:rsid w:val="004F62C0"/>
    <w:rsid w:val="004F6440"/>
    <w:rsid w:val="004F69C1"/>
    <w:rsid w:val="004F6EF8"/>
    <w:rsid w:val="004F704A"/>
    <w:rsid w:val="004F7156"/>
    <w:rsid w:val="004F75DB"/>
    <w:rsid w:val="004F7F0D"/>
    <w:rsid w:val="00500612"/>
    <w:rsid w:val="005006BC"/>
    <w:rsid w:val="00500C74"/>
    <w:rsid w:val="00500E1C"/>
    <w:rsid w:val="00500EF0"/>
    <w:rsid w:val="0050101E"/>
    <w:rsid w:val="00501E6F"/>
    <w:rsid w:val="005020B9"/>
    <w:rsid w:val="00502B0F"/>
    <w:rsid w:val="005040DB"/>
    <w:rsid w:val="0050436A"/>
    <w:rsid w:val="005050A5"/>
    <w:rsid w:val="00505600"/>
    <w:rsid w:val="00505D82"/>
    <w:rsid w:val="0050603A"/>
    <w:rsid w:val="005060E3"/>
    <w:rsid w:val="005065C7"/>
    <w:rsid w:val="00506694"/>
    <w:rsid w:val="00506FEB"/>
    <w:rsid w:val="00507EC6"/>
    <w:rsid w:val="00507FF9"/>
    <w:rsid w:val="00511601"/>
    <w:rsid w:val="005133CF"/>
    <w:rsid w:val="00513B00"/>
    <w:rsid w:val="00513F18"/>
    <w:rsid w:val="0051520A"/>
    <w:rsid w:val="00515590"/>
    <w:rsid w:val="00515BCE"/>
    <w:rsid w:val="00515C85"/>
    <w:rsid w:val="00516F36"/>
    <w:rsid w:val="0051731C"/>
    <w:rsid w:val="0051768D"/>
    <w:rsid w:val="005177F9"/>
    <w:rsid w:val="005205D9"/>
    <w:rsid w:val="005205F8"/>
    <w:rsid w:val="00520AD5"/>
    <w:rsid w:val="0052184B"/>
    <w:rsid w:val="00521AEE"/>
    <w:rsid w:val="00521E6F"/>
    <w:rsid w:val="00522A24"/>
    <w:rsid w:val="00522E9E"/>
    <w:rsid w:val="00523A77"/>
    <w:rsid w:val="00523EAD"/>
    <w:rsid w:val="00524212"/>
    <w:rsid w:val="0052461C"/>
    <w:rsid w:val="00524A6F"/>
    <w:rsid w:val="00524B1D"/>
    <w:rsid w:val="00524D4D"/>
    <w:rsid w:val="005252DB"/>
    <w:rsid w:val="00526445"/>
    <w:rsid w:val="005265D5"/>
    <w:rsid w:val="00526F86"/>
    <w:rsid w:val="005275E8"/>
    <w:rsid w:val="00527AEF"/>
    <w:rsid w:val="005310E8"/>
    <w:rsid w:val="0053141B"/>
    <w:rsid w:val="00531589"/>
    <w:rsid w:val="00531636"/>
    <w:rsid w:val="00531EDA"/>
    <w:rsid w:val="00533E21"/>
    <w:rsid w:val="00534343"/>
    <w:rsid w:val="005347EA"/>
    <w:rsid w:val="0053522E"/>
    <w:rsid w:val="00535DEC"/>
    <w:rsid w:val="00536389"/>
    <w:rsid w:val="00536503"/>
    <w:rsid w:val="00537217"/>
    <w:rsid w:val="0053759B"/>
    <w:rsid w:val="0054007F"/>
    <w:rsid w:val="0054034F"/>
    <w:rsid w:val="00541186"/>
    <w:rsid w:val="005416C6"/>
    <w:rsid w:val="00541794"/>
    <w:rsid w:val="005419DF"/>
    <w:rsid w:val="00541C55"/>
    <w:rsid w:val="00541E9C"/>
    <w:rsid w:val="0054250E"/>
    <w:rsid w:val="00542EF1"/>
    <w:rsid w:val="005431ED"/>
    <w:rsid w:val="00543590"/>
    <w:rsid w:val="005437FA"/>
    <w:rsid w:val="0054493E"/>
    <w:rsid w:val="00544B19"/>
    <w:rsid w:val="00544B4F"/>
    <w:rsid w:val="00545E65"/>
    <w:rsid w:val="0054649B"/>
    <w:rsid w:val="005467E6"/>
    <w:rsid w:val="005479C8"/>
    <w:rsid w:val="00547A66"/>
    <w:rsid w:val="00547C17"/>
    <w:rsid w:val="0055005B"/>
    <w:rsid w:val="00550372"/>
    <w:rsid w:val="00551ED4"/>
    <w:rsid w:val="005522E8"/>
    <w:rsid w:val="005523C8"/>
    <w:rsid w:val="005529A4"/>
    <w:rsid w:val="00553B67"/>
    <w:rsid w:val="00553D6F"/>
    <w:rsid w:val="0055452A"/>
    <w:rsid w:val="00554685"/>
    <w:rsid w:val="00557477"/>
    <w:rsid w:val="00557716"/>
    <w:rsid w:val="00557CF8"/>
    <w:rsid w:val="00560317"/>
    <w:rsid w:val="00560C50"/>
    <w:rsid w:val="00560FE6"/>
    <w:rsid w:val="005618DF"/>
    <w:rsid w:val="00562796"/>
    <w:rsid w:val="00562C48"/>
    <w:rsid w:val="00562FFD"/>
    <w:rsid w:val="005630D3"/>
    <w:rsid w:val="00564F94"/>
    <w:rsid w:val="005659D1"/>
    <w:rsid w:val="005668C6"/>
    <w:rsid w:val="00566E72"/>
    <w:rsid w:val="00567B94"/>
    <w:rsid w:val="00567CDF"/>
    <w:rsid w:val="00567E4F"/>
    <w:rsid w:val="005706A2"/>
    <w:rsid w:val="005716FD"/>
    <w:rsid w:val="005722C1"/>
    <w:rsid w:val="005723A8"/>
    <w:rsid w:val="005726D9"/>
    <w:rsid w:val="0057280C"/>
    <w:rsid w:val="00572A0B"/>
    <w:rsid w:val="00572DF8"/>
    <w:rsid w:val="0057390B"/>
    <w:rsid w:val="00574366"/>
    <w:rsid w:val="00575C66"/>
    <w:rsid w:val="00575ED1"/>
    <w:rsid w:val="00575FFC"/>
    <w:rsid w:val="00577581"/>
    <w:rsid w:val="00580DE2"/>
    <w:rsid w:val="00582922"/>
    <w:rsid w:val="00583524"/>
    <w:rsid w:val="00583880"/>
    <w:rsid w:val="00583BD1"/>
    <w:rsid w:val="00585211"/>
    <w:rsid w:val="005859FF"/>
    <w:rsid w:val="00586554"/>
    <w:rsid w:val="00586757"/>
    <w:rsid w:val="0058678E"/>
    <w:rsid w:val="00586B7D"/>
    <w:rsid w:val="005879D2"/>
    <w:rsid w:val="00587C7B"/>
    <w:rsid w:val="00587FD1"/>
    <w:rsid w:val="00590F68"/>
    <w:rsid w:val="005917F5"/>
    <w:rsid w:val="00591BC4"/>
    <w:rsid w:val="00591F10"/>
    <w:rsid w:val="0059228C"/>
    <w:rsid w:val="0059297C"/>
    <w:rsid w:val="00592DEF"/>
    <w:rsid w:val="0059369B"/>
    <w:rsid w:val="00593816"/>
    <w:rsid w:val="0059398E"/>
    <w:rsid w:val="0059452C"/>
    <w:rsid w:val="00594726"/>
    <w:rsid w:val="00595ABD"/>
    <w:rsid w:val="00595FCA"/>
    <w:rsid w:val="005A1038"/>
    <w:rsid w:val="005A186C"/>
    <w:rsid w:val="005A1888"/>
    <w:rsid w:val="005A1A83"/>
    <w:rsid w:val="005A1D4B"/>
    <w:rsid w:val="005A1DD6"/>
    <w:rsid w:val="005A2459"/>
    <w:rsid w:val="005A2724"/>
    <w:rsid w:val="005A27D5"/>
    <w:rsid w:val="005A2833"/>
    <w:rsid w:val="005A2972"/>
    <w:rsid w:val="005A373F"/>
    <w:rsid w:val="005A3BF0"/>
    <w:rsid w:val="005A4132"/>
    <w:rsid w:val="005A4DBA"/>
    <w:rsid w:val="005A5467"/>
    <w:rsid w:val="005A5D9C"/>
    <w:rsid w:val="005A6185"/>
    <w:rsid w:val="005A63AA"/>
    <w:rsid w:val="005A6684"/>
    <w:rsid w:val="005A67C2"/>
    <w:rsid w:val="005A6BB6"/>
    <w:rsid w:val="005A76AC"/>
    <w:rsid w:val="005A76C5"/>
    <w:rsid w:val="005A7D3C"/>
    <w:rsid w:val="005B011F"/>
    <w:rsid w:val="005B0984"/>
    <w:rsid w:val="005B0EEC"/>
    <w:rsid w:val="005B42E0"/>
    <w:rsid w:val="005B44E9"/>
    <w:rsid w:val="005B503E"/>
    <w:rsid w:val="005B5399"/>
    <w:rsid w:val="005B56E7"/>
    <w:rsid w:val="005B5F9B"/>
    <w:rsid w:val="005B6163"/>
    <w:rsid w:val="005B6441"/>
    <w:rsid w:val="005B695A"/>
    <w:rsid w:val="005B72D7"/>
    <w:rsid w:val="005B7390"/>
    <w:rsid w:val="005C07A0"/>
    <w:rsid w:val="005C0CB5"/>
    <w:rsid w:val="005C1AA4"/>
    <w:rsid w:val="005C2EEE"/>
    <w:rsid w:val="005C32CB"/>
    <w:rsid w:val="005C39A6"/>
    <w:rsid w:val="005C3E03"/>
    <w:rsid w:val="005C4135"/>
    <w:rsid w:val="005C45E7"/>
    <w:rsid w:val="005C5884"/>
    <w:rsid w:val="005C6DEB"/>
    <w:rsid w:val="005C7353"/>
    <w:rsid w:val="005C7486"/>
    <w:rsid w:val="005C74F9"/>
    <w:rsid w:val="005C7ADF"/>
    <w:rsid w:val="005D0E4B"/>
    <w:rsid w:val="005D10C2"/>
    <w:rsid w:val="005D10F4"/>
    <w:rsid w:val="005D1AC6"/>
    <w:rsid w:val="005D1BEF"/>
    <w:rsid w:val="005D5435"/>
    <w:rsid w:val="005D5A3B"/>
    <w:rsid w:val="005D66FF"/>
    <w:rsid w:val="005D6F3D"/>
    <w:rsid w:val="005D747A"/>
    <w:rsid w:val="005D7EA4"/>
    <w:rsid w:val="005E0AA4"/>
    <w:rsid w:val="005E0B26"/>
    <w:rsid w:val="005E0B5B"/>
    <w:rsid w:val="005E23FD"/>
    <w:rsid w:val="005E2F17"/>
    <w:rsid w:val="005E3435"/>
    <w:rsid w:val="005E38C8"/>
    <w:rsid w:val="005E3FB5"/>
    <w:rsid w:val="005E3FBA"/>
    <w:rsid w:val="005E4886"/>
    <w:rsid w:val="005E49BA"/>
    <w:rsid w:val="005E5D6A"/>
    <w:rsid w:val="005E64AB"/>
    <w:rsid w:val="005E663C"/>
    <w:rsid w:val="005F0486"/>
    <w:rsid w:val="005F0C4C"/>
    <w:rsid w:val="005F289A"/>
    <w:rsid w:val="005F3314"/>
    <w:rsid w:val="005F4032"/>
    <w:rsid w:val="005F421C"/>
    <w:rsid w:val="005F4700"/>
    <w:rsid w:val="005F4A83"/>
    <w:rsid w:val="005F509B"/>
    <w:rsid w:val="005F5ACE"/>
    <w:rsid w:val="005F66C4"/>
    <w:rsid w:val="005F6770"/>
    <w:rsid w:val="005F6F69"/>
    <w:rsid w:val="005F78D8"/>
    <w:rsid w:val="0060008E"/>
    <w:rsid w:val="00600183"/>
    <w:rsid w:val="00600699"/>
    <w:rsid w:val="0060088A"/>
    <w:rsid w:val="00600A4B"/>
    <w:rsid w:val="00600B6A"/>
    <w:rsid w:val="00600E7C"/>
    <w:rsid w:val="00601B68"/>
    <w:rsid w:val="00602505"/>
    <w:rsid w:val="00602FF4"/>
    <w:rsid w:val="00603B9E"/>
    <w:rsid w:val="00603E54"/>
    <w:rsid w:val="006046BB"/>
    <w:rsid w:val="0060523B"/>
    <w:rsid w:val="00605B9C"/>
    <w:rsid w:val="00605D1D"/>
    <w:rsid w:val="00606455"/>
    <w:rsid w:val="00606663"/>
    <w:rsid w:val="00606A2D"/>
    <w:rsid w:val="0060756C"/>
    <w:rsid w:val="00607661"/>
    <w:rsid w:val="00607E96"/>
    <w:rsid w:val="00607F98"/>
    <w:rsid w:val="00610976"/>
    <w:rsid w:val="0061125B"/>
    <w:rsid w:val="0061129E"/>
    <w:rsid w:val="00611E2F"/>
    <w:rsid w:val="00611F70"/>
    <w:rsid w:val="006121D6"/>
    <w:rsid w:val="006129A6"/>
    <w:rsid w:val="00612ECA"/>
    <w:rsid w:val="006131CD"/>
    <w:rsid w:val="006140E3"/>
    <w:rsid w:val="0061463E"/>
    <w:rsid w:val="00614816"/>
    <w:rsid w:val="00614A5C"/>
    <w:rsid w:val="00614BB0"/>
    <w:rsid w:val="00614D03"/>
    <w:rsid w:val="006150FF"/>
    <w:rsid w:val="00615D97"/>
    <w:rsid w:val="00615E82"/>
    <w:rsid w:val="006167C5"/>
    <w:rsid w:val="00616E7C"/>
    <w:rsid w:val="00617FEA"/>
    <w:rsid w:val="00620322"/>
    <w:rsid w:val="00620539"/>
    <w:rsid w:val="0062091F"/>
    <w:rsid w:val="0062112F"/>
    <w:rsid w:val="006215BB"/>
    <w:rsid w:val="006217B8"/>
    <w:rsid w:val="006220EB"/>
    <w:rsid w:val="006226A2"/>
    <w:rsid w:val="006231D4"/>
    <w:rsid w:val="006236C1"/>
    <w:rsid w:val="006239EC"/>
    <w:rsid w:val="00624298"/>
    <w:rsid w:val="0062501E"/>
    <w:rsid w:val="0062520C"/>
    <w:rsid w:val="006253FC"/>
    <w:rsid w:val="006259F1"/>
    <w:rsid w:val="00625C43"/>
    <w:rsid w:val="00625F40"/>
    <w:rsid w:val="00626960"/>
    <w:rsid w:val="00627D12"/>
    <w:rsid w:val="00630084"/>
    <w:rsid w:val="00630B01"/>
    <w:rsid w:val="00630CB4"/>
    <w:rsid w:val="00630E35"/>
    <w:rsid w:val="006310EE"/>
    <w:rsid w:val="00631EA5"/>
    <w:rsid w:val="00632A2F"/>
    <w:rsid w:val="00632CF6"/>
    <w:rsid w:val="00632DCA"/>
    <w:rsid w:val="00633030"/>
    <w:rsid w:val="00633A39"/>
    <w:rsid w:val="006341BF"/>
    <w:rsid w:val="00634445"/>
    <w:rsid w:val="006354FB"/>
    <w:rsid w:val="00635D62"/>
    <w:rsid w:val="00636F67"/>
    <w:rsid w:val="006370CD"/>
    <w:rsid w:val="0063729A"/>
    <w:rsid w:val="00637623"/>
    <w:rsid w:val="00637816"/>
    <w:rsid w:val="00637901"/>
    <w:rsid w:val="006379AA"/>
    <w:rsid w:val="006405ED"/>
    <w:rsid w:val="0064066B"/>
    <w:rsid w:val="0064136D"/>
    <w:rsid w:val="006417B9"/>
    <w:rsid w:val="0064197D"/>
    <w:rsid w:val="00641995"/>
    <w:rsid w:val="00642D15"/>
    <w:rsid w:val="00642DBA"/>
    <w:rsid w:val="00643084"/>
    <w:rsid w:val="006432BA"/>
    <w:rsid w:val="00643358"/>
    <w:rsid w:val="00643AA9"/>
    <w:rsid w:val="00644A43"/>
    <w:rsid w:val="00644C26"/>
    <w:rsid w:val="006451E2"/>
    <w:rsid w:val="00647E1D"/>
    <w:rsid w:val="0065088D"/>
    <w:rsid w:val="006509B6"/>
    <w:rsid w:val="00650DC0"/>
    <w:rsid w:val="006512A5"/>
    <w:rsid w:val="00652244"/>
    <w:rsid w:val="006522B1"/>
    <w:rsid w:val="00652842"/>
    <w:rsid w:val="00652EB8"/>
    <w:rsid w:val="00653A2B"/>
    <w:rsid w:val="00653BBF"/>
    <w:rsid w:val="0065443F"/>
    <w:rsid w:val="00654F35"/>
    <w:rsid w:val="006554D4"/>
    <w:rsid w:val="00656137"/>
    <w:rsid w:val="00657590"/>
    <w:rsid w:val="00657C76"/>
    <w:rsid w:val="00657D52"/>
    <w:rsid w:val="00660156"/>
    <w:rsid w:val="0066188F"/>
    <w:rsid w:val="00662320"/>
    <w:rsid w:val="006625F4"/>
    <w:rsid w:val="00663DC5"/>
    <w:rsid w:val="006644CC"/>
    <w:rsid w:val="0066497C"/>
    <w:rsid w:val="0066593F"/>
    <w:rsid w:val="00665FE2"/>
    <w:rsid w:val="0066627C"/>
    <w:rsid w:val="006665FD"/>
    <w:rsid w:val="00666F88"/>
    <w:rsid w:val="00666FAD"/>
    <w:rsid w:val="00667039"/>
    <w:rsid w:val="006670E1"/>
    <w:rsid w:val="00667CF7"/>
    <w:rsid w:val="00667FF1"/>
    <w:rsid w:val="006703BA"/>
    <w:rsid w:val="00670A18"/>
    <w:rsid w:val="00670C16"/>
    <w:rsid w:val="006715E7"/>
    <w:rsid w:val="00671635"/>
    <w:rsid w:val="00671DEA"/>
    <w:rsid w:val="00672D14"/>
    <w:rsid w:val="006734A5"/>
    <w:rsid w:val="00673D71"/>
    <w:rsid w:val="00673F49"/>
    <w:rsid w:val="00674891"/>
    <w:rsid w:val="006748A1"/>
    <w:rsid w:val="006749DD"/>
    <w:rsid w:val="00674F41"/>
    <w:rsid w:val="0067518F"/>
    <w:rsid w:val="0067525A"/>
    <w:rsid w:val="006755D7"/>
    <w:rsid w:val="006760C9"/>
    <w:rsid w:val="00676126"/>
    <w:rsid w:val="00676696"/>
    <w:rsid w:val="00676A7E"/>
    <w:rsid w:val="00676CDC"/>
    <w:rsid w:val="00676DD9"/>
    <w:rsid w:val="00677256"/>
    <w:rsid w:val="0067784F"/>
    <w:rsid w:val="00680520"/>
    <w:rsid w:val="00681150"/>
    <w:rsid w:val="00681246"/>
    <w:rsid w:val="006813E8"/>
    <w:rsid w:val="00681D97"/>
    <w:rsid w:val="006828D5"/>
    <w:rsid w:val="00682B24"/>
    <w:rsid w:val="00682F79"/>
    <w:rsid w:val="006837F1"/>
    <w:rsid w:val="00683BFF"/>
    <w:rsid w:val="00684044"/>
    <w:rsid w:val="00684DC1"/>
    <w:rsid w:val="0068528C"/>
    <w:rsid w:val="00685591"/>
    <w:rsid w:val="006856F1"/>
    <w:rsid w:val="00685F48"/>
    <w:rsid w:val="00687A4F"/>
    <w:rsid w:val="00687A5F"/>
    <w:rsid w:val="006907D3"/>
    <w:rsid w:val="006907FD"/>
    <w:rsid w:val="00690AB5"/>
    <w:rsid w:val="00691275"/>
    <w:rsid w:val="00691380"/>
    <w:rsid w:val="0069172C"/>
    <w:rsid w:val="006918B8"/>
    <w:rsid w:val="006920B8"/>
    <w:rsid w:val="00692130"/>
    <w:rsid w:val="0069235B"/>
    <w:rsid w:val="006926D3"/>
    <w:rsid w:val="00692746"/>
    <w:rsid w:val="00693639"/>
    <w:rsid w:val="0069391C"/>
    <w:rsid w:val="00693B17"/>
    <w:rsid w:val="00693D6C"/>
    <w:rsid w:val="00693E7A"/>
    <w:rsid w:val="006947E1"/>
    <w:rsid w:val="00694BBE"/>
    <w:rsid w:val="00694C43"/>
    <w:rsid w:val="00695542"/>
    <w:rsid w:val="00696966"/>
    <w:rsid w:val="00697026"/>
    <w:rsid w:val="00697561"/>
    <w:rsid w:val="00697D85"/>
    <w:rsid w:val="006A07B0"/>
    <w:rsid w:val="006A0BE2"/>
    <w:rsid w:val="006A10C8"/>
    <w:rsid w:val="006A25A4"/>
    <w:rsid w:val="006A3565"/>
    <w:rsid w:val="006A3CAA"/>
    <w:rsid w:val="006A4407"/>
    <w:rsid w:val="006A44FD"/>
    <w:rsid w:val="006A522E"/>
    <w:rsid w:val="006A55D8"/>
    <w:rsid w:val="006A5D89"/>
    <w:rsid w:val="006A6EC5"/>
    <w:rsid w:val="006A7793"/>
    <w:rsid w:val="006A7B6A"/>
    <w:rsid w:val="006A7C6A"/>
    <w:rsid w:val="006A7E3E"/>
    <w:rsid w:val="006A7E86"/>
    <w:rsid w:val="006B0066"/>
    <w:rsid w:val="006B0731"/>
    <w:rsid w:val="006B08C6"/>
    <w:rsid w:val="006B08F0"/>
    <w:rsid w:val="006B1212"/>
    <w:rsid w:val="006B1A8D"/>
    <w:rsid w:val="006B2E64"/>
    <w:rsid w:val="006B33EF"/>
    <w:rsid w:val="006B5648"/>
    <w:rsid w:val="006B56D3"/>
    <w:rsid w:val="006B56FA"/>
    <w:rsid w:val="006B5965"/>
    <w:rsid w:val="006B6018"/>
    <w:rsid w:val="006B61F7"/>
    <w:rsid w:val="006B62B5"/>
    <w:rsid w:val="006B62B7"/>
    <w:rsid w:val="006B645A"/>
    <w:rsid w:val="006B6650"/>
    <w:rsid w:val="006B6E24"/>
    <w:rsid w:val="006B70FC"/>
    <w:rsid w:val="006B7AB9"/>
    <w:rsid w:val="006C0C41"/>
    <w:rsid w:val="006C0C89"/>
    <w:rsid w:val="006C141F"/>
    <w:rsid w:val="006C1F81"/>
    <w:rsid w:val="006C379B"/>
    <w:rsid w:val="006C4746"/>
    <w:rsid w:val="006C4980"/>
    <w:rsid w:val="006C52C0"/>
    <w:rsid w:val="006C5C40"/>
    <w:rsid w:val="006C5EDA"/>
    <w:rsid w:val="006C6F7F"/>
    <w:rsid w:val="006C7259"/>
    <w:rsid w:val="006C7974"/>
    <w:rsid w:val="006D03E0"/>
    <w:rsid w:val="006D10C2"/>
    <w:rsid w:val="006D184F"/>
    <w:rsid w:val="006D192B"/>
    <w:rsid w:val="006D1CA8"/>
    <w:rsid w:val="006D26FE"/>
    <w:rsid w:val="006D2AD8"/>
    <w:rsid w:val="006D36DF"/>
    <w:rsid w:val="006D3C4A"/>
    <w:rsid w:val="006D3FF6"/>
    <w:rsid w:val="006D457D"/>
    <w:rsid w:val="006D4AD1"/>
    <w:rsid w:val="006D569B"/>
    <w:rsid w:val="006D6446"/>
    <w:rsid w:val="006D6BCF"/>
    <w:rsid w:val="006D74F3"/>
    <w:rsid w:val="006D759C"/>
    <w:rsid w:val="006D7732"/>
    <w:rsid w:val="006D7DD6"/>
    <w:rsid w:val="006E1246"/>
    <w:rsid w:val="006E1B7A"/>
    <w:rsid w:val="006E1D85"/>
    <w:rsid w:val="006E22A8"/>
    <w:rsid w:val="006E2375"/>
    <w:rsid w:val="006E286D"/>
    <w:rsid w:val="006E2A79"/>
    <w:rsid w:val="006E2CB5"/>
    <w:rsid w:val="006E2FA0"/>
    <w:rsid w:val="006E3189"/>
    <w:rsid w:val="006E33B2"/>
    <w:rsid w:val="006E3721"/>
    <w:rsid w:val="006E37E7"/>
    <w:rsid w:val="006E499A"/>
    <w:rsid w:val="006E4C49"/>
    <w:rsid w:val="006E50EE"/>
    <w:rsid w:val="006E52B5"/>
    <w:rsid w:val="006E62E0"/>
    <w:rsid w:val="006E7207"/>
    <w:rsid w:val="006E7404"/>
    <w:rsid w:val="006E78B7"/>
    <w:rsid w:val="006F0960"/>
    <w:rsid w:val="006F0E9B"/>
    <w:rsid w:val="006F22CA"/>
    <w:rsid w:val="006F3865"/>
    <w:rsid w:val="006F3A9B"/>
    <w:rsid w:val="006F4599"/>
    <w:rsid w:val="006F49FF"/>
    <w:rsid w:val="006F4F94"/>
    <w:rsid w:val="006F526C"/>
    <w:rsid w:val="006F550F"/>
    <w:rsid w:val="006F5F81"/>
    <w:rsid w:val="006F621C"/>
    <w:rsid w:val="006F638C"/>
    <w:rsid w:val="006F7402"/>
    <w:rsid w:val="006F748F"/>
    <w:rsid w:val="006F7CA2"/>
    <w:rsid w:val="006F7E6A"/>
    <w:rsid w:val="00700A09"/>
    <w:rsid w:val="007011A3"/>
    <w:rsid w:val="00701840"/>
    <w:rsid w:val="00701AE9"/>
    <w:rsid w:val="00702028"/>
    <w:rsid w:val="0070281E"/>
    <w:rsid w:val="00702C12"/>
    <w:rsid w:val="007039B6"/>
    <w:rsid w:val="007048B9"/>
    <w:rsid w:val="00704AC2"/>
    <w:rsid w:val="00704C02"/>
    <w:rsid w:val="00705749"/>
    <w:rsid w:val="00705AB3"/>
    <w:rsid w:val="007069A9"/>
    <w:rsid w:val="00706C5D"/>
    <w:rsid w:val="00706DAC"/>
    <w:rsid w:val="00707700"/>
    <w:rsid w:val="007078F1"/>
    <w:rsid w:val="00710162"/>
    <w:rsid w:val="0071031A"/>
    <w:rsid w:val="007105AF"/>
    <w:rsid w:val="007109DD"/>
    <w:rsid w:val="00710C89"/>
    <w:rsid w:val="00711018"/>
    <w:rsid w:val="0071125B"/>
    <w:rsid w:val="00711DE1"/>
    <w:rsid w:val="0071236B"/>
    <w:rsid w:val="00712403"/>
    <w:rsid w:val="0071297A"/>
    <w:rsid w:val="0071454D"/>
    <w:rsid w:val="0071480A"/>
    <w:rsid w:val="0071485F"/>
    <w:rsid w:val="00714C63"/>
    <w:rsid w:val="00715397"/>
    <w:rsid w:val="0071566A"/>
    <w:rsid w:val="00715A81"/>
    <w:rsid w:val="007160E7"/>
    <w:rsid w:val="007161AD"/>
    <w:rsid w:val="00716208"/>
    <w:rsid w:val="00716396"/>
    <w:rsid w:val="0071749E"/>
    <w:rsid w:val="0071759D"/>
    <w:rsid w:val="00717907"/>
    <w:rsid w:val="00717A7A"/>
    <w:rsid w:val="007203A6"/>
    <w:rsid w:val="007205A2"/>
    <w:rsid w:val="00720AC5"/>
    <w:rsid w:val="00720E9A"/>
    <w:rsid w:val="00721430"/>
    <w:rsid w:val="007215CA"/>
    <w:rsid w:val="007215F5"/>
    <w:rsid w:val="0072274F"/>
    <w:rsid w:val="00722766"/>
    <w:rsid w:val="00722AF9"/>
    <w:rsid w:val="00722BFD"/>
    <w:rsid w:val="00722E95"/>
    <w:rsid w:val="007245F6"/>
    <w:rsid w:val="00724BC6"/>
    <w:rsid w:val="00724F98"/>
    <w:rsid w:val="00725852"/>
    <w:rsid w:val="0072589A"/>
    <w:rsid w:val="00725AFB"/>
    <w:rsid w:val="00726195"/>
    <w:rsid w:val="007267B0"/>
    <w:rsid w:val="00726963"/>
    <w:rsid w:val="00726F6F"/>
    <w:rsid w:val="00727928"/>
    <w:rsid w:val="00727B28"/>
    <w:rsid w:val="00727ED4"/>
    <w:rsid w:val="00727EEF"/>
    <w:rsid w:val="00730815"/>
    <w:rsid w:val="00730E0D"/>
    <w:rsid w:val="0073283A"/>
    <w:rsid w:val="00732E9D"/>
    <w:rsid w:val="0073468E"/>
    <w:rsid w:val="0073571D"/>
    <w:rsid w:val="00737401"/>
    <w:rsid w:val="00737462"/>
    <w:rsid w:val="007376C6"/>
    <w:rsid w:val="007411CE"/>
    <w:rsid w:val="00741B0F"/>
    <w:rsid w:val="00741E74"/>
    <w:rsid w:val="00742324"/>
    <w:rsid w:val="00742420"/>
    <w:rsid w:val="00742449"/>
    <w:rsid w:val="007424EB"/>
    <w:rsid w:val="00742656"/>
    <w:rsid w:val="00742CA1"/>
    <w:rsid w:val="0074323C"/>
    <w:rsid w:val="00743808"/>
    <w:rsid w:val="00743A47"/>
    <w:rsid w:val="007449D3"/>
    <w:rsid w:val="0074563D"/>
    <w:rsid w:val="00745AA3"/>
    <w:rsid w:val="007461C0"/>
    <w:rsid w:val="00746F25"/>
    <w:rsid w:val="00747743"/>
    <w:rsid w:val="00747AA0"/>
    <w:rsid w:val="00747AA5"/>
    <w:rsid w:val="007504B6"/>
    <w:rsid w:val="00750E12"/>
    <w:rsid w:val="00751145"/>
    <w:rsid w:val="007518B1"/>
    <w:rsid w:val="00752B3E"/>
    <w:rsid w:val="00753368"/>
    <w:rsid w:val="0075383C"/>
    <w:rsid w:val="0075420E"/>
    <w:rsid w:val="00754E8C"/>
    <w:rsid w:val="00755587"/>
    <w:rsid w:val="00755607"/>
    <w:rsid w:val="0075561D"/>
    <w:rsid w:val="00755F5A"/>
    <w:rsid w:val="00756B63"/>
    <w:rsid w:val="007575C6"/>
    <w:rsid w:val="0075762E"/>
    <w:rsid w:val="007578AC"/>
    <w:rsid w:val="0075797D"/>
    <w:rsid w:val="00757E30"/>
    <w:rsid w:val="007600E4"/>
    <w:rsid w:val="007602A0"/>
    <w:rsid w:val="00760901"/>
    <w:rsid w:val="0076092F"/>
    <w:rsid w:val="00760F9A"/>
    <w:rsid w:val="007610CD"/>
    <w:rsid w:val="007615E4"/>
    <w:rsid w:val="007615FE"/>
    <w:rsid w:val="00761663"/>
    <w:rsid w:val="007626D0"/>
    <w:rsid w:val="00762866"/>
    <w:rsid w:val="00762AF9"/>
    <w:rsid w:val="00763E40"/>
    <w:rsid w:val="007644F0"/>
    <w:rsid w:val="0076458B"/>
    <w:rsid w:val="0076548F"/>
    <w:rsid w:val="00766058"/>
    <w:rsid w:val="00767362"/>
    <w:rsid w:val="007673B3"/>
    <w:rsid w:val="0076765C"/>
    <w:rsid w:val="0076774F"/>
    <w:rsid w:val="007679A0"/>
    <w:rsid w:val="00767CFB"/>
    <w:rsid w:val="00767EF8"/>
    <w:rsid w:val="0077039F"/>
    <w:rsid w:val="00770706"/>
    <w:rsid w:val="0077144A"/>
    <w:rsid w:val="00772E3E"/>
    <w:rsid w:val="00772EE7"/>
    <w:rsid w:val="00773698"/>
    <w:rsid w:val="00773CEE"/>
    <w:rsid w:val="00773D43"/>
    <w:rsid w:val="00774442"/>
    <w:rsid w:val="00775F33"/>
    <w:rsid w:val="00775FE5"/>
    <w:rsid w:val="00776FC7"/>
    <w:rsid w:val="0077717B"/>
    <w:rsid w:val="00777993"/>
    <w:rsid w:val="00780577"/>
    <w:rsid w:val="0078068E"/>
    <w:rsid w:val="007807E3"/>
    <w:rsid w:val="00780FCB"/>
    <w:rsid w:val="00781933"/>
    <w:rsid w:val="00781DD9"/>
    <w:rsid w:val="0078212E"/>
    <w:rsid w:val="00782646"/>
    <w:rsid w:val="007836C6"/>
    <w:rsid w:val="00784F89"/>
    <w:rsid w:val="00785085"/>
    <w:rsid w:val="00785286"/>
    <w:rsid w:val="007853CC"/>
    <w:rsid w:val="00785B05"/>
    <w:rsid w:val="007865EC"/>
    <w:rsid w:val="007866D6"/>
    <w:rsid w:val="007871BE"/>
    <w:rsid w:val="00790831"/>
    <w:rsid w:val="00790DD7"/>
    <w:rsid w:val="007912C6"/>
    <w:rsid w:val="00791D00"/>
    <w:rsid w:val="00791FB0"/>
    <w:rsid w:val="00791FD3"/>
    <w:rsid w:val="00792565"/>
    <w:rsid w:val="0079272D"/>
    <w:rsid w:val="00792C60"/>
    <w:rsid w:val="0079337E"/>
    <w:rsid w:val="00793529"/>
    <w:rsid w:val="007945F6"/>
    <w:rsid w:val="0079472E"/>
    <w:rsid w:val="0079493E"/>
    <w:rsid w:val="007955DC"/>
    <w:rsid w:val="00795679"/>
    <w:rsid w:val="007957FD"/>
    <w:rsid w:val="007960E1"/>
    <w:rsid w:val="007966AB"/>
    <w:rsid w:val="00796E93"/>
    <w:rsid w:val="00797220"/>
    <w:rsid w:val="00797A06"/>
    <w:rsid w:val="00797CED"/>
    <w:rsid w:val="00797D9C"/>
    <w:rsid w:val="00797F39"/>
    <w:rsid w:val="007A0742"/>
    <w:rsid w:val="007A08EC"/>
    <w:rsid w:val="007A0A5C"/>
    <w:rsid w:val="007A0C22"/>
    <w:rsid w:val="007A0DF3"/>
    <w:rsid w:val="007A1563"/>
    <w:rsid w:val="007A2327"/>
    <w:rsid w:val="007A28E5"/>
    <w:rsid w:val="007A2EEF"/>
    <w:rsid w:val="007A428D"/>
    <w:rsid w:val="007A5128"/>
    <w:rsid w:val="007A54C7"/>
    <w:rsid w:val="007A5599"/>
    <w:rsid w:val="007A5F06"/>
    <w:rsid w:val="007A6A6C"/>
    <w:rsid w:val="007A6AD8"/>
    <w:rsid w:val="007A6FB0"/>
    <w:rsid w:val="007A72B2"/>
    <w:rsid w:val="007A7854"/>
    <w:rsid w:val="007A79DD"/>
    <w:rsid w:val="007B1285"/>
    <w:rsid w:val="007B14BD"/>
    <w:rsid w:val="007B156B"/>
    <w:rsid w:val="007B1A6B"/>
    <w:rsid w:val="007B251A"/>
    <w:rsid w:val="007B2C0A"/>
    <w:rsid w:val="007B45C0"/>
    <w:rsid w:val="007B4718"/>
    <w:rsid w:val="007B488A"/>
    <w:rsid w:val="007B4CDB"/>
    <w:rsid w:val="007B5507"/>
    <w:rsid w:val="007B55E7"/>
    <w:rsid w:val="007B5A84"/>
    <w:rsid w:val="007B5F4A"/>
    <w:rsid w:val="007B618B"/>
    <w:rsid w:val="007B620A"/>
    <w:rsid w:val="007B72F7"/>
    <w:rsid w:val="007C0152"/>
    <w:rsid w:val="007C024F"/>
    <w:rsid w:val="007C0AA2"/>
    <w:rsid w:val="007C0AA8"/>
    <w:rsid w:val="007C1D76"/>
    <w:rsid w:val="007C25F3"/>
    <w:rsid w:val="007C26F3"/>
    <w:rsid w:val="007C41C9"/>
    <w:rsid w:val="007C4697"/>
    <w:rsid w:val="007C52A4"/>
    <w:rsid w:val="007C560A"/>
    <w:rsid w:val="007C570B"/>
    <w:rsid w:val="007C5EF2"/>
    <w:rsid w:val="007C636A"/>
    <w:rsid w:val="007C6C51"/>
    <w:rsid w:val="007C704D"/>
    <w:rsid w:val="007C78A4"/>
    <w:rsid w:val="007C78D8"/>
    <w:rsid w:val="007D113C"/>
    <w:rsid w:val="007D14F9"/>
    <w:rsid w:val="007D1547"/>
    <w:rsid w:val="007D15A4"/>
    <w:rsid w:val="007D16BE"/>
    <w:rsid w:val="007D1D38"/>
    <w:rsid w:val="007D3236"/>
    <w:rsid w:val="007D3409"/>
    <w:rsid w:val="007D437F"/>
    <w:rsid w:val="007D503F"/>
    <w:rsid w:val="007D50F0"/>
    <w:rsid w:val="007D567A"/>
    <w:rsid w:val="007D5C73"/>
    <w:rsid w:val="007D63A7"/>
    <w:rsid w:val="007D67BC"/>
    <w:rsid w:val="007E08EC"/>
    <w:rsid w:val="007E12F8"/>
    <w:rsid w:val="007E178B"/>
    <w:rsid w:val="007E287A"/>
    <w:rsid w:val="007E289C"/>
    <w:rsid w:val="007E3731"/>
    <w:rsid w:val="007E37C2"/>
    <w:rsid w:val="007E389A"/>
    <w:rsid w:val="007E41D2"/>
    <w:rsid w:val="007E4CC8"/>
    <w:rsid w:val="007E5472"/>
    <w:rsid w:val="007E5A26"/>
    <w:rsid w:val="007E5BEB"/>
    <w:rsid w:val="007E6714"/>
    <w:rsid w:val="007E69A0"/>
    <w:rsid w:val="007F014D"/>
    <w:rsid w:val="007F022E"/>
    <w:rsid w:val="007F08D9"/>
    <w:rsid w:val="007F128C"/>
    <w:rsid w:val="007F25C4"/>
    <w:rsid w:val="007F3626"/>
    <w:rsid w:val="007F453A"/>
    <w:rsid w:val="007F4A73"/>
    <w:rsid w:val="007F4CC2"/>
    <w:rsid w:val="007F52A7"/>
    <w:rsid w:val="007F53BA"/>
    <w:rsid w:val="007F602A"/>
    <w:rsid w:val="007F61DE"/>
    <w:rsid w:val="007F6D85"/>
    <w:rsid w:val="007F6E1D"/>
    <w:rsid w:val="007F79BF"/>
    <w:rsid w:val="007F7B3A"/>
    <w:rsid w:val="007F7D3F"/>
    <w:rsid w:val="0080173E"/>
    <w:rsid w:val="008037D5"/>
    <w:rsid w:val="00804187"/>
    <w:rsid w:val="008043C4"/>
    <w:rsid w:val="008053DF"/>
    <w:rsid w:val="00805634"/>
    <w:rsid w:val="0080575B"/>
    <w:rsid w:val="008077AF"/>
    <w:rsid w:val="00807FFB"/>
    <w:rsid w:val="00810489"/>
    <w:rsid w:val="00810AB9"/>
    <w:rsid w:val="00812C7B"/>
    <w:rsid w:val="008134DE"/>
    <w:rsid w:val="008136F1"/>
    <w:rsid w:val="00813E14"/>
    <w:rsid w:val="0081402A"/>
    <w:rsid w:val="0081413A"/>
    <w:rsid w:val="00814512"/>
    <w:rsid w:val="00814956"/>
    <w:rsid w:val="008150FA"/>
    <w:rsid w:val="0081591C"/>
    <w:rsid w:val="00816477"/>
    <w:rsid w:val="00816946"/>
    <w:rsid w:val="00820DC0"/>
    <w:rsid w:val="0082101D"/>
    <w:rsid w:val="008210F1"/>
    <w:rsid w:val="00821D79"/>
    <w:rsid w:val="008221F7"/>
    <w:rsid w:val="0082262B"/>
    <w:rsid w:val="00822FB1"/>
    <w:rsid w:val="0082315D"/>
    <w:rsid w:val="00823A60"/>
    <w:rsid w:val="00823E81"/>
    <w:rsid w:val="0082432D"/>
    <w:rsid w:val="0082486F"/>
    <w:rsid w:val="00825680"/>
    <w:rsid w:val="0082578B"/>
    <w:rsid w:val="00825963"/>
    <w:rsid w:val="00826B66"/>
    <w:rsid w:val="00826EA1"/>
    <w:rsid w:val="008270AF"/>
    <w:rsid w:val="00827C5F"/>
    <w:rsid w:val="0083066D"/>
    <w:rsid w:val="00830851"/>
    <w:rsid w:val="008317C5"/>
    <w:rsid w:val="00831DB7"/>
    <w:rsid w:val="00832BED"/>
    <w:rsid w:val="0083351B"/>
    <w:rsid w:val="00833641"/>
    <w:rsid w:val="00834BFA"/>
    <w:rsid w:val="00834D75"/>
    <w:rsid w:val="00835346"/>
    <w:rsid w:val="00835453"/>
    <w:rsid w:val="00835AA7"/>
    <w:rsid w:val="00836C44"/>
    <w:rsid w:val="00836D0D"/>
    <w:rsid w:val="0083702A"/>
    <w:rsid w:val="00837D08"/>
    <w:rsid w:val="00837E61"/>
    <w:rsid w:val="008403D6"/>
    <w:rsid w:val="00841CEC"/>
    <w:rsid w:val="00841E1A"/>
    <w:rsid w:val="0084249F"/>
    <w:rsid w:val="008426B0"/>
    <w:rsid w:val="00843E52"/>
    <w:rsid w:val="00843F58"/>
    <w:rsid w:val="00845599"/>
    <w:rsid w:val="00845EBD"/>
    <w:rsid w:val="00846545"/>
    <w:rsid w:val="008466B3"/>
    <w:rsid w:val="00846BA4"/>
    <w:rsid w:val="00846D3D"/>
    <w:rsid w:val="00847068"/>
    <w:rsid w:val="008470AD"/>
    <w:rsid w:val="008472C5"/>
    <w:rsid w:val="00847303"/>
    <w:rsid w:val="00847B4F"/>
    <w:rsid w:val="0085033D"/>
    <w:rsid w:val="00850A8F"/>
    <w:rsid w:val="008515B1"/>
    <w:rsid w:val="00852187"/>
    <w:rsid w:val="00852732"/>
    <w:rsid w:val="0085390B"/>
    <w:rsid w:val="00853C5D"/>
    <w:rsid w:val="00853E5A"/>
    <w:rsid w:val="00854480"/>
    <w:rsid w:val="008549E0"/>
    <w:rsid w:val="00855458"/>
    <w:rsid w:val="0085547F"/>
    <w:rsid w:val="00856468"/>
    <w:rsid w:val="0085648D"/>
    <w:rsid w:val="00856BD0"/>
    <w:rsid w:val="00856FC2"/>
    <w:rsid w:val="0085717D"/>
    <w:rsid w:val="00857615"/>
    <w:rsid w:val="00861A3B"/>
    <w:rsid w:val="0086219C"/>
    <w:rsid w:val="008625A6"/>
    <w:rsid w:val="00863050"/>
    <w:rsid w:val="008630A5"/>
    <w:rsid w:val="00863533"/>
    <w:rsid w:val="00863AEC"/>
    <w:rsid w:val="0086454E"/>
    <w:rsid w:val="0086508B"/>
    <w:rsid w:val="0086587A"/>
    <w:rsid w:val="00865B76"/>
    <w:rsid w:val="008668D5"/>
    <w:rsid w:val="0086698F"/>
    <w:rsid w:val="00867017"/>
    <w:rsid w:val="00867B78"/>
    <w:rsid w:val="00870F32"/>
    <w:rsid w:val="008719C2"/>
    <w:rsid w:val="00871CAE"/>
    <w:rsid w:val="00871F6D"/>
    <w:rsid w:val="00872DBC"/>
    <w:rsid w:val="00873184"/>
    <w:rsid w:val="008731C8"/>
    <w:rsid w:val="00873768"/>
    <w:rsid w:val="00874AAF"/>
    <w:rsid w:val="00874E1D"/>
    <w:rsid w:val="008758CC"/>
    <w:rsid w:val="00875A8E"/>
    <w:rsid w:val="00875E0C"/>
    <w:rsid w:val="008761C2"/>
    <w:rsid w:val="00876649"/>
    <w:rsid w:val="0087705D"/>
    <w:rsid w:val="008775E9"/>
    <w:rsid w:val="00877F2B"/>
    <w:rsid w:val="008801BC"/>
    <w:rsid w:val="00880664"/>
    <w:rsid w:val="00880914"/>
    <w:rsid w:val="00880EA4"/>
    <w:rsid w:val="00880FDD"/>
    <w:rsid w:val="0088168F"/>
    <w:rsid w:val="00881F97"/>
    <w:rsid w:val="00882260"/>
    <w:rsid w:val="008822AD"/>
    <w:rsid w:val="0088238A"/>
    <w:rsid w:val="00882EE5"/>
    <w:rsid w:val="008849AE"/>
    <w:rsid w:val="00884CB2"/>
    <w:rsid w:val="00884D31"/>
    <w:rsid w:val="00884E3B"/>
    <w:rsid w:val="00884EE2"/>
    <w:rsid w:val="00885345"/>
    <w:rsid w:val="008854DF"/>
    <w:rsid w:val="0088610D"/>
    <w:rsid w:val="0088612B"/>
    <w:rsid w:val="00886134"/>
    <w:rsid w:val="008861F6"/>
    <w:rsid w:val="008866E3"/>
    <w:rsid w:val="008907B8"/>
    <w:rsid w:val="00890B9C"/>
    <w:rsid w:val="0089159F"/>
    <w:rsid w:val="008916BD"/>
    <w:rsid w:val="00891E8B"/>
    <w:rsid w:val="00892274"/>
    <w:rsid w:val="008924EF"/>
    <w:rsid w:val="008930B4"/>
    <w:rsid w:val="008934F1"/>
    <w:rsid w:val="008943E8"/>
    <w:rsid w:val="00894646"/>
    <w:rsid w:val="00894769"/>
    <w:rsid w:val="008953DD"/>
    <w:rsid w:val="00895D22"/>
    <w:rsid w:val="00895DED"/>
    <w:rsid w:val="00896384"/>
    <w:rsid w:val="00896C05"/>
    <w:rsid w:val="00897388"/>
    <w:rsid w:val="00897EAD"/>
    <w:rsid w:val="008A01E9"/>
    <w:rsid w:val="008A0D31"/>
    <w:rsid w:val="008A0E2C"/>
    <w:rsid w:val="008A0E84"/>
    <w:rsid w:val="008A18CA"/>
    <w:rsid w:val="008A1DC6"/>
    <w:rsid w:val="008A289B"/>
    <w:rsid w:val="008A2A7E"/>
    <w:rsid w:val="008A2ADA"/>
    <w:rsid w:val="008A2C90"/>
    <w:rsid w:val="008A3390"/>
    <w:rsid w:val="008A349B"/>
    <w:rsid w:val="008A3D32"/>
    <w:rsid w:val="008A3EF0"/>
    <w:rsid w:val="008A4644"/>
    <w:rsid w:val="008A465D"/>
    <w:rsid w:val="008A4A73"/>
    <w:rsid w:val="008A57A8"/>
    <w:rsid w:val="008A5A6A"/>
    <w:rsid w:val="008A63C2"/>
    <w:rsid w:val="008A6615"/>
    <w:rsid w:val="008A71BE"/>
    <w:rsid w:val="008A77DB"/>
    <w:rsid w:val="008A7CE3"/>
    <w:rsid w:val="008A7F23"/>
    <w:rsid w:val="008B0363"/>
    <w:rsid w:val="008B0484"/>
    <w:rsid w:val="008B0613"/>
    <w:rsid w:val="008B07F7"/>
    <w:rsid w:val="008B0B92"/>
    <w:rsid w:val="008B1119"/>
    <w:rsid w:val="008B1533"/>
    <w:rsid w:val="008B1771"/>
    <w:rsid w:val="008B1AD9"/>
    <w:rsid w:val="008B2860"/>
    <w:rsid w:val="008B28BD"/>
    <w:rsid w:val="008B2926"/>
    <w:rsid w:val="008B30CA"/>
    <w:rsid w:val="008B31AE"/>
    <w:rsid w:val="008B3529"/>
    <w:rsid w:val="008B3E6A"/>
    <w:rsid w:val="008B5256"/>
    <w:rsid w:val="008B58C6"/>
    <w:rsid w:val="008B638C"/>
    <w:rsid w:val="008B6999"/>
    <w:rsid w:val="008B7407"/>
    <w:rsid w:val="008B74B1"/>
    <w:rsid w:val="008B7793"/>
    <w:rsid w:val="008B7A3D"/>
    <w:rsid w:val="008B7AB1"/>
    <w:rsid w:val="008C005D"/>
    <w:rsid w:val="008C0164"/>
    <w:rsid w:val="008C05BE"/>
    <w:rsid w:val="008C05D4"/>
    <w:rsid w:val="008C08AD"/>
    <w:rsid w:val="008C0AA6"/>
    <w:rsid w:val="008C0B19"/>
    <w:rsid w:val="008C19B1"/>
    <w:rsid w:val="008C1F15"/>
    <w:rsid w:val="008C27D7"/>
    <w:rsid w:val="008C2851"/>
    <w:rsid w:val="008C3286"/>
    <w:rsid w:val="008C3A53"/>
    <w:rsid w:val="008C3CF9"/>
    <w:rsid w:val="008C41EF"/>
    <w:rsid w:val="008C47D4"/>
    <w:rsid w:val="008C494E"/>
    <w:rsid w:val="008C5E5C"/>
    <w:rsid w:val="008C6007"/>
    <w:rsid w:val="008C73BD"/>
    <w:rsid w:val="008C742D"/>
    <w:rsid w:val="008C743F"/>
    <w:rsid w:val="008C7BCB"/>
    <w:rsid w:val="008C7C73"/>
    <w:rsid w:val="008D02F3"/>
    <w:rsid w:val="008D03E5"/>
    <w:rsid w:val="008D0A20"/>
    <w:rsid w:val="008D0D2A"/>
    <w:rsid w:val="008D0E39"/>
    <w:rsid w:val="008D1621"/>
    <w:rsid w:val="008D21DC"/>
    <w:rsid w:val="008D24AA"/>
    <w:rsid w:val="008D2535"/>
    <w:rsid w:val="008D27B0"/>
    <w:rsid w:val="008D2BD7"/>
    <w:rsid w:val="008D2E39"/>
    <w:rsid w:val="008D30C5"/>
    <w:rsid w:val="008D43B5"/>
    <w:rsid w:val="008D524B"/>
    <w:rsid w:val="008D5E09"/>
    <w:rsid w:val="008D6D31"/>
    <w:rsid w:val="008D7646"/>
    <w:rsid w:val="008E01E6"/>
    <w:rsid w:val="008E0805"/>
    <w:rsid w:val="008E133F"/>
    <w:rsid w:val="008E13DF"/>
    <w:rsid w:val="008E2B65"/>
    <w:rsid w:val="008E2F15"/>
    <w:rsid w:val="008E3347"/>
    <w:rsid w:val="008E4DEF"/>
    <w:rsid w:val="008E51D0"/>
    <w:rsid w:val="008E5D90"/>
    <w:rsid w:val="008E637A"/>
    <w:rsid w:val="008E69BD"/>
    <w:rsid w:val="008E703C"/>
    <w:rsid w:val="008F009B"/>
    <w:rsid w:val="008F02F9"/>
    <w:rsid w:val="008F05FF"/>
    <w:rsid w:val="008F07B0"/>
    <w:rsid w:val="008F09BD"/>
    <w:rsid w:val="008F0C62"/>
    <w:rsid w:val="008F114E"/>
    <w:rsid w:val="008F1A78"/>
    <w:rsid w:val="008F22C8"/>
    <w:rsid w:val="008F233D"/>
    <w:rsid w:val="008F2766"/>
    <w:rsid w:val="008F2974"/>
    <w:rsid w:val="008F2AAB"/>
    <w:rsid w:val="008F2E46"/>
    <w:rsid w:val="008F3DAA"/>
    <w:rsid w:val="008F3F87"/>
    <w:rsid w:val="008F45EA"/>
    <w:rsid w:val="008F50B6"/>
    <w:rsid w:val="008F55C9"/>
    <w:rsid w:val="008F596A"/>
    <w:rsid w:val="008F5A91"/>
    <w:rsid w:val="008F7791"/>
    <w:rsid w:val="008F791C"/>
    <w:rsid w:val="008F7954"/>
    <w:rsid w:val="0090358F"/>
    <w:rsid w:val="00903AAE"/>
    <w:rsid w:val="00903F6A"/>
    <w:rsid w:val="009041A0"/>
    <w:rsid w:val="0090598A"/>
    <w:rsid w:val="00906474"/>
    <w:rsid w:val="0090668B"/>
    <w:rsid w:val="00906D42"/>
    <w:rsid w:val="00907755"/>
    <w:rsid w:val="00907A54"/>
    <w:rsid w:val="009102A5"/>
    <w:rsid w:val="00910B18"/>
    <w:rsid w:val="00910F80"/>
    <w:rsid w:val="009112A9"/>
    <w:rsid w:val="009114B7"/>
    <w:rsid w:val="00911978"/>
    <w:rsid w:val="00911B9E"/>
    <w:rsid w:val="00911C07"/>
    <w:rsid w:val="00912B56"/>
    <w:rsid w:val="009131EF"/>
    <w:rsid w:val="00913D20"/>
    <w:rsid w:val="00914206"/>
    <w:rsid w:val="00915D1B"/>
    <w:rsid w:val="00916206"/>
    <w:rsid w:val="0091644F"/>
    <w:rsid w:val="009164F0"/>
    <w:rsid w:val="00916949"/>
    <w:rsid w:val="00916AE5"/>
    <w:rsid w:val="00916B30"/>
    <w:rsid w:val="009170A5"/>
    <w:rsid w:val="0091717F"/>
    <w:rsid w:val="009176AE"/>
    <w:rsid w:val="009205D5"/>
    <w:rsid w:val="00920600"/>
    <w:rsid w:val="00921041"/>
    <w:rsid w:val="00921C85"/>
    <w:rsid w:val="00921E08"/>
    <w:rsid w:val="00922565"/>
    <w:rsid w:val="00923031"/>
    <w:rsid w:val="009232BB"/>
    <w:rsid w:val="00923763"/>
    <w:rsid w:val="00923FB1"/>
    <w:rsid w:val="00924B77"/>
    <w:rsid w:val="00924F38"/>
    <w:rsid w:val="00925BE0"/>
    <w:rsid w:val="0092605E"/>
    <w:rsid w:val="009264C5"/>
    <w:rsid w:val="009265E2"/>
    <w:rsid w:val="00926778"/>
    <w:rsid w:val="009268E8"/>
    <w:rsid w:val="00927F25"/>
    <w:rsid w:val="00927FA6"/>
    <w:rsid w:val="00930082"/>
    <w:rsid w:val="0093086F"/>
    <w:rsid w:val="009315BE"/>
    <w:rsid w:val="009317D0"/>
    <w:rsid w:val="00931837"/>
    <w:rsid w:val="009322AA"/>
    <w:rsid w:val="00933504"/>
    <w:rsid w:val="009338B2"/>
    <w:rsid w:val="009338ED"/>
    <w:rsid w:val="009340BB"/>
    <w:rsid w:val="0093716F"/>
    <w:rsid w:val="0093765F"/>
    <w:rsid w:val="00937950"/>
    <w:rsid w:val="00937A45"/>
    <w:rsid w:val="00937B4A"/>
    <w:rsid w:val="00940350"/>
    <w:rsid w:val="00940A1A"/>
    <w:rsid w:val="00940BFA"/>
    <w:rsid w:val="00941E48"/>
    <w:rsid w:val="00942E5E"/>
    <w:rsid w:val="009432CF"/>
    <w:rsid w:val="00943417"/>
    <w:rsid w:val="00943863"/>
    <w:rsid w:val="009439FE"/>
    <w:rsid w:val="00943C4D"/>
    <w:rsid w:val="009442A6"/>
    <w:rsid w:val="00945525"/>
    <w:rsid w:val="009456E7"/>
    <w:rsid w:val="0094580B"/>
    <w:rsid w:val="00945D0E"/>
    <w:rsid w:val="009460AD"/>
    <w:rsid w:val="009461E0"/>
    <w:rsid w:val="0094641C"/>
    <w:rsid w:val="009465FF"/>
    <w:rsid w:val="00946640"/>
    <w:rsid w:val="00946C21"/>
    <w:rsid w:val="00946F08"/>
    <w:rsid w:val="00947FA1"/>
    <w:rsid w:val="009507F7"/>
    <w:rsid w:val="00950CBA"/>
    <w:rsid w:val="00951DF5"/>
    <w:rsid w:val="00952018"/>
    <w:rsid w:val="0095205A"/>
    <w:rsid w:val="00952090"/>
    <w:rsid w:val="00952826"/>
    <w:rsid w:val="00952ADB"/>
    <w:rsid w:val="00952F19"/>
    <w:rsid w:val="00953042"/>
    <w:rsid w:val="00953443"/>
    <w:rsid w:val="009535AE"/>
    <w:rsid w:val="00953C1F"/>
    <w:rsid w:val="00954439"/>
    <w:rsid w:val="00954568"/>
    <w:rsid w:val="00954B69"/>
    <w:rsid w:val="00955B96"/>
    <w:rsid w:val="00955EE0"/>
    <w:rsid w:val="0095653D"/>
    <w:rsid w:val="009568FE"/>
    <w:rsid w:val="00957550"/>
    <w:rsid w:val="00957707"/>
    <w:rsid w:val="00957DD0"/>
    <w:rsid w:val="00957EE6"/>
    <w:rsid w:val="009610D6"/>
    <w:rsid w:val="0096152C"/>
    <w:rsid w:val="00961F3E"/>
    <w:rsid w:val="00962813"/>
    <w:rsid w:val="009632BC"/>
    <w:rsid w:val="009640D7"/>
    <w:rsid w:val="00964178"/>
    <w:rsid w:val="00964217"/>
    <w:rsid w:val="009642CB"/>
    <w:rsid w:val="00966259"/>
    <w:rsid w:val="00966907"/>
    <w:rsid w:val="009673A8"/>
    <w:rsid w:val="00970573"/>
    <w:rsid w:val="009708A2"/>
    <w:rsid w:val="0097093A"/>
    <w:rsid w:val="00971BDA"/>
    <w:rsid w:val="0097243F"/>
    <w:rsid w:val="00972D3D"/>
    <w:rsid w:val="0097517C"/>
    <w:rsid w:val="00975435"/>
    <w:rsid w:val="00976B9D"/>
    <w:rsid w:val="00977461"/>
    <w:rsid w:val="0098057A"/>
    <w:rsid w:val="00981C39"/>
    <w:rsid w:val="0098256E"/>
    <w:rsid w:val="00982D66"/>
    <w:rsid w:val="00982F6B"/>
    <w:rsid w:val="009839D4"/>
    <w:rsid w:val="00983D31"/>
    <w:rsid w:val="00983F1D"/>
    <w:rsid w:val="009841C1"/>
    <w:rsid w:val="00984C91"/>
    <w:rsid w:val="009853E2"/>
    <w:rsid w:val="00985562"/>
    <w:rsid w:val="0098558E"/>
    <w:rsid w:val="009866FC"/>
    <w:rsid w:val="009867E0"/>
    <w:rsid w:val="00986CFB"/>
    <w:rsid w:val="00986DEC"/>
    <w:rsid w:val="0098728E"/>
    <w:rsid w:val="009872EA"/>
    <w:rsid w:val="00987388"/>
    <w:rsid w:val="00987583"/>
    <w:rsid w:val="00987CBB"/>
    <w:rsid w:val="00987D21"/>
    <w:rsid w:val="009916EC"/>
    <w:rsid w:val="00991D70"/>
    <w:rsid w:val="00991F44"/>
    <w:rsid w:val="00991FA5"/>
    <w:rsid w:val="00993065"/>
    <w:rsid w:val="00993BF0"/>
    <w:rsid w:val="009941AD"/>
    <w:rsid w:val="00994E34"/>
    <w:rsid w:val="00995362"/>
    <w:rsid w:val="009957DD"/>
    <w:rsid w:val="0099591B"/>
    <w:rsid w:val="00995A29"/>
    <w:rsid w:val="00996052"/>
    <w:rsid w:val="00996191"/>
    <w:rsid w:val="00997B90"/>
    <w:rsid w:val="009A13E2"/>
    <w:rsid w:val="009A1757"/>
    <w:rsid w:val="009A1B56"/>
    <w:rsid w:val="009A1EF9"/>
    <w:rsid w:val="009A22EA"/>
    <w:rsid w:val="009A3123"/>
    <w:rsid w:val="009A3364"/>
    <w:rsid w:val="009A3C0A"/>
    <w:rsid w:val="009A49B0"/>
    <w:rsid w:val="009A4EF4"/>
    <w:rsid w:val="009A548F"/>
    <w:rsid w:val="009A5567"/>
    <w:rsid w:val="009A6025"/>
    <w:rsid w:val="009A61D3"/>
    <w:rsid w:val="009A63F5"/>
    <w:rsid w:val="009A65E9"/>
    <w:rsid w:val="009A6D96"/>
    <w:rsid w:val="009A7003"/>
    <w:rsid w:val="009A71ED"/>
    <w:rsid w:val="009A796E"/>
    <w:rsid w:val="009A7EB1"/>
    <w:rsid w:val="009A7FB8"/>
    <w:rsid w:val="009B05A5"/>
    <w:rsid w:val="009B180B"/>
    <w:rsid w:val="009B19F6"/>
    <w:rsid w:val="009B1BB0"/>
    <w:rsid w:val="009B2A92"/>
    <w:rsid w:val="009B312D"/>
    <w:rsid w:val="009B348E"/>
    <w:rsid w:val="009B39C4"/>
    <w:rsid w:val="009B3CB7"/>
    <w:rsid w:val="009B3F09"/>
    <w:rsid w:val="009B459D"/>
    <w:rsid w:val="009B5022"/>
    <w:rsid w:val="009B5ACE"/>
    <w:rsid w:val="009B5F8F"/>
    <w:rsid w:val="009B682C"/>
    <w:rsid w:val="009B6FB7"/>
    <w:rsid w:val="009B7A07"/>
    <w:rsid w:val="009B7CC3"/>
    <w:rsid w:val="009C108C"/>
    <w:rsid w:val="009C1DE8"/>
    <w:rsid w:val="009C27FB"/>
    <w:rsid w:val="009C287E"/>
    <w:rsid w:val="009C2F4F"/>
    <w:rsid w:val="009C2FAE"/>
    <w:rsid w:val="009C3092"/>
    <w:rsid w:val="009C4071"/>
    <w:rsid w:val="009C4120"/>
    <w:rsid w:val="009C4B3E"/>
    <w:rsid w:val="009C551E"/>
    <w:rsid w:val="009C6152"/>
    <w:rsid w:val="009C6A81"/>
    <w:rsid w:val="009C7E00"/>
    <w:rsid w:val="009D0024"/>
    <w:rsid w:val="009D00D0"/>
    <w:rsid w:val="009D0800"/>
    <w:rsid w:val="009D0B2D"/>
    <w:rsid w:val="009D2E6F"/>
    <w:rsid w:val="009D351C"/>
    <w:rsid w:val="009D37C9"/>
    <w:rsid w:val="009D3A5B"/>
    <w:rsid w:val="009D4BCB"/>
    <w:rsid w:val="009D57CC"/>
    <w:rsid w:val="009D58E8"/>
    <w:rsid w:val="009D661F"/>
    <w:rsid w:val="009D679B"/>
    <w:rsid w:val="009D79B3"/>
    <w:rsid w:val="009D7BA7"/>
    <w:rsid w:val="009D7EA1"/>
    <w:rsid w:val="009E04E2"/>
    <w:rsid w:val="009E0C25"/>
    <w:rsid w:val="009E0F4B"/>
    <w:rsid w:val="009E1295"/>
    <w:rsid w:val="009E2CF0"/>
    <w:rsid w:val="009E3331"/>
    <w:rsid w:val="009E33BA"/>
    <w:rsid w:val="009E3D3A"/>
    <w:rsid w:val="009E5A69"/>
    <w:rsid w:val="009E5EA7"/>
    <w:rsid w:val="009E6C27"/>
    <w:rsid w:val="009E7167"/>
    <w:rsid w:val="009E731E"/>
    <w:rsid w:val="009E7630"/>
    <w:rsid w:val="009E7B61"/>
    <w:rsid w:val="009E7DE9"/>
    <w:rsid w:val="009F0598"/>
    <w:rsid w:val="009F0B40"/>
    <w:rsid w:val="009F0BB4"/>
    <w:rsid w:val="009F0EA9"/>
    <w:rsid w:val="009F2227"/>
    <w:rsid w:val="009F24B1"/>
    <w:rsid w:val="009F2758"/>
    <w:rsid w:val="009F27C7"/>
    <w:rsid w:val="009F2D55"/>
    <w:rsid w:val="009F37C9"/>
    <w:rsid w:val="009F38FD"/>
    <w:rsid w:val="009F3A33"/>
    <w:rsid w:val="009F3E8C"/>
    <w:rsid w:val="009F46BD"/>
    <w:rsid w:val="009F48B2"/>
    <w:rsid w:val="009F4935"/>
    <w:rsid w:val="009F524C"/>
    <w:rsid w:val="009F5730"/>
    <w:rsid w:val="009F6C4F"/>
    <w:rsid w:val="009F7152"/>
    <w:rsid w:val="009F72F0"/>
    <w:rsid w:val="009F7791"/>
    <w:rsid w:val="009F77F3"/>
    <w:rsid w:val="009F7A42"/>
    <w:rsid w:val="009F7ACE"/>
    <w:rsid w:val="00A0026A"/>
    <w:rsid w:val="00A002D0"/>
    <w:rsid w:val="00A004FF"/>
    <w:rsid w:val="00A00A6B"/>
    <w:rsid w:val="00A014DB"/>
    <w:rsid w:val="00A02396"/>
    <w:rsid w:val="00A0249F"/>
    <w:rsid w:val="00A024EA"/>
    <w:rsid w:val="00A0279E"/>
    <w:rsid w:val="00A02BC7"/>
    <w:rsid w:val="00A02CED"/>
    <w:rsid w:val="00A02DD6"/>
    <w:rsid w:val="00A03D99"/>
    <w:rsid w:val="00A04331"/>
    <w:rsid w:val="00A04D37"/>
    <w:rsid w:val="00A050AD"/>
    <w:rsid w:val="00A05B7E"/>
    <w:rsid w:val="00A05C5F"/>
    <w:rsid w:val="00A05E97"/>
    <w:rsid w:val="00A064A3"/>
    <w:rsid w:val="00A072C6"/>
    <w:rsid w:val="00A07C55"/>
    <w:rsid w:val="00A102C2"/>
    <w:rsid w:val="00A10B2F"/>
    <w:rsid w:val="00A11294"/>
    <w:rsid w:val="00A11974"/>
    <w:rsid w:val="00A119DA"/>
    <w:rsid w:val="00A121D4"/>
    <w:rsid w:val="00A12A37"/>
    <w:rsid w:val="00A12CAB"/>
    <w:rsid w:val="00A12E40"/>
    <w:rsid w:val="00A141F5"/>
    <w:rsid w:val="00A15549"/>
    <w:rsid w:val="00A163AD"/>
    <w:rsid w:val="00A16FA1"/>
    <w:rsid w:val="00A20A3C"/>
    <w:rsid w:val="00A214BC"/>
    <w:rsid w:val="00A22487"/>
    <w:rsid w:val="00A22A11"/>
    <w:rsid w:val="00A24BD2"/>
    <w:rsid w:val="00A25276"/>
    <w:rsid w:val="00A255FC"/>
    <w:rsid w:val="00A259FC"/>
    <w:rsid w:val="00A25B46"/>
    <w:rsid w:val="00A25BEB"/>
    <w:rsid w:val="00A262F2"/>
    <w:rsid w:val="00A267EB"/>
    <w:rsid w:val="00A26FE3"/>
    <w:rsid w:val="00A277E5"/>
    <w:rsid w:val="00A27901"/>
    <w:rsid w:val="00A27D6B"/>
    <w:rsid w:val="00A3021B"/>
    <w:rsid w:val="00A30456"/>
    <w:rsid w:val="00A3096E"/>
    <w:rsid w:val="00A31432"/>
    <w:rsid w:val="00A3144B"/>
    <w:rsid w:val="00A3168B"/>
    <w:rsid w:val="00A319D4"/>
    <w:rsid w:val="00A31A72"/>
    <w:rsid w:val="00A31A8A"/>
    <w:rsid w:val="00A32C39"/>
    <w:rsid w:val="00A33A7D"/>
    <w:rsid w:val="00A33D24"/>
    <w:rsid w:val="00A34290"/>
    <w:rsid w:val="00A34F60"/>
    <w:rsid w:val="00A362FA"/>
    <w:rsid w:val="00A36636"/>
    <w:rsid w:val="00A37102"/>
    <w:rsid w:val="00A371E6"/>
    <w:rsid w:val="00A37283"/>
    <w:rsid w:val="00A40039"/>
    <w:rsid w:val="00A403FF"/>
    <w:rsid w:val="00A40D4F"/>
    <w:rsid w:val="00A41028"/>
    <w:rsid w:val="00A414BF"/>
    <w:rsid w:val="00A41621"/>
    <w:rsid w:val="00A41A88"/>
    <w:rsid w:val="00A41BD0"/>
    <w:rsid w:val="00A41CEF"/>
    <w:rsid w:val="00A41F1C"/>
    <w:rsid w:val="00A42F5B"/>
    <w:rsid w:val="00A42FAF"/>
    <w:rsid w:val="00A43097"/>
    <w:rsid w:val="00A437DD"/>
    <w:rsid w:val="00A43C34"/>
    <w:rsid w:val="00A444DB"/>
    <w:rsid w:val="00A4462B"/>
    <w:rsid w:val="00A44B58"/>
    <w:rsid w:val="00A45816"/>
    <w:rsid w:val="00A45840"/>
    <w:rsid w:val="00A50526"/>
    <w:rsid w:val="00A5052D"/>
    <w:rsid w:val="00A50F79"/>
    <w:rsid w:val="00A5114D"/>
    <w:rsid w:val="00A513B1"/>
    <w:rsid w:val="00A51CEC"/>
    <w:rsid w:val="00A522D2"/>
    <w:rsid w:val="00A5289E"/>
    <w:rsid w:val="00A53056"/>
    <w:rsid w:val="00A536AE"/>
    <w:rsid w:val="00A53874"/>
    <w:rsid w:val="00A53DD9"/>
    <w:rsid w:val="00A54606"/>
    <w:rsid w:val="00A5479F"/>
    <w:rsid w:val="00A54C40"/>
    <w:rsid w:val="00A55170"/>
    <w:rsid w:val="00A55C83"/>
    <w:rsid w:val="00A55DAC"/>
    <w:rsid w:val="00A5621A"/>
    <w:rsid w:val="00A56441"/>
    <w:rsid w:val="00A565ED"/>
    <w:rsid w:val="00A5719E"/>
    <w:rsid w:val="00A578D4"/>
    <w:rsid w:val="00A57C09"/>
    <w:rsid w:val="00A60A15"/>
    <w:rsid w:val="00A60AFA"/>
    <w:rsid w:val="00A60DA7"/>
    <w:rsid w:val="00A61766"/>
    <w:rsid w:val="00A61DDE"/>
    <w:rsid w:val="00A625EF"/>
    <w:rsid w:val="00A6344E"/>
    <w:rsid w:val="00A63E3A"/>
    <w:rsid w:val="00A64442"/>
    <w:rsid w:val="00A64E3B"/>
    <w:rsid w:val="00A65FAF"/>
    <w:rsid w:val="00A66E34"/>
    <w:rsid w:val="00A670E7"/>
    <w:rsid w:val="00A6721D"/>
    <w:rsid w:val="00A6726A"/>
    <w:rsid w:val="00A675D1"/>
    <w:rsid w:val="00A67648"/>
    <w:rsid w:val="00A67F1C"/>
    <w:rsid w:val="00A70200"/>
    <w:rsid w:val="00A70EEE"/>
    <w:rsid w:val="00A71089"/>
    <w:rsid w:val="00A71268"/>
    <w:rsid w:val="00A71B58"/>
    <w:rsid w:val="00A72B1D"/>
    <w:rsid w:val="00A739EA"/>
    <w:rsid w:val="00A73FA5"/>
    <w:rsid w:val="00A75694"/>
    <w:rsid w:val="00A75C4D"/>
    <w:rsid w:val="00A76507"/>
    <w:rsid w:val="00A77260"/>
    <w:rsid w:val="00A80086"/>
    <w:rsid w:val="00A81913"/>
    <w:rsid w:val="00A827CB"/>
    <w:rsid w:val="00A8285E"/>
    <w:rsid w:val="00A82AE3"/>
    <w:rsid w:val="00A832E2"/>
    <w:rsid w:val="00A838DF"/>
    <w:rsid w:val="00A83DAE"/>
    <w:rsid w:val="00A8430D"/>
    <w:rsid w:val="00A8510B"/>
    <w:rsid w:val="00A85191"/>
    <w:rsid w:val="00A85584"/>
    <w:rsid w:val="00A859C0"/>
    <w:rsid w:val="00A86C45"/>
    <w:rsid w:val="00A86E2E"/>
    <w:rsid w:val="00A87062"/>
    <w:rsid w:val="00A87243"/>
    <w:rsid w:val="00A87557"/>
    <w:rsid w:val="00A90962"/>
    <w:rsid w:val="00A9123F"/>
    <w:rsid w:val="00A9142E"/>
    <w:rsid w:val="00A917A3"/>
    <w:rsid w:val="00A920A0"/>
    <w:rsid w:val="00A928D6"/>
    <w:rsid w:val="00A92FB8"/>
    <w:rsid w:val="00A9306E"/>
    <w:rsid w:val="00A93308"/>
    <w:rsid w:val="00A95BBD"/>
    <w:rsid w:val="00A95FE5"/>
    <w:rsid w:val="00A963B8"/>
    <w:rsid w:val="00A96C24"/>
    <w:rsid w:val="00A96F2D"/>
    <w:rsid w:val="00A9727E"/>
    <w:rsid w:val="00A9759B"/>
    <w:rsid w:val="00A97704"/>
    <w:rsid w:val="00A97DE2"/>
    <w:rsid w:val="00AA01AF"/>
    <w:rsid w:val="00AA051F"/>
    <w:rsid w:val="00AA0C6E"/>
    <w:rsid w:val="00AA1A87"/>
    <w:rsid w:val="00AA237D"/>
    <w:rsid w:val="00AA25C1"/>
    <w:rsid w:val="00AA25E9"/>
    <w:rsid w:val="00AA27C0"/>
    <w:rsid w:val="00AA27D7"/>
    <w:rsid w:val="00AA3B25"/>
    <w:rsid w:val="00AA47A1"/>
    <w:rsid w:val="00AA5410"/>
    <w:rsid w:val="00AA5C6D"/>
    <w:rsid w:val="00AA604D"/>
    <w:rsid w:val="00AA61B7"/>
    <w:rsid w:val="00AA63EE"/>
    <w:rsid w:val="00AA6539"/>
    <w:rsid w:val="00AA723B"/>
    <w:rsid w:val="00AA7401"/>
    <w:rsid w:val="00AA745C"/>
    <w:rsid w:val="00AB0065"/>
    <w:rsid w:val="00AB1821"/>
    <w:rsid w:val="00AB189C"/>
    <w:rsid w:val="00AB18F0"/>
    <w:rsid w:val="00AB2448"/>
    <w:rsid w:val="00AB25A7"/>
    <w:rsid w:val="00AB2756"/>
    <w:rsid w:val="00AB2AC1"/>
    <w:rsid w:val="00AB2B25"/>
    <w:rsid w:val="00AB32FF"/>
    <w:rsid w:val="00AB3A18"/>
    <w:rsid w:val="00AB5211"/>
    <w:rsid w:val="00AB5792"/>
    <w:rsid w:val="00AB597C"/>
    <w:rsid w:val="00AB5B61"/>
    <w:rsid w:val="00AB613F"/>
    <w:rsid w:val="00AB6142"/>
    <w:rsid w:val="00AB651B"/>
    <w:rsid w:val="00AB6578"/>
    <w:rsid w:val="00AB79B7"/>
    <w:rsid w:val="00AB7BC8"/>
    <w:rsid w:val="00AC0CC1"/>
    <w:rsid w:val="00AC123E"/>
    <w:rsid w:val="00AC15EE"/>
    <w:rsid w:val="00AC1FBB"/>
    <w:rsid w:val="00AC2011"/>
    <w:rsid w:val="00AC2B97"/>
    <w:rsid w:val="00AC365F"/>
    <w:rsid w:val="00AC37E7"/>
    <w:rsid w:val="00AC3921"/>
    <w:rsid w:val="00AC4862"/>
    <w:rsid w:val="00AC660F"/>
    <w:rsid w:val="00AC6918"/>
    <w:rsid w:val="00AC6B03"/>
    <w:rsid w:val="00AC73FD"/>
    <w:rsid w:val="00AC74CA"/>
    <w:rsid w:val="00AD021B"/>
    <w:rsid w:val="00AD04A4"/>
    <w:rsid w:val="00AD071B"/>
    <w:rsid w:val="00AD09C6"/>
    <w:rsid w:val="00AD0A23"/>
    <w:rsid w:val="00AD0B72"/>
    <w:rsid w:val="00AD218B"/>
    <w:rsid w:val="00AD229A"/>
    <w:rsid w:val="00AD233C"/>
    <w:rsid w:val="00AD3DE9"/>
    <w:rsid w:val="00AD42B4"/>
    <w:rsid w:val="00AD4605"/>
    <w:rsid w:val="00AD4D3F"/>
    <w:rsid w:val="00AD5144"/>
    <w:rsid w:val="00AD58AC"/>
    <w:rsid w:val="00AD58F1"/>
    <w:rsid w:val="00AD5DD5"/>
    <w:rsid w:val="00AD66F0"/>
    <w:rsid w:val="00AD6C07"/>
    <w:rsid w:val="00AD7293"/>
    <w:rsid w:val="00AD73C7"/>
    <w:rsid w:val="00AD77D7"/>
    <w:rsid w:val="00AD7A48"/>
    <w:rsid w:val="00AD7AF7"/>
    <w:rsid w:val="00AD7CE6"/>
    <w:rsid w:val="00AE089B"/>
    <w:rsid w:val="00AE0AE0"/>
    <w:rsid w:val="00AE0BC3"/>
    <w:rsid w:val="00AE0C08"/>
    <w:rsid w:val="00AE0E98"/>
    <w:rsid w:val="00AE0ECD"/>
    <w:rsid w:val="00AE105E"/>
    <w:rsid w:val="00AE13C6"/>
    <w:rsid w:val="00AE13D8"/>
    <w:rsid w:val="00AE1CBC"/>
    <w:rsid w:val="00AE1EFA"/>
    <w:rsid w:val="00AE22FE"/>
    <w:rsid w:val="00AE26BF"/>
    <w:rsid w:val="00AE2742"/>
    <w:rsid w:val="00AE29C8"/>
    <w:rsid w:val="00AE38FF"/>
    <w:rsid w:val="00AE4355"/>
    <w:rsid w:val="00AE489B"/>
    <w:rsid w:val="00AE53E1"/>
    <w:rsid w:val="00AE547D"/>
    <w:rsid w:val="00AE6B3B"/>
    <w:rsid w:val="00AE70BF"/>
    <w:rsid w:val="00AF05D6"/>
    <w:rsid w:val="00AF0C80"/>
    <w:rsid w:val="00AF1064"/>
    <w:rsid w:val="00AF1982"/>
    <w:rsid w:val="00AF1BAF"/>
    <w:rsid w:val="00AF1BB1"/>
    <w:rsid w:val="00AF1BBB"/>
    <w:rsid w:val="00AF26F3"/>
    <w:rsid w:val="00AF33E9"/>
    <w:rsid w:val="00AF3792"/>
    <w:rsid w:val="00AF3B8E"/>
    <w:rsid w:val="00AF4FBF"/>
    <w:rsid w:val="00AF5081"/>
    <w:rsid w:val="00AF52AA"/>
    <w:rsid w:val="00AF59C5"/>
    <w:rsid w:val="00AF5F87"/>
    <w:rsid w:val="00AF616A"/>
    <w:rsid w:val="00AF61FE"/>
    <w:rsid w:val="00AF6A86"/>
    <w:rsid w:val="00AF7512"/>
    <w:rsid w:val="00AF7606"/>
    <w:rsid w:val="00AF7713"/>
    <w:rsid w:val="00AF7864"/>
    <w:rsid w:val="00B001D7"/>
    <w:rsid w:val="00B00344"/>
    <w:rsid w:val="00B010F3"/>
    <w:rsid w:val="00B013DF"/>
    <w:rsid w:val="00B0181C"/>
    <w:rsid w:val="00B027D5"/>
    <w:rsid w:val="00B0299D"/>
    <w:rsid w:val="00B02B89"/>
    <w:rsid w:val="00B04897"/>
    <w:rsid w:val="00B04D7D"/>
    <w:rsid w:val="00B04D7F"/>
    <w:rsid w:val="00B0546C"/>
    <w:rsid w:val="00B05497"/>
    <w:rsid w:val="00B0681A"/>
    <w:rsid w:val="00B068F0"/>
    <w:rsid w:val="00B06AF9"/>
    <w:rsid w:val="00B06D6E"/>
    <w:rsid w:val="00B07353"/>
    <w:rsid w:val="00B1181D"/>
    <w:rsid w:val="00B12179"/>
    <w:rsid w:val="00B125E6"/>
    <w:rsid w:val="00B129C3"/>
    <w:rsid w:val="00B15FDE"/>
    <w:rsid w:val="00B1659A"/>
    <w:rsid w:val="00B1667B"/>
    <w:rsid w:val="00B17C01"/>
    <w:rsid w:val="00B17F7F"/>
    <w:rsid w:val="00B2072B"/>
    <w:rsid w:val="00B20D39"/>
    <w:rsid w:val="00B211E4"/>
    <w:rsid w:val="00B21C2B"/>
    <w:rsid w:val="00B21EBF"/>
    <w:rsid w:val="00B21FDA"/>
    <w:rsid w:val="00B22456"/>
    <w:rsid w:val="00B22A7C"/>
    <w:rsid w:val="00B23197"/>
    <w:rsid w:val="00B23738"/>
    <w:rsid w:val="00B24932"/>
    <w:rsid w:val="00B24A01"/>
    <w:rsid w:val="00B24CE8"/>
    <w:rsid w:val="00B24D7E"/>
    <w:rsid w:val="00B24F3A"/>
    <w:rsid w:val="00B25004"/>
    <w:rsid w:val="00B255C9"/>
    <w:rsid w:val="00B2600F"/>
    <w:rsid w:val="00B26C4C"/>
    <w:rsid w:val="00B272CC"/>
    <w:rsid w:val="00B2754C"/>
    <w:rsid w:val="00B300B9"/>
    <w:rsid w:val="00B307BD"/>
    <w:rsid w:val="00B30C50"/>
    <w:rsid w:val="00B310FD"/>
    <w:rsid w:val="00B31B76"/>
    <w:rsid w:val="00B32ABA"/>
    <w:rsid w:val="00B331C9"/>
    <w:rsid w:val="00B341DF"/>
    <w:rsid w:val="00B341FA"/>
    <w:rsid w:val="00B35712"/>
    <w:rsid w:val="00B360E9"/>
    <w:rsid w:val="00B368AA"/>
    <w:rsid w:val="00B36D5C"/>
    <w:rsid w:val="00B3791A"/>
    <w:rsid w:val="00B37BB0"/>
    <w:rsid w:val="00B412B7"/>
    <w:rsid w:val="00B41323"/>
    <w:rsid w:val="00B4256E"/>
    <w:rsid w:val="00B4268A"/>
    <w:rsid w:val="00B427EA"/>
    <w:rsid w:val="00B4336B"/>
    <w:rsid w:val="00B4349E"/>
    <w:rsid w:val="00B439B4"/>
    <w:rsid w:val="00B44F37"/>
    <w:rsid w:val="00B4529C"/>
    <w:rsid w:val="00B452D3"/>
    <w:rsid w:val="00B45A55"/>
    <w:rsid w:val="00B45EB4"/>
    <w:rsid w:val="00B46171"/>
    <w:rsid w:val="00B46705"/>
    <w:rsid w:val="00B4683B"/>
    <w:rsid w:val="00B469B4"/>
    <w:rsid w:val="00B50A82"/>
    <w:rsid w:val="00B50C76"/>
    <w:rsid w:val="00B51898"/>
    <w:rsid w:val="00B51F8D"/>
    <w:rsid w:val="00B526A5"/>
    <w:rsid w:val="00B52F11"/>
    <w:rsid w:val="00B553F8"/>
    <w:rsid w:val="00B557A6"/>
    <w:rsid w:val="00B56FF3"/>
    <w:rsid w:val="00B577CC"/>
    <w:rsid w:val="00B6095F"/>
    <w:rsid w:val="00B61A58"/>
    <w:rsid w:val="00B61DA2"/>
    <w:rsid w:val="00B6266C"/>
    <w:rsid w:val="00B62775"/>
    <w:rsid w:val="00B62F1F"/>
    <w:rsid w:val="00B63093"/>
    <w:rsid w:val="00B63645"/>
    <w:rsid w:val="00B64497"/>
    <w:rsid w:val="00B64629"/>
    <w:rsid w:val="00B64EBE"/>
    <w:rsid w:val="00B64F36"/>
    <w:rsid w:val="00B65411"/>
    <w:rsid w:val="00B658C1"/>
    <w:rsid w:val="00B672A6"/>
    <w:rsid w:val="00B6774C"/>
    <w:rsid w:val="00B67960"/>
    <w:rsid w:val="00B70E1E"/>
    <w:rsid w:val="00B70F74"/>
    <w:rsid w:val="00B717A5"/>
    <w:rsid w:val="00B71F31"/>
    <w:rsid w:val="00B7212C"/>
    <w:rsid w:val="00B7277F"/>
    <w:rsid w:val="00B72790"/>
    <w:rsid w:val="00B72798"/>
    <w:rsid w:val="00B7281C"/>
    <w:rsid w:val="00B73226"/>
    <w:rsid w:val="00B73B8D"/>
    <w:rsid w:val="00B75744"/>
    <w:rsid w:val="00B757A6"/>
    <w:rsid w:val="00B75A40"/>
    <w:rsid w:val="00B75A41"/>
    <w:rsid w:val="00B76788"/>
    <w:rsid w:val="00B76909"/>
    <w:rsid w:val="00B76DAC"/>
    <w:rsid w:val="00B76E9F"/>
    <w:rsid w:val="00B803EF"/>
    <w:rsid w:val="00B80748"/>
    <w:rsid w:val="00B81012"/>
    <w:rsid w:val="00B81CB1"/>
    <w:rsid w:val="00B81F71"/>
    <w:rsid w:val="00B8204F"/>
    <w:rsid w:val="00B82157"/>
    <w:rsid w:val="00B82A16"/>
    <w:rsid w:val="00B83066"/>
    <w:rsid w:val="00B832F6"/>
    <w:rsid w:val="00B8449F"/>
    <w:rsid w:val="00B85175"/>
    <w:rsid w:val="00B854F1"/>
    <w:rsid w:val="00B85E98"/>
    <w:rsid w:val="00B860B0"/>
    <w:rsid w:val="00B8750D"/>
    <w:rsid w:val="00B87E10"/>
    <w:rsid w:val="00B90E2D"/>
    <w:rsid w:val="00B9244D"/>
    <w:rsid w:val="00B92611"/>
    <w:rsid w:val="00B92D08"/>
    <w:rsid w:val="00B932B6"/>
    <w:rsid w:val="00B932F0"/>
    <w:rsid w:val="00B93443"/>
    <w:rsid w:val="00B93AFA"/>
    <w:rsid w:val="00B93F16"/>
    <w:rsid w:val="00B941B9"/>
    <w:rsid w:val="00B94274"/>
    <w:rsid w:val="00B945B9"/>
    <w:rsid w:val="00B95022"/>
    <w:rsid w:val="00B96564"/>
    <w:rsid w:val="00B96A80"/>
    <w:rsid w:val="00B979DB"/>
    <w:rsid w:val="00B97C77"/>
    <w:rsid w:val="00B97F06"/>
    <w:rsid w:val="00BA01F8"/>
    <w:rsid w:val="00BA0F37"/>
    <w:rsid w:val="00BA116C"/>
    <w:rsid w:val="00BA1348"/>
    <w:rsid w:val="00BA16B0"/>
    <w:rsid w:val="00BA1B55"/>
    <w:rsid w:val="00BA1D4C"/>
    <w:rsid w:val="00BA1E3C"/>
    <w:rsid w:val="00BA2103"/>
    <w:rsid w:val="00BA2250"/>
    <w:rsid w:val="00BA243D"/>
    <w:rsid w:val="00BA2E61"/>
    <w:rsid w:val="00BA33AC"/>
    <w:rsid w:val="00BA3B0A"/>
    <w:rsid w:val="00BA3EFA"/>
    <w:rsid w:val="00BA485B"/>
    <w:rsid w:val="00BA555C"/>
    <w:rsid w:val="00BA5BB9"/>
    <w:rsid w:val="00BA5FA8"/>
    <w:rsid w:val="00BA69B7"/>
    <w:rsid w:val="00BB0114"/>
    <w:rsid w:val="00BB01BE"/>
    <w:rsid w:val="00BB05AA"/>
    <w:rsid w:val="00BB1202"/>
    <w:rsid w:val="00BB129B"/>
    <w:rsid w:val="00BB23DC"/>
    <w:rsid w:val="00BB240B"/>
    <w:rsid w:val="00BB27CD"/>
    <w:rsid w:val="00BB292A"/>
    <w:rsid w:val="00BB2961"/>
    <w:rsid w:val="00BB31EB"/>
    <w:rsid w:val="00BB422E"/>
    <w:rsid w:val="00BB47FF"/>
    <w:rsid w:val="00BB4A26"/>
    <w:rsid w:val="00BB4DBB"/>
    <w:rsid w:val="00BB4F35"/>
    <w:rsid w:val="00BB5414"/>
    <w:rsid w:val="00BB58D6"/>
    <w:rsid w:val="00BB59CC"/>
    <w:rsid w:val="00BB5CF7"/>
    <w:rsid w:val="00BB5EA8"/>
    <w:rsid w:val="00BB649B"/>
    <w:rsid w:val="00BB694D"/>
    <w:rsid w:val="00BB6BD5"/>
    <w:rsid w:val="00BB6D6A"/>
    <w:rsid w:val="00BB78A8"/>
    <w:rsid w:val="00BB7F4B"/>
    <w:rsid w:val="00BC0472"/>
    <w:rsid w:val="00BC1A3B"/>
    <w:rsid w:val="00BC2CAC"/>
    <w:rsid w:val="00BC3439"/>
    <w:rsid w:val="00BC38D9"/>
    <w:rsid w:val="00BC4463"/>
    <w:rsid w:val="00BC4C15"/>
    <w:rsid w:val="00BC4D6D"/>
    <w:rsid w:val="00BC57A1"/>
    <w:rsid w:val="00BC5ADA"/>
    <w:rsid w:val="00BC5DDE"/>
    <w:rsid w:val="00BC63BE"/>
    <w:rsid w:val="00BC6767"/>
    <w:rsid w:val="00BC7A4D"/>
    <w:rsid w:val="00BD0008"/>
    <w:rsid w:val="00BD04EF"/>
    <w:rsid w:val="00BD0586"/>
    <w:rsid w:val="00BD0A50"/>
    <w:rsid w:val="00BD0B56"/>
    <w:rsid w:val="00BD1BF9"/>
    <w:rsid w:val="00BD1EE6"/>
    <w:rsid w:val="00BD21C0"/>
    <w:rsid w:val="00BD249A"/>
    <w:rsid w:val="00BD29D9"/>
    <w:rsid w:val="00BD2D84"/>
    <w:rsid w:val="00BD5BD9"/>
    <w:rsid w:val="00BD6417"/>
    <w:rsid w:val="00BD6C75"/>
    <w:rsid w:val="00BD6EC2"/>
    <w:rsid w:val="00BD7A68"/>
    <w:rsid w:val="00BD7B28"/>
    <w:rsid w:val="00BE0152"/>
    <w:rsid w:val="00BE02C9"/>
    <w:rsid w:val="00BE0BD7"/>
    <w:rsid w:val="00BE2C77"/>
    <w:rsid w:val="00BE2FB1"/>
    <w:rsid w:val="00BE4388"/>
    <w:rsid w:val="00BE4697"/>
    <w:rsid w:val="00BE510B"/>
    <w:rsid w:val="00BE5699"/>
    <w:rsid w:val="00BE5F83"/>
    <w:rsid w:val="00BE63FF"/>
    <w:rsid w:val="00BE68B5"/>
    <w:rsid w:val="00BE69F4"/>
    <w:rsid w:val="00BF0A5E"/>
    <w:rsid w:val="00BF0B95"/>
    <w:rsid w:val="00BF0E07"/>
    <w:rsid w:val="00BF1964"/>
    <w:rsid w:val="00BF2137"/>
    <w:rsid w:val="00BF2EE4"/>
    <w:rsid w:val="00BF3BAD"/>
    <w:rsid w:val="00BF3FFC"/>
    <w:rsid w:val="00BF4027"/>
    <w:rsid w:val="00BF422B"/>
    <w:rsid w:val="00BF4B7C"/>
    <w:rsid w:val="00BF4FC8"/>
    <w:rsid w:val="00BF5156"/>
    <w:rsid w:val="00BF5586"/>
    <w:rsid w:val="00BF5A81"/>
    <w:rsid w:val="00BF5D17"/>
    <w:rsid w:val="00BF5F09"/>
    <w:rsid w:val="00BF7498"/>
    <w:rsid w:val="00BF75E1"/>
    <w:rsid w:val="00BF7680"/>
    <w:rsid w:val="00BF7E4E"/>
    <w:rsid w:val="00C001AA"/>
    <w:rsid w:val="00C0036F"/>
    <w:rsid w:val="00C00E07"/>
    <w:rsid w:val="00C01210"/>
    <w:rsid w:val="00C0145D"/>
    <w:rsid w:val="00C02568"/>
    <w:rsid w:val="00C02D71"/>
    <w:rsid w:val="00C034A6"/>
    <w:rsid w:val="00C03636"/>
    <w:rsid w:val="00C0422B"/>
    <w:rsid w:val="00C04D3A"/>
    <w:rsid w:val="00C058E2"/>
    <w:rsid w:val="00C06E12"/>
    <w:rsid w:val="00C073C4"/>
    <w:rsid w:val="00C07549"/>
    <w:rsid w:val="00C10587"/>
    <w:rsid w:val="00C1223E"/>
    <w:rsid w:val="00C12B78"/>
    <w:rsid w:val="00C12C57"/>
    <w:rsid w:val="00C13141"/>
    <w:rsid w:val="00C13395"/>
    <w:rsid w:val="00C137B5"/>
    <w:rsid w:val="00C13A75"/>
    <w:rsid w:val="00C14459"/>
    <w:rsid w:val="00C146C8"/>
    <w:rsid w:val="00C149BC"/>
    <w:rsid w:val="00C161EC"/>
    <w:rsid w:val="00C164EF"/>
    <w:rsid w:val="00C168C6"/>
    <w:rsid w:val="00C170C3"/>
    <w:rsid w:val="00C17F0D"/>
    <w:rsid w:val="00C214C1"/>
    <w:rsid w:val="00C21C0F"/>
    <w:rsid w:val="00C2398C"/>
    <w:rsid w:val="00C24227"/>
    <w:rsid w:val="00C248C4"/>
    <w:rsid w:val="00C24C80"/>
    <w:rsid w:val="00C24F1C"/>
    <w:rsid w:val="00C2529F"/>
    <w:rsid w:val="00C254CB"/>
    <w:rsid w:val="00C25734"/>
    <w:rsid w:val="00C25816"/>
    <w:rsid w:val="00C26AB8"/>
    <w:rsid w:val="00C275E3"/>
    <w:rsid w:val="00C277B5"/>
    <w:rsid w:val="00C27A5B"/>
    <w:rsid w:val="00C27D41"/>
    <w:rsid w:val="00C30443"/>
    <w:rsid w:val="00C30B0F"/>
    <w:rsid w:val="00C30B22"/>
    <w:rsid w:val="00C30EA9"/>
    <w:rsid w:val="00C31581"/>
    <w:rsid w:val="00C3179D"/>
    <w:rsid w:val="00C32A39"/>
    <w:rsid w:val="00C33476"/>
    <w:rsid w:val="00C34308"/>
    <w:rsid w:val="00C36323"/>
    <w:rsid w:val="00C36B16"/>
    <w:rsid w:val="00C37254"/>
    <w:rsid w:val="00C37304"/>
    <w:rsid w:val="00C40526"/>
    <w:rsid w:val="00C4069E"/>
    <w:rsid w:val="00C4089C"/>
    <w:rsid w:val="00C40E26"/>
    <w:rsid w:val="00C4133E"/>
    <w:rsid w:val="00C41AB5"/>
    <w:rsid w:val="00C42833"/>
    <w:rsid w:val="00C42D63"/>
    <w:rsid w:val="00C446AB"/>
    <w:rsid w:val="00C44AE0"/>
    <w:rsid w:val="00C458C9"/>
    <w:rsid w:val="00C46F33"/>
    <w:rsid w:val="00C476AB"/>
    <w:rsid w:val="00C47A56"/>
    <w:rsid w:val="00C47B2B"/>
    <w:rsid w:val="00C47B9F"/>
    <w:rsid w:val="00C5087E"/>
    <w:rsid w:val="00C5096E"/>
    <w:rsid w:val="00C5158B"/>
    <w:rsid w:val="00C51D71"/>
    <w:rsid w:val="00C5201A"/>
    <w:rsid w:val="00C520BB"/>
    <w:rsid w:val="00C531F3"/>
    <w:rsid w:val="00C534C3"/>
    <w:rsid w:val="00C53E46"/>
    <w:rsid w:val="00C542C5"/>
    <w:rsid w:val="00C54924"/>
    <w:rsid w:val="00C55461"/>
    <w:rsid w:val="00C555AC"/>
    <w:rsid w:val="00C55784"/>
    <w:rsid w:val="00C55869"/>
    <w:rsid w:val="00C5618A"/>
    <w:rsid w:val="00C60DC0"/>
    <w:rsid w:val="00C6192F"/>
    <w:rsid w:val="00C623A8"/>
    <w:rsid w:val="00C6334F"/>
    <w:rsid w:val="00C63377"/>
    <w:rsid w:val="00C6350B"/>
    <w:rsid w:val="00C637F7"/>
    <w:rsid w:val="00C63AEC"/>
    <w:rsid w:val="00C645BB"/>
    <w:rsid w:val="00C647FD"/>
    <w:rsid w:val="00C649C7"/>
    <w:rsid w:val="00C64F8E"/>
    <w:rsid w:val="00C65322"/>
    <w:rsid w:val="00C65379"/>
    <w:rsid w:val="00C65465"/>
    <w:rsid w:val="00C65842"/>
    <w:rsid w:val="00C6587F"/>
    <w:rsid w:val="00C65921"/>
    <w:rsid w:val="00C65C97"/>
    <w:rsid w:val="00C668DE"/>
    <w:rsid w:val="00C66984"/>
    <w:rsid w:val="00C66A8D"/>
    <w:rsid w:val="00C66D1C"/>
    <w:rsid w:val="00C67E6B"/>
    <w:rsid w:val="00C706FD"/>
    <w:rsid w:val="00C70980"/>
    <w:rsid w:val="00C71EC5"/>
    <w:rsid w:val="00C722BB"/>
    <w:rsid w:val="00C72625"/>
    <w:rsid w:val="00C7299F"/>
    <w:rsid w:val="00C73B05"/>
    <w:rsid w:val="00C74CF3"/>
    <w:rsid w:val="00C75013"/>
    <w:rsid w:val="00C752F0"/>
    <w:rsid w:val="00C7571C"/>
    <w:rsid w:val="00C75845"/>
    <w:rsid w:val="00C75BF1"/>
    <w:rsid w:val="00C760B4"/>
    <w:rsid w:val="00C7613F"/>
    <w:rsid w:val="00C76AC8"/>
    <w:rsid w:val="00C76BBD"/>
    <w:rsid w:val="00C802F0"/>
    <w:rsid w:val="00C806BE"/>
    <w:rsid w:val="00C80C19"/>
    <w:rsid w:val="00C816FC"/>
    <w:rsid w:val="00C827DB"/>
    <w:rsid w:val="00C82A8E"/>
    <w:rsid w:val="00C82C00"/>
    <w:rsid w:val="00C833B5"/>
    <w:rsid w:val="00C834EC"/>
    <w:rsid w:val="00C83859"/>
    <w:rsid w:val="00C83A05"/>
    <w:rsid w:val="00C84A45"/>
    <w:rsid w:val="00C84DD9"/>
    <w:rsid w:val="00C85E11"/>
    <w:rsid w:val="00C869C0"/>
    <w:rsid w:val="00C87E1F"/>
    <w:rsid w:val="00C9002C"/>
    <w:rsid w:val="00C90818"/>
    <w:rsid w:val="00C908F1"/>
    <w:rsid w:val="00C90A6E"/>
    <w:rsid w:val="00C90DF7"/>
    <w:rsid w:val="00C91404"/>
    <w:rsid w:val="00C919D4"/>
    <w:rsid w:val="00C91FDA"/>
    <w:rsid w:val="00C92309"/>
    <w:rsid w:val="00C92557"/>
    <w:rsid w:val="00C932E6"/>
    <w:rsid w:val="00C943BF"/>
    <w:rsid w:val="00C94D0D"/>
    <w:rsid w:val="00C95579"/>
    <w:rsid w:val="00C956D7"/>
    <w:rsid w:val="00C95B3E"/>
    <w:rsid w:val="00C9652E"/>
    <w:rsid w:val="00C966CE"/>
    <w:rsid w:val="00C97393"/>
    <w:rsid w:val="00C97BF6"/>
    <w:rsid w:val="00CA009E"/>
    <w:rsid w:val="00CA0698"/>
    <w:rsid w:val="00CA08DD"/>
    <w:rsid w:val="00CA09A5"/>
    <w:rsid w:val="00CA0A8B"/>
    <w:rsid w:val="00CA12C2"/>
    <w:rsid w:val="00CA1335"/>
    <w:rsid w:val="00CA1429"/>
    <w:rsid w:val="00CA1C30"/>
    <w:rsid w:val="00CA1CC2"/>
    <w:rsid w:val="00CA1D5F"/>
    <w:rsid w:val="00CA2FE3"/>
    <w:rsid w:val="00CA2FFF"/>
    <w:rsid w:val="00CA3302"/>
    <w:rsid w:val="00CA36F1"/>
    <w:rsid w:val="00CA4355"/>
    <w:rsid w:val="00CA4D07"/>
    <w:rsid w:val="00CA5191"/>
    <w:rsid w:val="00CA57BC"/>
    <w:rsid w:val="00CA58F3"/>
    <w:rsid w:val="00CA5C95"/>
    <w:rsid w:val="00CA5E29"/>
    <w:rsid w:val="00CA6AE3"/>
    <w:rsid w:val="00CA7676"/>
    <w:rsid w:val="00CB07F7"/>
    <w:rsid w:val="00CB09FC"/>
    <w:rsid w:val="00CB1989"/>
    <w:rsid w:val="00CB1EF0"/>
    <w:rsid w:val="00CB203E"/>
    <w:rsid w:val="00CB220B"/>
    <w:rsid w:val="00CB2D6B"/>
    <w:rsid w:val="00CB332A"/>
    <w:rsid w:val="00CB3621"/>
    <w:rsid w:val="00CB3C0E"/>
    <w:rsid w:val="00CB3EEB"/>
    <w:rsid w:val="00CB42B7"/>
    <w:rsid w:val="00CB47AE"/>
    <w:rsid w:val="00CB4A0C"/>
    <w:rsid w:val="00CB4AF1"/>
    <w:rsid w:val="00CB5914"/>
    <w:rsid w:val="00CB6069"/>
    <w:rsid w:val="00CB6958"/>
    <w:rsid w:val="00CB69F5"/>
    <w:rsid w:val="00CB7082"/>
    <w:rsid w:val="00CB7DD6"/>
    <w:rsid w:val="00CC06F2"/>
    <w:rsid w:val="00CC177C"/>
    <w:rsid w:val="00CC2EE7"/>
    <w:rsid w:val="00CC353F"/>
    <w:rsid w:val="00CC3E1D"/>
    <w:rsid w:val="00CC3E62"/>
    <w:rsid w:val="00CC44A0"/>
    <w:rsid w:val="00CC4850"/>
    <w:rsid w:val="00CC4A19"/>
    <w:rsid w:val="00CC4B9E"/>
    <w:rsid w:val="00CC50F4"/>
    <w:rsid w:val="00CC5550"/>
    <w:rsid w:val="00CC5A9F"/>
    <w:rsid w:val="00CC5C2A"/>
    <w:rsid w:val="00CC5DCC"/>
    <w:rsid w:val="00CC62BD"/>
    <w:rsid w:val="00CC6C42"/>
    <w:rsid w:val="00CC6CF8"/>
    <w:rsid w:val="00CC6D36"/>
    <w:rsid w:val="00CC6DEF"/>
    <w:rsid w:val="00CC6F8A"/>
    <w:rsid w:val="00CC78CA"/>
    <w:rsid w:val="00CC7AEB"/>
    <w:rsid w:val="00CD1F8C"/>
    <w:rsid w:val="00CD2036"/>
    <w:rsid w:val="00CD2887"/>
    <w:rsid w:val="00CD2CAC"/>
    <w:rsid w:val="00CD2F40"/>
    <w:rsid w:val="00CD359F"/>
    <w:rsid w:val="00CD41FA"/>
    <w:rsid w:val="00CD4488"/>
    <w:rsid w:val="00CD62E4"/>
    <w:rsid w:val="00CD6A7D"/>
    <w:rsid w:val="00CD759E"/>
    <w:rsid w:val="00CE1770"/>
    <w:rsid w:val="00CE1A49"/>
    <w:rsid w:val="00CE23B2"/>
    <w:rsid w:val="00CE241D"/>
    <w:rsid w:val="00CE29AB"/>
    <w:rsid w:val="00CE2DC6"/>
    <w:rsid w:val="00CE2E74"/>
    <w:rsid w:val="00CE2FC6"/>
    <w:rsid w:val="00CE3D82"/>
    <w:rsid w:val="00CE4FCE"/>
    <w:rsid w:val="00CE521D"/>
    <w:rsid w:val="00CE5A9A"/>
    <w:rsid w:val="00CE6FC8"/>
    <w:rsid w:val="00CE79E7"/>
    <w:rsid w:val="00CE7F5E"/>
    <w:rsid w:val="00CF00B4"/>
    <w:rsid w:val="00CF017E"/>
    <w:rsid w:val="00CF076E"/>
    <w:rsid w:val="00CF13FC"/>
    <w:rsid w:val="00CF1708"/>
    <w:rsid w:val="00CF1C36"/>
    <w:rsid w:val="00CF24D7"/>
    <w:rsid w:val="00CF2DB9"/>
    <w:rsid w:val="00CF3374"/>
    <w:rsid w:val="00CF392B"/>
    <w:rsid w:val="00CF3A3D"/>
    <w:rsid w:val="00CF3D61"/>
    <w:rsid w:val="00CF462C"/>
    <w:rsid w:val="00CF4EED"/>
    <w:rsid w:val="00CF6094"/>
    <w:rsid w:val="00CF630F"/>
    <w:rsid w:val="00CF6522"/>
    <w:rsid w:val="00CF6D81"/>
    <w:rsid w:val="00CF7130"/>
    <w:rsid w:val="00CF71CC"/>
    <w:rsid w:val="00D00766"/>
    <w:rsid w:val="00D00C74"/>
    <w:rsid w:val="00D00D91"/>
    <w:rsid w:val="00D02995"/>
    <w:rsid w:val="00D02EEC"/>
    <w:rsid w:val="00D03E60"/>
    <w:rsid w:val="00D0488E"/>
    <w:rsid w:val="00D0651A"/>
    <w:rsid w:val="00D066D8"/>
    <w:rsid w:val="00D06A97"/>
    <w:rsid w:val="00D06E86"/>
    <w:rsid w:val="00D0707A"/>
    <w:rsid w:val="00D077ED"/>
    <w:rsid w:val="00D07D86"/>
    <w:rsid w:val="00D1022A"/>
    <w:rsid w:val="00D104D4"/>
    <w:rsid w:val="00D106D0"/>
    <w:rsid w:val="00D10C90"/>
    <w:rsid w:val="00D10D81"/>
    <w:rsid w:val="00D130DB"/>
    <w:rsid w:val="00D14142"/>
    <w:rsid w:val="00D151AF"/>
    <w:rsid w:val="00D16A79"/>
    <w:rsid w:val="00D17284"/>
    <w:rsid w:val="00D17996"/>
    <w:rsid w:val="00D17ADE"/>
    <w:rsid w:val="00D17B02"/>
    <w:rsid w:val="00D17FBA"/>
    <w:rsid w:val="00D2054B"/>
    <w:rsid w:val="00D20E26"/>
    <w:rsid w:val="00D21C31"/>
    <w:rsid w:val="00D22455"/>
    <w:rsid w:val="00D22B82"/>
    <w:rsid w:val="00D22DAE"/>
    <w:rsid w:val="00D23A14"/>
    <w:rsid w:val="00D23C08"/>
    <w:rsid w:val="00D24C17"/>
    <w:rsid w:val="00D25093"/>
    <w:rsid w:val="00D253B3"/>
    <w:rsid w:val="00D26631"/>
    <w:rsid w:val="00D2665E"/>
    <w:rsid w:val="00D26D7A"/>
    <w:rsid w:val="00D26F43"/>
    <w:rsid w:val="00D270CD"/>
    <w:rsid w:val="00D272C4"/>
    <w:rsid w:val="00D273FC"/>
    <w:rsid w:val="00D27693"/>
    <w:rsid w:val="00D27A90"/>
    <w:rsid w:val="00D27E8E"/>
    <w:rsid w:val="00D317E7"/>
    <w:rsid w:val="00D31CEB"/>
    <w:rsid w:val="00D32D2B"/>
    <w:rsid w:val="00D331A4"/>
    <w:rsid w:val="00D347FB"/>
    <w:rsid w:val="00D3483A"/>
    <w:rsid w:val="00D34A86"/>
    <w:rsid w:val="00D35B22"/>
    <w:rsid w:val="00D362DD"/>
    <w:rsid w:val="00D3686E"/>
    <w:rsid w:val="00D36B22"/>
    <w:rsid w:val="00D3780E"/>
    <w:rsid w:val="00D37F61"/>
    <w:rsid w:val="00D4012C"/>
    <w:rsid w:val="00D4034C"/>
    <w:rsid w:val="00D4038E"/>
    <w:rsid w:val="00D41595"/>
    <w:rsid w:val="00D41977"/>
    <w:rsid w:val="00D427B7"/>
    <w:rsid w:val="00D42E47"/>
    <w:rsid w:val="00D4314F"/>
    <w:rsid w:val="00D4316E"/>
    <w:rsid w:val="00D43871"/>
    <w:rsid w:val="00D442C6"/>
    <w:rsid w:val="00D4512A"/>
    <w:rsid w:val="00D45595"/>
    <w:rsid w:val="00D459E4"/>
    <w:rsid w:val="00D45E3D"/>
    <w:rsid w:val="00D4618E"/>
    <w:rsid w:val="00D46FF0"/>
    <w:rsid w:val="00D473A6"/>
    <w:rsid w:val="00D47A78"/>
    <w:rsid w:val="00D47D3D"/>
    <w:rsid w:val="00D5068A"/>
    <w:rsid w:val="00D50831"/>
    <w:rsid w:val="00D5213A"/>
    <w:rsid w:val="00D52723"/>
    <w:rsid w:val="00D52765"/>
    <w:rsid w:val="00D53856"/>
    <w:rsid w:val="00D538D4"/>
    <w:rsid w:val="00D538EF"/>
    <w:rsid w:val="00D53973"/>
    <w:rsid w:val="00D53EDF"/>
    <w:rsid w:val="00D54575"/>
    <w:rsid w:val="00D54619"/>
    <w:rsid w:val="00D54AE7"/>
    <w:rsid w:val="00D5539C"/>
    <w:rsid w:val="00D5606C"/>
    <w:rsid w:val="00D56CAA"/>
    <w:rsid w:val="00D56D00"/>
    <w:rsid w:val="00D56FF8"/>
    <w:rsid w:val="00D576AB"/>
    <w:rsid w:val="00D617C7"/>
    <w:rsid w:val="00D628D8"/>
    <w:rsid w:val="00D62B86"/>
    <w:rsid w:val="00D6344D"/>
    <w:rsid w:val="00D63A81"/>
    <w:rsid w:val="00D63E61"/>
    <w:rsid w:val="00D6444D"/>
    <w:rsid w:val="00D650A2"/>
    <w:rsid w:val="00D65916"/>
    <w:rsid w:val="00D6609C"/>
    <w:rsid w:val="00D66375"/>
    <w:rsid w:val="00D6765A"/>
    <w:rsid w:val="00D70249"/>
    <w:rsid w:val="00D7053C"/>
    <w:rsid w:val="00D70B8C"/>
    <w:rsid w:val="00D70C62"/>
    <w:rsid w:val="00D710A4"/>
    <w:rsid w:val="00D72AFB"/>
    <w:rsid w:val="00D72C4A"/>
    <w:rsid w:val="00D72D8B"/>
    <w:rsid w:val="00D73281"/>
    <w:rsid w:val="00D739AE"/>
    <w:rsid w:val="00D75324"/>
    <w:rsid w:val="00D7551C"/>
    <w:rsid w:val="00D762B7"/>
    <w:rsid w:val="00D763A6"/>
    <w:rsid w:val="00D76534"/>
    <w:rsid w:val="00D76BEE"/>
    <w:rsid w:val="00D76C59"/>
    <w:rsid w:val="00D7776C"/>
    <w:rsid w:val="00D803C2"/>
    <w:rsid w:val="00D805FC"/>
    <w:rsid w:val="00D81206"/>
    <w:rsid w:val="00D814B5"/>
    <w:rsid w:val="00D82711"/>
    <w:rsid w:val="00D82AF1"/>
    <w:rsid w:val="00D82C83"/>
    <w:rsid w:val="00D834C8"/>
    <w:rsid w:val="00D83547"/>
    <w:rsid w:val="00D8385E"/>
    <w:rsid w:val="00D83A9F"/>
    <w:rsid w:val="00D84875"/>
    <w:rsid w:val="00D848E8"/>
    <w:rsid w:val="00D84F34"/>
    <w:rsid w:val="00D8519B"/>
    <w:rsid w:val="00D8545F"/>
    <w:rsid w:val="00D85636"/>
    <w:rsid w:val="00D85ACA"/>
    <w:rsid w:val="00D85B79"/>
    <w:rsid w:val="00D872C2"/>
    <w:rsid w:val="00D87667"/>
    <w:rsid w:val="00D87CC6"/>
    <w:rsid w:val="00D904B9"/>
    <w:rsid w:val="00D905F8"/>
    <w:rsid w:val="00D9083B"/>
    <w:rsid w:val="00D90908"/>
    <w:rsid w:val="00D9129B"/>
    <w:rsid w:val="00D9171E"/>
    <w:rsid w:val="00D92477"/>
    <w:rsid w:val="00D9277F"/>
    <w:rsid w:val="00D92811"/>
    <w:rsid w:val="00D92B98"/>
    <w:rsid w:val="00D92BF6"/>
    <w:rsid w:val="00D93044"/>
    <w:rsid w:val="00D933EB"/>
    <w:rsid w:val="00D935F2"/>
    <w:rsid w:val="00D936B3"/>
    <w:rsid w:val="00D95112"/>
    <w:rsid w:val="00D95382"/>
    <w:rsid w:val="00D97EF0"/>
    <w:rsid w:val="00DA063C"/>
    <w:rsid w:val="00DA0A50"/>
    <w:rsid w:val="00DA1088"/>
    <w:rsid w:val="00DA1462"/>
    <w:rsid w:val="00DA1A20"/>
    <w:rsid w:val="00DA23C0"/>
    <w:rsid w:val="00DA2CB8"/>
    <w:rsid w:val="00DA2D5B"/>
    <w:rsid w:val="00DA3DCE"/>
    <w:rsid w:val="00DA6718"/>
    <w:rsid w:val="00DB00E4"/>
    <w:rsid w:val="00DB05D2"/>
    <w:rsid w:val="00DB07A6"/>
    <w:rsid w:val="00DB07D9"/>
    <w:rsid w:val="00DB0FB4"/>
    <w:rsid w:val="00DB15A7"/>
    <w:rsid w:val="00DB221B"/>
    <w:rsid w:val="00DB23B8"/>
    <w:rsid w:val="00DB2A5B"/>
    <w:rsid w:val="00DB2E76"/>
    <w:rsid w:val="00DB3BC1"/>
    <w:rsid w:val="00DB45CE"/>
    <w:rsid w:val="00DB45F9"/>
    <w:rsid w:val="00DB4AA9"/>
    <w:rsid w:val="00DB5EAA"/>
    <w:rsid w:val="00DB6ED4"/>
    <w:rsid w:val="00DB732D"/>
    <w:rsid w:val="00DB74A8"/>
    <w:rsid w:val="00DB7FCE"/>
    <w:rsid w:val="00DC0123"/>
    <w:rsid w:val="00DC08F3"/>
    <w:rsid w:val="00DC09B0"/>
    <w:rsid w:val="00DC0F89"/>
    <w:rsid w:val="00DC207B"/>
    <w:rsid w:val="00DC2797"/>
    <w:rsid w:val="00DC2AB9"/>
    <w:rsid w:val="00DC2BDC"/>
    <w:rsid w:val="00DC2FE3"/>
    <w:rsid w:val="00DC34F3"/>
    <w:rsid w:val="00DC45BD"/>
    <w:rsid w:val="00DC461E"/>
    <w:rsid w:val="00DC483E"/>
    <w:rsid w:val="00DC49D6"/>
    <w:rsid w:val="00DC5820"/>
    <w:rsid w:val="00DC6168"/>
    <w:rsid w:val="00DC6839"/>
    <w:rsid w:val="00DC6919"/>
    <w:rsid w:val="00DC69FE"/>
    <w:rsid w:val="00DC70E8"/>
    <w:rsid w:val="00DC74A2"/>
    <w:rsid w:val="00DC7B2C"/>
    <w:rsid w:val="00DC7D5B"/>
    <w:rsid w:val="00DD0A8D"/>
    <w:rsid w:val="00DD143E"/>
    <w:rsid w:val="00DD17B8"/>
    <w:rsid w:val="00DD241C"/>
    <w:rsid w:val="00DD25A0"/>
    <w:rsid w:val="00DD2729"/>
    <w:rsid w:val="00DD2CB9"/>
    <w:rsid w:val="00DD3BA0"/>
    <w:rsid w:val="00DD3D75"/>
    <w:rsid w:val="00DD493D"/>
    <w:rsid w:val="00DD4DB2"/>
    <w:rsid w:val="00DD5706"/>
    <w:rsid w:val="00DD572E"/>
    <w:rsid w:val="00DD635E"/>
    <w:rsid w:val="00DD7A2C"/>
    <w:rsid w:val="00DD7C64"/>
    <w:rsid w:val="00DD7E49"/>
    <w:rsid w:val="00DE12FB"/>
    <w:rsid w:val="00DE1667"/>
    <w:rsid w:val="00DE1F22"/>
    <w:rsid w:val="00DE2064"/>
    <w:rsid w:val="00DE2B94"/>
    <w:rsid w:val="00DE34B9"/>
    <w:rsid w:val="00DE3616"/>
    <w:rsid w:val="00DE463E"/>
    <w:rsid w:val="00DE465F"/>
    <w:rsid w:val="00DE4751"/>
    <w:rsid w:val="00DE4A49"/>
    <w:rsid w:val="00DE4C4B"/>
    <w:rsid w:val="00DE4E89"/>
    <w:rsid w:val="00DE51FC"/>
    <w:rsid w:val="00DE57AF"/>
    <w:rsid w:val="00DE5BCC"/>
    <w:rsid w:val="00DE68C9"/>
    <w:rsid w:val="00DE7782"/>
    <w:rsid w:val="00DE7BE3"/>
    <w:rsid w:val="00DE7D3D"/>
    <w:rsid w:val="00DE7FCD"/>
    <w:rsid w:val="00DF0DA1"/>
    <w:rsid w:val="00DF0E81"/>
    <w:rsid w:val="00DF0EAF"/>
    <w:rsid w:val="00DF18CD"/>
    <w:rsid w:val="00DF1F23"/>
    <w:rsid w:val="00DF209E"/>
    <w:rsid w:val="00DF2115"/>
    <w:rsid w:val="00DF2967"/>
    <w:rsid w:val="00DF2C95"/>
    <w:rsid w:val="00DF2DF1"/>
    <w:rsid w:val="00DF3075"/>
    <w:rsid w:val="00DF3F02"/>
    <w:rsid w:val="00DF4068"/>
    <w:rsid w:val="00DF4D81"/>
    <w:rsid w:val="00DF5088"/>
    <w:rsid w:val="00DF5158"/>
    <w:rsid w:val="00DF5E13"/>
    <w:rsid w:val="00DF7B35"/>
    <w:rsid w:val="00E01479"/>
    <w:rsid w:val="00E01686"/>
    <w:rsid w:val="00E029EA"/>
    <w:rsid w:val="00E02ED0"/>
    <w:rsid w:val="00E02F6E"/>
    <w:rsid w:val="00E0363F"/>
    <w:rsid w:val="00E038F7"/>
    <w:rsid w:val="00E040E0"/>
    <w:rsid w:val="00E044BC"/>
    <w:rsid w:val="00E04B14"/>
    <w:rsid w:val="00E05793"/>
    <w:rsid w:val="00E05FF5"/>
    <w:rsid w:val="00E0650C"/>
    <w:rsid w:val="00E06A5B"/>
    <w:rsid w:val="00E06FBD"/>
    <w:rsid w:val="00E0712B"/>
    <w:rsid w:val="00E0717B"/>
    <w:rsid w:val="00E0749D"/>
    <w:rsid w:val="00E07D3D"/>
    <w:rsid w:val="00E07DC0"/>
    <w:rsid w:val="00E07E36"/>
    <w:rsid w:val="00E101F4"/>
    <w:rsid w:val="00E1165D"/>
    <w:rsid w:val="00E11C9D"/>
    <w:rsid w:val="00E130FE"/>
    <w:rsid w:val="00E1316D"/>
    <w:rsid w:val="00E1427A"/>
    <w:rsid w:val="00E14771"/>
    <w:rsid w:val="00E15122"/>
    <w:rsid w:val="00E1526D"/>
    <w:rsid w:val="00E15FC7"/>
    <w:rsid w:val="00E16D3D"/>
    <w:rsid w:val="00E175A3"/>
    <w:rsid w:val="00E17A73"/>
    <w:rsid w:val="00E2117E"/>
    <w:rsid w:val="00E2121A"/>
    <w:rsid w:val="00E21EF6"/>
    <w:rsid w:val="00E22484"/>
    <w:rsid w:val="00E22E91"/>
    <w:rsid w:val="00E22F78"/>
    <w:rsid w:val="00E24122"/>
    <w:rsid w:val="00E24B3F"/>
    <w:rsid w:val="00E262E9"/>
    <w:rsid w:val="00E3028F"/>
    <w:rsid w:val="00E30308"/>
    <w:rsid w:val="00E304F0"/>
    <w:rsid w:val="00E30A77"/>
    <w:rsid w:val="00E3124A"/>
    <w:rsid w:val="00E324CD"/>
    <w:rsid w:val="00E32A1E"/>
    <w:rsid w:val="00E32C71"/>
    <w:rsid w:val="00E33478"/>
    <w:rsid w:val="00E337AC"/>
    <w:rsid w:val="00E3393C"/>
    <w:rsid w:val="00E344FB"/>
    <w:rsid w:val="00E346E2"/>
    <w:rsid w:val="00E348E5"/>
    <w:rsid w:val="00E354E8"/>
    <w:rsid w:val="00E35A6A"/>
    <w:rsid w:val="00E35AF0"/>
    <w:rsid w:val="00E3624C"/>
    <w:rsid w:val="00E363DF"/>
    <w:rsid w:val="00E364D1"/>
    <w:rsid w:val="00E36D51"/>
    <w:rsid w:val="00E36F80"/>
    <w:rsid w:val="00E3771E"/>
    <w:rsid w:val="00E4003C"/>
    <w:rsid w:val="00E41FC1"/>
    <w:rsid w:val="00E42202"/>
    <w:rsid w:val="00E42D49"/>
    <w:rsid w:val="00E431E1"/>
    <w:rsid w:val="00E4388B"/>
    <w:rsid w:val="00E43CB7"/>
    <w:rsid w:val="00E45E25"/>
    <w:rsid w:val="00E466BD"/>
    <w:rsid w:val="00E468D8"/>
    <w:rsid w:val="00E46E93"/>
    <w:rsid w:val="00E47B92"/>
    <w:rsid w:val="00E47F6E"/>
    <w:rsid w:val="00E50A05"/>
    <w:rsid w:val="00E52CC4"/>
    <w:rsid w:val="00E54047"/>
    <w:rsid w:val="00E55649"/>
    <w:rsid w:val="00E556C9"/>
    <w:rsid w:val="00E55C05"/>
    <w:rsid w:val="00E5609F"/>
    <w:rsid w:val="00E56804"/>
    <w:rsid w:val="00E56EC3"/>
    <w:rsid w:val="00E57191"/>
    <w:rsid w:val="00E5769C"/>
    <w:rsid w:val="00E60F71"/>
    <w:rsid w:val="00E61701"/>
    <w:rsid w:val="00E61ACC"/>
    <w:rsid w:val="00E62329"/>
    <w:rsid w:val="00E62895"/>
    <w:rsid w:val="00E62FE0"/>
    <w:rsid w:val="00E6388E"/>
    <w:rsid w:val="00E63DB3"/>
    <w:rsid w:val="00E63E52"/>
    <w:rsid w:val="00E6400F"/>
    <w:rsid w:val="00E6415C"/>
    <w:rsid w:val="00E6418B"/>
    <w:rsid w:val="00E6450E"/>
    <w:rsid w:val="00E64700"/>
    <w:rsid w:val="00E650A2"/>
    <w:rsid w:val="00E6531C"/>
    <w:rsid w:val="00E6560A"/>
    <w:rsid w:val="00E65B8C"/>
    <w:rsid w:val="00E6609E"/>
    <w:rsid w:val="00E66DF8"/>
    <w:rsid w:val="00E70143"/>
    <w:rsid w:val="00E70446"/>
    <w:rsid w:val="00E71457"/>
    <w:rsid w:val="00E720A3"/>
    <w:rsid w:val="00E727C0"/>
    <w:rsid w:val="00E72825"/>
    <w:rsid w:val="00E728A4"/>
    <w:rsid w:val="00E72F86"/>
    <w:rsid w:val="00E739B5"/>
    <w:rsid w:val="00E73A3C"/>
    <w:rsid w:val="00E74BC1"/>
    <w:rsid w:val="00E74FA3"/>
    <w:rsid w:val="00E75569"/>
    <w:rsid w:val="00E75BB4"/>
    <w:rsid w:val="00E75E3E"/>
    <w:rsid w:val="00E76FEE"/>
    <w:rsid w:val="00E77701"/>
    <w:rsid w:val="00E800B5"/>
    <w:rsid w:val="00E8029A"/>
    <w:rsid w:val="00E80F92"/>
    <w:rsid w:val="00E81403"/>
    <w:rsid w:val="00E814F0"/>
    <w:rsid w:val="00E81C0F"/>
    <w:rsid w:val="00E824FB"/>
    <w:rsid w:val="00E825BF"/>
    <w:rsid w:val="00E82918"/>
    <w:rsid w:val="00E83883"/>
    <w:rsid w:val="00E83CF4"/>
    <w:rsid w:val="00E84E2B"/>
    <w:rsid w:val="00E85915"/>
    <w:rsid w:val="00E85BAC"/>
    <w:rsid w:val="00E86A86"/>
    <w:rsid w:val="00E86CD7"/>
    <w:rsid w:val="00E86E75"/>
    <w:rsid w:val="00E879C9"/>
    <w:rsid w:val="00E87DCA"/>
    <w:rsid w:val="00E9011B"/>
    <w:rsid w:val="00E9046B"/>
    <w:rsid w:val="00E90F69"/>
    <w:rsid w:val="00E910D3"/>
    <w:rsid w:val="00E911E9"/>
    <w:rsid w:val="00E92471"/>
    <w:rsid w:val="00E92741"/>
    <w:rsid w:val="00E92838"/>
    <w:rsid w:val="00E92EBD"/>
    <w:rsid w:val="00E93076"/>
    <w:rsid w:val="00E9411D"/>
    <w:rsid w:val="00E94629"/>
    <w:rsid w:val="00E94905"/>
    <w:rsid w:val="00E953EE"/>
    <w:rsid w:val="00E95AA0"/>
    <w:rsid w:val="00E95F09"/>
    <w:rsid w:val="00E968EF"/>
    <w:rsid w:val="00E970E9"/>
    <w:rsid w:val="00E97C38"/>
    <w:rsid w:val="00EA1124"/>
    <w:rsid w:val="00EA15BB"/>
    <w:rsid w:val="00EA1B17"/>
    <w:rsid w:val="00EA23E9"/>
    <w:rsid w:val="00EA25EA"/>
    <w:rsid w:val="00EA2813"/>
    <w:rsid w:val="00EA2CF2"/>
    <w:rsid w:val="00EA31F1"/>
    <w:rsid w:val="00EA3DCA"/>
    <w:rsid w:val="00EA4224"/>
    <w:rsid w:val="00EA580A"/>
    <w:rsid w:val="00EA5ACA"/>
    <w:rsid w:val="00EA5F1E"/>
    <w:rsid w:val="00EA66FA"/>
    <w:rsid w:val="00EA675A"/>
    <w:rsid w:val="00EA7070"/>
    <w:rsid w:val="00EA7296"/>
    <w:rsid w:val="00EA72C9"/>
    <w:rsid w:val="00EA7358"/>
    <w:rsid w:val="00EA7710"/>
    <w:rsid w:val="00EB0C1A"/>
    <w:rsid w:val="00EB183B"/>
    <w:rsid w:val="00EB1D7D"/>
    <w:rsid w:val="00EB2C1F"/>
    <w:rsid w:val="00EB2F3A"/>
    <w:rsid w:val="00EB39CE"/>
    <w:rsid w:val="00EB3BDE"/>
    <w:rsid w:val="00EB55BE"/>
    <w:rsid w:val="00EB5E6F"/>
    <w:rsid w:val="00EB66B4"/>
    <w:rsid w:val="00EB6749"/>
    <w:rsid w:val="00EB68F9"/>
    <w:rsid w:val="00EB6918"/>
    <w:rsid w:val="00EB6AFC"/>
    <w:rsid w:val="00EB6EFF"/>
    <w:rsid w:val="00EB7F60"/>
    <w:rsid w:val="00EC039C"/>
    <w:rsid w:val="00EC151F"/>
    <w:rsid w:val="00EC1AD6"/>
    <w:rsid w:val="00EC1DF6"/>
    <w:rsid w:val="00EC1ECC"/>
    <w:rsid w:val="00EC56C4"/>
    <w:rsid w:val="00EC5AD2"/>
    <w:rsid w:val="00EC6882"/>
    <w:rsid w:val="00EC69C6"/>
    <w:rsid w:val="00EC709D"/>
    <w:rsid w:val="00EC7150"/>
    <w:rsid w:val="00ED0349"/>
    <w:rsid w:val="00ED0A19"/>
    <w:rsid w:val="00ED120E"/>
    <w:rsid w:val="00ED15FA"/>
    <w:rsid w:val="00ED1638"/>
    <w:rsid w:val="00ED167E"/>
    <w:rsid w:val="00ED2E72"/>
    <w:rsid w:val="00ED3076"/>
    <w:rsid w:val="00ED4780"/>
    <w:rsid w:val="00ED480B"/>
    <w:rsid w:val="00ED4828"/>
    <w:rsid w:val="00ED57D3"/>
    <w:rsid w:val="00ED63E1"/>
    <w:rsid w:val="00ED6BBB"/>
    <w:rsid w:val="00ED71A7"/>
    <w:rsid w:val="00ED71E2"/>
    <w:rsid w:val="00EE02A1"/>
    <w:rsid w:val="00EE0653"/>
    <w:rsid w:val="00EE1277"/>
    <w:rsid w:val="00EE1583"/>
    <w:rsid w:val="00EE1BD4"/>
    <w:rsid w:val="00EE1DBE"/>
    <w:rsid w:val="00EE2B12"/>
    <w:rsid w:val="00EE2C7A"/>
    <w:rsid w:val="00EE2F64"/>
    <w:rsid w:val="00EE3240"/>
    <w:rsid w:val="00EE3848"/>
    <w:rsid w:val="00EE42B7"/>
    <w:rsid w:val="00EE4F34"/>
    <w:rsid w:val="00EE5117"/>
    <w:rsid w:val="00EE5725"/>
    <w:rsid w:val="00EE7187"/>
    <w:rsid w:val="00EF01CF"/>
    <w:rsid w:val="00EF0569"/>
    <w:rsid w:val="00EF0654"/>
    <w:rsid w:val="00EF1A5E"/>
    <w:rsid w:val="00EF1E8F"/>
    <w:rsid w:val="00EF2464"/>
    <w:rsid w:val="00EF2C86"/>
    <w:rsid w:val="00EF3490"/>
    <w:rsid w:val="00EF3A68"/>
    <w:rsid w:val="00EF3BE7"/>
    <w:rsid w:val="00EF3CAA"/>
    <w:rsid w:val="00EF45E1"/>
    <w:rsid w:val="00EF47A7"/>
    <w:rsid w:val="00EF5136"/>
    <w:rsid w:val="00EF6338"/>
    <w:rsid w:val="00EF6946"/>
    <w:rsid w:val="00EF739B"/>
    <w:rsid w:val="00EF7DA8"/>
    <w:rsid w:val="00F0131E"/>
    <w:rsid w:val="00F01C55"/>
    <w:rsid w:val="00F02364"/>
    <w:rsid w:val="00F02798"/>
    <w:rsid w:val="00F032C4"/>
    <w:rsid w:val="00F03D5A"/>
    <w:rsid w:val="00F04072"/>
    <w:rsid w:val="00F045C0"/>
    <w:rsid w:val="00F047DF"/>
    <w:rsid w:val="00F051F8"/>
    <w:rsid w:val="00F056AF"/>
    <w:rsid w:val="00F06345"/>
    <w:rsid w:val="00F064DE"/>
    <w:rsid w:val="00F0654F"/>
    <w:rsid w:val="00F066A0"/>
    <w:rsid w:val="00F066E8"/>
    <w:rsid w:val="00F10B44"/>
    <w:rsid w:val="00F11230"/>
    <w:rsid w:val="00F118B6"/>
    <w:rsid w:val="00F128EC"/>
    <w:rsid w:val="00F138B4"/>
    <w:rsid w:val="00F1466B"/>
    <w:rsid w:val="00F1485E"/>
    <w:rsid w:val="00F154F8"/>
    <w:rsid w:val="00F15DBF"/>
    <w:rsid w:val="00F15F34"/>
    <w:rsid w:val="00F1688E"/>
    <w:rsid w:val="00F169F3"/>
    <w:rsid w:val="00F17644"/>
    <w:rsid w:val="00F209E1"/>
    <w:rsid w:val="00F21070"/>
    <w:rsid w:val="00F212FE"/>
    <w:rsid w:val="00F217A3"/>
    <w:rsid w:val="00F21823"/>
    <w:rsid w:val="00F21DA4"/>
    <w:rsid w:val="00F21F70"/>
    <w:rsid w:val="00F22523"/>
    <w:rsid w:val="00F22B56"/>
    <w:rsid w:val="00F22FD7"/>
    <w:rsid w:val="00F23A7E"/>
    <w:rsid w:val="00F23BEE"/>
    <w:rsid w:val="00F24A3F"/>
    <w:rsid w:val="00F24C81"/>
    <w:rsid w:val="00F250B0"/>
    <w:rsid w:val="00F25612"/>
    <w:rsid w:val="00F25F64"/>
    <w:rsid w:val="00F2611A"/>
    <w:rsid w:val="00F26E3D"/>
    <w:rsid w:val="00F26F5D"/>
    <w:rsid w:val="00F300C6"/>
    <w:rsid w:val="00F3020D"/>
    <w:rsid w:val="00F31A29"/>
    <w:rsid w:val="00F31B49"/>
    <w:rsid w:val="00F31D23"/>
    <w:rsid w:val="00F32F93"/>
    <w:rsid w:val="00F33A17"/>
    <w:rsid w:val="00F3599D"/>
    <w:rsid w:val="00F35F73"/>
    <w:rsid w:val="00F3614E"/>
    <w:rsid w:val="00F361FD"/>
    <w:rsid w:val="00F37063"/>
    <w:rsid w:val="00F403DC"/>
    <w:rsid w:val="00F40630"/>
    <w:rsid w:val="00F406C8"/>
    <w:rsid w:val="00F4081C"/>
    <w:rsid w:val="00F40947"/>
    <w:rsid w:val="00F40D89"/>
    <w:rsid w:val="00F413A7"/>
    <w:rsid w:val="00F414A3"/>
    <w:rsid w:val="00F41920"/>
    <w:rsid w:val="00F41F1D"/>
    <w:rsid w:val="00F4332A"/>
    <w:rsid w:val="00F44558"/>
    <w:rsid w:val="00F44AB3"/>
    <w:rsid w:val="00F44DCC"/>
    <w:rsid w:val="00F44DF7"/>
    <w:rsid w:val="00F4580D"/>
    <w:rsid w:val="00F460A7"/>
    <w:rsid w:val="00F463F0"/>
    <w:rsid w:val="00F46970"/>
    <w:rsid w:val="00F46A5D"/>
    <w:rsid w:val="00F46B6B"/>
    <w:rsid w:val="00F47CC2"/>
    <w:rsid w:val="00F47EAC"/>
    <w:rsid w:val="00F50337"/>
    <w:rsid w:val="00F50531"/>
    <w:rsid w:val="00F50C6B"/>
    <w:rsid w:val="00F50E5E"/>
    <w:rsid w:val="00F5128D"/>
    <w:rsid w:val="00F516A4"/>
    <w:rsid w:val="00F51E71"/>
    <w:rsid w:val="00F521AA"/>
    <w:rsid w:val="00F52D2F"/>
    <w:rsid w:val="00F53192"/>
    <w:rsid w:val="00F53904"/>
    <w:rsid w:val="00F53DB1"/>
    <w:rsid w:val="00F5603B"/>
    <w:rsid w:val="00F5662B"/>
    <w:rsid w:val="00F56655"/>
    <w:rsid w:val="00F56B79"/>
    <w:rsid w:val="00F56CF1"/>
    <w:rsid w:val="00F56D3E"/>
    <w:rsid w:val="00F578B7"/>
    <w:rsid w:val="00F60549"/>
    <w:rsid w:val="00F60832"/>
    <w:rsid w:val="00F609A8"/>
    <w:rsid w:val="00F60C98"/>
    <w:rsid w:val="00F6154A"/>
    <w:rsid w:val="00F618BA"/>
    <w:rsid w:val="00F61EC0"/>
    <w:rsid w:val="00F6236B"/>
    <w:rsid w:val="00F6301F"/>
    <w:rsid w:val="00F6323B"/>
    <w:rsid w:val="00F64ACC"/>
    <w:rsid w:val="00F6698D"/>
    <w:rsid w:val="00F671E7"/>
    <w:rsid w:val="00F67751"/>
    <w:rsid w:val="00F6778C"/>
    <w:rsid w:val="00F70593"/>
    <w:rsid w:val="00F705A9"/>
    <w:rsid w:val="00F70DED"/>
    <w:rsid w:val="00F7191F"/>
    <w:rsid w:val="00F71F2A"/>
    <w:rsid w:val="00F71FDC"/>
    <w:rsid w:val="00F72458"/>
    <w:rsid w:val="00F72BEC"/>
    <w:rsid w:val="00F72DA9"/>
    <w:rsid w:val="00F73217"/>
    <w:rsid w:val="00F732CB"/>
    <w:rsid w:val="00F7364B"/>
    <w:rsid w:val="00F73881"/>
    <w:rsid w:val="00F73B7B"/>
    <w:rsid w:val="00F745C7"/>
    <w:rsid w:val="00F746B6"/>
    <w:rsid w:val="00F74712"/>
    <w:rsid w:val="00F74C9F"/>
    <w:rsid w:val="00F7523D"/>
    <w:rsid w:val="00F754EF"/>
    <w:rsid w:val="00F76D2F"/>
    <w:rsid w:val="00F77850"/>
    <w:rsid w:val="00F77FD2"/>
    <w:rsid w:val="00F8131B"/>
    <w:rsid w:val="00F82148"/>
    <w:rsid w:val="00F8239C"/>
    <w:rsid w:val="00F82B4B"/>
    <w:rsid w:val="00F82D02"/>
    <w:rsid w:val="00F8326E"/>
    <w:rsid w:val="00F8367D"/>
    <w:rsid w:val="00F83C27"/>
    <w:rsid w:val="00F83E2D"/>
    <w:rsid w:val="00F846AD"/>
    <w:rsid w:val="00F84A72"/>
    <w:rsid w:val="00F84CE4"/>
    <w:rsid w:val="00F84FE8"/>
    <w:rsid w:val="00F85423"/>
    <w:rsid w:val="00F86A2A"/>
    <w:rsid w:val="00F86A5C"/>
    <w:rsid w:val="00F870E4"/>
    <w:rsid w:val="00F8760F"/>
    <w:rsid w:val="00F9021B"/>
    <w:rsid w:val="00F9021F"/>
    <w:rsid w:val="00F90DA4"/>
    <w:rsid w:val="00F90F59"/>
    <w:rsid w:val="00F91346"/>
    <w:rsid w:val="00F915FF"/>
    <w:rsid w:val="00F92B5A"/>
    <w:rsid w:val="00F93059"/>
    <w:rsid w:val="00F93757"/>
    <w:rsid w:val="00F944FF"/>
    <w:rsid w:val="00F94C22"/>
    <w:rsid w:val="00F95431"/>
    <w:rsid w:val="00F960A1"/>
    <w:rsid w:val="00F960E5"/>
    <w:rsid w:val="00F9655C"/>
    <w:rsid w:val="00F96CB8"/>
    <w:rsid w:val="00F976BE"/>
    <w:rsid w:val="00F97735"/>
    <w:rsid w:val="00F97989"/>
    <w:rsid w:val="00F97CDA"/>
    <w:rsid w:val="00FA0529"/>
    <w:rsid w:val="00FA26D5"/>
    <w:rsid w:val="00FA2E67"/>
    <w:rsid w:val="00FA31D4"/>
    <w:rsid w:val="00FA368A"/>
    <w:rsid w:val="00FA3822"/>
    <w:rsid w:val="00FA3FD2"/>
    <w:rsid w:val="00FA4C8A"/>
    <w:rsid w:val="00FA6C7A"/>
    <w:rsid w:val="00FA70F8"/>
    <w:rsid w:val="00FA78A2"/>
    <w:rsid w:val="00FB0814"/>
    <w:rsid w:val="00FB0AF4"/>
    <w:rsid w:val="00FB1CA2"/>
    <w:rsid w:val="00FB3B16"/>
    <w:rsid w:val="00FB44BD"/>
    <w:rsid w:val="00FB5046"/>
    <w:rsid w:val="00FB61AD"/>
    <w:rsid w:val="00FB6959"/>
    <w:rsid w:val="00FB6F9E"/>
    <w:rsid w:val="00FB7BB9"/>
    <w:rsid w:val="00FC03C2"/>
    <w:rsid w:val="00FC07B7"/>
    <w:rsid w:val="00FC1215"/>
    <w:rsid w:val="00FC2B7D"/>
    <w:rsid w:val="00FC2F7C"/>
    <w:rsid w:val="00FC52F6"/>
    <w:rsid w:val="00FC68ED"/>
    <w:rsid w:val="00FD0321"/>
    <w:rsid w:val="00FD0902"/>
    <w:rsid w:val="00FD0977"/>
    <w:rsid w:val="00FD0CD1"/>
    <w:rsid w:val="00FD0D49"/>
    <w:rsid w:val="00FD1CFE"/>
    <w:rsid w:val="00FD271F"/>
    <w:rsid w:val="00FD330B"/>
    <w:rsid w:val="00FD349B"/>
    <w:rsid w:val="00FD3665"/>
    <w:rsid w:val="00FD3BCC"/>
    <w:rsid w:val="00FD3DF4"/>
    <w:rsid w:val="00FD443B"/>
    <w:rsid w:val="00FD4709"/>
    <w:rsid w:val="00FD4F28"/>
    <w:rsid w:val="00FD5343"/>
    <w:rsid w:val="00FD55C3"/>
    <w:rsid w:val="00FD5F5D"/>
    <w:rsid w:val="00FD62FD"/>
    <w:rsid w:val="00FD6D0E"/>
    <w:rsid w:val="00FD75A3"/>
    <w:rsid w:val="00FD79F0"/>
    <w:rsid w:val="00FD79F7"/>
    <w:rsid w:val="00FD7D1D"/>
    <w:rsid w:val="00FE0253"/>
    <w:rsid w:val="00FE046D"/>
    <w:rsid w:val="00FE0659"/>
    <w:rsid w:val="00FE077B"/>
    <w:rsid w:val="00FE08D3"/>
    <w:rsid w:val="00FE0FF8"/>
    <w:rsid w:val="00FE181B"/>
    <w:rsid w:val="00FE194F"/>
    <w:rsid w:val="00FE1E9C"/>
    <w:rsid w:val="00FE215B"/>
    <w:rsid w:val="00FE2888"/>
    <w:rsid w:val="00FE3245"/>
    <w:rsid w:val="00FE38C1"/>
    <w:rsid w:val="00FE3D99"/>
    <w:rsid w:val="00FE458C"/>
    <w:rsid w:val="00FE4EB6"/>
    <w:rsid w:val="00FE56E2"/>
    <w:rsid w:val="00FE6283"/>
    <w:rsid w:val="00FE6BB7"/>
    <w:rsid w:val="00FE76C8"/>
    <w:rsid w:val="00FF0C90"/>
    <w:rsid w:val="00FF11C7"/>
    <w:rsid w:val="00FF1403"/>
    <w:rsid w:val="00FF201C"/>
    <w:rsid w:val="00FF27CB"/>
    <w:rsid w:val="00FF2EE4"/>
    <w:rsid w:val="00FF3974"/>
    <w:rsid w:val="00FF543D"/>
    <w:rsid w:val="00FF5502"/>
    <w:rsid w:val="00FF5686"/>
    <w:rsid w:val="00FF5B94"/>
    <w:rsid w:val="00FF5C1A"/>
    <w:rsid w:val="00FF5C76"/>
    <w:rsid w:val="00FF7324"/>
    <w:rsid w:val="00FF7CE7"/>
    <w:rsid w:val="00FF7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A0BAD"/>
  <w15:chartTrackingRefBased/>
  <w15:docId w15:val="{970AB380-C207-7C41-B9A7-C3DC883F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80B"/>
  </w:style>
  <w:style w:type="paragraph" w:styleId="Heading1">
    <w:name w:val="heading 1"/>
    <w:basedOn w:val="Normal"/>
    <w:next w:val="Normal"/>
    <w:link w:val="Heading1Char"/>
    <w:uiPriority w:val="9"/>
    <w:qFormat/>
    <w:rsid w:val="00C06E1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E1DBE"/>
    <w:pPr>
      <w:keepNext/>
      <w:keepLines/>
      <w:spacing w:before="40" w:line="259" w:lineRule="auto"/>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6">
    <w:name w:val="heading 6"/>
    <w:basedOn w:val="Normal"/>
    <w:next w:val="Normal"/>
    <w:link w:val="Heading6Char"/>
    <w:uiPriority w:val="9"/>
    <w:semiHidden/>
    <w:unhideWhenUsed/>
    <w:qFormat/>
    <w:rsid w:val="005D7EA4"/>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4180B"/>
    <w:rPr>
      <w:sz w:val="16"/>
      <w:szCs w:val="16"/>
    </w:rPr>
  </w:style>
  <w:style w:type="paragraph" w:styleId="CommentText">
    <w:name w:val="annotation text"/>
    <w:basedOn w:val="Normal"/>
    <w:link w:val="CommentTextChar"/>
    <w:uiPriority w:val="99"/>
    <w:unhideWhenUsed/>
    <w:rsid w:val="0034180B"/>
    <w:rPr>
      <w:sz w:val="20"/>
      <w:szCs w:val="20"/>
    </w:rPr>
  </w:style>
  <w:style w:type="character" w:customStyle="1" w:styleId="CommentTextChar">
    <w:name w:val="Comment Text Char"/>
    <w:basedOn w:val="DefaultParagraphFont"/>
    <w:link w:val="CommentText"/>
    <w:uiPriority w:val="99"/>
    <w:rsid w:val="0034180B"/>
    <w:rPr>
      <w:sz w:val="20"/>
      <w:szCs w:val="20"/>
    </w:rPr>
  </w:style>
  <w:style w:type="paragraph" w:styleId="Header">
    <w:name w:val="header"/>
    <w:basedOn w:val="Normal"/>
    <w:link w:val="HeaderChar"/>
    <w:uiPriority w:val="99"/>
    <w:unhideWhenUsed/>
    <w:rsid w:val="0034180B"/>
    <w:pPr>
      <w:tabs>
        <w:tab w:val="center" w:pos="4513"/>
        <w:tab w:val="right" w:pos="9026"/>
      </w:tabs>
    </w:pPr>
  </w:style>
  <w:style w:type="character" w:customStyle="1" w:styleId="HeaderChar">
    <w:name w:val="Header Char"/>
    <w:basedOn w:val="DefaultParagraphFont"/>
    <w:link w:val="Header"/>
    <w:uiPriority w:val="99"/>
    <w:rsid w:val="0034180B"/>
  </w:style>
  <w:style w:type="paragraph" w:styleId="Footer">
    <w:name w:val="footer"/>
    <w:basedOn w:val="Normal"/>
    <w:link w:val="FooterChar"/>
    <w:uiPriority w:val="99"/>
    <w:unhideWhenUsed/>
    <w:rsid w:val="0034180B"/>
    <w:pPr>
      <w:tabs>
        <w:tab w:val="center" w:pos="4513"/>
        <w:tab w:val="right" w:pos="9026"/>
      </w:tabs>
    </w:pPr>
  </w:style>
  <w:style w:type="character" w:customStyle="1" w:styleId="FooterChar">
    <w:name w:val="Footer Char"/>
    <w:basedOn w:val="DefaultParagraphFont"/>
    <w:link w:val="Footer"/>
    <w:uiPriority w:val="99"/>
    <w:rsid w:val="0034180B"/>
  </w:style>
  <w:style w:type="character" w:styleId="Hyperlink">
    <w:name w:val="Hyperlink"/>
    <w:basedOn w:val="DefaultParagraphFont"/>
    <w:uiPriority w:val="99"/>
    <w:unhideWhenUsed/>
    <w:rsid w:val="0034180B"/>
    <w:rPr>
      <w:color w:val="0563C1" w:themeColor="hyperlink"/>
      <w:u w:val="single"/>
    </w:rPr>
  </w:style>
  <w:style w:type="paragraph" w:styleId="FootnoteText">
    <w:name w:val="footnote text"/>
    <w:basedOn w:val="Normal"/>
    <w:link w:val="FootnoteTextChar"/>
    <w:uiPriority w:val="99"/>
    <w:unhideWhenUsed/>
    <w:rsid w:val="0034180B"/>
    <w:rPr>
      <w:sz w:val="20"/>
      <w:szCs w:val="20"/>
    </w:rPr>
  </w:style>
  <w:style w:type="character" w:customStyle="1" w:styleId="FootnoteTextChar">
    <w:name w:val="Footnote Text Char"/>
    <w:basedOn w:val="DefaultParagraphFont"/>
    <w:link w:val="FootnoteText"/>
    <w:uiPriority w:val="99"/>
    <w:rsid w:val="0034180B"/>
    <w:rPr>
      <w:sz w:val="20"/>
      <w:szCs w:val="20"/>
    </w:rPr>
  </w:style>
  <w:style w:type="character" w:styleId="FootnoteReference">
    <w:name w:val="footnote reference"/>
    <w:basedOn w:val="DefaultParagraphFont"/>
    <w:uiPriority w:val="99"/>
    <w:semiHidden/>
    <w:unhideWhenUsed/>
    <w:rsid w:val="0034180B"/>
    <w:rPr>
      <w:vertAlign w:val="superscript"/>
    </w:rPr>
  </w:style>
  <w:style w:type="paragraph" w:styleId="ListParagraph">
    <w:name w:val="List Paragraph"/>
    <w:basedOn w:val="Normal"/>
    <w:uiPriority w:val="34"/>
    <w:qFormat/>
    <w:rsid w:val="00D17FBA"/>
    <w:pPr>
      <w:ind w:left="720"/>
      <w:contextualSpacing/>
    </w:pPr>
  </w:style>
  <w:style w:type="character" w:customStyle="1" w:styleId="Heading1Char">
    <w:name w:val="Heading 1 Char"/>
    <w:basedOn w:val="DefaultParagraphFont"/>
    <w:link w:val="Heading1"/>
    <w:uiPriority w:val="9"/>
    <w:rsid w:val="00C06E12"/>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AA051F"/>
    <w:pPr>
      <w:spacing w:after="240"/>
    </w:pPr>
  </w:style>
  <w:style w:type="character" w:styleId="UnresolvedMention">
    <w:name w:val="Unresolved Mention"/>
    <w:basedOn w:val="DefaultParagraphFont"/>
    <w:uiPriority w:val="99"/>
    <w:semiHidden/>
    <w:unhideWhenUsed/>
    <w:rsid w:val="00CC7AE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661F6"/>
    <w:rPr>
      <w:b/>
      <w:bCs/>
    </w:rPr>
  </w:style>
  <w:style w:type="character" w:customStyle="1" w:styleId="CommentSubjectChar">
    <w:name w:val="Comment Subject Char"/>
    <w:basedOn w:val="CommentTextChar"/>
    <w:link w:val="CommentSubject"/>
    <w:uiPriority w:val="99"/>
    <w:semiHidden/>
    <w:rsid w:val="003661F6"/>
    <w:rPr>
      <w:b/>
      <w:bCs/>
      <w:sz w:val="20"/>
      <w:szCs w:val="20"/>
    </w:rPr>
  </w:style>
  <w:style w:type="character" w:styleId="FollowedHyperlink">
    <w:name w:val="FollowedHyperlink"/>
    <w:basedOn w:val="DefaultParagraphFont"/>
    <w:uiPriority w:val="99"/>
    <w:semiHidden/>
    <w:unhideWhenUsed/>
    <w:rsid w:val="003C7EC9"/>
    <w:rPr>
      <w:color w:val="954F72" w:themeColor="followedHyperlink"/>
      <w:u w:val="single"/>
    </w:rPr>
  </w:style>
  <w:style w:type="character" w:styleId="Emphasis">
    <w:name w:val="Emphasis"/>
    <w:basedOn w:val="DefaultParagraphFont"/>
    <w:uiPriority w:val="20"/>
    <w:qFormat/>
    <w:rsid w:val="00CB69F5"/>
    <w:rPr>
      <w:i/>
      <w:iCs/>
    </w:rPr>
  </w:style>
  <w:style w:type="character" w:customStyle="1" w:styleId="Heading2Char">
    <w:name w:val="Heading 2 Char"/>
    <w:basedOn w:val="DefaultParagraphFont"/>
    <w:link w:val="Heading2"/>
    <w:uiPriority w:val="9"/>
    <w:semiHidden/>
    <w:rsid w:val="00EE1DBE"/>
    <w:rPr>
      <w:rFonts w:asciiTheme="majorHAnsi" w:eastAsiaTheme="majorEastAsia" w:hAnsiTheme="majorHAnsi" w:cstheme="majorBidi"/>
      <w:color w:val="2F5496" w:themeColor="accent1" w:themeShade="BF"/>
      <w:kern w:val="0"/>
      <w:sz w:val="26"/>
      <w:szCs w:val="26"/>
      <w14:ligatures w14:val="none"/>
    </w:rPr>
  </w:style>
  <w:style w:type="paragraph" w:styleId="PlainText">
    <w:name w:val="Plain Text"/>
    <w:basedOn w:val="Normal"/>
    <w:link w:val="PlainTextChar"/>
    <w:uiPriority w:val="99"/>
    <w:semiHidden/>
    <w:unhideWhenUsed/>
    <w:rsid w:val="00A87557"/>
    <w:rPr>
      <w:rFonts w:ascii="Calibri" w:hAnsi="Calibri"/>
      <w:sz w:val="22"/>
      <w:szCs w:val="21"/>
    </w:rPr>
  </w:style>
  <w:style w:type="character" w:customStyle="1" w:styleId="PlainTextChar">
    <w:name w:val="Plain Text Char"/>
    <w:basedOn w:val="DefaultParagraphFont"/>
    <w:link w:val="PlainText"/>
    <w:uiPriority w:val="99"/>
    <w:semiHidden/>
    <w:rsid w:val="00A87557"/>
    <w:rPr>
      <w:rFonts w:ascii="Calibri" w:hAnsi="Calibri"/>
      <w:sz w:val="22"/>
      <w:szCs w:val="21"/>
    </w:rPr>
  </w:style>
  <w:style w:type="character" w:customStyle="1" w:styleId="product-banner-author">
    <w:name w:val="product-banner-author"/>
    <w:basedOn w:val="DefaultParagraphFont"/>
    <w:rsid w:val="00353309"/>
  </w:style>
  <w:style w:type="character" w:customStyle="1" w:styleId="product-banner-author-name">
    <w:name w:val="product-banner-author-name"/>
    <w:basedOn w:val="DefaultParagraphFont"/>
    <w:rsid w:val="00353309"/>
  </w:style>
  <w:style w:type="paragraph" w:customStyle="1" w:styleId="paper-meta-item">
    <w:name w:val="paper-meta-item"/>
    <w:basedOn w:val="Normal"/>
    <w:rsid w:val="00495FB1"/>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itationsource-journal">
    <w:name w:val="citation_source-journal"/>
    <w:basedOn w:val="DefaultParagraphFont"/>
    <w:rsid w:val="00A36636"/>
  </w:style>
  <w:style w:type="character" w:customStyle="1" w:styleId="authorname">
    <w:name w:val="authorname"/>
    <w:basedOn w:val="DefaultParagraphFont"/>
    <w:rsid w:val="00037489"/>
  </w:style>
  <w:style w:type="character" w:customStyle="1" w:styleId="separator">
    <w:name w:val="separator"/>
    <w:basedOn w:val="DefaultParagraphFont"/>
    <w:rsid w:val="00037489"/>
  </w:style>
  <w:style w:type="character" w:customStyle="1" w:styleId="Date1">
    <w:name w:val="Date1"/>
    <w:basedOn w:val="DefaultParagraphFont"/>
    <w:rsid w:val="00037489"/>
  </w:style>
  <w:style w:type="character" w:customStyle="1" w:styleId="arttitle">
    <w:name w:val="art_title"/>
    <w:basedOn w:val="DefaultParagraphFont"/>
    <w:rsid w:val="00037489"/>
  </w:style>
  <w:style w:type="character" w:customStyle="1" w:styleId="serialtitle">
    <w:name w:val="serial_title"/>
    <w:basedOn w:val="DefaultParagraphFont"/>
    <w:rsid w:val="00037489"/>
  </w:style>
  <w:style w:type="character" w:customStyle="1" w:styleId="volumeissue">
    <w:name w:val="volume_issue"/>
    <w:basedOn w:val="DefaultParagraphFont"/>
    <w:rsid w:val="00037489"/>
  </w:style>
  <w:style w:type="character" w:customStyle="1" w:styleId="pagerange">
    <w:name w:val="page_range"/>
    <w:basedOn w:val="DefaultParagraphFont"/>
    <w:rsid w:val="00037489"/>
  </w:style>
  <w:style w:type="paragraph" w:styleId="NormalWeb">
    <w:name w:val="Normal (Web)"/>
    <w:basedOn w:val="Normal"/>
    <w:uiPriority w:val="99"/>
    <w:unhideWhenUsed/>
    <w:rsid w:val="0094035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Date2">
    <w:name w:val="Date2"/>
    <w:basedOn w:val="DefaultParagraphFont"/>
    <w:rsid w:val="003C05C0"/>
  </w:style>
  <w:style w:type="character" w:customStyle="1" w:styleId="Heading6Char">
    <w:name w:val="Heading 6 Char"/>
    <w:basedOn w:val="DefaultParagraphFont"/>
    <w:link w:val="Heading6"/>
    <w:uiPriority w:val="9"/>
    <w:semiHidden/>
    <w:rsid w:val="005D7EA4"/>
    <w:rPr>
      <w:rFonts w:asciiTheme="majorHAnsi" w:eastAsiaTheme="majorEastAsia" w:hAnsiTheme="majorHAnsi" w:cstheme="majorBidi"/>
      <w:color w:val="1F3763" w:themeColor="accent1" w:themeShade="7F"/>
    </w:rPr>
  </w:style>
  <w:style w:type="paragraph" w:customStyle="1" w:styleId="c-app-headersubtitle">
    <w:name w:val="c-app-header__subtitle"/>
    <w:basedOn w:val="Normal"/>
    <w:rsid w:val="00EC1DF6"/>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c-breadcrumbsitem">
    <w:name w:val="c-breadcrumbs__item"/>
    <w:basedOn w:val="Normal"/>
    <w:rsid w:val="00EC1DF6"/>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c-article-author-listitem">
    <w:name w:val="c-article-author-list__item"/>
    <w:basedOn w:val="Normal"/>
    <w:rsid w:val="00EC1DF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Date3">
    <w:name w:val="Date3"/>
    <w:basedOn w:val="DefaultParagraphFont"/>
    <w:rsid w:val="00CE6FC8"/>
  </w:style>
  <w:style w:type="character" w:customStyle="1" w:styleId="contrib">
    <w:name w:val="contrib"/>
    <w:basedOn w:val="DefaultParagraphFont"/>
    <w:rsid w:val="00522A24"/>
  </w:style>
  <w:style w:type="paragraph" w:styleId="Revision">
    <w:name w:val="Revision"/>
    <w:hidden/>
    <w:uiPriority w:val="99"/>
    <w:semiHidden/>
    <w:rsid w:val="007B5A84"/>
  </w:style>
  <w:style w:type="character" w:customStyle="1" w:styleId="cf01">
    <w:name w:val="cf01"/>
    <w:basedOn w:val="DefaultParagraphFont"/>
    <w:rsid w:val="00246AFB"/>
    <w:rPr>
      <w:rFonts w:ascii="Segoe UI" w:hAnsi="Segoe UI" w:cs="Segoe UI" w:hint="default"/>
      <w:sz w:val="18"/>
      <w:szCs w:val="18"/>
    </w:rPr>
  </w:style>
  <w:style w:type="character" w:customStyle="1" w:styleId="nlmstring-name">
    <w:name w:val="nlm_string-name"/>
    <w:basedOn w:val="DefaultParagraphFont"/>
    <w:rsid w:val="00F23A7E"/>
  </w:style>
  <w:style w:type="character" w:customStyle="1" w:styleId="journalname">
    <w:name w:val="journalname"/>
    <w:basedOn w:val="DefaultParagraphFont"/>
    <w:rsid w:val="00F23A7E"/>
  </w:style>
  <w:style w:type="character" w:customStyle="1" w:styleId="year">
    <w:name w:val="year"/>
    <w:basedOn w:val="DefaultParagraphFont"/>
    <w:rsid w:val="00F23A7E"/>
  </w:style>
  <w:style w:type="character" w:customStyle="1" w:styleId="volume">
    <w:name w:val="volume"/>
    <w:basedOn w:val="DefaultParagraphFont"/>
    <w:rsid w:val="00F23A7E"/>
  </w:style>
  <w:style w:type="character" w:customStyle="1" w:styleId="issue">
    <w:name w:val="issue"/>
    <w:basedOn w:val="DefaultParagraphFont"/>
    <w:rsid w:val="00F23A7E"/>
  </w:style>
  <w:style w:type="character" w:customStyle="1" w:styleId="page">
    <w:name w:val="page"/>
    <w:basedOn w:val="DefaultParagraphFont"/>
    <w:rsid w:val="00F23A7E"/>
  </w:style>
  <w:style w:type="paragraph" w:styleId="EndnoteText">
    <w:name w:val="endnote text"/>
    <w:basedOn w:val="Normal"/>
    <w:link w:val="EndnoteTextChar"/>
    <w:uiPriority w:val="99"/>
    <w:unhideWhenUsed/>
    <w:rsid w:val="003B6492"/>
    <w:rPr>
      <w:sz w:val="20"/>
      <w:szCs w:val="20"/>
    </w:rPr>
  </w:style>
  <w:style w:type="character" w:customStyle="1" w:styleId="EndnoteTextChar">
    <w:name w:val="Endnote Text Char"/>
    <w:basedOn w:val="DefaultParagraphFont"/>
    <w:link w:val="EndnoteText"/>
    <w:uiPriority w:val="99"/>
    <w:rsid w:val="003B6492"/>
    <w:rPr>
      <w:sz w:val="20"/>
      <w:szCs w:val="20"/>
    </w:rPr>
  </w:style>
  <w:style w:type="character" w:styleId="EndnoteReference">
    <w:name w:val="endnote reference"/>
    <w:basedOn w:val="DefaultParagraphFont"/>
    <w:uiPriority w:val="99"/>
    <w:semiHidden/>
    <w:unhideWhenUsed/>
    <w:rsid w:val="003B6492"/>
    <w:rPr>
      <w:vertAlign w:val="superscript"/>
    </w:rPr>
  </w:style>
  <w:style w:type="character" w:customStyle="1" w:styleId="apple-converted-space">
    <w:name w:val="apple-converted-space"/>
    <w:basedOn w:val="DefaultParagraphFont"/>
    <w:rsid w:val="001E2809"/>
  </w:style>
  <w:style w:type="paragraph" w:customStyle="1" w:styleId="EndNoteBibliography">
    <w:name w:val="EndNote Bibliography"/>
    <w:basedOn w:val="Normal"/>
    <w:link w:val="EndNoteBibliographyChar"/>
    <w:rsid w:val="00DA6718"/>
    <w:rPr>
      <w:rFonts w:ascii="Calibri" w:hAnsi="Calibri" w:cs="Calibri"/>
      <w:noProof/>
      <w:kern w:val="0"/>
      <w:lang w:val="en-US"/>
      <w14:ligatures w14:val="none"/>
    </w:rPr>
  </w:style>
  <w:style w:type="character" w:customStyle="1" w:styleId="EndNoteBibliographyChar">
    <w:name w:val="EndNote Bibliography Char"/>
    <w:basedOn w:val="DefaultParagraphFont"/>
    <w:link w:val="EndNoteBibliography"/>
    <w:rsid w:val="00DA6718"/>
    <w:rPr>
      <w:rFonts w:ascii="Calibri" w:hAnsi="Calibri" w:cs="Calibri"/>
      <w:noProof/>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10839">
      <w:bodyDiv w:val="1"/>
      <w:marLeft w:val="0"/>
      <w:marRight w:val="0"/>
      <w:marTop w:val="0"/>
      <w:marBottom w:val="0"/>
      <w:divBdr>
        <w:top w:val="none" w:sz="0" w:space="0" w:color="auto"/>
        <w:left w:val="none" w:sz="0" w:space="0" w:color="auto"/>
        <w:bottom w:val="none" w:sz="0" w:space="0" w:color="auto"/>
        <w:right w:val="none" w:sz="0" w:space="0" w:color="auto"/>
      </w:divBdr>
      <w:divsChild>
        <w:div w:id="1195383240">
          <w:marLeft w:val="0"/>
          <w:marRight w:val="0"/>
          <w:marTop w:val="0"/>
          <w:marBottom w:val="0"/>
          <w:divBdr>
            <w:top w:val="none" w:sz="0" w:space="0" w:color="auto"/>
            <w:left w:val="none" w:sz="0" w:space="0" w:color="auto"/>
            <w:bottom w:val="none" w:sz="0" w:space="0" w:color="auto"/>
            <w:right w:val="none" w:sz="0" w:space="0" w:color="auto"/>
          </w:divBdr>
        </w:div>
        <w:div w:id="455610005">
          <w:marLeft w:val="0"/>
          <w:marRight w:val="0"/>
          <w:marTop w:val="0"/>
          <w:marBottom w:val="0"/>
          <w:divBdr>
            <w:top w:val="none" w:sz="0" w:space="0" w:color="auto"/>
            <w:left w:val="none" w:sz="0" w:space="0" w:color="auto"/>
            <w:bottom w:val="none" w:sz="0" w:space="0" w:color="auto"/>
            <w:right w:val="none" w:sz="0" w:space="0" w:color="auto"/>
          </w:divBdr>
        </w:div>
      </w:divsChild>
    </w:div>
    <w:div w:id="93478433">
      <w:bodyDiv w:val="1"/>
      <w:marLeft w:val="0"/>
      <w:marRight w:val="0"/>
      <w:marTop w:val="0"/>
      <w:marBottom w:val="0"/>
      <w:divBdr>
        <w:top w:val="none" w:sz="0" w:space="0" w:color="auto"/>
        <w:left w:val="none" w:sz="0" w:space="0" w:color="auto"/>
        <w:bottom w:val="none" w:sz="0" w:space="0" w:color="auto"/>
        <w:right w:val="none" w:sz="0" w:space="0" w:color="auto"/>
      </w:divBdr>
    </w:div>
    <w:div w:id="112360246">
      <w:bodyDiv w:val="1"/>
      <w:marLeft w:val="0"/>
      <w:marRight w:val="0"/>
      <w:marTop w:val="0"/>
      <w:marBottom w:val="0"/>
      <w:divBdr>
        <w:top w:val="none" w:sz="0" w:space="0" w:color="auto"/>
        <w:left w:val="none" w:sz="0" w:space="0" w:color="auto"/>
        <w:bottom w:val="none" w:sz="0" w:space="0" w:color="auto"/>
        <w:right w:val="none" w:sz="0" w:space="0" w:color="auto"/>
      </w:divBdr>
      <w:divsChild>
        <w:div w:id="2083402350">
          <w:marLeft w:val="0"/>
          <w:marRight w:val="0"/>
          <w:marTop w:val="0"/>
          <w:marBottom w:val="0"/>
          <w:divBdr>
            <w:top w:val="none" w:sz="0" w:space="0" w:color="auto"/>
            <w:left w:val="none" w:sz="0" w:space="0" w:color="auto"/>
            <w:bottom w:val="none" w:sz="0" w:space="0" w:color="auto"/>
            <w:right w:val="none" w:sz="0" w:space="0" w:color="auto"/>
          </w:divBdr>
          <w:divsChild>
            <w:div w:id="184056030">
              <w:marLeft w:val="0"/>
              <w:marRight w:val="0"/>
              <w:marTop w:val="0"/>
              <w:marBottom w:val="0"/>
              <w:divBdr>
                <w:top w:val="none" w:sz="0" w:space="0" w:color="auto"/>
                <w:left w:val="none" w:sz="0" w:space="0" w:color="auto"/>
                <w:bottom w:val="none" w:sz="0" w:space="0" w:color="auto"/>
                <w:right w:val="none" w:sz="0" w:space="0" w:color="auto"/>
              </w:divBdr>
            </w:div>
          </w:divsChild>
        </w:div>
        <w:div w:id="1673603765">
          <w:marLeft w:val="0"/>
          <w:marRight w:val="0"/>
          <w:marTop w:val="0"/>
          <w:marBottom w:val="0"/>
          <w:divBdr>
            <w:top w:val="none" w:sz="0" w:space="0" w:color="auto"/>
            <w:left w:val="none" w:sz="0" w:space="0" w:color="auto"/>
            <w:bottom w:val="none" w:sz="0" w:space="0" w:color="auto"/>
            <w:right w:val="none" w:sz="0" w:space="0" w:color="auto"/>
          </w:divBdr>
          <w:divsChild>
            <w:div w:id="1189181221">
              <w:marLeft w:val="0"/>
              <w:marRight w:val="0"/>
              <w:marTop w:val="0"/>
              <w:marBottom w:val="0"/>
              <w:divBdr>
                <w:top w:val="none" w:sz="0" w:space="0" w:color="auto"/>
                <w:left w:val="none" w:sz="0" w:space="0" w:color="auto"/>
                <w:bottom w:val="none" w:sz="0" w:space="0" w:color="auto"/>
                <w:right w:val="none" w:sz="0" w:space="0" w:color="auto"/>
              </w:divBdr>
              <w:divsChild>
                <w:div w:id="7492764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0463950">
      <w:bodyDiv w:val="1"/>
      <w:marLeft w:val="0"/>
      <w:marRight w:val="0"/>
      <w:marTop w:val="0"/>
      <w:marBottom w:val="0"/>
      <w:divBdr>
        <w:top w:val="none" w:sz="0" w:space="0" w:color="auto"/>
        <w:left w:val="none" w:sz="0" w:space="0" w:color="auto"/>
        <w:bottom w:val="none" w:sz="0" w:space="0" w:color="auto"/>
        <w:right w:val="none" w:sz="0" w:space="0" w:color="auto"/>
      </w:divBdr>
    </w:div>
    <w:div w:id="205727460">
      <w:bodyDiv w:val="1"/>
      <w:marLeft w:val="0"/>
      <w:marRight w:val="0"/>
      <w:marTop w:val="0"/>
      <w:marBottom w:val="0"/>
      <w:divBdr>
        <w:top w:val="none" w:sz="0" w:space="0" w:color="auto"/>
        <w:left w:val="none" w:sz="0" w:space="0" w:color="auto"/>
        <w:bottom w:val="none" w:sz="0" w:space="0" w:color="auto"/>
        <w:right w:val="none" w:sz="0" w:space="0" w:color="auto"/>
      </w:divBdr>
    </w:div>
    <w:div w:id="212036743">
      <w:bodyDiv w:val="1"/>
      <w:marLeft w:val="0"/>
      <w:marRight w:val="0"/>
      <w:marTop w:val="0"/>
      <w:marBottom w:val="0"/>
      <w:divBdr>
        <w:top w:val="none" w:sz="0" w:space="0" w:color="auto"/>
        <w:left w:val="none" w:sz="0" w:space="0" w:color="auto"/>
        <w:bottom w:val="none" w:sz="0" w:space="0" w:color="auto"/>
        <w:right w:val="none" w:sz="0" w:space="0" w:color="auto"/>
      </w:divBdr>
    </w:div>
    <w:div w:id="276259070">
      <w:bodyDiv w:val="1"/>
      <w:marLeft w:val="0"/>
      <w:marRight w:val="0"/>
      <w:marTop w:val="0"/>
      <w:marBottom w:val="0"/>
      <w:divBdr>
        <w:top w:val="none" w:sz="0" w:space="0" w:color="auto"/>
        <w:left w:val="none" w:sz="0" w:space="0" w:color="auto"/>
        <w:bottom w:val="none" w:sz="0" w:space="0" w:color="auto"/>
        <w:right w:val="none" w:sz="0" w:space="0" w:color="auto"/>
      </w:divBdr>
      <w:divsChild>
        <w:div w:id="515002793">
          <w:marLeft w:val="0"/>
          <w:marRight w:val="0"/>
          <w:marTop w:val="0"/>
          <w:marBottom w:val="0"/>
          <w:divBdr>
            <w:top w:val="none" w:sz="0" w:space="0" w:color="auto"/>
            <w:left w:val="none" w:sz="0" w:space="0" w:color="auto"/>
            <w:bottom w:val="none" w:sz="0" w:space="0" w:color="auto"/>
            <w:right w:val="none" w:sz="0" w:space="0" w:color="auto"/>
          </w:divBdr>
          <w:divsChild>
            <w:div w:id="904605143">
              <w:marLeft w:val="570"/>
              <w:marRight w:val="570"/>
              <w:marTop w:val="75"/>
              <w:marBottom w:val="60"/>
              <w:divBdr>
                <w:top w:val="none" w:sz="0" w:space="0" w:color="auto"/>
                <w:left w:val="none" w:sz="0" w:space="0" w:color="auto"/>
                <w:bottom w:val="none" w:sz="0" w:space="0" w:color="auto"/>
                <w:right w:val="none" w:sz="0" w:space="0" w:color="auto"/>
              </w:divBdr>
              <w:divsChild>
                <w:div w:id="1814516001">
                  <w:marLeft w:val="0"/>
                  <w:marRight w:val="180"/>
                  <w:marTop w:val="0"/>
                  <w:marBottom w:val="0"/>
                  <w:divBdr>
                    <w:top w:val="none" w:sz="0" w:space="0" w:color="auto"/>
                    <w:left w:val="none" w:sz="0" w:space="0" w:color="auto"/>
                    <w:bottom w:val="none" w:sz="0" w:space="0" w:color="auto"/>
                    <w:right w:val="none" w:sz="0" w:space="0" w:color="auto"/>
                  </w:divBdr>
                  <w:divsChild>
                    <w:div w:id="1498382061">
                      <w:marLeft w:val="0"/>
                      <w:marRight w:val="0"/>
                      <w:marTop w:val="0"/>
                      <w:marBottom w:val="0"/>
                      <w:divBdr>
                        <w:top w:val="none" w:sz="0" w:space="0" w:color="auto"/>
                        <w:left w:val="none" w:sz="0" w:space="0" w:color="auto"/>
                        <w:bottom w:val="none" w:sz="0" w:space="0" w:color="auto"/>
                        <w:right w:val="none" w:sz="0" w:space="0" w:color="auto"/>
                      </w:divBdr>
                    </w:div>
                  </w:divsChild>
                </w:div>
                <w:div w:id="2008943711">
                  <w:marLeft w:val="0"/>
                  <w:marRight w:val="0"/>
                  <w:marTop w:val="0"/>
                  <w:marBottom w:val="0"/>
                  <w:divBdr>
                    <w:top w:val="none" w:sz="0" w:space="0" w:color="auto"/>
                    <w:left w:val="none" w:sz="0" w:space="0" w:color="auto"/>
                    <w:bottom w:val="none" w:sz="0" w:space="0" w:color="auto"/>
                    <w:right w:val="none" w:sz="0" w:space="0" w:color="auto"/>
                  </w:divBdr>
                  <w:divsChild>
                    <w:div w:id="30404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5775">
          <w:marLeft w:val="0"/>
          <w:marRight w:val="0"/>
          <w:marTop w:val="0"/>
          <w:marBottom w:val="0"/>
          <w:divBdr>
            <w:top w:val="none" w:sz="0" w:space="0" w:color="auto"/>
            <w:left w:val="none" w:sz="0" w:space="0" w:color="auto"/>
            <w:bottom w:val="none" w:sz="0" w:space="0" w:color="auto"/>
            <w:right w:val="none" w:sz="0" w:space="0" w:color="auto"/>
          </w:divBdr>
          <w:divsChild>
            <w:div w:id="1313025599">
              <w:marLeft w:val="570"/>
              <w:marRight w:val="570"/>
              <w:marTop w:val="75"/>
              <w:marBottom w:val="60"/>
              <w:divBdr>
                <w:top w:val="none" w:sz="0" w:space="0" w:color="auto"/>
                <w:left w:val="none" w:sz="0" w:space="0" w:color="auto"/>
                <w:bottom w:val="none" w:sz="0" w:space="0" w:color="auto"/>
                <w:right w:val="none" w:sz="0" w:space="0" w:color="auto"/>
              </w:divBdr>
              <w:divsChild>
                <w:div w:id="1897163321">
                  <w:marLeft w:val="0"/>
                  <w:marRight w:val="180"/>
                  <w:marTop w:val="0"/>
                  <w:marBottom w:val="0"/>
                  <w:divBdr>
                    <w:top w:val="none" w:sz="0" w:space="0" w:color="auto"/>
                    <w:left w:val="none" w:sz="0" w:space="0" w:color="auto"/>
                    <w:bottom w:val="none" w:sz="0" w:space="0" w:color="auto"/>
                    <w:right w:val="none" w:sz="0" w:space="0" w:color="auto"/>
                  </w:divBdr>
                  <w:divsChild>
                    <w:div w:id="1872303132">
                      <w:marLeft w:val="0"/>
                      <w:marRight w:val="0"/>
                      <w:marTop w:val="0"/>
                      <w:marBottom w:val="0"/>
                      <w:divBdr>
                        <w:top w:val="none" w:sz="0" w:space="0" w:color="auto"/>
                        <w:left w:val="none" w:sz="0" w:space="0" w:color="auto"/>
                        <w:bottom w:val="none" w:sz="0" w:space="0" w:color="auto"/>
                        <w:right w:val="none" w:sz="0" w:space="0" w:color="auto"/>
                      </w:divBdr>
                    </w:div>
                  </w:divsChild>
                </w:div>
                <w:div w:id="225070508">
                  <w:marLeft w:val="0"/>
                  <w:marRight w:val="0"/>
                  <w:marTop w:val="0"/>
                  <w:marBottom w:val="0"/>
                  <w:divBdr>
                    <w:top w:val="none" w:sz="0" w:space="0" w:color="auto"/>
                    <w:left w:val="none" w:sz="0" w:space="0" w:color="auto"/>
                    <w:bottom w:val="none" w:sz="0" w:space="0" w:color="auto"/>
                    <w:right w:val="none" w:sz="0" w:space="0" w:color="auto"/>
                  </w:divBdr>
                  <w:divsChild>
                    <w:div w:id="11934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72832">
          <w:marLeft w:val="0"/>
          <w:marRight w:val="0"/>
          <w:marTop w:val="0"/>
          <w:marBottom w:val="0"/>
          <w:divBdr>
            <w:top w:val="none" w:sz="0" w:space="0" w:color="auto"/>
            <w:left w:val="none" w:sz="0" w:space="0" w:color="auto"/>
            <w:bottom w:val="none" w:sz="0" w:space="0" w:color="auto"/>
            <w:right w:val="none" w:sz="0" w:space="0" w:color="auto"/>
          </w:divBdr>
          <w:divsChild>
            <w:div w:id="1674067966">
              <w:marLeft w:val="570"/>
              <w:marRight w:val="570"/>
              <w:marTop w:val="75"/>
              <w:marBottom w:val="60"/>
              <w:divBdr>
                <w:top w:val="single" w:sz="6" w:space="2" w:color="D2E3FC"/>
                <w:left w:val="single" w:sz="6" w:space="0" w:color="D2E3FC"/>
                <w:bottom w:val="single" w:sz="6" w:space="2" w:color="D2E3FC"/>
                <w:right w:val="single" w:sz="6" w:space="0" w:color="D2E3FC"/>
              </w:divBdr>
              <w:divsChild>
                <w:div w:id="222957818">
                  <w:marLeft w:val="0"/>
                  <w:marRight w:val="180"/>
                  <w:marTop w:val="0"/>
                  <w:marBottom w:val="0"/>
                  <w:divBdr>
                    <w:top w:val="none" w:sz="0" w:space="0" w:color="auto"/>
                    <w:left w:val="none" w:sz="0" w:space="0" w:color="auto"/>
                    <w:bottom w:val="none" w:sz="0" w:space="0" w:color="auto"/>
                    <w:right w:val="none" w:sz="0" w:space="0" w:color="auto"/>
                  </w:divBdr>
                  <w:divsChild>
                    <w:div w:id="313067614">
                      <w:marLeft w:val="0"/>
                      <w:marRight w:val="0"/>
                      <w:marTop w:val="0"/>
                      <w:marBottom w:val="0"/>
                      <w:divBdr>
                        <w:top w:val="none" w:sz="0" w:space="0" w:color="auto"/>
                        <w:left w:val="none" w:sz="0" w:space="0" w:color="auto"/>
                        <w:bottom w:val="none" w:sz="0" w:space="0" w:color="auto"/>
                        <w:right w:val="none" w:sz="0" w:space="0" w:color="auto"/>
                      </w:divBdr>
                    </w:div>
                  </w:divsChild>
                </w:div>
                <w:div w:id="147063163">
                  <w:marLeft w:val="0"/>
                  <w:marRight w:val="0"/>
                  <w:marTop w:val="0"/>
                  <w:marBottom w:val="0"/>
                  <w:divBdr>
                    <w:top w:val="none" w:sz="0" w:space="0" w:color="auto"/>
                    <w:left w:val="none" w:sz="0" w:space="0" w:color="auto"/>
                    <w:bottom w:val="none" w:sz="0" w:space="0" w:color="auto"/>
                    <w:right w:val="none" w:sz="0" w:space="0" w:color="auto"/>
                  </w:divBdr>
                  <w:divsChild>
                    <w:div w:id="169727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60906">
              <w:marLeft w:val="0"/>
              <w:marRight w:val="0"/>
              <w:marTop w:val="0"/>
              <w:marBottom w:val="0"/>
              <w:divBdr>
                <w:top w:val="single" w:sz="6" w:space="15" w:color="DADCE0"/>
                <w:left w:val="none" w:sz="0" w:space="0" w:color="auto"/>
                <w:bottom w:val="single" w:sz="6" w:space="18" w:color="DADCE0"/>
                <w:right w:val="none" w:sz="0" w:space="0" w:color="auto"/>
              </w:divBdr>
              <w:divsChild>
                <w:div w:id="2036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36154">
      <w:bodyDiv w:val="1"/>
      <w:marLeft w:val="0"/>
      <w:marRight w:val="0"/>
      <w:marTop w:val="0"/>
      <w:marBottom w:val="0"/>
      <w:divBdr>
        <w:top w:val="none" w:sz="0" w:space="0" w:color="auto"/>
        <w:left w:val="none" w:sz="0" w:space="0" w:color="auto"/>
        <w:bottom w:val="none" w:sz="0" w:space="0" w:color="auto"/>
        <w:right w:val="none" w:sz="0" w:space="0" w:color="auto"/>
      </w:divBdr>
      <w:divsChild>
        <w:div w:id="1648122310">
          <w:marLeft w:val="0"/>
          <w:marRight w:val="0"/>
          <w:marTop w:val="0"/>
          <w:marBottom w:val="0"/>
          <w:divBdr>
            <w:top w:val="none" w:sz="0" w:space="0" w:color="auto"/>
            <w:left w:val="none" w:sz="0" w:space="0" w:color="auto"/>
            <w:bottom w:val="none" w:sz="0" w:space="0" w:color="auto"/>
            <w:right w:val="none" w:sz="0" w:space="0" w:color="auto"/>
          </w:divBdr>
        </w:div>
        <w:div w:id="379017486">
          <w:marLeft w:val="0"/>
          <w:marRight w:val="0"/>
          <w:marTop w:val="0"/>
          <w:marBottom w:val="0"/>
          <w:divBdr>
            <w:top w:val="none" w:sz="0" w:space="0" w:color="auto"/>
            <w:left w:val="none" w:sz="0" w:space="0" w:color="auto"/>
            <w:bottom w:val="none" w:sz="0" w:space="0" w:color="auto"/>
            <w:right w:val="none" w:sz="0" w:space="0" w:color="auto"/>
          </w:divBdr>
        </w:div>
      </w:divsChild>
    </w:div>
    <w:div w:id="339242617">
      <w:bodyDiv w:val="1"/>
      <w:marLeft w:val="0"/>
      <w:marRight w:val="0"/>
      <w:marTop w:val="0"/>
      <w:marBottom w:val="0"/>
      <w:divBdr>
        <w:top w:val="none" w:sz="0" w:space="0" w:color="auto"/>
        <w:left w:val="none" w:sz="0" w:space="0" w:color="auto"/>
        <w:bottom w:val="none" w:sz="0" w:space="0" w:color="auto"/>
        <w:right w:val="none" w:sz="0" w:space="0" w:color="auto"/>
      </w:divBdr>
    </w:div>
    <w:div w:id="415563924">
      <w:bodyDiv w:val="1"/>
      <w:marLeft w:val="0"/>
      <w:marRight w:val="0"/>
      <w:marTop w:val="0"/>
      <w:marBottom w:val="0"/>
      <w:divBdr>
        <w:top w:val="none" w:sz="0" w:space="0" w:color="auto"/>
        <w:left w:val="none" w:sz="0" w:space="0" w:color="auto"/>
        <w:bottom w:val="none" w:sz="0" w:space="0" w:color="auto"/>
        <w:right w:val="none" w:sz="0" w:space="0" w:color="auto"/>
      </w:divBdr>
    </w:div>
    <w:div w:id="461387140">
      <w:bodyDiv w:val="1"/>
      <w:marLeft w:val="0"/>
      <w:marRight w:val="0"/>
      <w:marTop w:val="0"/>
      <w:marBottom w:val="0"/>
      <w:divBdr>
        <w:top w:val="none" w:sz="0" w:space="0" w:color="auto"/>
        <w:left w:val="none" w:sz="0" w:space="0" w:color="auto"/>
        <w:bottom w:val="none" w:sz="0" w:space="0" w:color="auto"/>
        <w:right w:val="none" w:sz="0" w:space="0" w:color="auto"/>
      </w:divBdr>
    </w:div>
    <w:div w:id="473523136">
      <w:bodyDiv w:val="1"/>
      <w:marLeft w:val="0"/>
      <w:marRight w:val="0"/>
      <w:marTop w:val="0"/>
      <w:marBottom w:val="0"/>
      <w:divBdr>
        <w:top w:val="none" w:sz="0" w:space="0" w:color="auto"/>
        <w:left w:val="none" w:sz="0" w:space="0" w:color="auto"/>
        <w:bottom w:val="none" w:sz="0" w:space="0" w:color="auto"/>
        <w:right w:val="none" w:sz="0" w:space="0" w:color="auto"/>
      </w:divBdr>
    </w:div>
    <w:div w:id="491870447">
      <w:bodyDiv w:val="1"/>
      <w:marLeft w:val="0"/>
      <w:marRight w:val="0"/>
      <w:marTop w:val="0"/>
      <w:marBottom w:val="0"/>
      <w:divBdr>
        <w:top w:val="none" w:sz="0" w:space="0" w:color="auto"/>
        <w:left w:val="none" w:sz="0" w:space="0" w:color="auto"/>
        <w:bottom w:val="none" w:sz="0" w:space="0" w:color="auto"/>
        <w:right w:val="none" w:sz="0" w:space="0" w:color="auto"/>
      </w:divBdr>
    </w:div>
    <w:div w:id="574170677">
      <w:bodyDiv w:val="1"/>
      <w:marLeft w:val="0"/>
      <w:marRight w:val="0"/>
      <w:marTop w:val="0"/>
      <w:marBottom w:val="0"/>
      <w:divBdr>
        <w:top w:val="none" w:sz="0" w:space="0" w:color="auto"/>
        <w:left w:val="none" w:sz="0" w:space="0" w:color="auto"/>
        <w:bottom w:val="none" w:sz="0" w:space="0" w:color="auto"/>
        <w:right w:val="none" w:sz="0" w:space="0" w:color="auto"/>
      </w:divBdr>
    </w:div>
    <w:div w:id="581791245">
      <w:bodyDiv w:val="1"/>
      <w:marLeft w:val="0"/>
      <w:marRight w:val="0"/>
      <w:marTop w:val="0"/>
      <w:marBottom w:val="0"/>
      <w:divBdr>
        <w:top w:val="none" w:sz="0" w:space="0" w:color="auto"/>
        <w:left w:val="none" w:sz="0" w:space="0" w:color="auto"/>
        <w:bottom w:val="none" w:sz="0" w:space="0" w:color="auto"/>
        <w:right w:val="none" w:sz="0" w:space="0" w:color="auto"/>
      </w:divBdr>
    </w:div>
    <w:div w:id="601769458">
      <w:bodyDiv w:val="1"/>
      <w:marLeft w:val="0"/>
      <w:marRight w:val="0"/>
      <w:marTop w:val="0"/>
      <w:marBottom w:val="0"/>
      <w:divBdr>
        <w:top w:val="none" w:sz="0" w:space="0" w:color="auto"/>
        <w:left w:val="none" w:sz="0" w:space="0" w:color="auto"/>
        <w:bottom w:val="none" w:sz="0" w:space="0" w:color="auto"/>
        <w:right w:val="none" w:sz="0" w:space="0" w:color="auto"/>
      </w:divBdr>
      <w:divsChild>
        <w:div w:id="1528326762">
          <w:marLeft w:val="0"/>
          <w:marRight w:val="0"/>
          <w:marTop w:val="0"/>
          <w:marBottom w:val="0"/>
          <w:divBdr>
            <w:top w:val="none" w:sz="0" w:space="0" w:color="auto"/>
            <w:left w:val="none" w:sz="0" w:space="0" w:color="auto"/>
            <w:bottom w:val="none" w:sz="0" w:space="0" w:color="auto"/>
            <w:right w:val="none" w:sz="0" w:space="0" w:color="auto"/>
          </w:divBdr>
        </w:div>
        <w:div w:id="2141805942">
          <w:marLeft w:val="0"/>
          <w:marRight w:val="0"/>
          <w:marTop w:val="0"/>
          <w:marBottom w:val="0"/>
          <w:divBdr>
            <w:top w:val="none" w:sz="0" w:space="0" w:color="auto"/>
            <w:left w:val="none" w:sz="0" w:space="0" w:color="auto"/>
            <w:bottom w:val="none" w:sz="0" w:space="0" w:color="auto"/>
            <w:right w:val="none" w:sz="0" w:space="0" w:color="auto"/>
          </w:divBdr>
        </w:div>
      </w:divsChild>
    </w:div>
    <w:div w:id="618950061">
      <w:bodyDiv w:val="1"/>
      <w:marLeft w:val="0"/>
      <w:marRight w:val="0"/>
      <w:marTop w:val="0"/>
      <w:marBottom w:val="0"/>
      <w:divBdr>
        <w:top w:val="none" w:sz="0" w:space="0" w:color="auto"/>
        <w:left w:val="none" w:sz="0" w:space="0" w:color="auto"/>
        <w:bottom w:val="none" w:sz="0" w:space="0" w:color="auto"/>
        <w:right w:val="none" w:sz="0" w:space="0" w:color="auto"/>
      </w:divBdr>
      <w:divsChild>
        <w:div w:id="1357656918">
          <w:marLeft w:val="0"/>
          <w:marRight w:val="0"/>
          <w:marTop w:val="0"/>
          <w:marBottom w:val="0"/>
          <w:divBdr>
            <w:top w:val="none" w:sz="0" w:space="0" w:color="auto"/>
            <w:left w:val="none" w:sz="0" w:space="0" w:color="auto"/>
            <w:bottom w:val="none" w:sz="0" w:space="0" w:color="auto"/>
            <w:right w:val="none" w:sz="0" w:space="0" w:color="auto"/>
          </w:divBdr>
          <w:divsChild>
            <w:div w:id="243806317">
              <w:marLeft w:val="570"/>
              <w:marRight w:val="570"/>
              <w:marTop w:val="75"/>
              <w:marBottom w:val="60"/>
              <w:divBdr>
                <w:top w:val="none" w:sz="0" w:space="0" w:color="auto"/>
                <w:left w:val="none" w:sz="0" w:space="0" w:color="auto"/>
                <w:bottom w:val="none" w:sz="0" w:space="0" w:color="auto"/>
                <w:right w:val="none" w:sz="0" w:space="0" w:color="auto"/>
              </w:divBdr>
              <w:divsChild>
                <w:div w:id="252474221">
                  <w:marLeft w:val="0"/>
                  <w:marRight w:val="180"/>
                  <w:marTop w:val="0"/>
                  <w:marBottom w:val="0"/>
                  <w:divBdr>
                    <w:top w:val="none" w:sz="0" w:space="0" w:color="auto"/>
                    <w:left w:val="none" w:sz="0" w:space="0" w:color="auto"/>
                    <w:bottom w:val="none" w:sz="0" w:space="0" w:color="auto"/>
                    <w:right w:val="none" w:sz="0" w:space="0" w:color="auto"/>
                  </w:divBdr>
                  <w:divsChild>
                    <w:div w:id="594478734">
                      <w:marLeft w:val="0"/>
                      <w:marRight w:val="0"/>
                      <w:marTop w:val="0"/>
                      <w:marBottom w:val="0"/>
                      <w:divBdr>
                        <w:top w:val="none" w:sz="0" w:space="0" w:color="auto"/>
                        <w:left w:val="none" w:sz="0" w:space="0" w:color="auto"/>
                        <w:bottom w:val="none" w:sz="0" w:space="0" w:color="auto"/>
                        <w:right w:val="none" w:sz="0" w:space="0" w:color="auto"/>
                      </w:divBdr>
                    </w:div>
                  </w:divsChild>
                </w:div>
                <w:div w:id="2075279311">
                  <w:marLeft w:val="0"/>
                  <w:marRight w:val="0"/>
                  <w:marTop w:val="0"/>
                  <w:marBottom w:val="0"/>
                  <w:divBdr>
                    <w:top w:val="none" w:sz="0" w:space="0" w:color="auto"/>
                    <w:left w:val="none" w:sz="0" w:space="0" w:color="auto"/>
                    <w:bottom w:val="none" w:sz="0" w:space="0" w:color="auto"/>
                    <w:right w:val="none" w:sz="0" w:space="0" w:color="auto"/>
                  </w:divBdr>
                  <w:divsChild>
                    <w:div w:id="11539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5830">
          <w:marLeft w:val="0"/>
          <w:marRight w:val="0"/>
          <w:marTop w:val="0"/>
          <w:marBottom w:val="0"/>
          <w:divBdr>
            <w:top w:val="none" w:sz="0" w:space="0" w:color="auto"/>
            <w:left w:val="none" w:sz="0" w:space="0" w:color="auto"/>
            <w:bottom w:val="none" w:sz="0" w:space="0" w:color="auto"/>
            <w:right w:val="none" w:sz="0" w:space="0" w:color="auto"/>
          </w:divBdr>
          <w:divsChild>
            <w:div w:id="901135400">
              <w:marLeft w:val="570"/>
              <w:marRight w:val="570"/>
              <w:marTop w:val="75"/>
              <w:marBottom w:val="60"/>
              <w:divBdr>
                <w:top w:val="none" w:sz="0" w:space="0" w:color="auto"/>
                <w:left w:val="none" w:sz="0" w:space="0" w:color="auto"/>
                <w:bottom w:val="none" w:sz="0" w:space="0" w:color="auto"/>
                <w:right w:val="none" w:sz="0" w:space="0" w:color="auto"/>
              </w:divBdr>
              <w:divsChild>
                <w:div w:id="1773624259">
                  <w:marLeft w:val="0"/>
                  <w:marRight w:val="180"/>
                  <w:marTop w:val="0"/>
                  <w:marBottom w:val="0"/>
                  <w:divBdr>
                    <w:top w:val="none" w:sz="0" w:space="0" w:color="auto"/>
                    <w:left w:val="none" w:sz="0" w:space="0" w:color="auto"/>
                    <w:bottom w:val="none" w:sz="0" w:space="0" w:color="auto"/>
                    <w:right w:val="none" w:sz="0" w:space="0" w:color="auto"/>
                  </w:divBdr>
                  <w:divsChild>
                    <w:div w:id="285501677">
                      <w:marLeft w:val="0"/>
                      <w:marRight w:val="0"/>
                      <w:marTop w:val="0"/>
                      <w:marBottom w:val="0"/>
                      <w:divBdr>
                        <w:top w:val="none" w:sz="0" w:space="0" w:color="auto"/>
                        <w:left w:val="none" w:sz="0" w:space="0" w:color="auto"/>
                        <w:bottom w:val="none" w:sz="0" w:space="0" w:color="auto"/>
                        <w:right w:val="none" w:sz="0" w:space="0" w:color="auto"/>
                      </w:divBdr>
                    </w:div>
                  </w:divsChild>
                </w:div>
                <w:div w:id="1412773132">
                  <w:marLeft w:val="0"/>
                  <w:marRight w:val="0"/>
                  <w:marTop w:val="0"/>
                  <w:marBottom w:val="0"/>
                  <w:divBdr>
                    <w:top w:val="none" w:sz="0" w:space="0" w:color="auto"/>
                    <w:left w:val="none" w:sz="0" w:space="0" w:color="auto"/>
                    <w:bottom w:val="none" w:sz="0" w:space="0" w:color="auto"/>
                    <w:right w:val="none" w:sz="0" w:space="0" w:color="auto"/>
                  </w:divBdr>
                  <w:divsChild>
                    <w:div w:id="15040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2247">
          <w:marLeft w:val="0"/>
          <w:marRight w:val="0"/>
          <w:marTop w:val="0"/>
          <w:marBottom w:val="0"/>
          <w:divBdr>
            <w:top w:val="none" w:sz="0" w:space="0" w:color="auto"/>
            <w:left w:val="none" w:sz="0" w:space="0" w:color="auto"/>
            <w:bottom w:val="none" w:sz="0" w:space="0" w:color="auto"/>
            <w:right w:val="none" w:sz="0" w:space="0" w:color="auto"/>
          </w:divBdr>
          <w:divsChild>
            <w:div w:id="1591697545">
              <w:marLeft w:val="570"/>
              <w:marRight w:val="570"/>
              <w:marTop w:val="75"/>
              <w:marBottom w:val="60"/>
              <w:divBdr>
                <w:top w:val="single" w:sz="6" w:space="2" w:color="D2E3FC"/>
                <w:left w:val="single" w:sz="6" w:space="0" w:color="D2E3FC"/>
                <w:bottom w:val="single" w:sz="6" w:space="2" w:color="D2E3FC"/>
                <w:right w:val="single" w:sz="6" w:space="0" w:color="D2E3FC"/>
              </w:divBdr>
              <w:divsChild>
                <w:div w:id="1270578479">
                  <w:marLeft w:val="0"/>
                  <w:marRight w:val="180"/>
                  <w:marTop w:val="0"/>
                  <w:marBottom w:val="0"/>
                  <w:divBdr>
                    <w:top w:val="none" w:sz="0" w:space="0" w:color="auto"/>
                    <w:left w:val="none" w:sz="0" w:space="0" w:color="auto"/>
                    <w:bottom w:val="none" w:sz="0" w:space="0" w:color="auto"/>
                    <w:right w:val="none" w:sz="0" w:space="0" w:color="auto"/>
                  </w:divBdr>
                  <w:divsChild>
                    <w:div w:id="1906408095">
                      <w:marLeft w:val="0"/>
                      <w:marRight w:val="0"/>
                      <w:marTop w:val="0"/>
                      <w:marBottom w:val="0"/>
                      <w:divBdr>
                        <w:top w:val="none" w:sz="0" w:space="0" w:color="auto"/>
                        <w:left w:val="none" w:sz="0" w:space="0" w:color="auto"/>
                        <w:bottom w:val="none" w:sz="0" w:space="0" w:color="auto"/>
                        <w:right w:val="none" w:sz="0" w:space="0" w:color="auto"/>
                      </w:divBdr>
                    </w:div>
                  </w:divsChild>
                </w:div>
                <w:div w:id="301662654">
                  <w:marLeft w:val="0"/>
                  <w:marRight w:val="0"/>
                  <w:marTop w:val="0"/>
                  <w:marBottom w:val="0"/>
                  <w:divBdr>
                    <w:top w:val="none" w:sz="0" w:space="0" w:color="auto"/>
                    <w:left w:val="none" w:sz="0" w:space="0" w:color="auto"/>
                    <w:bottom w:val="none" w:sz="0" w:space="0" w:color="auto"/>
                    <w:right w:val="none" w:sz="0" w:space="0" w:color="auto"/>
                  </w:divBdr>
                  <w:divsChild>
                    <w:div w:id="6672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965365">
              <w:marLeft w:val="0"/>
              <w:marRight w:val="0"/>
              <w:marTop w:val="0"/>
              <w:marBottom w:val="0"/>
              <w:divBdr>
                <w:top w:val="single" w:sz="6" w:space="15" w:color="DADCE0"/>
                <w:left w:val="none" w:sz="0" w:space="0" w:color="auto"/>
                <w:bottom w:val="single" w:sz="6" w:space="18" w:color="DADCE0"/>
                <w:right w:val="none" w:sz="0" w:space="0" w:color="auto"/>
              </w:divBdr>
              <w:divsChild>
                <w:div w:id="2179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50613">
      <w:bodyDiv w:val="1"/>
      <w:marLeft w:val="0"/>
      <w:marRight w:val="0"/>
      <w:marTop w:val="0"/>
      <w:marBottom w:val="0"/>
      <w:divBdr>
        <w:top w:val="none" w:sz="0" w:space="0" w:color="auto"/>
        <w:left w:val="none" w:sz="0" w:space="0" w:color="auto"/>
        <w:bottom w:val="none" w:sz="0" w:space="0" w:color="auto"/>
        <w:right w:val="none" w:sz="0" w:space="0" w:color="auto"/>
      </w:divBdr>
    </w:div>
    <w:div w:id="690952093">
      <w:bodyDiv w:val="1"/>
      <w:marLeft w:val="0"/>
      <w:marRight w:val="0"/>
      <w:marTop w:val="0"/>
      <w:marBottom w:val="0"/>
      <w:divBdr>
        <w:top w:val="none" w:sz="0" w:space="0" w:color="auto"/>
        <w:left w:val="none" w:sz="0" w:space="0" w:color="auto"/>
        <w:bottom w:val="none" w:sz="0" w:space="0" w:color="auto"/>
        <w:right w:val="none" w:sz="0" w:space="0" w:color="auto"/>
      </w:divBdr>
      <w:divsChild>
        <w:div w:id="1805610550">
          <w:marLeft w:val="0"/>
          <w:marRight w:val="0"/>
          <w:marTop w:val="0"/>
          <w:marBottom w:val="0"/>
          <w:divBdr>
            <w:top w:val="none" w:sz="0" w:space="0" w:color="auto"/>
            <w:left w:val="none" w:sz="0" w:space="0" w:color="auto"/>
            <w:bottom w:val="none" w:sz="0" w:space="0" w:color="auto"/>
            <w:right w:val="none" w:sz="0" w:space="0" w:color="auto"/>
          </w:divBdr>
          <w:divsChild>
            <w:div w:id="187108669">
              <w:marLeft w:val="570"/>
              <w:marRight w:val="570"/>
              <w:marTop w:val="75"/>
              <w:marBottom w:val="60"/>
              <w:divBdr>
                <w:top w:val="none" w:sz="0" w:space="0" w:color="auto"/>
                <w:left w:val="none" w:sz="0" w:space="0" w:color="auto"/>
                <w:bottom w:val="none" w:sz="0" w:space="0" w:color="auto"/>
                <w:right w:val="none" w:sz="0" w:space="0" w:color="auto"/>
              </w:divBdr>
              <w:divsChild>
                <w:div w:id="1907254766">
                  <w:marLeft w:val="0"/>
                  <w:marRight w:val="180"/>
                  <w:marTop w:val="0"/>
                  <w:marBottom w:val="0"/>
                  <w:divBdr>
                    <w:top w:val="none" w:sz="0" w:space="0" w:color="auto"/>
                    <w:left w:val="none" w:sz="0" w:space="0" w:color="auto"/>
                    <w:bottom w:val="none" w:sz="0" w:space="0" w:color="auto"/>
                    <w:right w:val="none" w:sz="0" w:space="0" w:color="auto"/>
                  </w:divBdr>
                  <w:divsChild>
                    <w:div w:id="221599890">
                      <w:marLeft w:val="0"/>
                      <w:marRight w:val="0"/>
                      <w:marTop w:val="0"/>
                      <w:marBottom w:val="0"/>
                      <w:divBdr>
                        <w:top w:val="none" w:sz="0" w:space="0" w:color="auto"/>
                        <w:left w:val="none" w:sz="0" w:space="0" w:color="auto"/>
                        <w:bottom w:val="none" w:sz="0" w:space="0" w:color="auto"/>
                        <w:right w:val="none" w:sz="0" w:space="0" w:color="auto"/>
                      </w:divBdr>
                    </w:div>
                  </w:divsChild>
                </w:div>
                <w:div w:id="79183636">
                  <w:marLeft w:val="0"/>
                  <w:marRight w:val="0"/>
                  <w:marTop w:val="0"/>
                  <w:marBottom w:val="0"/>
                  <w:divBdr>
                    <w:top w:val="none" w:sz="0" w:space="0" w:color="auto"/>
                    <w:left w:val="none" w:sz="0" w:space="0" w:color="auto"/>
                    <w:bottom w:val="none" w:sz="0" w:space="0" w:color="auto"/>
                    <w:right w:val="none" w:sz="0" w:space="0" w:color="auto"/>
                  </w:divBdr>
                  <w:divsChild>
                    <w:div w:id="63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7636">
          <w:marLeft w:val="0"/>
          <w:marRight w:val="0"/>
          <w:marTop w:val="0"/>
          <w:marBottom w:val="0"/>
          <w:divBdr>
            <w:top w:val="none" w:sz="0" w:space="0" w:color="auto"/>
            <w:left w:val="none" w:sz="0" w:space="0" w:color="auto"/>
            <w:bottom w:val="none" w:sz="0" w:space="0" w:color="auto"/>
            <w:right w:val="none" w:sz="0" w:space="0" w:color="auto"/>
          </w:divBdr>
          <w:divsChild>
            <w:div w:id="1425027995">
              <w:marLeft w:val="570"/>
              <w:marRight w:val="570"/>
              <w:marTop w:val="75"/>
              <w:marBottom w:val="60"/>
              <w:divBdr>
                <w:top w:val="none" w:sz="0" w:space="0" w:color="auto"/>
                <w:left w:val="none" w:sz="0" w:space="0" w:color="auto"/>
                <w:bottom w:val="none" w:sz="0" w:space="0" w:color="auto"/>
                <w:right w:val="none" w:sz="0" w:space="0" w:color="auto"/>
              </w:divBdr>
              <w:divsChild>
                <w:div w:id="1360625144">
                  <w:marLeft w:val="0"/>
                  <w:marRight w:val="180"/>
                  <w:marTop w:val="0"/>
                  <w:marBottom w:val="0"/>
                  <w:divBdr>
                    <w:top w:val="none" w:sz="0" w:space="0" w:color="auto"/>
                    <w:left w:val="none" w:sz="0" w:space="0" w:color="auto"/>
                    <w:bottom w:val="none" w:sz="0" w:space="0" w:color="auto"/>
                    <w:right w:val="none" w:sz="0" w:space="0" w:color="auto"/>
                  </w:divBdr>
                  <w:divsChild>
                    <w:div w:id="1028532806">
                      <w:marLeft w:val="0"/>
                      <w:marRight w:val="0"/>
                      <w:marTop w:val="0"/>
                      <w:marBottom w:val="0"/>
                      <w:divBdr>
                        <w:top w:val="none" w:sz="0" w:space="0" w:color="auto"/>
                        <w:left w:val="none" w:sz="0" w:space="0" w:color="auto"/>
                        <w:bottom w:val="none" w:sz="0" w:space="0" w:color="auto"/>
                        <w:right w:val="none" w:sz="0" w:space="0" w:color="auto"/>
                      </w:divBdr>
                    </w:div>
                  </w:divsChild>
                </w:div>
                <w:div w:id="1147474310">
                  <w:marLeft w:val="0"/>
                  <w:marRight w:val="0"/>
                  <w:marTop w:val="0"/>
                  <w:marBottom w:val="0"/>
                  <w:divBdr>
                    <w:top w:val="none" w:sz="0" w:space="0" w:color="auto"/>
                    <w:left w:val="none" w:sz="0" w:space="0" w:color="auto"/>
                    <w:bottom w:val="none" w:sz="0" w:space="0" w:color="auto"/>
                    <w:right w:val="none" w:sz="0" w:space="0" w:color="auto"/>
                  </w:divBdr>
                  <w:divsChild>
                    <w:div w:id="845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38661">
          <w:marLeft w:val="0"/>
          <w:marRight w:val="0"/>
          <w:marTop w:val="0"/>
          <w:marBottom w:val="0"/>
          <w:divBdr>
            <w:top w:val="none" w:sz="0" w:space="0" w:color="auto"/>
            <w:left w:val="none" w:sz="0" w:space="0" w:color="auto"/>
            <w:bottom w:val="none" w:sz="0" w:space="0" w:color="auto"/>
            <w:right w:val="none" w:sz="0" w:space="0" w:color="auto"/>
          </w:divBdr>
          <w:divsChild>
            <w:div w:id="996230199">
              <w:marLeft w:val="570"/>
              <w:marRight w:val="570"/>
              <w:marTop w:val="75"/>
              <w:marBottom w:val="60"/>
              <w:divBdr>
                <w:top w:val="single" w:sz="6" w:space="2" w:color="D2E3FC"/>
                <w:left w:val="single" w:sz="6" w:space="0" w:color="D2E3FC"/>
                <w:bottom w:val="single" w:sz="6" w:space="2" w:color="D2E3FC"/>
                <w:right w:val="single" w:sz="6" w:space="0" w:color="D2E3FC"/>
              </w:divBdr>
              <w:divsChild>
                <w:div w:id="531650160">
                  <w:marLeft w:val="0"/>
                  <w:marRight w:val="180"/>
                  <w:marTop w:val="0"/>
                  <w:marBottom w:val="0"/>
                  <w:divBdr>
                    <w:top w:val="none" w:sz="0" w:space="0" w:color="auto"/>
                    <w:left w:val="none" w:sz="0" w:space="0" w:color="auto"/>
                    <w:bottom w:val="none" w:sz="0" w:space="0" w:color="auto"/>
                    <w:right w:val="none" w:sz="0" w:space="0" w:color="auto"/>
                  </w:divBdr>
                  <w:divsChild>
                    <w:div w:id="217016855">
                      <w:marLeft w:val="0"/>
                      <w:marRight w:val="0"/>
                      <w:marTop w:val="0"/>
                      <w:marBottom w:val="0"/>
                      <w:divBdr>
                        <w:top w:val="none" w:sz="0" w:space="0" w:color="auto"/>
                        <w:left w:val="none" w:sz="0" w:space="0" w:color="auto"/>
                        <w:bottom w:val="none" w:sz="0" w:space="0" w:color="auto"/>
                        <w:right w:val="none" w:sz="0" w:space="0" w:color="auto"/>
                      </w:divBdr>
                    </w:div>
                  </w:divsChild>
                </w:div>
                <w:div w:id="1658462342">
                  <w:marLeft w:val="0"/>
                  <w:marRight w:val="0"/>
                  <w:marTop w:val="0"/>
                  <w:marBottom w:val="0"/>
                  <w:divBdr>
                    <w:top w:val="none" w:sz="0" w:space="0" w:color="auto"/>
                    <w:left w:val="none" w:sz="0" w:space="0" w:color="auto"/>
                    <w:bottom w:val="none" w:sz="0" w:space="0" w:color="auto"/>
                    <w:right w:val="none" w:sz="0" w:space="0" w:color="auto"/>
                  </w:divBdr>
                  <w:divsChild>
                    <w:div w:id="5269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18614">
              <w:marLeft w:val="0"/>
              <w:marRight w:val="0"/>
              <w:marTop w:val="0"/>
              <w:marBottom w:val="0"/>
              <w:divBdr>
                <w:top w:val="single" w:sz="6" w:space="15" w:color="DADCE0"/>
                <w:left w:val="none" w:sz="0" w:space="0" w:color="auto"/>
                <w:bottom w:val="single" w:sz="6" w:space="18" w:color="DADCE0"/>
                <w:right w:val="none" w:sz="0" w:space="0" w:color="auto"/>
              </w:divBdr>
              <w:divsChild>
                <w:div w:id="5225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150395">
      <w:bodyDiv w:val="1"/>
      <w:marLeft w:val="0"/>
      <w:marRight w:val="0"/>
      <w:marTop w:val="0"/>
      <w:marBottom w:val="0"/>
      <w:divBdr>
        <w:top w:val="none" w:sz="0" w:space="0" w:color="auto"/>
        <w:left w:val="none" w:sz="0" w:space="0" w:color="auto"/>
        <w:bottom w:val="none" w:sz="0" w:space="0" w:color="auto"/>
        <w:right w:val="none" w:sz="0" w:space="0" w:color="auto"/>
      </w:divBdr>
    </w:div>
    <w:div w:id="692649995">
      <w:bodyDiv w:val="1"/>
      <w:marLeft w:val="0"/>
      <w:marRight w:val="0"/>
      <w:marTop w:val="0"/>
      <w:marBottom w:val="0"/>
      <w:divBdr>
        <w:top w:val="none" w:sz="0" w:space="0" w:color="auto"/>
        <w:left w:val="none" w:sz="0" w:space="0" w:color="auto"/>
        <w:bottom w:val="none" w:sz="0" w:space="0" w:color="auto"/>
        <w:right w:val="none" w:sz="0" w:space="0" w:color="auto"/>
      </w:divBdr>
    </w:div>
    <w:div w:id="795872867">
      <w:bodyDiv w:val="1"/>
      <w:marLeft w:val="0"/>
      <w:marRight w:val="0"/>
      <w:marTop w:val="0"/>
      <w:marBottom w:val="0"/>
      <w:divBdr>
        <w:top w:val="none" w:sz="0" w:space="0" w:color="auto"/>
        <w:left w:val="none" w:sz="0" w:space="0" w:color="auto"/>
        <w:bottom w:val="none" w:sz="0" w:space="0" w:color="auto"/>
        <w:right w:val="none" w:sz="0" w:space="0" w:color="auto"/>
      </w:divBdr>
    </w:div>
    <w:div w:id="799425078">
      <w:bodyDiv w:val="1"/>
      <w:marLeft w:val="0"/>
      <w:marRight w:val="0"/>
      <w:marTop w:val="0"/>
      <w:marBottom w:val="0"/>
      <w:divBdr>
        <w:top w:val="none" w:sz="0" w:space="0" w:color="auto"/>
        <w:left w:val="none" w:sz="0" w:space="0" w:color="auto"/>
        <w:bottom w:val="none" w:sz="0" w:space="0" w:color="auto"/>
        <w:right w:val="none" w:sz="0" w:space="0" w:color="auto"/>
      </w:divBdr>
    </w:div>
    <w:div w:id="862937576">
      <w:bodyDiv w:val="1"/>
      <w:marLeft w:val="0"/>
      <w:marRight w:val="0"/>
      <w:marTop w:val="0"/>
      <w:marBottom w:val="0"/>
      <w:divBdr>
        <w:top w:val="none" w:sz="0" w:space="0" w:color="auto"/>
        <w:left w:val="none" w:sz="0" w:space="0" w:color="auto"/>
        <w:bottom w:val="none" w:sz="0" w:space="0" w:color="auto"/>
        <w:right w:val="none" w:sz="0" w:space="0" w:color="auto"/>
      </w:divBdr>
    </w:div>
    <w:div w:id="920527834">
      <w:bodyDiv w:val="1"/>
      <w:marLeft w:val="0"/>
      <w:marRight w:val="0"/>
      <w:marTop w:val="0"/>
      <w:marBottom w:val="0"/>
      <w:divBdr>
        <w:top w:val="none" w:sz="0" w:space="0" w:color="auto"/>
        <w:left w:val="none" w:sz="0" w:space="0" w:color="auto"/>
        <w:bottom w:val="none" w:sz="0" w:space="0" w:color="auto"/>
        <w:right w:val="none" w:sz="0" w:space="0" w:color="auto"/>
      </w:divBdr>
      <w:divsChild>
        <w:div w:id="2037121065">
          <w:marLeft w:val="0"/>
          <w:marRight w:val="0"/>
          <w:marTop w:val="0"/>
          <w:marBottom w:val="150"/>
          <w:divBdr>
            <w:top w:val="none" w:sz="0" w:space="0" w:color="auto"/>
            <w:left w:val="none" w:sz="0" w:space="0" w:color="auto"/>
            <w:bottom w:val="none" w:sz="0" w:space="0" w:color="auto"/>
            <w:right w:val="none" w:sz="0" w:space="0" w:color="auto"/>
          </w:divBdr>
        </w:div>
        <w:div w:id="641039973">
          <w:marLeft w:val="0"/>
          <w:marRight w:val="0"/>
          <w:marTop w:val="150"/>
          <w:marBottom w:val="0"/>
          <w:divBdr>
            <w:top w:val="none" w:sz="0" w:space="0" w:color="auto"/>
            <w:left w:val="none" w:sz="0" w:space="0" w:color="auto"/>
            <w:bottom w:val="none" w:sz="0" w:space="0" w:color="auto"/>
            <w:right w:val="none" w:sz="0" w:space="0" w:color="auto"/>
          </w:divBdr>
        </w:div>
        <w:div w:id="431052393">
          <w:marLeft w:val="0"/>
          <w:marRight w:val="0"/>
          <w:marTop w:val="0"/>
          <w:marBottom w:val="150"/>
          <w:divBdr>
            <w:top w:val="none" w:sz="0" w:space="0" w:color="auto"/>
            <w:left w:val="none" w:sz="0" w:space="0" w:color="auto"/>
            <w:bottom w:val="none" w:sz="0" w:space="0" w:color="auto"/>
            <w:right w:val="none" w:sz="0" w:space="0" w:color="auto"/>
          </w:divBdr>
        </w:div>
        <w:div w:id="711537331">
          <w:marLeft w:val="0"/>
          <w:marRight w:val="0"/>
          <w:marTop w:val="150"/>
          <w:marBottom w:val="0"/>
          <w:divBdr>
            <w:top w:val="none" w:sz="0" w:space="0" w:color="auto"/>
            <w:left w:val="none" w:sz="0" w:space="0" w:color="auto"/>
            <w:bottom w:val="none" w:sz="0" w:space="0" w:color="auto"/>
            <w:right w:val="none" w:sz="0" w:space="0" w:color="auto"/>
          </w:divBdr>
        </w:div>
        <w:div w:id="56364923">
          <w:marLeft w:val="0"/>
          <w:marRight w:val="0"/>
          <w:marTop w:val="0"/>
          <w:marBottom w:val="150"/>
          <w:divBdr>
            <w:top w:val="none" w:sz="0" w:space="0" w:color="auto"/>
            <w:left w:val="none" w:sz="0" w:space="0" w:color="auto"/>
            <w:bottom w:val="none" w:sz="0" w:space="0" w:color="auto"/>
            <w:right w:val="none" w:sz="0" w:space="0" w:color="auto"/>
          </w:divBdr>
        </w:div>
        <w:div w:id="2103454575">
          <w:marLeft w:val="0"/>
          <w:marRight w:val="0"/>
          <w:marTop w:val="150"/>
          <w:marBottom w:val="0"/>
          <w:divBdr>
            <w:top w:val="none" w:sz="0" w:space="0" w:color="auto"/>
            <w:left w:val="none" w:sz="0" w:space="0" w:color="auto"/>
            <w:bottom w:val="none" w:sz="0" w:space="0" w:color="auto"/>
            <w:right w:val="none" w:sz="0" w:space="0" w:color="auto"/>
          </w:divBdr>
        </w:div>
        <w:div w:id="1448350028">
          <w:marLeft w:val="0"/>
          <w:marRight w:val="0"/>
          <w:marTop w:val="0"/>
          <w:marBottom w:val="150"/>
          <w:divBdr>
            <w:top w:val="none" w:sz="0" w:space="0" w:color="auto"/>
            <w:left w:val="none" w:sz="0" w:space="0" w:color="auto"/>
            <w:bottom w:val="none" w:sz="0" w:space="0" w:color="auto"/>
            <w:right w:val="none" w:sz="0" w:space="0" w:color="auto"/>
          </w:divBdr>
        </w:div>
        <w:div w:id="691371988">
          <w:marLeft w:val="0"/>
          <w:marRight w:val="0"/>
          <w:marTop w:val="150"/>
          <w:marBottom w:val="0"/>
          <w:divBdr>
            <w:top w:val="none" w:sz="0" w:space="0" w:color="auto"/>
            <w:left w:val="none" w:sz="0" w:space="0" w:color="auto"/>
            <w:bottom w:val="none" w:sz="0" w:space="0" w:color="auto"/>
            <w:right w:val="none" w:sz="0" w:space="0" w:color="auto"/>
          </w:divBdr>
        </w:div>
        <w:div w:id="459764252">
          <w:marLeft w:val="0"/>
          <w:marRight w:val="0"/>
          <w:marTop w:val="0"/>
          <w:marBottom w:val="150"/>
          <w:divBdr>
            <w:top w:val="none" w:sz="0" w:space="0" w:color="auto"/>
            <w:left w:val="none" w:sz="0" w:space="0" w:color="auto"/>
            <w:bottom w:val="none" w:sz="0" w:space="0" w:color="auto"/>
            <w:right w:val="none" w:sz="0" w:space="0" w:color="auto"/>
          </w:divBdr>
        </w:div>
        <w:div w:id="961035861">
          <w:marLeft w:val="0"/>
          <w:marRight w:val="0"/>
          <w:marTop w:val="150"/>
          <w:marBottom w:val="0"/>
          <w:divBdr>
            <w:top w:val="none" w:sz="0" w:space="0" w:color="auto"/>
            <w:left w:val="none" w:sz="0" w:space="0" w:color="auto"/>
            <w:bottom w:val="none" w:sz="0" w:space="0" w:color="auto"/>
            <w:right w:val="none" w:sz="0" w:space="0" w:color="auto"/>
          </w:divBdr>
        </w:div>
        <w:div w:id="1584604785">
          <w:marLeft w:val="0"/>
          <w:marRight w:val="0"/>
          <w:marTop w:val="0"/>
          <w:marBottom w:val="150"/>
          <w:divBdr>
            <w:top w:val="none" w:sz="0" w:space="0" w:color="auto"/>
            <w:left w:val="none" w:sz="0" w:space="0" w:color="auto"/>
            <w:bottom w:val="none" w:sz="0" w:space="0" w:color="auto"/>
            <w:right w:val="none" w:sz="0" w:space="0" w:color="auto"/>
          </w:divBdr>
        </w:div>
        <w:div w:id="1032922671">
          <w:marLeft w:val="0"/>
          <w:marRight w:val="0"/>
          <w:marTop w:val="150"/>
          <w:marBottom w:val="0"/>
          <w:divBdr>
            <w:top w:val="none" w:sz="0" w:space="0" w:color="auto"/>
            <w:left w:val="none" w:sz="0" w:space="0" w:color="auto"/>
            <w:bottom w:val="none" w:sz="0" w:space="0" w:color="auto"/>
            <w:right w:val="none" w:sz="0" w:space="0" w:color="auto"/>
          </w:divBdr>
        </w:div>
        <w:div w:id="1561362043">
          <w:marLeft w:val="0"/>
          <w:marRight w:val="0"/>
          <w:marTop w:val="0"/>
          <w:marBottom w:val="150"/>
          <w:divBdr>
            <w:top w:val="none" w:sz="0" w:space="0" w:color="auto"/>
            <w:left w:val="none" w:sz="0" w:space="0" w:color="auto"/>
            <w:bottom w:val="none" w:sz="0" w:space="0" w:color="auto"/>
            <w:right w:val="none" w:sz="0" w:space="0" w:color="auto"/>
          </w:divBdr>
        </w:div>
        <w:div w:id="1432237757">
          <w:marLeft w:val="0"/>
          <w:marRight w:val="0"/>
          <w:marTop w:val="150"/>
          <w:marBottom w:val="0"/>
          <w:divBdr>
            <w:top w:val="none" w:sz="0" w:space="0" w:color="auto"/>
            <w:left w:val="none" w:sz="0" w:space="0" w:color="auto"/>
            <w:bottom w:val="none" w:sz="0" w:space="0" w:color="auto"/>
            <w:right w:val="none" w:sz="0" w:space="0" w:color="auto"/>
          </w:divBdr>
        </w:div>
        <w:div w:id="1995597480">
          <w:marLeft w:val="0"/>
          <w:marRight w:val="0"/>
          <w:marTop w:val="0"/>
          <w:marBottom w:val="150"/>
          <w:divBdr>
            <w:top w:val="none" w:sz="0" w:space="0" w:color="auto"/>
            <w:left w:val="none" w:sz="0" w:space="0" w:color="auto"/>
            <w:bottom w:val="none" w:sz="0" w:space="0" w:color="auto"/>
            <w:right w:val="none" w:sz="0" w:space="0" w:color="auto"/>
          </w:divBdr>
        </w:div>
        <w:div w:id="1607150460">
          <w:marLeft w:val="0"/>
          <w:marRight w:val="0"/>
          <w:marTop w:val="150"/>
          <w:marBottom w:val="0"/>
          <w:divBdr>
            <w:top w:val="none" w:sz="0" w:space="0" w:color="auto"/>
            <w:left w:val="none" w:sz="0" w:space="0" w:color="auto"/>
            <w:bottom w:val="none" w:sz="0" w:space="0" w:color="auto"/>
            <w:right w:val="none" w:sz="0" w:space="0" w:color="auto"/>
          </w:divBdr>
        </w:div>
        <w:div w:id="1341735813">
          <w:marLeft w:val="0"/>
          <w:marRight w:val="0"/>
          <w:marTop w:val="0"/>
          <w:marBottom w:val="150"/>
          <w:divBdr>
            <w:top w:val="none" w:sz="0" w:space="0" w:color="auto"/>
            <w:left w:val="none" w:sz="0" w:space="0" w:color="auto"/>
            <w:bottom w:val="none" w:sz="0" w:space="0" w:color="auto"/>
            <w:right w:val="none" w:sz="0" w:space="0" w:color="auto"/>
          </w:divBdr>
        </w:div>
        <w:div w:id="1503933183">
          <w:marLeft w:val="0"/>
          <w:marRight w:val="0"/>
          <w:marTop w:val="150"/>
          <w:marBottom w:val="0"/>
          <w:divBdr>
            <w:top w:val="none" w:sz="0" w:space="0" w:color="auto"/>
            <w:left w:val="none" w:sz="0" w:space="0" w:color="auto"/>
            <w:bottom w:val="none" w:sz="0" w:space="0" w:color="auto"/>
            <w:right w:val="none" w:sz="0" w:space="0" w:color="auto"/>
          </w:divBdr>
        </w:div>
        <w:div w:id="2007973767">
          <w:marLeft w:val="0"/>
          <w:marRight w:val="0"/>
          <w:marTop w:val="0"/>
          <w:marBottom w:val="150"/>
          <w:divBdr>
            <w:top w:val="none" w:sz="0" w:space="0" w:color="auto"/>
            <w:left w:val="none" w:sz="0" w:space="0" w:color="auto"/>
            <w:bottom w:val="none" w:sz="0" w:space="0" w:color="auto"/>
            <w:right w:val="none" w:sz="0" w:space="0" w:color="auto"/>
          </w:divBdr>
        </w:div>
        <w:div w:id="702291966">
          <w:marLeft w:val="0"/>
          <w:marRight w:val="0"/>
          <w:marTop w:val="150"/>
          <w:marBottom w:val="0"/>
          <w:divBdr>
            <w:top w:val="none" w:sz="0" w:space="0" w:color="auto"/>
            <w:left w:val="none" w:sz="0" w:space="0" w:color="auto"/>
            <w:bottom w:val="none" w:sz="0" w:space="0" w:color="auto"/>
            <w:right w:val="none" w:sz="0" w:space="0" w:color="auto"/>
          </w:divBdr>
        </w:div>
        <w:div w:id="1654023918">
          <w:marLeft w:val="0"/>
          <w:marRight w:val="0"/>
          <w:marTop w:val="0"/>
          <w:marBottom w:val="150"/>
          <w:divBdr>
            <w:top w:val="none" w:sz="0" w:space="0" w:color="auto"/>
            <w:left w:val="none" w:sz="0" w:space="0" w:color="auto"/>
            <w:bottom w:val="none" w:sz="0" w:space="0" w:color="auto"/>
            <w:right w:val="none" w:sz="0" w:space="0" w:color="auto"/>
          </w:divBdr>
        </w:div>
        <w:div w:id="1392584364">
          <w:marLeft w:val="0"/>
          <w:marRight w:val="0"/>
          <w:marTop w:val="150"/>
          <w:marBottom w:val="0"/>
          <w:divBdr>
            <w:top w:val="none" w:sz="0" w:space="0" w:color="auto"/>
            <w:left w:val="none" w:sz="0" w:space="0" w:color="auto"/>
            <w:bottom w:val="none" w:sz="0" w:space="0" w:color="auto"/>
            <w:right w:val="none" w:sz="0" w:space="0" w:color="auto"/>
          </w:divBdr>
        </w:div>
      </w:divsChild>
    </w:div>
    <w:div w:id="936596840">
      <w:bodyDiv w:val="1"/>
      <w:marLeft w:val="0"/>
      <w:marRight w:val="0"/>
      <w:marTop w:val="0"/>
      <w:marBottom w:val="0"/>
      <w:divBdr>
        <w:top w:val="none" w:sz="0" w:space="0" w:color="auto"/>
        <w:left w:val="none" w:sz="0" w:space="0" w:color="auto"/>
        <w:bottom w:val="none" w:sz="0" w:space="0" w:color="auto"/>
        <w:right w:val="none" w:sz="0" w:space="0" w:color="auto"/>
      </w:divBdr>
      <w:divsChild>
        <w:div w:id="67919253">
          <w:marLeft w:val="0"/>
          <w:marRight w:val="0"/>
          <w:marTop w:val="450"/>
          <w:marBottom w:val="450"/>
          <w:divBdr>
            <w:top w:val="none" w:sz="0" w:space="0" w:color="auto"/>
            <w:left w:val="none" w:sz="0" w:space="0" w:color="auto"/>
            <w:bottom w:val="none" w:sz="0" w:space="0" w:color="auto"/>
            <w:right w:val="none" w:sz="0" w:space="0" w:color="auto"/>
          </w:divBdr>
        </w:div>
        <w:div w:id="1402292397">
          <w:marLeft w:val="0"/>
          <w:marRight w:val="0"/>
          <w:marTop w:val="450"/>
          <w:marBottom w:val="450"/>
          <w:divBdr>
            <w:top w:val="none" w:sz="0" w:space="0" w:color="auto"/>
            <w:left w:val="none" w:sz="0" w:space="0" w:color="auto"/>
            <w:bottom w:val="none" w:sz="0" w:space="0" w:color="auto"/>
            <w:right w:val="none" w:sz="0" w:space="0" w:color="auto"/>
          </w:divBdr>
        </w:div>
        <w:div w:id="838423418">
          <w:marLeft w:val="0"/>
          <w:marRight w:val="0"/>
          <w:marTop w:val="450"/>
          <w:marBottom w:val="450"/>
          <w:divBdr>
            <w:top w:val="none" w:sz="0" w:space="0" w:color="auto"/>
            <w:left w:val="none" w:sz="0" w:space="0" w:color="auto"/>
            <w:bottom w:val="none" w:sz="0" w:space="0" w:color="auto"/>
            <w:right w:val="none" w:sz="0" w:space="0" w:color="auto"/>
          </w:divBdr>
        </w:div>
        <w:div w:id="267935010">
          <w:marLeft w:val="0"/>
          <w:marRight w:val="0"/>
          <w:marTop w:val="450"/>
          <w:marBottom w:val="450"/>
          <w:divBdr>
            <w:top w:val="none" w:sz="0" w:space="0" w:color="auto"/>
            <w:left w:val="none" w:sz="0" w:space="0" w:color="auto"/>
            <w:bottom w:val="none" w:sz="0" w:space="0" w:color="auto"/>
            <w:right w:val="none" w:sz="0" w:space="0" w:color="auto"/>
          </w:divBdr>
        </w:div>
        <w:div w:id="324092550">
          <w:marLeft w:val="0"/>
          <w:marRight w:val="0"/>
          <w:marTop w:val="450"/>
          <w:marBottom w:val="450"/>
          <w:divBdr>
            <w:top w:val="none" w:sz="0" w:space="0" w:color="auto"/>
            <w:left w:val="none" w:sz="0" w:space="0" w:color="auto"/>
            <w:bottom w:val="none" w:sz="0" w:space="0" w:color="auto"/>
            <w:right w:val="none" w:sz="0" w:space="0" w:color="auto"/>
          </w:divBdr>
        </w:div>
      </w:divsChild>
    </w:div>
    <w:div w:id="1020814369">
      <w:bodyDiv w:val="1"/>
      <w:marLeft w:val="0"/>
      <w:marRight w:val="0"/>
      <w:marTop w:val="0"/>
      <w:marBottom w:val="0"/>
      <w:divBdr>
        <w:top w:val="none" w:sz="0" w:space="0" w:color="auto"/>
        <w:left w:val="none" w:sz="0" w:space="0" w:color="auto"/>
        <w:bottom w:val="none" w:sz="0" w:space="0" w:color="auto"/>
        <w:right w:val="none" w:sz="0" w:space="0" w:color="auto"/>
      </w:divBdr>
    </w:div>
    <w:div w:id="1233005053">
      <w:bodyDiv w:val="1"/>
      <w:marLeft w:val="0"/>
      <w:marRight w:val="0"/>
      <w:marTop w:val="0"/>
      <w:marBottom w:val="0"/>
      <w:divBdr>
        <w:top w:val="none" w:sz="0" w:space="0" w:color="auto"/>
        <w:left w:val="none" w:sz="0" w:space="0" w:color="auto"/>
        <w:bottom w:val="none" w:sz="0" w:space="0" w:color="auto"/>
        <w:right w:val="none" w:sz="0" w:space="0" w:color="auto"/>
      </w:divBdr>
      <w:divsChild>
        <w:div w:id="1320118389">
          <w:marLeft w:val="0"/>
          <w:marRight w:val="0"/>
          <w:marTop w:val="0"/>
          <w:marBottom w:val="0"/>
          <w:divBdr>
            <w:top w:val="none" w:sz="0" w:space="0" w:color="auto"/>
            <w:left w:val="none" w:sz="0" w:space="0" w:color="auto"/>
            <w:bottom w:val="none" w:sz="0" w:space="0" w:color="auto"/>
            <w:right w:val="none" w:sz="0" w:space="0" w:color="auto"/>
          </w:divBdr>
        </w:div>
        <w:div w:id="1703045139">
          <w:marLeft w:val="0"/>
          <w:marRight w:val="0"/>
          <w:marTop w:val="0"/>
          <w:marBottom w:val="0"/>
          <w:divBdr>
            <w:top w:val="none" w:sz="0" w:space="0" w:color="auto"/>
            <w:left w:val="none" w:sz="0" w:space="0" w:color="auto"/>
            <w:bottom w:val="none" w:sz="0" w:space="0" w:color="auto"/>
            <w:right w:val="none" w:sz="0" w:space="0" w:color="auto"/>
          </w:divBdr>
        </w:div>
      </w:divsChild>
    </w:div>
    <w:div w:id="1320575523">
      <w:bodyDiv w:val="1"/>
      <w:marLeft w:val="0"/>
      <w:marRight w:val="0"/>
      <w:marTop w:val="0"/>
      <w:marBottom w:val="0"/>
      <w:divBdr>
        <w:top w:val="none" w:sz="0" w:space="0" w:color="auto"/>
        <w:left w:val="none" w:sz="0" w:space="0" w:color="auto"/>
        <w:bottom w:val="none" w:sz="0" w:space="0" w:color="auto"/>
        <w:right w:val="none" w:sz="0" w:space="0" w:color="auto"/>
      </w:divBdr>
    </w:div>
    <w:div w:id="1488788461">
      <w:bodyDiv w:val="1"/>
      <w:marLeft w:val="0"/>
      <w:marRight w:val="0"/>
      <w:marTop w:val="0"/>
      <w:marBottom w:val="0"/>
      <w:divBdr>
        <w:top w:val="none" w:sz="0" w:space="0" w:color="auto"/>
        <w:left w:val="none" w:sz="0" w:space="0" w:color="auto"/>
        <w:bottom w:val="none" w:sz="0" w:space="0" w:color="auto"/>
        <w:right w:val="none" w:sz="0" w:space="0" w:color="auto"/>
      </w:divBdr>
    </w:div>
    <w:div w:id="1501461336">
      <w:bodyDiv w:val="1"/>
      <w:marLeft w:val="0"/>
      <w:marRight w:val="0"/>
      <w:marTop w:val="0"/>
      <w:marBottom w:val="0"/>
      <w:divBdr>
        <w:top w:val="none" w:sz="0" w:space="0" w:color="auto"/>
        <w:left w:val="none" w:sz="0" w:space="0" w:color="auto"/>
        <w:bottom w:val="none" w:sz="0" w:space="0" w:color="auto"/>
        <w:right w:val="none" w:sz="0" w:space="0" w:color="auto"/>
      </w:divBdr>
    </w:div>
    <w:div w:id="1618490883">
      <w:bodyDiv w:val="1"/>
      <w:marLeft w:val="0"/>
      <w:marRight w:val="0"/>
      <w:marTop w:val="0"/>
      <w:marBottom w:val="0"/>
      <w:divBdr>
        <w:top w:val="none" w:sz="0" w:space="0" w:color="auto"/>
        <w:left w:val="none" w:sz="0" w:space="0" w:color="auto"/>
        <w:bottom w:val="none" w:sz="0" w:space="0" w:color="auto"/>
        <w:right w:val="none" w:sz="0" w:space="0" w:color="auto"/>
      </w:divBdr>
    </w:div>
    <w:div w:id="1819107062">
      <w:bodyDiv w:val="1"/>
      <w:marLeft w:val="0"/>
      <w:marRight w:val="0"/>
      <w:marTop w:val="0"/>
      <w:marBottom w:val="0"/>
      <w:divBdr>
        <w:top w:val="none" w:sz="0" w:space="0" w:color="auto"/>
        <w:left w:val="none" w:sz="0" w:space="0" w:color="auto"/>
        <w:bottom w:val="none" w:sz="0" w:space="0" w:color="auto"/>
        <w:right w:val="none" w:sz="0" w:space="0" w:color="auto"/>
      </w:divBdr>
    </w:div>
    <w:div w:id="1822651970">
      <w:bodyDiv w:val="1"/>
      <w:marLeft w:val="0"/>
      <w:marRight w:val="0"/>
      <w:marTop w:val="0"/>
      <w:marBottom w:val="0"/>
      <w:divBdr>
        <w:top w:val="none" w:sz="0" w:space="0" w:color="auto"/>
        <w:left w:val="none" w:sz="0" w:space="0" w:color="auto"/>
        <w:bottom w:val="none" w:sz="0" w:space="0" w:color="auto"/>
        <w:right w:val="none" w:sz="0" w:space="0" w:color="auto"/>
      </w:divBdr>
    </w:div>
    <w:div w:id="1852448031">
      <w:bodyDiv w:val="1"/>
      <w:marLeft w:val="0"/>
      <w:marRight w:val="0"/>
      <w:marTop w:val="0"/>
      <w:marBottom w:val="0"/>
      <w:divBdr>
        <w:top w:val="none" w:sz="0" w:space="0" w:color="auto"/>
        <w:left w:val="none" w:sz="0" w:space="0" w:color="auto"/>
        <w:bottom w:val="none" w:sz="0" w:space="0" w:color="auto"/>
        <w:right w:val="none" w:sz="0" w:space="0" w:color="auto"/>
      </w:divBdr>
    </w:div>
    <w:div w:id="1876498979">
      <w:bodyDiv w:val="1"/>
      <w:marLeft w:val="0"/>
      <w:marRight w:val="0"/>
      <w:marTop w:val="0"/>
      <w:marBottom w:val="0"/>
      <w:divBdr>
        <w:top w:val="none" w:sz="0" w:space="0" w:color="auto"/>
        <w:left w:val="none" w:sz="0" w:space="0" w:color="auto"/>
        <w:bottom w:val="none" w:sz="0" w:space="0" w:color="auto"/>
        <w:right w:val="none" w:sz="0" w:space="0" w:color="auto"/>
      </w:divBdr>
    </w:div>
    <w:div w:id="1888495404">
      <w:bodyDiv w:val="1"/>
      <w:marLeft w:val="0"/>
      <w:marRight w:val="0"/>
      <w:marTop w:val="0"/>
      <w:marBottom w:val="0"/>
      <w:divBdr>
        <w:top w:val="none" w:sz="0" w:space="0" w:color="auto"/>
        <w:left w:val="none" w:sz="0" w:space="0" w:color="auto"/>
        <w:bottom w:val="none" w:sz="0" w:space="0" w:color="auto"/>
        <w:right w:val="none" w:sz="0" w:space="0" w:color="auto"/>
      </w:divBdr>
    </w:div>
    <w:div w:id="1920559101">
      <w:bodyDiv w:val="1"/>
      <w:marLeft w:val="0"/>
      <w:marRight w:val="0"/>
      <w:marTop w:val="0"/>
      <w:marBottom w:val="0"/>
      <w:divBdr>
        <w:top w:val="none" w:sz="0" w:space="0" w:color="auto"/>
        <w:left w:val="none" w:sz="0" w:space="0" w:color="auto"/>
        <w:bottom w:val="none" w:sz="0" w:space="0" w:color="auto"/>
        <w:right w:val="none" w:sz="0" w:space="0" w:color="auto"/>
      </w:divBdr>
    </w:div>
    <w:div w:id="2032686500">
      <w:bodyDiv w:val="1"/>
      <w:marLeft w:val="0"/>
      <w:marRight w:val="0"/>
      <w:marTop w:val="0"/>
      <w:marBottom w:val="0"/>
      <w:divBdr>
        <w:top w:val="none" w:sz="0" w:space="0" w:color="auto"/>
        <w:left w:val="none" w:sz="0" w:space="0" w:color="auto"/>
        <w:bottom w:val="none" w:sz="0" w:space="0" w:color="auto"/>
        <w:right w:val="none" w:sz="0" w:space="0" w:color="auto"/>
      </w:divBdr>
      <w:divsChild>
        <w:div w:id="171267346">
          <w:marLeft w:val="0"/>
          <w:marRight w:val="0"/>
          <w:marTop w:val="0"/>
          <w:marBottom w:val="0"/>
          <w:divBdr>
            <w:top w:val="single" w:sz="6" w:space="12" w:color="CCCCCC"/>
            <w:left w:val="single" w:sz="6" w:space="12" w:color="CCCCCC"/>
            <w:bottom w:val="single" w:sz="6" w:space="12" w:color="CCCCCC"/>
            <w:right w:val="single" w:sz="6" w:space="12" w:color="CCCCCC"/>
          </w:divBdr>
          <w:divsChild>
            <w:div w:id="588585712">
              <w:marLeft w:val="0"/>
              <w:marRight w:val="0"/>
              <w:marTop w:val="0"/>
              <w:marBottom w:val="0"/>
              <w:divBdr>
                <w:top w:val="none" w:sz="0" w:space="0" w:color="auto"/>
                <w:left w:val="none" w:sz="0" w:space="0" w:color="auto"/>
                <w:bottom w:val="none" w:sz="0" w:space="0" w:color="auto"/>
                <w:right w:val="none" w:sz="0" w:space="0" w:color="auto"/>
              </w:divBdr>
              <w:divsChild>
                <w:div w:id="1494681988">
                  <w:marLeft w:val="0"/>
                  <w:marRight w:val="0"/>
                  <w:marTop w:val="0"/>
                  <w:marBottom w:val="0"/>
                  <w:divBdr>
                    <w:top w:val="none" w:sz="0" w:space="0" w:color="auto"/>
                    <w:left w:val="none" w:sz="0" w:space="0" w:color="auto"/>
                    <w:bottom w:val="none" w:sz="0" w:space="0" w:color="auto"/>
                    <w:right w:val="none" w:sz="0" w:space="0" w:color="auto"/>
                  </w:divBdr>
                  <w:divsChild>
                    <w:div w:id="646469562">
                      <w:marLeft w:val="0"/>
                      <w:marRight w:val="0"/>
                      <w:marTop w:val="0"/>
                      <w:marBottom w:val="0"/>
                      <w:divBdr>
                        <w:top w:val="none" w:sz="0" w:space="0" w:color="auto"/>
                        <w:left w:val="none" w:sz="0" w:space="0" w:color="auto"/>
                        <w:bottom w:val="none" w:sz="0" w:space="0" w:color="auto"/>
                        <w:right w:val="none" w:sz="0" w:space="0" w:color="auto"/>
                      </w:divBdr>
                      <w:divsChild>
                        <w:div w:id="1597791546">
                          <w:marLeft w:val="0"/>
                          <w:marRight w:val="0"/>
                          <w:marTop w:val="0"/>
                          <w:marBottom w:val="0"/>
                          <w:divBdr>
                            <w:top w:val="none" w:sz="0" w:space="0" w:color="auto"/>
                            <w:left w:val="none" w:sz="0" w:space="0" w:color="auto"/>
                            <w:bottom w:val="none" w:sz="0" w:space="0" w:color="auto"/>
                            <w:right w:val="none" w:sz="0" w:space="0" w:color="auto"/>
                          </w:divBdr>
                        </w:div>
                      </w:divsChild>
                    </w:div>
                    <w:div w:id="607084683">
                      <w:marLeft w:val="240"/>
                      <w:marRight w:val="0"/>
                      <w:marTop w:val="0"/>
                      <w:marBottom w:val="0"/>
                      <w:divBdr>
                        <w:top w:val="none" w:sz="0" w:space="0" w:color="auto"/>
                        <w:left w:val="single" w:sz="6" w:space="12" w:color="CCCCCC"/>
                        <w:bottom w:val="none" w:sz="0" w:space="0" w:color="auto"/>
                        <w:right w:val="none" w:sz="0" w:space="0" w:color="auto"/>
                      </w:divBdr>
                    </w:div>
                  </w:divsChild>
                </w:div>
              </w:divsChild>
            </w:div>
          </w:divsChild>
        </w:div>
        <w:div w:id="1973822580">
          <w:marLeft w:val="0"/>
          <w:marRight w:val="0"/>
          <w:marTop w:val="0"/>
          <w:marBottom w:val="360"/>
          <w:divBdr>
            <w:top w:val="single" w:sz="6" w:space="12" w:color="CCCCCC"/>
            <w:left w:val="single" w:sz="6" w:space="12" w:color="CCCCCC"/>
            <w:bottom w:val="single" w:sz="6" w:space="12" w:color="CCCCCC"/>
            <w:right w:val="single" w:sz="6" w:space="12" w:color="CCCCCC"/>
          </w:divBdr>
          <w:divsChild>
            <w:div w:id="16681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1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eakthesilence.org/memorial" TargetMode="External"/><Relationship Id="rId18" Type="http://schemas.openxmlformats.org/officeDocument/2006/relationships/hyperlink" Target="https://www.facebook.com/upsettingrapeculture/photos_albums" TargetMode="External"/><Relationship Id="rId26" Type="http://schemas.openxmlformats.org/officeDocument/2006/relationships/hyperlink" Target="https://app.themonumentquilt.org/squares/1899.html" TargetMode="External"/><Relationship Id="rId21" Type="http://schemas.openxmlformats.org/officeDocument/2006/relationships/hyperlink" Target="https://www.lacasamandarina.org/about-us" TargetMode="External"/><Relationship Id="rId34" Type="http://schemas.openxmlformats.org/officeDocument/2006/relationships/hyperlink" Target="https://app.themonumentquilt.org/squares/3207.html" TargetMode="External"/><Relationship Id="rId7" Type="http://schemas.openxmlformats.org/officeDocument/2006/relationships/endnotes" Target="endnotes.xml"/><Relationship Id="rId12" Type="http://schemas.openxmlformats.org/officeDocument/2006/relationships/hyperlink" Target="https://gbv-memorials.org.uk/resource/a-toolkit-for-planning-and-designing-memorials-to-sexual-violence/" TargetMode="External"/><Relationship Id="rId17" Type="http://schemas.openxmlformats.org/officeDocument/2006/relationships/hyperlink" Target="https://themonumentquilt.org/about/monument-quilt-displays/" TargetMode="External"/><Relationship Id="rId25" Type="http://schemas.openxmlformats.org/officeDocument/2006/relationships/hyperlink" Target="https://app.themonumentquilt.org/squares/810.html" TargetMode="External"/><Relationship Id="rId33" Type="http://schemas.openxmlformats.org/officeDocument/2006/relationships/hyperlink" Target="https://app.themonumentquilt.org/squares/3095.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hemonumentquilt.org/nationalmall/" TargetMode="External"/><Relationship Id="rId20" Type="http://schemas.openxmlformats.org/officeDocument/2006/relationships/hyperlink" Target="http://www.gbv-memorials.org.uk/memorials" TargetMode="External"/><Relationship Id="rId29" Type="http://schemas.openxmlformats.org/officeDocument/2006/relationships/hyperlink" Target="https://app.themonumentquilt.org/squares/265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aimeblackartist.com/exhibitions/" TargetMode="External"/><Relationship Id="rId24" Type="http://schemas.openxmlformats.org/officeDocument/2006/relationships/hyperlink" Target="https://app.themonumentquilt.org/squares/289.html" TargetMode="External"/><Relationship Id="rId32" Type="http://schemas.openxmlformats.org/officeDocument/2006/relationships/hyperlink" Target="https://app.themonumentquilt.org/squares/2860.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psettingrapeculture.com/whoweare/about" TargetMode="External"/><Relationship Id="rId23" Type="http://schemas.openxmlformats.org/officeDocument/2006/relationships/hyperlink" Target="https://app.themonumentquilt.org/squares/214.html" TargetMode="External"/><Relationship Id="rId28" Type="http://schemas.openxmlformats.org/officeDocument/2006/relationships/hyperlink" Target="https://app.themonumentquilt.org/squares/2450.html"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vimeo.com/170612941" TargetMode="External"/><Relationship Id="rId31" Type="http://schemas.openxmlformats.org/officeDocument/2006/relationships/hyperlink" Target="https://app.themonumentquilt.org/squares/2788.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hemarshallproject.org/2019/05/30/a-monument-to-survivors" TargetMode="External"/><Relationship Id="rId22" Type="http://schemas.openxmlformats.org/officeDocument/2006/relationships/hyperlink" Target="https://baltimorefishbowl.com/stories/force-upsetting-rape-culture-takes-the-monument-quilt-to-the-national-mall/" TargetMode="External"/><Relationship Id="rId27" Type="http://schemas.openxmlformats.org/officeDocument/2006/relationships/hyperlink" Target="https://app.themonumentquilt.org/squares/2029.html" TargetMode="External"/><Relationship Id="rId30" Type="http://schemas.openxmlformats.org/officeDocument/2006/relationships/hyperlink" Target="https://app.themonumentquilt.org/squares/2700.html" TargetMode="External"/><Relationship Id="rId35" Type="http://schemas.openxmlformats.org/officeDocument/2006/relationships/hyperlink" Target="https://fb.watch/uxwVyTuUnD/"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C1FF9-3322-DD42-B53D-280DB59F7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9868</Words>
  <Characters>56252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 Martin</dc:creator>
  <cp:keywords/>
  <dc:description/>
  <cp:lastModifiedBy>Harriet Gray</cp:lastModifiedBy>
  <cp:revision>4</cp:revision>
  <cp:lastPrinted>2024-09-27T14:41:00Z</cp:lastPrinted>
  <dcterms:created xsi:type="dcterms:W3CDTF">2024-09-30T10:48:00Z</dcterms:created>
  <dcterms:modified xsi:type="dcterms:W3CDTF">2024-10-08T09:13:00Z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zotero-version="7.0.1"&gt;&lt;session id="a0jyPiYQ"/&gt;&lt;style id="http://www.zotero.org/styles/harvard-cite-them-right" hasBibliography="1" bibliographyStyleHasBeenSet="1"/&gt;&lt;prefs&gt;&lt;pref name="fieldType" value="Field"/&gt;&lt;pref name="automaticJ</vt:lpwstr>
  </property>
  <property fmtid="{D5CDD505-2E9C-101B-9397-08002B2CF9AE}" pid="3" name="ZOTERO_PREF_2">
    <vt:lpwstr>ournalAbbreviations" value="true"/&gt;&lt;/prefs&gt;&lt;/data&gt;</vt:lpwstr>
  </property>
</Properties>
</file>