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787A5" w14:textId="140641A4" w:rsidR="00213AB7" w:rsidRDefault="00E653FD" w:rsidP="00092C21">
      <w:pPr>
        <w:pStyle w:val="Title"/>
      </w:pPr>
      <w:r>
        <w:t>Integration</w:t>
      </w:r>
      <w:r w:rsidR="001D5A0F">
        <w:t xml:space="preserve"> of </w:t>
      </w:r>
      <w:r w:rsidR="00B40175">
        <w:t>mass spectrometry</w:t>
      </w:r>
      <w:r w:rsidR="001D5A0F">
        <w:t xml:space="preserve"> data for structural biology</w:t>
      </w:r>
    </w:p>
    <w:p w14:paraId="46CD3361" w14:textId="77777777" w:rsidR="00B40175" w:rsidRDefault="00B40175"/>
    <w:p w14:paraId="285E4EE5" w14:textId="77777777" w:rsidR="00B40175" w:rsidRDefault="00B40175" w:rsidP="00B40175">
      <w:pPr>
        <w:pStyle w:val="NoSpacing"/>
      </w:pPr>
    </w:p>
    <w:p w14:paraId="3745E1F9" w14:textId="77777777" w:rsidR="00B40175" w:rsidRDefault="00B40175" w:rsidP="00B40175">
      <w:pPr>
        <w:pStyle w:val="NoSpacing"/>
      </w:pPr>
    </w:p>
    <w:p w14:paraId="51FDEEC9" w14:textId="00031CCA" w:rsidR="00B40175" w:rsidRPr="00B40175" w:rsidRDefault="00B40175" w:rsidP="00B40175">
      <w:pPr>
        <w:pStyle w:val="NoSpacing"/>
        <w:rPr>
          <w:sz w:val="28"/>
          <w:vertAlign w:val="superscript"/>
        </w:rPr>
      </w:pPr>
      <w:r w:rsidRPr="00B40175">
        <w:rPr>
          <w:sz w:val="28"/>
        </w:rPr>
        <w:t>Hannah M. Britt</w:t>
      </w:r>
      <w:r w:rsidRPr="00B40175">
        <w:rPr>
          <w:sz w:val="28"/>
          <w:vertAlign w:val="superscript"/>
        </w:rPr>
        <w:t>1</w:t>
      </w:r>
      <w:r w:rsidRPr="00B40175">
        <w:rPr>
          <w:sz w:val="28"/>
        </w:rPr>
        <w:t>, Tristan Cragnolini</w:t>
      </w:r>
      <w:r w:rsidRPr="00B40175">
        <w:rPr>
          <w:sz w:val="28"/>
          <w:vertAlign w:val="superscript"/>
        </w:rPr>
        <w:t xml:space="preserve">1,2 </w:t>
      </w:r>
      <w:r w:rsidRPr="00B40175">
        <w:rPr>
          <w:sz w:val="28"/>
        </w:rPr>
        <w:t>and Konstantinos Thalassinos</w:t>
      </w:r>
      <w:r w:rsidRPr="00B40175">
        <w:rPr>
          <w:sz w:val="28"/>
          <w:vertAlign w:val="superscript"/>
        </w:rPr>
        <w:t>1,2</w:t>
      </w:r>
      <w:r w:rsidR="001C4799">
        <w:rPr>
          <w:sz w:val="28"/>
          <w:vertAlign w:val="superscript"/>
        </w:rPr>
        <w:t>*</w:t>
      </w:r>
    </w:p>
    <w:p w14:paraId="20F3A3E9" w14:textId="77777777" w:rsidR="00B40175" w:rsidRPr="00B40175" w:rsidRDefault="00B40175" w:rsidP="00B40175">
      <w:pPr>
        <w:pStyle w:val="NoSpacing"/>
        <w:rPr>
          <w:sz w:val="28"/>
        </w:rPr>
      </w:pPr>
    </w:p>
    <w:p w14:paraId="1C736BAC" w14:textId="0DFCFD2B" w:rsidR="00B40175" w:rsidRPr="00B40175" w:rsidRDefault="00B40175" w:rsidP="00B40175">
      <w:pPr>
        <w:pStyle w:val="NoSpacing"/>
      </w:pPr>
      <w:r w:rsidRPr="00B40175">
        <w:t>1.</w:t>
      </w:r>
      <w:r w:rsidR="00831B20">
        <w:t xml:space="preserve"> Institute of Structural and Molecular Biology, Division of Biosciences, University College London, London, WC1E 6BT, United Kingdom</w:t>
      </w:r>
    </w:p>
    <w:p w14:paraId="0C694117" w14:textId="77777777" w:rsidR="001C4799" w:rsidRDefault="00B40175" w:rsidP="00B40175">
      <w:pPr>
        <w:pStyle w:val="NoSpacing"/>
      </w:pPr>
      <w:r w:rsidRPr="00B40175">
        <w:t xml:space="preserve">2. </w:t>
      </w:r>
      <w:r w:rsidR="00831B20">
        <w:t xml:space="preserve">Institute of Structural and Molecular Biology, Birkbeck College, University of London, London, WC1E 7HX, United Kingdom </w:t>
      </w:r>
    </w:p>
    <w:p w14:paraId="4997B690" w14:textId="77777777" w:rsidR="001C4799" w:rsidRDefault="001C4799" w:rsidP="00B40175">
      <w:pPr>
        <w:pStyle w:val="NoSpacing"/>
      </w:pPr>
    </w:p>
    <w:p w14:paraId="1F9B3658" w14:textId="4B74860A" w:rsidR="004C2DAD" w:rsidRDefault="00C42CA2" w:rsidP="00C42CA2">
      <w:pPr>
        <w:pStyle w:val="NoSpacing"/>
      </w:pPr>
      <w:r>
        <w:t>*</w:t>
      </w:r>
      <w:r w:rsidR="001C4799">
        <w:t xml:space="preserve">Corresponding author: </w:t>
      </w:r>
      <w:r w:rsidR="004C2DAD" w:rsidRPr="004C2DAD">
        <w:t>k.thalassinos@ucl.ac.uk</w:t>
      </w:r>
    </w:p>
    <w:p w14:paraId="7E995112" w14:textId="77777777" w:rsidR="004C2DAD" w:rsidRDefault="004C2DAD">
      <w:r>
        <w:br w:type="page"/>
      </w:r>
    </w:p>
    <w:p w14:paraId="1687A13E" w14:textId="77777777" w:rsidR="004C2DAD" w:rsidRPr="0030238A" w:rsidRDefault="004C2DAD" w:rsidP="009F1978">
      <w:pPr>
        <w:pStyle w:val="Heading1"/>
      </w:pPr>
      <w:bookmarkStart w:id="0" w:name="_Toc70330192"/>
      <w:bookmarkStart w:id="1" w:name="_Toc70337516"/>
      <w:bookmarkStart w:id="2" w:name="_Toc70410065"/>
      <w:r w:rsidRPr="0030238A">
        <w:lastRenderedPageBreak/>
        <w:t>Abstract</w:t>
      </w:r>
      <w:bookmarkEnd w:id="0"/>
      <w:bookmarkEnd w:id="1"/>
      <w:bookmarkEnd w:id="2"/>
    </w:p>
    <w:p w14:paraId="6C418CC1" w14:textId="45F100B3" w:rsidR="004C2DAD" w:rsidRPr="003E0D2B" w:rsidRDefault="004C2DAD" w:rsidP="004C2DAD">
      <w:pPr>
        <w:pStyle w:val="NoSpacing"/>
        <w:jc w:val="both"/>
      </w:pPr>
      <w:r>
        <w:t xml:space="preserve">Mass spectrometry (MS) is increasingly being used to probe the structure and dynamics of proteins and the complexes they form with other macromolecules. There are now several specialised </w:t>
      </w:r>
      <w:r w:rsidR="00842B61">
        <w:t xml:space="preserve">MS </w:t>
      </w:r>
      <w:r>
        <w:t>methods each with unique sample preparation, data acquisition and data processing protocols.</w:t>
      </w:r>
      <w:r w:rsidR="002206ED">
        <w:t xml:space="preserve"> Collectively these methods are referred to as structural MS and include, crosslinking-, hydrogen deuterium exchange-, hydroxyl radical </w:t>
      </w:r>
      <w:proofErr w:type="spellStart"/>
      <w:r w:rsidR="002206ED">
        <w:t>footprinting</w:t>
      </w:r>
      <w:proofErr w:type="spellEnd"/>
      <w:proofErr w:type="gramStart"/>
      <w:r w:rsidR="002206ED">
        <w:t>-  native</w:t>
      </w:r>
      <w:proofErr w:type="gramEnd"/>
      <w:r w:rsidR="002206ED">
        <w:t xml:space="preserve">, ion mobility- and top-down MS. </w:t>
      </w:r>
      <w:r>
        <w:t xml:space="preserve"> Each of these provides a unique type of structural information, ranging from composition and stoichiometry through to residue level proximity and solvent accessibility. Structural MS has proved particularly beneficial in studying protein classes for which analysis by classic structural biology techniques proves challenging, such as glycosylated or intrinsically disordered proteins. To capture the structural details for a particular system, especially larger multiprotein complexes, more than one structural MS method with other structural and biophysical techniques is often required. Key to integrating these diverse data are computational strategies and software solutions to facilitate this process.</w:t>
      </w:r>
    </w:p>
    <w:p w14:paraId="29C1C206" w14:textId="77777777" w:rsidR="004C2DAD" w:rsidRPr="003E0D2B" w:rsidRDefault="004C2DAD" w:rsidP="004C2DAD">
      <w:pPr>
        <w:pStyle w:val="NoSpacing"/>
        <w:jc w:val="both"/>
      </w:pPr>
      <w:r w:rsidRPr="003E0D2B">
        <w:t xml:space="preserve"> </w:t>
      </w:r>
    </w:p>
    <w:p w14:paraId="093D280A" w14:textId="1AD4FD69" w:rsidR="004C2DAD" w:rsidRDefault="004C2DAD" w:rsidP="004C2DAD">
      <w:pPr>
        <w:pStyle w:val="NoSpacing"/>
        <w:jc w:val="both"/>
      </w:pPr>
      <w:r>
        <w:t xml:space="preserve">We provide a background to the structural MS methods and briefly summarise other structural methods and how these are combined with MS. We then describe current state of the art approaches for the integration of structural MS data for structural biology. We quantify how often these methods are used together and provide examples where such combinations have been fruitful. To illustrate the power of integrative approaches, we discuss progress in solving the structures of the proteasome and the nuclear pore complex. We also discuss how information from structural MS, particularly pertaining to protein dynamics is not currently utilised in integrative workflows and how such information can provide a more accurate picture of the systems studied. We conclude by discussing new developments in the </w:t>
      </w:r>
      <w:r w:rsidR="00842B61">
        <w:t>MS</w:t>
      </w:r>
      <w:r>
        <w:t xml:space="preserve"> and computational fields that will further enable in-cell structural studies.</w:t>
      </w:r>
    </w:p>
    <w:p w14:paraId="5A919682" w14:textId="20808C76" w:rsidR="001D5A0F" w:rsidRDefault="001D5A0F" w:rsidP="00C42CA2">
      <w:pPr>
        <w:pStyle w:val="NoSpacing"/>
      </w:pPr>
      <w:r>
        <w:br w:type="page"/>
      </w:r>
    </w:p>
    <w:sdt>
      <w:sdtPr>
        <w:rPr>
          <w:rFonts w:asciiTheme="minorHAnsi" w:eastAsiaTheme="minorEastAsia" w:hAnsiTheme="minorHAnsi" w:cstheme="minorBidi"/>
          <w:color w:val="auto"/>
          <w:sz w:val="22"/>
          <w:szCs w:val="22"/>
          <w:shd w:val="clear" w:color="auto" w:fill="E6E6E6"/>
        </w:rPr>
        <w:id w:val="390388004"/>
        <w:docPartObj>
          <w:docPartGallery w:val="Table of Contents"/>
          <w:docPartUnique/>
        </w:docPartObj>
      </w:sdtPr>
      <w:sdtEndPr>
        <w:rPr>
          <w:b/>
        </w:rPr>
      </w:sdtEndPr>
      <w:sdtContent>
        <w:p w14:paraId="0D180DA0" w14:textId="77777777" w:rsidR="0011254C" w:rsidRDefault="0011254C">
          <w:pPr>
            <w:pStyle w:val="TOCHeading"/>
          </w:pPr>
          <w:r>
            <w:t>Contents</w:t>
          </w:r>
        </w:p>
        <w:p w14:paraId="3FA6CA1A" w14:textId="424A1E7A" w:rsidR="00BA1F50" w:rsidRDefault="0011254C">
          <w:pPr>
            <w:pStyle w:val="TOC1"/>
            <w:tabs>
              <w:tab w:val="right" w:leader="dot" w:pos="9016"/>
            </w:tabs>
            <w:rPr>
              <w:noProof/>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70410065" w:history="1">
            <w:r w:rsidR="00BA1F50" w:rsidRPr="00274CBE">
              <w:rPr>
                <w:rStyle w:val="Hyperlink"/>
                <w:noProof/>
              </w:rPr>
              <w:t>Abstract</w:t>
            </w:r>
            <w:r w:rsidR="00BA1F50">
              <w:rPr>
                <w:noProof/>
                <w:webHidden/>
              </w:rPr>
              <w:tab/>
            </w:r>
            <w:r w:rsidR="00BA1F50">
              <w:rPr>
                <w:noProof/>
                <w:webHidden/>
              </w:rPr>
              <w:fldChar w:fldCharType="begin"/>
            </w:r>
            <w:r w:rsidR="00BA1F50">
              <w:rPr>
                <w:noProof/>
                <w:webHidden/>
              </w:rPr>
              <w:instrText xml:space="preserve"> PAGEREF _Toc70410065 \h </w:instrText>
            </w:r>
            <w:r w:rsidR="00BA1F50">
              <w:rPr>
                <w:noProof/>
                <w:webHidden/>
              </w:rPr>
            </w:r>
            <w:r w:rsidR="00BA1F50">
              <w:rPr>
                <w:noProof/>
                <w:webHidden/>
              </w:rPr>
              <w:fldChar w:fldCharType="separate"/>
            </w:r>
            <w:r w:rsidR="003155E1">
              <w:rPr>
                <w:noProof/>
                <w:webHidden/>
              </w:rPr>
              <w:t>2</w:t>
            </w:r>
            <w:r w:rsidR="00BA1F50">
              <w:rPr>
                <w:noProof/>
                <w:webHidden/>
              </w:rPr>
              <w:fldChar w:fldCharType="end"/>
            </w:r>
          </w:hyperlink>
        </w:p>
        <w:p w14:paraId="7CA42999" w14:textId="18DAA835" w:rsidR="00BA1F50" w:rsidRDefault="00EB3385">
          <w:pPr>
            <w:pStyle w:val="TOC1"/>
            <w:tabs>
              <w:tab w:val="right" w:leader="dot" w:pos="9016"/>
            </w:tabs>
            <w:rPr>
              <w:noProof/>
              <w:lang w:eastAsia="en-GB"/>
            </w:rPr>
          </w:pPr>
          <w:hyperlink w:anchor="_Toc70410066" w:history="1">
            <w:r w:rsidR="00BA1F50" w:rsidRPr="00274CBE">
              <w:rPr>
                <w:rStyle w:val="Hyperlink"/>
                <w:noProof/>
              </w:rPr>
              <w:t>1. Introduction</w:t>
            </w:r>
            <w:r w:rsidR="00BA1F50">
              <w:rPr>
                <w:noProof/>
                <w:webHidden/>
              </w:rPr>
              <w:tab/>
            </w:r>
            <w:r w:rsidR="00BA1F50">
              <w:rPr>
                <w:noProof/>
                <w:webHidden/>
              </w:rPr>
              <w:fldChar w:fldCharType="begin"/>
            </w:r>
            <w:r w:rsidR="00BA1F50">
              <w:rPr>
                <w:noProof/>
                <w:webHidden/>
              </w:rPr>
              <w:instrText xml:space="preserve"> PAGEREF _Toc70410066 \h </w:instrText>
            </w:r>
            <w:r w:rsidR="00BA1F50">
              <w:rPr>
                <w:noProof/>
                <w:webHidden/>
              </w:rPr>
            </w:r>
            <w:r w:rsidR="00BA1F50">
              <w:rPr>
                <w:noProof/>
                <w:webHidden/>
              </w:rPr>
              <w:fldChar w:fldCharType="separate"/>
            </w:r>
            <w:r w:rsidR="003155E1">
              <w:rPr>
                <w:noProof/>
                <w:webHidden/>
              </w:rPr>
              <w:t>5</w:t>
            </w:r>
            <w:r w:rsidR="00BA1F50">
              <w:rPr>
                <w:noProof/>
                <w:webHidden/>
              </w:rPr>
              <w:fldChar w:fldCharType="end"/>
            </w:r>
          </w:hyperlink>
        </w:p>
        <w:p w14:paraId="40DCD0D6" w14:textId="4F84C7C3" w:rsidR="00BA1F50" w:rsidRDefault="00EB3385">
          <w:pPr>
            <w:pStyle w:val="TOC1"/>
            <w:tabs>
              <w:tab w:val="right" w:leader="dot" w:pos="9016"/>
            </w:tabs>
            <w:rPr>
              <w:noProof/>
              <w:lang w:eastAsia="en-GB"/>
            </w:rPr>
          </w:pPr>
          <w:hyperlink w:anchor="_Toc70410067" w:history="1">
            <w:r w:rsidR="00BA1F50" w:rsidRPr="00274CBE">
              <w:rPr>
                <w:rStyle w:val="Hyperlink"/>
                <w:noProof/>
              </w:rPr>
              <w:t>2. Structural mass spectrometry methods</w:t>
            </w:r>
            <w:r w:rsidR="00BA1F50">
              <w:rPr>
                <w:noProof/>
                <w:webHidden/>
              </w:rPr>
              <w:tab/>
            </w:r>
            <w:r w:rsidR="00BA1F50">
              <w:rPr>
                <w:noProof/>
                <w:webHidden/>
              </w:rPr>
              <w:fldChar w:fldCharType="begin"/>
            </w:r>
            <w:r w:rsidR="00BA1F50">
              <w:rPr>
                <w:noProof/>
                <w:webHidden/>
              </w:rPr>
              <w:instrText xml:space="preserve"> PAGEREF _Toc70410067 \h </w:instrText>
            </w:r>
            <w:r w:rsidR="00BA1F50">
              <w:rPr>
                <w:noProof/>
                <w:webHidden/>
              </w:rPr>
            </w:r>
            <w:r w:rsidR="00BA1F50">
              <w:rPr>
                <w:noProof/>
                <w:webHidden/>
              </w:rPr>
              <w:fldChar w:fldCharType="separate"/>
            </w:r>
            <w:r w:rsidR="003155E1">
              <w:rPr>
                <w:noProof/>
                <w:webHidden/>
              </w:rPr>
              <w:t>7</w:t>
            </w:r>
            <w:r w:rsidR="00BA1F50">
              <w:rPr>
                <w:noProof/>
                <w:webHidden/>
              </w:rPr>
              <w:fldChar w:fldCharType="end"/>
            </w:r>
          </w:hyperlink>
        </w:p>
        <w:p w14:paraId="72447E20" w14:textId="2A90E7FE" w:rsidR="00BA1F50" w:rsidRDefault="00EB3385">
          <w:pPr>
            <w:pStyle w:val="TOC2"/>
            <w:tabs>
              <w:tab w:val="right" w:leader="dot" w:pos="9016"/>
            </w:tabs>
            <w:rPr>
              <w:noProof/>
              <w:lang w:eastAsia="en-GB"/>
            </w:rPr>
          </w:pPr>
          <w:hyperlink w:anchor="_Toc70410068" w:history="1">
            <w:r w:rsidR="00BA1F50" w:rsidRPr="00274CBE">
              <w:rPr>
                <w:rStyle w:val="Hyperlink"/>
                <w:noProof/>
              </w:rPr>
              <w:t>2.1 Peptide-based methods</w:t>
            </w:r>
            <w:r w:rsidR="00BA1F50">
              <w:rPr>
                <w:noProof/>
                <w:webHidden/>
              </w:rPr>
              <w:tab/>
            </w:r>
            <w:r w:rsidR="00BA1F50">
              <w:rPr>
                <w:noProof/>
                <w:webHidden/>
              </w:rPr>
              <w:fldChar w:fldCharType="begin"/>
            </w:r>
            <w:r w:rsidR="00BA1F50">
              <w:rPr>
                <w:noProof/>
                <w:webHidden/>
              </w:rPr>
              <w:instrText xml:space="preserve"> PAGEREF _Toc70410068 \h </w:instrText>
            </w:r>
            <w:r w:rsidR="00BA1F50">
              <w:rPr>
                <w:noProof/>
                <w:webHidden/>
              </w:rPr>
            </w:r>
            <w:r w:rsidR="00BA1F50">
              <w:rPr>
                <w:noProof/>
                <w:webHidden/>
              </w:rPr>
              <w:fldChar w:fldCharType="separate"/>
            </w:r>
            <w:r w:rsidR="003155E1">
              <w:rPr>
                <w:noProof/>
                <w:webHidden/>
              </w:rPr>
              <w:t>8</w:t>
            </w:r>
            <w:r w:rsidR="00BA1F50">
              <w:rPr>
                <w:noProof/>
                <w:webHidden/>
              </w:rPr>
              <w:fldChar w:fldCharType="end"/>
            </w:r>
          </w:hyperlink>
        </w:p>
        <w:p w14:paraId="48A79067" w14:textId="47D0CB69" w:rsidR="00BA1F50" w:rsidRDefault="00EB3385">
          <w:pPr>
            <w:pStyle w:val="TOC3"/>
            <w:tabs>
              <w:tab w:val="right" w:leader="dot" w:pos="9016"/>
            </w:tabs>
            <w:rPr>
              <w:noProof/>
              <w:lang w:eastAsia="en-GB"/>
            </w:rPr>
          </w:pPr>
          <w:hyperlink w:anchor="_Toc70410069" w:history="1">
            <w:r w:rsidR="00BA1F50" w:rsidRPr="00274CBE">
              <w:rPr>
                <w:rStyle w:val="Hyperlink"/>
                <w:noProof/>
              </w:rPr>
              <w:t>2.1.1 Affinity purification-mass spectrometry (AP-MS)</w:t>
            </w:r>
            <w:r w:rsidR="00BA1F50">
              <w:rPr>
                <w:noProof/>
                <w:webHidden/>
              </w:rPr>
              <w:tab/>
            </w:r>
            <w:r w:rsidR="00BA1F50">
              <w:rPr>
                <w:noProof/>
                <w:webHidden/>
              </w:rPr>
              <w:fldChar w:fldCharType="begin"/>
            </w:r>
            <w:r w:rsidR="00BA1F50">
              <w:rPr>
                <w:noProof/>
                <w:webHidden/>
              </w:rPr>
              <w:instrText xml:space="preserve"> PAGEREF _Toc70410069 \h </w:instrText>
            </w:r>
            <w:r w:rsidR="00BA1F50">
              <w:rPr>
                <w:noProof/>
                <w:webHidden/>
              </w:rPr>
            </w:r>
            <w:r w:rsidR="00BA1F50">
              <w:rPr>
                <w:noProof/>
                <w:webHidden/>
              </w:rPr>
              <w:fldChar w:fldCharType="separate"/>
            </w:r>
            <w:r w:rsidR="003155E1">
              <w:rPr>
                <w:noProof/>
                <w:webHidden/>
              </w:rPr>
              <w:t>8</w:t>
            </w:r>
            <w:r w:rsidR="00BA1F50">
              <w:rPr>
                <w:noProof/>
                <w:webHidden/>
              </w:rPr>
              <w:fldChar w:fldCharType="end"/>
            </w:r>
          </w:hyperlink>
        </w:p>
        <w:p w14:paraId="5F5BA625" w14:textId="2EFD0AAE" w:rsidR="00BA1F50" w:rsidRDefault="00EB3385">
          <w:pPr>
            <w:pStyle w:val="TOC3"/>
            <w:tabs>
              <w:tab w:val="right" w:leader="dot" w:pos="9016"/>
            </w:tabs>
            <w:rPr>
              <w:noProof/>
              <w:lang w:eastAsia="en-GB"/>
            </w:rPr>
          </w:pPr>
          <w:hyperlink w:anchor="_Toc70410070" w:history="1">
            <w:r w:rsidR="00BA1F50" w:rsidRPr="00274CBE">
              <w:rPr>
                <w:rStyle w:val="Hyperlink"/>
                <w:noProof/>
              </w:rPr>
              <w:t>2.1.2 Crosslinking-mass spectrometry (XL-MS)</w:t>
            </w:r>
            <w:r w:rsidR="00BA1F50">
              <w:rPr>
                <w:noProof/>
                <w:webHidden/>
              </w:rPr>
              <w:tab/>
            </w:r>
            <w:r w:rsidR="00BA1F50">
              <w:rPr>
                <w:noProof/>
                <w:webHidden/>
              </w:rPr>
              <w:fldChar w:fldCharType="begin"/>
            </w:r>
            <w:r w:rsidR="00BA1F50">
              <w:rPr>
                <w:noProof/>
                <w:webHidden/>
              </w:rPr>
              <w:instrText xml:space="preserve"> PAGEREF _Toc70410070 \h </w:instrText>
            </w:r>
            <w:r w:rsidR="00BA1F50">
              <w:rPr>
                <w:noProof/>
                <w:webHidden/>
              </w:rPr>
            </w:r>
            <w:r w:rsidR="00BA1F50">
              <w:rPr>
                <w:noProof/>
                <w:webHidden/>
              </w:rPr>
              <w:fldChar w:fldCharType="separate"/>
            </w:r>
            <w:r w:rsidR="003155E1">
              <w:rPr>
                <w:noProof/>
                <w:webHidden/>
              </w:rPr>
              <w:t>9</w:t>
            </w:r>
            <w:r w:rsidR="00BA1F50">
              <w:rPr>
                <w:noProof/>
                <w:webHidden/>
              </w:rPr>
              <w:fldChar w:fldCharType="end"/>
            </w:r>
          </w:hyperlink>
        </w:p>
        <w:p w14:paraId="5A01B467" w14:textId="67817925" w:rsidR="00BA1F50" w:rsidRDefault="00EB3385">
          <w:pPr>
            <w:pStyle w:val="TOC3"/>
            <w:tabs>
              <w:tab w:val="right" w:leader="dot" w:pos="9016"/>
            </w:tabs>
            <w:rPr>
              <w:noProof/>
              <w:lang w:eastAsia="en-GB"/>
            </w:rPr>
          </w:pPr>
          <w:hyperlink w:anchor="_Toc70410071" w:history="1">
            <w:r w:rsidR="00BA1F50" w:rsidRPr="00274CBE">
              <w:rPr>
                <w:rStyle w:val="Hyperlink"/>
                <w:noProof/>
              </w:rPr>
              <w:t>2.1.3 Hydrogen deuterium exchange-mass spectrometry (HDX-MS)</w:t>
            </w:r>
            <w:r w:rsidR="00BA1F50">
              <w:rPr>
                <w:noProof/>
                <w:webHidden/>
              </w:rPr>
              <w:tab/>
            </w:r>
            <w:r w:rsidR="00BA1F50">
              <w:rPr>
                <w:noProof/>
                <w:webHidden/>
              </w:rPr>
              <w:fldChar w:fldCharType="begin"/>
            </w:r>
            <w:r w:rsidR="00BA1F50">
              <w:rPr>
                <w:noProof/>
                <w:webHidden/>
              </w:rPr>
              <w:instrText xml:space="preserve"> PAGEREF _Toc70410071 \h </w:instrText>
            </w:r>
            <w:r w:rsidR="00BA1F50">
              <w:rPr>
                <w:noProof/>
                <w:webHidden/>
              </w:rPr>
            </w:r>
            <w:r w:rsidR="00BA1F50">
              <w:rPr>
                <w:noProof/>
                <w:webHidden/>
              </w:rPr>
              <w:fldChar w:fldCharType="separate"/>
            </w:r>
            <w:r w:rsidR="003155E1">
              <w:rPr>
                <w:noProof/>
                <w:webHidden/>
              </w:rPr>
              <w:t>10</w:t>
            </w:r>
            <w:r w:rsidR="00BA1F50">
              <w:rPr>
                <w:noProof/>
                <w:webHidden/>
              </w:rPr>
              <w:fldChar w:fldCharType="end"/>
            </w:r>
          </w:hyperlink>
        </w:p>
        <w:p w14:paraId="0E72C0E4" w14:textId="53A669EE" w:rsidR="00BA1F50" w:rsidRDefault="00EB3385">
          <w:pPr>
            <w:pStyle w:val="TOC3"/>
            <w:tabs>
              <w:tab w:val="right" w:leader="dot" w:pos="9016"/>
            </w:tabs>
            <w:rPr>
              <w:noProof/>
              <w:lang w:eastAsia="en-GB"/>
            </w:rPr>
          </w:pPr>
          <w:hyperlink w:anchor="_Toc70410072" w:history="1">
            <w:r w:rsidR="00BA1F50" w:rsidRPr="00274CBE">
              <w:rPr>
                <w:rStyle w:val="Hyperlink"/>
                <w:noProof/>
              </w:rPr>
              <w:t>2.1.4 Hydroxyl radical footprinting-mass spectrometry (HRF-MS)</w:t>
            </w:r>
            <w:r w:rsidR="00BA1F50">
              <w:rPr>
                <w:noProof/>
                <w:webHidden/>
              </w:rPr>
              <w:tab/>
            </w:r>
            <w:r w:rsidR="00BA1F50">
              <w:rPr>
                <w:noProof/>
                <w:webHidden/>
              </w:rPr>
              <w:fldChar w:fldCharType="begin"/>
            </w:r>
            <w:r w:rsidR="00BA1F50">
              <w:rPr>
                <w:noProof/>
                <w:webHidden/>
              </w:rPr>
              <w:instrText xml:space="preserve"> PAGEREF _Toc70410072 \h </w:instrText>
            </w:r>
            <w:r w:rsidR="00BA1F50">
              <w:rPr>
                <w:noProof/>
                <w:webHidden/>
              </w:rPr>
            </w:r>
            <w:r w:rsidR="00BA1F50">
              <w:rPr>
                <w:noProof/>
                <w:webHidden/>
              </w:rPr>
              <w:fldChar w:fldCharType="separate"/>
            </w:r>
            <w:r w:rsidR="003155E1">
              <w:rPr>
                <w:noProof/>
                <w:webHidden/>
              </w:rPr>
              <w:t>11</w:t>
            </w:r>
            <w:r w:rsidR="00BA1F50">
              <w:rPr>
                <w:noProof/>
                <w:webHidden/>
              </w:rPr>
              <w:fldChar w:fldCharType="end"/>
            </w:r>
          </w:hyperlink>
        </w:p>
        <w:p w14:paraId="635EACC3" w14:textId="12E79955" w:rsidR="00BA1F50" w:rsidRDefault="00EB3385">
          <w:pPr>
            <w:pStyle w:val="TOC2"/>
            <w:tabs>
              <w:tab w:val="right" w:leader="dot" w:pos="9016"/>
            </w:tabs>
            <w:rPr>
              <w:noProof/>
              <w:lang w:eastAsia="en-GB"/>
            </w:rPr>
          </w:pPr>
          <w:hyperlink w:anchor="_Toc70410073" w:history="1">
            <w:r w:rsidR="00BA1F50" w:rsidRPr="00274CBE">
              <w:rPr>
                <w:rStyle w:val="Hyperlink"/>
                <w:noProof/>
              </w:rPr>
              <w:t>2.2 Protein-based methods</w:t>
            </w:r>
            <w:r w:rsidR="00BA1F50">
              <w:rPr>
                <w:noProof/>
                <w:webHidden/>
              </w:rPr>
              <w:tab/>
            </w:r>
            <w:r w:rsidR="00BA1F50">
              <w:rPr>
                <w:noProof/>
                <w:webHidden/>
              </w:rPr>
              <w:fldChar w:fldCharType="begin"/>
            </w:r>
            <w:r w:rsidR="00BA1F50">
              <w:rPr>
                <w:noProof/>
                <w:webHidden/>
              </w:rPr>
              <w:instrText xml:space="preserve"> PAGEREF _Toc70410073 \h </w:instrText>
            </w:r>
            <w:r w:rsidR="00BA1F50">
              <w:rPr>
                <w:noProof/>
                <w:webHidden/>
              </w:rPr>
            </w:r>
            <w:r w:rsidR="00BA1F50">
              <w:rPr>
                <w:noProof/>
                <w:webHidden/>
              </w:rPr>
              <w:fldChar w:fldCharType="separate"/>
            </w:r>
            <w:r w:rsidR="003155E1">
              <w:rPr>
                <w:noProof/>
                <w:webHidden/>
              </w:rPr>
              <w:t>12</w:t>
            </w:r>
            <w:r w:rsidR="00BA1F50">
              <w:rPr>
                <w:noProof/>
                <w:webHidden/>
              </w:rPr>
              <w:fldChar w:fldCharType="end"/>
            </w:r>
          </w:hyperlink>
        </w:p>
        <w:p w14:paraId="4216AF0C" w14:textId="36ACEFBF" w:rsidR="00BA1F50" w:rsidRDefault="00EB3385">
          <w:pPr>
            <w:pStyle w:val="TOC3"/>
            <w:tabs>
              <w:tab w:val="right" w:leader="dot" w:pos="9016"/>
            </w:tabs>
            <w:rPr>
              <w:noProof/>
              <w:lang w:eastAsia="en-GB"/>
            </w:rPr>
          </w:pPr>
          <w:hyperlink w:anchor="_Toc70410074" w:history="1">
            <w:r w:rsidR="00BA1F50" w:rsidRPr="00274CBE">
              <w:rPr>
                <w:rStyle w:val="Hyperlink"/>
                <w:noProof/>
              </w:rPr>
              <w:t>2.2.1 Native mass spectrometry</w:t>
            </w:r>
            <w:r w:rsidR="00BA1F50">
              <w:rPr>
                <w:noProof/>
                <w:webHidden/>
              </w:rPr>
              <w:tab/>
            </w:r>
            <w:r w:rsidR="00BA1F50">
              <w:rPr>
                <w:noProof/>
                <w:webHidden/>
              </w:rPr>
              <w:fldChar w:fldCharType="begin"/>
            </w:r>
            <w:r w:rsidR="00BA1F50">
              <w:rPr>
                <w:noProof/>
                <w:webHidden/>
              </w:rPr>
              <w:instrText xml:space="preserve"> PAGEREF _Toc70410074 \h </w:instrText>
            </w:r>
            <w:r w:rsidR="00BA1F50">
              <w:rPr>
                <w:noProof/>
                <w:webHidden/>
              </w:rPr>
            </w:r>
            <w:r w:rsidR="00BA1F50">
              <w:rPr>
                <w:noProof/>
                <w:webHidden/>
              </w:rPr>
              <w:fldChar w:fldCharType="separate"/>
            </w:r>
            <w:r w:rsidR="003155E1">
              <w:rPr>
                <w:noProof/>
                <w:webHidden/>
              </w:rPr>
              <w:t>12</w:t>
            </w:r>
            <w:r w:rsidR="00BA1F50">
              <w:rPr>
                <w:noProof/>
                <w:webHidden/>
              </w:rPr>
              <w:fldChar w:fldCharType="end"/>
            </w:r>
          </w:hyperlink>
        </w:p>
        <w:p w14:paraId="7B464303" w14:textId="0AC4B0DA" w:rsidR="00BA1F50" w:rsidRDefault="00EB3385">
          <w:pPr>
            <w:pStyle w:val="TOC3"/>
            <w:tabs>
              <w:tab w:val="right" w:leader="dot" w:pos="9016"/>
            </w:tabs>
            <w:rPr>
              <w:noProof/>
              <w:lang w:eastAsia="en-GB"/>
            </w:rPr>
          </w:pPr>
          <w:hyperlink w:anchor="_Toc70410075" w:history="1">
            <w:r w:rsidR="00BA1F50" w:rsidRPr="00274CBE">
              <w:rPr>
                <w:rStyle w:val="Hyperlink"/>
                <w:noProof/>
              </w:rPr>
              <w:t>2.2.2 Ion mobility-mass spectrometry (IM-MS)</w:t>
            </w:r>
            <w:r w:rsidR="00BA1F50">
              <w:rPr>
                <w:noProof/>
                <w:webHidden/>
              </w:rPr>
              <w:tab/>
            </w:r>
            <w:r w:rsidR="00BA1F50">
              <w:rPr>
                <w:noProof/>
                <w:webHidden/>
              </w:rPr>
              <w:fldChar w:fldCharType="begin"/>
            </w:r>
            <w:r w:rsidR="00BA1F50">
              <w:rPr>
                <w:noProof/>
                <w:webHidden/>
              </w:rPr>
              <w:instrText xml:space="preserve"> PAGEREF _Toc70410075 \h </w:instrText>
            </w:r>
            <w:r w:rsidR="00BA1F50">
              <w:rPr>
                <w:noProof/>
                <w:webHidden/>
              </w:rPr>
            </w:r>
            <w:r w:rsidR="00BA1F50">
              <w:rPr>
                <w:noProof/>
                <w:webHidden/>
              </w:rPr>
              <w:fldChar w:fldCharType="separate"/>
            </w:r>
            <w:r w:rsidR="003155E1">
              <w:rPr>
                <w:noProof/>
                <w:webHidden/>
              </w:rPr>
              <w:t>13</w:t>
            </w:r>
            <w:r w:rsidR="00BA1F50">
              <w:rPr>
                <w:noProof/>
                <w:webHidden/>
              </w:rPr>
              <w:fldChar w:fldCharType="end"/>
            </w:r>
          </w:hyperlink>
        </w:p>
        <w:p w14:paraId="5185BA42" w14:textId="311C2C59" w:rsidR="00BA1F50" w:rsidRDefault="00EB3385">
          <w:pPr>
            <w:pStyle w:val="TOC3"/>
            <w:tabs>
              <w:tab w:val="right" w:leader="dot" w:pos="9016"/>
            </w:tabs>
            <w:rPr>
              <w:noProof/>
              <w:lang w:eastAsia="en-GB"/>
            </w:rPr>
          </w:pPr>
          <w:hyperlink w:anchor="_Toc70410076" w:history="1">
            <w:r w:rsidR="00BA1F50" w:rsidRPr="00274CBE">
              <w:rPr>
                <w:rStyle w:val="Hyperlink"/>
                <w:noProof/>
              </w:rPr>
              <w:t>2.2.3 Top-down mass spectrometry</w:t>
            </w:r>
            <w:r w:rsidR="00BA1F50">
              <w:rPr>
                <w:noProof/>
                <w:webHidden/>
              </w:rPr>
              <w:tab/>
            </w:r>
            <w:r w:rsidR="00BA1F50">
              <w:rPr>
                <w:noProof/>
                <w:webHidden/>
              </w:rPr>
              <w:fldChar w:fldCharType="begin"/>
            </w:r>
            <w:r w:rsidR="00BA1F50">
              <w:rPr>
                <w:noProof/>
                <w:webHidden/>
              </w:rPr>
              <w:instrText xml:space="preserve"> PAGEREF _Toc70410076 \h </w:instrText>
            </w:r>
            <w:r w:rsidR="00BA1F50">
              <w:rPr>
                <w:noProof/>
                <w:webHidden/>
              </w:rPr>
            </w:r>
            <w:r w:rsidR="00BA1F50">
              <w:rPr>
                <w:noProof/>
                <w:webHidden/>
              </w:rPr>
              <w:fldChar w:fldCharType="separate"/>
            </w:r>
            <w:r w:rsidR="003155E1">
              <w:rPr>
                <w:noProof/>
                <w:webHidden/>
              </w:rPr>
              <w:t>14</w:t>
            </w:r>
            <w:r w:rsidR="00BA1F50">
              <w:rPr>
                <w:noProof/>
                <w:webHidden/>
              </w:rPr>
              <w:fldChar w:fldCharType="end"/>
            </w:r>
          </w:hyperlink>
        </w:p>
        <w:p w14:paraId="12474CAC" w14:textId="035A87CD" w:rsidR="00BA1F50" w:rsidRDefault="00EB3385">
          <w:pPr>
            <w:pStyle w:val="TOC2"/>
            <w:tabs>
              <w:tab w:val="right" w:leader="dot" w:pos="9016"/>
            </w:tabs>
            <w:rPr>
              <w:noProof/>
              <w:lang w:eastAsia="en-GB"/>
            </w:rPr>
          </w:pPr>
          <w:hyperlink w:anchor="_Toc70410077" w:history="1">
            <w:r w:rsidR="00BA1F50" w:rsidRPr="00274CBE">
              <w:rPr>
                <w:rStyle w:val="Hyperlink"/>
                <w:noProof/>
              </w:rPr>
              <w:t>2.3 Structural data obtained from MS methods</w:t>
            </w:r>
            <w:r w:rsidR="00BA1F50">
              <w:rPr>
                <w:noProof/>
                <w:webHidden/>
              </w:rPr>
              <w:tab/>
            </w:r>
            <w:r w:rsidR="00BA1F50">
              <w:rPr>
                <w:noProof/>
                <w:webHidden/>
              </w:rPr>
              <w:fldChar w:fldCharType="begin"/>
            </w:r>
            <w:r w:rsidR="00BA1F50">
              <w:rPr>
                <w:noProof/>
                <w:webHidden/>
              </w:rPr>
              <w:instrText xml:space="preserve"> PAGEREF _Toc70410077 \h </w:instrText>
            </w:r>
            <w:r w:rsidR="00BA1F50">
              <w:rPr>
                <w:noProof/>
                <w:webHidden/>
              </w:rPr>
            </w:r>
            <w:r w:rsidR="00BA1F50">
              <w:rPr>
                <w:noProof/>
                <w:webHidden/>
              </w:rPr>
              <w:fldChar w:fldCharType="separate"/>
            </w:r>
            <w:r w:rsidR="003155E1">
              <w:rPr>
                <w:noProof/>
                <w:webHidden/>
              </w:rPr>
              <w:t>16</w:t>
            </w:r>
            <w:r w:rsidR="00BA1F50">
              <w:rPr>
                <w:noProof/>
                <w:webHidden/>
              </w:rPr>
              <w:fldChar w:fldCharType="end"/>
            </w:r>
          </w:hyperlink>
        </w:p>
        <w:p w14:paraId="54551C07" w14:textId="1E97C2EE" w:rsidR="00BA1F50" w:rsidRDefault="00EB3385">
          <w:pPr>
            <w:pStyle w:val="TOC1"/>
            <w:tabs>
              <w:tab w:val="right" w:leader="dot" w:pos="9016"/>
            </w:tabs>
            <w:rPr>
              <w:noProof/>
              <w:lang w:eastAsia="en-GB"/>
            </w:rPr>
          </w:pPr>
          <w:hyperlink w:anchor="_Toc70410078" w:history="1">
            <w:r w:rsidR="00BA1F50" w:rsidRPr="00274CBE">
              <w:rPr>
                <w:rStyle w:val="Hyperlink"/>
                <w:noProof/>
              </w:rPr>
              <w:t>3. Integration of MS data</w:t>
            </w:r>
            <w:r w:rsidR="00BA1F50">
              <w:rPr>
                <w:noProof/>
                <w:webHidden/>
              </w:rPr>
              <w:tab/>
            </w:r>
            <w:r w:rsidR="00BA1F50">
              <w:rPr>
                <w:noProof/>
                <w:webHidden/>
              </w:rPr>
              <w:fldChar w:fldCharType="begin"/>
            </w:r>
            <w:r w:rsidR="00BA1F50">
              <w:rPr>
                <w:noProof/>
                <w:webHidden/>
              </w:rPr>
              <w:instrText xml:space="preserve"> PAGEREF _Toc70410078 \h </w:instrText>
            </w:r>
            <w:r w:rsidR="00BA1F50">
              <w:rPr>
                <w:noProof/>
                <w:webHidden/>
              </w:rPr>
            </w:r>
            <w:r w:rsidR="00BA1F50">
              <w:rPr>
                <w:noProof/>
                <w:webHidden/>
              </w:rPr>
              <w:fldChar w:fldCharType="separate"/>
            </w:r>
            <w:r w:rsidR="003155E1">
              <w:rPr>
                <w:noProof/>
                <w:webHidden/>
              </w:rPr>
              <w:t>18</w:t>
            </w:r>
            <w:r w:rsidR="00BA1F50">
              <w:rPr>
                <w:noProof/>
                <w:webHidden/>
              </w:rPr>
              <w:fldChar w:fldCharType="end"/>
            </w:r>
          </w:hyperlink>
        </w:p>
        <w:p w14:paraId="60212590" w14:textId="7BEE2A6F" w:rsidR="00BA1F50" w:rsidRDefault="00EB3385">
          <w:pPr>
            <w:pStyle w:val="TOC2"/>
            <w:tabs>
              <w:tab w:val="right" w:leader="dot" w:pos="9016"/>
            </w:tabs>
            <w:rPr>
              <w:noProof/>
              <w:lang w:eastAsia="en-GB"/>
            </w:rPr>
          </w:pPr>
          <w:hyperlink w:anchor="_Toc70410079" w:history="1">
            <w:r w:rsidR="00BA1F50" w:rsidRPr="00274CBE">
              <w:rPr>
                <w:rStyle w:val="Hyperlink"/>
                <w:noProof/>
              </w:rPr>
              <w:t>3.1 Integration of multiple MS techniques</w:t>
            </w:r>
            <w:r w:rsidR="00BA1F50">
              <w:rPr>
                <w:noProof/>
                <w:webHidden/>
              </w:rPr>
              <w:tab/>
            </w:r>
            <w:r w:rsidR="00BA1F50">
              <w:rPr>
                <w:noProof/>
                <w:webHidden/>
              </w:rPr>
              <w:fldChar w:fldCharType="begin"/>
            </w:r>
            <w:r w:rsidR="00BA1F50">
              <w:rPr>
                <w:noProof/>
                <w:webHidden/>
              </w:rPr>
              <w:instrText xml:space="preserve"> PAGEREF _Toc70410079 \h </w:instrText>
            </w:r>
            <w:r w:rsidR="00BA1F50">
              <w:rPr>
                <w:noProof/>
                <w:webHidden/>
              </w:rPr>
            </w:r>
            <w:r w:rsidR="00BA1F50">
              <w:rPr>
                <w:noProof/>
                <w:webHidden/>
              </w:rPr>
              <w:fldChar w:fldCharType="separate"/>
            </w:r>
            <w:r w:rsidR="003155E1">
              <w:rPr>
                <w:noProof/>
                <w:webHidden/>
              </w:rPr>
              <w:t>18</w:t>
            </w:r>
            <w:r w:rsidR="00BA1F50">
              <w:rPr>
                <w:noProof/>
                <w:webHidden/>
              </w:rPr>
              <w:fldChar w:fldCharType="end"/>
            </w:r>
          </w:hyperlink>
        </w:p>
        <w:p w14:paraId="72AAEA2A" w14:textId="55A10D64" w:rsidR="00BA1F50" w:rsidRDefault="00EB3385">
          <w:pPr>
            <w:pStyle w:val="TOC2"/>
            <w:tabs>
              <w:tab w:val="right" w:leader="dot" w:pos="9016"/>
            </w:tabs>
            <w:rPr>
              <w:noProof/>
              <w:lang w:eastAsia="en-GB"/>
            </w:rPr>
          </w:pPr>
          <w:hyperlink w:anchor="_Toc70410080" w:history="1">
            <w:r w:rsidR="00BA1F50" w:rsidRPr="00274CBE">
              <w:rPr>
                <w:rStyle w:val="Hyperlink"/>
                <w:noProof/>
              </w:rPr>
              <w:t>3.2 Integration of MS with other experimental methods</w:t>
            </w:r>
            <w:r w:rsidR="00BA1F50">
              <w:rPr>
                <w:noProof/>
                <w:webHidden/>
              </w:rPr>
              <w:tab/>
            </w:r>
            <w:r w:rsidR="00BA1F50">
              <w:rPr>
                <w:noProof/>
                <w:webHidden/>
              </w:rPr>
              <w:fldChar w:fldCharType="begin"/>
            </w:r>
            <w:r w:rsidR="00BA1F50">
              <w:rPr>
                <w:noProof/>
                <w:webHidden/>
              </w:rPr>
              <w:instrText xml:space="preserve"> PAGEREF _Toc70410080 \h </w:instrText>
            </w:r>
            <w:r w:rsidR="00BA1F50">
              <w:rPr>
                <w:noProof/>
                <w:webHidden/>
              </w:rPr>
            </w:r>
            <w:r w:rsidR="00BA1F50">
              <w:rPr>
                <w:noProof/>
                <w:webHidden/>
              </w:rPr>
              <w:fldChar w:fldCharType="separate"/>
            </w:r>
            <w:r w:rsidR="003155E1">
              <w:rPr>
                <w:noProof/>
                <w:webHidden/>
              </w:rPr>
              <w:t>19</w:t>
            </w:r>
            <w:r w:rsidR="00BA1F50">
              <w:rPr>
                <w:noProof/>
                <w:webHidden/>
              </w:rPr>
              <w:fldChar w:fldCharType="end"/>
            </w:r>
          </w:hyperlink>
        </w:p>
        <w:p w14:paraId="21E639D5" w14:textId="6B567269" w:rsidR="00BA1F50" w:rsidRDefault="00EB3385">
          <w:pPr>
            <w:pStyle w:val="TOC3"/>
            <w:tabs>
              <w:tab w:val="right" w:leader="dot" w:pos="9016"/>
            </w:tabs>
            <w:rPr>
              <w:noProof/>
              <w:lang w:eastAsia="en-GB"/>
            </w:rPr>
          </w:pPr>
          <w:hyperlink w:anchor="_Toc70410081" w:history="1">
            <w:r w:rsidR="00BA1F50" w:rsidRPr="00274CBE">
              <w:rPr>
                <w:rStyle w:val="Hyperlink"/>
                <w:noProof/>
              </w:rPr>
              <w:t>3.2.1 Cryo-electron microscopy (Cryo-EM)</w:t>
            </w:r>
            <w:r w:rsidR="00BA1F50">
              <w:rPr>
                <w:noProof/>
                <w:webHidden/>
              </w:rPr>
              <w:tab/>
            </w:r>
            <w:r w:rsidR="00BA1F50">
              <w:rPr>
                <w:noProof/>
                <w:webHidden/>
              </w:rPr>
              <w:fldChar w:fldCharType="begin"/>
            </w:r>
            <w:r w:rsidR="00BA1F50">
              <w:rPr>
                <w:noProof/>
                <w:webHidden/>
              </w:rPr>
              <w:instrText xml:space="preserve"> PAGEREF _Toc70410081 \h </w:instrText>
            </w:r>
            <w:r w:rsidR="00BA1F50">
              <w:rPr>
                <w:noProof/>
                <w:webHidden/>
              </w:rPr>
            </w:r>
            <w:r w:rsidR="00BA1F50">
              <w:rPr>
                <w:noProof/>
                <w:webHidden/>
              </w:rPr>
              <w:fldChar w:fldCharType="separate"/>
            </w:r>
            <w:r w:rsidR="003155E1">
              <w:rPr>
                <w:noProof/>
                <w:webHidden/>
              </w:rPr>
              <w:t>21</w:t>
            </w:r>
            <w:r w:rsidR="00BA1F50">
              <w:rPr>
                <w:noProof/>
                <w:webHidden/>
              </w:rPr>
              <w:fldChar w:fldCharType="end"/>
            </w:r>
          </w:hyperlink>
        </w:p>
        <w:p w14:paraId="18455B80" w14:textId="5E230599" w:rsidR="00BA1F50" w:rsidRDefault="00EB3385">
          <w:pPr>
            <w:pStyle w:val="TOC3"/>
            <w:tabs>
              <w:tab w:val="right" w:leader="dot" w:pos="9016"/>
            </w:tabs>
            <w:rPr>
              <w:noProof/>
              <w:lang w:eastAsia="en-GB"/>
            </w:rPr>
          </w:pPr>
          <w:hyperlink w:anchor="_Toc70410082" w:history="1">
            <w:r w:rsidR="00BA1F50" w:rsidRPr="00274CBE">
              <w:rPr>
                <w:rStyle w:val="Hyperlink"/>
                <w:noProof/>
              </w:rPr>
              <w:t>3.2.2 X-ray crystallography</w:t>
            </w:r>
            <w:r w:rsidR="00BA1F50">
              <w:rPr>
                <w:noProof/>
                <w:webHidden/>
              </w:rPr>
              <w:tab/>
            </w:r>
            <w:r w:rsidR="00BA1F50">
              <w:rPr>
                <w:noProof/>
                <w:webHidden/>
              </w:rPr>
              <w:fldChar w:fldCharType="begin"/>
            </w:r>
            <w:r w:rsidR="00BA1F50">
              <w:rPr>
                <w:noProof/>
                <w:webHidden/>
              </w:rPr>
              <w:instrText xml:space="preserve"> PAGEREF _Toc70410082 \h </w:instrText>
            </w:r>
            <w:r w:rsidR="00BA1F50">
              <w:rPr>
                <w:noProof/>
                <w:webHidden/>
              </w:rPr>
            </w:r>
            <w:r w:rsidR="00BA1F50">
              <w:rPr>
                <w:noProof/>
                <w:webHidden/>
              </w:rPr>
              <w:fldChar w:fldCharType="separate"/>
            </w:r>
            <w:r w:rsidR="003155E1">
              <w:rPr>
                <w:noProof/>
                <w:webHidden/>
              </w:rPr>
              <w:t>21</w:t>
            </w:r>
            <w:r w:rsidR="00BA1F50">
              <w:rPr>
                <w:noProof/>
                <w:webHidden/>
              </w:rPr>
              <w:fldChar w:fldCharType="end"/>
            </w:r>
          </w:hyperlink>
        </w:p>
        <w:p w14:paraId="37D3FD0A" w14:textId="463234C5" w:rsidR="00BA1F50" w:rsidRDefault="00EB3385">
          <w:pPr>
            <w:pStyle w:val="TOC3"/>
            <w:tabs>
              <w:tab w:val="right" w:leader="dot" w:pos="9016"/>
            </w:tabs>
            <w:rPr>
              <w:noProof/>
              <w:lang w:eastAsia="en-GB"/>
            </w:rPr>
          </w:pPr>
          <w:hyperlink w:anchor="_Toc70410083" w:history="1">
            <w:r w:rsidR="00BA1F50" w:rsidRPr="00274CBE">
              <w:rPr>
                <w:rStyle w:val="Hyperlink"/>
                <w:noProof/>
              </w:rPr>
              <w:t>3.2.3 Nuclear magnetic resonance (NMR)</w:t>
            </w:r>
            <w:r w:rsidR="00BA1F50">
              <w:rPr>
                <w:noProof/>
                <w:webHidden/>
              </w:rPr>
              <w:tab/>
            </w:r>
            <w:r w:rsidR="00BA1F50">
              <w:rPr>
                <w:noProof/>
                <w:webHidden/>
              </w:rPr>
              <w:fldChar w:fldCharType="begin"/>
            </w:r>
            <w:r w:rsidR="00BA1F50">
              <w:rPr>
                <w:noProof/>
                <w:webHidden/>
              </w:rPr>
              <w:instrText xml:space="preserve"> PAGEREF _Toc70410083 \h </w:instrText>
            </w:r>
            <w:r w:rsidR="00BA1F50">
              <w:rPr>
                <w:noProof/>
                <w:webHidden/>
              </w:rPr>
            </w:r>
            <w:r w:rsidR="00BA1F50">
              <w:rPr>
                <w:noProof/>
                <w:webHidden/>
              </w:rPr>
              <w:fldChar w:fldCharType="separate"/>
            </w:r>
            <w:r w:rsidR="003155E1">
              <w:rPr>
                <w:noProof/>
                <w:webHidden/>
              </w:rPr>
              <w:t>22</w:t>
            </w:r>
            <w:r w:rsidR="00BA1F50">
              <w:rPr>
                <w:noProof/>
                <w:webHidden/>
              </w:rPr>
              <w:fldChar w:fldCharType="end"/>
            </w:r>
          </w:hyperlink>
        </w:p>
        <w:p w14:paraId="5A9F43AB" w14:textId="3AD4A7AA" w:rsidR="00BA1F50" w:rsidRDefault="00EB3385">
          <w:pPr>
            <w:pStyle w:val="TOC3"/>
            <w:tabs>
              <w:tab w:val="right" w:leader="dot" w:pos="9016"/>
            </w:tabs>
            <w:rPr>
              <w:noProof/>
              <w:lang w:eastAsia="en-GB"/>
            </w:rPr>
          </w:pPr>
          <w:hyperlink w:anchor="_Toc70410084" w:history="1">
            <w:r w:rsidR="00BA1F50" w:rsidRPr="00274CBE">
              <w:rPr>
                <w:rStyle w:val="Hyperlink"/>
                <w:noProof/>
              </w:rPr>
              <w:t>3.2.4 Small angle scattering</w:t>
            </w:r>
            <w:r w:rsidR="00BA1F50">
              <w:rPr>
                <w:noProof/>
                <w:webHidden/>
              </w:rPr>
              <w:tab/>
            </w:r>
            <w:r w:rsidR="00BA1F50">
              <w:rPr>
                <w:noProof/>
                <w:webHidden/>
              </w:rPr>
              <w:fldChar w:fldCharType="begin"/>
            </w:r>
            <w:r w:rsidR="00BA1F50">
              <w:rPr>
                <w:noProof/>
                <w:webHidden/>
              </w:rPr>
              <w:instrText xml:space="preserve"> PAGEREF _Toc70410084 \h </w:instrText>
            </w:r>
            <w:r w:rsidR="00BA1F50">
              <w:rPr>
                <w:noProof/>
                <w:webHidden/>
              </w:rPr>
            </w:r>
            <w:r w:rsidR="00BA1F50">
              <w:rPr>
                <w:noProof/>
                <w:webHidden/>
              </w:rPr>
              <w:fldChar w:fldCharType="separate"/>
            </w:r>
            <w:r w:rsidR="003155E1">
              <w:rPr>
                <w:noProof/>
                <w:webHidden/>
              </w:rPr>
              <w:t>22</w:t>
            </w:r>
            <w:r w:rsidR="00BA1F50">
              <w:rPr>
                <w:noProof/>
                <w:webHidden/>
              </w:rPr>
              <w:fldChar w:fldCharType="end"/>
            </w:r>
          </w:hyperlink>
        </w:p>
        <w:p w14:paraId="2AF3EB90" w14:textId="6EB00744" w:rsidR="00BA1F50" w:rsidRDefault="00EB3385">
          <w:pPr>
            <w:pStyle w:val="TOC3"/>
            <w:tabs>
              <w:tab w:val="right" w:leader="dot" w:pos="9016"/>
            </w:tabs>
            <w:rPr>
              <w:noProof/>
              <w:lang w:eastAsia="en-GB"/>
            </w:rPr>
          </w:pPr>
          <w:hyperlink w:anchor="_Toc70410085" w:history="1">
            <w:r w:rsidR="00BA1F50" w:rsidRPr="00274CBE">
              <w:rPr>
                <w:rStyle w:val="Hyperlink"/>
                <w:noProof/>
              </w:rPr>
              <w:t>3.2.5 Biophysical methods</w:t>
            </w:r>
            <w:r w:rsidR="00BA1F50">
              <w:rPr>
                <w:noProof/>
                <w:webHidden/>
              </w:rPr>
              <w:tab/>
            </w:r>
            <w:r w:rsidR="00BA1F50">
              <w:rPr>
                <w:noProof/>
                <w:webHidden/>
              </w:rPr>
              <w:fldChar w:fldCharType="begin"/>
            </w:r>
            <w:r w:rsidR="00BA1F50">
              <w:rPr>
                <w:noProof/>
                <w:webHidden/>
              </w:rPr>
              <w:instrText xml:space="preserve"> PAGEREF _Toc70410085 \h </w:instrText>
            </w:r>
            <w:r w:rsidR="00BA1F50">
              <w:rPr>
                <w:noProof/>
                <w:webHidden/>
              </w:rPr>
            </w:r>
            <w:r w:rsidR="00BA1F50">
              <w:rPr>
                <w:noProof/>
                <w:webHidden/>
              </w:rPr>
              <w:fldChar w:fldCharType="separate"/>
            </w:r>
            <w:r w:rsidR="003155E1">
              <w:rPr>
                <w:noProof/>
                <w:webHidden/>
              </w:rPr>
              <w:t>23</w:t>
            </w:r>
            <w:r w:rsidR="00BA1F50">
              <w:rPr>
                <w:noProof/>
                <w:webHidden/>
              </w:rPr>
              <w:fldChar w:fldCharType="end"/>
            </w:r>
          </w:hyperlink>
        </w:p>
        <w:p w14:paraId="6AA0B120" w14:textId="75BE5768" w:rsidR="00BA1F50" w:rsidRDefault="00EB3385">
          <w:pPr>
            <w:pStyle w:val="TOC3"/>
            <w:tabs>
              <w:tab w:val="right" w:leader="dot" w:pos="9016"/>
            </w:tabs>
            <w:rPr>
              <w:noProof/>
              <w:lang w:eastAsia="en-GB"/>
            </w:rPr>
          </w:pPr>
          <w:hyperlink w:anchor="_Toc70410086" w:history="1">
            <w:r w:rsidR="00BA1F50" w:rsidRPr="00274CBE">
              <w:rPr>
                <w:rStyle w:val="Hyperlink"/>
                <w:noProof/>
              </w:rPr>
              <w:t>3.2.6 Microscopy</w:t>
            </w:r>
            <w:r w:rsidR="00BA1F50">
              <w:rPr>
                <w:noProof/>
                <w:webHidden/>
              </w:rPr>
              <w:tab/>
            </w:r>
            <w:r w:rsidR="00BA1F50">
              <w:rPr>
                <w:noProof/>
                <w:webHidden/>
              </w:rPr>
              <w:fldChar w:fldCharType="begin"/>
            </w:r>
            <w:r w:rsidR="00BA1F50">
              <w:rPr>
                <w:noProof/>
                <w:webHidden/>
              </w:rPr>
              <w:instrText xml:space="preserve"> PAGEREF _Toc70410086 \h </w:instrText>
            </w:r>
            <w:r w:rsidR="00BA1F50">
              <w:rPr>
                <w:noProof/>
                <w:webHidden/>
              </w:rPr>
            </w:r>
            <w:r w:rsidR="00BA1F50">
              <w:rPr>
                <w:noProof/>
                <w:webHidden/>
              </w:rPr>
              <w:fldChar w:fldCharType="separate"/>
            </w:r>
            <w:r w:rsidR="003155E1">
              <w:rPr>
                <w:noProof/>
                <w:webHidden/>
              </w:rPr>
              <w:t>25</w:t>
            </w:r>
            <w:r w:rsidR="00BA1F50">
              <w:rPr>
                <w:noProof/>
                <w:webHidden/>
              </w:rPr>
              <w:fldChar w:fldCharType="end"/>
            </w:r>
          </w:hyperlink>
        </w:p>
        <w:p w14:paraId="31B81335" w14:textId="152EFBFC" w:rsidR="00BA1F50" w:rsidRDefault="00EB3385">
          <w:pPr>
            <w:pStyle w:val="TOC3"/>
            <w:tabs>
              <w:tab w:val="right" w:leader="dot" w:pos="9016"/>
            </w:tabs>
            <w:rPr>
              <w:noProof/>
              <w:lang w:eastAsia="en-GB"/>
            </w:rPr>
          </w:pPr>
          <w:hyperlink w:anchor="_Toc70410087" w:history="1">
            <w:r w:rsidR="00BA1F50" w:rsidRPr="00274CBE">
              <w:rPr>
                <w:rStyle w:val="Hyperlink"/>
                <w:noProof/>
              </w:rPr>
              <w:t>3.2.7 Genetic methods</w:t>
            </w:r>
            <w:r w:rsidR="00BA1F50">
              <w:rPr>
                <w:noProof/>
                <w:webHidden/>
              </w:rPr>
              <w:tab/>
            </w:r>
            <w:r w:rsidR="00BA1F50">
              <w:rPr>
                <w:noProof/>
                <w:webHidden/>
              </w:rPr>
              <w:fldChar w:fldCharType="begin"/>
            </w:r>
            <w:r w:rsidR="00BA1F50">
              <w:rPr>
                <w:noProof/>
                <w:webHidden/>
              </w:rPr>
              <w:instrText xml:space="preserve"> PAGEREF _Toc70410087 \h </w:instrText>
            </w:r>
            <w:r w:rsidR="00BA1F50">
              <w:rPr>
                <w:noProof/>
                <w:webHidden/>
              </w:rPr>
            </w:r>
            <w:r w:rsidR="00BA1F50">
              <w:rPr>
                <w:noProof/>
                <w:webHidden/>
              </w:rPr>
              <w:fldChar w:fldCharType="separate"/>
            </w:r>
            <w:r w:rsidR="003155E1">
              <w:rPr>
                <w:noProof/>
                <w:webHidden/>
              </w:rPr>
              <w:t>25</w:t>
            </w:r>
            <w:r w:rsidR="00BA1F50">
              <w:rPr>
                <w:noProof/>
                <w:webHidden/>
              </w:rPr>
              <w:fldChar w:fldCharType="end"/>
            </w:r>
          </w:hyperlink>
        </w:p>
        <w:p w14:paraId="7DC5B862" w14:textId="12C00904" w:rsidR="00BA1F50" w:rsidRDefault="00EB3385">
          <w:pPr>
            <w:pStyle w:val="TOC2"/>
            <w:tabs>
              <w:tab w:val="right" w:leader="dot" w:pos="9016"/>
            </w:tabs>
            <w:rPr>
              <w:noProof/>
              <w:lang w:eastAsia="en-GB"/>
            </w:rPr>
          </w:pPr>
          <w:hyperlink w:anchor="_Toc70410088" w:history="1">
            <w:r w:rsidR="00BA1F50" w:rsidRPr="00274CBE">
              <w:rPr>
                <w:rStyle w:val="Hyperlink"/>
                <w:noProof/>
              </w:rPr>
              <w:t>3.3 Computational methods for data integration</w:t>
            </w:r>
            <w:r w:rsidR="00BA1F50">
              <w:rPr>
                <w:noProof/>
                <w:webHidden/>
              </w:rPr>
              <w:tab/>
            </w:r>
            <w:r w:rsidR="00BA1F50">
              <w:rPr>
                <w:noProof/>
                <w:webHidden/>
              </w:rPr>
              <w:fldChar w:fldCharType="begin"/>
            </w:r>
            <w:r w:rsidR="00BA1F50">
              <w:rPr>
                <w:noProof/>
                <w:webHidden/>
              </w:rPr>
              <w:instrText xml:space="preserve"> PAGEREF _Toc70410088 \h </w:instrText>
            </w:r>
            <w:r w:rsidR="00BA1F50">
              <w:rPr>
                <w:noProof/>
                <w:webHidden/>
              </w:rPr>
            </w:r>
            <w:r w:rsidR="00BA1F50">
              <w:rPr>
                <w:noProof/>
                <w:webHidden/>
              </w:rPr>
              <w:fldChar w:fldCharType="separate"/>
            </w:r>
            <w:r w:rsidR="003155E1">
              <w:rPr>
                <w:noProof/>
                <w:webHidden/>
              </w:rPr>
              <w:t>26</w:t>
            </w:r>
            <w:r w:rsidR="00BA1F50">
              <w:rPr>
                <w:noProof/>
                <w:webHidden/>
              </w:rPr>
              <w:fldChar w:fldCharType="end"/>
            </w:r>
          </w:hyperlink>
        </w:p>
        <w:p w14:paraId="253F8987" w14:textId="1EEA06F0" w:rsidR="00BA1F50" w:rsidRDefault="00EB3385">
          <w:pPr>
            <w:pStyle w:val="TOC3"/>
            <w:tabs>
              <w:tab w:val="right" w:leader="dot" w:pos="9016"/>
            </w:tabs>
            <w:rPr>
              <w:noProof/>
              <w:lang w:eastAsia="en-GB"/>
            </w:rPr>
          </w:pPr>
          <w:hyperlink w:anchor="_Toc70410089" w:history="1">
            <w:r w:rsidR="00BA1F50" w:rsidRPr="00274CBE">
              <w:rPr>
                <w:rStyle w:val="Hyperlink"/>
                <w:noProof/>
              </w:rPr>
              <w:t>3.3.1 Probabilistic/Bayesian methods</w:t>
            </w:r>
            <w:r w:rsidR="00BA1F50">
              <w:rPr>
                <w:noProof/>
                <w:webHidden/>
              </w:rPr>
              <w:tab/>
            </w:r>
            <w:r w:rsidR="00BA1F50">
              <w:rPr>
                <w:noProof/>
                <w:webHidden/>
              </w:rPr>
              <w:fldChar w:fldCharType="begin"/>
            </w:r>
            <w:r w:rsidR="00BA1F50">
              <w:rPr>
                <w:noProof/>
                <w:webHidden/>
              </w:rPr>
              <w:instrText xml:space="preserve"> PAGEREF _Toc70410089 \h </w:instrText>
            </w:r>
            <w:r w:rsidR="00BA1F50">
              <w:rPr>
                <w:noProof/>
                <w:webHidden/>
              </w:rPr>
            </w:r>
            <w:r w:rsidR="00BA1F50">
              <w:rPr>
                <w:noProof/>
                <w:webHidden/>
              </w:rPr>
              <w:fldChar w:fldCharType="separate"/>
            </w:r>
            <w:r w:rsidR="003155E1">
              <w:rPr>
                <w:noProof/>
                <w:webHidden/>
              </w:rPr>
              <w:t>27</w:t>
            </w:r>
            <w:r w:rsidR="00BA1F50">
              <w:rPr>
                <w:noProof/>
                <w:webHidden/>
              </w:rPr>
              <w:fldChar w:fldCharType="end"/>
            </w:r>
          </w:hyperlink>
        </w:p>
        <w:p w14:paraId="118BD8B0" w14:textId="3C2E3891" w:rsidR="00BA1F50" w:rsidRDefault="00EB3385">
          <w:pPr>
            <w:pStyle w:val="TOC3"/>
            <w:tabs>
              <w:tab w:val="right" w:leader="dot" w:pos="9016"/>
            </w:tabs>
            <w:rPr>
              <w:noProof/>
              <w:lang w:eastAsia="en-GB"/>
            </w:rPr>
          </w:pPr>
          <w:hyperlink w:anchor="_Toc70410090" w:history="1">
            <w:r w:rsidR="00BA1F50" w:rsidRPr="00274CBE">
              <w:rPr>
                <w:rStyle w:val="Hyperlink"/>
                <w:noProof/>
              </w:rPr>
              <w:t>3.3.2 Using mass spectrometry data as constraints</w:t>
            </w:r>
            <w:r w:rsidR="00BA1F50">
              <w:rPr>
                <w:noProof/>
                <w:webHidden/>
              </w:rPr>
              <w:tab/>
            </w:r>
            <w:r w:rsidR="00BA1F50">
              <w:rPr>
                <w:noProof/>
                <w:webHidden/>
              </w:rPr>
              <w:fldChar w:fldCharType="begin"/>
            </w:r>
            <w:r w:rsidR="00BA1F50">
              <w:rPr>
                <w:noProof/>
                <w:webHidden/>
              </w:rPr>
              <w:instrText xml:space="preserve"> PAGEREF _Toc70410090 \h </w:instrText>
            </w:r>
            <w:r w:rsidR="00BA1F50">
              <w:rPr>
                <w:noProof/>
                <w:webHidden/>
              </w:rPr>
            </w:r>
            <w:r w:rsidR="00BA1F50">
              <w:rPr>
                <w:noProof/>
                <w:webHidden/>
              </w:rPr>
              <w:fldChar w:fldCharType="separate"/>
            </w:r>
            <w:r w:rsidR="003155E1">
              <w:rPr>
                <w:noProof/>
                <w:webHidden/>
              </w:rPr>
              <w:t>28</w:t>
            </w:r>
            <w:r w:rsidR="00BA1F50">
              <w:rPr>
                <w:noProof/>
                <w:webHidden/>
              </w:rPr>
              <w:fldChar w:fldCharType="end"/>
            </w:r>
          </w:hyperlink>
        </w:p>
        <w:p w14:paraId="3D0486D8" w14:textId="401697F4" w:rsidR="00BA1F50" w:rsidRDefault="00EB3385">
          <w:pPr>
            <w:pStyle w:val="TOC3"/>
            <w:tabs>
              <w:tab w:val="right" w:leader="dot" w:pos="9016"/>
            </w:tabs>
            <w:rPr>
              <w:noProof/>
              <w:lang w:eastAsia="en-GB"/>
            </w:rPr>
          </w:pPr>
          <w:hyperlink w:anchor="_Toc70410091" w:history="1">
            <w:r w:rsidR="00BA1F50" w:rsidRPr="00274CBE">
              <w:rPr>
                <w:rStyle w:val="Hyperlink"/>
                <w:noProof/>
              </w:rPr>
              <w:t>3.3.3 Using mass spectrometry data as a filter</w:t>
            </w:r>
            <w:r w:rsidR="00BA1F50">
              <w:rPr>
                <w:noProof/>
                <w:webHidden/>
              </w:rPr>
              <w:tab/>
            </w:r>
            <w:r w:rsidR="00BA1F50">
              <w:rPr>
                <w:noProof/>
                <w:webHidden/>
              </w:rPr>
              <w:fldChar w:fldCharType="begin"/>
            </w:r>
            <w:r w:rsidR="00BA1F50">
              <w:rPr>
                <w:noProof/>
                <w:webHidden/>
              </w:rPr>
              <w:instrText xml:space="preserve"> PAGEREF _Toc70410091 \h </w:instrText>
            </w:r>
            <w:r w:rsidR="00BA1F50">
              <w:rPr>
                <w:noProof/>
                <w:webHidden/>
              </w:rPr>
            </w:r>
            <w:r w:rsidR="00BA1F50">
              <w:rPr>
                <w:noProof/>
                <w:webHidden/>
              </w:rPr>
              <w:fldChar w:fldCharType="separate"/>
            </w:r>
            <w:r w:rsidR="003155E1">
              <w:rPr>
                <w:noProof/>
                <w:webHidden/>
              </w:rPr>
              <w:t>28</w:t>
            </w:r>
            <w:r w:rsidR="00BA1F50">
              <w:rPr>
                <w:noProof/>
                <w:webHidden/>
              </w:rPr>
              <w:fldChar w:fldCharType="end"/>
            </w:r>
          </w:hyperlink>
        </w:p>
        <w:p w14:paraId="71B5DB11" w14:textId="79935686" w:rsidR="00BA1F50" w:rsidRDefault="00EB3385">
          <w:pPr>
            <w:pStyle w:val="TOC3"/>
            <w:tabs>
              <w:tab w:val="right" w:leader="dot" w:pos="9016"/>
            </w:tabs>
            <w:rPr>
              <w:noProof/>
              <w:lang w:eastAsia="en-GB"/>
            </w:rPr>
          </w:pPr>
          <w:hyperlink w:anchor="_Toc70410092" w:history="1">
            <w:r w:rsidR="00BA1F50" w:rsidRPr="00274CBE">
              <w:rPr>
                <w:rStyle w:val="Hyperlink"/>
                <w:noProof/>
              </w:rPr>
              <w:t>3.3.4 Combining computational approaches</w:t>
            </w:r>
            <w:r w:rsidR="00BA1F50">
              <w:rPr>
                <w:noProof/>
                <w:webHidden/>
              </w:rPr>
              <w:tab/>
            </w:r>
            <w:r w:rsidR="00BA1F50">
              <w:rPr>
                <w:noProof/>
                <w:webHidden/>
              </w:rPr>
              <w:fldChar w:fldCharType="begin"/>
            </w:r>
            <w:r w:rsidR="00BA1F50">
              <w:rPr>
                <w:noProof/>
                <w:webHidden/>
              </w:rPr>
              <w:instrText xml:space="preserve"> PAGEREF _Toc70410092 \h </w:instrText>
            </w:r>
            <w:r w:rsidR="00BA1F50">
              <w:rPr>
                <w:noProof/>
                <w:webHidden/>
              </w:rPr>
            </w:r>
            <w:r w:rsidR="00BA1F50">
              <w:rPr>
                <w:noProof/>
                <w:webHidden/>
              </w:rPr>
              <w:fldChar w:fldCharType="separate"/>
            </w:r>
            <w:r w:rsidR="003155E1">
              <w:rPr>
                <w:noProof/>
                <w:webHidden/>
              </w:rPr>
              <w:t>29</w:t>
            </w:r>
            <w:r w:rsidR="00BA1F50">
              <w:rPr>
                <w:noProof/>
                <w:webHidden/>
              </w:rPr>
              <w:fldChar w:fldCharType="end"/>
            </w:r>
          </w:hyperlink>
        </w:p>
        <w:p w14:paraId="68A209C5" w14:textId="45FB26F7" w:rsidR="00BA1F50" w:rsidRDefault="00EB3385">
          <w:pPr>
            <w:pStyle w:val="TOC3"/>
            <w:tabs>
              <w:tab w:val="right" w:leader="dot" w:pos="9016"/>
            </w:tabs>
            <w:rPr>
              <w:noProof/>
              <w:lang w:eastAsia="en-GB"/>
            </w:rPr>
          </w:pPr>
          <w:hyperlink w:anchor="_Toc70410093" w:history="1">
            <w:r w:rsidR="00BA1F50" w:rsidRPr="00274CBE">
              <w:rPr>
                <w:rStyle w:val="Hyperlink"/>
                <w:noProof/>
              </w:rPr>
              <w:t>3.3.5 Data and method standardisation</w:t>
            </w:r>
            <w:r w:rsidR="00BA1F50">
              <w:rPr>
                <w:noProof/>
                <w:webHidden/>
              </w:rPr>
              <w:tab/>
            </w:r>
            <w:r w:rsidR="00BA1F50">
              <w:rPr>
                <w:noProof/>
                <w:webHidden/>
              </w:rPr>
              <w:fldChar w:fldCharType="begin"/>
            </w:r>
            <w:r w:rsidR="00BA1F50">
              <w:rPr>
                <w:noProof/>
                <w:webHidden/>
              </w:rPr>
              <w:instrText xml:space="preserve"> PAGEREF _Toc70410093 \h </w:instrText>
            </w:r>
            <w:r w:rsidR="00BA1F50">
              <w:rPr>
                <w:noProof/>
                <w:webHidden/>
              </w:rPr>
            </w:r>
            <w:r w:rsidR="00BA1F50">
              <w:rPr>
                <w:noProof/>
                <w:webHidden/>
              </w:rPr>
              <w:fldChar w:fldCharType="separate"/>
            </w:r>
            <w:r w:rsidR="003155E1">
              <w:rPr>
                <w:noProof/>
                <w:webHidden/>
              </w:rPr>
              <w:t>29</w:t>
            </w:r>
            <w:r w:rsidR="00BA1F50">
              <w:rPr>
                <w:noProof/>
                <w:webHidden/>
              </w:rPr>
              <w:fldChar w:fldCharType="end"/>
            </w:r>
          </w:hyperlink>
        </w:p>
        <w:p w14:paraId="2B5DA84E" w14:textId="1D189183" w:rsidR="00BA1F50" w:rsidRDefault="00EB3385">
          <w:pPr>
            <w:pStyle w:val="TOC1"/>
            <w:tabs>
              <w:tab w:val="right" w:leader="dot" w:pos="9016"/>
            </w:tabs>
            <w:rPr>
              <w:noProof/>
              <w:lang w:eastAsia="en-GB"/>
            </w:rPr>
          </w:pPr>
          <w:hyperlink w:anchor="_Toc70410094" w:history="1">
            <w:r w:rsidR="00BA1F50" w:rsidRPr="00274CBE">
              <w:rPr>
                <w:rStyle w:val="Hyperlink"/>
                <w:noProof/>
              </w:rPr>
              <w:t>4. Systems benefitting from integrative structural biology</w:t>
            </w:r>
            <w:r w:rsidR="00BA1F50">
              <w:rPr>
                <w:noProof/>
                <w:webHidden/>
              </w:rPr>
              <w:tab/>
            </w:r>
            <w:r w:rsidR="00BA1F50">
              <w:rPr>
                <w:noProof/>
                <w:webHidden/>
              </w:rPr>
              <w:fldChar w:fldCharType="begin"/>
            </w:r>
            <w:r w:rsidR="00BA1F50">
              <w:rPr>
                <w:noProof/>
                <w:webHidden/>
              </w:rPr>
              <w:instrText xml:space="preserve"> PAGEREF _Toc70410094 \h </w:instrText>
            </w:r>
            <w:r w:rsidR="00BA1F50">
              <w:rPr>
                <w:noProof/>
                <w:webHidden/>
              </w:rPr>
            </w:r>
            <w:r w:rsidR="00BA1F50">
              <w:rPr>
                <w:noProof/>
                <w:webHidden/>
              </w:rPr>
              <w:fldChar w:fldCharType="separate"/>
            </w:r>
            <w:r w:rsidR="003155E1">
              <w:rPr>
                <w:noProof/>
                <w:webHidden/>
              </w:rPr>
              <w:t>31</w:t>
            </w:r>
            <w:r w:rsidR="00BA1F50">
              <w:rPr>
                <w:noProof/>
                <w:webHidden/>
              </w:rPr>
              <w:fldChar w:fldCharType="end"/>
            </w:r>
          </w:hyperlink>
        </w:p>
        <w:p w14:paraId="430E74BA" w14:textId="6E24A7F0" w:rsidR="00BA1F50" w:rsidRDefault="00EB3385">
          <w:pPr>
            <w:pStyle w:val="TOC2"/>
            <w:tabs>
              <w:tab w:val="right" w:leader="dot" w:pos="9016"/>
            </w:tabs>
            <w:rPr>
              <w:noProof/>
              <w:lang w:eastAsia="en-GB"/>
            </w:rPr>
          </w:pPr>
          <w:hyperlink w:anchor="_Toc70410095" w:history="1">
            <w:r w:rsidR="00BA1F50" w:rsidRPr="00274CBE">
              <w:rPr>
                <w:rStyle w:val="Hyperlink"/>
                <w:noProof/>
              </w:rPr>
              <w:t>4.1 Proteasome</w:t>
            </w:r>
            <w:r w:rsidR="00BA1F50">
              <w:rPr>
                <w:noProof/>
                <w:webHidden/>
              </w:rPr>
              <w:tab/>
            </w:r>
            <w:r w:rsidR="00BA1F50">
              <w:rPr>
                <w:noProof/>
                <w:webHidden/>
              </w:rPr>
              <w:fldChar w:fldCharType="begin"/>
            </w:r>
            <w:r w:rsidR="00BA1F50">
              <w:rPr>
                <w:noProof/>
                <w:webHidden/>
              </w:rPr>
              <w:instrText xml:space="preserve"> PAGEREF _Toc70410095 \h </w:instrText>
            </w:r>
            <w:r w:rsidR="00BA1F50">
              <w:rPr>
                <w:noProof/>
                <w:webHidden/>
              </w:rPr>
            </w:r>
            <w:r w:rsidR="00BA1F50">
              <w:rPr>
                <w:noProof/>
                <w:webHidden/>
              </w:rPr>
              <w:fldChar w:fldCharType="separate"/>
            </w:r>
            <w:r w:rsidR="003155E1">
              <w:rPr>
                <w:noProof/>
                <w:webHidden/>
              </w:rPr>
              <w:t>31</w:t>
            </w:r>
            <w:r w:rsidR="00BA1F50">
              <w:rPr>
                <w:noProof/>
                <w:webHidden/>
              </w:rPr>
              <w:fldChar w:fldCharType="end"/>
            </w:r>
          </w:hyperlink>
        </w:p>
        <w:p w14:paraId="1CA0ECD9" w14:textId="625716DF" w:rsidR="00BA1F50" w:rsidRDefault="00EB3385">
          <w:pPr>
            <w:pStyle w:val="TOC2"/>
            <w:tabs>
              <w:tab w:val="right" w:leader="dot" w:pos="9016"/>
            </w:tabs>
            <w:rPr>
              <w:noProof/>
              <w:lang w:eastAsia="en-GB"/>
            </w:rPr>
          </w:pPr>
          <w:hyperlink w:anchor="_Toc70410096" w:history="1">
            <w:r w:rsidR="00BA1F50" w:rsidRPr="00274CBE">
              <w:rPr>
                <w:rStyle w:val="Hyperlink"/>
                <w:noProof/>
              </w:rPr>
              <w:t>4.2 Nuclear pore complex</w:t>
            </w:r>
            <w:r w:rsidR="00BA1F50">
              <w:rPr>
                <w:noProof/>
                <w:webHidden/>
              </w:rPr>
              <w:tab/>
            </w:r>
            <w:r w:rsidR="00BA1F50">
              <w:rPr>
                <w:noProof/>
                <w:webHidden/>
              </w:rPr>
              <w:fldChar w:fldCharType="begin"/>
            </w:r>
            <w:r w:rsidR="00BA1F50">
              <w:rPr>
                <w:noProof/>
                <w:webHidden/>
              </w:rPr>
              <w:instrText xml:space="preserve"> PAGEREF _Toc70410096 \h </w:instrText>
            </w:r>
            <w:r w:rsidR="00BA1F50">
              <w:rPr>
                <w:noProof/>
                <w:webHidden/>
              </w:rPr>
            </w:r>
            <w:r w:rsidR="00BA1F50">
              <w:rPr>
                <w:noProof/>
                <w:webHidden/>
              </w:rPr>
              <w:fldChar w:fldCharType="separate"/>
            </w:r>
            <w:r w:rsidR="003155E1">
              <w:rPr>
                <w:noProof/>
                <w:webHidden/>
              </w:rPr>
              <w:t>33</w:t>
            </w:r>
            <w:r w:rsidR="00BA1F50">
              <w:rPr>
                <w:noProof/>
                <w:webHidden/>
              </w:rPr>
              <w:fldChar w:fldCharType="end"/>
            </w:r>
          </w:hyperlink>
        </w:p>
        <w:p w14:paraId="64AAFC2C" w14:textId="46A9803C" w:rsidR="00BA1F50" w:rsidRDefault="00EB3385">
          <w:pPr>
            <w:pStyle w:val="TOC1"/>
            <w:tabs>
              <w:tab w:val="right" w:leader="dot" w:pos="9016"/>
            </w:tabs>
            <w:rPr>
              <w:noProof/>
              <w:lang w:eastAsia="en-GB"/>
            </w:rPr>
          </w:pPr>
          <w:hyperlink w:anchor="_Toc70410097" w:history="1">
            <w:r w:rsidR="00BA1F50" w:rsidRPr="00274CBE">
              <w:rPr>
                <w:rStyle w:val="Hyperlink"/>
                <w:noProof/>
              </w:rPr>
              <w:t>5. Conclusions &amp; future directions</w:t>
            </w:r>
            <w:r w:rsidR="00BA1F50">
              <w:rPr>
                <w:noProof/>
                <w:webHidden/>
              </w:rPr>
              <w:tab/>
            </w:r>
            <w:r w:rsidR="00BA1F50">
              <w:rPr>
                <w:noProof/>
                <w:webHidden/>
              </w:rPr>
              <w:fldChar w:fldCharType="begin"/>
            </w:r>
            <w:r w:rsidR="00BA1F50">
              <w:rPr>
                <w:noProof/>
                <w:webHidden/>
              </w:rPr>
              <w:instrText xml:space="preserve"> PAGEREF _Toc70410097 \h </w:instrText>
            </w:r>
            <w:r w:rsidR="00BA1F50">
              <w:rPr>
                <w:noProof/>
                <w:webHidden/>
              </w:rPr>
            </w:r>
            <w:r w:rsidR="00BA1F50">
              <w:rPr>
                <w:noProof/>
                <w:webHidden/>
              </w:rPr>
              <w:fldChar w:fldCharType="separate"/>
            </w:r>
            <w:r w:rsidR="003155E1">
              <w:rPr>
                <w:noProof/>
                <w:webHidden/>
              </w:rPr>
              <w:t>35</w:t>
            </w:r>
            <w:r w:rsidR="00BA1F50">
              <w:rPr>
                <w:noProof/>
                <w:webHidden/>
              </w:rPr>
              <w:fldChar w:fldCharType="end"/>
            </w:r>
          </w:hyperlink>
        </w:p>
        <w:p w14:paraId="0E991ECC" w14:textId="4FAAAD57" w:rsidR="00BA1F50" w:rsidRDefault="00EB3385">
          <w:pPr>
            <w:pStyle w:val="TOC2"/>
            <w:tabs>
              <w:tab w:val="right" w:leader="dot" w:pos="9016"/>
            </w:tabs>
            <w:rPr>
              <w:noProof/>
              <w:lang w:eastAsia="en-GB"/>
            </w:rPr>
          </w:pPr>
          <w:hyperlink w:anchor="_Toc70410098" w:history="1">
            <w:r w:rsidR="00BA1F50" w:rsidRPr="00274CBE">
              <w:rPr>
                <w:rStyle w:val="Hyperlink"/>
                <w:noProof/>
              </w:rPr>
              <w:t>5.1 New developments for integrative structural biology</w:t>
            </w:r>
            <w:r w:rsidR="00BA1F50">
              <w:rPr>
                <w:noProof/>
                <w:webHidden/>
              </w:rPr>
              <w:tab/>
            </w:r>
            <w:r w:rsidR="00BA1F50">
              <w:rPr>
                <w:noProof/>
                <w:webHidden/>
              </w:rPr>
              <w:fldChar w:fldCharType="begin"/>
            </w:r>
            <w:r w:rsidR="00BA1F50">
              <w:rPr>
                <w:noProof/>
                <w:webHidden/>
              </w:rPr>
              <w:instrText xml:space="preserve"> PAGEREF _Toc70410098 \h </w:instrText>
            </w:r>
            <w:r w:rsidR="00BA1F50">
              <w:rPr>
                <w:noProof/>
                <w:webHidden/>
              </w:rPr>
            </w:r>
            <w:r w:rsidR="00BA1F50">
              <w:rPr>
                <w:noProof/>
                <w:webHidden/>
              </w:rPr>
              <w:fldChar w:fldCharType="separate"/>
            </w:r>
            <w:r w:rsidR="003155E1">
              <w:rPr>
                <w:noProof/>
                <w:webHidden/>
              </w:rPr>
              <w:t>35</w:t>
            </w:r>
            <w:r w:rsidR="00BA1F50">
              <w:rPr>
                <w:noProof/>
                <w:webHidden/>
              </w:rPr>
              <w:fldChar w:fldCharType="end"/>
            </w:r>
          </w:hyperlink>
        </w:p>
        <w:p w14:paraId="233F206C" w14:textId="70398D52" w:rsidR="00BA1F50" w:rsidRDefault="00EB3385">
          <w:pPr>
            <w:pStyle w:val="TOC3"/>
            <w:tabs>
              <w:tab w:val="right" w:leader="dot" w:pos="9016"/>
            </w:tabs>
            <w:rPr>
              <w:noProof/>
              <w:lang w:eastAsia="en-GB"/>
            </w:rPr>
          </w:pPr>
          <w:hyperlink w:anchor="_Toc70410099" w:history="1">
            <w:r w:rsidR="00BA1F50" w:rsidRPr="00274CBE">
              <w:rPr>
                <w:rStyle w:val="Hyperlink"/>
                <w:noProof/>
              </w:rPr>
              <w:t>5.1.1 Mass spectrometry developments</w:t>
            </w:r>
            <w:r w:rsidR="00BA1F50">
              <w:rPr>
                <w:noProof/>
                <w:webHidden/>
              </w:rPr>
              <w:tab/>
            </w:r>
            <w:r w:rsidR="00BA1F50">
              <w:rPr>
                <w:noProof/>
                <w:webHidden/>
              </w:rPr>
              <w:fldChar w:fldCharType="begin"/>
            </w:r>
            <w:r w:rsidR="00BA1F50">
              <w:rPr>
                <w:noProof/>
                <w:webHidden/>
              </w:rPr>
              <w:instrText xml:space="preserve"> PAGEREF _Toc70410099 \h </w:instrText>
            </w:r>
            <w:r w:rsidR="00BA1F50">
              <w:rPr>
                <w:noProof/>
                <w:webHidden/>
              </w:rPr>
            </w:r>
            <w:r w:rsidR="00BA1F50">
              <w:rPr>
                <w:noProof/>
                <w:webHidden/>
              </w:rPr>
              <w:fldChar w:fldCharType="separate"/>
            </w:r>
            <w:r w:rsidR="003155E1">
              <w:rPr>
                <w:noProof/>
                <w:webHidden/>
              </w:rPr>
              <w:t>35</w:t>
            </w:r>
            <w:r w:rsidR="00BA1F50">
              <w:rPr>
                <w:noProof/>
                <w:webHidden/>
              </w:rPr>
              <w:fldChar w:fldCharType="end"/>
            </w:r>
          </w:hyperlink>
        </w:p>
        <w:p w14:paraId="47CB9E6F" w14:textId="7F53751B" w:rsidR="00BA1F50" w:rsidRDefault="00EB3385">
          <w:pPr>
            <w:pStyle w:val="TOC3"/>
            <w:tabs>
              <w:tab w:val="right" w:leader="dot" w:pos="9016"/>
            </w:tabs>
            <w:rPr>
              <w:noProof/>
              <w:lang w:eastAsia="en-GB"/>
            </w:rPr>
          </w:pPr>
          <w:hyperlink w:anchor="_Toc70410100" w:history="1">
            <w:r w:rsidR="00BA1F50" w:rsidRPr="00274CBE">
              <w:rPr>
                <w:rStyle w:val="Hyperlink"/>
                <w:noProof/>
              </w:rPr>
              <w:t>5.1.2 Moving structural biology towards in cell analysis</w:t>
            </w:r>
            <w:r w:rsidR="00BA1F50">
              <w:rPr>
                <w:noProof/>
                <w:webHidden/>
              </w:rPr>
              <w:tab/>
            </w:r>
            <w:r w:rsidR="00BA1F50">
              <w:rPr>
                <w:noProof/>
                <w:webHidden/>
              </w:rPr>
              <w:fldChar w:fldCharType="begin"/>
            </w:r>
            <w:r w:rsidR="00BA1F50">
              <w:rPr>
                <w:noProof/>
                <w:webHidden/>
              </w:rPr>
              <w:instrText xml:space="preserve"> PAGEREF _Toc70410100 \h </w:instrText>
            </w:r>
            <w:r w:rsidR="00BA1F50">
              <w:rPr>
                <w:noProof/>
                <w:webHidden/>
              </w:rPr>
            </w:r>
            <w:r w:rsidR="00BA1F50">
              <w:rPr>
                <w:noProof/>
                <w:webHidden/>
              </w:rPr>
              <w:fldChar w:fldCharType="separate"/>
            </w:r>
            <w:r w:rsidR="003155E1">
              <w:rPr>
                <w:noProof/>
                <w:webHidden/>
              </w:rPr>
              <w:t>36</w:t>
            </w:r>
            <w:r w:rsidR="00BA1F50">
              <w:rPr>
                <w:noProof/>
                <w:webHidden/>
              </w:rPr>
              <w:fldChar w:fldCharType="end"/>
            </w:r>
          </w:hyperlink>
        </w:p>
        <w:p w14:paraId="6989E1F0" w14:textId="58FFBD0F" w:rsidR="00BA1F50" w:rsidRDefault="00EB3385">
          <w:pPr>
            <w:pStyle w:val="TOC3"/>
            <w:tabs>
              <w:tab w:val="right" w:leader="dot" w:pos="9016"/>
            </w:tabs>
            <w:rPr>
              <w:noProof/>
              <w:lang w:eastAsia="en-GB"/>
            </w:rPr>
          </w:pPr>
          <w:hyperlink w:anchor="_Toc70410101" w:history="1">
            <w:r w:rsidR="00BA1F50" w:rsidRPr="00274CBE">
              <w:rPr>
                <w:rStyle w:val="Hyperlink"/>
                <w:noProof/>
              </w:rPr>
              <w:t>5.1.3 Latest developments in machine learning</w:t>
            </w:r>
            <w:r w:rsidR="00BA1F50">
              <w:rPr>
                <w:noProof/>
                <w:webHidden/>
              </w:rPr>
              <w:tab/>
            </w:r>
            <w:r w:rsidR="00BA1F50">
              <w:rPr>
                <w:noProof/>
                <w:webHidden/>
              </w:rPr>
              <w:fldChar w:fldCharType="begin"/>
            </w:r>
            <w:r w:rsidR="00BA1F50">
              <w:rPr>
                <w:noProof/>
                <w:webHidden/>
              </w:rPr>
              <w:instrText xml:space="preserve"> PAGEREF _Toc70410101 \h </w:instrText>
            </w:r>
            <w:r w:rsidR="00BA1F50">
              <w:rPr>
                <w:noProof/>
                <w:webHidden/>
              </w:rPr>
            </w:r>
            <w:r w:rsidR="00BA1F50">
              <w:rPr>
                <w:noProof/>
                <w:webHidden/>
              </w:rPr>
              <w:fldChar w:fldCharType="separate"/>
            </w:r>
            <w:r w:rsidR="003155E1">
              <w:rPr>
                <w:noProof/>
                <w:webHidden/>
              </w:rPr>
              <w:t>37</w:t>
            </w:r>
            <w:r w:rsidR="00BA1F50">
              <w:rPr>
                <w:noProof/>
                <w:webHidden/>
              </w:rPr>
              <w:fldChar w:fldCharType="end"/>
            </w:r>
          </w:hyperlink>
        </w:p>
        <w:p w14:paraId="69AD9751" w14:textId="62A39FC4" w:rsidR="00BA1F50" w:rsidRDefault="00EB3385">
          <w:pPr>
            <w:pStyle w:val="TOC2"/>
            <w:tabs>
              <w:tab w:val="right" w:leader="dot" w:pos="9016"/>
            </w:tabs>
            <w:rPr>
              <w:noProof/>
              <w:lang w:eastAsia="en-GB"/>
            </w:rPr>
          </w:pPr>
          <w:hyperlink w:anchor="_Toc70410102" w:history="1">
            <w:r w:rsidR="00BA1F50" w:rsidRPr="00274CBE">
              <w:rPr>
                <w:rStyle w:val="Hyperlink"/>
                <w:noProof/>
              </w:rPr>
              <w:t>5.2 Getting more from current approaches</w:t>
            </w:r>
            <w:r w:rsidR="00BA1F50">
              <w:rPr>
                <w:noProof/>
                <w:webHidden/>
              </w:rPr>
              <w:tab/>
            </w:r>
            <w:r w:rsidR="00BA1F50">
              <w:rPr>
                <w:noProof/>
                <w:webHidden/>
              </w:rPr>
              <w:fldChar w:fldCharType="begin"/>
            </w:r>
            <w:r w:rsidR="00BA1F50">
              <w:rPr>
                <w:noProof/>
                <w:webHidden/>
              </w:rPr>
              <w:instrText xml:space="preserve"> PAGEREF _Toc70410102 \h </w:instrText>
            </w:r>
            <w:r w:rsidR="00BA1F50">
              <w:rPr>
                <w:noProof/>
                <w:webHidden/>
              </w:rPr>
            </w:r>
            <w:r w:rsidR="00BA1F50">
              <w:rPr>
                <w:noProof/>
                <w:webHidden/>
              </w:rPr>
              <w:fldChar w:fldCharType="separate"/>
            </w:r>
            <w:r w:rsidR="003155E1">
              <w:rPr>
                <w:noProof/>
                <w:webHidden/>
              </w:rPr>
              <w:t>37</w:t>
            </w:r>
            <w:r w:rsidR="00BA1F50">
              <w:rPr>
                <w:noProof/>
                <w:webHidden/>
              </w:rPr>
              <w:fldChar w:fldCharType="end"/>
            </w:r>
          </w:hyperlink>
        </w:p>
        <w:p w14:paraId="4392E42E" w14:textId="1E3D1D98" w:rsidR="00BA1F50" w:rsidRDefault="00EB3385">
          <w:pPr>
            <w:pStyle w:val="TOC2"/>
            <w:tabs>
              <w:tab w:val="right" w:leader="dot" w:pos="9016"/>
            </w:tabs>
            <w:rPr>
              <w:noProof/>
              <w:lang w:eastAsia="en-GB"/>
            </w:rPr>
          </w:pPr>
          <w:hyperlink w:anchor="_Toc70410103" w:history="1">
            <w:r w:rsidR="00BA1F50" w:rsidRPr="00274CBE">
              <w:rPr>
                <w:rStyle w:val="Hyperlink"/>
                <w:noProof/>
              </w:rPr>
              <w:t>5.3 Final remarks</w:t>
            </w:r>
            <w:r w:rsidR="00BA1F50">
              <w:rPr>
                <w:noProof/>
                <w:webHidden/>
              </w:rPr>
              <w:tab/>
            </w:r>
            <w:r w:rsidR="00BA1F50">
              <w:rPr>
                <w:noProof/>
                <w:webHidden/>
              </w:rPr>
              <w:fldChar w:fldCharType="begin"/>
            </w:r>
            <w:r w:rsidR="00BA1F50">
              <w:rPr>
                <w:noProof/>
                <w:webHidden/>
              </w:rPr>
              <w:instrText xml:space="preserve"> PAGEREF _Toc70410103 \h </w:instrText>
            </w:r>
            <w:r w:rsidR="00BA1F50">
              <w:rPr>
                <w:noProof/>
                <w:webHidden/>
              </w:rPr>
            </w:r>
            <w:r w:rsidR="00BA1F50">
              <w:rPr>
                <w:noProof/>
                <w:webHidden/>
              </w:rPr>
              <w:fldChar w:fldCharType="separate"/>
            </w:r>
            <w:r w:rsidR="003155E1">
              <w:rPr>
                <w:noProof/>
                <w:webHidden/>
              </w:rPr>
              <w:t>38</w:t>
            </w:r>
            <w:r w:rsidR="00BA1F50">
              <w:rPr>
                <w:noProof/>
                <w:webHidden/>
              </w:rPr>
              <w:fldChar w:fldCharType="end"/>
            </w:r>
          </w:hyperlink>
        </w:p>
        <w:p w14:paraId="754885CF" w14:textId="3A327958" w:rsidR="00BA1F50" w:rsidRDefault="00EB3385">
          <w:pPr>
            <w:pStyle w:val="TOC1"/>
            <w:tabs>
              <w:tab w:val="right" w:leader="dot" w:pos="9016"/>
            </w:tabs>
            <w:rPr>
              <w:noProof/>
              <w:lang w:eastAsia="en-GB"/>
            </w:rPr>
          </w:pPr>
          <w:hyperlink w:anchor="_Toc70410104" w:history="1">
            <w:r w:rsidR="00BA1F50" w:rsidRPr="00274CBE">
              <w:rPr>
                <w:rStyle w:val="Hyperlink"/>
                <w:noProof/>
              </w:rPr>
              <w:t>Author information</w:t>
            </w:r>
            <w:r w:rsidR="00BA1F50">
              <w:rPr>
                <w:noProof/>
                <w:webHidden/>
              </w:rPr>
              <w:tab/>
            </w:r>
            <w:r w:rsidR="00BA1F50">
              <w:rPr>
                <w:noProof/>
                <w:webHidden/>
              </w:rPr>
              <w:fldChar w:fldCharType="begin"/>
            </w:r>
            <w:r w:rsidR="00BA1F50">
              <w:rPr>
                <w:noProof/>
                <w:webHidden/>
              </w:rPr>
              <w:instrText xml:space="preserve"> PAGEREF _Toc70410104 \h </w:instrText>
            </w:r>
            <w:r w:rsidR="00BA1F50">
              <w:rPr>
                <w:noProof/>
                <w:webHidden/>
              </w:rPr>
            </w:r>
            <w:r w:rsidR="00BA1F50">
              <w:rPr>
                <w:noProof/>
                <w:webHidden/>
              </w:rPr>
              <w:fldChar w:fldCharType="separate"/>
            </w:r>
            <w:r w:rsidR="003155E1">
              <w:rPr>
                <w:noProof/>
                <w:webHidden/>
              </w:rPr>
              <w:t>39</w:t>
            </w:r>
            <w:r w:rsidR="00BA1F50">
              <w:rPr>
                <w:noProof/>
                <w:webHidden/>
              </w:rPr>
              <w:fldChar w:fldCharType="end"/>
            </w:r>
          </w:hyperlink>
        </w:p>
        <w:p w14:paraId="7A4252E0" w14:textId="0EC1A7CB" w:rsidR="00BA1F50" w:rsidRDefault="00EB3385">
          <w:pPr>
            <w:pStyle w:val="TOC1"/>
            <w:tabs>
              <w:tab w:val="right" w:leader="dot" w:pos="9016"/>
            </w:tabs>
            <w:rPr>
              <w:noProof/>
              <w:lang w:eastAsia="en-GB"/>
            </w:rPr>
          </w:pPr>
          <w:hyperlink w:anchor="_Toc70410105" w:history="1">
            <w:r w:rsidR="00BA1F50" w:rsidRPr="00274CBE">
              <w:rPr>
                <w:rStyle w:val="Hyperlink"/>
                <w:noProof/>
              </w:rPr>
              <w:t>Supporting information</w:t>
            </w:r>
            <w:r w:rsidR="00BA1F50">
              <w:rPr>
                <w:noProof/>
                <w:webHidden/>
              </w:rPr>
              <w:tab/>
            </w:r>
            <w:r w:rsidR="00BA1F50">
              <w:rPr>
                <w:noProof/>
                <w:webHidden/>
              </w:rPr>
              <w:fldChar w:fldCharType="begin"/>
            </w:r>
            <w:r w:rsidR="00BA1F50">
              <w:rPr>
                <w:noProof/>
                <w:webHidden/>
              </w:rPr>
              <w:instrText xml:space="preserve"> PAGEREF _Toc70410105 \h </w:instrText>
            </w:r>
            <w:r w:rsidR="00BA1F50">
              <w:rPr>
                <w:noProof/>
                <w:webHidden/>
              </w:rPr>
            </w:r>
            <w:r w:rsidR="00BA1F50">
              <w:rPr>
                <w:noProof/>
                <w:webHidden/>
              </w:rPr>
              <w:fldChar w:fldCharType="separate"/>
            </w:r>
            <w:r w:rsidR="003155E1">
              <w:rPr>
                <w:noProof/>
                <w:webHidden/>
              </w:rPr>
              <w:t>39</w:t>
            </w:r>
            <w:r w:rsidR="00BA1F50">
              <w:rPr>
                <w:noProof/>
                <w:webHidden/>
              </w:rPr>
              <w:fldChar w:fldCharType="end"/>
            </w:r>
          </w:hyperlink>
        </w:p>
        <w:p w14:paraId="5D72652B" w14:textId="0A70FEB3" w:rsidR="00BA1F50" w:rsidRDefault="00EB3385">
          <w:pPr>
            <w:pStyle w:val="TOC1"/>
            <w:tabs>
              <w:tab w:val="right" w:leader="dot" w:pos="9016"/>
            </w:tabs>
            <w:rPr>
              <w:noProof/>
              <w:lang w:eastAsia="en-GB"/>
            </w:rPr>
          </w:pPr>
          <w:hyperlink w:anchor="_Toc70410106" w:history="1">
            <w:r w:rsidR="00BA1F50" w:rsidRPr="00274CBE">
              <w:rPr>
                <w:rStyle w:val="Hyperlink"/>
                <w:noProof/>
              </w:rPr>
              <w:t>Acknowledgements</w:t>
            </w:r>
            <w:r w:rsidR="00BA1F50">
              <w:rPr>
                <w:noProof/>
                <w:webHidden/>
              </w:rPr>
              <w:tab/>
            </w:r>
            <w:r w:rsidR="00BA1F50">
              <w:rPr>
                <w:noProof/>
                <w:webHidden/>
              </w:rPr>
              <w:fldChar w:fldCharType="begin"/>
            </w:r>
            <w:r w:rsidR="00BA1F50">
              <w:rPr>
                <w:noProof/>
                <w:webHidden/>
              </w:rPr>
              <w:instrText xml:space="preserve"> PAGEREF _Toc70410106 \h </w:instrText>
            </w:r>
            <w:r w:rsidR="00BA1F50">
              <w:rPr>
                <w:noProof/>
                <w:webHidden/>
              </w:rPr>
            </w:r>
            <w:r w:rsidR="00BA1F50">
              <w:rPr>
                <w:noProof/>
                <w:webHidden/>
              </w:rPr>
              <w:fldChar w:fldCharType="separate"/>
            </w:r>
            <w:r w:rsidR="003155E1">
              <w:rPr>
                <w:noProof/>
                <w:webHidden/>
              </w:rPr>
              <w:t>39</w:t>
            </w:r>
            <w:r w:rsidR="00BA1F50">
              <w:rPr>
                <w:noProof/>
                <w:webHidden/>
              </w:rPr>
              <w:fldChar w:fldCharType="end"/>
            </w:r>
          </w:hyperlink>
        </w:p>
        <w:p w14:paraId="089FFDF6" w14:textId="74B77863" w:rsidR="00BA1F50" w:rsidRDefault="00EB3385">
          <w:pPr>
            <w:pStyle w:val="TOC1"/>
            <w:tabs>
              <w:tab w:val="right" w:leader="dot" w:pos="9016"/>
            </w:tabs>
            <w:rPr>
              <w:noProof/>
              <w:lang w:eastAsia="en-GB"/>
            </w:rPr>
          </w:pPr>
          <w:hyperlink w:anchor="_Toc70410107" w:history="1">
            <w:r w:rsidR="00BA1F50" w:rsidRPr="00274CBE">
              <w:rPr>
                <w:rStyle w:val="Hyperlink"/>
                <w:noProof/>
              </w:rPr>
              <w:t>Abbreviations</w:t>
            </w:r>
            <w:r w:rsidR="00BA1F50">
              <w:rPr>
                <w:noProof/>
                <w:webHidden/>
              </w:rPr>
              <w:tab/>
            </w:r>
            <w:r w:rsidR="00BA1F50">
              <w:rPr>
                <w:noProof/>
                <w:webHidden/>
              </w:rPr>
              <w:fldChar w:fldCharType="begin"/>
            </w:r>
            <w:r w:rsidR="00BA1F50">
              <w:rPr>
                <w:noProof/>
                <w:webHidden/>
              </w:rPr>
              <w:instrText xml:space="preserve"> PAGEREF _Toc70410107 \h </w:instrText>
            </w:r>
            <w:r w:rsidR="00BA1F50">
              <w:rPr>
                <w:noProof/>
                <w:webHidden/>
              </w:rPr>
            </w:r>
            <w:r w:rsidR="00BA1F50">
              <w:rPr>
                <w:noProof/>
                <w:webHidden/>
              </w:rPr>
              <w:fldChar w:fldCharType="separate"/>
            </w:r>
            <w:r w:rsidR="003155E1">
              <w:rPr>
                <w:noProof/>
                <w:webHidden/>
              </w:rPr>
              <w:t>39</w:t>
            </w:r>
            <w:r w:rsidR="00BA1F50">
              <w:rPr>
                <w:noProof/>
                <w:webHidden/>
              </w:rPr>
              <w:fldChar w:fldCharType="end"/>
            </w:r>
          </w:hyperlink>
        </w:p>
        <w:p w14:paraId="7CDE89F3" w14:textId="366B0FDA" w:rsidR="00BA1F50" w:rsidRDefault="00EB3385">
          <w:pPr>
            <w:pStyle w:val="TOC1"/>
            <w:tabs>
              <w:tab w:val="right" w:leader="dot" w:pos="9016"/>
            </w:tabs>
            <w:rPr>
              <w:noProof/>
              <w:lang w:eastAsia="en-GB"/>
            </w:rPr>
          </w:pPr>
          <w:hyperlink w:anchor="_Toc70410108" w:history="1">
            <w:r w:rsidR="00BA1F50" w:rsidRPr="00274CBE">
              <w:rPr>
                <w:rStyle w:val="Hyperlink"/>
                <w:noProof/>
              </w:rPr>
              <w:t>References</w:t>
            </w:r>
            <w:r w:rsidR="00BA1F50">
              <w:rPr>
                <w:noProof/>
                <w:webHidden/>
              </w:rPr>
              <w:tab/>
            </w:r>
            <w:r w:rsidR="00BA1F50">
              <w:rPr>
                <w:noProof/>
                <w:webHidden/>
              </w:rPr>
              <w:fldChar w:fldCharType="begin"/>
            </w:r>
            <w:r w:rsidR="00BA1F50">
              <w:rPr>
                <w:noProof/>
                <w:webHidden/>
              </w:rPr>
              <w:instrText xml:space="preserve"> PAGEREF _Toc70410108 \h </w:instrText>
            </w:r>
            <w:r w:rsidR="00BA1F50">
              <w:rPr>
                <w:noProof/>
                <w:webHidden/>
              </w:rPr>
            </w:r>
            <w:r w:rsidR="00BA1F50">
              <w:rPr>
                <w:noProof/>
                <w:webHidden/>
              </w:rPr>
              <w:fldChar w:fldCharType="separate"/>
            </w:r>
            <w:r w:rsidR="003155E1">
              <w:rPr>
                <w:noProof/>
                <w:webHidden/>
              </w:rPr>
              <w:t>41</w:t>
            </w:r>
            <w:r w:rsidR="00BA1F50">
              <w:rPr>
                <w:noProof/>
                <w:webHidden/>
              </w:rPr>
              <w:fldChar w:fldCharType="end"/>
            </w:r>
          </w:hyperlink>
        </w:p>
        <w:p w14:paraId="2A04AFA6" w14:textId="005F2957" w:rsidR="001D5A0F" w:rsidRDefault="0011254C">
          <w:r>
            <w:rPr>
              <w:b/>
              <w:color w:val="2B579A"/>
              <w:shd w:val="clear" w:color="auto" w:fill="E6E6E6"/>
            </w:rPr>
            <w:fldChar w:fldCharType="end"/>
          </w:r>
        </w:p>
      </w:sdtContent>
    </w:sdt>
    <w:p w14:paraId="5D9DBE3A" w14:textId="7E0E98BD" w:rsidR="3342B82E" w:rsidRPr="0030238A" w:rsidRDefault="3342B82E" w:rsidP="0030238A">
      <w:pPr>
        <w:pStyle w:val="Heading3"/>
        <w:rPr>
          <w:highlight w:val="green"/>
        </w:rPr>
      </w:pPr>
    </w:p>
    <w:p w14:paraId="28271EEC" w14:textId="776CB17F" w:rsidR="00091B71" w:rsidRDefault="00091B71">
      <w:pPr>
        <w:rPr>
          <w:highlight w:val="green"/>
        </w:rPr>
      </w:pPr>
      <w:r>
        <w:rPr>
          <w:highlight w:val="green"/>
        </w:rPr>
        <w:br w:type="page"/>
      </w:r>
    </w:p>
    <w:p w14:paraId="24798378" w14:textId="6671138C" w:rsidR="003C275A" w:rsidRPr="0030238A" w:rsidRDefault="001C6223" w:rsidP="009F1978">
      <w:pPr>
        <w:pStyle w:val="Heading1"/>
      </w:pPr>
      <w:bookmarkStart w:id="3" w:name="_Toc70410066"/>
      <w:r w:rsidRPr="0030238A">
        <w:lastRenderedPageBreak/>
        <w:t xml:space="preserve">1. </w:t>
      </w:r>
      <w:r w:rsidR="00A929A4" w:rsidRPr="0030238A">
        <w:t>Introduction</w:t>
      </w:r>
      <w:bookmarkEnd w:id="3"/>
    </w:p>
    <w:p w14:paraId="1D9AE0AE" w14:textId="07353121" w:rsidR="003C275A" w:rsidRDefault="003C275A" w:rsidP="005430FF">
      <w:pPr>
        <w:pStyle w:val="NoSpacing"/>
        <w:jc w:val="both"/>
      </w:pPr>
      <w:r w:rsidRPr="003C275A">
        <w:t xml:space="preserve">Initially the tool of physicists and analytical chemists, mass spectrometry (MS) expanded into the remit of </w:t>
      </w:r>
      <w:r w:rsidR="00FF0AC9">
        <w:t xml:space="preserve">the </w:t>
      </w:r>
      <w:r w:rsidRPr="003C275A">
        <w:t xml:space="preserve">biosciences with the development of soft ionisation techniques for the analysis of biomolecules. These </w:t>
      </w:r>
      <w:r w:rsidR="008E5766">
        <w:t>breakthroughs</w:t>
      </w:r>
      <w:r w:rsidRPr="003C275A">
        <w:t xml:space="preserve"> include the </w:t>
      </w:r>
      <w:r w:rsidR="009B0215">
        <w:t xml:space="preserve">development </w:t>
      </w:r>
      <w:r w:rsidRPr="003C275A">
        <w:t xml:space="preserve">of electrospray ionisation (ESI) by Yamashita and Fenn in 1984, followed by development of matrix-assisted laser desorption ionisation (MALDI) in 1985 by </w:t>
      </w:r>
      <w:proofErr w:type="spellStart"/>
      <w:r w:rsidR="5DE4BB9B">
        <w:t>Karas</w:t>
      </w:r>
      <w:proofErr w:type="spellEnd"/>
      <w:r w:rsidR="5DE4BB9B">
        <w:t xml:space="preserve"> and</w:t>
      </w:r>
      <w:r>
        <w:t xml:space="preserve"> </w:t>
      </w:r>
      <w:r w:rsidRPr="003C275A">
        <w:t>Hillenkamp.</w:t>
      </w:r>
      <w:r w:rsidR="00BC2551">
        <w:rPr>
          <w:color w:val="2B579A"/>
          <w:shd w:val="clear" w:color="auto" w:fill="E6E6E6"/>
        </w:rPr>
        <w:fldChar w:fldCharType="begin" w:fldLock="1"/>
      </w:r>
      <w:r w:rsidR="00831F57">
        <w:instrText>ADDIN CSL_CITATION {"citationItems":[{"id":"ITEM-1","itemData":{"DOI":"10.1021/j150664a002","ISBN":"0022-3654","ISSN":"0022-3654","PMID":"433","abstract":"Solutions passed through a small capillary at 2-10 kV relative to ground are electrosprayed into a bath gas to form a gaseous dispersion of ions that is expanded into vacuum in a small supersonic free jet. A portion of the jet is passed through a skimmer to form a molecular beam that contains a variety of ionic species. Mass spectrometric analysis reveals that these species include solute cations in aggregation with solvent molecules and/or nonionized solute species. The nature of the product ions depends upon the composition and feed rate of the original solution, the temperature and composition of the bath gas, and the voltage applied to the capillary. The exploratory experiments reported here suggest that this novel ion source may be useful for producing in vacuo a wide variety of cluster ions for examination by various spectroscopic techniques. Also inviting is the prospect of extending the applicability of mass spectrometric analysis to large organic molecules that are too complex, too fragile, or too nonvolatile for ionization by more conventional methods. Another intriguing possibility is to use the technique on probing the microscopic structure and properties of solutions.","author":[{"dropping-particle":"","family":"Yamashita","given":"Masamichi","non-dropping-particle":"","parse-names":false,"suffix":""},{"dropping-particle":"","family":"Fenn","given":"John B.","non-dropping-particle":"","parse-names":false,"suffix":""}],"container-title":"J. Phys. Chem.","id":"ITEM-1","issue":"20","issued":{"date-parts":[["1984"]]},"page":"4451-4459","title":"Electrospray ion source. Another variation on the free-jet theme","type":"article-journal","volume":"88"},"uris":["http://www.mendeley.com/documents/?uuid=8879c65a-f648-4c74-834b-83c526fc1de7","http://www.mendeley.com/documents/?uuid=16defc74-8a1a-45b2-b807-e3d54e33a834"]},{"id":"ITEM-2","itemData":{"author":[{"dropping-particle":"","family":"Fenn","given":"John B","non-dropping-particle":"","parse-names":false,"suffix":""},{"dropping-particle":"","family":"Mann","given":"Matrhias","non-dropping-particle":"","parse-names":false,"suffix":""},{"dropping-particle":"","family":"Meng","given":"Chin K A I","non-dropping-particle":"","parse-names":false,"suffix":""},{"dropping-particle":"","family":"Wong","given":"Shek Fu","non-dropping-particle":"","parse-names":false,"suffix":""},{"dropping-particle":"","family":"Whitehouse","given":"Craig M","non-dropping-particle":"","parse-names":false,"suffix":""}],"container-title":"Science","id":"ITEM-2","issue":"4926","issued":{"date-parts":[["1989"]]},"page":"64-71","title":"Electrospray Ionisation for MS of Lrage Biomolecules","type":"article-journal","volume":"246"},"uris":["http://www.mendeley.com/documents/?uuid=b5357f27-7f6a-4f7c-9b6f-b831d93e8447","http://www.mendeley.com/documents/?uuid=8d35386d-70d4-40f2-bf0d-bd4b56e328f9"]},{"id":"ITEM-3","itemData":{"DOI":"10.1021/ac00171a028","ISBN":"0003-2700","ISSN":"15206882","PMID":"3239801","abstract":"Until recently the desorption of ions of bioorganic compounds in the mass range above 10 000 daltons seemed to be exclusively the domain of plasma desorption mass spectrometry (PDMS) (1-4). In 1987 Tanaka et. al. (5) re- ported laser desorption of protein molecular ions up to a mass of 34000 daltons. Oligomers of lysozyme containing up to seven monomeric units have also been observed by this group, using a pulsed N2 laser and a matrix of a metal powder, finely dispersed in glycerol. Fast atom bombardment or liquid secondary ion mass spectrometry (SIMS) data on compounds above 10 000 molecular weight show weak signal intensities and poor signal-to-noise (S/N) ratios. The only exception is the results reported on the analysis of small proteins in the range of 10-24000 daltons obtained with a 30-keV cesium ion source in a conventional double-focusing mass spectrometer (6), but sample amounts in the 10-pg range were necessary in that case. In the following, the first results on ultraviolet laser de- sorption (UVLD) of bioorganic compounds in the mass range above 10 000 daltons will be reported. Strong molecular ion signals were registered by use of an organic matrix with strong absorption at the wavelength used for controlled energy de- position and soft desorption (7).","author":[{"dropping-particle":"","family":"Karas","given":"Michael","non-dropping-particle":"","parse-names":false,"suffix":""},{"dropping-particle":"","family":"Hillenkamp","given":"Franz","non-dropping-particle":"","parse-names":false,"suffix":""}],"container-title":"Anal. Chem.","id":"ITEM-3","issue":"20","issued":{"date-parts":[["1988"]]},"page":"2299-2301","title":"Laser Desorption Ionization of Proteins with Molecular Masses Exceeding 10 000 Daltons","type":"article-journal","volume":"60"},"uris":["http://www.mendeley.com/documents/?uuid=08cbb2fb-3a42-45c1-a37e-14986ff853cc","http://www.mendeley.com/documents/?uuid=e276afb0-ecb0-4892-a708-2e9a6bdfb753"]}],"mendeley":{"formattedCitation":"&lt;sup&gt;1–3&lt;/sup&gt;","plainTextFormattedCitation":"1–3","previouslyFormattedCitation":"&lt;sup&gt;1–3&lt;/sup&gt;"},"properties":{"noteIndex":0},"schema":"https://github.com/citation-style-language/schema/raw/master/csl-citation.json"}</w:instrText>
      </w:r>
      <w:r w:rsidR="00BC2551">
        <w:rPr>
          <w:color w:val="2B579A"/>
          <w:shd w:val="clear" w:color="auto" w:fill="E6E6E6"/>
        </w:rPr>
        <w:fldChar w:fldCharType="separate"/>
      </w:r>
      <w:r w:rsidR="00BC2551" w:rsidRPr="00BC2551">
        <w:rPr>
          <w:noProof/>
          <w:vertAlign w:val="superscript"/>
        </w:rPr>
        <w:t>1–3</w:t>
      </w:r>
      <w:r w:rsidR="00BC2551">
        <w:rPr>
          <w:color w:val="2B579A"/>
          <w:shd w:val="clear" w:color="auto" w:fill="E6E6E6"/>
        </w:rPr>
        <w:fldChar w:fldCharType="end"/>
      </w:r>
      <w:r w:rsidRPr="003C275A">
        <w:t xml:space="preserve"> For the first time, these soft ionisation techniques allowed peptides and biomolecules to be introduced into the gas phase and characterised. </w:t>
      </w:r>
      <w:r w:rsidR="795DC951">
        <w:t>E</w:t>
      </w:r>
      <w:r>
        <w:t>arly</w:t>
      </w:r>
      <w:r w:rsidRPr="003C275A">
        <w:t xml:space="preserve"> applications of MS in the biosciences focussed on characterising primary protein structure through the peptide sequencing work of </w:t>
      </w:r>
      <w:proofErr w:type="spellStart"/>
      <w:r w:rsidRPr="003C275A">
        <w:t>Biemann</w:t>
      </w:r>
      <w:proofErr w:type="spellEnd"/>
      <w:r w:rsidRPr="003C275A">
        <w:t xml:space="preserve"> and Roepstorff.</w:t>
      </w:r>
      <w:r w:rsidR="003A313C">
        <w:rPr>
          <w:color w:val="2B579A"/>
          <w:shd w:val="clear" w:color="auto" w:fill="E6E6E6"/>
        </w:rPr>
        <w:fldChar w:fldCharType="begin" w:fldLock="1"/>
      </w:r>
      <w:r w:rsidR="003039C8">
        <w:instrText>ADDIN CSL_CITATION {"citationItems":[{"id":"ITEM-1","itemData":{"DOI":"10.1063/1.1742773","ISSN":"0021-9606","author":[{"dropping-particle":"","family":"Biemann","given":"K.","non-dropping-particle":"","parse-names":false,"suffix":""}],"container-title":"Annu. Rev. Biochem.","id":"ITEM-1","issued":{"date-parts":[["1992"]]},"page":"977-1010","title":"Mass Spectrometry of Peptides and Proteins","type":"article-journal","volume":"61"},"uris":["http://www.mendeley.com/documents/?uuid=40b6ace9-a4a3-4613-9311-616dfd9fa0b9","http://www.mendeley.com/documents/?uuid=eb798fd5-0ff2-4f3d-8bbb-88409dadb266"]},{"id":"ITEM-2","itemData":{"DOI":"10.1002/bms.1200160119","ISBN":"0887-6134 (Print)\\r0887-6134 (Linking)","ISSN":"0887-6134","PMID":"3072035","abstract":"With the advent of recombinant deoxyribonucleic acid (DNA) technology which allows a wide range of manipulation of genes and their expression in cell lines other than the natural ones, many aspects of protein structure have become more important than ever. In addition to the determination of the amino acid sequence questions relating to homogeneity, the nature of post-translational modifications, the verification of the structure of a protein produced by a synthetically modified gene or the detection of a natural mutant are all questions that are more and more frequently asked and with the demand for more detail. Mass spectrometry has emerged as an important contributor to this field, particularly since the advent of fast atom bombardment (FAB) ionization, which makes it possible to ionize directly large polar molecules such as peptides and small proteins. As such, FAB mass spectrometry provides mainly molecular weight information which, in itself, often suffices to answer certain questions, particularly because the mass of many peptides can be determined directly from a single mass spectrum of a mixture. However, in order to obtain detailed structural information, such as the amino acid sequence, fragmentation has to be induced by collision processes and the product ions separated, preferably in the second mass spectrometer of a tandem system. This approach is particularly suited for the determination of the sequence of N-blocked peptides and the nature of the blocking group; the type and location of modified (i.e. phosphorylated, sulfated, glycosylated) amino acids; detection or verification of amino acid replacements; confirmation of the structure of synthetic peptides; and last but not least, the determination of the primary structure of proteins.","author":[{"dropping-particle":"","family":"Biemann","given":"K","non-dropping-particle":"","parse-names":false,"suffix":""}],"container-title":"Biomed. Environ. Mass Spectrom.","id":"ITEM-2","issue":"1-12","issued":{"date-parts":[["1988"]]},"page":"99-111","title":"Contributions of mass spectrometry to peptide and protein structure.","type":"article-journal","volume":"16"},"uris":["http://www.mendeley.com/documents/?uuid=ec0aeb98-3115-47c2-a920-571736af8b01","http://www.mendeley.com/documents/?uuid=9d7099cb-987b-4773-8d68-8330f5ccf585"]},{"id":"ITEM-3","itemData":{"author":[{"dropping-particle":"","family":"Roepstorff","given":"P.","non-dropping-particle":"","parse-names":false,"suffix":""},{"dropping-particle":"","family":"Fohlman","given":"J.","non-dropping-particle":"","parse-names":false,"suffix":""}],"container-title":"Biomed. Mass Spectrom.","id":"ITEM-3","issued":{"date-parts":[["1984"]]},"page":"601-601","title":"Proposal for a Common Nomenclature for Sequence Ions in Mass Spectra of Peptides","type":"article-journal","volume":"11"},"uris":["http://www.mendeley.com/documents/?uuid=ace2f526-890f-4ea2-95c5-1e065809433e","http://www.mendeley.com/documents/?uuid=2f8becda-98d1-4a3c-9418-ade225721bbb"]}],"mendeley":{"formattedCitation":"&lt;sup&gt;4–6&lt;/sup&gt;","plainTextFormattedCitation":"4–6","previouslyFormattedCitation":"&lt;sup&gt;4–6&lt;/sup&gt;"},"properties":{"noteIndex":0},"schema":"https://github.com/citation-style-language/schema/raw/master/csl-citation.json"}</w:instrText>
      </w:r>
      <w:r w:rsidR="003A313C">
        <w:rPr>
          <w:color w:val="2B579A"/>
          <w:shd w:val="clear" w:color="auto" w:fill="E6E6E6"/>
        </w:rPr>
        <w:fldChar w:fldCharType="separate"/>
      </w:r>
      <w:r w:rsidR="003A313C" w:rsidRPr="003A313C">
        <w:rPr>
          <w:noProof/>
          <w:vertAlign w:val="superscript"/>
        </w:rPr>
        <w:t>4–6</w:t>
      </w:r>
      <w:r w:rsidR="003A313C">
        <w:rPr>
          <w:color w:val="2B579A"/>
          <w:shd w:val="clear" w:color="auto" w:fill="E6E6E6"/>
        </w:rPr>
        <w:fldChar w:fldCharType="end"/>
      </w:r>
      <w:r w:rsidRPr="003C275A">
        <w:t xml:space="preserve"> This interrogation of primary protein structure still proves important to this day, underpinning modern workflows in the fields of proteomics and peptide biomarker analysis, as well as in many </w:t>
      </w:r>
      <w:r w:rsidR="008515F2">
        <w:t xml:space="preserve">of the </w:t>
      </w:r>
      <w:r w:rsidRPr="003C275A">
        <w:t xml:space="preserve">structural MS workflows </w:t>
      </w:r>
      <w:r w:rsidR="008515F2">
        <w:t>discussed in this review</w:t>
      </w:r>
      <w:r w:rsidRPr="003C275A">
        <w:t xml:space="preserve">. </w:t>
      </w:r>
    </w:p>
    <w:p w14:paraId="66E15F60" w14:textId="77777777" w:rsidR="005430FF" w:rsidRDefault="005430FF" w:rsidP="005430FF">
      <w:pPr>
        <w:pStyle w:val="NoSpacing"/>
        <w:jc w:val="both"/>
      </w:pPr>
    </w:p>
    <w:p w14:paraId="09F306F1" w14:textId="1A771C43" w:rsidR="005430FF" w:rsidRDefault="005430FF" w:rsidP="005430FF">
      <w:pPr>
        <w:pStyle w:val="NoSpacing"/>
        <w:jc w:val="both"/>
      </w:pPr>
      <w:r w:rsidRPr="005430FF">
        <w:t xml:space="preserve">In addition to </w:t>
      </w:r>
      <w:r w:rsidR="005550A8">
        <w:t xml:space="preserve">the </w:t>
      </w:r>
      <w:r w:rsidRPr="005430FF">
        <w:t>primary amino acid sequence structure</w:t>
      </w:r>
      <w:r w:rsidR="00697750">
        <w:t xml:space="preserve"> analysed by early MS approaches</w:t>
      </w:r>
      <w:r w:rsidRPr="005430FF">
        <w:t>, it is widely acknowledged that proteins are able to adopt secondary structural elements, such as α-helices and β-sheets.</w:t>
      </w:r>
      <w:r w:rsidR="0048648A">
        <w:rPr>
          <w:color w:val="2B579A"/>
          <w:shd w:val="clear" w:color="auto" w:fill="E6E6E6"/>
        </w:rPr>
        <w:fldChar w:fldCharType="begin" w:fldLock="1"/>
      </w:r>
      <w:r w:rsidR="006237DE">
        <w:instrText>ADDIN CSL_CITATION {"citationItems":[{"id":"ITEM-1","itemData":{"DOI":"10.1042/EBC20190042","ISSN":"00711365","PMID":"32975287","abstract":"Structural biology is the study of the molecular arrangement and dynamics of biological macromolecules, particularly proteins. The resulting structures are then used to help explain how proteins function. This article gives the reader an insight into protein structure and the underlying chemistry and physics that is used to uncover protein structure. We start with the chemistry of amino acids and how they interact within, and between proteins, we also explore the four levels of protein structure and how proteins fold into discrete domains. We consider the thermodynamics of protein folding and why proteins misfold. We look at protein dynamics and how proteins can take on a range of conformations and states. In the second part of this review, we describe the variety of methods biochemists use to uncover the structure and properties of proteins that were described in the first part. Protein structural biology is a relatively new and exciting field that promises to provide atomic-level detail to more and more of the molecules that are fundamental to life processes.","author":[{"dropping-particle":"","family":"Stollar","given":"Elliott J.","non-dropping-particle":"","parse-names":false,"suffix":""},{"dropping-particle":"","family":"Smith","given":"David P.","non-dropping-particle":"","parse-names":false,"suffix":""}],"container-title":"Essays in Biochemistry","id":"ITEM-1","issue":"4","issued":{"date-parts":[["2020","10","1"]]},"page":"649-680","publisher":"Portland Press Ltd","title":"Uncovering protein structure","type":"article","volume":"64"},"uris":["http://www.mendeley.com/documents/?uuid=a57dbb80-c12f-4cdf-8361-93ce9739a9ae","http://www.mendeley.com/documents/?uuid=ff9adaee-0575-4de2-823a-762465e2716f"]}],"mendeley":{"formattedCitation":"&lt;sup&gt;7&lt;/sup&gt;","plainTextFormattedCitation":"7","previouslyFormattedCitation":"&lt;sup&gt;7&lt;/sup&gt;"},"properties":{"noteIndex":0},"schema":"https://github.com/citation-style-language/schema/raw/master/csl-citation.json"}</w:instrText>
      </w:r>
      <w:r w:rsidR="0048648A">
        <w:rPr>
          <w:color w:val="2B579A"/>
          <w:shd w:val="clear" w:color="auto" w:fill="E6E6E6"/>
        </w:rPr>
        <w:fldChar w:fldCharType="separate"/>
      </w:r>
      <w:r w:rsidR="0048648A" w:rsidRPr="0048648A">
        <w:rPr>
          <w:noProof/>
          <w:vertAlign w:val="superscript"/>
        </w:rPr>
        <w:t>7</w:t>
      </w:r>
      <w:r w:rsidR="0048648A">
        <w:rPr>
          <w:color w:val="2B579A"/>
          <w:shd w:val="clear" w:color="auto" w:fill="E6E6E6"/>
        </w:rPr>
        <w:fldChar w:fldCharType="end"/>
      </w:r>
      <w:r w:rsidRPr="005430FF">
        <w:t xml:space="preserve"> Ultimately</w:t>
      </w:r>
      <w:r w:rsidR="35D2108C">
        <w:t>,</w:t>
      </w:r>
      <w:r w:rsidRPr="005430FF">
        <w:t xml:space="preserve"> an intricate combination of these secondary structures within the backbone gives the protein a tertiary structure, which can be considered its three-dimensional conformation. Whilst some proteins remain largely fixed in a single native conformation, others transition between </w:t>
      </w:r>
      <w:proofErr w:type="gramStart"/>
      <w:r w:rsidRPr="005430FF">
        <w:t>a number of</w:t>
      </w:r>
      <w:proofErr w:type="gramEnd"/>
      <w:r w:rsidRPr="005430FF">
        <w:t xml:space="preserve"> fixed conformations, whilst others still are considered intrinsically disordered, </w:t>
      </w:r>
      <w:r w:rsidR="12EB4F4C">
        <w:t xml:space="preserve">rapidly </w:t>
      </w:r>
      <w:r w:rsidRPr="005430FF">
        <w:t>interconverting between several transient conformations. This variation in protein conformation is further modified through biomolecular interactions</w:t>
      </w:r>
      <w:r w:rsidR="503B0900">
        <w:t xml:space="preserve"> with other proteins to form</w:t>
      </w:r>
      <w:r w:rsidR="0024779B">
        <w:t xml:space="preserve"> </w:t>
      </w:r>
      <w:r w:rsidRPr="005430FF">
        <w:t xml:space="preserve">multi-protein complexes, or </w:t>
      </w:r>
      <w:r w:rsidR="1438ECA2">
        <w:t>via</w:t>
      </w:r>
      <w:r w:rsidRPr="005430FF">
        <w:t xml:space="preserve"> binding of ligands such as small molecules or metal ions. </w:t>
      </w:r>
    </w:p>
    <w:p w14:paraId="76BE4FDA" w14:textId="77777777" w:rsidR="00EB5385" w:rsidRDefault="00EB5385" w:rsidP="005430FF">
      <w:pPr>
        <w:pStyle w:val="NoSpacing"/>
        <w:jc w:val="both"/>
      </w:pPr>
    </w:p>
    <w:p w14:paraId="1AC86E12" w14:textId="6CD5DB12" w:rsidR="00EB5385" w:rsidRPr="00EB5385" w:rsidRDefault="00EB5385" w:rsidP="00EB5385">
      <w:pPr>
        <w:pStyle w:val="NoSpacing"/>
        <w:jc w:val="both"/>
        <w:rPr>
          <w:bCs/>
          <w:iCs/>
        </w:rPr>
      </w:pPr>
      <w:r w:rsidRPr="00EB5385">
        <w:rPr>
          <w:bCs/>
          <w:iCs/>
        </w:rPr>
        <w:t>Protein structure and</w:t>
      </w:r>
      <w:r w:rsidR="00035DF2">
        <w:rPr>
          <w:bCs/>
          <w:iCs/>
        </w:rPr>
        <w:t xml:space="preserve"> biomolecular</w:t>
      </w:r>
      <w:r w:rsidRPr="00EB5385">
        <w:rPr>
          <w:bCs/>
          <w:iCs/>
        </w:rPr>
        <w:t xml:space="preserve"> interactions are closely linked to protein function, providing the basis for understanding key molecular mechanisms in the biology of life and </w:t>
      </w:r>
      <w:proofErr w:type="gramStart"/>
      <w:r w:rsidRPr="00EB5385">
        <w:rPr>
          <w:bCs/>
          <w:iCs/>
        </w:rPr>
        <w:t>those underpinning human health</w:t>
      </w:r>
      <w:proofErr w:type="gramEnd"/>
      <w:r w:rsidRPr="00EB5385">
        <w:rPr>
          <w:bCs/>
          <w:iCs/>
        </w:rPr>
        <w:t xml:space="preserve">. As such, interrogating higher order protein structure and interactions </w:t>
      </w:r>
      <w:r w:rsidR="009D65A1">
        <w:rPr>
          <w:bCs/>
          <w:iCs/>
        </w:rPr>
        <w:t xml:space="preserve">with other molecules </w:t>
      </w:r>
      <w:r w:rsidRPr="00EB5385">
        <w:rPr>
          <w:bCs/>
          <w:iCs/>
        </w:rPr>
        <w:t>has become a significant area of biological research. Traditionally</w:t>
      </w:r>
      <w:r w:rsidR="356F89C4">
        <w:t>,</w:t>
      </w:r>
      <w:r w:rsidRPr="00EB5385">
        <w:rPr>
          <w:bCs/>
          <w:iCs/>
        </w:rPr>
        <w:t xml:space="preserve"> the advanced study of higher order protein structure has been carried out using a widely accepted set of classic structural biology techniques.</w:t>
      </w:r>
      <w:r w:rsidR="003639CA">
        <w:rPr>
          <w:color w:val="2B579A"/>
          <w:shd w:val="clear" w:color="auto" w:fill="E6E6E6"/>
        </w:rPr>
        <w:fldChar w:fldCharType="begin" w:fldLock="1"/>
      </w:r>
      <w:r w:rsidR="00D24C7A">
        <w:rPr>
          <w:bCs/>
          <w:iCs/>
        </w:rPr>
        <w:instrText>ADDIN CSL_CITATION {"citationItems":[{"id":"ITEM-1","itemData":{"DOI":"10.1042/EBC20190042","ISSN":"00711365","PMID":"32975287","abstract":"Structural biology is the study of the molecular arrangement and dynamics of biological macromolecules, particularly proteins. The resulting structures are then used to help explain how proteins function. This article gives the reader an insight into protein structure and the underlying chemistry and physics that is used to uncover protein structure. We start with the chemistry of amino acids and how they interact within, and between proteins, we also explore the four levels of protein structure and how proteins fold into discrete domains. We consider the thermodynamics of protein folding and why proteins misfold. We look at protein dynamics and how proteins can take on a range of conformations and states. In the second part of this review, we describe the variety of methods biochemists use to uncover the structure and properties of proteins that were described in the first part. Protein structural biology is a relatively new and exciting field that promises to provide atomic-level detail to more and more of the molecules that are fundamental to life processes.","author":[{"dropping-particle":"","family":"Stollar","given":"Elliott J.","non-dropping-particle":"","parse-names":false,"suffix":""},{"dropping-particle":"","family":"Smith","given":"David P.","non-dropping-particle":"","parse-names":false,"suffix":""}],"container-title":"Essays in Biochemistry","id":"ITEM-1","issue":"4","issued":{"date-parts":[["2020","10","1"]]},"page":"649-680","publisher":"Portland Press Ltd","title":"Uncovering protein structure","type":"article","volume":"64"},"uris":["http://www.mendeley.com/documents/?uuid=a57dbb80-c12f-4cdf-8361-93ce9739a9ae"]},{"id":"ITEM-2","itemData":{"DOI":"10.3390/biom9080370","ISSN":"2218273X","PMID":"31416261","abstract":"With the recent technological and computational advancements, structural biology has begun to tackle more and more difficult questions, including complex biochemical pathways and transient interactions among macromolecules. This has demonstrated that, to approach the complexity of biology, one single technique is largely insufficient and unable to yield thorough answers, whereas integrated approaches have been more and more adopted with successful results. Traditional structural techniques (X-ray crystallography and Nuclear Magnetic Resonance (NMR)) and the emerging ones (cryo-electron microscopy (cryo-EM), Small Angle X-ray Scattering (SAXS)), together with molecular modeling, have pros and cons which very nicely complement one another. In this review, three examples of synergistic approaches chosen from our previous research will be revisited. The first shows how the joint use of both solution and solid-state NMR (SSNMR), X-ray crystallography, and cryo-EM is crucial to elucidate the structure of polyethylene glycol (PEG)ylated asparaginase, which would not be obtainable through any of the techniques taken alone. The second deals with the integrated use of NMR, X-ray crystallography, and SAXS in order to elucidate the catalytic mechanism of an enzyme that is based on the flexibility of the enzyme itself. The third one shows how it is possible to put together experimental data from X-ray crystallography and NMR restraints in order to refine a protein model in order to obtain a structure which simultaneously satisfies both experimental datasets and is therefore closer to the ‘real structure’.","author":[{"dropping-particle":"","family":"Cerofolini","given":"Linda","non-dropping-particle":"","parse-names":false,"suffix":""},{"dropping-particle":"","family":"Fragai","given":"Marco","non-dropping-particle":"","parse-names":false,"suffix":""},{"dropping-particle":"","family":"Ravera","given":"Enrico","non-dropping-particle":"","parse-names":false,"suffix":""},{"dropping-particle":"","family":"Diebolder","given":"Christoph A.","non-dropping-particle":"","parse-names":false,"suffix":""},{"dropping-particle":"","family":"Renault","given":"Ludovic","non-dropping-particle":"","parse-names":false,"suffix":""},{"dropping-particle":"","family":"Calderone","given":"Vito","non-dropping-particle":"","parse-names":false,"suffix":""}],"container-title":"Biomolecules","id":"ITEM-2","issue":"8","issued":{"date-parts":[["2019","8","1"]]},"publisher":"MDPI AG","title":"Integrative approaches in structural biology: A more complete picture from the combination of individual techniques","type":"article","volume":"9"},"uris":["http://www.mendeley.com/documents/?uuid=7c3eb0d7-22d1-41ac-987a-63d37f259572"]}],"mendeley":{"formattedCitation":"&lt;sup&gt;7,8&lt;/sup&gt;","plainTextFormattedCitation":"7,8","previouslyFormattedCitation":"&lt;sup&gt;7,8&lt;/sup&gt;"},"properties":{"noteIndex":0},"schema":"https://github.com/citation-style-language/schema/raw/master/csl-citation.json"}</w:instrText>
      </w:r>
      <w:r w:rsidR="003639CA">
        <w:rPr>
          <w:color w:val="2B579A"/>
          <w:shd w:val="clear" w:color="auto" w:fill="E6E6E6"/>
        </w:rPr>
        <w:fldChar w:fldCharType="separate"/>
      </w:r>
      <w:r w:rsidR="003639CA" w:rsidRPr="003639CA">
        <w:rPr>
          <w:bCs/>
          <w:iCs/>
          <w:noProof/>
          <w:vertAlign w:val="superscript"/>
        </w:rPr>
        <w:t>7,8</w:t>
      </w:r>
      <w:r w:rsidR="003639CA">
        <w:rPr>
          <w:color w:val="2B579A"/>
          <w:shd w:val="clear" w:color="auto" w:fill="E6E6E6"/>
        </w:rPr>
        <w:fldChar w:fldCharType="end"/>
      </w:r>
      <w:r w:rsidRPr="00EB5385">
        <w:rPr>
          <w:bCs/>
          <w:iCs/>
        </w:rPr>
        <w:t xml:space="preserve"> The major experimental techniques within this toolkit are X-ray crystallography, </w:t>
      </w:r>
      <w:r w:rsidR="007B5F27">
        <w:rPr>
          <w:bCs/>
          <w:iCs/>
        </w:rPr>
        <w:t>n</w:t>
      </w:r>
      <w:r w:rsidRPr="00EB5385">
        <w:rPr>
          <w:bCs/>
          <w:iCs/>
        </w:rPr>
        <w:t xml:space="preserve">uclear </w:t>
      </w:r>
      <w:r w:rsidR="007B5F27">
        <w:rPr>
          <w:bCs/>
          <w:iCs/>
        </w:rPr>
        <w:t>m</w:t>
      </w:r>
      <w:r w:rsidRPr="00EB5385">
        <w:rPr>
          <w:bCs/>
          <w:iCs/>
        </w:rPr>
        <w:t xml:space="preserve">agnetic </w:t>
      </w:r>
      <w:r w:rsidR="007B5F27">
        <w:rPr>
          <w:bCs/>
          <w:iCs/>
        </w:rPr>
        <w:t>r</w:t>
      </w:r>
      <w:r w:rsidRPr="00EB5385">
        <w:rPr>
          <w:bCs/>
          <w:iCs/>
        </w:rPr>
        <w:t xml:space="preserve">esonance (NMR), </w:t>
      </w:r>
      <w:r w:rsidR="007B5F27">
        <w:rPr>
          <w:bCs/>
          <w:iCs/>
        </w:rPr>
        <w:t>s</w:t>
      </w:r>
      <w:r w:rsidRPr="00EB5385">
        <w:rPr>
          <w:bCs/>
          <w:iCs/>
        </w:rPr>
        <w:t xml:space="preserve">mall </w:t>
      </w:r>
      <w:r w:rsidR="007B5F27">
        <w:rPr>
          <w:bCs/>
          <w:iCs/>
        </w:rPr>
        <w:t>a</w:t>
      </w:r>
      <w:r w:rsidRPr="00EB5385">
        <w:rPr>
          <w:bCs/>
          <w:iCs/>
        </w:rPr>
        <w:t xml:space="preserve">ngle X-ray </w:t>
      </w:r>
      <w:r w:rsidR="007B5F27">
        <w:rPr>
          <w:bCs/>
          <w:iCs/>
        </w:rPr>
        <w:t>s</w:t>
      </w:r>
      <w:r w:rsidRPr="00EB5385">
        <w:rPr>
          <w:bCs/>
          <w:iCs/>
        </w:rPr>
        <w:t>cattering (SAXS</w:t>
      </w:r>
      <w:r>
        <w:t>)</w:t>
      </w:r>
      <w:r w:rsidR="4F80B54A">
        <w:t>, and over the last few years cryo-electron microscopy (cryo-EM</w:t>
      </w:r>
      <w:r w:rsidRPr="00EB5385">
        <w:rPr>
          <w:bCs/>
          <w:iCs/>
        </w:rPr>
        <w:t>).</w:t>
      </w:r>
      <w:r w:rsidR="00D24C7A">
        <w:rPr>
          <w:color w:val="2B579A"/>
          <w:shd w:val="clear" w:color="auto" w:fill="E6E6E6"/>
        </w:rPr>
        <w:fldChar w:fldCharType="begin" w:fldLock="1"/>
      </w:r>
      <w:r w:rsidR="008F2842">
        <w:rPr>
          <w:bCs/>
          <w:iCs/>
        </w:rPr>
        <w:instrText>ADDIN CSL_CITATION {"citationItems":[{"id":"ITEM-1","itemData":{"DOI":"10.3389/fmolb.2020.00009","ISSN":"2296-889X","abstract":"Protein-protein interactions and the complexes thus formed are critical elements in a wide variety of cellular events that require an atomic-level description to understand them in detail. Such complexes typically constitute challenging systems to characterize and drive the development of innovative biophysical methods. NMR spectroscopy techniques can be applied to extract atomic resolution information on the binding interfaces, intermolecular affinity, and binding-induced conformational changes in protein-protein complexes formed in solution, in the cell membrane, and in large macromolecular assemblies. Here we discuss experimental techniques for the characterization of protein-protein complexes in both solution NMR and solid-state NMR spectroscopy. The approaches include solvent paramagnetic relaxation enhancement and chemical shift perturbations (CSPs) for the identification of binding interfaces, and the application of intermolecular nuclear Overhauser effect spectroscopy and residual dipolar couplings to obtain structural constraints of protein-protein complexes in solution. Complementary methods in solid-state NMR are described, with emphasis on the versatility provided by heteronuclear dipolar recoupling to extract intermolecular constraints in differentially labeled protein complexes. The methods described are of particular relevance to the analysis of membrane proteins, such as those involved in signal transduction pathways, since they can potentially be characterized by both solution and solid-state NMR techniques, and thus outline key developments in this frontier of structural biology.","author":[{"dropping-particle":"","family":"Purslow","given":"Jeffrey A.","non-dropping-particle":"","parse-names":false,"suffix":""},{"dropping-particle":"","family":"Khatiwada","given":"Balabhadra","non-dropping-particle":"","parse-names":false,"suffix":""},{"dropping-particle":"","family":"Bayro","given":"Marvin J.","non-dropping-particle":"","parse-names":false,"suffix":""},{"dropping-particle":"","family":"Venditti","given":"Vincenzo","non-dropping-particle":"","parse-names":false,"suffix":""}],"container-title":"Frontiers in Molecular Biosciences","id":"ITEM-1","issue":"9","issued":{"date-parts":[["2020","1","28"]]},"page":"9","publisher":"Frontiers Media S.A.","title":"NMR Methods for Structural Characterization of Protein-Protein Complexes","type":"article-journal","volume":"7"},"uris":["http://www.mendeley.com/documents/?uuid=43d0d9d1-0682-4b38-95ac-406f1a08d0e1"]},{"id":"ITEM-2","itemData":{"DOI":"10.1016/j.cell.2014.10.051","ISSN":"10974172","PMID":"25416941","abstract":"Since determination of the myoglobin structure in 1957, X-ray crystallography, as the anchoring tool of structural biology, has played an instrumental role in deciphering the secrets of life. Knowledge gained through X-ray crystallography has fundamentally advanced our views on cellular processes and greatly facilitated development of modern medicine. In this brief narrative, I describe my personal understanding of the evolution of structural biology through X-ray crystallography - using as examples mechanistic understanding of protein kinases and integral membrane proteins - and comment on the impact of technological development and outlook of X-ray crystallography.","author":[{"dropping-particle":"","family":"Shi","given":"Yigong","non-dropping-particle":"","parse-names":false,"suffix":""}],"container-title":"Cell","id":"ITEM-2","issue":"5","issued":{"date-parts":[["2014","11","20"]]},"page":"995-1014","publisher":"Cell Press","title":"A glimpse of structural biology through X-ray crystallography","type":"article","volume":"159"},"uris":["http://www.mendeley.com/documents/?uuid=2fc9c4b8-3063-484b-9873-6cdccc136f4a"]},{"id":"ITEM-3","itemData":{"DOI":"10.1016/j.bbagen.2017.07.020","ISSN":"18728006","PMID":"28756276","abstract":"Background Since the introduction of what became today's standard for cryo-embedding of biological macromolecules at native conditions more than 30 years ago, techniques and equipment have been drastically improved and the structure of biomolecules can now be studied at near atomic resolution by cryo-electron microscopy (cryo-EM) while capturing multiple dynamic states. Here we review the recent progress in cryo-EM for structural studies of dynamic biological macromolecules. Scope of review We provide an overview of the cryo-EM method and introduce contemporary studies to investigate biomolecular structure and dynamics, including examples from the recent literature. Major conclusions Cryo-EM is a powerful tool for the investigation of biological macromolecular structures including analysis of their dynamics by using advanced image-processing algorithms. The method has become even more widely applicable with present-day single particle analysis and electron tomography. General significance The cryo-EM method can be used to determine the three-dimensional structure of biomacromolecules in near native condition at close to atomic resolution, and has the potential to reveal conformations of dynamic molecular complexes. This article is part of a Special Issue entitled “Biophysical Exploration of Dynamical Ordering of Biomolecular Systems” edited by Dr. Koichi Kato.","author":[{"dropping-particle":"","family":"Murata","given":"Kazuyoshi","non-dropping-particle":"","parse-names":false,"suffix":""},{"dropping-particle":"","family":"Wolf","given":"Matthias","non-dropping-particle":"","parse-names":false,"suffix":""}],"container-title":"Biochimica et Biophysica Acta - General Subjects","id":"ITEM-3","issue":"2","issued":{"date-parts":[["2018","2","1"]]},"page":"324-334","publisher":"Elsevier B.V.","title":"Cryo-electron microscopy for structural analysis of dynamic biological macromolecules","type":"article","volume":"1862"},"uris":["http://www.mendeley.com/documents/?uuid=c8c18979-c7b4-4a75-a4b4-04d89f8cf14f"]},{"id":"ITEM-4","itemData":{"DOI":"10.1146/annurev-physchem-040412-110132","ISSN":"0066-426X","abstract":"Small-angle X-ray scattering (SAXS) is a powerful method to study the structural properties of materials at the nanoscale. Recent progress in instrumentation and analysis methods has led to rapidly growing applications of this technique for the characterization of biological macromolecules in solution. Ab initio and rigid-body modeling methods allow one to build three-dimensional, low-resolution models from SAXS data. With the new approaches, oligomeric states of proteins and macromolecular complexes can be assessed, chemical equilibria and kinetic reactions can be studied, and even flexible objects such as intrinsically unfolded proteins can be quantitatively characterized. This review describes the analysis methods of SAXS data from macromolecular solutions, ranging from the computation of overall structural parameters to advanced three-dimensional modeling. The efficiency of these methods is illustrated by recent applications to biological macromolecules and nanocomposite particles. © 2013 by Annual Reviews. All rights reserved.","author":[{"dropping-particle":"","family":"Blanchet","given":"Clement E.","non-dropping-particle":"","parse-names":false,"suffix":""},{"dropping-particle":"","family":"Svergun","given":"Dmitri I.","non-dropping-particle":"","parse-names":false,"suffix":""}],"container-title":"Annual Review of Physical Chemistry","id":"ITEM-4","issue":"1","issued":{"date-parts":[["2013","4","5"]]},"page":"37-54","publisher":" Annual Reviews ","title":"Small-Angle X-Ray Scattering on Biological Macromolecules and Nanocomposites in Solution","type":"article-journal","volume":"64"},"uris":["http://www.mendeley.com/documents/?uuid=1c8acb9a-3845-4ebf-89f2-2c939b5bc226"]}],"mendeley":{"formattedCitation":"&lt;sup&gt;9–12&lt;/sup&gt;","plainTextFormattedCitation":"9–12","previouslyFormattedCitation":"&lt;sup&gt;9–12&lt;/sup&gt;"},"properties":{"noteIndex":0},"schema":"https://github.com/citation-style-language/schema/raw/master/csl-citation.json"}</w:instrText>
      </w:r>
      <w:r w:rsidR="00D24C7A">
        <w:rPr>
          <w:color w:val="2B579A"/>
          <w:shd w:val="clear" w:color="auto" w:fill="E6E6E6"/>
        </w:rPr>
        <w:fldChar w:fldCharType="separate"/>
      </w:r>
      <w:r w:rsidR="00D24C7A" w:rsidRPr="00D24C7A">
        <w:rPr>
          <w:bCs/>
          <w:iCs/>
          <w:noProof/>
          <w:vertAlign w:val="superscript"/>
        </w:rPr>
        <w:t>9–12</w:t>
      </w:r>
      <w:r w:rsidR="00D24C7A">
        <w:rPr>
          <w:color w:val="2B579A"/>
          <w:shd w:val="clear" w:color="auto" w:fill="E6E6E6"/>
        </w:rPr>
        <w:fldChar w:fldCharType="end"/>
      </w:r>
      <w:r w:rsidRPr="00EB5385">
        <w:rPr>
          <w:bCs/>
          <w:iCs/>
        </w:rPr>
        <w:t xml:space="preserve"> </w:t>
      </w:r>
      <w:r w:rsidR="00AD3F3B">
        <w:rPr>
          <w:bCs/>
          <w:iCs/>
        </w:rPr>
        <w:t>T</w:t>
      </w:r>
      <w:r w:rsidR="00D65AC7">
        <w:rPr>
          <w:bCs/>
          <w:iCs/>
        </w:rPr>
        <w:t xml:space="preserve">he greatest </w:t>
      </w:r>
      <w:r w:rsidR="00EF755A">
        <w:rPr>
          <w:bCs/>
          <w:iCs/>
        </w:rPr>
        <w:t>benefit</w:t>
      </w:r>
      <w:r w:rsidR="003145D1">
        <w:rPr>
          <w:bCs/>
          <w:iCs/>
        </w:rPr>
        <w:t xml:space="preserve"> associated with </w:t>
      </w:r>
      <w:r w:rsidR="00EF755A">
        <w:rPr>
          <w:bCs/>
          <w:iCs/>
        </w:rPr>
        <w:t>these techniques is that three</w:t>
      </w:r>
      <w:r w:rsidR="0090057B">
        <w:rPr>
          <w:bCs/>
          <w:iCs/>
        </w:rPr>
        <w:t xml:space="preserve"> of them, X-ray crystallography, NMR, and cryo-EM, are able to visualise high resolution protein structures by providing atomic co-ordinates. </w:t>
      </w:r>
      <w:r w:rsidR="00CA14CE">
        <w:rPr>
          <w:bCs/>
          <w:iCs/>
        </w:rPr>
        <w:t>As such</w:t>
      </w:r>
      <w:r w:rsidRPr="00EB5385">
        <w:rPr>
          <w:bCs/>
          <w:iCs/>
        </w:rPr>
        <w:t>, each of these methods has</w:t>
      </w:r>
      <w:r w:rsidR="00CA14CE">
        <w:rPr>
          <w:bCs/>
          <w:iCs/>
        </w:rPr>
        <w:t>, to date,</w:t>
      </w:r>
      <w:r w:rsidRPr="00EB5385">
        <w:rPr>
          <w:bCs/>
          <w:iCs/>
        </w:rPr>
        <w:t xml:space="preserve"> been fundamental in characterising the protein structures of multiple biological systems,</w:t>
      </w:r>
      <w:r w:rsidR="00B75FE4">
        <w:rPr>
          <w:bCs/>
          <w:iCs/>
        </w:rPr>
        <w:t xml:space="preserve"> </w:t>
      </w:r>
      <w:r w:rsidR="009842D2">
        <w:rPr>
          <w:bCs/>
          <w:iCs/>
        </w:rPr>
        <w:t xml:space="preserve">including nucleic acid binding proteins, </w:t>
      </w:r>
      <w:r w:rsidR="003F22F7">
        <w:rPr>
          <w:bCs/>
          <w:iCs/>
        </w:rPr>
        <w:t xml:space="preserve">the ribosome, </w:t>
      </w:r>
      <w:r w:rsidR="009842D2">
        <w:rPr>
          <w:bCs/>
          <w:iCs/>
        </w:rPr>
        <w:t xml:space="preserve">and </w:t>
      </w:r>
      <w:r w:rsidR="00130D68">
        <w:rPr>
          <w:bCs/>
          <w:iCs/>
        </w:rPr>
        <w:t>protein ion channels</w:t>
      </w:r>
      <w:r w:rsidR="00B75FE4">
        <w:rPr>
          <w:bCs/>
          <w:iCs/>
        </w:rPr>
        <w:t>.</w:t>
      </w:r>
      <w:r w:rsidR="008F2842">
        <w:rPr>
          <w:bCs/>
          <w:iCs/>
        </w:rPr>
        <w:fldChar w:fldCharType="begin" w:fldLock="1"/>
      </w:r>
      <w:r w:rsidR="006B46C6">
        <w:rPr>
          <w:bCs/>
          <w:iCs/>
        </w:rPr>
        <w:instrText>ADDIN CSL_CITATION {"citationItems":[{"id":"ITEM-1","itemData":{"DOI":"10.3389/fmolb.2020.00009","ISSN":"2296-889X","abstract":"Protein-protein interactions and the complexes thus formed are critical elements in a wide variety of cellular events that require an atomic-level description to understand them in detail. Such complexes typically constitute challenging systems to characterize and drive the development of innovative biophysical methods. NMR spectroscopy techniques can be applied to extract atomic resolution information on the binding interfaces, intermolecular affinity, and binding-induced conformational changes in protein-protein complexes formed in solution, in the cell membrane, and in large macromolecular assemblies. Here we discuss experimental techniques for the characterization of protein-protein complexes in both solution NMR and solid-state NMR spectroscopy. The approaches include solvent paramagnetic relaxation enhancement and chemical shift perturbations (CSPs) for the identification of binding interfaces, and the application of intermolecular nuclear Overhauser effect spectroscopy and residual dipolar couplings to obtain structural constraints of protein-protein complexes in solution. Complementary methods in solid-state NMR are described, with emphasis on the versatility provided by heteronuclear dipolar recoupling to extract intermolecular constraints in differentially labeled protein complexes. The methods described are of particular relevance to the analysis of membrane proteins, such as those involved in signal transduction pathways, since they can potentially be characterized by both solution and solid-state NMR techniques, and thus outline key developments in this frontier of structural biology.","author":[{"dropping-particle":"","family":"Purslow","given":"Jeffrey A.","non-dropping-particle":"","parse-names":false,"suffix":""},{"dropping-particle":"","family":"Khatiwada","given":"Balabhadra","non-dropping-particle":"","parse-names":false,"suffix":""},{"dropping-particle":"","family":"Bayro","given":"Marvin J.","non-dropping-particle":"","parse-names":false,"suffix":""},{"dropping-particle":"","family":"Venditti","given":"Vincenzo","non-dropping-particle":"","parse-names":false,"suffix":""}],"container-title":"Frontiers in Molecular Biosciences","id":"ITEM-1","issue":"9","issued":{"date-parts":[["2020","1","28"]]},"page":"9","publisher":"Frontiers Media S.A.","title":"NMR Methods for Structural Characterization of Protein-Protein Complexes","type":"article-journal","volume":"7"},"uris":["http://www.mendeley.com/documents/?uuid=43d0d9d1-0682-4b38-95ac-406f1a08d0e1"]},{"id":"ITEM-2","itemData":{"DOI":"10.1016/j.cell.2006.11.023","ISSN":"00928674","PMID":"17129781","abstract":"New structures of RNA polymerase II (pol II) transcribing complexes reveal a likely key to transcription. The trigger loop swings beneath a correct nucleoside triphosphate (NTP) in the nucleotide addition site, closing off the active center and forming an extensive network of interactions with the NTP base, sugar, phosphates, and additional pol II residues. A histidine side chain in the trigger loop, precisely positioned by these interactions, may literally \"trigger\" phosphodiester bond formation. Recognition and catalysis are thus coupled, ensuring the fidelity of transcription. © 2006 Elsevier Inc. All rights reserved.","author":[{"dropping-particle":"","family":"Wang","given":"Dong","non-dropping-particle":"","parse-names":false,"suffix":""},{"dropping-particle":"","family":"Bushnell","given":"David A.","non-dropping-particle":"","parse-names":false,"suffix":""},{"dropping-particle":"","family":"Westover","given":"Kenneth D.","non-dropping-particle":"","parse-names":false,"suffix":""},{"dropping-particle":"","family":"Kaplan","given":"Craig D.","non-dropping-particle":"","parse-names":false,"suffix":""},{"dropping-particle":"","family":"Kornberg","given":"Roger D.","non-dropping-particle":"","parse-names":false,"suffix":""}],"container-title":"Cell","id":"ITEM-2","issue":"5","issued":{"date-parts":[["2006","12","1"]]},"page":"941-954","publisher":"Elsevier B.V.","title":"Structural Basis of Transcription: Role of the Trigger Loop in Substrate Specificity and Catalysis","type":"article-journal","volume":"127"},"uris":["http://www.mendeley.com/documents/?uuid=410e56b9-fc63-420d-81e2-7fdc643deea6"]},{"id":"ITEM-3","itemData":{"DOI":"10.1038/35030006","ISSN":"00280836","PMID":"11014182","abstract":"Genetic information encoded in messenger RNA is translated into protein by the ribosome, which is a large nucleoprotein complex comprising two subunits, denoted 30S and 50S in bacteria. Here we report the crystal structure of the 30S subunit from Thermus thermophilus, refined to 3 Å resolution. The final atomic model rationalizes over four decades of biochemical data on the ribosome, and provides a wealth of information about RNA and protein structure, protein-RNA interactions and ribosome assembly. It is also a structural basis for analysis of the functions of the 30S subunit, such as decoding, and for understanding the action of antibiotics. The structure will facilitate the interpretation in molecular terms of lower resolution structural data on several functional states of the ribosome from electron microscopy and crystallography.","author":[{"dropping-particle":"","family":"Wimberly","given":"Brian T.","non-dropping-particle":"","parse-names":false,"suffix":""},{"dropping-particle":"","family":"Brodersen","given":"Ditlev E.","non-dropping-particle":"","parse-names":false,"suffix":""},{"dropping-particle":"","family":"Clemons","given":"William M.","non-dropping-particle":"","parse-names":false,"suffix":""},{"dropping-particle":"","family":"Morgan-Warren","given":"Robert J.","non-dropping-particle":"","parse-names":false,"suffix":""},{"dropping-particle":"","family":"Carter","given":"Andrew P.","non-dropping-particle":"","parse-names":false,"suffix":""},{"dropping-particle":"","family":"Vonrheln","given":"Clemens","non-dropping-particle":"","parse-names":false,"suffix":""},{"dropping-particle":"","family":"Hartsch","given":"Thomas","non-dropping-particle":"","parse-names":false,"suffix":""},{"dropping-particle":"","family":"Ramakrishnan","given":"V.","non-dropping-particle":"","parse-names":false,"suffix":""}],"container-title":"Nature","id":"ITEM-3","issue":"6802","issued":{"date-parts":[["2000","9","21"]]},"page":"327-339","publisher":"Nature","title":"Structure of the 30S ribosomal subunit","type":"article-journal","volume":"407"},"uris":["http://www.mendeley.com/documents/?uuid=4e56df68-6907-4cad-90ab-9b7942042c85"]},{"id":"ITEM-4","itemData":{"DOI":"10.1016/S0092-8674(00)00084-2","ISSN":"00928674","PMID":"11007480","abstract":"The small ribosomal subunit performs the decoding of genetic information during translation. The structure of that from Thermus thermophilus shows that the decoding center, which positions mRNA and three tRNAs, is constructed entirely of RNA. The entrance to the mRNA channel will encircle the message when a latch-like contact closes and contributes to processivity and fidelity. Extended RNA helical elements that run longitudinally through the body transmit structural changes, correlating events at the particle's far end with the cycle of mRNA translocation at the decoding region. 96% of the nucleotides were traced and the main fold of all proteins was determined. The latter are either peripheral or appear to serve as linkers. Some may assist the directionality of translocation.","author":[{"dropping-particle":"","family":"Schluenzen","given":"Frank","non-dropping-particle":"","parse-names":false,"suffix":""},{"dropping-particle":"","family":"Tocilj","given":"Ante","non-dropping-particle":"","parse-names":false,"suffix":""},{"dropping-particle":"","family":"Zarivach","given":"Raz","non-dropping-particle":"","parse-names":false,"suffix":""},{"dropping-particle":"","family":"Harms","given":"Joerg","non-dropping-particle":"","parse-names":false,"suffix":""},{"dropping-particle":"","family":"Gluehmann","given":"Marco","non-dropping-particle":"","parse-names":false,"suffix":""},{"dropping-particle":"","family":"Janell","given":"Daniela","non-dropping-particle":"","parse-names":false,"suffix":""},{"dropping-particle":"","family":"Bashan","given":"Anat","non-dropping-particle":"","parse-names":false,"suffix":""},{"dropping-particle":"","family":"Bartels","given":"Heike","non-dropping-particle":"","parse-names":false,"suffix":""},{"dropping-particle":"","family":"Agmon","given":"Ilana","non-dropping-particle":"","parse-names":false,"suffix":""},{"dropping-particle":"","family":"Franceschi","given":"François","non-dropping-particle":"","parse-names":false,"suffix":""},{"dropping-particle":"","family":"Yonath","given":"Ada","non-dropping-particle":"","parse-names":false,"suffix":""}],"container-title":"Cell","id":"ITEM-4","issue":"5","issued":{"date-parts":[["2000","9","1"]]},"page":"615-623","publisher":"Elsevier B.V.","title":"Structure of functionally activated small ribosomal subunit at 3.3 Å resolution","type":"article-journal","volume":"102"},"uris":["http://www.mendeley.com/documents/?uuid=3f03e309-3e29-4bbc-89dd-a209dd203204"]},{"id":"ITEM-5","itemData":{"DOI":"10.1126/sciadv.1700147","ISSN":"23752548","PMID":"28630923","abstract":"Bypassing is a recoding event that leads to the translation of two distal open reading frames into a single polypeptide chain. We present the structure of a translating ribosome stalled at the bypassing take-off site of gene 60 of bacteriophage T4. The nascent peptide in the exit tunnel anchors the P-site peptidyl-tRNAGly to the ribosome and locks an inactive conformation of the peptidyl transferase center (PTC). The mRNA forms a short dynamic hairpin in the decoding site. The ribosomal subunits adopt a rolling conformation in which the rotation of the small subunit around its long axis causes the opening of the A-site region. Together, PTC conformation and mRNA structure safeguard against premature termination and read-through of the stop codon and reconfigure the ribosome to a state poised for take-off and sliding along the noncoding mRNA gap.","author":[{"dropping-particle":"","family":"Agirrezabala","given":"Xabier","non-dropping-particle":"","parse-names":false,"suffix":""},{"dropping-particle":"","family":"Samatova","given":"Ekaterina","non-dropping-particle":"","parse-names":false,"suffix":""},{"dropping-particle":"","family":"Klimova","given":"Mariia","non-dropping-particle":"","parse-names":false,"suffix":""},{"dropping-particle":"","family":"Zamora","given":"Miguel","non-dropping-particle":"","parse-names":false,"suffix":""},{"dropping-particle":"","family":"Gil-Carton","given":"David","non-dropping-particle":"","parse-names":false,"suffix":""},{"dropping-particle":"V.","family":"Rodnina","given":"Marina","non-dropping-particle":"","parse-names":false,"suffix":""},{"dropping-particle":"","family":"Valle","given":"Mikel","non-dropping-particle":"","parse-names":false,"suffix":""}],"container-title":"Science Advances","id":"ITEM-5","issue":"6","issued":{"date-parts":[["2017","6","1"]]},"page":"e1700147","publisher":"American Association for the Advancement of Science","title":"Ribosome rearrangements at the onset of translational bypassing","type":"article-journal","volume":"3"},"uris":["http://www.mendeley.com/documents/?uuid=77362e5e-77e6-4ac6-b230-79335ecc7012"]},{"id":"ITEM-6","itemData":{"DOI":"10.1126/science.289.5481.905","ISSN":"00368075","PMID":"10937989","abstract":"The large ribosomal subunit catalyzes peptide bond formation and binds initiation, termination, and elongation factors. We have determined the crystal structure of the large ribosomal subunit from Haloarcula marismortui at 2.4 angstrom resolution, and it includes 2833 of the subunit's 3045 nucleotides and 27 of its 31 proteins. The domains of its RNAs all have irregular shapes and fit together in the ribosome like the pieces of a three-dimensional jigsaw puzzle to form a large, monolithic structure. Proteins are abundant everywhere on its surface except in the active site where peptide bond formation occurs and where it contacts the small subunit. Most of the proteins stabilize the structure by interacting with several RNA domains, often using idiosyncratically folded extensions that reach into the subunit's interior.","author":[{"dropping-particle":"","family":"Ban","given":"N.","non-dropping-particle":"","parse-names":false,"suffix":""},{"dropping-particle":"","family":"Nissen","given":"P.","non-dropping-particle":"","parse-names":false,"suffix":""},{"dropping-particle":"","family":"Hansen","given":"J.","non-dropping-particle":"","parse-names":false,"suffix":""},{"dropping-particle":"","family":"Moore","given":"P. B.","non-dropping-particle":"","parse-names":false,"suffix":""},{"dropping-particle":"","family":"Steitz","given":"T. A.","non-dropping-particle":"","parse-names":false,"suffix":""}],"container-title":"Science","id":"ITEM-6","issue":"5481","issued":{"date-parts":[["2000","8","11"]]},"page":"905-920","publisher":"Science","title":"The complete atomic structure of the large ribosomal subunit at 2.4 Å resolution","type":"article-journal","volume":"289"},"uris":["http://www.mendeley.com/documents/?uuid=f049a2ae-1400-4bb5-bc09-5ed95e1f128c"]}],"mendeley":{"formattedCitation":"&lt;sup&gt;9,13–17&lt;/sup&gt;","plainTextFormattedCitation":"9,13–17","previouslyFormattedCitation":"&lt;sup&gt;9,13–17&lt;/sup&gt;"},"properties":{"noteIndex":0},"schema":"https://github.com/citation-style-language/schema/raw/master/csl-citation.json"}</w:instrText>
      </w:r>
      <w:r w:rsidR="008F2842">
        <w:rPr>
          <w:bCs/>
          <w:iCs/>
        </w:rPr>
        <w:fldChar w:fldCharType="separate"/>
      </w:r>
      <w:r w:rsidR="00DE3D4F" w:rsidRPr="00DE3D4F">
        <w:rPr>
          <w:bCs/>
          <w:iCs/>
          <w:noProof/>
          <w:vertAlign w:val="superscript"/>
        </w:rPr>
        <w:t>9,13–17</w:t>
      </w:r>
      <w:r w:rsidR="008F2842">
        <w:rPr>
          <w:bCs/>
          <w:iCs/>
        </w:rPr>
        <w:fldChar w:fldCharType="end"/>
      </w:r>
      <w:r w:rsidRPr="00EB5385">
        <w:rPr>
          <w:bCs/>
          <w:iCs/>
        </w:rPr>
        <w:t xml:space="preserve"> However, these classic structural biology techniques are all limited by the requirement for a purified sample for analysis. Whilst expression and purification methodologies have been developed for these purposes, the requirement means that the techniques are intrinsically </w:t>
      </w:r>
      <w:r w:rsidR="58CE62E6">
        <w:t>used for</w:t>
      </w:r>
      <w:r>
        <w:t xml:space="preserve"> </w:t>
      </w:r>
      <w:r w:rsidRPr="00EB5385">
        <w:rPr>
          <w:bCs/>
          <w:i/>
        </w:rPr>
        <w:t>in vitro</w:t>
      </w:r>
      <w:r w:rsidRPr="00EB5385">
        <w:rPr>
          <w:bCs/>
          <w:iCs/>
        </w:rPr>
        <w:t xml:space="preserve"> </w:t>
      </w:r>
      <w:r w:rsidR="02076B3D">
        <w:t xml:space="preserve">analyses </w:t>
      </w:r>
      <w:r w:rsidRPr="00EB5385">
        <w:rPr>
          <w:bCs/>
          <w:iCs/>
        </w:rPr>
        <w:t xml:space="preserve">rather than </w:t>
      </w:r>
      <w:r w:rsidR="698761FA">
        <w:t>studying the proteins in their</w:t>
      </w:r>
      <w:r w:rsidRPr="00EB5385">
        <w:rPr>
          <w:bCs/>
          <w:iCs/>
        </w:rPr>
        <w:t xml:space="preserve"> true cellular environment. Furthermore, X-ray crystallography, whilst providing high resolution structural detail, ultimately capture</w:t>
      </w:r>
      <w:r w:rsidR="00F20832">
        <w:rPr>
          <w:bCs/>
          <w:iCs/>
        </w:rPr>
        <w:t>s</w:t>
      </w:r>
      <w:r w:rsidRPr="00EB5385">
        <w:rPr>
          <w:bCs/>
          <w:iCs/>
        </w:rPr>
        <w:t xml:space="preserve"> static structures. As a result, th</w:t>
      </w:r>
      <w:r w:rsidR="00F20832">
        <w:rPr>
          <w:bCs/>
          <w:iCs/>
        </w:rPr>
        <w:t>is</w:t>
      </w:r>
      <w:r w:rsidRPr="00EB5385">
        <w:rPr>
          <w:bCs/>
          <w:iCs/>
        </w:rPr>
        <w:t xml:space="preserve"> technique </w:t>
      </w:r>
      <w:r w:rsidR="00F20832">
        <w:rPr>
          <w:bCs/>
          <w:iCs/>
        </w:rPr>
        <w:t>is</w:t>
      </w:r>
      <w:r w:rsidRPr="00EB5385">
        <w:rPr>
          <w:bCs/>
          <w:iCs/>
        </w:rPr>
        <w:t xml:space="preserve"> unable to sample the dynamics and kinetics of a protein system, factors which are vital for developing a true biological understanding of </w:t>
      </w:r>
      <w:r w:rsidR="59B8C7D0">
        <w:t xml:space="preserve">a </w:t>
      </w:r>
      <w:r w:rsidRPr="00EB5385">
        <w:rPr>
          <w:bCs/>
          <w:iCs/>
        </w:rPr>
        <w:t>protein.</w:t>
      </w:r>
      <w:r w:rsidR="0091608C">
        <w:rPr>
          <w:bCs/>
          <w:iCs/>
        </w:rPr>
        <w:t xml:space="preserve"> Similarly, the majority of cryo-EM studies have also focussed </w:t>
      </w:r>
      <w:r w:rsidR="00517B8D">
        <w:rPr>
          <w:bCs/>
          <w:iCs/>
        </w:rPr>
        <w:t>up</w:t>
      </w:r>
      <w:r w:rsidR="0091608C">
        <w:rPr>
          <w:bCs/>
          <w:iCs/>
        </w:rPr>
        <w:t xml:space="preserve">on </w:t>
      </w:r>
      <w:r w:rsidR="00517B8D">
        <w:rPr>
          <w:bCs/>
          <w:iCs/>
        </w:rPr>
        <w:t xml:space="preserve">the analysis of </w:t>
      </w:r>
      <w:r w:rsidR="0091608C">
        <w:rPr>
          <w:bCs/>
          <w:iCs/>
        </w:rPr>
        <w:t xml:space="preserve">static structures, although </w:t>
      </w:r>
      <w:r w:rsidR="00B62C8B">
        <w:rPr>
          <w:bCs/>
          <w:iCs/>
        </w:rPr>
        <w:t>there are cases where the method has been applied to capture protein dynamics.</w:t>
      </w:r>
      <w:r w:rsidR="006B46C6">
        <w:rPr>
          <w:bCs/>
          <w:iCs/>
        </w:rPr>
        <w:fldChar w:fldCharType="begin" w:fldLock="1"/>
      </w:r>
      <w:r w:rsidR="00E01893">
        <w:rPr>
          <w:bCs/>
          <w:iCs/>
        </w:rPr>
        <w:instrText>ADDIN CSL_CITATION {"citationItems":[{"id":"ITEM-1","itemData":{"DOI":"10.1016/j.bbagen.2017.07.020","ISSN":"18728006","PMID":"28756276","abstract":"Background Since the introduction of what became today's standard for cryo-embedding of biological macromolecules at native conditions more than 30 years ago, techniques and equipment have been drastically improved and the structure of biomolecules can now be studied at near atomic resolution by cryo-electron microscopy (cryo-EM) while capturing multiple dynamic states. Here we review the recent progress in cryo-EM for structural studies of dynamic biological macromolecules. Scope of review We provide an overview of the cryo-EM method and introduce contemporary studies to investigate biomolecular structure and dynamics, including examples from the recent literature. Major conclusions Cryo-EM is a powerful tool for the investigation of biological macromolecular structures including analysis of their dynamics by using advanced image-processing algorithms. The method has become even more widely applicable with present-day single particle analysis and electron tomography. General significance The cryo-EM method can be used to determine the three-dimensional structure of biomacromolecules in near native condition at close to atomic resolution, and has the potential to reveal conformations of dynamic molecular complexes. This article is part of a Special Issue entitled “Biophysical Exploration of Dynamical Ordering of Biomolecular Systems” edited by Dr. Koichi Kato.","author":[{"dropping-particle":"","family":"Murata","given":"Kazuyoshi","non-dropping-particle":"","parse-names":false,"suffix":""},{"dropping-particle":"","family":"Wolf","given":"Matthias","non-dropping-particle":"","parse-names":false,"suffix":""}],"container-title":"Biochimica et Biophysica Acta - General Subjects","id":"ITEM-1","issue":"2","issued":{"date-parts":[["2018","2","1"]]},"page":"324-334","publisher":"Elsevier B.V.","title":"Cryo-electron microscopy for structural analysis of dynamic biological macromolecules","type":"article","volume":"1862"},"uris":["http://www.mendeley.com/documents/?uuid=c8c18979-c7b4-4a75-a4b4-04d89f8cf14f"]},{"id":"ITEM-2","itemData":{"DOI":"10.1038/nature22397","ISSN":"14764687","PMID":"28538735","abstract":"Gene translation depends on accurate decoding of mRNA, the structural mechanism of which remains poorly understood. Ribosomes decode mRNA codons by selecting cognate aminoacyl-tRNAs delivered by elongation factor Tu (EF-Tu). Here we present high-resolution structural ensembles of ribosomes with cognate or near-cognate aminoacyl-tRNAs delivered by EF-Tu. Both cognate and near-cognate tRNA anticodons explore the aminoacyl-tRNA-binding site (A site) of an open 30S subunit, while inactive EF-Tu is separated from the 50S subunit. A transient conformation of decoding-centre nucleotide G530 stabilizes the cognate codon-anticodon helix, initiating step-wise € latching' of the decoding centre. The resulting closure of the 30S subunit docks EF-Tu at the sarcin-ricin loop of the 50S subunit, activating EF-Tu for GTP hydrolysis and enabling accommodation of the aminoacyl-tRNA. By contrast, near-cognate complexes fail to induce the G530 latch, thus favouring open 30S pre-accommodation intermediates with inactive EF-Tu. This work reveals long-sought structural differences between the pre-accommodation of cognate and near-cognate tRNAs that elucidate the mechanism of accurate decoding.","author":[{"dropping-particle":"","family":"Loveland","given":"Anna B.","non-dropping-particle":"","parse-names":false,"suffix":""},{"dropping-particle":"","family":"Demo","given":"Gabriel","non-dropping-particle":"","parse-names":false,"suffix":""},{"dropping-particle":"","family":"Grigorieff","given":"Nikolaus","non-dropping-particle":"","parse-names":false,"suffix":""},{"dropping-particle":"","family":"Korostelev","given":"Andrei A.","non-dropping-particle":"","parse-names":false,"suffix":""}],"container-title":"Nature","id":"ITEM-2","issue":"7656","issued":{"date-parts":[["2017","6","1"]]},"page":"113-117","publisher":"Nature Publishing Group","title":"Ensemble cryo-EM elucidates the mechanism of translation fidelity","type":"article-journal","volume":"546"},"uris":["http://www.mendeley.com/documents/?uuid=d89077fd-b284-4bf6-b741-ae9f9117a40e"]},{"id":"ITEM-3","itemData":{"DOI":"10.1038/s41594-021-00583-9","ISSN":"1545-9993","abstract":"The proteasome mediates most selective protein degradation. Proteolysis occurs within the 20S core particle (CP), a barrel-shaped chamber with an α7β7β7α7 configuration. CP biogenesis proceeds through an ordered multistep pathway requiring five chaperones, Pba1–4 and Ump1. Using Saccharomyces cerevisiae, we report high-resolution structures of CP assembly intermediates by cryogenic-electron microscopy. The first structure corresponds to the 13S particle, which consists of a complete α-ring, partial β-ring (β2–4), Ump1 and Pba1/2. The second structure contains two additional subunits (β5–6) and represents a later pre-15S intermediate. These structures reveal the architecture and positions of Ump1 and β2/β5 propeptides, with important implications for their functions. Unexpectedly, Pba1’s N terminus extends through an open CP pore, accessing the CP interior to contact Ump1 and the β5 propeptide. These results reveal how the coordinated activity of Ump1, Pba1 and the active site propeptides orchestrate key aspects of CP assembly. Cryo-EM structures of assembly intermediates of the proteasome 20S core particle show how the coordinated activity of chaperones orchestrates early steps in proteasome biogenesis.","author":[{"dropping-particle":"","family":"Schnell","given":"Helena M.","non-dropping-particle":"","parse-names":false,"suffix":""},{"dropping-particle":"","family":"Walsh","given":"Richard M.","non-dropping-particle":"","parse-names":false,"suffix":""},{"dropping-particle":"","family":"Rawson","given":"Shaun","non-dropping-particle":"","parse-names":false,"suffix":""},{"dropping-particle":"","family":"Kaur","given":"Mandeep","non-dropping-particle":"","parse-names":false,"suffix":""},{"dropping-particle":"","family":"Bhanu","given":"Meera K.","non-dropping-particle":"","parse-names":false,"suffix":""},{"dropping-particle":"","family":"Tian","given":"Geng","non-dropping-particle":"","parse-names":false,"suffix":""},{"dropping-particle":"","family":"Prado","given":"Miguel A.","non-dropping-particle":"","parse-names":false,"suffix":""},{"dropping-particle":"","family":"Guerra-Moreno","given":"Angel","non-dropping-particle":"","parse-names":false,"suffix":""},{"dropping-particle":"","family":"Paulo","given":"Joao A.","non-dropping-particle":"","parse-names":false,"suffix":""},{"dropping-particle":"","family":"Gygi","given":"Steven P.","non-dropping-particle":"","parse-names":false,"suffix":""},{"dropping-particle":"","family":"Roelofs","given":"Jeroen","non-dropping-particle":"","parse-names":false,"suffix":""},{"dropping-particle":"","family":"Finley","given":"Daniel","non-dropping-particle":"","parse-names":false,"suffix":""},{"dropping-particle":"","family":"Hanna","given":"John","non-dropping-particle":"","parse-names":false,"suffix":""}],"container-title":"Nature Structural &amp; Molecular Biology","id":"ITEM-3","issued":{"date-parts":[["2021","4","12"]]},"page":"1-8","publisher":"Nature Publishing Group","title":"Structures of chaperone-associated assembly intermediates reveal coordinated mechanisms of proteasome biogenesis","type":"article-journal"},"uris":["http://www.mendeley.com/documents/?uuid=fdbd3574-5a3c-4504-85b8-4f8ffd378010"]},{"id":"ITEM-4","itemData":{"DOI":"10.1016/j.ymeth.2016.02.007","ISSN":"10959130","PMID":"26884261","abstract":"Cryo-electron microscopy, when combined with single-particle reconstruction, is a powerful method for studying macromolecular structure. Recent developments in detector technology have pushed the resolution into a range comparable to that of X-ray crystallography. However, cryo-EM is able to separate and thus recover the structure of each of several discrete structures present in the sample. For the more general case involving continuous structural changes, a novel technique employing manifold embedding has been recently demonstrated. Potentially, the entire work-cycle of a molecular machine may be observed as it passes through a continuum of states, and its free-energy landscape may be mapped out. This technique will be outlined and discussed in the context of its application to a large single-particle dataset of yeast ribosomes.","author":[{"dropping-particle":"","family":"Frank","given":"Joachim","non-dropping-particle":"","parse-names":false,"suffix":""},{"dropping-particle":"","family":"Ourmazd","given":"Abbas","non-dropping-particle":"","parse-names":false,"suffix":""}],"container-title":"Methods","id":"ITEM-4","issued":{"date-parts":[["2016","5","1"]]},"page":"61-67","publisher":"Academic Press Inc.","title":"Continuous changes in structure mapped by manifold embedding of single-particle data in cryo-EM","type":"article-journal","volume":"100"},"uris":["http://www.mendeley.com/documents/?uuid=7e5beebf-5c30-4000-b5f3-55bee39baec0"]},{"id":"ITEM-5","itemData":{"DOI":"10.1038/nature14365","ISSN":"14764687","PMID":"25971514","abstract":"Eukaryotic vacuolar H&lt;sup&gt;+&lt;/sup&gt;-ATPases (V-ATPases) are rotary enzymes that use energy from hydrolysis of ATP to ADP to pump protons across membranes and control the pH of many intracellular compartments. ATP hydrolysis in the soluble catalytic region of the enzyme is coupled to proton translocation through the membrane-bound region by rotation of a central rotor subcomplex, with peripheral stalks preventing the entire membrane-bound region from turning with the rotor. The eukaryotic V-ATPase is the most complex rotary ATPase: it has three peripheral stalks, a hetero-oligomeric proton-conducting proteolipid ring, several subunits not found in other rotary ATPases, and is regulated by reversible dissociation of its catalytic and proton-conducting regions. Studies of ATP synthases, V-ATPases, and bacterial/archaeal V/A-ATPases have suggested that flexibility is necessary for the catalytic mechanism of rotary ATPases, but the structures of different rotational states have never been observed experimentally. Here we use electron cryomicroscopy to obtain structures for three rotational states of the V-ATPase from the yeast Saccharomyces cerevisiae. The resulting series of structures shows ten proteolipid subunits in the c-ring, setting the ATP:H&lt;sup&gt;+&lt;/sup&gt; ratio for proton pumping by the V-ATPase at 3:10, and reveals long and highly tilted transmembrane α-helices in the a-subunit that interact with the c-ring. The three different maps reveal the conformational changes that occur to couple rotation in the symmetry-mismatched soluble catalytic region to the membrane-bound proton-translocating region. Almost all of the subunits of the enzyme undergo conformational changes during the transitions between these three rotational states. The structures of these states provide direct evidence that deformation during rotation enables the smooth transmission of power through rotary ATPases.","author":[{"dropping-particle":"","family":"Zhao","given":"Jianhua","non-dropping-particle":"","parse-names":false,"suffix":""},{"dropping-particle":"","family":"Benlekbir","given":"Samir","non-dropping-particle":"","parse-names":false,"suffix":""},{"dropping-particle":"","family":"Rubinstein","given":"John L.","non-dropping-particle":"","parse-names":false,"suffix":""}],"container-title":"Nature","id":"ITEM-5","issue":"7551","issued":{"date-parts":[["2015","5","14"]]},"page":"241-245","publisher":"Nature Publishing Group","title":"Electron cryomicroscopy observation of rotational states in a eukaryotic V-ATPase","type":"article-journal","volume":"521"},"uris":["http://www.mendeley.com/documents/?uuid=63c66296-17a7-44b1-a508-c38cafb9d160"]}],"mendeley":{"formattedCitation":"&lt;sup&gt;11,18–21&lt;/sup&gt;","plainTextFormattedCitation":"11,18–21","previouslyFormattedCitation":"&lt;sup&gt;11,18–21&lt;/sup&gt;"},"properties":{"noteIndex":0},"schema":"https://github.com/citation-style-language/schema/raw/master/csl-citation.json"}</w:instrText>
      </w:r>
      <w:r w:rsidR="006B46C6">
        <w:rPr>
          <w:bCs/>
          <w:iCs/>
        </w:rPr>
        <w:fldChar w:fldCharType="separate"/>
      </w:r>
      <w:r w:rsidR="0093322C" w:rsidRPr="0093322C">
        <w:rPr>
          <w:bCs/>
          <w:iCs/>
          <w:noProof/>
          <w:vertAlign w:val="superscript"/>
        </w:rPr>
        <w:t>11,18–21</w:t>
      </w:r>
      <w:r w:rsidR="006B46C6">
        <w:rPr>
          <w:bCs/>
          <w:iCs/>
        </w:rPr>
        <w:fldChar w:fldCharType="end"/>
      </w:r>
      <w:r w:rsidRPr="00EB5385">
        <w:rPr>
          <w:bCs/>
          <w:iCs/>
        </w:rPr>
        <w:t xml:space="preserve"> By contrast, NMR </w:t>
      </w:r>
      <w:r w:rsidR="267112D7">
        <w:t>can</w:t>
      </w:r>
      <w:r w:rsidR="0091608C">
        <w:t xml:space="preserve"> routinely</w:t>
      </w:r>
      <w:r w:rsidRPr="00EB5385">
        <w:rPr>
          <w:bCs/>
          <w:iCs/>
        </w:rPr>
        <w:t xml:space="preserve"> access information on protein dynamics, </w:t>
      </w:r>
      <w:r w:rsidR="79721E31">
        <w:t>however,</w:t>
      </w:r>
      <w:r w:rsidRPr="00EB5385">
        <w:rPr>
          <w:bCs/>
          <w:iCs/>
        </w:rPr>
        <w:t xml:space="preserve"> use of this methodology is limited by protein size and </w:t>
      </w:r>
      <w:r w:rsidR="00F41D7D">
        <w:rPr>
          <w:bCs/>
          <w:iCs/>
        </w:rPr>
        <w:t>the</w:t>
      </w:r>
      <w:r w:rsidRPr="00EB5385">
        <w:rPr>
          <w:bCs/>
          <w:iCs/>
        </w:rPr>
        <w:t xml:space="preserve"> complexity</w:t>
      </w:r>
      <w:r w:rsidR="00F41D7D">
        <w:rPr>
          <w:bCs/>
          <w:iCs/>
        </w:rPr>
        <w:t xml:space="preserve"> associated with interpreting the resulting data</w:t>
      </w:r>
      <w:r w:rsidRPr="00EB5385">
        <w:rPr>
          <w:bCs/>
          <w:iCs/>
        </w:rPr>
        <w:t xml:space="preserve">. </w:t>
      </w:r>
      <w:r w:rsidR="00997236">
        <w:rPr>
          <w:bCs/>
          <w:iCs/>
        </w:rPr>
        <w:t xml:space="preserve">SAXS </w:t>
      </w:r>
      <w:r w:rsidR="00163ECA">
        <w:rPr>
          <w:bCs/>
          <w:iCs/>
        </w:rPr>
        <w:t>similarly can inform upon protein conformational diversity</w:t>
      </w:r>
      <w:r w:rsidR="0055740A">
        <w:rPr>
          <w:bCs/>
          <w:iCs/>
        </w:rPr>
        <w:t xml:space="preserve">, without the size limits associated with NMR, however the </w:t>
      </w:r>
      <w:r w:rsidR="00325DF6">
        <w:rPr>
          <w:bCs/>
          <w:iCs/>
        </w:rPr>
        <w:t>spatially averaging used</w:t>
      </w:r>
      <w:r w:rsidR="00CE68BE">
        <w:rPr>
          <w:bCs/>
          <w:iCs/>
        </w:rPr>
        <w:t xml:space="preserve"> by SAXS results in resolution loss compared with other techniques.</w:t>
      </w:r>
      <w:r w:rsidR="00F41D7D">
        <w:rPr>
          <w:bCs/>
          <w:iCs/>
        </w:rPr>
        <w:t xml:space="preserve"> </w:t>
      </w:r>
      <w:r w:rsidRPr="00EB5385">
        <w:rPr>
          <w:bCs/>
          <w:iCs/>
        </w:rPr>
        <w:t xml:space="preserve">Finally, it should be noted that there are still classes of protein for which analysis using </w:t>
      </w:r>
      <w:r w:rsidR="00F41D7D">
        <w:rPr>
          <w:bCs/>
          <w:iCs/>
        </w:rPr>
        <w:t xml:space="preserve">any of </w:t>
      </w:r>
      <w:r w:rsidRPr="00EB5385">
        <w:rPr>
          <w:bCs/>
          <w:iCs/>
        </w:rPr>
        <w:t>the classic structural biology techniques remains a challenge, notably highly dynamic structures such as intrinsically disordered proteins (IDPs), heavily glycosylated proteins which contain flexible modifications to the protein backbone, and proteins within a complex environment such as membrane proteins.</w:t>
      </w:r>
    </w:p>
    <w:p w14:paraId="16337A83" w14:textId="77777777" w:rsidR="00EB5385" w:rsidRPr="00EB5385" w:rsidRDefault="00EB5385" w:rsidP="00EB5385">
      <w:pPr>
        <w:pStyle w:val="NoSpacing"/>
        <w:jc w:val="both"/>
        <w:rPr>
          <w:bCs/>
          <w:iCs/>
        </w:rPr>
      </w:pPr>
    </w:p>
    <w:p w14:paraId="53955966" w14:textId="27CCC903" w:rsidR="005430FF" w:rsidRDefault="00EB5385" w:rsidP="00776F0F">
      <w:pPr>
        <w:pStyle w:val="NoSpacing"/>
        <w:jc w:val="both"/>
      </w:pPr>
      <w:r>
        <w:t xml:space="preserve">An additional suite of techniques </w:t>
      </w:r>
      <w:r w:rsidR="60F0D548">
        <w:t xml:space="preserve">increasingly </w:t>
      </w:r>
      <w:r>
        <w:t xml:space="preserve">included in the structural biology toolbox </w:t>
      </w:r>
      <w:r w:rsidR="54AA62CF">
        <w:t>are</w:t>
      </w:r>
      <w:r>
        <w:t xml:space="preserve"> those grouped under the title structural MS. Structural MS describes a set of methods which can be applied </w:t>
      </w:r>
      <w:r w:rsidRPr="235DF785">
        <w:rPr>
          <w:i/>
          <w:iCs/>
        </w:rPr>
        <w:t>in vitro</w:t>
      </w:r>
      <w:r>
        <w:t xml:space="preserve"> and </w:t>
      </w:r>
      <w:r w:rsidRPr="235DF785">
        <w:rPr>
          <w:i/>
          <w:iCs/>
        </w:rPr>
        <w:t xml:space="preserve">in </w:t>
      </w:r>
      <w:proofErr w:type="spellStart"/>
      <w:r w:rsidRPr="235DF785">
        <w:rPr>
          <w:i/>
          <w:iCs/>
        </w:rPr>
        <w:t>cellulo</w:t>
      </w:r>
      <w:proofErr w:type="spellEnd"/>
      <w:r>
        <w:t xml:space="preserve"> with relatively small amounts of material to inform upon biomolecule conformation</w:t>
      </w:r>
      <w:r w:rsidR="5B0E7106">
        <w:t xml:space="preserve"> and</w:t>
      </w:r>
      <w:r>
        <w:t xml:space="preserve"> interactions.</w:t>
      </w:r>
      <w:r w:rsidRPr="235DF785">
        <w:rPr>
          <w:color w:val="2B579A"/>
        </w:rPr>
        <w:fldChar w:fldCharType="begin" w:fldLock="1"/>
      </w:r>
      <w:r>
        <w:instrText>ADDIN CSL_CITATION {"citationItems":[{"id":"ITEM-1","itemData":{"DOI":"10.1016/j.sbi.2011.08.002","ISSN":"0959440X","PMID":"21880480","abstract":"Over the past two decades, mass spectrometry (MS) has emerged as a bone fide approach for structural biology. MS can inform on all levels of protein organization, and enables quantitative assessments of their intrinsic dynamics. The key advantages of MS are that it is a sensitive, high-resolution separation technique with wide applicability, and thereby allows the interrogation of transient protein assemblies in the context of complex mixtures. Here we describe how molecular-level information is derived from MS experiments, and how it can be combined with spatial and dynamical restraints obtained from other structural biology approaches to allow hybrid studies of protein architecture and movements. © 2011 Elsevier Ltd.","author":[{"dropping-particle":"","family":"Benesch","given":"Justin L.P.","non-dropping-particle":"","parse-names":false,"suffix":""},{"dropping-particle":"","family":"Ruotolo","given":"Brandon T.","non-dropping-particle":"","parse-names":false,"suffix":""}],"container-title":"Current Opinion in Structural Biology","id":"ITEM-1","issue":"5","issued":{"date-parts":[["2011","10","1"]]},"page":"641-649","publisher":"Elsevier Current Trends","title":"Mass spectrometry: Come of age for structural and dynamical biology","type":"article","volume":"21"},"uris":["http://www.mendeley.com/documents/?uuid=c9baab12-a8a2-472f-86df-a8566f59c83e"]},{"id":"ITEM-2","itemData":{"DOI":"10.1021/acs.analchem.8b05014","ISSN":"15206882","PMID":"30457831","author":[{"dropping-particle":"","family":"Kaur","given":"Upneet","non-dropping-particle":"","parse-names":false,"suffix":""},{"dropping-particle":"","family":"Johnson","given":"Danté T.","non-dropping-particle":"","parse-names":false,"suffix":""},{"dropping-particle":"","family":"Chea","given":"Emily E.","non-dropping-particle":"","parse-names":false,"suffix":""},{"dropping-particle":"","family":"Deredge","given":"Daniel J.","non-dropping-particle":"","parse-names":false,"suffix":""},{"dropping-particle":"","family":"Espino","given":"Jessica A.","non-dropping-particle":"","parse-names":false,"suffix":""},{"dropping-particle":"","family":"Jones","given":"Lisa M.","non-dropping-particle":"","parse-names":false,"suffix":""}],"container-title":"Analytical Chemistry","id":"ITEM-2","issue":"1","issued":{"date-parts":[["2019"]]},"page":"142-155","title":"Evolution of Structural Biology through the Lens of Mass Spectrometry","type":"article-journal","volume":"91"},"uris":["http://www.mendeley.com/documents/?uuid=7fe5b679-54ab-4892-97ff-e0095d0df201"]},{"id":"ITEM-3","itemData":{"DOI":"10.1038/nmeth.1265","ISSN":"1548-7091","abstract":"Native mass spectrometry is an emerging technology that allows the topological investigation of intact protein complexes with high sensitivity and a theoretically unrestricted mass range. This unique tool provides complementary information to established technologies in structural biology, and also provides a link to high-throughput interactomics studies, which do not generate information on exact protein complex-composition, structure or dynamics. Here I review the current state of native mass spectrometry technology and discuss several important biological applications. I also describe current experimental challenges in native mass spectrometry, encouraging readers to contribute to solutions. The analysis of protein complexes and protein inter-action networks is an important endeavor as nearly all biological processes involve regulated cooperation between multiple protein subunits in both time and space 1 . Equally important interactions with other biomolecules, such as DNA, cofactors and messen-ger molecules, also contribute to the complexity of regulation. Identification and structural and func-tional characterization of the components involved in these machineries and how they interact to carry out their biological functions is the key to understand-ing biological processes at the molecular level. There are several experimental approaches for investigating protein-complex topology and protein interactions. At one end of the spectrum there are technologies for high-throughput identification of proteins involved in complexes, or 'interactomes', for instance by large-scale yeast two-hybrid screens 2 or by affinity purifica-tion mass spectrometry (MS) 3–6 . These studies have generated a plethora of new data on protein complex-es, providing an important framework (or catalog) of protein interaction networks. However, further detailed structural and functional characterization of these complexes is required not only to validate these datasets but also to better understand their role in biological processes. At the other end of the spec-trum, high-resolution structural data on proteins and protein complexes can be obtained by methods such as nuclear magnetic resonance (NMR) spectroscopy, X-ray crystallography and electron microscopy 7 . Such data provide valuable insights into detailed mecha-nisms at the molecular level, but, with a few notable exceptions 8 , obtaining structures of large, heteroge-neous complexes, particularly in multiple regulatory sta…","author":[{"dropping-particle":"","family":"Heck","given":"Albert J R","non-dropping-particle":"","parse-names":false,"suffix":""}],"container-title":"Nature Methods","id":"ITEM-3","issue":"11","issued":{"date-parts":[["2008","11","30"]]},"page":"927-933","title":"Native mass spectrometry: a bridge between interactomics and structural biology","type":"article-journal","volume":"5"},"uris":["http://www.mendeley.com/documents/?uuid=0a94ad65-7af7-4c42-990e-c36fda325f7e"]},{"id":"ITEM-4","itemData":{"DOI":"10.1007/s13361-016-1382-4","abstract":"Protein complexes are key catalysts and regulators for the majority of cellular processes. Unveiling their assembly and structure is essential to understanding their function and mechanism of action. Although conventional structural techniques such as X-ray crystallography and NMR have solved the structure of important protein complexes, they cannot consistently deal with dynamic and heterogeneous assemblies, limiting their applications to small scale experiments. A novel methodo-logical paradigm, integrative structural biology, aims at overcoming such limitations by combining complementary data sources into a comprehensive structural model. Recent applications have shown that a range of mass spectrometry (MS) techniques are able to generate interaction and spatial restraints (cross-linking MS) information on native complexes or to study the stoichiometry and connectivity of entire assemblies (native MS) rapidly, reliably, and from small amounts of substrate. Although these techniques by themselves do not solve structures, they do provide invaluable structural information and are thus ideally suited to contribute to integrative modeling efforts. The group of Brian Chait has made seminal contributions in the use of mass spectrometric techniques to study protein complexes. In this perspective, we honor the contributions of the Chait group and discuss concepts and milestones of integrative structural biology. We also review recent examples of integration of structural MS techniques with an emphasis on cross-linking MS. We then speculate on future MS applications that would unravel the dynamic nature of protein complexes upon diverse cellular states. MS and the Structural Biology of Protein Complexes M ass spectrometry (MS) is an analytical technique that has found wide application in biological research. The development of instrumentation and experimental workflows targeted at the identification and quantification of ever larger sets of proteins has revolutionized our understanding of the expressed proteome and how it is related to the diverse functional states of the cell [1]. The advent of faster mass spectrometers and the combination of MS/ MS with affinity purification (AP-MS) allowed the isolation and identification of a protein of interest (bait) in association with its physiological interactors [2]. While AP-MS results can hint at the concerted function of a bait and its interactors, the technique revealed its potential when applied to systematicall…","author":[{"dropping-particle":"","family":"Faini","given":"Marco","non-dropping-particle":"","parse-names":false,"suffix":""},{"dropping-particle":"","family":"Stengel","given":"Florian","non-dropping-particle":"","parse-names":false,"suffix":""},{"dropping-particle":"","family":"Aebersold","given":"Ruedi","non-dropping-particle":"","parse-names":false,"suffix":""}],"id":"ITEM-4","issued":{"date-parts":[["2020"]]},"page":"8","publisher":"UTC","title":"The Evolving Contribution of Mass Spectrometry to Integrative Structural Biology","type":"article-journal","volume":"15"},"uris":["http://www.mendeley.com/documents/?uuid=ee170874-3004-4ade-b5e6-b6fb2374a03d"]},{"id":"ITEM-5","itemData":{"DOI":"10.1016/j.jasms.2009.12.017","ISSN":"10440305","abstract":"Physical interactions between proteins and the formation of stable complexes form the basis of most biological functions. Therefore, a critical step toward understanding the integrated workings of the cell is to determine the structure of protein complexes, and reveal how their structural organization dictates function. Studying the three-dimensional organization of protein assemblies, however, represents a major challenge for structural biologists, due to the large size of the complexes, their heterogeneous composition, their flexibility, and their asymmetric structure. In the last decade, mass spectrometry has proven to be a valuable tool for analyzing such noncovalent complexes. Here, I illustrate the breadth of structural information that can be obtained from this approach, and the steps taken to elucidate the stoichiometry, topology, packing, dynamics, and shape of protein complexes. In addition, I illustrate the challenges that lie ahead, and the future directions toward which the field might be heading. © 2010 American Society for Mass Spectrometry.","author":[{"dropping-particle":"","family":"Sharon","given":"Michal","non-dropping-particle":"","parse-names":false,"suffix":""}],"container-title":"J. Am. Soc. Mass Spectrom.","id":"ITEM-5","issue":"4","issued":{"date-parts":[["2010"]]},"page":"487-500","title":"How far can we go with structural mass spectrometry of protein complexes?","type":"article-journal","volume":"21"},"uris":["http://www.mendeley.com/documents/?uuid=648b285f-9e85-4557-9372-d8a682fe1706"]}],"mendeley":{"formattedCitation":"&lt;sup&gt;22–26&lt;/sup&gt;","plainTextFormattedCitation":"22–26","previouslyFormattedCitation":"&lt;sup&gt;22–26&lt;/sup&gt;"},"properties":{"noteIndex":0},"schema":"https://github.com/citation-style-language/schema/raw/master/csl-citation.json"}</w:instrText>
      </w:r>
      <w:r w:rsidRPr="235DF785">
        <w:rPr>
          <w:color w:val="2B579A"/>
        </w:rPr>
        <w:fldChar w:fldCharType="separate"/>
      </w:r>
      <w:r w:rsidR="0093322C" w:rsidRPr="235DF785">
        <w:rPr>
          <w:noProof/>
          <w:vertAlign w:val="superscript"/>
        </w:rPr>
        <w:t>22–26</w:t>
      </w:r>
      <w:r w:rsidRPr="235DF785">
        <w:rPr>
          <w:color w:val="2B579A"/>
        </w:rPr>
        <w:fldChar w:fldCharType="end"/>
      </w:r>
      <w:r>
        <w:t xml:space="preserve"> These structural MS techniques have contributed to structural insights for a range of biomolecules, including DNA and RNA, however</w:t>
      </w:r>
      <w:r w:rsidR="3A60E39F">
        <w:t>,</w:t>
      </w:r>
      <w:r>
        <w:t xml:space="preserve"> this review will be dedicated to their use for interrogating protein structure.</w:t>
      </w:r>
      <w:r w:rsidRPr="235DF785">
        <w:rPr>
          <w:color w:val="2B579A"/>
        </w:rPr>
        <w:fldChar w:fldCharType="begin" w:fldLock="1"/>
      </w:r>
      <w:r>
        <w:instrText xml:space="preserve">ADDIN CSL_CITATION {"citationItems":[{"id":"ITEM-1","itemData":{"DOI":"10.1093/nar/gkab039","ISSN":"13624962","PMID":"33555347","abstract":"G-quadruplex DNA structures have become attractive drug targets, and native mass spectrometry can provide detailed characterization of drug binding stoichiometry and affinity, potentially at high throughput. However, the G-quadruplex DNA polymorphism poses problems for interpreting ligand screening assays. In order to establish standardized MS-based screening assays, we studied 28 sequences with documented NMR structures in (usually </w:instrText>
      </w:r>
      <w:r w:rsidRPr="235DF785">
        <w:rPr>
          <w:rFonts w:ascii="Cambria Math" w:hAnsi="Cambria Math" w:cs="Cambria Math"/>
        </w:rPr>
        <w:instrText>∼</w:instrText>
      </w:r>
      <w:r>
        <w:instrText>100 mM) potassium, and report here their circular dichroism (CD), melting temperature (Tm), NMR spectra and electrospray mass spectra in 1 mM KCl/100 mM trimethylammonium acetate. Based on these results, we make a short-list of sequences that adopt the same structure in the MS assay as reported by NMR, and provide recommendations on using them for MS-based assays. We also built an R-based open-source application to build and consult a database, wherein further sequences can be incorporated in the future. The application handles automatically most of the data processing, and allows generating custom figures and reports. The database is included in the g4dbr package (https://github.com/EricLarG4/g4dbr) and can be explored online (https://ericlarg4.github.io/G4_database.html).","author":[{"dropping-particle":"","family":"Ghosh","given":"Anirban","non-dropping-particle":"","parse-names":false,"suffix":""},{"dropping-particle":"","family":"Largy","given":"Eric","non-dropping-particle":"","parse-names":false,"suffix":""},{"dropping-particle":"","family":"Gabelica","given":"Valérie","non-dropping-particle":"","parse-names":false,"suffix":""}],"container-title":"Nucleic acids research","id":"ITEM-1","issue":"4","issued":{"date-parts":[["2021","2","26"]]},"page":"2333-2345","publisher":"NLM (Medline)","title":"DNA G-quadruplexes for native mass spectrometry in potassium: a database of validated structures in electrospray-compatible conditions","type":"article-journal","volume":"49"},"uris":["http://www.mendeley.com/documents/?uuid=6dfca4b5-33ac-4944-995b-4fb6197ec7b7"]},{"id":"ITEM-2","itemData":{"DOI":"10.1039/c9an01216h","ISSN":"13645528","PMID":"31528871","abstract":"Maintenance of the telomeres is key to chromosome integrity and cell proliferation. The G-quadruplex structures formed by telomeric DNA and RNA (TTAGGG and UUAGGG repeats, respectively) are key to this process. However, because these sequences are particularly polymorphic, solving high-resolution structures is not always possible, and there is a need for new methodologies to characterize the multiple structures coexisting in solution. In this context, we evaluated whether ion mobility spectrometry coupled to native mass spectrometry could help separate and assign the G-quadruplex topologies. We explored the circular dichroism spectra, multimer formation, cation binding, and ion mobility spectra of several 4-repeat and 8-repeat telomeric DNA and RNA sequences, both in NH4+ and in K+. In 1 mM K+ and 100 mM trimethylammonium acetate, all RNAs fold intramolecularly (no multimer). In 8-repeat sequences, the subunits are not independent: in DNA the first subunit disfavors the folding of the second one, whereas in RNA the two subunits fold cooperatively via cation-mediated stacking. Ion mobility spectrometry shows that gas-phase structures keep a memory of-but are not identical to-the solution ones. At the native charge states, the loops can rearrange in a variety of ways (unless they are constrained by pre-formed hydrogen bonds), thereby wrapping the core and masking the strand arrangements. Our study highlights that, to progress towards structural assignment from IM-MS experiments, deeper understanding of the solution-to-gas-phase rearrangement mechanisms is warranted.","author":[{"dropping-particle":"","family":"D'Atri","given":"Valentina","non-dropping-particle":"","parse-names":false,"suffix":""},{"dropping-particle":"","family":"Gabelica","given":"Valérie","non-dropping-particle":"","parse-names":false,"suffix":""}],"container-title":"Analyst","id":"ITEM-2","issue":"20","issued":{"date-parts":[["2019","10","21"]]},"page":"6074-6088","publisher":"Royal Society of Chemistry","title":"DNA and RNA telomeric G-quadruplexes: What topology features can be inferred from ion mobility mass spectrometry?","type":"article-journal","volume":"144"},"uris":["http://www.mendeley.com/documents/?uuid=98440fc5-612b-414d-818d-5bb512212dc8"]}],"mendeley":{"formattedCitation":"&lt;sup&gt;27,28&lt;/sup&gt;","plainTextFormattedCitation":"27,28","previouslyFormattedCitation":"&lt;sup&gt;27,28&lt;/sup&gt;"},"properties":{"noteIndex":0},"schema":"https://github.com/citation-style-language/schema/raw/master/csl-citation.json"}</w:instrText>
      </w:r>
      <w:r w:rsidRPr="235DF785">
        <w:rPr>
          <w:color w:val="2B579A"/>
        </w:rPr>
        <w:fldChar w:fldCharType="separate"/>
      </w:r>
      <w:r w:rsidR="0093322C" w:rsidRPr="235DF785">
        <w:rPr>
          <w:noProof/>
          <w:vertAlign w:val="superscript"/>
        </w:rPr>
        <w:t>27,28</w:t>
      </w:r>
      <w:r w:rsidRPr="235DF785">
        <w:rPr>
          <w:color w:val="2B579A"/>
        </w:rPr>
        <w:fldChar w:fldCharType="end"/>
      </w:r>
      <w:r>
        <w:t xml:space="preserve"> The most widely used methods within the structural MS toolkit are affinity purification-MS (AP-MS), crosslinking-MS (XL-MS), hydrogen deuterium exchange-MS (HDX-MS), hydroxyl radical </w:t>
      </w:r>
      <w:proofErr w:type="spellStart"/>
      <w:r>
        <w:t>footprinting</w:t>
      </w:r>
      <w:proofErr w:type="spellEnd"/>
      <w:r>
        <w:t xml:space="preserve">-MS (HRF-MS), native MS, ion mobility-MS (IM-MS) and top-down </w:t>
      </w:r>
      <w:r w:rsidR="0023666E">
        <w:t>MS</w:t>
      </w:r>
      <w:r w:rsidRPr="00EB5385">
        <w:t>.</w:t>
      </w:r>
      <w:r>
        <w:t xml:space="preserve"> </w:t>
      </w:r>
      <w:r w:rsidR="6CBCCE2A">
        <w:t>While these techniques do not provide atomistic details, e</w:t>
      </w:r>
      <w:r>
        <w:t xml:space="preserve">ach of </w:t>
      </w:r>
      <w:r w:rsidR="7323648E">
        <w:t>them</w:t>
      </w:r>
      <w:r>
        <w:t xml:space="preserve"> provides a different type of structural information, ranging from composition and stoichiometry through to residue level proximity and solvent accessibility</w:t>
      </w:r>
      <w:r w:rsidR="46FF9041">
        <w:t>, that is not easily obtained otherwise</w:t>
      </w:r>
      <w:r>
        <w:t xml:space="preserve">. The diversity of structural information that can be obtained by applying this suite of techniques is one strength of these methodologies.  </w:t>
      </w:r>
      <w:r w:rsidR="347E7F5D">
        <w:t>T</w:t>
      </w:r>
      <w:r>
        <w:t>here are also other benefits to the structural MS toolkits which earn it an important place in the field of structural biology. One such benefit is the applicability of structural MS to proteins which, as previously discussed, are traditionally challenging to study using classic high resolution structural techniques, such as IDPs, glycoproteins, and membrane proteins.</w:t>
      </w:r>
      <w:r w:rsidRPr="235DF785">
        <w:rPr>
          <w:color w:val="2B579A"/>
        </w:rPr>
        <w:fldChar w:fldCharType="begin" w:fldLock="1"/>
      </w:r>
      <w:r>
        <w:instrText>ADDIN CSL_CITATION {"citationItems":[{"id":"ITEM-1","itemData":{"DOI":"10.3389/fchem.2021.603639","ISSN":"2296-2646","abstract":"&lt;p&gt;Intrinsically disordered proteins (IDPs) and regions of intrinsic disorder (IDRs) are abundant in proteomes and are essential for many biological processes. Thus, they are often implicated in disease mechanisms, including neurodegeneration and cancer. The flexible nature of IDPs and IDRs provides many advantages, including (but not limited to) overcoming steric restrictions in binding, facilitating posttranslational modifications, and achieving high binding specificity with low affinity. IDPs adopt a heterogeneous structural ensemble, in contrast to typical folded proteins, making it challenging to interrogate their structure using conventional tools. Structural mass spectrometry (MS) methods are playing an increasingly important role in characterizing the structure and function of IDPs and IDRs, enabled by advances in the design of instrumentation and the development of new workflows, including in native MS, ion mobility MS, top-down MS, hydrogen-deuterium exchange MS, crosslinking MS, and covalent labeling. Here, we describe the advantages of these methods that make them ideal to study IDPs and highlight recent applications where these tools have underpinned new insights into IDP structure and function that would be difficult to elucidate using other methods.&lt;/p&gt;","author":[{"dropping-particle":"","family":"Beveridge","given":"Rebecca","non-dropping-particle":"","parse-names":false,"suffix":""},{"dropping-particle":"","family":"Calabrese","given":"Antonio N.","non-dropping-particle":"","parse-names":false,"suffix":""}],"container-title":"Frontiers in Chemistry","id":"ITEM-1","issued":{"date-parts":[["2021","3","11"]]},"page":"49","publisher":"Frontiers","title":"Structural Proteomics Methods to Interrogate the Conformations and Dynamics of Intrinsically Disordered Proteins","type":"article-journal","volume":"9"},"uris":["http://www.mendeley.com/documents/?uuid=bd2daf89-c965-4358-ac38-6b538c58fcb7"]},{"id":"ITEM-2","itemData":{"DOI":"10.1016/j.tcb.2012.08.007","ISSN":"1879-3088","PMID":"22980035","abstract":"Cellular membranes comprise hundreds of lipids in which protein complexes, such as ion channels, receptors, and scaffolding complexes, are embedded. These protein assemblies act as signalling and trafficking platforms for processes fundamental to life. Much effort in recent years has focused on identifying the protein components of these complexes after their extraction from the lipid membrane in detergent micelles. Spectacular advances have been made using X-ray crystallography, providing in some cases detailed information about the mechanism of pumping and channel gating. These structural studies are leading to a growing realisation that, to understand their function, it is not only the structures of the protein components that are important but also knowledge of the protein-lipid interactions. This review highlights recent insights gained from this knowledge, surveys methods being developed for probing these interactions, and focuses specifically on the potential of mass spectrometry in this growing area of research.","author":[{"dropping-particle":"","family":"Barrera","given":"Nelson P","non-dropping-particle":"","parse-names":false,"suffix":""},{"dropping-particle":"","family":"Zhou","given":"Min","non-dropping-particle":"","parse-names":false,"suffix":""},{"dropping-particle":"V","family":"Robinson","given":"Carol","non-dropping-particle":"","parse-names":false,"suffix":""}],"container-title":"Trends Cell Biol.","id":"ITEM-2","issue":"1","issued":{"date-parts":[["2013","1"]]},"page":"1-8","publisher":"Elsevier Ltd","title":"The role of lipids in defining membrane protein interactions: insights from mass spectrometry.","type":"article-journal","volume":"23"},"uris":["http://www.mendeley.com/documents/?uuid=6f4f3e70-a5ba-4af6-9339-8ba96b83a2ba"]},{"id":"ITEM-3","itemData":{"DOI":"10.1016/j.sbi.2019.05.019","abstract":"Glycosylation is the most complex and prevalent protein modification that influences attributes ranging from cellular localization and signaling to half-life and proteolysis. Glycoconjugates are fundamental for cellular function and alterations in their structure are often observed in pathological states. Most biotherapeutic proteins are glycosylated, which influences drug safety and efficacy. Therefore, the ability to characterize glycoproteins is important in all areas of biomolecular and medicinal research. Here we discuss recent advances in native mass spectrometry that have significantly improved our ability to characterize heterogeneous glycoproteins and to relate glycan structure to protein function. Current Opinion in Structural Biology 2018, 52:xx-yy This review comes from a themed issue on Biophysical and computational methods Edited by Gregory Voth and Mark Yeager","author":[{"dropping-particle":"","family":"Struwe","given":"Weston B","non-dropping-particle":"","parse-names":false,"suffix":""},{"dropping-particle":"V","family":"Robinson","given":"Carol","non-dropping-particle":"","parse-names":false,"suffix":""}],"id":"ITEM-3","issued":{"date-parts":[["0"]]},"title":"Relating glycoprotein structural heterogeneity to function-insights from native mass spectrometry","type":"article-journal"},"uris":["http://www.mendeley.com/documents/?uuid=63d13680-0e45-47bf-ae80-9e96ca77b67d"]},{"id":"ITEM-4","itemData":{"DOI":"10.1002/elps.201600357","ISSN":"15222683","PMID":"27757981","abstract":"Glycosylation is one of the most common posttranslational modifications of proteins that plays essential roles in various biological processes, including protein folding, host–pathogen interaction, immune response, and inflammation and aberrant protein glycosylation is a well-known event in various disease states including cancer. As a result, it is critical to develop rapid and sensitive methods for the analysis of abnormal glycoproteins associated with diseases. Mass spectrometry (MS) in conjunction with different separation methods, such as capillary electrophoresis (CE), ion mobility (IM), and high performance liquid chromatography (HPLC) has become a popular tool for glycoprotein analysis, providing highly informative fragments for structural identification of glycoproteins. This review provides an overview of the developments and accomplishments in the field of glycomics and glycoproteomics reported between 2014 and 2016.","author":[{"dropping-particle":"","family":"Banazadeh","given":"Alireza","non-dropping-particle":"","parse-names":false,"suffix":""},{"dropping-particle":"","family":"Veillon","given":"Lucas","non-dropping-particle":"","parse-names":false,"suffix":""},{"dropping-particle":"","family":"Wooding","given":"Kerry M.","non-dropping-particle":"","parse-names":false,"suffix":""},{"dropping-particle":"","family":"Zabet-moghaddam","given":"Masoud","non-dropping-particle":"","parse-names":false,"suffix":""},{"dropping-particle":"","family":"Mechref","given":"Yehia","non-dropping-particle":"","parse-names":false,"suffix":""}],"container-title":"Electrophoresis","id":"ITEM-4","issue":"1","issued":{"date-parts":[["2017","1","1"]]},"page":"162-189","publisher":"Wiley-VCH Verlag","title":"Recent advances in mass spectrometric analysis of glycoproteins","type":"article","volume":"38"},"uris":["http://www.mendeley.com/documents/?uuid=3c260484-e27a-4d4d-abe4-30dc31ce0b8f"]}],"mendeley":{"formattedCitation":"&lt;sup&gt;29–32&lt;/sup&gt;","plainTextFormattedCitation":"29–32","previouslyFormattedCitation":"&lt;sup&gt;29–32&lt;/sup&gt;"},"properties":{"noteIndex":0},"schema":"https://github.com/citation-style-language/schema/raw/master/csl-citation.json"}</w:instrText>
      </w:r>
      <w:r w:rsidRPr="235DF785">
        <w:rPr>
          <w:color w:val="2B579A"/>
        </w:rPr>
        <w:fldChar w:fldCharType="separate"/>
      </w:r>
      <w:r w:rsidR="0093322C" w:rsidRPr="235DF785">
        <w:rPr>
          <w:noProof/>
          <w:vertAlign w:val="superscript"/>
        </w:rPr>
        <w:t>29–32</w:t>
      </w:r>
      <w:r w:rsidRPr="235DF785">
        <w:rPr>
          <w:color w:val="2B579A"/>
        </w:rPr>
        <w:fldChar w:fldCharType="end"/>
      </w:r>
      <w:r>
        <w:t xml:space="preserve"> Furthermore, structural MS provides additional value in its ability to accurately sample the entire protein conformational landscape. This means that rather than visualising a static structure, the </w:t>
      </w:r>
      <w:r w:rsidR="2B61B35C">
        <w:t>techniques</w:t>
      </w:r>
      <w:r>
        <w:t xml:space="preserve"> can sample several conformers and the broader dynamics of the protein. Intrinsically incorporated within these structural MS workflows is </w:t>
      </w:r>
      <w:r w:rsidR="5491C4FC">
        <w:t xml:space="preserve">their ability to </w:t>
      </w:r>
      <w:r w:rsidDel="5491C4FC">
        <w:t>report</w:t>
      </w:r>
      <w:r w:rsidR="2C4CC07A">
        <w:t xml:space="preserve"> on</w:t>
      </w:r>
      <w:r>
        <w:t xml:space="preserve"> protein post-translational modifications (PTMs) and interaction partners, along with comparative quantification. </w:t>
      </w:r>
      <w:r w:rsidR="51D3A1B1">
        <w:t>C</w:t>
      </w:r>
      <w:r w:rsidR="004D7942">
        <w:t xml:space="preserve">lassical structural biology techniques </w:t>
      </w:r>
      <w:r w:rsidR="3AA62FE1">
        <w:t xml:space="preserve">cannot easily </w:t>
      </w:r>
      <w:r w:rsidR="00B94440">
        <w:t>characterise these features</w:t>
      </w:r>
      <w:r w:rsidR="0D3DECCE">
        <w:t>,</w:t>
      </w:r>
      <w:r w:rsidR="00B94440">
        <w:t xml:space="preserve"> </w:t>
      </w:r>
      <w:r w:rsidR="1DAAD859">
        <w:t xml:space="preserve">which </w:t>
      </w:r>
      <w:r w:rsidR="00B94440">
        <w:t>has left them somewhat overlooked to date</w:t>
      </w:r>
      <w:r w:rsidR="0A11F07F">
        <w:t>.</w:t>
      </w:r>
      <w:r w:rsidR="0014687E">
        <w:t xml:space="preserve"> W</w:t>
      </w:r>
      <w:r w:rsidR="14B014DA">
        <w:t>e argue</w:t>
      </w:r>
      <w:r w:rsidR="0014687E">
        <w:t>, however,</w:t>
      </w:r>
      <w:r>
        <w:t xml:space="preserve"> that they provide important context </w:t>
      </w:r>
      <w:r w:rsidR="004B00A2">
        <w:t>f</w:t>
      </w:r>
      <w:r>
        <w:t xml:space="preserve">or understanding protein structure within the wider biological environment. </w:t>
      </w:r>
    </w:p>
    <w:p w14:paraId="0D63C8BD" w14:textId="77777777" w:rsidR="00F737F0" w:rsidRDefault="00F737F0" w:rsidP="00776F0F">
      <w:pPr>
        <w:pStyle w:val="NoSpacing"/>
        <w:jc w:val="both"/>
      </w:pPr>
    </w:p>
    <w:p w14:paraId="27B6D468" w14:textId="6B8B8185" w:rsidR="00F737F0" w:rsidRPr="00F737F0" w:rsidRDefault="00216ECD" w:rsidP="00F737F0">
      <w:pPr>
        <w:pStyle w:val="NoSpacing"/>
        <w:jc w:val="both"/>
      </w:pPr>
      <w:r>
        <w:t xml:space="preserve">Although each </w:t>
      </w:r>
      <w:r w:rsidR="00C404B1">
        <w:t xml:space="preserve">method </w:t>
      </w:r>
      <w:r>
        <w:t>provides benefit</w:t>
      </w:r>
      <w:r w:rsidR="00C404B1">
        <w:t>s, n</w:t>
      </w:r>
      <w:r w:rsidR="00F737F0">
        <w:t xml:space="preserve">either structural MS nor any of the classic structural biology techniques discussed so far </w:t>
      </w:r>
      <w:proofErr w:type="gramStart"/>
      <w:r w:rsidR="00F737F0">
        <w:t>are</w:t>
      </w:r>
      <w:r w:rsidR="00994596">
        <w:t xml:space="preserve"> able to</w:t>
      </w:r>
      <w:proofErr w:type="gramEnd"/>
      <w:r w:rsidR="00994596">
        <w:t xml:space="preserve"> measure the full extent of protein structure, interactions, dynamics, and PTMs</w:t>
      </w:r>
      <w:r w:rsidR="00C404B1">
        <w:t xml:space="preserve"> when applied alone</w:t>
      </w:r>
      <w:r w:rsidR="00F737F0">
        <w:t>. An excellent approach to address this is to integrate multiple complementary structural biology approaches. This collective approach facilitates building a more informative picture of biological systems of interest, whilst also filling any gaps in information that might result from focussing on use of only a single technique.</w:t>
      </w:r>
      <w:r w:rsidR="00D54670">
        <w:t xml:space="preserve"> We believe that within this approach, structural MS can provide unique parts of the structural biology puzzle.</w:t>
      </w:r>
      <w:r w:rsidR="00F737F0">
        <w:t xml:space="preserve"> One such method for integrating MS with other techniques is to use the structural MS toolkit as input data for other techniques. In this case the protein landscape is surveyed using a single MS technique, and then these findings are applied to support a further structural biology tool. One example of this type of integration would be the use of HDX-MS to screen protein mutant structure to determine their suitability for analysis by high resolution </w:t>
      </w:r>
      <w:r w:rsidR="009E36DF">
        <w:t>X</w:t>
      </w:r>
      <w:r w:rsidR="00F737F0">
        <w:t xml:space="preserve">-ray crystallography. A further example would be the use of protein complex composition and stoichiometry obtained from native MS as input data for developing computational models of the protein system. An alternative method of integration involves collecting independent data from multiple structural techniques and combining the findings computationally </w:t>
      </w:r>
      <w:proofErr w:type="gramStart"/>
      <w:r w:rsidR="00F737F0">
        <w:t>in order to</w:t>
      </w:r>
      <w:proofErr w:type="gramEnd"/>
      <w:r w:rsidR="00F737F0">
        <w:t xml:space="preserve"> elucidate structure. By using this </w:t>
      </w:r>
      <w:r w:rsidR="442460EC">
        <w:t>approach,</w:t>
      </w:r>
      <w:r w:rsidR="00F737F0">
        <w:t xml:space="preserve"> it is possible to fit a cryo-EM density map or refine a computational model by filtering and scoring systems based on restraints obtained from structural MS techniques. For </w:t>
      </w:r>
      <w:r w:rsidR="5DAC51F1">
        <w:t>both</w:t>
      </w:r>
      <w:r w:rsidR="00F737F0">
        <w:t xml:space="preserve"> methods described, </w:t>
      </w:r>
      <w:r w:rsidR="79770057">
        <w:t>to</w:t>
      </w:r>
      <w:r w:rsidR="00F737F0">
        <w:t xml:space="preserve"> fruitfully integrate complementary structural techniques, computational strategies and software solutions are required to facilitate the process. Owing to the varied and non-atomic resolution of data obtained from structural MS, these strategies often require a great deal of computation. To date, a diverse range of approaches including binary classification and Bayesian modelling, have been applied to this challenge. </w:t>
      </w:r>
    </w:p>
    <w:p w14:paraId="2BFF5AF8" w14:textId="77777777" w:rsidR="00F737F0" w:rsidRPr="00F737F0" w:rsidRDefault="00F737F0" w:rsidP="00F737F0">
      <w:pPr>
        <w:pStyle w:val="NoSpacing"/>
        <w:jc w:val="both"/>
        <w:rPr>
          <w:bCs/>
          <w:iCs/>
        </w:rPr>
      </w:pPr>
    </w:p>
    <w:p w14:paraId="0B2200B8" w14:textId="18823502" w:rsidR="009F1978" w:rsidRPr="00776F0F" w:rsidRDefault="00F737F0" w:rsidP="00D87E0A">
      <w:pPr>
        <w:pStyle w:val="NoSpacing"/>
        <w:jc w:val="both"/>
        <w:rPr>
          <w:bCs/>
          <w:iCs/>
        </w:rPr>
      </w:pPr>
      <w:r w:rsidRPr="00F737F0">
        <w:rPr>
          <w:bCs/>
          <w:iCs/>
        </w:rPr>
        <w:t xml:space="preserve">The purpose of this review is to explore how MS has </w:t>
      </w:r>
      <w:r w:rsidR="0F93449F">
        <w:t>so far contributed to the</w:t>
      </w:r>
      <w:r w:rsidRPr="00F737F0">
        <w:rPr>
          <w:bCs/>
          <w:iCs/>
        </w:rPr>
        <w:t xml:space="preserve"> field of integrative protein structural biology</w:t>
      </w:r>
      <w:r w:rsidR="7B2EB1DD">
        <w:t xml:space="preserve">, </w:t>
      </w:r>
      <w:r w:rsidR="00CC577B">
        <w:t>and</w:t>
      </w:r>
      <w:r w:rsidR="7B2EB1DD">
        <w:t xml:space="preserve"> how exciting developments in the field can further do so in the future</w:t>
      </w:r>
      <w:r>
        <w:t>.</w:t>
      </w:r>
      <w:r w:rsidRPr="00F737F0">
        <w:rPr>
          <w:bCs/>
          <w:iCs/>
        </w:rPr>
        <w:t xml:space="preserve"> </w:t>
      </w:r>
      <w:r w:rsidRPr="00F737F0">
        <w:rPr>
          <w:bCs/>
          <w:iCs/>
        </w:rPr>
        <w:lastRenderedPageBreak/>
        <w:t xml:space="preserve">The workflows of widely used structural MS techniques will be described, along with the structural information which they provide for the purposes of integration. Publication abstracts in the field of protein structural MS have been analysed to </w:t>
      </w:r>
      <w:r w:rsidR="10863F6B">
        <w:t xml:space="preserve">provide a more objective view of </w:t>
      </w:r>
      <w:r w:rsidR="003A26A8">
        <w:t>which</w:t>
      </w:r>
      <w:r w:rsidRPr="00F737F0">
        <w:rPr>
          <w:bCs/>
          <w:iCs/>
        </w:rPr>
        <w:t xml:space="preserve"> classic structural biology techniques are used in parallel with MS. A brief description of these other experimental techniques, along with examples of fruitful integration with MS will also be presented. In analysing the methods which facilitated data integration within these studies, </w:t>
      </w:r>
      <w:r w:rsidR="06E54148">
        <w:t>a major</w:t>
      </w:r>
      <w:r>
        <w:t xml:space="preserve"> </w:t>
      </w:r>
      <w:r w:rsidRPr="00F737F0">
        <w:rPr>
          <w:bCs/>
          <w:iCs/>
        </w:rPr>
        <w:t xml:space="preserve">focus will be on describing current state of the art computational approaches, rather than on processing of </w:t>
      </w:r>
      <w:r w:rsidR="4F2B249C">
        <w:t xml:space="preserve">the </w:t>
      </w:r>
      <w:r w:rsidRPr="00F737F0">
        <w:rPr>
          <w:bCs/>
          <w:iCs/>
        </w:rPr>
        <w:t>raw MS data, as the later has already been the subject of several reviews. Finally, the contribution of structural MS within structural biology, and how this has developed in recent years, will be showcased using two systems which have benefited from an integrative approach, the proteasome</w:t>
      </w:r>
      <w:r w:rsidR="57CAEED9">
        <w:t>,</w:t>
      </w:r>
      <w:r w:rsidRPr="00F737F0">
        <w:rPr>
          <w:bCs/>
          <w:iCs/>
        </w:rPr>
        <w:t xml:space="preserve"> and the nuclear pore complex. </w:t>
      </w:r>
    </w:p>
    <w:p w14:paraId="22BAB319" w14:textId="5341528F" w:rsidR="00D047FC" w:rsidRPr="0030238A" w:rsidRDefault="00D047FC" w:rsidP="009F1978">
      <w:pPr>
        <w:pStyle w:val="Heading1"/>
      </w:pPr>
      <w:bookmarkStart w:id="4" w:name="_Toc70410067"/>
      <w:r w:rsidRPr="0030238A">
        <w:t xml:space="preserve">2. </w:t>
      </w:r>
      <w:r w:rsidR="00A929A4" w:rsidRPr="0030238A">
        <w:t xml:space="preserve">Structural </w:t>
      </w:r>
      <w:r w:rsidR="0009573E" w:rsidRPr="0030238A">
        <w:t>mass spectrometry</w:t>
      </w:r>
      <w:r w:rsidR="00A929A4" w:rsidRPr="0030238A">
        <w:t xml:space="preserve"> methods</w:t>
      </w:r>
      <w:bookmarkEnd w:id="4"/>
    </w:p>
    <w:p w14:paraId="4E187529" w14:textId="283B980A" w:rsidR="00163445" w:rsidRPr="00CB177D" w:rsidRDefault="00163445" w:rsidP="00EB105C">
      <w:pPr>
        <w:pStyle w:val="NoSpacing"/>
        <w:jc w:val="both"/>
      </w:pPr>
      <w:r w:rsidRPr="00163445">
        <w:rPr>
          <w:bCs/>
          <w:iCs/>
        </w:rPr>
        <w:t>Structural MS is an over-arching term used to describe an array of MS</w:t>
      </w:r>
      <w:r w:rsidR="68F519DB">
        <w:t>-</w:t>
      </w:r>
      <w:r w:rsidRPr="00163445">
        <w:rPr>
          <w:bCs/>
          <w:iCs/>
        </w:rPr>
        <w:t>based techniques which provide information on the conformation and interactions of biomolecules. Structural MS methods can be broadly sub-divided into two distinct categories, peptide-based approaches</w:t>
      </w:r>
      <w:r w:rsidR="18F0A4EF">
        <w:t>,</w:t>
      </w:r>
      <w:r w:rsidRPr="00163445">
        <w:rPr>
          <w:bCs/>
          <w:iCs/>
        </w:rPr>
        <w:t xml:space="preserve"> and intact protein methods. The major techniques within each of these categories, and the information they provide for the purposes of integration for structural biology will be discussed. The visual depiction of each structural MS technique is shown in</w:t>
      </w:r>
      <w:r w:rsidR="0094396D">
        <w:rPr>
          <w:bCs/>
          <w:iCs/>
        </w:rPr>
        <w:t xml:space="preserve"> </w:t>
      </w:r>
      <w:r w:rsidR="00EB105C">
        <w:rPr>
          <w:bCs/>
          <w:iCs/>
        </w:rPr>
        <w:t>Figure 1.</w:t>
      </w:r>
    </w:p>
    <w:p w14:paraId="46185083" w14:textId="314CB460" w:rsidR="009F1978" w:rsidRDefault="009F1978" w:rsidP="00905552">
      <w:pPr>
        <w:pStyle w:val="NoSpacing"/>
        <w:jc w:val="both"/>
        <w:rPr>
          <w:bCs/>
          <w:iCs/>
        </w:rPr>
      </w:pPr>
    </w:p>
    <w:p w14:paraId="14016796" w14:textId="2E104FA1" w:rsidR="00D67FA3" w:rsidRDefault="00D67FA3" w:rsidP="00905552">
      <w:pPr>
        <w:pStyle w:val="NoSpacing"/>
        <w:jc w:val="both"/>
        <w:rPr>
          <w:bCs/>
          <w:iCs/>
        </w:rPr>
      </w:pPr>
    </w:p>
    <w:p w14:paraId="32092302" w14:textId="42CBAA08" w:rsidR="00C625FC" w:rsidRDefault="007F336F" w:rsidP="00163445">
      <w:pPr>
        <w:pStyle w:val="NoSpacing"/>
        <w:rPr>
          <w:bCs/>
          <w:iCs/>
        </w:rPr>
      </w:pPr>
      <w:r>
        <w:rPr>
          <w:bCs/>
          <w:iCs/>
          <w:noProof/>
          <w:lang w:eastAsia="en-GB"/>
        </w:rPr>
        <w:drawing>
          <wp:anchor distT="0" distB="0" distL="114300" distR="114300" simplePos="0" relativeHeight="251658240" behindDoc="1" locked="0" layoutInCell="1" allowOverlap="1" wp14:anchorId="656D7269" wp14:editId="79BF83F3">
            <wp:simplePos x="0" y="0"/>
            <wp:positionH relativeFrom="margin">
              <wp:posOffset>571500</wp:posOffset>
            </wp:positionH>
            <wp:positionV relativeFrom="margin">
              <wp:posOffset>3670300</wp:posOffset>
            </wp:positionV>
            <wp:extent cx="4457700" cy="4313555"/>
            <wp:effectExtent l="0" t="0" r="0" b="0"/>
            <wp:wrapTight wrapText="bothSides">
              <wp:wrapPolygon edited="0">
                <wp:start x="0" y="0"/>
                <wp:lineTo x="0" y="21463"/>
                <wp:lineTo x="21508" y="21463"/>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ctural_MS_Methods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4313555"/>
                    </a:xfrm>
                    <a:prstGeom prst="rect">
                      <a:avLst/>
                    </a:prstGeom>
                  </pic:spPr>
                </pic:pic>
              </a:graphicData>
            </a:graphic>
            <wp14:sizeRelH relativeFrom="margin">
              <wp14:pctWidth>0</wp14:pctWidth>
            </wp14:sizeRelH>
            <wp14:sizeRelV relativeFrom="margin">
              <wp14:pctHeight>0</wp14:pctHeight>
            </wp14:sizeRelV>
          </wp:anchor>
        </w:drawing>
      </w:r>
    </w:p>
    <w:p w14:paraId="1A7D10A1" w14:textId="57DAEB3B" w:rsidR="002F5D3D" w:rsidRDefault="002F5D3D" w:rsidP="00163445">
      <w:pPr>
        <w:pStyle w:val="NoSpacing"/>
        <w:rPr>
          <w:bCs/>
          <w:iCs/>
        </w:rPr>
      </w:pPr>
    </w:p>
    <w:p w14:paraId="27EC2A3D" w14:textId="1626AF08" w:rsidR="00774F44" w:rsidRDefault="00774F44" w:rsidP="00BE1188">
      <w:pPr>
        <w:pStyle w:val="NoSpacing"/>
        <w:jc w:val="both"/>
      </w:pPr>
      <w:bookmarkStart w:id="5" w:name="_Ref68108093"/>
      <w:bookmarkStart w:id="6" w:name="_Ref68108084"/>
      <w:bookmarkStart w:id="7" w:name="_Ref69121641"/>
    </w:p>
    <w:p w14:paraId="66EA474D" w14:textId="57626B89" w:rsidR="00774F44" w:rsidRDefault="00774F44" w:rsidP="00BE1188">
      <w:pPr>
        <w:pStyle w:val="NoSpacing"/>
        <w:jc w:val="both"/>
      </w:pPr>
    </w:p>
    <w:p w14:paraId="0AB23183" w14:textId="36A7D000" w:rsidR="00774F44" w:rsidRDefault="00774F44" w:rsidP="00BE1188">
      <w:pPr>
        <w:pStyle w:val="NoSpacing"/>
        <w:jc w:val="both"/>
      </w:pPr>
    </w:p>
    <w:p w14:paraId="66FE7EE7" w14:textId="4CAA23C5" w:rsidR="00774F44" w:rsidRDefault="00774F44" w:rsidP="00BE1188">
      <w:pPr>
        <w:pStyle w:val="NoSpacing"/>
        <w:jc w:val="both"/>
      </w:pPr>
    </w:p>
    <w:p w14:paraId="2EC37580" w14:textId="5E34164F" w:rsidR="00774F44" w:rsidRDefault="00774F44" w:rsidP="00BE1188">
      <w:pPr>
        <w:pStyle w:val="NoSpacing"/>
        <w:jc w:val="both"/>
      </w:pPr>
    </w:p>
    <w:p w14:paraId="488E5528" w14:textId="778F487F" w:rsidR="00774F44" w:rsidRDefault="00774F44" w:rsidP="00BE1188">
      <w:pPr>
        <w:pStyle w:val="NoSpacing"/>
        <w:jc w:val="both"/>
      </w:pPr>
    </w:p>
    <w:p w14:paraId="13EBC501" w14:textId="2BE6EFF2" w:rsidR="00774F44" w:rsidRDefault="00774F44" w:rsidP="00BE1188">
      <w:pPr>
        <w:pStyle w:val="NoSpacing"/>
        <w:jc w:val="both"/>
      </w:pPr>
    </w:p>
    <w:p w14:paraId="0B8E9DAF" w14:textId="29DB9CB1" w:rsidR="00774F44" w:rsidRDefault="00774F44" w:rsidP="00BE1188">
      <w:pPr>
        <w:pStyle w:val="NoSpacing"/>
        <w:jc w:val="both"/>
      </w:pPr>
    </w:p>
    <w:p w14:paraId="0431FC7A" w14:textId="549735C3" w:rsidR="00774F44" w:rsidRDefault="00774F44" w:rsidP="00BE1188">
      <w:pPr>
        <w:pStyle w:val="NoSpacing"/>
        <w:jc w:val="both"/>
      </w:pPr>
    </w:p>
    <w:p w14:paraId="48067BED" w14:textId="1FCF14E5" w:rsidR="00774F44" w:rsidRDefault="00774F44" w:rsidP="00BE1188">
      <w:pPr>
        <w:pStyle w:val="NoSpacing"/>
        <w:jc w:val="both"/>
      </w:pPr>
    </w:p>
    <w:p w14:paraId="5FD80D7F" w14:textId="7A605DAB" w:rsidR="00774F44" w:rsidRDefault="00774F44" w:rsidP="00BE1188">
      <w:pPr>
        <w:pStyle w:val="NoSpacing"/>
        <w:jc w:val="both"/>
      </w:pPr>
    </w:p>
    <w:p w14:paraId="16225DCE" w14:textId="59A3CC48" w:rsidR="00774F44" w:rsidRDefault="00774F44" w:rsidP="00BE1188">
      <w:pPr>
        <w:pStyle w:val="NoSpacing"/>
        <w:jc w:val="both"/>
      </w:pPr>
    </w:p>
    <w:p w14:paraId="6BEFE086" w14:textId="6F4894DB" w:rsidR="00774F44" w:rsidRDefault="00774F44" w:rsidP="00BE1188">
      <w:pPr>
        <w:pStyle w:val="NoSpacing"/>
        <w:jc w:val="both"/>
      </w:pPr>
    </w:p>
    <w:p w14:paraId="34D9E260" w14:textId="6FE1559B" w:rsidR="00774F44" w:rsidRDefault="00774F44" w:rsidP="00BE1188">
      <w:pPr>
        <w:pStyle w:val="NoSpacing"/>
        <w:jc w:val="both"/>
      </w:pPr>
    </w:p>
    <w:p w14:paraId="5FAE07E7" w14:textId="52805068" w:rsidR="00774F44" w:rsidRDefault="00774F44" w:rsidP="00BE1188">
      <w:pPr>
        <w:pStyle w:val="NoSpacing"/>
        <w:jc w:val="both"/>
      </w:pPr>
    </w:p>
    <w:p w14:paraId="653FCDFC" w14:textId="77777777" w:rsidR="006F28C4" w:rsidRDefault="006F28C4" w:rsidP="00BE1188">
      <w:pPr>
        <w:pStyle w:val="NoSpacing"/>
        <w:jc w:val="both"/>
      </w:pPr>
    </w:p>
    <w:p w14:paraId="113CCC17" w14:textId="77777777" w:rsidR="006F28C4" w:rsidRDefault="006F28C4" w:rsidP="00BE1188">
      <w:pPr>
        <w:pStyle w:val="NoSpacing"/>
        <w:jc w:val="both"/>
      </w:pPr>
    </w:p>
    <w:p w14:paraId="75F16DC3" w14:textId="0DCDCE85" w:rsidR="006F28C4" w:rsidRDefault="006F28C4" w:rsidP="00BE1188">
      <w:pPr>
        <w:pStyle w:val="NoSpacing"/>
        <w:jc w:val="both"/>
      </w:pPr>
    </w:p>
    <w:p w14:paraId="67A3B005" w14:textId="77777777" w:rsidR="006F28C4" w:rsidRDefault="006F28C4" w:rsidP="00BE1188">
      <w:pPr>
        <w:pStyle w:val="NoSpacing"/>
        <w:jc w:val="both"/>
      </w:pPr>
    </w:p>
    <w:p w14:paraId="01802750" w14:textId="459F115B" w:rsidR="006F28C4" w:rsidRDefault="006F28C4" w:rsidP="00BE1188">
      <w:pPr>
        <w:pStyle w:val="NoSpacing"/>
        <w:jc w:val="both"/>
      </w:pPr>
    </w:p>
    <w:p w14:paraId="7F9D7A92" w14:textId="77777777" w:rsidR="006F28C4" w:rsidRDefault="006F28C4" w:rsidP="00BE1188">
      <w:pPr>
        <w:pStyle w:val="NoSpacing"/>
        <w:jc w:val="both"/>
      </w:pPr>
    </w:p>
    <w:p w14:paraId="203C0F08" w14:textId="77777777" w:rsidR="006F28C4" w:rsidRDefault="006F28C4" w:rsidP="00BE1188">
      <w:pPr>
        <w:pStyle w:val="NoSpacing"/>
        <w:jc w:val="both"/>
      </w:pPr>
    </w:p>
    <w:p w14:paraId="59E80F58" w14:textId="77777777" w:rsidR="006F28C4" w:rsidRDefault="006F28C4" w:rsidP="00BE1188">
      <w:pPr>
        <w:pStyle w:val="NoSpacing"/>
        <w:jc w:val="both"/>
      </w:pPr>
    </w:p>
    <w:p w14:paraId="7000D78B" w14:textId="0F828B3B" w:rsidR="006F28C4" w:rsidRDefault="006F28C4" w:rsidP="00BE1188">
      <w:pPr>
        <w:pStyle w:val="NoSpacing"/>
        <w:jc w:val="both"/>
      </w:pPr>
    </w:p>
    <w:p w14:paraId="0831CE1C" w14:textId="58CDF660" w:rsidR="00C625FC" w:rsidRPr="00163445" w:rsidRDefault="00797284" w:rsidP="00BE1188">
      <w:pPr>
        <w:pStyle w:val="NoSpacing"/>
        <w:jc w:val="both"/>
      </w:pPr>
      <w:r>
        <w:t xml:space="preserve">Figure </w:t>
      </w:r>
      <w:r w:rsidRPr="235DF785">
        <w:fldChar w:fldCharType="begin"/>
      </w:r>
      <w:r>
        <w:instrText xml:space="preserve"> SEQ Figure \* ARABIC </w:instrText>
      </w:r>
      <w:r w:rsidRPr="235DF785">
        <w:fldChar w:fldCharType="separate"/>
      </w:r>
      <w:r w:rsidR="00133329">
        <w:rPr>
          <w:noProof/>
        </w:rPr>
        <w:t>1</w:t>
      </w:r>
      <w:r w:rsidRPr="235DF785">
        <w:rPr>
          <w:noProof/>
        </w:rPr>
        <w:fldChar w:fldCharType="end"/>
      </w:r>
      <w:bookmarkEnd w:id="5"/>
      <w:r>
        <w:t xml:space="preserve">: </w:t>
      </w:r>
      <w:r w:rsidR="0094396D">
        <w:t>A visual summary of the seven</w:t>
      </w:r>
      <w:bookmarkEnd w:id="6"/>
      <w:r w:rsidR="005C0598">
        <w:t xml:space="preserve"> structural MS techniques discussed within the review. </w:t>
      </w:r>
      <w:r w:rsidR="00557F97">
        <w:t xml:space="preserve">The top panel of the figure describes the </w:t>
      </w:r>
      <w:r w:rsidR="00BE1188">
        <w:t>protein-based methods: native MS; IM-MS</w:t>
      </w:r>
      <w:r w:rsidR="00AE3195">
        <w:t xml:space="preserve">; </w:t>
      </w:r>
      <w:r w:rsidR="00BE1188">
        <w:t xml:space="preserve">top-down </w:t>
      </w:r>
      <w:r w:rsidR="0023666E">
        <w:t>MS</w:t>
      </w:r>
      <w:r w:rsidR="00BE1188">
        <w:t>. The bottom panel summarises the peptide-based techniques</w:t>
      </w:r>
      <w:r w:rsidR="00111B48">
        <w:t xml:space="preserve">: AP-MS; XL-MS; </w:t>
      </w:r>
      <w:r w:rsidR="00AE3195">
        <w:t>HDX-MS; HRF-MS.</w:t>
      </w:r>
      <w:bookmarkEnd w:id="7"/>
    </w:p>
    <w:p w14:paraId="17124C96" w14:textId="77777777" w:rsidR="00452621" w:rsidRDefault="00452621" w:rsidP="00327096">
      <w:pPr>
        <w:pStyle w:val="Heading2"/>
      </w:pPr>
      <w:bookmarkStart w:id="8" w:name="_Ref68679946"/>
      <w:bookmarkStart w:id="9" w:name="_Ref68679951"/>
    </w:p>
    <w:p w14:paraId="76290CD4" w14:textId="6BE04DB7" w:rsidR="00D047FC" w:rsidRPr="0030238A" w:rsidRDefault="00D047FC" w:rsidP="00327096">
      <w:pPr>
        <w:pStyle w:val="Heading2"/>
      </w:pPr>
      <w:bookmarkStart w:id="10" w:name="_Toc70410068"/>
      <w:r w:rsidRPr="0030238A">
        <w:lastRenderedPageBreak/>
        <w:t>2.1 Peptide-based methods</w:t>
      </w:r>
      <w:bookmarkEnd w:id="8"/>
      <w:bookmarkEnd w:id="9"/>
      <w:bookmarkEnd w:id="10"/>
    </w:p>
    <w:p w14:paraId="6B09B82E" w14:textId="5E52E112" w:rsidR="007544E4" w:rsidRDefault="00BD07EB" w:rsidP="007544E4">
      <w:pPr>
        <w:pStyle w:val="NoSpacing"/>
        <w:jc w:val="both"/>
      </w:pPr>
      <w:r w:rsidRPr="00BD07EB">
        <w:t xml:space="preserve">Peptide-based or bottom-up structural MS methods is an umbrella term for the group of techniques which approach protein analysis at the peptide level. These methods generally follow the same </w:t>
      </w:r>
      <w:r w:rsidR="1DB3FBC3">
        <w:t>workflow</w:t>
      </w:r>
      <w:r w:rsidRPr="00BD07EB">
        <w:t xml:space="preserve">, using some form of protein labelling or tagging, followed by enzymatic digestion of the protein into peptides, </w:t>
      </w:r>
      <w:r w:rsidR="00C400EF">
        <w:t xml:space="preserve">chromatographic </w:t>
      </w:r>
      <w:r w:rsidR="707729D7">
        <w:t xml:space="preserve">separation of these peptides, </w:t>
      </w:r>
      <w:r>
        <w:t>and analysis by MS.</w:t>
      </w:r>
      <w:r w:rsidRPr="00BD07EB">
        <w:t xml:space="preserve"> Often the mass spectrometer is used as a readout for labelling events which take place in solution. As a result, the data from peptide-based methods provides a true reflection of the biological solution phase structure and dynamics of a protein. Since they work at the peptide level, and a chromatographic step precedes MS analysis, these bottom-up techniques cope well with sample complexity. These methods are therefore well suited for analysis of structural biology applications in which multiple proteins are present, such as those within native protein environments. Furthermore, the peptide-based techniques can often be applied and quantified under comparative conditions, allowing structural variation due to external stimuli to be studied. Four of the most common peptide-based MS techniques which are commonly integrated for structural biology applications are described.</w:t>
      </w:r>
    </w:p>
    <w:p w14:paraId="2DA79BD0" w14:textId="77777777" w:rsidR="00345F66" w:rsidRDefault="00345F66" w:rsidP="007544E4">
      <w:pPr>
        <w:pStyle w:val="NoSpacing"/>
        <w:jc w:val="both"/>
      </w:pPr>
    </w:p>
    <w:p w14:paraId="6DDBDFF0" w14:textId="11818381" w:rsidR="00BF32AC" w:rsidRDefault="00BF32AC" w:rsidP="007544E4">
      <w:pPr>
        <w:pStyle w:val="Heading3"/>
      </w:pPr>
      <w:bookmarkStart w:id="11" w:name="_Toc70410069"/>
      <w:r w:rsidRPr="00AC3518">
        <w:t xml:space="preserve">2.1.1 </w:t>
      </w:r>
      <w:r w:rsidR="008B73D9" w:rsidRPr="00AC3518">
        <w:t>Affinity purification-mass spectrometry (</w:t>
      </w:r>
      <w:r w:rsidR="007416CD" w:rsidRPr="00AC3518">
        <w:t>AP-MS</w:t>
      </w:r>
      <w:r w:rsidR="008B73D9" w:rsidRPr="00AC3518">
        <w:t>)</w:t>
      </w:r>
      <w:bookmarkEnd w:id="11"/>
    </w:p>
    <w:p w14:paraId="77CBCDC5" w14:textId="12ECAA78" w:rsidR="004023AE" w:rsidRPr="004023AE" w:rsidRDefault="004023AE" w:rsidP="004023AE">
      <w:pPr>
        <w:pStyle w:val="NoSpacing"/>
        <w:jc w:val="both"/>
      </w:pPr>
      <w:r w:rsidRPr="004023AE">
        <w:t xml:space="preserve">The first peptide-based structural </w:t>
      </w:r>
      <w:r w:rsidR="00842B61">
        <w:t xml:space="preserve">MS </w:t>
      </w:r>
      <w:r w:rsidRPr="004023AE">
        <w:t>approach, which has gained momentum over the last two decades, is AP-MS.</w:t>
      </w:r>
      <w:r w:rsidR="00B1159E">
        <w:rPr>
          <w:color w:val="2B579A"/>
          <w:shd w:val="clear" w:color="auto" w:fill="E6E6E6"/>
        </w:rPr>
        <w:fldChar w:fldCharType="begin" w:fldLock="1"/>
      </w:r>
      <w:r w:rsidR="00E01893">
        <w:instrText>ADDIN CSL_CITATION {"citationItems":[{"id":"ITEM-1","itemData":{"DOI":"10.1046/j.1432-1033.2003.03428.x","ISSN":"00142956","abstract":"Multi-protein complexes are emerging as important entities of biological activity inside cells that serve to create functional diversity by contextual combination of gene products and, at the same time, organize the large number of different proteins into functional umts. Many a time, when studying protein complexes rather than individual proteins, the biological insight gained has been fundamental, particularly in cases in which proteins with no previous functional annotation could be placed into a functional context derived from their 'molecular environment'. In this minireview, we summarize the current state of the art for the retrieval of multi-protein complexes by affinity purification and their analysis by mass spectrometry. The advances in technology made over the past few years now enable the study of protein complexes on a proteomic scale and it can be anticipated that the knowledge gathered from such projects will fuel drug target discovery and validation pipelines and that the technology is also going to prove valuable in the emerging field of systems biology.","author":[{"dropping-particle":"","family":"Bauer","given":"Andreas","non-dropping-particle":"","parse-names":false,"suffix":""},{"dropping-particle":"","family":"Kuster","given":"Bernhard","non-dropping-particle":"","parse-names":false,"suffix":""}],"container-title":"European Journal of Biochemistry","id":"ITEM-1","issue":"4","issued":{"date-parts":[["2003","1","24"]]},"page":"570-578","publisher":"John Wiley &amp; Sons, Ltd","title":"Affinity purification-mass spectrometry","type":"article-journal","volume":"270"},"uris":["http://www.mendeley.com/documents/?uuid=64d351e8-e59c-4d1f-9782-272bae9a8144"]},{"id":"ITEM-2","itemData":{"DOI":"10.3389/fgene.2015.00237","ISSN":"1664-8021","abstract":"While the genomic revolution has dramatically accelerated the discovery of disease-associated genes, the functional characterization of the corresponding proteins lags behind. Most proteins fulfill their tasks in complexes with other proteins, and analysis of protein-protein interactions (PPIs) can therefore provide insights into protein function. Several methods can be used to generate large-scale protein interaction networks. However, most of these approaches are not quantitative and therefore cannot reveal how perturbations affect the network. Here, we illustrate how a clever combination of quantitative mass spectrometry with different biochemical methods provides a rich toolkit to study different aspects of PPIs including topology, subunit stoichiometry, and dynamic behavior.","author":[{"dropping-particle":"","family":"Meyer","given":"Katrina","non-dropping-particle":"","parse-names":false,"suffix":""},{"dropping-particle":"","family":"Selbach","given":"Matthias","non-dropping-particle":"","parse-names":false,"suffix":""}],"container-title":"Frontiers in Genetics","id":"ITEM-2","issue":"JUL","issued":{"date-parts":[["2015","7","14"]]},"page":"237","publisher":"Frontiers Media S.A.","title":"Quantitative affinity purification mass spectrometry: a versatile technology to study protein–protein interactions","type":"article-journal","volume":"6"},"uris":["http://www.mendeley.com/documents/?uuid=23f3b945-bb54-41f8-a1ee-2bedb9d9dd1c"]},{"id":"ITEM-3","itemData":{"DOI":"10.1002/pmic.201100523","ISSN":"16159853","PMID":"22611051","abstract":"Identifying the interactions established by a protein of interest can be a critical step in understanding its function. This is especially true when an unknown protein of interest is demonstrated to physically interact with proteins of known function. While many techniques have been developed to characterize protein-protein interactions, one strategy that has gained considerable momentum over the past decade for identification and quantification of protein-protein interactions, is affinity-purification followed by mass spectrometry (AP-MS). Here, we briefly review the basic principles used in affinity-purification coupled to mass spectrometry, with an emphasis on tools (both biochemical and computational), which enable the discovery and reporting of high quality protein-protein interactions. © 2012 WILEY-VCH Verlag GmbH &amp; Co. KGaA, Weinheim.","author":[{"dropping-particle":"","family":"Dunham","given":"Wade H.","non-dropping-particle":"","parse-names":false,"suffix":""},{"dropping-particle":"","family":"Mullin","given":"Michael","non-dropping-particle":"","parse-names":false,"suffix":""},{"dropping-particle":"","family":"Gingras","given":"Anne Claude","non-dropping-particle":"","parse-names":false,"suffix":""}],"container-title":"Proteomics","id":"ITEM-3","issue":"10","issued":{"date-parts":[["2012","5"]]},"page":"1576-1590","title":"Affinity-purification coupled to mass spectrometry: Basic principles and strategies","type":"article-journal","volume":"12"},"uris":["http://www.mendeley.com/documents/?uuid=4c5ce8c2-ca17-4db9-b319-382605631a7b"]}],"mendeley":{"formattedCitation":"&lt;sup&gt;33–35&lt;/sup&gt;","plainTextFormattedCitation":"33–35","previouslyFormattedCitation":"&lt;sup&gt;33–35&lt;/sup&gt;"},"properties":{"noteIndex":0},"schema":"https://github.com/citation-style-language/schema/raw/master/csl-citation.json"}</w:instrText>
      </w:r>
      <w:r w:rsidR="00B1159E">
        <w:rPr>
          <w:color w:val="2B579A"/>
          <w:shd w:val="clear" w:color="auto" w:fill="E6E6E6"/>
        </w:rPr>
        <w:fldChar w:fldCharType="separate"/>
      </w:r>
      <w:r w:rsidR="0093322C" w:rsidRPr="0093322C">
        <w:rPr>
          <w:noProof/>
          <w:vertAlign w:val="superscript"/>
        </w:rPr>
        <w:t>33–35</w:t>
      </w:r>
      <w:r w:rsidR="00B1159E">
        <w:rPr>
          <w:color w:val="2B579A"/>
          <w:shd w:val="clear" w:color="auto" w:fill="E6E6E6"/>
        </w:rPr>
        <w:fldChar w:fldCharType="end"/>
      </w:r>
      <w:r w:rsidRPr="004023AE">
        <w:t xml:space="preserve"> The principle of AP-MS is that a protein of interest is captured, along with any bound interaction partners, through enrichment by a solid support bound ligand which the protein has affinity for. Using this method, the protein of interest can be captured from any matrix in which it is present, often cultured cells or homogenised tissue. There are several different enrichment strategies for AP-MS, and a detailed comparison of these is </w:t>
      </w:r>
      <w:r w:rsidR="27AAD4BA">
        <w:t>described in recent excellent reviews</w:t>
      </w:r>
      <w:r>
        <w:t>.</w:t>
      </w:r>
      <w:r w:rsidR="00320D10">
        <w:rPr>
          <w:color w:val="2B579A"/>
          <w:shd w:val="clear" w:color="auto" w:fill="E6E6E6"/>
        </w:rPr>
        <w:fldChar w:fldCharType="begin" w:fldLock="1"/>
      </w:r>
      <w:r w:rsidR="00E01893">
        <w:instrText>ADDIN CSL_CITATION {"citationItems":[{"id":"ITEM-1","itemData":{"DOI":"10.1046/j.1432-1033.2003.03428.x","ISSN":"00142956","abstract":"Multi-protein complexes are emerging as important entities of biological activity inside cells that serve to create functional diversity by contextual combination of gene products and, at the same time, organize the large number of different proteins into functional umts. Many a time, when studying protein complexes rather than individual proteins, the biological insight gained has been fundamental, particularly in cases in which proteins with no previous functional annotation could be placed into a functional context derived from their 'molecular environment'. In this minireview, we summarize the current state of the art for the retrieval of multi-protein complexes by affinity purification and their analysis by mass spectrometry. The advances in technology made over the past few years now enable the study of protein complexes on a proteomic scale and it can be anticipated that the knowledge gathered from such projects will fuel drug target discovery and validation pipelines and that the technology is also going to prove valuable in the emerging field of systems biology.","author":[{"dropping-particle":"","family":"Bauer","given":"Andreas","non-dropping-particle":"","parse-names":false,"suffix":""},{"dropping-particle":"","family":"Kuster","given":"Bernhard","non-dropping-particle":"","parse-names":false,"suffix":""}],"container-title":"European Journal of Biochemistry","id":"ITEM-1","issue":"4","issued":{"date-parts":[["2003","1","24"]]},"page":"570-578","publisher":"John Wiley &amp; Sons, Ltd","title":"Affinity purification-mass spectrometry","type":"article-journal","volume":"270"},"uris":["http://www.mendeley.com/documents/?uuid=64d351e8-e59c-4d1f-9782-272bae9a8144"]}],"mendeley":{"formattedCitation":"&lt;sup&gt;33&lt;/sup&gt;","plainTextFormattedCitation":"33","previouslyFormattedCitation":"&lt;sup&gt;33&lt;/sup&gt;"},"properties":{"noteIndex":0},"schema":"https://github.com/citation-style-language/schema/raw/master/csl-citation.json"}</w:instrText>
      </w:r>
      <w:r w:rsidR="00320D10">
        <w:rPr>
          <w:color w:val="2B579A"/>
          <w:shd w:val="clear" w:color="auto" w:fill="E6E6E6"/>
        </w:rPr>
        <w:fldChar w:fldCharType="separate"/>
      </w:r>
      <w:r w:rsidR="0093322C" w:rsidRPr="0093322C">
        <w:rPr>
          <w:noProof/>
          <w:vertAlign w:val="superscript"/>
        </w:rPr>
        <w:t>33</w:t>
      </w:r>
      <w:r w:rsidR="00320D10">
        <w:rPr>
          <w:color w:val="2B579A"/>
          <w:shd w:val="clear" w:color="auto" w:fill="E6E6E6"/>
        </w:rPr>
        <w:fldChar w:fldCharType="end"/>
      </w:r>
      <w:r w:rsidRPr="004023AE">
        <w:t xml:space="preserve"> The most common affinity purification workflows, however, use either a targeted antibody for the endogenous protein, or an epitope tag translated into an affinity handle such as a His-tag or </w:t>
      </w:r>
      <w:proofErr w:type="spellStart"/>
      <w:r w:rsidRPr="004023AE">
        <w:t>biotinylation</w:t>
      </w:r>
      <w:proofErr w:type="spellEnd"/>
      <w:r w:rsidRPr="004023AE">
        <w:t xml:space="preserve">. Following capture of the targeted protein, the solid support is washed to minimise the presence of unwanted proteins present due to non-specific binding. The final stages of AP-MS are enzymatic digestion using a protease, and analysis by MS. Often the MS stage of AP-MS is coupled to liquid chromatography (LC) </w:t>
      </w:r>
      <w:proofErr w:type="gramStart"/>
      <w:r w:rsidRPr="004023AE">
        <w:t>in order to</w:t>
      </w:r>
      <w:proofErr w:type="gramEnd"/>
      <w:r w:rsidRPr="004023AE">
        <w:t xml:space="preserve"> separate the resulting peptides, aiding in improved coverage and characterisation of identified proteins. At each stage of this AP-MS workflow it is vital to incorporate suitable biological replicates and control experiments, to eliminate incorrect complex assignment due to </w:t>
      </w:r>
      <w:r w:rsidR="690D1FE6">
        <w:t xml:space="preserve">non-specific </w:t>
      </w:r>
      <w:r w:rsidRPr="004023AE">
        <w:t>interactions.</w:t>
      </w:r>
    </w:p>
    <w:p w14:paraId="60A1F254" w14:textId="77777777" w:rsidR="004023AE" w:rsidRPr="004023AE" w:rsidRDefault="004023AE" w:rsidP="004023AE">
      <w:pPr>
        <w:pStyle w:val="NoSpacing"/>
        <w:jc w:val="both"/>
      </w:pPr>
    </w:p>
    <w:p w14:paraId="4B8A85AE" w14:textId="25F9BFD9" w:rsidR="004023AE" w:rsidRPr="004023AE" w:rsidRDefault="004023AE" w:rsidP="004023AE">
      <w:pPr>
        <w:pStyle w:val="NoSpacing"/>
        <w:jc w:val="both"/>
      </w:pPr>
      <w:r w:rsidRPr="004023AE">
        <w:t>AP-MS is a robust and well tested approach which provides excellent information in cases where the researcher is interested in gaining a detailed overview of the dynamic interaction landscape of a single target protein under a range of conditions. The AP-MS methodology enables characterisation of protein-protein interactions in a native context, facilitating identification of novel protein interactors and their stoichiometry. Since AP-MS can be applied across a range of biologically relevant matrices, such as cells or virus particles, information can be gained on a few to several hundred protein interactions in a single experiment.</w:t>
      </w:r>
      <w:r w:rsidR="003571B3">
        <w:fldChar w:fldCharType="begin" w:fldLock="1"/>
      </w:r>
      <w:r w:rsidR="001627B0">
        <w:instrText xml:space="preserve">ADDIN CSL_CITATION {"citationItems":[{"id":"ITEM-1","itemData":{"DOI":"10.1038/msb4100134","ISSN":"1744-4292","abstract":"Mapping protein-protein interactions is an invaluable tool for understanding protein function. Here, we report the first large-scale study of protein-protein interactions in human cells using a mass spectrometry-based approach. The study maps protein interactions for 338 bait proteins that were selected based on known or suspected disease and functional associations. Large-scale immunoprecipitation of Flag-tagged versions of these proteins followed by LC-ESI-MS/MS analysis resulted in the identification of 24 540 potential protein interactions. False positives and redundant hits were filtered out using empirical criteria and a calculated interaction confidence score, producing a data set of 6463 interactions between 2235 distinct proteins. This data set was further cross-validated using previously published and predicted human protein interactions. In-depth mining of the data set shows that it represents a valuable source of novel protein-protein interactions with relevance to human diseases. In addition, via our preliminary analysis, we report many novel protein interactions and pathway associations. © 2007 EMBO and Nature Publishing Group All rights reserved.","author":[{"dropping-particle":"","family":"Ewing","given":"Rob M","non-dropping-particle":"","parse-names":false,"suffix":""},{"dropping-particle":"","family":"Chu","given":"Peter","non-dropping-particle":"","parse-names":false,"suffix":""},{"dropping-particle":"","family":"Elisma","given":"Fred","non-dropping-particle":"","parse-names":false,"suffix":""},{"dropping-particle":"","family":"Li","given":"Hongyan","non-dropping-particle":"","parse-names":false,"suffix":""},{"dropping-particle":"","family":"Taylor","given":"Paul","non-dropping-particle":"","parse-names":false,"suffix":""},{"dropping-particle":"","family":"Climie","given":"Shane","non-dropping-particle":"","parse-names":false,"suffix":""},{"dropping-particle":"","family":"McBroom‐Cerajewski","given":"Linda","non-dropping-particle":"","parse-names":false,"suffix":""},{"dropping-particle":"","family":"Robinson","given":"Mark D","non-dropping-particle":"","parse-names":false,"suffix":""},{"dropping-particle":"","family":"O'Connor","given":"Liam","non-dropping-particle":"","parse-names":false,"suffix":""},{"dropping-particle":"","family":"Li","given":"Michael","non-dropping-particle":"","parse-names":false,"suffix":""},{"dropping-particle":"","family":"Taylor","given":"Rod","non-dropping-particle":"","parse-names":false,"suffix":""},{"dropping-particle":"","family":"Dharsee","given":"Moyez","non-dropping-particle":"","parse-names":false,"suffix":""},{"dropping-particle":"","family":"Ho","given":"Yuen","non-dropping-particle":"","parse-names":false,"suffix":""},{"dropping-particle":"","family":"Heilbut","given":"Adrian","non-dropping-particle":"","parse-names":false,"suffix":""},{"dropping-particle":"","family":"Moore","given":"Lynda","non-dropping-particle":"","parse-names":false,"suffix":""},{"dropping-particle":"","family":"Zhang","given":"Shudong","non-dropping-particle":"","parse-names":false,"suffix":""},{"dropping-particle":"","family":"Ornatsky","given":"Olga","non-dropping-particle":"","parse-names":false,"suffix":""},{"dropping-particle":"V","family":"Bukhman","given":"Yury","non-dropping-particle":"","parse-names":false,"suffix":""},{"dropping-particle":"","family":"Ethier","given":"Martin","non-dropping-particle":"","parse-names":false,"suffix":""},{"dropping-particle":"","family":"Sheng","given":"Yinglun","non-dropping-particle":"","parse-names":false,"suffix":""},{"dropping-particle":"","family":"Vasilescu","given":"Julian","non-dropping-particle":"","parse-names":false,"suffix":""},{"dropping-particle":"","family":"Abu‐Farha","given":"Mohamed","non-dropping-particle":"","parse-names":false,"suffix":""},{"dropping-particle":"","family":"Lambert","given":"Jean‐Philippe","non-dropping-particle":"","parse-names":false,"suffix":""},{"dropping-particle":"","family":"Duewel","given":"Henry S","non-dropping-particle":"","parse-names":false,"suffix":""},{"dropping-particle":"","family":"Stewart","given":"Ian I","non-dropping-particle":"","parse-names":false,"suffix":""},{"dropping-particle":"","family":"Kuehl","given":"Bonnie","non-dropping-particle":"","parse-names":false,"suffix":""},{"dropping-particle":"","family":"Hogue","given":"Kelly","non-dropping-particle":"","parse-names":false,"suffix":""},{"dropping-particle":"","family":"Colwill","given":"Karen","non-dropping-particle":"","parse-names":false,"suffix":""},{"dropping-particle":"","family":"Gladwish","given":"Katharine","non-dropping-particle":"","parse-names":false,"suffix":""},{"dropping-particle":"","family":"Muskat","given":"Brenda","non-dropping-particle":"","parse-names":false,"suffix":""},{"dropping-particle":"","family":"Kinach","given":"Robert","non-dropping-particle":"","parse-names":false,"suffix":""},{"dropping-particle":"","family":"Adams","given":"Sally‐Lin","non-dropping-particle":"","parse-names":false,"suffix":""},{"dropping-particle":"","family":"Moran","given":"Michael F","non-dropping-particle":"","parse-names":false,"suffix":""},{"dropping-particle":"","family":"Morin","given":"Gregg B","non-dropping-particle":"","parse-names":false,"suffix":""},{"dropping-particle":"","family":"Topaloglou","given":"Thodoros","non-dropping-particle":"","parse-names":false,"suffix":""},{"dropping-particle":"","family":"Figeys","given":"Daniel","non-dropping-particle":"","parse-names":false,"suffix":""}],"container-title":"Molecular Systems Biology","id":"ITEM-1","issue":"1","issued":{"date-parts":[["2007","1","13"]]},"page":"89","publisher":"John Wiley &amp; Sons, Ltd","title":"Large‐scale mapping of human protein–protein interactions by mass spectrometry","type":"article-journal","volume":"3"},"uris":["http://www.mendeley.com/documents/?uuid=842a34bf-c795-4f82-87aa-d0839bba23ec"]},{"id":"ITEM-2","itemData":{"DOI":"10.1073/pnas.0706983105","ISSN":"00278424","PMID":"18218781","abstract":"Large-scale affinity purification and mass spectrometry studies have played important roles in the assembly and analysis of comprehensive protein interaction networks for lower eukaryotes. However, the development of such networks for human proteins has been slowed by the high cost and significant technical challenges associated with systematic studies of protein interactions. To address this challenge, we have developed a method for building local and focused networks. This approach couples vector algebra and statistical methods with normalized spectral counting (NSAF) derived from the analysis of affinity purifications via chromatography-based proteomics. After mathematical removal of contaminant proteins, the core components of multiprotein complexes are determined by singular value decomposition analysis and clustering. The probability of interactions within and between complexes is computed solely based upon NSAFs using Bayes' approach. To demonstrate the application of this method to small-scale datasets, we analyzed an expanded human TIP49a and TIP49b dataset. This dataset contained proteins affinity-purified with 27 different epitope-tagged components of the chromatin remodeling SRCAP, hINO80, and TRRAP/TIP60 complexes, and the nutrient sensing complex Uri/Prefoldin. Within a core network of 65 unique proteins, we captured all known components of these complexes and novel protein associations, especially in the Uri/ Prefoldin complex. Finally, we constructed a probabilistic human interaction network composed of 557 protein pairs. © 2008 by The National Academy of Sciences of the USA.","author":[{"dropping-particle":"","family":"Sardiu","given":"Mihaela E.","non-dropping-particle":"","parse-names":false,"suffix":""},{"dropping-particle":"","family":"Cai","given":"Yong","non-dropping-particle":"","parse-names":false,"suffix":""},{"dropping-particle":"","family":"Jin","given":"Jingji","non-dropping-particle":"","parse-names":false,"suffix":""},{"dropping-particle":"","family":"Swanson","given":"Selene K.","non-dropping-particle":"","parse-names":false,"suffix":""},{"dropping-particle":"","family":"Conaway","given":"Ronald C.","non-dropping-particle":"","parse-names":false,"suffix":""},{"dropping-particle":"","family":"Conaway","given":"Joan W.","non-dropping-particle":"","parse-names":false,"suffix":""},{"dropping-particle":"","family":"Florens","given":"Laurence","non-dropping-particle":"","parse-names":false,"suffix":""},{"dropping-particle":"","family":"Washburn","given":"Michael P.","non-dropping-particle":"","parse-names":false,"suffix":""}],"container-title":"Proceedings of the National Academy of Sciences of the United States of America","id":"ITEM-2","issue":"5","issued":{"date-parts":[["2008","2","5"]]},"page":"1454-1459","publisher":"National Academy of Sciences","title":"Probabilistic assembly of human protein interaction networks from label-free quantitative proteomics","type":"article-journal","volume":"105"},"uris":["http://www.mendeley.com/documents/?uuid=5600632d-bdc2-4eb3-a194-ef8424893ec1"]},{"id":"ITEM-3","itemData":{"DOI":"10.1038/nature10719","ISSN":"00280836","PMID":"22190034","abstract":"Human immunodeficiency virus (HIV) has a small genome and therefore relies heavily on the host cellular machinery to replicate. Identifying which host proteins and complexes come into physical contact with the viral proteins is crucial for a comprehensive understanding of how HIV rewires the host's cellular machinery during the course of infection. Here we report the use of affinity tagging and purification mass spectrometry to determine systematically the physical interactions of all 18 HIV-1 proteins and polyproteins with host proteins in two different human cell lines (HEK293 and Jurkat). Using a quantitative scoring system that we call MiST, we identified with high confidence 497 HIV-human protein-protein interactions involving 435 individual human proteins, with </w:instrText>
      </w:r>
      <w:r w:rsidR="001627B0">
        <w:rPr>
          <w:rFonts w:ascii="Cambria Math" w:hAnsi="Cambria Math" w:cs="Cambria Math"/>
        </w:rPr>
        <w:instrText>∼</w:instrText>
      </w:r>
      <w:r w:rsidR="001627B0">
        <w:instrText>40% of the interactions being identified in both cell types. We found that the host proteins hijacked by HIV, especially those found interacting in both cell types, are highly conserved across primates. We uncovered a number of host complexes targeted by viral proteins, including the finding that HIV protease cleaves eIF3d, a subunit of eukaryotic translation initiation factor 3. This host protein is one of eleven identified in this analysis that act to inhibit HIV replication. This data set facilitates a more comprehensive and detailed understanding of how the host machinery is manipulated during the course of HIV infection. © 2012 Macmillan Publishers Limited. All rights reserved.","author":[{"dropping-particle":"","family":"Jäger","given":"Stefanie","non-dropping-particle":"","parse-names":false,"suffix":""},{"dropping-particle":"","family":"Cimermancic","given":"Peter","non-dropping-particle":"","parse-names":false,"suffix":""},{"dropping-particle":"","family":"Gulbahce","given":"Natali","non-dropping-particle":"","parse-names":false,"suffix":""},{"dropping-particle":"","family":"Johnson","given":"Jeffrey R.","non-dropping-particle":"","parse-names":false,"suffix":""},{"dropping-particle":"","family":"McGovern","given":"Kathryn E.","non-dropping-particle":"","parse-names":false,"suffix":""},{"dropping-particle":"","family":"Clarke","given":"Starlynn C.","non-dropping-particle":"","parse-names":false,"suffix":""},{"dropping-particle":"","family":"Shales","given":"Michael","non-dropping-particle":"","parse-names":false,"suffix":""},{"dropping-particle":"","family":"Mercenne","given":"Gaelle","non-dropping-particle":"","parse-names":false,"suffix":""},{"dropping-particle":"","family":"Pache","given":"Lars","non-dropping-particle":"","parse-names":false,"suffix":""},{"dropping-particle":"","family":"Li","given":"Kathy","non-dropping-particle":"","parse-names":false,"suffix":""},{"dropping-particle":"","family":"Hernandez","given":"Hilda","non-dropping-particle":"","parse-names":false,"suffix":""},{"dropping-particle":"","family":"Jang","given":"Gwendolyn M.","non-dropping-particle":"","parse-names":false,"suffix":""},{"dropping-particle":"","family":"Roth","given":"Shoshannah L.","non-dropping-particle":"","parse-names":false,"suffix":""},{"dropping-particle":"","family":"Akiva","given":"Eyal","non-dropping-particle":"","parse-names":false,"suffix":""},{"dropping-particle":"","family":"Marlett","given":"John","non-dropping-particle":"","parse-names":false,"suffix":""},{"dropping-particle":"","family":"Stephens","given":"Melanie","non-dropping-particle":"","parse-names":false,"suffix":""},{"dropping-particle":"","family":"D'Orso","given":"Iván","non-dropping-particle":"","parse-names":false,"suffix":""},{"dropping-particle":"","family":"Fernandes","given":"Jason","non-dropping-particle":"","parse-names":false,"suffix":""},{"dropping-particle":"","family":"Fahey","given":"Marie","non-dropping-particle":"","parse-names":false,"suffix":""},{"dropping-particle":"","family":"Mahon","given":"Cathal","non-dropping-particle":"","parse-names":false,"suffix":""},{"dropping-particle":"","family":"Oĝdonoghue","given":"Anthony J.","non-dropping-particle":"","parse-names":false,"suffix":""},{"dropping-particle":"","family":"Todorovic","given":"Aleksandar","non-dropping-particle":"","parse-names":false,"suffix":""},{"dropping-particle":"","family":"Morris","given":"John H.","non-dropping-particle":"","parse-names":false,"suffix":""},{"dropping-particle":"","family":"Maltby","given":"David A.","non-dropping-particle":"","parse-names":false,"suffix":""},{"dropping-particle":"","family":"Alber","given":"Tom","non-dropping-particle":"","parse-names":false,"suffix":""},{"dropping-particle":"","family":"Cagney","given":"Gerard","non-dropping-particle":"","parse-names":false,"suffix":""},{"dropping-particle":"","family":"Bushman","given":"Frederic D.","non-dropping-particle":"","parse-names":false,"suffix":""},{"dropping-particle":"","family":"Young","given":"John A.","non-dropping-particle":"","parse-names":false,"suffix":""},{"dropping-particle":"","family":"Chanda","given":"Sumit K.","non-dropping-particle":"","parse-names":false,"suffix":""},{"dropping-particle":"","family":"Sundquist","given":"Wesley I.","non-dropping-particle":"","parse-names":false,"suffix":""},{"dropping-particle":"","family":"Kortemme","given":"Tanja","non-dropping-particle":"","parse-names":false,"suffix":""},{"dropping-particle":"","family":"Hernandez","given":"Ryan D.","non-dropping-particle":"","parse-names":false,"suffix":""},{"dropping-particle":"","family":"Craik","given":"Charles S.","non-dropping-particle":"","parse-names":false,"suffix":""},{"dropping-particle":"","family":"Burlingame","given":"Alma","non-dropping-particle":"","parse-names":false,"suffix":""},{"dropping-particle":"","family":"Sali","given":"Andrej","non-dropping-particle":"","parse-names":false,"suffix":""},{"dropping-particle":"","family":"Frankel","given":"Alan D.","non-dropping-particle":"","parse-names":false,"suffix":""},{"dropping-particle":"","family":"Krogan","given":"Nevan J.","non-dropping-particle":"","parse-names":false,"suffix":""}],"container-title":"Nature","id":"ITEM-3","issue":"7381","issued":{"date-parts":[["2012","1","19"]]},"page":"365-370","publisher":"Nature Publishing Group","title":"Global landscape of HIV-human protein complexes","type":"article-journal","volume":"481"},"uris":["http://www.mendeley.com/documents/?uuid=7a61d68b-22e8-4347-a158-5f6859f816a9"]}],"mendeley":{"formattedCitation":"&lt;sup&gt;36–38&lt;/sup&gt;","plainTextFormattedCitation":"36–38","previouslyFormattedCitation":"&lt;sup&gt;36–38&lt;/sup&gt;"},"properties":{"noteIndex":0},"schema":"https://github.com/citation-style-language/schema/raw/master/csl-citation.json"}</w:instrText>
      </w:r>
      <w:r w:rsidR="003571B3">
        <w:fldChar w:fldCharType="separate"/>
      </w:r>
      <w:r w:rsidR="003571B3" w:rsidRPr="003571B3">
        <w:rPr>
          <w:noProof/>
          <w:vertAlign w:val="superscript"/>
        </w:rPr>
        <w:t>36–38</w:t>
      </w:r>
      <w:r w:rsidR="003571B3">
        <w:fldChar w:fldCharType="end"/>
      </w:r>
      <w:r w:rsidRPr="004023AE">
        <w:t xml:space="preserve"> Furthermore, the peptide-based nature of the MS analysis performed allows PTMs of protein interactors to be identified and characterised, providing insights into the functional and regulatory roles of </w:t>
      </w:r>
      <w:r>
        <w:t>the</w:t>
      </w:r>
      <w:r w:rsidR="36F912B2">
        <w:t>se</w:t>
      </w:r>
      <w:r w:rsidRPr="004023AE">
        <w:t xml:space="preserve"> PTMs. </w:t>
      </w:r>
      <w:r w:rsidR="008A5113" w:rsidRPr="004023AE">
        <w:t>The strengths of AP-MS can be further exploited by using a quantitative AP-MS approach, in which protein amounts are determined using, for example, internal standards or isotopic labelling.</w:t>
      </w:r>
      <w:r w:rsidR="008A5113">
        <w:rPr>
          <w:color w:val="2B579A"/>
          <w:shd w:val="clear" w:color="auto" w:fill="E6E6E6"/>
        </w:rPr>
        <w:fldChar w:fldCharType="begin" w:fldLock="1"/>
      </w:r>
      <w:r w:rsidR="001627B0">
        <w:instrText>ADDIN CSL_CITATION {"citationItems":[{"id":"ITEM-1","itemData":{"DOI":"10.1016/j.febslet.2012.03.065","ISSN":"00145793","PMID":"22710165","abstract":"The past 10 years have witnessed a dramatic proliferation in the availability of protein interaction data. However, for interaction mapping based on affinity purification coupled with mass spectrometry (AP-MS), there is a wealth of information present in the datasets that often goes unrecorded in public repositories, and as such remains largely unexplored. Further, how this type of data is represented and used by bioinformaticians has not been well established. Here, we point out some common mistakes in how AP-MS data are handled, and describe how protein complex organization and interaction dynamics can be inferred using quantitative AP-MS approaches. © 2012 Federation of European Biochemical Societies. Published by Elsevier B.V. All rights reserved.","author":[{"dropping-particle":"","family":"Gingras","given":"Anne Claude","non-dropping-particle":"","parse-names":false,"suffix":""},{"dropping-particle":"","family":"Raught","given":"Brian","non-dropping-particle":"","parse-names":false,"suffix":""}],"container-title":"FEBS Letters","id":"ITEM-1","issue":"17","issued":{"date-parts":[["2012","8","14"]]},"page":"2723-2731","publisher":"John Wiley &amp; Sons, Ltd","title":"Beyond hairballs: The use of quantitative mass spectrometry data to understand protein-protein interactions","type":"article","volume":"586"},"uris":["http://www.mendeley.com/documents/?uuid=fb8615c6-3cf9-45e2-b85a-d65141232b31"]}],"mendeley":{"formattedCitation":"&lt;sup&gt;39&lt;/sup&gt;","plainTextFormattedCitation":"39","previouslyFormattedCitation":"&lt;sup&gt;39&lt;/sup&gt;"},"properties":{"noteIndex":0},"schema":"https://github.com/citation-style-language/schema/raw/master/csl-citation.json"}</w:instrText>
      </w:r>
      <w:r w:rsidR="008A5113">
        <w:rPr>
          <w:color w:val="2B579A"/>
          <w:shd w:val="clear" w:color="auto" w:fill="E6E6E6"/>
        </w:rPr>
        <w:fldChar w:fldCharType="separate"/>
      </w:r>
      <w:r w:rsidR="003571B3" w:rsidRPr="003571B3">
        <w:rPr>
          <w:noProof/>
          <w:vertAlign w:val="superscript"/>
        </w:rPr>
        <w:t>39</w:t>
      </w:r>
      <w:r w:rsidR="008A5113">
        <w:rPr>
          <w:color w:val="2B579A"/>
          <w:shd w:val="clear" w:color="auto" w:fill="E6E6E6"/>
        </w:rPr>
        <w:fldChar w:fldCharType="end"/>
      </w:r>
      <w:r w:rsidR="008A5113" w:rsidRPr="004023AE">
        <w:t xml:space="preserve"> Quantitative AP-MS facilitates comparison of protein-protein interactions under different external conditions, such as environmental stimuli or stage of development, giving a dynamic view of the interaction landscape for a given target protein. </w:t>
      </w:r>
      <w:r w:rsidRPr="004023AE">
        <w:t>This method has been beneficial in providing a systematic map of protein</w:t>
      </w:r>
      <w:r w:rsidR="005F5F83">
        <w:t>-protein</w:t>
      </w:r>
      <w:r w:rsidRPr="004023AE">
        <w:t xml:space="preserve"> interactions </w:t>
      </w:r>
      <w:r w:rsidR="008E605F">
        <w:t>within the human proteome</w:t>
      </w:r>
      <w:r w:rsidRPr="004023AE">
        <w:t>.</w:t>
      </w:r>
      <w:r w:rsidR="00454820">
        <w:rPr>
          <w:color w:val="2B579A"/>
          <w:shd w:val="clear" w:color="auto" w:fill="E6E6E6"/>
        </w:rPr>
        <w:fldChar w:fldCharType="begin" w:fldLock="1"/>
      </w:r>
      <w:r w:rsidR="001627B0">
        <w:instrText>ADDIN CSL_CITATION {"citationItems":[{"id":"ITEM-1","itemData":{"DOI":"10.1038/msb4100134","ISSN":"1744-4292","abstract":"Mapping protein-protein interactions is an invaluable tool for understanding protein function. Here, we report the first large-scale study of protein-protein interactions in human cells using a mass spectrometry-based approach. The study maps protein interactions for 338 bait proteins that were selected based on known or suspected disease and functional associations. Large-scale immunoprecipitation of Flag-tagged versions of these proteins followed by LC-ESI-MS/MS analysis resulted in the identification of 24 540 potential protein interactions. False positives and redundant hits were filtered out using empirical criteria and a calculated interaction confidence score, producing a data set of 6463 interactions between 2235 distinct proteins. This data set was further cross-validated using previously published and predicted human protein interactions. In-depth mining of the data set shows that it represents a valuable source of novel protein-protein interactions with relevance to human diseases. In addition, via our preliminary analysis, we report many novel protein interactions and pathway associations. © 2007 EMBO and Nature Publishing Group All rights reserved.","author":[{"dropping-particle":"","family":"Ewing","given":"Rob M","non-dropping-particle":"","parse-names":false,"suffix":""},{"dropping-particle":"","family":"Chu","given":"Peter","non-dropping-particle":"","parse-names":false,"suffix":""},{"dropping-particle":"","family":"Elisma","given":"Fred","non-dropping-particle":"","parse-names":false,"suffix":""},{"dropping-particle":"","family":"Li","given":"Hongyan","non-dropping-particle":"","parse-names":false,"suffix":""},{"dropping-particle":"","family":"Taylor","given":"Paul","non-dropping-particle":"","parse-names":false,"suffix":""},{"dropping-particle":"","family":"Climie","given":"Shane","non-dropping-particle":"","parse-names":false,"suffix":""},{"dropping-particle":"","family":"McBroom‐Cerajewski","given":"Linda","non-dropping-particle":"","parse-names":false,"suffix":""},{"dropping-particle":"","family":"Robinson","given":"Mark D","non-dropping-particle":"","parse-names":false,"suffix":""},{"dropping-particle":"","family":"O'Connor","given":"Liam","non-dropping-particle":"","parse-names":false,"suffix":""},{"dropping-particle":"","family":"Li","given":"Michael","non-dropping-particle":"","parse-names":false,"suffix":""},{"dropping-particle":"","family":"Taylor","given":"Rod","non-dropping-particle":"","parse-names":false,"suffix":""},{"dropping-particle":"","family":"Dharsee","given":"Moyez","non-dropping-particle":"","parse-names":false,"suffix":""},{"dropping-particle":"","family":"Ho","given":"Yuen","non-dropping-particle":"","parse-names":false,"suffix":""},{"dropping-particle":"","family":"Heilbut","given":"Adrian","non-dropping-particle":"","parse-names":false,"suffix":""},{"dropping-particle":"","family":"Moore","given":"Lynda","non-dropping-particle":"","parse-names":false,"suffix":""},{"dropping-particle":"","family":"Zhang","given":"Shudong","non-dropping-particle":"","parse-names":false,"suffix":""},{"dropping-particle":"","family":"Ornatsky","given":"Olga","non-dropping-particle":"","parse-names":false,"suffix":""},{"dropping-particle":"V","family":"Bukhman","given":"Yury","non-dropping-particle":"","parse-names":false,"suffix":""},{"dropping-particle":"","family":"Ethier","given":"Martin","non-dropping-particle":"","parse-names":false,"suffix":""},{"dropping-particle":"","family":"Sheng","given":"Yinglun","non-dropping-particle":"","parse-names":false,"suffix":""},{"dropping-particle":"","family":"Vasilescu","given":"Julian","non-dropping-particle":"","parse-names":false,"suffix":""},{"dropping-particle":"","family":"Abu‐Farha","given":"Mohamed","non-dropping-particle":"","parse-names":false,"suffix":""},{"dropping-particle":"","family":"Lambert","given":"Jean‐Philippe","non-dropping-particle":"","parse-names":false,"suffix":""},{"dropping-particle":"","family":"Duewel","given":"Henry S","non-dropping-particle":"","parse-names":false,"suffix":""},{"dropping-particle":"","family":"Stewart","given":"Ian I","non-dropping-particle":"","parse-names":false,"suffix":""},{"dropping-particle":"","family":"Kuehl","given":"Bonnie","non-dropping-particle":"","parse-names":false,"suffix":""},{"dropping-particle":"","family":"Hogue","given":"Kelly","non-dropping-particle":"","parse-names":false,"suffix":""},{"dropping-particle":"","family":"Colwill","given":"Karen","non-dropping-particle":"","parse-names":false,"suffix":""},{"dropping-particle":"","family":"Gladwish","given":"Katharine","non-dropping-particle":"","parse-names":false,"suffix":""},{"dropping-particle":"","family":"Muskat","given":"Brenda","non-dropping-particle":"","parse-names":false,"suffix":""},{"dropping-particle":"","family":"Kinach","given":"Robert","non-dropping-particle":"","parse-names":false,"suffix":""},{"dropping-particle":"","family":"Adams","given":"Sally‐Lin","non-dropping-particle":"","parse-names":false,"suffix":""},{"dropping-particle":"","family":"Moran","given":"Michael F","non-dropping-particle":"","parse-names":false,"suffix":""},{"dropping-particle":"","family":"Morin","given":"Gregg B","non-dropping-particle":"","parse-names":false,"suffix":""},{"dropping-particle":"","family":"Topaloglou","given":"Thodoros","non-dropping-particle":"","parse-names":false,"suffix":""},{"dropping-particle":"","family":"Figeys","given":"Daniel","non-dropping-particle":"","parse-names":false,"suffix":""}],"container-title":"Molecular Systems Biology","id":"ITEM-1","issue":"1","issued":{"date-parts":[["2007","1","13"]]},"page":"89","publisher":"John Wiley &amp; Sons, Ltd","title":"Large‐scale mapping of human protein–protein interactions by mass spectrometry","type":"article-journal","volume":"3"},"uris":["http://www.mendeley.com/documents/?uuid=842a34bf-c795-4f82-87aa-d0839bba23ec"]},{"id":"ITEM-2","itemData":{"DOI":"10.1073/pnas.0706983105","ISSN":"00278424","PMID":"18218781","abstract":"Large-scale affinity purification and mass spectrometry studies have played important roles in the assembly and analysis of comprehensive protein interaction networks for lower eukaryotes. However, the development of such networks for human proteins has been slowed by the high cost and significant technical challenges associated with systematic studies of protein interactions. To address this challenge, we have developed a method for building local and focused networks. This approach couples vector algebra and statistical methods with normalized spectral counting (NSAF) derived from the analysis of affinity purifications via chromatography-based proteomics. After mathematical removal of contaminant proteins, the core components of multiprotein complexes are determined by singular value decomposition analysis and clustering. The probability of interactions within and between complexes is computed solely based upon NSAFs using Bayes' approach. To demonstrate the application of this method to small-scale datasets, we analyzed an expanded human TIP49a and TIP49b dataset. This dataset contained proteins affinity-purified with 27 different epitope-tagged components of the chromatin remodeling SRCAP, hINO80, and TRRAP/TIP60 complexes, and the nutrient sensing complex Uri/Prefoldin. Within a core network of 65 unique proteins, we captured all known components of these complexes and novel protein associations, especially in the Uri/ Prefoldin complex. Finally, we constructed a probabilistic human interaction network composed of 557 protein pairs. © 2008 by The National Academy of Sciences of the USA.","author":[{"dropping-particle":"","family":"Sardiu","given":"Mihaela E.","non-dropping-particle":"","parse-names":false,"suffix":""},{"dropping-particle":"","family":"Cai","given":"Yong","non-dropping-particle":"","parse-names":false,"suffix":""},{"dropping-particle":"","family":"Jin","given":"Jingji","non-dropping-particle":"","parse-names":false,"suffix":""},{"dropping-particle":"","family":"Swanson","given":"Selene K.","non-dropping-particle":"","parse-names":false,"suffix":""},{"dropping-particle":"","family":"Conaway","given":"Ronald C.","non-dropping-particle":"","parse-names":false,"suffix":""},{"dropping-particle":"","family":"Conaway","given":"Joan W.","non-dropping-particle":"","parse-names":false,"suffix":""},{"dropping-particle":"","family":"Florens","given":"Laurence","non-dropping-particle":"","parse-names":false,"suffix":""},{"dropping-particle":"","family":"Washburn","given":"Michael P.","non-dropping-particle":"","parse-names":false,"suffix":""}],"container-title":"Proceedings of the National Academy of Sciences of the United States of America","id":"ITEM-2","issue":"5","issued":{"date-parts":[["2008","2","5"]]},"page":"1454-1459","publisher":"National Academy of Sciences","title":"Probabilistic assembly of human protein interaction networks from label-free quantitative proteomics","type":"article-journal","volume":"105"},"uris":["http://www.mendeley.com/documents/?uuid=5600632d-bdc2-4eb3-a194-ef8424893ec1"]}],"mendeley":{"formattedCitation":"&lt;sup&gt;36,37&lt;/sup&gt;","plainTextFormattedCitation":"36,37","previouslyFormattedCitation":"&lt;sup&gt;36,37&lt;/sup&gt;"},"properties":{"noteIndex":0},"schema":"https://github.com/citation-style-language/schema/raw/master/csl-citation.json"}</w:instrText>
      </w:r>
      <w:r w:rsidR="00454820">
        <w:rPr>
          <w:color w:val="2B579A"/>
          <w:shd w:val="clear" w:color="auto" w:fill="E6E6E6"/>
        </w:rPr>
        <w:fldChar w:fldCharType="separate"/>
      </w:r>
      <w:r w:rsidR="003571B3" w:rsidRPr="003571B3">
        <w:rPr>
          <w:noProof/>
          <w:vertAlign w:val="superscript"/>
        </w:rPr>
        <w:t>36,37</w:t>
      </w:r>
      <w:r w:rsidR="00454820">
        <w:rPr>
          <w:color w:val="2B579A"/>
          <w:shd w:val="clear" w:color="auto" w:fill="E6E6E6"/>
        </w:rPr>
        <w:fldChar w:fldCharType="end"/>
      </w:r>
      <w:r w:rsidR="00FB18AA">
        <w:t xml:space="preserve"> </w:t>
      </w:r>
      <w:r w:rsidR="004A157F">
        <w:t>Similarly, an AP-MS</w:t>
      </w:r>
      <w:r w:rsidR="00DE649B">
        <w:t xml:space="preserve"> approach was successfully used to map the global interaction landscape</w:t>
      </w:r>
      <w:r w:rsidR="002A1A73">
        <w:t>s</w:t>
      </w:r>
      <w:r w:rsidR="00DE649B">
        <w:t xml:space="preserve"> of</w:t>
      </w:r>
      <w:r w:rsidR="004A157F">
        <w:t xml:space="preserve"> both</w:t>
      </w:r>
      <w:r w:rsidR="00DE649B">
        <w:t xml:space="preserve"> </w:t>
      </w:r>
      <w:r w:rsidR="00DE649B" w:rsidRPr="00255683">
        <w:rPr>
          <w:i/>
          <w:iCs/>
        </w:rPr>
        <w:t xml:space="preserve">S. </w:t>
      </w:r>
      <w:r w:rsidR="00DF68FE" w:rsidRPr="00255683">
        <w:rPr>
          <w:i/>
          <w:iCs/>
        </w:rPr>
        <w:t>cerevis</w:t>
      </w:r>
      <w:r w:rsidR="00AB01EC" w:rsidRPr="00255683">
        <w:rPr>
          <w:i/>
          <w:iCs/>
        </w:rPr>
        <w:t>iae</w:t>
      </w:r>
      <w:r w:rsidR="00000F76">
        <w:rPr>
          <w:i/>
          <w:iCs/>
        </w:rPr>
        <w:t xml:space="preserve"> </w:t>
      </w:r>
      <w:r w:rsidR="00000F76" w:rsidRPr="004A157F">
        <w:t xml:space="preserve">and </w:t>
      </w:r>
      <w:r w:rsidR="00000F76">
        <w:rPr>
          <w:i/>
          <w:iCs/>
        </w:rPr>
        <w:t>D. mel</w:t>
      </w:r>
      <w:r w:rsidR="004A157F">
        <w:rPr>
          <w:i/>
          <w:iCs/>
        </w:rPr>
        <w:t>anogaster</w:t>
      </w:r>
      <w:r w:rsidR="00164CF1">
        <w:t>.</w:t>
      </w:r>
      <w:r w:rsidR="00631F17">
        <w:rPr>
          <w:color w:val="2B579A"/>
          <w:shd w:val="clear" w:color="auto" w:fill="E6E6E6"/>
        </w:rPr>
        <w:fldChar w:fldCharType="begin" w:fldLock="1"/>
      </w:r>
      <w:r w:rsidR="001627B0">
        <w:instrText>ADDIN CSL_CITATION {"citationItems":[{"id":"ITEM-1","itemData":{"DOI":"10.1038/nature04670","ISSN":"00280836","PMID":"16554755","abstract":"Identification of protein-protein interactions often provides insight into protein function, and many cellular processes are performed by stable protein complexes. We used tandem affinity purification to process 4,562 different tagged proteins of the yeast Saccharomyces cerevisiae. Each preparation was analysed by both matrix-assisted laser desorption/ ionization-time of flight mass spectrometry and liquid chromatography tandem mass spectrometry to increase coverage and accuracy. Machine learning was used to integrate the mass spectrometry scores and assign probabilities to the protein-protein interactions. Among 4,087 different proteins identified with high confidence by mass spectrometry from 2,357 successful purifications, our core data set (median precision of 0.69) comprises 7,123 protein-protein interactions involving 2,708 proteins. A Markov clustering algorithm organized these interactions into 547 protein complexes averaging 4.9 subunits per complex, about half of them absent from the MIPS database, as well as 429 additional interactions between pairs of complexes. The data (all of which are available online) will help future studies on individual proteins as well as functional genomics and systems biology. © 2006 Nature Publishing Group.","author":[{"dropping-particle":"","family":"Krogan","given":"Nevan J.","non-dropping-particle":"","parse-names":false,"suffix":""},{"dropping-particle":"","family":"Cagney","given":"Gerard","non-dropping-particle":"","parse-names":false,"suffix":""},{"dropping-particle":"","family":"Yu","given":"Haiyuan","non-dropping-particle":"","parse-names":false,"suffix":""},{"dropping-particle":"","family":"Zhong","given":"Gouqing","non-dropping-particle":"","parse-names":false,"suffix":""},{"dropping-particle":"","family":"Guo","given":"Xinghua","non-dropping-particle":"","parse-names":false,"suffix":""},{"dropping-particle":"","family":"Ignatchenko","given":"Alexandr","non-dropping-particle":"","parse-names":false,"suffix":""},{"dropping-particle":"","family":"Li","given":"Joyce","non-dropping-particle":"","parse-names":false,"suffix":""},{"dropping-particle":"","family":"Pu","given":"Shuye","non-dropping-particle":"","parse-names":false,"suffix":""},{"dropping-particle":"","family":"Datta","given":"Nira","non-dropping-particle":"","parse-names":false,"suffix":""},{"dropping-particle":"","family":"Tikuisis","given":"Aaron P.","non-dropping-particle":"","parse-names":false,"suffix":""},{"dropping-particle":"","family":"Punna","given":"Thanuja","non-dropping-particle":"","parse-names":false,"suffix":""},{"dropping-particle":"","family":"Peregrín-Alvarez","given":"José M.","non-dropping-particle":"","parse-names":false,"suffix":""},{"dropping-particle":"","family":"Shales","given":"Michael","non-dropping-particle":"","parse-names":false,"suffix":""},{"dropping-particle":"","family":"Zhang","given":"Xin","non-dropping-particle":"","parse-names":false,"suffix":""},{"dropping-particle":"","family":"Davey","given":"Michael","non-dropping-particle":"","parse-names":false,"suffix":""},{"dropping-particle":"","family":"Robinson","given":"Mark D.","non-dropping-particle":"","parse-names":false,"suffix":""},{"dropping-particle":"","family":"Paccanaro","given":"Alberto","non-dropping-particle":"","parse-names":false,"suffix":""},{"dropping-particle":"","family":"Bray","given":"James E.","non-dropping-particle":"","parse-names":false,"suffix":""},{"dropping-particle":"","family":"Sheung","given":"Anthony","non-dropping-particle":"","parse-names":false,"suffix":""},{"dropping-particle":"","family":"Beattie","given":"Bryan","non-dropping-particle":"","parse-names":false,"suffix":""},{"dropping-particle":"","family":"Richards","given":"Dawn P.","non-dropping-particle":"","parse-names":false,"suffix":""},{"dropping-particle":"","family":"Canadien","given":"Veronica","non-dropping-particle":"","parse-names":false,"suffix":""},{"dropping-particle":"","family":"Lalev","given":"Atanas","non-dropping-particle":"","parse-names":false,"suffix":""},{"dropping-particle":"","family":"Mena","given":"Frank","non-dropping-particle":"","parse-names":false,"suffix":""},{"dropping-particle":"","family":"Wong","given":"Peter","non-dropping-particle":"","parse-names":false,"suffix":""},{"dropping-particle":"","family":"Starostine","given":"Andrei","non-dropping-particle":"","parse-names":false,"suffix":""},{"dropping-particle":"","family":"Canete","given":"Myra M.","non-dropping-particle":"","parse-names":false,"suffix":""},{"dropping-particle":"","family":"Vlasblom","given":"James","non-dropping-particle":"","parse-names":false,"suffix":""},{"dropping-particle":"","family":"Wu","given":"Samuel","non-dropping-particle":"","parse-names":false,"suffix":""},{"dropping-particle":"","family":"Orsi","given":"Chris","non-dropping-particle":"","parse-names":false,"suffix":""},{"dropping-particle":"","family":"Collins","given":"Sean R.","non-dropping-particle":"","parse-names":false,"suffix":""},{"dropping-particle":"","family":"Chandran","given":"Shamanta","non-dropping-particle":"","parse-names":false,"suffix":""},{"dropping-particle":"","family":"Haw","given":"Robin","non-dropping-particle":"","parse-names":false,"suffix":""},{"dropping-particle":"","family":"Rilstone","given":"Jennifer J.","non-dropping-particle":"","parse-names":false,"suffix":""},{"dropping-particle":"","family":"Gandi","given":"Kiran","non-dropping-particle":"","parse-names":false,"suffix":""},{"dropping-particle":"","family":"Thompson","given":"Natalie J.","non-dropping-particle":"","parse-names":false,"suffix":""},{"dropping-particle":"","family":"Musso","given":"Gabe","non-dropping-particle":"","parse-names":false,"suffix":""},{"dropping-particle":"","family":"St Onge","given":"Peter","non-dropping-particle":"","parse-names":false,"suffix":""},{"dropping-particle":"","family":"Ghanny","given":"Shaun","non-dropping-particle":"","parse-names":false,"suffix":""},{"dropping-particle":"","family":"Lam","given":"Mandy H.Y.","non-dropping-particle":"","parse-names":false,"suffix":""},{"dropping-particle":"","family":"Butland","given":"Gareth","non-dropping-particle":"","parse-names":false,"suffix":""},{"dropping-particle":"","family":"Altaf-Ul","given":"Amin M.","non-dropping-particle":"","parse-names":false,"suffix":""},{"dropping-particle":"","family":"Kanaya","given":"Shigehiko","non-dropping-particle":"","parse-names":false,"suffix":""},{"dropping-particle":"","family":"Shilatifard","given":"Ali","non-dropping-particle":"","parse-names":false,"suffix":""},{"dropping-particle":"","family":"O'Shea","given":"Erin","non-dropping-particle":"","parse-names":false,"suffix":""},{"dropping-particle":"","family":"Weissman","given":"Jonathan S.","non-dropping-particle":"","parse-names":false,"suffix":""},{"dropping-particle":"","family":"Ingles","given":"C. James","non-dropping-particle":"","parse-names":false,"suffix":""},{"dropping-particle":"","family":"Hughes","given":"Timothy R.","non-dropping-particle":"","parse-names":false,"suffix":""},{"dropping-particle":"","family":"Parkinson","given":"John","non-dropping-particle":"","parse-names":false,"suffix":""},{"dropping-particle":"","family":"Gerstein","given":"Mark","non-dropping-particle":"","parse-names":false,"suffix":""},{"dropping-particle":"","family":"Wodak","given":"Shoshana J.","non-dropping-particle":"","parse-names":false,"suffix":""},{"dropping-particle":"","family":"Emili","given":"Andrew","non-dropping-particle":"","parse-names":false,"suffix":""},{"dropping-particle":"","family":"Greenblatt","given":"Jack F.","non-dropping-particle":"","parse-names":false,"suffix":""}],"container-title":"Nature","id":"ITEM-1","issue":"7084","issued":{"date-parts":[["2006","3","30"]]},"page":"637-643","publisher":"Nature Publishing Group","title":"Global landscape of protein complexes in the yeast Saccharomyces cerevisiae","type":"article-journal","volume":"440"},"uris":["http://www.mendeley.com/documents/?uuid=d0c599e9-b9f8-4e36-9282-f58d994f39a0"]},{"id":"ITEM-2","itemData":{"DOI":"10.1038/415180a","ISSN":"00280836","PMID":"11805837","abstract":"The recent abundance of genome sequence data has brought an urgent need for systematic proteomics to decipher the encoded protein networks that dictate cellular function. To date, generation of large-scale protein-protein interaction maps has relied on the yeast two-hybrid system, which detects binary interactions through activation of reporter gene expression. With the advent of ultrasensitive mass spectrometric protein identification methods, it is feasible to identify directly protein complexes on a proteome-wide scale. Here we report, using the budding yeast Saccharomyces cerevisiae as a test case, an example of this approach, which we term high-throughput mass spectrometric protein complex identification (HMS-PCI). Beginning with 10% of predicted yeast proteins as baits, we detected 3, 617 associated proteins covering 25% of the yeast proteome. Numerous protein complexes were identified, including many new interactions in various signalling pathways and in the DNA damage response. Comparison of the HMS-PCI data set with interactions reported in the literature revealed an average threefold higher success rate in detection of known complexes compared with large-scale two-hybrid studies. Given the high degree of connectivity observed in this study, even partial HMS-PCI coverage of complex proteomes, including that of humans, should allow comprehensive identification of cellular networks.","author":[{"dropping-particle":"","family":"Ho","given":"Yuen","non-dropping-particle":"","parse-names":false,"suffix":""},{"dropping-particle":"","family":"Gruhler","given":"Albrecht","non-dropping-particle":"","parse-names":false,"suffix":""},{"dropping-particle":"","family":"Heilbut","given":"Adrian","non-dropping-particle":"","parse-names":false,"suffix":""},{"dropping-particle":"","family":"Bader","given":"Gary D.","non-dropping-particle":"","parse-names":false,"suffix":""},{"dropping-particle":"","family":"Moore","given":"Lynda","non-dropping-particle":"","parse-names":false,"suffix":""},{"dropping-particle":"","family":"Adams","given":"Sally Lin","non-dropping-particle":"","parse-names":false,"suffix":""},{"dropping-particle":"","family":"Millar","given":"Anna","non-dropping-particle":"","parse-names":false,"suffix":""},{"dropping-particle":"","family":"Taylor","given":"Paul","non-dropping-particle":"","parse-names":false,"suffix":""},{"dropping-particle":"","family":"Bennett","given":"Keiryn","non-dropping-particle":"","parse-names":false,"suffix":""},{"dropping-particle":"","family":"Boutilier","given":"Kelly","non-dropping-particle":"","parse-names":false,"suffix":""},{"dropping-particle":"","family":"Yang","given":"Lingyun","non-dropping-particle":"","parse-names":false,"suffix":""},{"dropping-particle":"","family":"Wolting","given":"Cheryl","non-dropping-particle":"","parse-names":false,"suffix":""},{"dropping-particle":"","family":"Donaldson","given":"Ian","non-dropping-particle":"","parse-names":false,"suffix":""},{"dropping-particle":"","family":"Schandorff","given":"Søren","non-dropping-particle":"","parse-names":false,"suffix":""},{"dropping-particle":"","family":"Shewnarane","given":"Juanita","non-dropping-particle":"","parse-names":false,"suffix":""},{"dropping-particle":"","family":"Vo","given":"Mai","non-dropping-particle":"","parse-names":false,"suffix":""},{"dropping-particle":"","family":"Taggart","given":"Joanne","non-dropping-particle":"","parse-names":false,"suffix":""},{"dropping-particle":"","family":"Goudreault","given":"Marilyn","non-dropping-particle":"","parse-names":false,"suffix":""},{"dropping-particle":"","family":"Muskat","given":"Brenda","non-dropping-particle":"","parse-names":false,"suffix":""},{"dropping-particle":"","family":"Alfarano","given":"Cris","non-dropping-particle":"","parse-names":false,"suffix":""},{"dropping-particle":"","family":"Dewar","given":"Danielle","non-dropping-particle":"","parse-names":false,"suffix":""},{"dropping-particle":"","family":"Lin","given":"Zhen","non-dropping-particle":"","parse-names":false,"suffix":""},{"dropping-particle":"","family":"Michalickova","given":"Katerina","non-dropping-particle":"","parse-names":false,"suffix":""},{"dropping-particle":"","family":"Willems","given":"Andrew R.","non-dropping-particle":"","parse-names":false,"suffix":""},{"dropping-particle":"","family":"Sassi","given":"Holly","non-dropping-particle":"","parse-names":false,"suffix":""},{"dropping-particle":"","family":"Nielsen","given":"Peter A.","non-dropping-particle":"","parse-names":false,"suffix":""},{"dropping-particle":"","family":"Rasmussen","given":"Karina J.","non-dropping-particle":"","parse-names":false,"suffix":""},{"dropping-particle":"","family":"Andersen","given":"Jens R.","non-dropping-particle":"","parse-names":false,"suffix":""},{"dropping-particle":"","family":"Johansen","given":"Lene E.","non-dropping-particle":"","parse-names":false,"suffix":""},{"dropping-particle":"","family":"Hansen","given":"Lykke H.","non-dropping-particle":"","parse-names":false,"suffix":""},{"dropping-particle":"","family":"Jespersen","given":"Hans","non-dropping-particle":"","parse-names":false,"suffix":""},{"dropping-particle":"","family":"Podtelejnikov","given":"Alexandre","non-dropping-particle":"","parse-names":false,"suffix":""},{"dropping-particle":"","family":"Nielsen","given":"Eva","non-dropping-particle":"","parse-names":false,"suffix":""},{"dropping-particle":"","family":"Crawford","given":"Janne","non-dropping-particle":"","parse-names":false,"suffix":""},{"dropping-particle":"","family":"Poulsen","given":"Vibeke","non-dropping-particle":"","parse-names":false,"suffix":""},{"dropping-particle":"","family":"Sørensen","given":"Birgitte D.","non-dropping-particle":"","parse-names":false,"suffix":""},{"dropping-particle":"","family":"Matthiesen","given":"Jesper","non-dropping-particle":"","parse-names":false,"suffix":""},{"dropping-particle":"","family":"Hendrickson","given":"Ronald C.","non-dropping-particle":"","parse-names":false,"suffix":""},{"dropping-particle":"","family":"Gleeson","given":"Frank","non-dropping-particle":"","parse-names":false,"suffix":""},{"dropping-particle":"","family":"Pawson","given":"Tony","non-dropping-particle":"","parse-names":false,"suffix":""},{"dropping-particle":"","family":"Moran","given":"Michael F.","non-dropping-particle":"","parse-names":false,"suffix":""},{"dropping-particle":"","family":"Durocher","given":"Daniel","non-dropping-particle":"","parse-names":false,"suffix":""},{"dropping-particle":"","family":"Mann","given":"Matthias","non-dropping-particle":"","parse-names":false,"suffix":""},{"dropping-particle":"","family":"Hogue","given":"Christopher W.V.","non-dropping-particle":"","parse-names":false,"suffix":""},{"dropping-particle":"","family":"Figeys","given":"Daniel","non-dropping-particle":"","parse-names":false,"suffix":""},{"dropping-particle":"","family":"Tyers","given":"Mike","non-dropping-particle":"","parse-names":false,"suffix":""}],"container-title":"Nature","id":"ITEM-2","issue":"6868","issued":{"date-parts":[["2002"]]},"page":"180-183","publisher":"Nature Publishing Group","title":"Systematic identification of protein complexes in Saccharomyces cerevisiae by mass spectrometry","type":"article","volume":"415"},"uris":["http://www.mendeley.com/documents/?uuid=694317e2-c762-4841-9fb5-dfd44e7e7551"]},{"id":"ITEM-3","itemData":{"DOI":"10.1016/j.cell.2011.08.047","ISSN":"10974172","PMID":"22036573","abstract":"Determining the composition of protein complexes is an essential step toward understanding the cell as an integrated system. Using coaffinity purification coupled to mass spectrometry analysis, we examined protein associations involving nearly 5,000 individual, FLAG-HA epitope-tagged Drosophila proteins. Stringent analysis of these data, based on a statistical framework designed to define individual protein-protein interactions, led to the generation of a Drosophila protein interaction map (DPiM) encompassing 556 protein complexes. The high quality of the DPiM and its usefulness as a paradigm for metazoan proteomes are apparent from the recovery of many known complexes, significant enrichment for shared functional attributes, and validation in human cells. The DPiM defines potential novel members for several important protein complexes and assigns functional links to 586 protein-coding genes lacking previous experimental annotation. The DPiM represents, to our knowledge, the largest metazoan protein complex map and provides a valuable resource for analysis of protein complex evolution. © 2011 Elsevier Inc.","author":[{"dropping-particle":"","family":"Guruharsha","given":"K. G.","non-dropping-particle":"","parse-names":false,"suffix":""},{"dropping-particle":"","family":"Rual","given":"Jean Franois","non-dropping-particle":"","parse-names":false,"suffix":""},{"dropping-particle":"","family":"Zhai","given":"Bo","non-dropping-particle":"","parse-names":false,"suffix":""},{"dropping-particle":"","family":"Mintseris","given":"Julian","non-dropping-particle":"","parse-names":false,"suffix":""},{"dropping-particle":"","family":"Vaidya","given":"Pujita","non-dropping-particle":"","parse-names":false,"suffix":""},{"dropping-particle":"","family":"Vaidya","given":"Namita","non-dropping-particle":"","parse-names":false,"suffix":""},{"dropping-particle":"","family":"Beekman","given":"Chapman","non-dropping-particle":"","parse-names":false,"suffix":""},{"dropping-particle":"","family":"Wong","given":"Christina","non-dropping-particle":"","parse-names":false,"suffix":""},{"dropping-particle":"","family":"Rhee","given":"David Y.","non-dropping-particle":"","parse-names":false,"suffix":""},{"dropping-particle":"","family":"Cenaj","given":"Odise","non-dropping-particle":"","parse-names":false,"suffix":""},{"dropping-particle":"","family":"McKillip","given":"Emily","non-dropping-particle":"","parse-names":false,"suffix":""},{"dropping-particle":"","family":"Shah","given":"Saumini","non-dropping-particle":"","parse-names":false,"suffix":""},{"dropping-particle":"","family":"Stapleton","given":"Mark","non-dropping-particle":"","parse-names":false,"suffix":""},{"dropping-particle":"","family":"Wan","given":"Kenneth H.","non-dropping-particle":"","parse-names":false,"suffix":""},{"dropping-particle":"","family":"Yu","given":"Charles","non-dropping-particle":"","parse-names":false,"suffix":""},{"dropping-particle":"","family":"Parsa","given":"Bayan","non-dropping-particle":"","parse-names":false,"suffix":""},{"dropping-particle":"","family":"Carlson","given":"Joseph W.","non-dropping-particle":"","parse-names":false,"suffix":""},{"dropping-particle":"","family":"Chen","given":"Xiao","non-dropping-particle":"","parse-names":false,"suffix":""},{"dropping-particle":"","family":"Kapadia","given":"Bhaveen","non-dropping-particle":"","parse-names":false,"suffix":""},{"dropping-particle":"","family":"Vijayraghavan","given":"K.","non-dropping-particle":"","parse-names":false,"suffix":""},{"dropping-particle":"","family":"Gygi","given":"Steven P.","non-dropping-particle":"","parse-names":false,"suffix":""},{"dropping-particle":"","family":"Celniker","given":"Susan E.","non-dropping-particle":"","parse-names":false,"suffix":""},{"dropping-particle":"","family":"Obar","given":"Robert A.","non-dropping-particle":"","parse-names":false,"suffix":""},{"dropping-particle":"","family":"Artavanis-Tsakonas","given":"Spyros","non-dropping-particle":"","parse-names":false,"suffix":""}],"container-title":"Cell","id":"ITEM-3","issue":"3","issued":{"date-parts":[["2011","10","28"]]},"page":"690-703","publisher":"Elsevier B.V.","title":"A protein complex network of Drosophila melanogaster","type":"article-journal","volume":"147"},"uris":["http://www.mendeley.com/documents/?uuid=596744fa-606c-464a-862c-257d978ba843"]}],"mendeley":{"formattedCitation":"&lt;sup&gt;40–42&lt;/sup&gt;","plainTextFormattedCitation":"40–42","previouslyFormattedCitation":"&lt;sup&gt;40–42&lt;/sup&gt;"},"properties":{"noteIndex":0},"schema":"https://github.com/citation-style-language/schema/raw/master/csl-citation.json"}</w:instrText>
      </w:r>
      <w:r w:rsidR="00631F17">
        <w:rPr>
          <w:color w:val="2B579A"/>
          <w:shd w:val="clear" w:color="auto" w:fill="E6E6E6"/>
        </w:rPr>
        <w:fldChar w:fldCharType="separate"/>
      </w:r>
      <w:r w:rsidR="003571B3" w:rsidRPr="003571B3">
        <w:rPr>
          <w:noProof/>
          <w:vertAlign w:val="superscript"/>
        </w:rPr>
        <w:t>40–42</w:t>
      </w:r>
      <w:r w:rsidR="00631F17">
        <w:rPr>
          <w:color w:val="2B579A"/>
          <w:shd w:val="clear" w:color="auto" w:fill="E6E6E6"/>
        </w:rPr>
        <w:fldChar w:fldCharType="end"/>
      </w:r>
      <w:r w:rsidR="00B2651F">
        <w:t xml:space="preserve"> Several targeted studies have also been carried out</w:t>
      </w:r>
      <w:r w:rsidR="000701BA">
        <w:t xml:space="preserve"> using AP-MS</w:t>
      </w:r>
      <w:r w:rsidR="00B2651F">
        <w:t xml:space="preserve">, </w:t>
      </w:r>
      <w:r w:rsidR="00666C20">
        <w:t>identifying key interact</w:t>
      </w:r>
      <w:r w:rsidR="000C501F">
        <w:t>ors for</w:t>
      </w:r>
      <w:r w:rsidR="00666C20">
        <w:t xml:space="preserve"> host cell</w:t>
      </w:r>
      <w:r w:rsidR="000C501F">
        <w:t xml:space="preserve"> proteins upon HIV infection</w:t>
      </w:r>
      <w:r w:rsidR="00666C20">
        <w:t xml:space="preserve">, </w:t>
      </w:r>
      <w:r w:rsidR="000C501F">
        <w:t xml:space="preserve">cellular </w:t>
      </w:r>
      <w:r w:rsidR="0071235A">
        <w:t xml:space="preserve">prion </w:t>
      </w:r>
      <w:r w:rsidR="000C501F">
        <w:t>proteins</w:t>
      </w:r>
      <w:r w:rsidR="009807E5">
        <w:t xml:space="preserve"> and deubiquitin</w:t>
      </w:r>
      <w:r w:rsidR="00044D80">
        <w:t>ating</w:t>
      </w:r>
      <w:r w:rsidR="009807E5">
        <w:t xml:space="preserve"> enzymes among others.</w:t>
      </w:r>
      <w:r>
        <w:rPr>
          <w:color w:val="2B579A"/>
          <w:shd w:val="clear" w:color="auto" w:fill="E6E6E6"/>
        </w:rPr>
        <w:fldChar w:fldCharType="begin" w:fldLock="1"/>
      </w:r>
      <w:r w:rsidR="001627B0">
        <w:instrText xml:space="preserve">ADDIN CSL_CITATION {"citationItems":[{"id":"ITEM-1","itemData":{"DOI":"10.1038/nature10719","ISSN":"00280836","PMID":"22190034","abstract":"Human immunodeficiency virus (HIV) has a small genome and therefore relies heavily on the host cellular machinery to replicate. Identifying which host proteins and complexes come into physical contact with the viral proteins is crucial for a comprehensive understanding of how HIV rewires the host's cellular machinery during the course of infection. Here we report the use of affinity tagging and purification mass spectrometry to determine systematically the physical interactions of all 18 HIV-1 proteins and polyproteins with host proteins in two different human cell lines (HEK293 and Jurkat). Using a quantitative scoring system that we call MiST, we identified with high confidence 497 HIV-human protein-protein interactions involving 435 individual human proteins, with </w:instrText>
      </w:r>
      <w:r w:rsidR="001627B0">
        <w:rPr>
          <w:rFonts w:ascii="Cambria Math" w:hAnsi="Cambria Math" w:cs="Cambria Math"/>
        </w:rPr>
        <w:instrText>∼</w:instrText>
      </w:r>
      <w:r w:rsidR="001627B0">
        <w:instrText>40% of the interactions being identified in both cell types. We found that the host proteins hijacked by HIV, especially those found interacting in both cell types, are highly conserved across primates. We uncovered a number of host complexes targeted by viral proteins, including the finding that HIV protease cleaves eIF3d, a subunit of eukaryotic translation initiation factor 3. This host protein is one of eleven identified in this analysis that act to inhibit HIV replication. This data set facilitates a more comprehensive and detailed understanding of how the host machinery is manipulated during the course of HIV infection. © 2012 Macmillan Publishers Limited. All rights reserved.","author":[{"dropping-particle":"","family":"Jäger","given":"Stefanie","non-dropping-particle":"","parse-names":false,"suffix":""},{"dropping-particle":"","family":"Cimermancic","given":"Peter","non-dropping-particle":"","parse-names":false,"suffix":""},{"dropping-particle":"","family":"Gulbahce","given":"Natali","non-dropping-particle":"","parse-names":false,"suffix":""},{"dropping-particle":"","family":"Johnson","given":"Jeffrey R.","non-dropping-particle":"","parse-names":false,"suffix":""},{"dropping-particle":"","family":"McGovern","given":"Kathryn E.","non-dropping-particle":"","parse-names":false,"suffix":""},{"dropping-particle":"","family":"Clarke","given":"Starlynn C.","non-dropping-particle":"","parse-names":false,"suffix":""},{"dropping-particle":"","family":"Shales","given":"Michael","non-dropping-particle":"","parse-names":false,"suffix":""},{"dropping-particle":"","family":"Mercenne","given":"Gaelle","non-dropping-particle":"","parse-names":false,"suffix":""},{"dropping-particle":"","family":"Pache","given":"Lars","non-dropping-particle":"","parse-names":false,"suffix":""},{"dropping-particle":"","family":"Li","given":"Kathy","non-dropping-particle":"","parse-names":false,"suffix":""},{"dropping-particle":"","family":"Hernandez","given":"Hilda","non-dropping-particle":"","parse-names":false,"suffix":""},{"dropping-particle":"","family":"Jang","given":"Gwendolyn M.","non-dropping-particle":"","parse-names":false,"suffix":""},{"dropping-particle":"","family":"Roth","given":"Shoshannah L.","non-dropping-particle":"","parse-names":false,"suffix":""},{"dropping-particle":"","family":"Akiva","given":"Eyal","non-dropping-particle":"","parse-names":false,"suffix":""},{"dropping-particle":"","family":"Marlett","given":"John","non-dropping-particle":"","parse-names":false,"suffix":""},{"dropping-particle":"","family":"Stephens","given":"Melanie","non-dropping-particle":"","parse-names":false,"suffix":""},{"dropping-particle":"","family":"D'Orso","given":"Iván","non-dropping-particle":"","parse-names":false,"suffix":""},{"dropping-particle":"","family":"Fernandes","given":"Jason","non-dropping-particle":"","parse-names":false,"suffix":""},{"dropping-particle":"","family":"Fahey","given":"Marie","non-dropping-particle":"","parse-names":false,"suffix":""},{"dropping-particle":"","family":"Mahon","given":"Cathal","non-dropping-particle":"","parse-names":false,"suffix":""},{"dropping-particle":"","family":"Oĝdonoghue","given":"Anthony J.","non-dropping-particle":"","parse-names":false,"suffix":""},{"dropping-particle":"","family":"Todorovic","given":"Aleksandar","non-dropping-particle":"","parse-names":false,"suffix":""},{"dropping-particle":"","family":"Morris","given":"John H.","non-dropping-particle":"","parse-names":false,"suffix":""},{"dropping-particle":"","family":"Maltby","given":"David A.","non-dropping-particle":"","parse-names":false,"suffix":""},{"dropping-particle":"","family":"Alber","given":"Tom","non-dropping-particle":"","parse-names":false,"suffix":""},{"dropping-particle":"","family":"Cagney","given":"Gerard","non-dropping-particle":"","parse-names":false,"suffix":""},{"dropping-particle":"","family":"Bushman","given":"Frederic D.","non-dropping-particle":"","parse-names":false,"suffix":""},{"dropping-particle":"","family":"Young","given":"John A.","non-dropping-particle":"","parse-names":false,"suffix":""},{"dropping-particle":"","family":"Chanda","given":"Sumit K.","non-dropping-particle":"","parse-names":false,"suffix":""},{"dropping-particle":"","family":"Sundquist","given":"Wesley I.","non-dropping-particle":"","parse-names":false,"suffix":""},{"dropping-particle":"","family":"Kortemme","given":"Tanja","non-dropping-particle":"","parse-names":false,"suffix":""},{"dropping-particle":"","family":"Hernandez","given":"Ryan D.","non-dropping-particle":"","parse-names":false,"suffix":""},{"dropping-particle":"","family":"Craik","given":"Charles S.","non-dropping-particle":"","parse-names":false,"suffix":""},{"dropping-particle":"","family":"Burlingame","given":"Alma","non-dropping-particle":"","parse-names":false,"suffix":""},{"dropping-particle":"","family":"Sali","given":"Andrej","non-dropping-particle":"","parse-names":false,"suffix":""},{"dropping-particle":"","family":"Frankel","given":"Alan D.","non-dropping-particle":"","parse-names":false,"suffix":""},{"dropping-particle":"","family":"Krogan","given":"Nevan J.","non-dropping-particle":"","parse-names":false,"suffix":""}],"container-title":"Nature","id":"ITEM-1","issue":"7381","issued":{"date-parts":[["2012","1","19"]]},"page":"365-370","publisher":"Nature Publishing Group","title":"Global landscape of HIV-human protein complexes","type":"article-journal","volume":"481"},"uris":["http://www.mendeley.com/documents/?uuid=7a61d68b-22e8-4347-a158-5f6859f816a9","http://www.mendeley.com/documents/?uuid=23ed2514-6e9c-4538-ac14-2368e4628e37"]},{"id":"ITEM-2","itemData":{"DOI":"10.1006/jmbi.2000.5183","ISSN":"00222836","PMID":"11743735","abstract":"To identify molecular interaction partners of the cellular prion protein (PrPC), we sought to apply an in situ crosslinking method that maintains the microenvironment of PrPC. Mild formaldehyde crosslinking of mouse neuroblastoma cells (N2a) that are susceptible to prion infection revealed the presence of PrPC in high molecular mass (HMM) protein complexes of 200 to 225 kDa. LC/MS/MS analysis identified three murine splice-variants of the neural cell adhesion molecule (N-CAM) in the complexes, which isolate with caveolae-like domains (CLDs). Enzymatic removal of N-linked sugar moieties did not disrupt the complexes, arguing that the interaction of PrP with N-CAM occurs through amino acid side-chains. Additionally, similar levels of PrP/N-CAM complexes were found in N2a and prion-infected N2a (ScN2a) cells. With the use of an N-CAM-specific peptide library, the PrP-binding site was determined to comprise β-strands C and C′ within the two consecutive fibronectin type III (FNIII) modules found in proximity of the membrane-attachment site of N-CAM. As revealed by in situ crosslinking of PrP deletion mutants, the PrP face of the binding site is formed by the N terminus, helix A (residues 144-154) and the adjacent loop region of PrP. N-CAM-deficient (N-CAM-/-) mice that were intracerebrally challenged with scrapie prions succumbed to disease with a mean incubation period of 122 (±4.1, SEM) days, arguing that N-CAM is not involved in PrPSc replication. Our findings raise the possibility that N-CAM may join with PrPc in carrying out some as yet unidentified physiologic cellular function. © 2001 Academic Press.","author":[{"dropping-particle":"","family":"Schmitt-Ulms","given":"Gerold","non-dropping-particle":"","parse-names":false,"suffix":""},{"dropping-particle":"","family":"Legname","given":"Giuseppe","non-dropping-particle":"","parse-names":false,"suffix":""},{"dropping-particle":"","family":"Baldwin","given":"Michael A.","non-dropping-particle":"","parse-names":false,"suffix":""},{"dropping-particle":"","family":"Ball","given":"Haydn L.","non-dropping-particle":"","parse-names":false,"suffix":""},{"dropping-particle":"","family":"Bradon","given":"Nicole","non-dropping-particle":"","parse-names":false,"suffix":""},{"dropping-particle":"","family":"Bosque","given":"Patrick J.","non-dropping-particle":"","parse-names":false,"suffix":""},{"dropping-particle":"","family":"Crossin","given":"Kathryn L.","non-dropping-particle":"","parse-names":false,"suffix":""},{"dropping-particle":"","family":"Edelman","given":"Gerald M.","non-dropping-particle":"","parse-names":false,"suffix":""},{"dropping-particle":"","family":"DeArmond","given":"Stephen J.","non-dropping-particle":"","parse-names":false,"suffix":""},{"dropping-particle":"","family":"Cohen","given":"Fred E.","non-dropping-particle":"","parse-names":false,"suffix":""},{"dropping-particle":"","family":"Prusiner","given":"Stanley B.","non-dropping-particle":"","parse-names":false,"suffix":""}],"container-title":"Journal of Molecular Biology","id":"ITEM-2","issue":"5","issued":{"date-parts":[["2001","12","14"]]},"page":"1209-1225","publisher":"Academic Press","title":"Binding of neural cell adhesion molecules (N-CAMs) to the cellular prion protein","type":"article-journal","volume":"314"},"uris":["http://www.mendeley.com/documents/?uuid=790b3539-d473-4eb2-8ec7-e4ac7bce5375","http://www.mendeley.com/documents/?uuid=ac3d423d-744c-4222-aa94-82db7ff3da3b"]},{"id":"ITEM-3","itemData":{"DOI":"10.1016/j.cell.2009.04.042","ISSN":"00928674","PMID":"19615732","abstract":"Deubiquitinating enzymes (Dubs) function to remove covalently attached ubiquitin from proteins, thereby controlling substrate activity and/or abundance. For most Dubs, their functions, targets, and regulation are poorly understood. To systematically investigate Dub function, we initiated a global proteomic analysis of Dubs and their associated protein complexes. This was accomplished through the development of a software platform called CompPASS, which uses unbiased metrics to assign confidence measurements to interactions from parallel nonreciprocal proteomic data sets. We identified 774 candidate interacting proteins associated with 75 Dubs. Using Gene Ontology, interactome topology classification, subcellular localization, and functional studies, we link Dubs to diverse processes, including protein turnover, transcription, RNA processing, DNA damage, and endoplasmic reticulum-associated degradation. This work provides the first glimpse into the Dub interaction landscape, places previously unstudied Dubs within putative biological pathways, and identifies previously unknown interactions and protein complexes involved in this increasingly important arm of the ubiquitin-proteasome pathway. © 2009 Elsevier Inc. All rights reserved.","author":[{"dropping-particle":"","family":"Sowa","given":"Mathew E.","non-dropping-particle":"","parse-names":false,"suffix":""},{"dropping-particle":"","family":"Bennett","given":"Eric J.","non-dropping-particle":"","parse-names":false,"suffix":""},{"dropping-particle":"","family":"Gygi","given":"Steven P.","non-dropping-particle":"","parse-names":false,"suffix":""},{"dropping-particle":"","family":"Harper","given":"J. Wade","non-dropping-particle":"","parse-names":false,"suffix":""}],"container-title":"Cell","id":"ITEM-3","issue":"2","issued":{"date-parts":[["2009","7","23"]]},"page":"389-403","publisher":"Elsevier B.V.","title":"Defining the Human Deubiquitinating Enzyme Interaction Landscape","type":"article-journal","volume":"138"},"uris":["http://www.mendeley.com/documents/?uuid=cd4562bb-b147-43a3-9f0e-1f536df28dfe","http://www.mendeley.com/documents/?uuid=e09a428d-e949-47ff-8a0c-c4959eb7c0d9"]},{"id":"ITEM-4","itemData":{"DOI":"10.1016/j.cell.2011.05.006","ISSN":"10974172","PMID":"21620140","abstract":"Elucidation of endogenous cellular protein-protein interactions and their networks is most desirable for biological studies. Here we report our study of endogenous human coregulator protein complex networks obtained from integrative mass spectrometry-based analysis of 3290 affinity purifications. By preserving weak protein interactions during complex isolation and utilizing high levels of reciprocity in the large dataset, we identified many unreported protein associations, such as a transcriptional network formed by ZMYND8, ZNF687, and ZNF592. Furthermore, our work revealed a tiered interplay within networks that share common proteins, providing a conceptual organization of a cellular proteome composed of minimal endogenous modules (MEMOs), complex isoforms (uniCOREs), and regulatory complex-complex interaction networks (CCIs). This resource will effectively fill a void in linking correlative genomic studies with an understanding of transcriptional regulatory protein functions within the proteome for formulation and testing of future hypotheses. © 2011 Elsevier Inc.","author":[{"dropping-particle":"","family":"Malovannaya","given":"Anna","non-dropping-particle":"","parse-names":false,"suffix":""},{"dropping-particle":"","family":"Lanz","given":"Rainer B.","non-dropping-particle":"","parse-names":false,"suffix":""},{"dropping-particle":"","family":"Jung","given":"Sung Yun","non-dropping-particle":"","parse-names":false,"suffix":""},{"dropping-particle":"","family":"Bulynko","given":"Yaroslava","non-dropping-particle":"","parse-names":false,"suffix":""},{"dropping-particle":"","family":"Le","given":"Nguyen T.","non-dropping-particle":"","parse-names":false,"suffix":""},{"dropping-particle":"","family":"Chan","given":"Doug W.","non-dropping-particle":"","parse-names":false,"suffix":""},{"dropping-particle":"","family":"Ding","given":"Chen","non-dropping-particle":"","parse-names":false,"suffix":""},{"dropping-particle":"","family":"Shi","given":"Yi","non-dropping-particle":"","parse-names":false,"suffix":""},{"dropping-particle":"","family":"Yucer","given":"Nur","non-dropping-particle":"","parse-names":false,"suffix":""},{"dropping-particle":"","family":"Krenciute","given":"Giedre","non-dropping-particle":"","parse-names":false,"suffix":""},{"dropping-particle":"","family":"Kim","given":"Beom Jun","non-dropping-particle":"","parse-names":false,"suffix":""},{"dropping-particle":"","family":"Li","given":"Chunshu","non-dropping-particle":"","parse-names":false,"suffix":""},{"dropping-particle":"","family":"Chen","given":"Rui","non-dropping-particle":"","parse-names":false,"suffix":""},{"dropping-particle":"","family":"Li","given":"Wei","non-dropping-particle":"","parse-names":false,"suffix":""},{"dropping-particle":"","family":"Wang","given":"Yi","non-dropping-particle":"","parse-names":false,"suffix":""},{"dropping-particle":"","family":"O'Malley","given":"Bert W.","non-dropping-particle":"","parse-names":false,"suffix":""},{"dropping-particle":"","family":"Qin","given":"Jun","non-dropping-particle":"","parse-names":false,"suffix":""}],"container-title":"Cell","id":"ITEM-4","issue":"5","issued":{"date-parts":[["2011","5","27"]]},"page":"787-799","publisher":"Elsevier B.V.","title":"Analysis of the human endogenous coregulator complexome","type":"article-journal","volume":"145"},"uris":["http://www.mendeley.com/documents/?uuid=94881c08-8671-46c4-bd68-90136dc8c602","http://www.mendeley.com/documents/?uuid=d22c1c8b-a73e-49b7-a684-72090a3a8c86"]},{"id":"ITEM-5","itemData":{"DOI":"10.1093/emboj/19.23.6569","ISSN":"02614189","PMID":"11101529","abstract":"Recently, we identified proteins that co-purify with the human spliceosome using mass spectrometry. One of the identified proteins, CDC5L, corresponds to the human homologue of the Schizosaccharomyces pombe CDC5+ gene product. Here we show that CDC5L is part of a larger multiprotein complex in HeLa nuclear extract that incorporates into the spliceosome in an ATP-dependent step. We also show that this complex is required for the second catalytic step of pre-mRNA splicing. Immunodepletion of the CDC5L complex from HeLa nuclear extract inhibits the formation of pre-mRNA splicing products in vitro but does not prevent spliceosome assembly. The first catalytic step of pre-mRNA splicing is less affected by immunodepleting the complex. The purified CDC5L complex in HeLa nuclear extract restores pre-mRNA splicing activity when added to extracts that have been immunodepleted using anti-CDC5L antibodies. Using mass spectrometry and database searches, the major protein components of the CDC5L complex have been identified. This work reports a first purification and characterization of a functional, human non-snRNA spliceosome subunit containing CDC5L and at least five additional protein factors.","author":[{"dropping-particle":"","family":"Ajuh","given":"Paul","non-dropping-particle":"","parse-names":false,"suffix":""},{"dropping-particle":"","family":"Kuster","given":"Bernhard","non-dropping-particle":"","parse-names":false,"suffix":""},{"dropping-particle":"","family":"Panov","given":"Kostya","non-dropping-particle":"","parse-names":false,"suffix":""},{"dropping-particle":"","family":"Zomerdijk","given":"Joost C.B.M.","non-dropping-particle":"","parse-names":false,"suffix":""},{"dropping-particle":"","family":"Mann","given":"Matthias","non-dropping-particle":"","parse-names":false,"suffix":""},{"dropping-particle":"","family":"Lamond","given":"Angus I.","non-dropping-particle":"","parse-names":false,"suffix":""}],"container-title":"EMBO Journal","id":"ITEM-5","issue":"23","issued":{"date-parts":[["2000","12","1"]]},"page":"6569-6581","publisher":"Oxford University Press","title":"Functional analysis of the human CDC5L complex and identification of its components by mass spectrometry","type":"article-journal","volume":"19"},"uris":["http://www.mendeley.com/documents/?uuid=11d339da-4bd9-4d56-9cfe-6597abb946b0","http://www.mendeley.com/documents/?uuid=6faa4a66-d4ba-4fc8-84b9-e09cd5c55a3e"]},{"id":"ITEM-6","itemData":{"DOI":"10.1038/msb.2010.53","ISSN":"1744-4292","abstract":"Cell proliferation is the main driving force for plant growth. Although genome sequence analysis revealed a high number of cell cycle genes in plants, little is known about the molecular complexes steering cell division. In a targeted proteomics approach, we mapped the core complex machinery at the heart of the Arabidopsis thaliana cell cycle control. Besides a central regulatory network of core complexes, we distinguished a peripheral network that links the core machinery to up- and downstream pathways. Over 100 new candidate cell cycle proteins were predicted and an in-depth biological interpretation demonstrated the hypothesis-generating power of the interaction data. The data set provided a comprehensive view on heterodimeric cyclin-dependent kinase (CDK)ĝ€\"cyclin complexes in plants. For the first time, inhibitory proteins of plant-specific B-type CDKs were discovered and the anaphase-promoting complex was characterized and extended. Important conclusions were that mitotic A- and B-type cyclins form complexes with the plant-specific B-type CDKs and not with CDKA;1, and that D-type cyclins and S-phase-specific A-type cyclins seem to be associated exclusively with CDKA;1. Furthermore, we could show that plants have evolved a combinatorial toolkit consisting of at least 92 different CDKĝ€\"cyclin complex variants, which strongly underscores the functional diversification among the large family of cyclins and reflects the pivotal role of cell cycle regulation in the developmental plasticity of plants. © 2010 EMBO and Macmillan Publishers Limited.","author":[{"dropping-particle":"","family":"Leene","given":"Jelle","non-dropping-particle":"Van","parse-names":false,"suffix":""},{"dropping-particle":"","family":"Hollunder","given":"Jens","non-dropping-particle":"","parse-names":false,"suffix":""},{"dropping-particle":"","family":"Eeckhout","given":"Dominique","non-dropping-particle":"","parse-names":false,"suffix":""},{"dropping-particle":"","family":"Persiau","given":"Geert","non-dropping-particle":"","parse-names":false,"suffix":""},{"dropping-particle":"","family":"Slijke","given":"Eveline","non-dropping-particle":"Van De","parse-names":false,"suffix":""},{"dropping-particle":"","family":"Stals","given":"Hilde","non-dropping-particle":"","parse-names":false,"suffix":""},{"dropping-particle":"","family":"Isterdael","given":"Gert","non-dropping-particle":"Van","parse-names":false,"suffix":""},{"dropping-particle":"","family":"Verkest","given":"Aurine","non-dropping-particle":"","parse-names":false,"suffix":""},{"dropping-particle":"","family":"Neirynck","given":"Sandy","non-dropping-particle":"","parse-names":false,"suffix":""},{"dropping-particle":"","family":"Buffel","given":"Yelle","non-dropping-particle":"","parse-names":false,"suffix":""},{"dropping-particle":"","family":"Bodt","given":"Stefanie","non-dropping-particle":"De","parse-names":false,"suffix":""},{"dropping-particle":"","family":"Maere","given":"Steven","non-dropping-particle":"","parse-names":false,"suffix":""},{"dropping-particle":"","family":"Laukens","given":"Kris","non-dropping-particle":"","parse-names":false,"suffix":""},{"dropping-particle":"","family":"Pharazyn","given":"Anne","non-dropping-particle":"","parse-names":false,"suffix":""},{"dropping-particle":"","family":"Ferreira","given":"Paulo C G","non-dropping-particle":"","parse-names":false,"suffix":""},{"dropping-particle":"","family":"Eloy","given":"Nubia","non-dropping-particle":"","parse-names":false,"suffix":""},{"dropping-particle":"","family":"Renne","given":"Charlotte","non-dropping-particle":"","parse-names":false,"suffix":""},{"dropping-particle":"","family":"Meyer","given":"Christian","non-dropping-particle":"","parse-names":false,"suffix":""},{"dropping-particle":"","family":"Faure","given":"Jean‐Denis","non-dropping-particle":"","parse-names":false,"suffix":""},{"dropping-particle":"","family":"Steinbrenner","given":"Jens","non-dropping-particle":"","parse-names":false,"suffix":""},{"dropping-particle":"","family":"Beynon","given":"Jim","non-dropping-particle":"","parse-names":false,"suffix":""},{"dropping-particle":"","family":"Larkin","given":"John C","non-dropping-particle":"","parse-names":false,"suffix":""},{"dropping-particle":"","family":"Peer","given":"Yves","non-dropping-particle":"Van de","parse-names":false,"suffix":""},{"dropping-particle":"","family":"Hilson","given":"Pierre","non-dropping-particle":"","parse-names":false,"suffix":""},{"dropping-particle":"","family":"Kuiper","given":"Martin","non-dropping-particle":"","parse-names":false,"suffix":""},{"dropping-particle":"","family":"Veylder","given":"Lieven","non-dropping-particle":"De","parse-names":false,"suffix":""},{"dropping-particle":"","family":"Onckelen","given":"Harry","non-dropping-particle":"Van","parse-names":false,"suffix":""},{"dropping-particle":"","family":"Inzé","given":"Dirk","non-dropping-particle":"","parse-names":false,"suffix":""},{"dropping-particle":"","family":"Witters","given":"Erwin","non-dropping-particle":"","parse-names":false,"suffix":""},{"dropping-particle":"","family":"Jaeger","given":"Geert","non-dropping-particle":"De","parse-names":false,"suffix":""}],"container-title":"Molecular Systems Biology","id":"ITEM-6","issue":"1","issued":{"date-parts":[["2010","1","10"]]},"page":"397","publisher":"John Wiley &amp; Sons, Ltd","title":"Targeted interactomics reveals a complex core cell cycle machinery in &lt;i&gt;Arabidopsis thaliana&lt;/i&gt;","type":"article-journal","volume":"6"},"uris":["http://www.mendeley.com/documents/?uuid=33e1d550-8a07-4cee-9338-cdd2fe282bf0","http://www.mendeley.com/documents/?uuid=25bf9be0-7350-4fd4-8950-a00f0e3a42c4"]},{"id":"ITEM-7","itemData":{"DOI":"10.1038/ncb1086","ISSN":"14657392","PMID":"14743216","abstract":"Signal transduction pathways are modular composites of functionally interdependent sets of proteins that act in a coordinated fashion to transform environmental information into a phenotypic response. The pro-inflammatory cytokine tumour necrosis factor (TNF -α triggers a signalling cascade, converging on the activation of the transcription factor NF-κB, which forms the basis for numerous physiological and pathological processes. Here we report the mapping of a protein interaction network around 32 known and candidate TNF-α/NF-κB pathway components by using an integrated approach comprising tandem affinity purification, liquid-chromatography tandem mass spectrometry, network analysis and directed functional perturbation studies using RNA interference. We identified 221 molecular associations and 80 previously unknown interactors, including 10 new functional modulators of the pathway. This systems approach provides significant insight into the logic of the TNF-α/NF-κB pathway and is generally applicable to other pathways relevant to human disease.","author":[{"dropping-particle":"","family":"Bouwmeester","given":"Tewis","non-dropping-particle":"","parse-names":false,"suffix":""},{"dropping-particle":"","family":"Bauch","given":"Angela","non-dropping-particle":"","parse-names":false,"suffix":""},{"dropping-particle":"","family":"Ruffner","given":"Heinz","non-dropping-particle":"","parse-names":false,"suffix":""},{"dropping-particle":"","family":"Angrand","given":"Pierre Olivier","non-dropping-particle":"","parse-names":false,"suffix":""},{"dropping-particle":"","family":"Bergamini","given":"Giovanna","non-dropping-particle":"","parse-names":false,"suffix":""},{"dropping-particle":"","family":"Croughton","given":"Karen","non-dropping-particle":"","parse-names":false,"suffix":""},{"dropping-particle":"","family":"Cruciat","given":"Cristina","non-dropping-particle":"","parse-names":false,"suffix":""},{"dropping-particle":"","family":"Eberhard","given":"Dirk","non-dropping-particle":"","parse-names":false,"suffix":""},{"dropping-particle":"","family":"Gagneur","given":"Julien","non-dropping-particle":"","parse-names":false,"suffix":""},{"dropping-particle":"","family":"Ghidelli","given":"Sonja","non-dropping-particle":"","parse-names":false,"suffix":""},{"dropping-particle":"","family":"Hopf","given":"Carsten","non-dropping-particle":"","parse-names":false,"suffix":""},{"dropping-particle":"","family":"Huhse","given":"Bettina","non-dropping-particle":"","parse-names":false,"suffix":""},{"dropping-particle":"","family":"Mangano","given":"Raffaella","non-dropping-particle":"","parse-names":false,"suffix":""},{"dropping-particle":"","family":"Michon","given":"Anne Marie","non-dropping-particle":"","parse-names":false,"suffix":""},{"dropping-particle":"","family":"Schirle","given":"Markus","non-dropping-particle":"","parse-names":false,"suffix":""},{"dropping-particle":"","family":"Schlegl","given":"Judith","non-dropping-particle":"","parse-names":false,"suffix":""},{"dropping-particle":"","family":"Schwab","given":"Markus","non-dropping-particle":"","parse-names":false,"suffix":""},{"dropping-particle":"","family":"Stein","given":"Martin A.","non-dropping-particle":"","parse-names":false,"suffix":""},{"dropping-particle":"","family":"Bauer","given":"Andreas","non-dropping-particle":"","parse-names":false,"suffix":""},{"dropping-particle":"","family":"Casari","given":"Georg","non-dropping-particle":"","parse-names":false,"suffix":""},{"dropping-particle":"","family":"Drewes","given":"Gerard","non-dropping-particle":"","parse-names":false,"suffix":""},{"dropping-particle":"","family":"Gavin","given":"Anne Claude","non-dropping-particle":"","parse-names":false,"suffix":""},{"dropping-particle":"","family":"Jackson","given":"David B.","non-dropping-particle":"","parse-names":false,"suffix":""},{"dropping-particle":"","family":"Joberty","given":"Gerard","non-dropping-particle":"","parse-names":false,"suffix":""},{"dropping-particle":"","family":"Neubauer","given":"Gitte","non-dropping-particle":"","parse-names":false,"suffix":""},{"dropping-particle":"","family":"Rick","given":"Jens","non-dropping-particle":"","parse-names":false,"suffix":""},{"dropping-particle":"","family":"Kuster","given":"Bernhard","non-dropping-particle":"","parse-names":false,"suffix":""},{"dropping-particle":"","family":"Superti-Furga","given":"Giulio","non-dropping-particle":"","parse-names":false,"suffix":""}],"container-title":"Nature Cell Biology","id":"ITEM-7","issue":"2","issued":{"date-parts":[["2004","2","25"]]},"page":"97-105","publisher":"Nature Publishing Group","title":"A physical and functional map of the human TNF-α/NF-κB signal transduction pathway","type":"article-journal","volume":"6"},"uris":["http://www.mendeley.com/documents/?uuid=e2592bfe-79f9-4bf6-9272-21436ad14ac0","http://www.mendeley.com/documents/?uuid=4edbc307-b084-45c8-850a-5f66c7c251ee"]},{"id":"ITEM-8","itemData":{"DOI":"10.1038/msb.2008.75","ISSN":"1744-4292","abstract":"Protein complexes represent major functional units for the execution of biological processes. Systematic affinity purification coupled with mass spectrometry (AP-MS) yielded a wealth of information on the compendium of protein complexes expressed in Saccharomyces cerevisiae. However, global AP-MS analysis of human protein complexes is hampered by the low throughput, sensitivity and data robustness of existing procedures, which limit its application for systems biology research. Here, we address these limitations by a novel integrated method, which we applied and benchmarked for the human protein phosphatase 2A system. We identified a total of 197 protein interactions with high reproducibility, showing the coexistence of distinct classes of phosphatase complexes that are linked to proteins implicated in mitosis, cell signalling, DNA damage control and more. These results show that the presented analytical process will substantially advance throughput and reproducibility in future systematic AP-MS studies on human protein complexes. © 2009 EMBO and Macmillan Publishers Limited.","author":[{"dropping-particle":"","family":"Glatter","given":"Timo","non-dropping-particle":"","parse-names":false,"suffix":""},{"dropping-particle":"","family":"Wepf","given":"Alexander","non-dropping-particle":"","parse-names":false,"suffix":""},{"dropping-particle":"","family":"Aebersold","given":"Ruedi","non-dropping-particle":"","parse-names":false,"suffix":""},{"dropping-particle":"","family":"Gstaiger","given":"Matthias","non-dropping-particle":"","parse-names":false,"suffix":""}],"container-title":"Molecular Systems Biology","id":"ITEM-8","issue":"1","issued":{"date-parts":[["2009","1","20"]]},"page":"237","publisher":"John Wiley &amp; Sons, Ltd","title":"An integrated workflow for charting the human interaction proteome: insights into the PP2A system","type":"article-journal","volume":"5"},"uris":["http://www.mendeley.com/documents/?uuid=c002c256-377e-460f-8e3f-6bf2a1177c66","http://www.mendeley.com/documents/?uuid=744d7a4d-c082-440d-8ba5-420f8069bc47"]}],"mendeley":{"formattedCitation":"&lt;sup&gt;38,43–49&lt;/sup&gt;","plainTextFormattedCitation":"38,43–49","previouslyFormattedCitation":"&lt;sup&gt;38,43–49&lt;/sup&gt;"},"properties":{"noteIndex":0},"schema":"https://github.com/citation-style-language/schema/raw/master/csl-citation.json"}</w:instrText>
      </w:r>
      <w:r>
        <w:rPr>
          <w:color w:val="2B579A"/>
          <w:shd w:val="clear" w:color="auto" w:fill="E6E6E6"/>
        </w:rPr>
        <w:fldChar w:fldCharType="separate"/>
      </w:r>
      <w:r w:rsidR="003571B3" w:rsidRPr="003571B3">
        <w:rPr>
          <w:noProof/>
          <w:vertAlign w:val="superscript"/>
        </w:rPr>
        <w:t>38,43–49</w:t>
      </w:r>
      <w:r>
        <w:rPr>
          <w:color w:val="2B579A"/>
          <w:shd w:val="clear" w:color="auto" w:fill="E6E6E6"/>
        </w:rPr>
        <w:fldChar w:fldCharType="end"/>
      </w:r>
      <w:r w:rsidR="008A5113">
        <w:t xml:space="preserve"> </w:t>
      </w:r>
      <w:r w:rsidR="000701BA">
        <w:t xml:space="preserve">Finally, it is noted that </w:t>
      </w:r>
      <w:r w:rsidR="00B94A2B">
        <w:t xml:space="preserve">AP-MS </w:t>
      </w:r>
      <w:r w:rsidR="000701BA">
        <w:t>was</w:t>
      </w:r>
      <w:r w:rsidR="003F7218">
        <w:t xml:space="preserve"> key in early work </w:t>
      </w:r>
      <w:r w:rsidR="000701BA">
        <w:t xml:space="preserve">to determine the structure of </w:t>
      </w:r>
      <w:r w:rsidR="003F7218">
        <w:t xml:space="preserve">the nuclear pore complex, and its contribution </w:t>
      </w:r>
      <w:r w:rsidR="003F7218">
        <w:lastRenderedPageBreak/>
        <w:t xml:space="preserve">to this area will be discussed in detail in Section 4.2 of this review. </w:t>
      </w:r>
      <w:r>
        <w:t xml:space="preserve">These findings from AP-MS have created a signpost for interesting complexes on which to focus alternative structural biology techniques, whilst the AP-MS methodology has been the early inspiration and basis of several newer structural MS techniques, such as </w:t>
      </w:r>
      <w:r w:rsidR="00371D35">
        <w:t>XL-MS</w:t>
      </w:r>
      <w:r>
        <w:t xml:space="preserve">. </w:t>
      </w:r>
      <w:r w:rsidRPr="004023AE">
        <w:t>These methods, which will be discussed later in this review, build on AP-MS to provide more detailed protein information on protein structure and dynamics.</w:t>
      </w:r>
    </w:p>
    <w:p w14:paraId="19B214DC" w14:textId="77777777" w:rsidR="007544E4" w:rsidRPr="007544E4" w:rsidRDefault="007544E4" w:rsidP="00345F66">
      <w:pPr>
        <w:pStyle w:val="NoSpacing"/>
      </w:pPr>
    </w:p>
    <w:p w14:paraId="17DABF25" w14:textId="6FBC1ED1" w:rsidR="007416CD" w:rsidRPr="00642755" w:rsidRDefault="007416CD" w:rsidP="007416CD">
      <w:pPr>
        <w:pStyle w:val="Heading3"/>
      </w:pPr>
      <w:bookmarkStart w:id="12" w:name="_Ref68679907"/>
      <w:bookmarkStart w:id="13" w:name="_Ref68679931"/>
      <w:bookmarkStart w:id="14" w:name="_Ref68679937"/>
      <w:bookmarkStart w:id="15" w:name="_Ref68679943"/>
      <w:bookmarkStart w:id="16" w:name="_Ref68680008"/>
      <w:bookmarkStart w:id="17" w:name="_Toc70410070"/>
      <w:r w:rsidRPr="00642755">
        <w:t xml:space="preserve">2.1.2 </w:t>
      </w:r>
      <w:r w:rsidR="00C203FD" w:rsidRPr="00642755">
        <w:t>Crosslinking-mass spectrometry (</w:t>
      </w:r>
      <w:r w:rsidRPr="00642755">
        <w:t>XL-MS</w:t>
      </w:r>
      <w:r w:rsidR="00C203FD" w:rsidRPr="00642755">
        <w:t>)</w:t>
      </w:r>
      <w:bookmarkEnd w:id="12"/>
      <w:bookmarkEnd w:id="13"/>
      <w:bookmarkEnd w:id="14"/>
      <w:bookmarkEnd w:id="15"/>
      <w:bookmarkEnd w:id="16"/>
      <w:bookmarkEnd w:id="17"/>
    </w:p>
    <w:p w14:paraId="5DAAC789" w14:textId="44D0E814" w:rsidR="00303546" w:rsidRDefault="00303546" w:rsidP="00303546">
      <w:pPr>
        <w:pStyle w:val="NoSpacing"/>
        <w:jc w:val="both"/>
      </w:pPr>
      <w:r>
        <w:t>With the evolution of ever more sensitive mass spectrometers over the last 15 years, new structural MS techniques which build on the principles of AP-MS have come to the fore. One such method is XL-MS, a technique which combines chemical crosslinking of proteins with analysis by MS</w:t>
      </w:r>
      <w:r w:rsidR="005C60B2">
        <w:t>,</w:t>
      </w:r>
      <w:r w:rsidR="75C04F6B">
        <w:t xml:space="preserve"> which is used to</w:t>
      </w:r>
      <w:r>
        <w:t xml:space="preserve"> study protein structure and dynamics.</w:t>
      </w:r>
      <w:r>
        <w:rPr>
          <w:color w:val="2B579A"/>
          <w:shd w:val="clear" w:color="auto" w:fill="E6E6E6"/>
        </w:rPr>
        <w:fldChar w:fldCharType="begin" w:fldLock="1"/>
      </w:r>
      <w:r w:rsidR="00E01893">
        <w:instrText>ADDIN CSL_CITATION {"citationItems":[{"id":"ITEM-1","itemData":{"DOI":"10.1016/j.tibs.2015.10.008","ISSN":"13624326","PMID":"26654279","abstract":"In recent years, chemical crosslinking of protein complexes and the identification of crosslinked residues by mass spectrometry (XL-MS; sometimes abbreviated as CX-MS) has become an important technique bridging mass spectrometry (MS) and structural biology. By now, XL-MS is well established and supported by publicly available resources as a convenient and versatile part of the structural biologist's toolbox. The combination of XL-MS with cryo-electron microscopy (cryo-EM) and/or integrative modeling is particularly promising to study the topology and structure of large protein assemblies. Among the targets studied so far are proteasomes, ribosomes, polymerases, chromatin remodelers, and photosystem complexes. Here we provide an overview of recent advances in XL-MS, the current state of the field, and a cursory outlook on future challenges. Chemical crosslinking followed by the mass spectrometric analysis of cross-linked peptides (XL-MS) identifies contact sites between residues within a single or between multiple proteins. The application of XL-MS to many biologically relevant molecular machines has been shown, with a rapidly growing number of successful studies reported in the past 2-3 years. Crosslinking data are useful in integrative modeling workflows by providing distance restraints on the surface of folded proteins and complexes. XL-MS has been shown to be particularly powerful in combination with 3D cryo-electron microscopy.","author":[{"dropping-particle":"","family":"Leitner","given":"Alexander","non-dropping-particle":"","parse-names":false,"suffix":""},{"dropping-particle":"","family":"Faini","given":"Marco","non-dropping-particle":"","parse-names":false,"suffix":""},{"dropping-particle":"","family":"Stengel","given":"Florian","non-dropping-particle":"","parse-names":false,"suffix":""},{"dropping-particle":"","family":"Aebersold","given":"Ruedi","non-dropping-particle":"","parse-names":false,"suffix":""}],"container-title":"Trends in Biochemical Sciences","id":"ITEM-1","issue":"1","issued":{"date-parts":[["2016"]]},"title":"Crosslinking and Mass Spectrometry: An Integrated Technology to Understand the Structure and Function of Molecular Machines","type":"article","volume":"41"},"uris":["http://www.mendeley.com/documents/?uuid=56e97cf5-377a-4ba1-8eca-ac5a6d654904","http://www.mendeley.com/documents/?uuid=4a916632-e8fe-4d3d-826d-86618badbf2e"]},{"id":"ITEM-2","itemData":{"DOI":"10.1021/acs.analchem.7b04431","author":[{"dropping-particle":"","family":"Yu","given":"Clinton","non-dropping-particle":"","parse-names":false,"suffix":""},{"dropping-particle":"","family":"Huang","given":"Lan","non-dropping-particle":"","parse-names":false,"suffix":""}],"container-title":"Anal. Chem.","id":"ITEM-2","issued":{"date-parts":[["2018"]]},"page":"144-165","title":"Cross-Linking Mass Spectrometry: An Emerging Technology for Interactomics and Structural Biology","type":"article-journal","volume":"90"},"uris":["http://www.mendeley.com/documents/?uuid=86533911-33c1-4b86-813e-5922b17667fb"]},{"id":"ITEM-3","itemData":{"DOI":"10.1016/j.sbi.2015.10.006","ISSN":"1879033X","abstract":"Proteins are involved in almost all processes of the living cell. They are organized through extensive networks of interaction, by tightly bound macromolecular assemblies or more transiently via signaling nodes. Therefore, revealing the architecture of protein complexes and protein interaction networks is crucial to understand their function. Towards this aim, cross-linking mass spectrometry (XL-MS), which allows the elucidation of structures and interactions of proteins at low-resolution, has emerged as a valuable technology. Especially in recent years, the substantial development of cross-linking approaches and MS-based technologies, has led to noteworthy advances in the analysis of purified/. in vitro reconstituted very large (megaDa) protein assemblies and various endogenous protein complexes in cells. Here we review the advances of XL-MS technologies and highlight some of the most recent studies. They clearly indicate that current XL-MS methodologies are ideally positioned to bridge the gap between proteomic-based interactome studies and high-resolution structural biology-based technologies.","author":[{"dropping-particle":"","family":"Liu","given":"Fan","non-dropping-particle":"","parse-names":false,"suffix":""},{"dropping-particle":"","family":"Heck","given":"Albert J.R.","non-dropping-particle":"","parse-names":false,"suffix":""}],"container-title":"Current Opinion in Structural Biology","id":"ITEM-3","issued":{"date-parts":[["2015"]]},"title":"Interrogating the architecture of protein assemblies and protein interaction networks by cross-linking mass spectrometry","type":"article","volume":"35"},"uris":["http://www.mendeley.com/documents/?uuid=581b86d6-24e3-473a-b363-f60f4f9288bc","http://www.mendeley.com/documents/?uuid=29ab664c-543d-489c-9132-4cb84e88f298"]},{"id":"ITEM-4","itemData":{"DOI":"10.1002/pro.4045","ISSN":"0961-8368","author":[{"dropping-particle":"","family":"Tang","given":"Xiaoting","non-dropping-particle":"","parse-names":false,"suffix":""},{"dropping-particle":"","family":"Wippel","given":"Helisa H.","non-dropping-particle":"","parse-names":false,"suffix":""},{"dropping-particle":"","family":"Chavez","given":"Juan D.","non-dropping-particle":"","parse-names":false,"suffix":""},{"dropping-particle":"","family":"Bruce","given":"James E.","non-dropping-particle":"","parse-names":false,"suffix":""}],"container-title":"Protein Science","id":"ITEM-4","issued":{"date-parts":[["2021","2","16"]]},"page":"pro.4045","publisher":"John Wiley &amp; Sons, Ltd","title":"Crosslinking mass spectrometry ( &lt;scp&gt;XL‐MS&lt;/scp&gt; ): a link between structural biology and systems biology","type":"article-journal"},"uris":["http://www.mendeley.com/documents/?uuid=0e4e51fe-3842-4e31-8ccf-347f38bb0ecb","http://www.mendeley.com/documents/?uuid=4c1a474b-d11f-4706-a0d4-11dbf2584506"]}],"mendeley":{"formattedCitation":"&lt;sup&gt;50–53&lt;/sup&gt;","plainTextFormattedCitation":"50–53","previouslyFormattedCitation":"&lt;sup&gt;50–53&lt;/sup&gt;"},"properties":{"noteIndex":0},"schema":"https://github.com/citation-style-language/schema/raw/master/csl-citation.json"}</w:instrText>
      </w:r>
      <w:r>
        <w:rPr>
          <w:color w:val="2B579A"/>
          <w:shd w:val="clear" w:color="auto" w:fill="E6E6E6"/>
        </w:rPr>
        <w:fldChar w:fldCharType="separate"/>
      </w:r>
      <w:r w:rsidR="0093322C" w:rsidRPr="0093322C">
        <w:rPr>
          <w:noProof/>
          <w:vertAlign w:val="superscript"/>
        </w:rPr>
        <w:t>50–53</w:t>
      </w:r>
      <w:r>
        <w:rPr>
          <w:color w:val="2B579A"/>
          <w:shd w:val="clear" w:color="auto" w:fill="E6E6E6"/>
        </w:rPr>
        <w:fldChar w:fldCharType="end"/>
      </w:r>
      <w:r>
        <w:t xml:space="preserve"> The general XL-MS methodology involves introduction of a chemical crosslinking reagent into a sample of protein or proteinaceous mixture. A benefit of XL-MS is that this mixture can be under native conditions, such as cell culture or tissue, in addition to purified protein </w:t>
      </w:r>
      <w:r w:rsidRPr="70957ADF">
        <w:rPr>
          <w:i/>
          <w:iCs/>
        </w:rPr>
        <w:t xml:space="preserve">in vitro </w:t>
      </w:r>
      <w:r>
        <w:t xml:space="preserve">systems. The crosslinking reagent contains two reactive moieties able to covalently attach on to amino acid side chains of proteins, connected by a linker backbone of known length. The amino acids </w:t>
      </w:r>
      <w:proofErr w:type="gramStart"/>
      <w:r>
        <w:t>most commonly targeted</w:t>
      </w:r>
      <w:proofErr w:type="gramEnd"/>
      <w:r>
        <w:t xml:space="preserve"> are lysine residues, making use of </w:t>
      </w:r>
      <w:r w:rsidRPr="70957ADF">
        <w:rPr>
          <w:i/>
          <w:iCs/>
        </w:rPr>
        <w:t>N</w:t>
      </w:r>
      <w:r>
        <w:t>-</w:t>
      </w:r>
      <w:proofErr w:type="spellStart"/>
      <w:r>
        <w:t>hydroxysuccinimide</w:t>
      </w:r>
      <w:proofErr w:type="spellEnd"/>
      <w:r>
        <w:t xml:space="preserve"> (NHS) reactivity and amino acid hydrophilicity, which ensures they are often solvent exposed in a folded protein. However, reagents do exist which are able to crosslink additional amino acid functionalities, for example carboxyl groups, or diazirine based photoreactive crosslinkers which can attach to any amino acid. The second crosslinker component is linker length, often defined as a “molecular ruler”, which provides a distance restraint between the two amino acid residues. The shortest linkers used for XL-MS are “zero-length” crosslinkers such as 1-ethyl-3-(3-</w:t>
      </w:r>
      <w:proofErr w:type="gramStart"/>
      <w:r>
        <w:t>dimethylaminopropyl)carbodiimide</w:t>
      </w:r>
      <w:proofErr w:type="gramEnd"/>
      <w:r>
        <w:t xml:space="preserve"> (EDC) or close proximity formaldehyde. These crosslinkers fix interactions to stabilise very closely bound protein complexes. Longer length crosslinkers, also known as structural crosslinkers, have several angstrom </w:t>
      </w:r>
      <w:proofErr w:type="gramStart"/>
      <w:r>
        <w:t>distance</w:t>
      </w:r>
      <w:proofErr w:type="gramEnd"/>
      <w:r>
        <w:t xml:space="preserve"> between the two reactive termini, enabling them to provide restraints which inform on residue level proximity within tertiary protein structure. Two common examples of this family of crosslinker are disuccinimidyl suberate (DSS) </w:t>
      </w:r>
      <w:proofErr w:type="gramStart"/>
      <w:r>
        <w:t>and  bis</w:t>
      </w:r>
      <w:proofErr w:type="gramEnd"/>
      <w:r>
        <w:t>(</w:t>
      </w:r>
      <w:proofErr w:type="spellStart"/>
      <w:r>
        <w:t>sulfosuccinimidyl</w:t>
      </w:r>
      <w:proofErr w:type="spellEnd"/>
      <w:r>
        <w:t>)suberate (BS3).</w:t>
      </w:r>
    </w:p>
    <w:p w14:paraId="24A6CB9F" w14:textId="77777777" w:rsidR="00303546" w:rsidRPr="00303546" w:rsidRDefault="00303546" w:rsidP="00303546">
      <w:pPr>
        <w:pStyle w:val="NoSpacing"/>
        <w:jc w:val="both"/>
      </w:pPr>
    </w:p>
    <w:p w14:paraId="7BB5BD64" w14:textId="42C4D09C" w:rsidR="00303546" w:rsidRDefault="00303546" w:rsidP="00303546">
      <w:pPr>
        <w:pStyle w:val="NoSpacing"/>
        <w:jc w:val="both"/>
      </w:pPr>
      <w:r w:rsidRPr="00303546">
        <w:t>Following on from the chemical crosslinking process, proteins are subjected to enzymatic digestion, harnessing one of the many protocols developed in the fields of proteomics and AP-MS. The resulting mixture of linear and crosslinked peptides is then fractionated prior to MS analysis.</w:t>
      </w:r>
      <w:r w:rsidR="005F36F4">
        <w:t xml:space="preserve"> The most common XL-MS fractionation approaches </w:t>
      </w:r>
      <w:r w:rsidR="00CD71D9">
        <w:t xml:space="preserve">are </w:t>
      </w:r>
      <w:r w:rsidR="00B01315">
        <w:t>size exclusion chromatography (</w:t>
      </w:r>
      <w:r w:rsidR="00CD71D9">
        <w:t>SEC</w:t>
      </w:r>
      <w:r w:rsidR="00B01315">
        <w:t>)</w:t>
      </w:r>
      <w:r w:rsidR="00CD71D9">
        <w:t xml:space="preserve"> and </w:t>
      </w:r>
      <w:r w:rsidR="009F1CFB">
        <w:t>strong cation exchange (</w:t>
      </w:r>
      <w:r w:rsidR="00CD71D9">
        <w:t>SCX</w:t>
      </w:r>
      <w:r w:rsidR="009F1CFB">
        <w:t>)</w:t>
      </w:r>
      <w:r w:rsidR="00B01315">
        <w:t xml:space="preserve"> chromatography</w:t>
      </w:r>
      <w:r w:rsidR="00CD71D9">
        <w:t xml:space="preserve">, which exploit the intrinsic nature of crosslinked peptides being larger and more highly charged than their </w:t>
      </w:r>
      <w:r w:rsidR="009F1CFB">
        <w:t>linear counterparts.</w:t>
      </w:r>
      <w:r w:rsidRPr="00303546">
        <w:t xml:space="preserve"> Fractionation assists in overcoming one of the great challenges in XL-MS, the relatively low efficiency of the crosslinking reaction. The outcome of this low efficiency is that the resulting reaction mixture contains considerably more linear peptides than crosslinked peptides, making the detection of crosslinked peptides challenging. This inefficiency of the crosslinking reaction is particularly problematic when performing in cell XL-MS.</w:t>
      </w:r>
      <w:r w:rsidR="007477E9">
        <w:rPr>
          <w:color w:val="2B579A"/>
          <w:shd w:val="clear" w:color="auto" w:fill="E6E6E6"/>
        </w:rPr>
        <w:fldChar w:fldCharType="begin" w:fldLock="1"/>
      </w:r>
      <w:r w:rsidR="00E01893">
        <w:instrText>ADDIN CSL_CITATION {"citationItems":[{"id":"ITEM-1","itemData":{"DOI":"10.1016/j.cels.2018.01.005","ISSN":"24054720","abstract":"Chemical crosslinking combined with mass spectrometry provides information on protein conformations and protein-protein interactions in heart tissue. Chemical crosslinking combined with mass spectrometry provides information on protein conformations and protein-protein interactions in heart tissue.","author":[{"dropping-particle":"","family":"Sinz","given":"Andrea","non-dropping-particle":"","parse-names":false,"suffix":""}],"container-title":"Cell Systems","id":"ITEM-1","issue":"1","issued":{"date-parts":[["2018"]]},"page":"37-51","publisher":"Elsevier Inc.","title":"Crosslinking Mass Spectrometry Goes In-Tissue","type":"article-journal","volume":"6"},"uris":["http://www.mendeley.com/documents/?uuid=ae1aa2fd-7868-4bf0-bc09-f26e71e47ed6","http://www.mendeley.com/documents/?uuid=7ec98fec-3019-4cc6-9eb7-4f7faa5d153b"]}],"mendeley":{"formattedCitation":"&lt;sup&gt;54&lt;/sup&gt;","plainTextFormattedCitation":"54","previouslyFormattedCitation":"&lt;sup&gt;54&lt;/sup&gt;"},"properties":{"noteIndex":0},"schema":"https://github.com/citation-style-language/schema/raw/master/csl-citation.json"}</w:instrText>
      </w:r>
      <w:r w:rsidR="007477E9">
        <w:rPr>
          <w:color w:val="2B579A"/>
          <w:shd w:val="clear" w:color="auto" w:fill="E6E6E6"/>
        </w:rPr>
        <w:fldChar w:fldCharType="separate"/>
      </w:r>
      <w:r w:rsidR="0093322C" w:rsidRPr="0093322C">
        <w:rPr>
          <w:noProof/>
          <w:vertAlign w:val="superscript"/>
        </w:rPr>
        <w:t>54</w:t>
      </w:r>
      <w:r w:rsidR="007477E9">
        <w:rPr>
          <w:color w:val="2B579A"/>
          <w:shd w:val="clear" w:color="auto" w:fill="E6E6E6"/>
        </w:rPr>
        <w:fldChar w:fldCharType="end"/>
      </w:r>
      <w:r w:rsidRPr="00303546">
        <w:t xml:space="preserve"> An additional approach to overcome this challenge is to use specially designed crosslinkers with additional functionality, such as MS cleavable crosslinkers disuccinimidyl sulfoxide (DSSO) and disuccinimidyl </w:t>
      </w:r>
      <w:proofErr w:type="spellStart"/>
      <w:r w:rsidRPr="00303546">
        <w:t>dibutyric</w:t>
      </w:r>
      <w:proofErr w:type="spellEnd"/>
      <w:r w:rsidRPr="00303546">
        <w:t xml:space="preserve"> urea (DSBU), </w:t>
      </w:r>
      <w:proofErr w:type="spellStart"/>
      <w:r w:rsidRPr="00303546">
        <w:t>enrichable</w:t>
      </w:r>
      <w:proofErr w:type="spellEnd"/>
      <w:r w:rsidRPr="00303546">
        <w:t xml:space="preserve"> crosslinkers such as </w:t>
      </w:r>
      <w:proofErr w:type="spellStart"/>
      <w:r w:rsidRPr="00303546">
        <w:t>PhoX</w:t>
      </w:r>
      <w:proofErr w:type="spellEnd"/>
      <w:r w:rsidRPr="00303546">
        <w:t>, or the protein interaction reporter (PIR) technology pioneered by the Bruce lab.</w:t>
      </w:r>
      <w:r w:rsidR="005D6D0F">
        <w:rPr>
          <w:color w:val="2B579A"/>
          <w:shd w:val="clear" w:color="auto" w:fill="E6E6E6"/>
        </w:rPr>
        <w:fldChar w:fldCharType="begin" w:fldLock="1"/>
      </w:r>
      <w:r w:rsidR="00E01893">
        <w:instrText>ADDIN CSL_CITATION {"citationItems":[{"id":"ITEM-1","itemData":{"DOI":"10.1101/556688","abstract":"Chemical crosslinking mass spectrometry is rapidly emerging as a prominent technique to study protein structures. Structural information is obtained by covalently connecting peptides in close proximity by small reagents and identifying the resulting peptide pairs by mass spectrometry. However, sub-stoichiometric reaction efficiencies render routine detection of crosslinked peptides problematic. Here we present a new tri-functional crosslinking reagent, termed PhoX, which is decorated with a stable phosphonic acid handle. This makes the crosslinked peptides amenable to the well-established IMAC enrichment. The handle allows for 300x enrichment efficiency and 97% specificity, dramatically reducing measurement time and improving data quality. We exemplify the approach on various model proteins and protein complexes, e.g. resulting in a structural model of the LRP1/RAP complex. PhoX is also applicable to whole cell lysates. When focusing the database search on ribosomal proteins, our first attempt resulted in 355 crosslinks, out-performing current efforts in less measurement time.","author":[{"dropping-particle":"","family":"Steigenberger","given":"Barbara A.","non-dropping-particle":"","parse-names":false,"suffix":""},{"dropping-particle":"","family":"Pieters","given":"Roland J.","non-dropping-particle":"","parse-names":false,"suffix":""},{"dropping-particle":"","family":"Heck","given":"Albert J.R.","non-dropping-particle":"","parse-names":false,"suffix":""},{"dropping-particle":"","family":"Scheltema","given":"Richard A.","non-dropping-particle":"","parse-names":false,"suffix":""}],"container-title":"BioRxiv","id":"ITEM-1","issued":{"date-parts":[["2019"]]},"title":"PhoX - an IMAC-enrichable Crosslinking Reagent","type":"article-journal"},"uris":["http://www.mendeley.com/documents/?uuid=ecf39437-0a34-40c9-b8a6-0e0b7561b313","http://www.mendeley.com/documents/?uuid=80cc4276-f6b6-49b8-9a76-05d8649a3b40"]},{"id":"ITEM-2","itemData":{"DOI":"10.1007/s00216-016-9941-x","ISBN":"1618-2650 (Electronic) 1618-2642 (Linking)","ISSN":"16182650","PMID":"27734140","abstract":"Chemical cross-linking combined with mass spec-trometry (MS) and computational modeling has evolved as an alternative method to address fundamental questions in struc-tural biology. The constraints revealed by the cross-links yield valuable distance information and allow one to deduce three-dimensional structural information on very large and transient protein complexes. During the past few years, technical ad-vances in the cross-linking/MS approach have been enor-mous, mainly owing to the fantastic advances in MS technol-ogy, and it is easily overlooked that significant progress has been made in the design of novel cross-linking reagents. In this review, the advent of cleavable cross-linking reagents will be highlighted. In particular, gas-phase (MS-) cleavable cross-linkers offer unique properties for an automated, data-dependent assignment of cross-linked products based on the generation of characteristic fragment ion signatures in MS/MS and MS 3 spectra. Therefore, MS-cleavable cross-linkers are envisioned to hold the key for proteome-wide applications of the chemical cross-linking/MS approach, not only to delineate the conformation of single proteins but also to decipher pro-tein interaction networks.","author":[{"dropping-particle":"","family":"Sinz","given":"Andrea","non-dropping-particle":"","parse-names":false,"suffix":""}],"container-title":"Anal. Bioanal. Chem.","id":"ITEM-2","issue":"1","issued":{"date-parts":[["2017"]]},"page":"33-44","publisher":"Analytical and Bioanalytical Chemistry","title":"Divide and conquer: cleavable cross-linkers to study protein conformation and protein–protein interactions","type":"article-journal","volume":"409"},"uris":["http://www.mendeley.com/documents/?uuid=ac76f752-87ce-4bb0-866a-26bac9375e96","http://www.mendeley.com/documents/?uuid=a929e339-4160-4e14-acd8-8e0dbaa1795f"]},{"id":"ITEM-3","itemData":{"DOI":"10.1021/jasms.9b00008","abstract":"Previous studies have shown the benefits of the amine-reactive, CID-MS/MS-cleavable cross-linker disuccinimidyl dibutyric urea (DSBU) for structural proteomics studies via cross-linking/MS (XL-MS). To further facilitate the automation of XL-MS experiments, we synthesized a deuterated (D12) version of the DSBU cross-linker combining the advantages of MS-cleavable linkers and isotope labeling. The rationale of conducting XL-MS with a mixture of unlabeled and stable isotope-labeled DSBU is to obtain characteristic mass differences at the MS level indicating cross-linked species. These cross-linked species can then be selected for fragmentation by collisional activation. At the MS/MS level, the characteristic 26-u doublets arising from cleavage of the central urea group in DSBU confirm the amino acid sequences of cross-linked peptides as well as the exact cross-linking sites. D12-labeled DSBU was tested on three systems with increasing complexity: (i) bovine serum albumin as purified protein, (ii) Escherichia col","author":[{"dropping-particle":"","family":"H. Ihling","given":"Christian","non-dropping-particle":"","parse-names":false,"suffix":""},{"dropping-particle":"","family":"Springorum","given":"Patrizia","non-dropping-particle":"","parse-names":false,"suffix":""},{"dropping-particle":"","family":"Iacobucci","given":"Claudio","non-dropping-particle":"","parse-names":false,"suffix":""},{"dropping-particle":"","family":"Hage","given":"Christoph","non-dropping-particle":"","parse-names":false,"suffix":""},{"dropping-particle":"","family":"Götze","given":"Michael","non-dropping-particle":"","parse-names":false,"suffix":""},{"dropping-particle":"","family":"Schäfer","given":"Mathias","non-dropping-particle":"","parse-names":false,"suffix":""},{"dropping-particle":"","family":"Sinz","given":"Andrea","non-dropping-particle":"","parse-names":false,"suffix":""}],"container-title":"Journal of the American Society for Mass Spectrometry","id":"ITEM-3","issue":"2","issued":{"date-parts":[["2020"]]},"page":"183-189","publisher":"American Chemical Society","title":"The Isotope-Labeled, MS-Cleavable Cross-Linker Disuccinimidyl Dibutyric Urea for Improved Cross-Linking/Mass Spectrometry Studies","type":"article-journal","volume":"31"},"uris":["http://www.mendeley.com/documents/?uuid=1cd9d129-d9ab-46c5-8316-a59c5adf26f1","http://www.mendeley.com/documents/?uuid=d79d9150-2b3e-415b-9c30-697e6843c014"]},{"id":"ITEM-4","itemData":{"DOI":"10.1038/mp.2011.182.doi","ISBN":"2066160008","author":[{"dropping-particle":"","family":"Tang","given":"Xiaoting","non-dropping-particle":"","parse-names":false,"suffix":""},{"dropping-particle":"","family":"Bruce","given":"James E.","non-dropping-particle":"","parse-names":false,"suffix":""}],"container-title":"Mol. Biosyst.","id":"ITEM-4","issue":"6","issued":{"date-parts":[["2010"]]},"page":"939-947","title":"A new cross-linking strategy: protein interaction reporter technology for protein-protein interaction studies","type":"article-journal","volume":"6"},"uris":["http://www.mendeley.com/documents/?uuid=e8d68956-88d9-45ab-b6f8-aeca4fbbc52f","http://www.mendeley.com/documents/?uuid=f04023bd-2e44-42d3-9da5-aef8bbc95d57"]}],"mendeley":{"formattedCitation":"&lt;sup&gt;55–58&lt;/sup&gt;","plainTextFormattedCitation":"55–58","previouslyFormattedCitation":"&lt;sup&gt;55–58&lt;/sup&gt;"},"properties":{"noteIndex":0},"schema":"https://github.com/citation-style-language/schema/raw/master/csl-citation.json"}</w:instrText>
      </w:r>
      <w:r w:rsidR="005D6D0F">
        <w:rPr>
          <w:color w:val="2B579A"/>
          <w:shd w:val="clear" w:color="auto" w:fill="E6E6E6"/>
        </w:rPr>
        <w:fldChar w:fldCharType="separate"/>
      </w:r>
      <w:r w:rsidR="0093322C" w:rsidRPr="0093322C">
        <w:rPr>
          <w:noProof/>
          <w:vertAlign w:val="superscript"/>
        </w:rPr>
        <w:t>55–58</w:t>
      </w:r>
      <w:r w:rsidR="005D6D0F">
        <w:rPr>
          <w:color w:val="2B579A"/>
          <w:shd w:val="clear" w:color="auto" w:fill="E6E6E6"/>
        </w:rPr>
        <w:fldChar w:fldCharType="end"/>
      </w:r>
      <w:r w:rsidRPr="00303546">
        <w:t xml:space="preserve"> Chromatographic separation prior to MS analysis can also help reduce suppression of the low abundance crosslinked peptides due to inefficient crosslinking, by staggering introduction of linear and crosslinked components into the mass spectrometer. More recent studies have further exploited this principle by incorporation of ion mobility into the XL-MS workflow, with the aim of minimising background signal from linear peptides compared to crosslinked counterparts.</w:t>
      </w:r>
      <w:r>
        <w:rPr>
          <w:color w:val="2B579A"/>
          <w:shd w:val="clear" w:color="auto" w:fill="E6E6E6"/>
        </w:rPr>
        <w:fldChar w:fldCharType="begin" w:fldLock="1"/>
      </w:r>
      <w:r w:rsidR="00113279">
        <w:instrText>ADDIN CSL_CITATION {"citationItems":[{"id":"ITEM-1","itemData":{"DOI":"10.1021/acs.analchem.8b02319","ISSN":"0003-2700","author":[{"dropping-particle":"","family":"James","given":"Juliette","non-dropping-particle":"","parse-names":false,"suffix":""},{"dropping-particle":"","family":"Cryar","given":"Adam","non-dropping-particle":"","parse-names":false,"suffix":""},{"dropping-particle":"","family":"Thalassinos","given":"Konstantinos","non-dropping-particle":"","parse-names":false,"suffix":""}],"container-title":"Anal. Chem.","id":"ITEM-1","issue":"3","issued":{"date-parts":[["2019"]]},"page":"1808-1814","title":"An Optimization Workflow for the Analysis of Cross-linked Peptides using a Quadrupole Time of Flight Mass Spectrometer.","type":"article-journal","volume":"91"},"uris":["http://www.mendeley.com/documents/?uuid=1bff82e8-ad5a-4095-862d-c1522045e782","http://www.mendeley.com/documents/?uuid=7d478060-73db-4d70-9162-77d3ba34856e"]},{"id":"ITEM-2","itemData":{"DOI":"10.1101/556688","abstract":"Chemical crosslinking mass spectrometry is rapidly emerging as a prominent technique to study protein structures. Structural information is obtained by covalently connecting peptides in close proximity by small reagents and identifying the resulting peptide pairs by mass spectrometry. However, sub-stoichiometric reaction efficiencies render routine detection of crosslinked peptides problematic. Here we present a new tri-functional crosslinking reagent, termed PhoX, which is decorated with a stable phosphonic acid handle. This makes the crosslinked peptides amenable to the well-established IMAC enrichment. The handle allows for 300x enrichment efficiency and 97% specificity, dramatically reducing measurement time and improving data quality. We exemplify the approach on various model proteins and protein complexes, e.g. resulting in a structural model of the LRP1/RAP complex. PhoX is also applicable to whole cell lysates. When focusing the database search on ribosomal proteins, our first attempt resulted in 355 crosslinks, out-performing current efforts in less measurement time.","author":[{"dropping-particle":"","family":"Steigenberger","given":"Barbara A.","non-dropping-particle":"","parse-names":false,"suffix":""},{"dropping-particle":"","family":"Pieters","given":"Roland J.","non-dropping-particle":"","parse-names":false,"suffix":""},{"dropping-particle":"","family":"Heck","given":"Albert J.R.","non-dropping-particle":"","parse-names":false,"suffix":""},{"dropping-particle":"","family":"Scheltema","given":"Richard A.","non-dropping-particle":"","parse-names":false,"suffix":""}],"container-title":"BioRxiv","id":"ITEM-2","issued":{"date-parts":[["2019"]]},"title":"PhoX - an IMAC-enrichable Crosslinking Reagent","type":"article-journal"},"uris":["http://www.mendeley.com/documents/?uuid=80cc4276-f6b6-49b8-9a76-05d8649a3b40","http://www.mendeley.com/documents/?uuid=ecf39437-0a34-40c9-b8a6-0e0b7561b313"]}],"mendeley":{"formattedCitation":"&lt;sup&gt;59,60&lt;/sup&gt;","plainTextFormattedCitation":"59,60","previouslyFormattedCitation":"&lt;sup&gt;59,60&lt;/sup&gt;"},"properties":{"noteIndex":0},"schema":"https://github.com/citation-style-language/schema/raw/master/csl-citation.json"}</w:instrText>
      </w:r>
      <w:r>
        <w:rPr>
          <w:color w:val="2B579A"/>
          <w:shd w:val="clear" w:color="auto" w:fill="E6E6E6"/>
        </w:rPr>
        <w:fldChar w:fldCharType="separate"/>
      </w:r>
      <w:r w:rsidR="00831F57" w:rsidRPr="00831F57">
        <w:rPr>
          <w:noProof/>
          <w:vertAlign w:val="superscript"/>
        </w:rPr>
        <w:t>59,60</w:t>
      </w:r>
      <w:r>
        <w:rPr>
          <w:color w:val="2B579A"/>
          <w:shd w:val="clear" w:color="auto" w:fill="E6E6E6"/>
        </w:rPr>
        <w:fldChar w:fldCharType="end"/>
      </w:r>
      <w:r>
        <w:t xml:space="preserve"> </w:t>
      </w:r>
    </w:p>
    <w:p w14:paraId="71D9144C" w14:textId="77777777" w:rsidR="00303546" w:rsidRPr="00303546" w:rsidRDefault="00303546" w:rsidP="00303546">
      <w:pPr>
        <w:pStyle w:val="NoSpacing"/>
        <w:jc w:val="both"/>
      </w:pPr>
    </w:p>
    <w:p w14:paraId="062F9161" w14:textId="7FBCFAA6" w:rsidR="00303546" w:rsidRPr="00303546" w:rsidRDefault="00303546" w:rsidP="00303546">
      <w:pPr>
        <w:pStyle w:val="NoSpacing"/>
        <w:jc w:val="both"/>
      </w:pPr>
      <w:r>
        <w:t>Workflows for the MS step in XL-MS have been developed on time of flight (</w:t>
      </w:r>
      <w:proofErr w:type="spellStart"/>
      <w:r>
        <w:t>ToF</w:t>
      </w:r>
      <w:proofErr w:type="spellEnd"/>
      <w:r>
        <w:t xml:space="preserve">) and Fourier transform ion cyclotron resonance (FTICR) mass analysers, however the majority of studies use Orbitrap </w:t>
      </w:r>
      <w:r>
        <w:lastRenderedPageBreak/>
        <w:t>systems.</w:t>
      </w:r>
      <w:r>
        <w:rPr>
          <w:color w:val="2B579A"/>
          <w:shd w:val="clear" w:color="auto" w:fill="E6E6E6"/>
        </w:rPr>
        <w:fldChar w:fldCharType="begin" w:fldLock="1"/>
      </w:r>
      <w:r w:rsidR="00113279">
        <w:instrText>ADDIN CSL_CITATION {"citationItems":[{"id":"ITEM-1","itemData":{"DOI":"10.1255/ejms.748","ISSN":"1469-0667","abstract":"Chemical cross-linking - an established technique in protein chemistry - has re-emerged, in combination with mass spectrometric analysis of the reaction products, as a valuable tool to identify interacting amino acid sequences in protein complexes. In the present study, we are mapping the interface of the calcium-dependent complex between calmodulin (CaM) and a peptide derived from the C-terminal region of adenylyl cyclase 8 (AC 8). Cross-linking reactions are performed using the two amine-reactive, isotope-labeled (d0 and d4) cross-linkers BS3 (bis[sulfosuccinimidyl]suberate) and BS2G (bis[sulfosuccinimidyl]glutarate) as well as the \"zero-length\" cross-linker (EDC, ethyl-3-[3-dimethylaminopropyl] carbodiimide hydrochloride). After separation of the cross-linking reaction mixtures by one-dimensional gel electrophoresis (sodium dodecyl sulphate polyacrylamide gel) and in-gel digestion of the cross-linked complexes, the resulting peptide mixtures are analyzed by nano-high-performance liquid chromatography/nano-electrospray ionization Fourier transform ion cyclotron resonance mass spectrometry. The identified intermolecular cross-linking products will give further insight into calmodulin/adenylyl cyclase 8 interaction. © IM Publications 2005.","author":[{"dropping-particle":"","family":"Schmidt","given":"Andreas","non-dropping-particle":"","parse-names":false,"suffix":""},{"dropping-particle":"","family":"Kalkhof","given":"Stefan","non-dropping-particle":"","parse-names":false,"suffix":""},{"dropping-particle":"","family":"Ihling","given":"Christian","non-dropping-particle":"","parse-names":false,"suffix":""},{"dropping-particle":"","family":"Cooper","given":"Dermot M.F.","non-dropping-particle":"","parse-names":false,"suffix":""},{"dropping-particle":"","family":"Sinz","given":"Andrea","non-dropping-particle":"","parse-names":false,"suffix":""}],"container-title":"European Journal of Mass Spectrometry","id":"ITEM-1","issue":"5","issued":{"date-parts":[["2005","10","3"]]},"page":"525-534","publisher":"SAGE PublicationsSage UK: London, England","title":"Mapping Protein Interfaces by Chemical Cross-Linking and Fourier Transform Ion Cyclotron Resonance Mass Spectrometry: Application to a Calmodulin/Adenylyl Cyclase 8 Peptide Complex","type":"article-journal","volume":"11"},"uris":["http://www.mendeley.com/documents/?uuid=d8c14dd8-e074-4b15-9064-d8260ba08959","http://www.mendeley.com/documents/?uuid=3820c0e3-5965-403e-b18e-54acbef16d5a"]},{"id":"ITEM-2","itemData":{"DOI":"10.1021/acs.analchem.8b02319","ISSN":"0003-2700","author":[{"dropping-particle":"","family":"James","given":"Juliette","non-dropping-particle":"","parse-names":false,"suffix":""},{"dropping-particle":"","family":"Cryar","given":"Adam","non-dropping-particle":"","parse-names":false,"suffix":""},{"dropping-particle":"","family":"Thalassinos","given":"Konstantinos","non-dropping-particle":"","parse-names":false,"suffix":""}],"container-title":"Anal. Chem.","id":"ITEM-2","issue":"3","issued":{"date-parts":[["2019"]]},"page":"1808-1814","title":"An Optimization Workflow for the Analysis of Cross-linked Peptides using a Quadrupole Time of Flight Mass Spectrometer.","type":"article-journal","volume":"91"},"uris":["http://www.mendeley.com/documents/?uuid=7d478060-73db-4d70-9162-77d3ba34856e","http://www.mendeley.com/documents/?uuid=1bff82e8-ad5a-4095-862d-c1522045e782"]}],"mendeley":{"formattedCitation":"&lt;sup&gt;61,62&lt;/sup&gt;","plainTextFormattedCitation":"61,62","previouslyFormattedCitation":"&lt;sup&gt;61,62&lt;/sup&gt;"},"properties":{"noteIndex":0},"schema":"https://github.com/citation-style-language/schema/raw/master/csl-citation.json"}</w:instrText>
      </w:r>
      <w:r>
        <w:rPr>
          <w:color w:val="2B579A"/>
          <w:shd w:val="clear" w:color="auto" w:fill="E6E6E6"/>
        </w:rPr>
        <w:fldChar w:fldCharType="separate"/>
      </w:r>
      <w:r w:rsidR="00831F57" w:rsidRPr="00831F57">
        <w:rPr>
          <w:noProof/>
          <w:vertAlign w:val="superscript"/>
        </w:rPr>
        <w:t>61,62</w:t>
      </w:r>
      <w:r>
        <w:rPr>
          <w:color w:val="2B579A"/>
          <w:shd w:val="clear" w:color="auto" w:fill="E6E6E6"/>
        </w:rPr>
        <w:fldChar w:fldCharType="end"/>
      </w:r>
      <w:r>
        <w:t xml:space="preserve"> The robust and reproducible workflows developed on Orbitraps, in combination with the advent of bespoke software, enables these systems to produce high sensitive and detailed crosslinking results.</w:t>
      </w:r>
      <w:r>
        <w:rPr>
          <w:color w:val="2B579A"/>
          <w:shd w:val="clear" w:color="auto" w:fill="E6E6E6"/>
        </w:rPr>
        <w:fldChar w:fldCharType="begin" w:fldLock="1"/>
      </w:r>
      <w:r w:rsidR="00113279">
        <w:instrText>ADDIN CSL_CITATION {"citationItems":[{"id":"ITEM-1","itemData":{"DOI":"10.1038/ncomms15473","ISBN":"2041-1723 (Electronic) 2041-1723 (Linking)","ISSN":"20411723","PMID":"28524877","abstract":"Chemical cross-linking combined with mass spectrometry (XL-MS) can provide information on protein conformations and interactions in highly complex samples. Here the authors describe an improved XL-MS workflow to increase the depth and fidelity of cross-link identification using whole proteome databases.","author":[{"dropping-particle":"","family":"Liu","given":"Fan","non-dropping-particle":"","parse-names":false,"suffix":""},{"dropping-particle":"","family":"Lössl","given":"Philip","non-dropping-particle":"","parse-names":false,"suffix":""},{"dropping-particle":"","family":"Scheltema","given":"Richard","non-dropping-particle":"","parse-names":false,"suffix":""},{"dropping-particle":"","family":"Viner","given":"Rosa","non-dropping-particle":"","parse-names":false,"suffix":""},{"dropping-particle":"","family":"Heck","given":"Albert J.R.","non-dropping-particle":"","parse-names":false,"suffix":""}],"container-title":"Nat. Commun.","id":"ITEM-1","issue":"May","issued":{"date-parts":[["2017"]]},"title":"Optimized fragmentation schemes and data analysis strategies for proteome-wide cross-link identification","type":"article-journal","volume":"8"},"uris":["http://www.mendeley.com/documents/?uuid=93fb7f88-51b0-418b-a02b-1246674dd9aa","http://www.mendeley.com/documents/?uuid=3639de23-3507-4e96-abf0-99c1d7b73813"]}],"mendeley":{"formattedCitation":"&lt;sup&gt;63&lt;/sup&gt;","plainTextFormattedCitation":"63","previouslyFormattedCitation":"&lt;sup&gt;63&lt;/sup&gt;"},"properties":{"noteIndex":0},"schema":"https://github.com/citation-style-language/schema/raw/master/csl-citation.json"}</w:instrText>
      </w:r>
      <w:r>
        <w:rPr>
          <w:color w:val="2B579A"/>
          <w:shd w:val="clear" w:color="auto" w:fill="E6E6E6"/>
        </w:rPr>
        <w:fldChar w:fldCharType="separate"/>
      </w:r>
      <w:r w:rsidR="00831F57" w:rsidRPr="00831F57">
        <w:rPr>
          <w:noProof/>
          <w:vertAlign w:val="superscript"/>
        </w:rPr>
        <w:t>63</w:t>
      </w:r>
      <w:r>
        <w:rPr>
          <w:color w:val="2B579A"/>
          <w:shd w:val="clear" w:color="auto" w:fill="E6E6E6"/>
        </w:rPr>
        <w:fldChar w:fldCharType="end"/>
      </w:r>
      <w:r>
        <w:t xml:space="preserve"> Development of these workflows has been assisted through a 2019 community study of 32 XL-MS labs, the first attempt to evaluate current XL-MS approaches with the aim of establishing best practice guidelines for the field.</w:t>
      </w:r>
      <w:r>
        <w:rPr>
          <w:color w:val="2B579A"/>
          <w:shd w:val="clear" w:color="auto" w:fill="E6E6E6"/>
        </w:rPr>
        <w:fldChar w:fldCharType="begin" w:fldLock="1"/>
      </w:r>
      <w:r w:rsidR="00113279">
        <w:instrText>ADDIN CSL_CITATION {"citationItems":[{"id":"ITEM-1","itemData":{"DOI":"10.1101/424697","author":[{"dropping-particle":"","family":"Iacobucci","given":"Claudio","non-dropping-particle":"","parse-names":false,"suffix":""},{"dropping-particle":"","family":"Piotrowski","given":"Christine","non-dropping-particle":"","parse-names":false,"suffix":""},{"dropping-particle":"","family":"Aebersold","given":"Ruedi","non-dropping-particle":"","parse-names":false,"suffix":""},{"dropping-particle":"","family":"Amaral","given":"Bruno C.","non-dropping-particle":"","parse-names":false,"suffix":""},{"dropping-particle":"","family":"Andrews","given":"Philip","non-dropping-particle":"","parse-names":false,"suffix":""},{"dropping-particle":"","family":"Borchers","given":"Christoph","non-dropping-particle":"","parse-names":false,"suffix":""},{"dropping-particle":"","family":"Brodie","given":"Nicolas I.","non-dropping-particle":"","parse-names":false,"suffix":""},{"dropping-particle":"","family":"Bruce","given":"James E.","non-dropping-particle":"","parse-names":false,"suffix":""},{"dropping-particle":"","family":"Chaignepain","given":"Stéphane","non-dropping-particle":"","parse-names":false,"suffix":""},{"dropping-particle":"","family":"Chavez","given":"Juan D.","non-dropping-particle":"","parse-names":false,"suffix":""},{"dropping-particle":"","family":"Claverol","given":"Stéphane","non-dropping-particle":"","parse-names":false,"suffix":""},{"dropping-particle":"","family":"Cox","given":"Jürgen","non-dropping-particle":"","parse-names":false,"suffix":""},{"dropping-particle":"","family":"Degliesposti","given":"Gianluca","non-dropping-particle":"","parse-names":false,"suffix":""},{"dropping-particle":"","family":"Dong","given":"Meng-Qiu","non-dropping-particle":"","parse-names":false,"suffix":""},{"dropping-particle":"","family":"Edinger","given":"Nufa r","non-dropping-particle":"","parse-names":false,"suffix":""},{"dropping-particle":"","family":"Emanuelsson","given":"Cecilia","non-dropping-particle":"","parse-names":false,"suffix":""},{"dropping-particle":"","family":"Gay","given":"Marina","non-dropping-particle":"","parse-names":false,"suffix":""},{"dropping-particle":"","family":"Götze","given":"Michael","non-dropping-particle":"","parse-names":false,"suffix":""},{"dropping-particle":"","family":"Gozzo","given":"Fabio C.","non-dropping-particle":"","parse-names":false,"suffix":""},{"dropping-particle":"","family":"Gutierrez","given":"Craig","non-dropping-particle":"","parse-names":false,"suffix":""},{"dropping-particle":"","family":"Haupt","given":"Caroline","non-dropping-particle":"","parse-names":false,"suffix":""},{"dropping-particle":"","family":"Heck","given":"Albert J. R.","non-dropping-particle":"","parse-names":false,"suffix":""},{"dropping-particle":"","family":"Herzog","given":"Franz","non-dropping-particle":"","parse-names":false,"suffix":""},{"dropping-particle":"","family":"Huang","given":"Lan","non-dropping-particle":"","parse-names":false,"suffix":""},{"dropping-particle":"","family":"Hoopmann","given":"Michael R.","non-dropping-particle":"","parse-names":false,"suffix":""},{"dropping-particle":"","family":"Kalisman","given":"Nir","non-dropping-particle":"","parse-names":false,"suffix":""},{"dropping-particle":"","family":"Klykov","given":"Oleg","non-dropping-particle":"","parse-names":false,"suffix":""},{"dropping-particle":"","family":"Kukačka","given":"Zdeněk","non-dropping-particle":"","parse-names":false,"suffix":""},{"dropping-particle":"","family":"Liu","given":"Fan","non-dropping-particle":"","parse-names":false,"suffix":""},{"dropping-particle":"","family":"MacCoss","given":"Michael J.","non-dropping-particle":"","parse-names":false,"suffix":""},{"dropping-particle":"","family":"Mechtler","given":"Karl","non-dropping-particle":"","parse-names":false,"suffix":""},{"dropping-particle":"","family":"Mesika","given":"Ravit","non-dropping-particle":"","parse-names":false,"suffix":""},{"dropping-particle":"","family":"Moritz","given":"Robert L.","non-dropping-particle":"","parse-names":false,"suffix":""},{"dropping-particle":"","family":"Nagaraj","given":"Nagarjuna","non-dropping-particle":"","parse-names":false,"suffix":""},{"dropping-particle":"","family":"Nesati","given":"Victor","non-dropping-particle":"","parse-names":false,"suffix":""},{"dropping-particle":"","family":"Ninnis","given":"Robert","non-dropping-particle":"","parse-names":false,"suffix":""},{"dropping-particle":"","family":"Novák","given":"Petr","non-dropping-particle":"","parse-names":false,"suffix":""},{"dropping-particle":"","family":"O'Reilly","given":"Francis J","non-dropping-particle":"","parse-names":false,"suffix":""},{"dropping-particle":"","family":"Pelzing","given":"Matthias","non-dropping-particle":"","parse-names":false,"suffix":""},{"dropping-particle":"","family":"Petrotchenko","given":"Evgeniy","non-dropping-particle":"","parse-names":false,"suffix":""},{"dropping-particle":"","family":"Piersimoni","given":"Lolita","non-dropping-particle":"","parse-names":false,"suffix":""},{"dropping-particle":"","family":"Plasencia","given":"Manolo","non-dropping-particle":"","parse-names":false,"suffix":""},{"dropping-particle":"","family":"Pukala","given":"Tara","non-dropping-particle":"","parse-names":false,"suffix":""},{"dropping-particle":"","family":"Rand","given":"Kasper D.","non-dropping-particle":"","parse-names":false,"suffix":""},{"dropping-particle":"","family":"Rappsilber","given":"Juri","non-dropping-particle":"","parse-names":false,"suffix":""},{"dropping-particle":"","family":"Reichmann","given":"Dana","non-dropping-particle":"","parse-names":false,"suffix":""},{"dropping-particle":"","family":"Sailer","given":"Caroline","non-dropping-particle":"","parse-names":false,"suffix":""},{"dropping-particle":"","family":"Sarnowski","given":"Chris P.","non-dropping-particle":"","parse-names":false,"suffix":""},{"dropping-particle":"","family":"Scheltema","given":"Richard A.","non-dropping-particle":"","parse-names":false,"suffix":""},{"dropping-particle":"","family":"Schmidt","given":"Carla","non-dropping-particle":"","parse-names":false,"suffix":""},{"dropping-particle":"","family":"Schriemer","given":"David C.","non-dropping-particle":"","parse-names":false,"suffix":""},{"dropping-particle":"","family":"Shi","given":"Yi","non-dropping-particle":"","parse-names":false,"suffix":""},{"dropping-particle":"","family":"Skehel","given":"J. Mark","non-dropping-particle":"","parse-names":false,"suffix":""},{"dropping-particle":"","family":"Slavin","given":"Moriya","non-dropping-particle":"","parse-names":false,"suffix":""},{"dropping-particle":"","family":"Sobott","given":"Frank","non-dropping-particle":"","parse-names":false,"suffix":""},{"dropping-particle":"","family":"Solis-Mezarino","given":"Victor","non-dropping-particle":"","parse-names":false,"suffix":""},{"dropping-particle":"","family":"Stephanowitz","given":"Heike","non-dropping-particle":"","parse-names":false,"suffix":""},{"dropping-particle":"","family":"Stengel","given":"Florian","non-dropping-particle":"","parse-names":false,"suffix":""},{"dropping-particle":"","family":"Stieger","given":"Christian E.","non-dropping-particle":"","parse-names":false,"suffix":""},{"dropping-particle":"","family":"Trnka","given":"Michael","non-dropping-particle":"","parse-names":false,"suffix":""},{"dropping-particle":"","family":"Vilaseca","given":"Marta","non-dropping-particle":"","parse-names":false,"suffix":""},{"dropping-particle":"","family":"Viner","given":"Rosa","non-dropping-particle":"","parse-names":false,"suffix":""},{"dropping-particle":"","family":"Xiang","given":"Yufei","non-dropping-particle":"","parse-names":false,"suffix":""},{"dropping-particle":"","family":"Yilmaz","given":"Sule","non-dropping-particle":"","parse-names":false,"suffix":""},{"dropping-particle":"","family":"Zelter","given":"Alex","non-dropping-particle":"","parse-names":false,"suffix":""},{"dropping-particle":"","family":"Ziemianowicz","given":"Daniel","non-dropping-particle":"","parse-names":false,"suffix":""},{"dropping-particle":"","family":"Leitner","given":"Alexander","non-dropping-particle":"","parse-names":false,"suffix":""},{"dropping-particle":"","family":"Sinz","given":"Andrea","non-dropping-particle":"","parse-names":false,"suffix":""}],"container-title":"Anal. Chem.","id":"ITEM-1","issue":"11","issued":{"date-parts":[["2019"]]},"page":"6953-6961","title":"First Community-Wide, Comparative Cross-Linking Mass Spectrometry Study.","type":"article-journal","volume":"91"},"uris":["http://www.mendeley.com/documents/?uuid=171ab25f-1c55-4894-a5a2-2e3e432a5ed6","http://www.mendeley.com/documents/?uuid=63bbbf4d-e63f-4d56-9568-095d73c608b7"]}],"mendeley":{"formattedCitation":"&lt;sup&gt;64&lt;/sup&gt;","plainTextFormattedCitation":"64","previouslyFormattedCitation":"&lt;sup&gt;64&lt;/sup&gt;"},"properties":{"noteIndex":0},"schema":"https://github.com/citation-style-language/schema/raw/master/csl-citation.json"}</w:instrText>
      </w:r>
      <w:r>
        <w:rPr>
          <w:color w:val="2B579A"/>
          <w:shd w:val="clear" w:color="auto" w:fill="E6E6E6"/>
        </w:rPr>
        <w:fldChar w:fldCharType="separate"/>
      </w:r>
      <w:r w:rsidR="00831F57" w:rsidRPr="00831F57">
        <w:rPr>
          <w:noProof/>
          <w:vertAlign w:val="superscript"/>
        </w:rPr>
        <w:t>64</w:t>
      </w:r>
      <w:r>
        <w:rPr>
          <w:color w:val="2B579A"/>
          <w:shd w:val="clear" w:color="auto" w:fill="E6E6E6"/>
        </w:rPr>
        <w:fldChar w:fldCharType="end"/>
      </w:r>
      <w:r>
        <w:t xml:space="preserve"> These XL-MS approaches have facilitated detailed studies of several protein systems, such as </w:t>
      </w:r>
      <w:r w:rsidR="00781EF8">
        <w:t xml:space="preserve">structure of the 70S ribosome </w:t>
      </w:r>
      <w:r w:rsidR="00C74A8D">
        <w:t>and</w:t>
      </w:r>
      <w:r w:rsidR="00572D66">
        <w:t xml:space="preserve"> G-protein coupled receptors</w:t>
      </w:r>
      <w:r>
        <w:t>.</w:t>
      </w:r>
      <w:r>
        <w:rPr>
          <w:color w:val="2B579A"/>
          <w:shd w:val="clear" w:color="auto" w:fill="E6E6E6"/>
        </w:rPr>
        <w:fldChar w:fldCharType="begin" w:fldLock="1"/>
      </w:r>
      <w:r w:rsidR="00113279">
        <w:instrText>ADDIN CSL_CITATION {"citationItems":[{"id":"ITEM-1","itemData":{"DOI":"10.1038/s41598-020-69313-3","ISBN":"0123456789","ISSN":"2045-2322","abstract":"the ribosome is not only a highly complex molecular machine that translates the genetic information into proteins, but also an exceptional specimen for testing and optimizing cross-linking/mass spectrometry (XL-MS) workflows. Due to its high abundance, ribosomal proteins are frequently identified in proteome-wide XL-MS studies of cells or cell extracts. Here, we performed in-depth cross-linking of the E. coli ribosome using the amine-reactive cross-linker disuccinimidyl diacetic urea (DSAU). We analyzed 143 E. coli ribosomal structures, mapping a total of 10,771 intramolecular distances for 126 cross-link-pairs and 3,405 intermolecular distances for 97 protein pairs. Remarkably, 44% of intermolecular cross-links covered regions that have not been resolved in any high-resolution E. coli ribosome structure and point to a plasticity of cross-linked regions. We systematically characterized all cross-links and discovered flexible regions, conformational changes, and stoichiometric variations in bound ribosomal proteins, and ultimately remodeled 2,057 residues (15,794 atoms) in total. Our working model explains more than 95% of all cross-links, resulting in an optimized E. coli ribosome structure based on the cross-linking data obtained. Our study might serve as benchmark for conducting biochemical experiments on newly modeled protein regions, guided by XL-MS. Data are available via ProteomeXchange with identifier PXD018935.","author":[{"dropping-particle":"","family":"Tüting","given":"Christian","non-dropping-particle":"","parse-names":false,"suffix":""},{"dropping-particle":"","family":"Iacobucci","given":"Claudio","non-dropping-particle":"","parse-names":false,"suffix":""},{"dropping-particle":"","family":"Ihling","given":"Christian H.","non-dropping-particle":"","parse-names":false,"suffix":""},{"dropping-particle":"","family":"Kastritis","given":"Panagiotis L.","non-dropping-particle":"","parse-names":false,"suffix":""},{"dropping-particle":"","family":"Sinz","given":"Andrea","non-dropping-particle":"","parse-names":false,"suffix":""}],"container-title":"Scientific Reports","id":"ITEM-1","issue":"1","issued":{"date-parts":[["2020","12","28"]]},"page":"12618","publisher":"Sci Rep","title":"Structural analysis of 70S ribosomes by cross-linking/mass spectrometry reveals conformational plasticity","type":"article-journal","volume":"10"},"uris":["http://www.mendeley.com/documents/?uuid=1e99a966-8223-4d2f-8e99-571303f51b06"]},{"id":"ITEM-2","itemData":{"DOI":"10.1016/j.aca.2019.12.036","ISSN":"18734324","abstract":"Chemical cross-linking would conceivably cause structural disruption of a protein, but few cross-linkers have been fully evaluated in this aspect. Furthermore, integral membrane proteins may differ from soluble proteins in the selection of suitable cross-linkers, which has never been investigated. In this study, we systematically evaluated the impact of five conventional cross-linkers targeting Lys, Asp and Glu, and two Arg-reactive cross-linkers on the structural and functional integrity of two G protein-coupled receptors (GPCRs). Perturbation of the receptor structure and ligand-binding activity was observed, depending on the receptor and cross-linking conditions. In particular, our study demonstrated that the concentrations of PDH and KArGO need to be fine-tuned in order to minimize the structural and functional disturbance of specific GPCRs. A set of amenable cross-linkers was selected to acquire the most comprehensive cross-link maps for two GPCRs. Our in-depth cross-linking mass spectrometry (CXMS) analysis has revealed dynamic features of structural regions in GPCRs that are not observable in the crystal structures. Thus, CXMS analysis of GPCRs using the expanded toolkit would facilitate structural modeling of uncharacterized receptors and gain new insights into receptor-ligand interactions.","author":[{"dropping-particle":"","family":"Xia","given":"Lisha","non-dropping-particle":"","parse-names":false,"suffix":""},{"dropping-particle":"","family":"Ma","given":"Ziliang","non-dropping-particle":"","parse-names":false,"suffix":""},{"dropping-particle":"","family":"Tong","given":"Jiahui","non-dropping-particle":"","parse-names":false,"suffix":""},{"dropping-particle":"","family":"Tang","given":"Yuliang","non-dropping-particle":"","parse-names":false,"suffix":""},{"dropping-particle":"","family":"Li","given":"Shanshan","non-dropping-particle":"","parse-names":false,"suffix":""},{"dropping-particle":"","family":"Qin","given":"Shanshan","non-dropping-particle":"","parse-names":false,"suffix":""},{"dropping-particle":"","family":"Lou","given":"Ronghui","non-dropping-particle":"","parse-names":false,"suffix":""},{"dropping-particle":"","family":"Zhao","given":"Suwen","non-dropping-particle":"","parse-names":false,"suffix":""},{"dropping-particle":"","family":"Lei","given":"Xiaoguang","non-dropping-particle":"","parse-names":false,"suffix":""},{"dropping-particle":"","family":"Shui","given":"Wenqing","non-dropping-particle":"","parse-names":false,"suffix":""}],"container-title":"Analytica Chimica Acta","id":"ITEM-2","issued":{"date-parts":[["2019"]]},"publisher":"Elsevier B.V.","title":"Evaluation of chemical cross-linkers for in-depth structural analysis of G protein-coupled receptors through cross-linking mass spectrometry","type":"article-journal"},"uris":["http://www.mendeley.com/documents/?uuid=07874caa-6232-4254-a9fe-5b1bace96d27","http://www.mendeley.com/documents/?uuid=c91461f6-ec77-4c2e-a840-ba9c9a48d1e7"]}],"mendeley":{"formattedCitation":"&lt;sup&gt;65,66&lt;/sup&gt;","plainTextFormattedCitation":"65,66","previouslyFormattedCitation":"&lt;sup&gt;65,66&lt;/sup&gt;"},"properties":{"noteIndex":0},"schema":"https://github.com/citation-style-language/schema/raw/master/csl-citation.json"}</w:instrText>
      </w:r>
      <w:r>
        <w:rPr>
          <w:color w:val="2B579A"/>
          <w:shd w:val="clear" w:color="auto" w:fill="E6E6E6"/>
        </w:rPr>
        <w:fldChar w:fldCharType="separate"/>
      </w:r>
      <w:r w:rsidR="00831F57" w:rsidRPr="00831F57">
        <w:rPr>
          <w:noProof/>
          <w:vertAlign w:val="superscript"/>
        </w:rPr>
        <w:t>65,66</w:t>
      </w:r>
      <w:r>
        <w:rPr>
          <w:color w:val="2B579A"/>
          <w:shd w:val="clear" w:color="auto" w:fill="E6E6E6"/>
        </w:rPr>
        <w:fldChar w:fldCharType="end"/>
      </w:r>
      <w:r>
        <w:t xml:space="preserve"> Furthermore XL-MS has been used to access information on complex composition and stoichiometry with a global rather than specific protein focus. Examples of successful global applications </w:t>
      </w:r>
      <w:r w:rsidR="009E63F6">
        <w:t>include elucidating the mitochondrial interactome</w:t>
      </w:r>
      <w:r w:rsidR="00835754">
        <w:t>, super</w:t>
      </w:r>
      <w:r w:rsidR="00EC3B24">
        <w:t>-</w:t>
      </w:r>
      <w:r w:rsidR="00835754">
        <w:t>complexes in heart tissue,</w:t>
      </w:r>
      <w:r w:rsidR="009E63F6">
        <w:t xml:space="preserve"> </w:t>
      </w:r>
      <w:r w:rsidR="007477E9">
        <w:t xml:space="preserve">and the histone interaction </w:t>
      </w:r>
      <w:r w:rsidR="12497369">
        <w:t>landscape</w:t>
      </w:r>
      <w:r>
        <w:t>.</w:t>
      </w:r>
      <w:r>
        <w:rPr>
          <w:color w:val="2B579A"/>
          <w:shd w:val="clear" w:color="auto" w:fill="E6E6E6"/>
        </w:rPr>
        <w:fldChar w:fldCharType="begin" w:fldLock="1"/>
      </w:r>
      <w:r w:rsidR="00113279">
        <w:instrText>ADDIN CSL_CITATION {"citationItems":[{"id":"ITEM-1","itemData":{"DOI":"10.1073/pnas.1617220114","ISSN":"0027-8424","abstract":"Mitochondrial protein interactions and complexes facilitate mitochondrial function. These complexes range from simple dimers to the respirasome supercomplex consisting of oxidative phosphorylation complexes I, III, and IV. To improve understanding of mitochondrial function, we used chemical cross-linking mass spectrometry to identify 2,427 cross-linked peptide pairs from 327 mitochondrial proteins in whole, respiring murine mitochondria. In situ interactions were observed in proteins throughout the electron transport chain membrane complexes, ATP synthase, and the mitochondrial contact site and cristae organizing system (MICOS) complex. Cross-linked sites showed excellent agreement with empirical protein structures and delivered complementary constraints for in silico protein docking. These data established direct physical evidence of the assembly of the complex I-III respirasome and enabled prediction of in situ interfacial regions of the complexes. Finally, we established a database and tools to harness the cross-linked interactions we observed as molecular probes, allowing quantification of conformation-dependent protein interfaces and dynamic protein complex assembly.","author":[{"dropping-particle":"","family":"Schweppe","given":"Devin K.","non-dropping-particle":"","parse-names":false,"suffix":""},{"dropping-particle":"","family":"Chavez","given":"Juan D.","non-dropping-particle":"","parse-names":false,"suffix":""},{"dropping-particle":"","family":"Lee","given":"Chi Fung","non-dropping-particle":"","parse-names":false,"suffix":""},{"dropping-particle":"","family":"Caudal","given":"Arianne","non-dropping-particle":"","parse-names":false,"suffix":""},{"dropping-particle":"","family":"Kruse","given":"Shane E.","non-dropping-particle":"","parse-names":false,"suffix":""},{"dropping-particle":"","family":"Stuppard","given":"Rudy","non-dropping-particle":"","parse-names":false,"suffix":""},{"dropping-particle":"","family":"Marcinek","given":"David J.","non-dropping-particle":"","parse-names":false,"suffix":""},{"dropping-particle":"","family":"Shadel","given":"Gerald S.","non-dropping-particle":"","parse-names":false,"suffix":""},{"dropping-particle":"","family":"Tian","given":"Rong","non-dropping-particle":"","parse-names":false,"suffix":""},{"dropping-particle":"","family":"Bruce","given":"James E.","non-dropping-particle":"","parse-names":false,"suffix":""}],"container-title":"Proceedings of the National Academy of Sciences","id":"ITEM-1","issue":"7","issued":{"date-parts":[["2017"]]},"title":"Mitochondrial protein interactome elucidated by chemical cross-linking mass spectrometry","type":"article-journal","volume":"114"},"uris":["http://www.mendeley.com/documents/?uuid=f790f546-d802-407a-87f6-b96c65874551","http://www.mendeley.com/documents/?uuid=3b95b189-93d7-4287-bace-22748b7d9c59"]},{"id":"ITEM-2","itemData":{"DOI":"10.1074/mcp.ra118.000924","ISSN":"1535-9476","abstract":"© 2018 Fasci et al. Cells organize their actions partly through tightly controlled protein-protein interactions-collectively termed the interactome. Here we use crosslinking mass spectrometry (XL-MS) to chart the protein-protein interactions in intact human nuclei. Overall, we identified ~8,700 crosslinks, of which 2/3 represent links connecting distinct proteins. From these data, we gain insights on interactions involving histone proteins. We observed that core histones on the nucleosomes expose well-defined interaction hot spots. For several nucleosome-interacting proteins, such as USF3 and Ran GTPase, the data allowed us to build low-resolution models of their binding mode to the nucleosome. For HMGN2, the data guided the construction of a refined model of the interaction with the nucleosome, based on complementary NMR, XL-MS, and modeling. Excitingly, the analysis of crosslinks carrying posttranslational modifications allowed us to extract how specific modifications influence nucleosome interactions. Overall, our data depository will support future structural and functional analysis of cell nuclei, including the nucleoprotein assemblies they harbor.","author":[{"dropping-particle":"","family":"Fasci","given":"Domenico","non-dropping-particle":"","parse-names":false,"suffix":""},{"dropping-particle":"","family":"Ingen","given":"Hugo","non-dropping-particle":"van","parse-names":false,"suffix":""},{"dropping-particle":"","family":"Scheltema","given":"Richard A.","non-dropping-particle":"","parse-names":false,"suffix":""},{"dropping-particle":"","family":"Heck","given":"Albert J. R.","non-dropping-particle":"","parse-names":false,"suffix":""}],"container-title":"Molecular &amp; Cellular Proteomics","id":"ITEM-2","issue":"10","issued":{"date-parts":[["2018"]]},"title":"Histone Interaction Landscapes Visualized by Crosslinking Mass Spectrometry in Intact Cell Nuclei","type":"article-journal","volume":"17"},"uris":["http://www.mendeley.com/documents/?uuid=8d50c89f-3838-4056-bd4d-e0f66f3cb432","http://www.mendeley.com/documents/?uuid=0c70e610-e31f-4a8d-a05e-7023f6f8444b"]},{"id":"ITEM-3","itemData":{"DOI":"10.1016/j.cels.2017.10.017.Chemical","author":[{"dropping-particle":"","family":"Chavez","given":"Juan D","non-dropping-particle":"","parse-names":false,"suffix":""},{"dropping-particle":"","family":"Lee","given":"Chi Fung","non-dropping-particle":"","parse-names":false,"suffix":""},{"dropping-particle":"","family":"Caudal","given":"Arianne","non-dropping-particle":"","parse-names":false,"suffix":""},{"dropping-particle":"","family":"Keller","given":"Andrew","non-dropping-particle":"","parse-names":false,"suffix":""},{"dropping-particle":"","family":"Tian","given":"Rong","non-dropping-particle":"","parse-names":false,"suffix":""},{"dropping-particle":"","family":"Bruce","given":"James E","non-dropping-particle":"","parse-names":false,"suffix":""}],"container-title":"Cell Syst.","id":"ITEM-3","issue":"1","issued":{"date-parts":[["2018"]]},"page":"136-141","title":"Chemical Crosslinking Mass Spectrometry Analysis of Protein Conformations and Supercomplexes in Heart Tissue","type":"article-journal","volume":"6"},"uris":["http://www.mendeley.com/documents/?uuid=e11bf026-baf8-4b19-9ff3-0cc059acddfa","http://www.mendeley.com/documents/?uuid=7ac61ee3-3b5f-4848-8dbc-7ee3c69a4175"]}],"mendeley":{"formattedCitation":"&lt;sup&gt;67–69&lt;/sup&gt;","plainTextFormattedCitation":"67–69","previouslyFormattedCitation":"&lt;sup&gt;67–69&lt;/sup&gt;"},"properties":{"noteIndex":0},"schema":"https://github.com/citation-style-language/schema/raw/master/csl-citation.json"}</w:instrText>
      </w:r>
      <w:r>
        <w:rPr>
          <w:color w:val="2B579A"/>
          <w:shd w:val="clear" w:color="auto" w:fill="E6E6E6"/>
        </w:rPr>
        <w:fldChar w:fldCharType="separate"/>
      </w:r>
      <w:r w:rsidR="00831F57" w:rsidRPr="00831F57">
        <w:rPr>
          <w:noProof/>
          <w:vertAlign w:val="superscript"/>
        </w:rPr>
        <w:t>67–69</w:t>
      </w:r>
      <w:r>
        <w:rPr>
          <w:color w:val="2B579A"/>
          <w:shd w:val="clear" w:color="auto" w:fill="E6E6E6"/>
        </w:rPr>
        <w:fldChar w:fldCharType="end"/>
      </w:r>
      <w:r>
        <w:t xml:space="preserve"> More recent developments in the XL-MS workflow have facilitated quantitative XL-MS approaches by exploiting classic quantitative proteomics </w:t>
      </w:r>
      <w:r w:rsidR="00E1261B">
        <w:t>methodologies.</w:t>
      </w:r>
      <w:r w:rsidR="00FA2473">
        <w:t xml:space="preserve"> One</w:t>
      </w:r>
      <w:r>
        <w:t xml:space="preserve"> such </w:t>
      </w:r>
      <w:r w:rsidR="00446F36">
        <w:t>method</w:t>
      </w:r>
      <w:r w:rsidR="00FA2473">
        <w:t xml:space="preserve"> is the use of</w:t>
      </w:r>
      <w:r>
        <w:t xml:space="preserve"> isotope labelled crosslinkers</w:t>
      </w:r>
      <w:r w:rsidR="00462811">
        <w:t xml:space="preserve">, </w:t>
      </w:r>
      <w:r w:rsidR="00AA280C">
        <w:t xml:space="preserve">where </w:t>
      </w:r>
      <w:r w:rsidR="00FA2473">
        <w:t>for example</w:t>
      </w:r>
      <w:r w:rsidR="00C47669">
        <w:t xml:space="preserve"> a</w:t>
      </w:r>
      <w:r w:rsidR="00762325">
        <w:t xml:space="preserve"> comp</w:t>
      </w:r>
      <w:r w:rsidR="00C47669">
        <w:t xml:space="preserve">arative XL-MS approach employed </w:t>
      </w:r>
      <w:r w:rsidR="00462811">
        <w:t>BS3 d0/d</w:t>
      </w:r>
      <w:r w:rsidR="00B30B9B">
        <w:t>4</w:t>
      </w:r>
      <w:r w:rsidR="00462811">
        <w:t xml:space="preserve"> to</w:t>
      </w:r>
      <w:r w:rsidR="00C47669">
        <w:t xml:space="preserve"> successfully</w:t>
      </w:r>
      <w:r w:rsidR="00455032">
        <w:t xml:space="preserve"> probe protein dynamics </w:t>
      </w:r>
      <w:r w:rsidR="00B01E0A">
        <w:t xml:space="preserve">as a consequence of </w:t>
      </w:r>
      <w:r w:rsidR="00945E66">
        <w:t>PTMs</w:t>
      </w:r>
      <w:r w:rsidR="00B01E0A">
        <w:t>.</w:t>
      </w:r>
      <w:r w:rsidR="001627B0">
        <w:fldChar w:fldCharType="begin" w:fldLock="1"/>
      </w:r>
      <w:r w:rsidR="00113279">
        <w:instrText xml:space="preserve">ADDIN CSL_CITATION {"citationItems":[{"id":"ITEM-1","itemData":{"DOI":"10.1038/nprot.2014.144","ISSN":"17502799","PMID":"25144272","abstract":"Chemical cross-linking, together with mass spectrometry (MS), is a powerful combination for probing subunit interactions within static protein assemblies. To probe conformational changes in response to stimuli, we have developed a comparative cross-linking strategy, using lysine-specific deuterated and nondeuterated bis(sulfosuccinimidyl)suberate cross-linking reagents (BS3). Here we describe the experimental procedures as well as the data analysis, validation and interpretation. The protocol involves first assigning cross-linked peptides in the complex without ligand binding, or with post-translational modifications (PTMs) at natural abundance, using a standard procedure with labeled cross-linkers, proteolysis and assignment of cross-linked peptides after liquid chromatography-tandem MS (LC-MS/MS) and database searching. An aliquot of the protein complex is then exposed to a stimulus: either ligand binding or incubation with a phosphatase or kinase to bring about changes in PTMs. Two solutions - one containing the apo/untreated complex and the other containing the enzymatically modified/ligand-bound complex - are then cross-linked independently. Typically, nondeuterated BS3-d0 is used for the untreated complex and deuterated BS3-d4 is used for the experiment. The two aliquots are then incubated at equal concentrations, digested and processed as before. The ratios of labeled and unlabeled cross-linked peptides provide a direct readout of the effect of the stimulus. We exemplify our method by quantifying changes in subunit interactions induced by dephosphorylation of an ATP synthase. The protocol can also be used to determine the conformational changes in protein complexes induced by various stimuli including ligand/drug binding, oligomerization and other PTMs. Application of the established protocol takes </w:instrText>
      </w:r>
      <w:r w:rsidR="00113279">
        <w:rPr>
          <w:rFonts w:ascii="Cambria Math" w:hAnsi="Cambria Math" w:cs="Cambria Math"/>
        </w:rPr>
        <w:instrText>∼</w:instrText>
      </w:r>
      <w:r w:rsidR="00113279">
        <w:instrText>9 d, including protein complex purification. © 2014 Nature America, Inc. All rights reserved.","author":[{"dropping-particle":"","family":"Schmidt","given":"Carla","non-dropping-particle":"","parse-names":false,"suffix":""},{"dropping-particle":"V.","family":"Robinson","given":"Carol","non-dropping-particle":"","parse-names":false,"suffix":""}],"container-title":"Nature Protocols","id":"ITEM-1","issue":"9","issued":{"date-parts":[["2014"]]},"page":"2224-2236","publisher":"Nature Publishing Group","title":"A comparative cross-linking strategy to probe conformational changes in protein complexes","type":"article-journal","volume":"9"},"uris":["http://www.mendeley.com/documents/?uuid=95c32409-fd73-4a1f-b2f0-599e9097ff1d"]}],"mendeley":{"formattedCitation":"&lt;sup&gt;70&lt;/sup&gt;","plainTextFormattedCitation":"70","previouslyFormattedCitation":"&lt;sup&gt;70&lt;/sup&gt;"},"properties":{"noteIndex":0},"schema":"https://github.com/citation-style-language/schema/raw/master/csl-citation.json"}</w:instrText>
      </w:r>
      <w:r w:rsidR="001627B0">
        <w:fldChar w:fldCharType="separate"/>
      </w:r>
      <w:r w:rsidR="00831F57" w:rsidRPr="00831F57">
        <w:rPr>
          <w:noProof/>
          <w:vertAlign w:val="superscript"/>
        </w:rPr>
        <w:t>70</w:t>
      </w:r>
      <w:r w:rsidR="001627B0">
        <w:fldChar w:fldCharType="end"/>
      </w:r>
      <w:r w:rsidR="004C666A">
        <w:t xml:space="preserve"> Alternative quantitative XL-MS approache</w:t>
      </w:r>
      <w:r w:rsidR="005F6EFA">
        <w:t>s</w:t>
      </w:r>
      <w:r w:rsidR="004C666A">
        <w:t xml:space="preserve"> </w:t>
      </w:r>
      <w:r w:rsidR="00831CEF">
        <w:t xml:space="preserve">that have been </w:t>
      </w:r>
      <w:r w:rsidR="00B6561C">
        <w:t>applied to biological systems</w:t>
      </w:r>
      <w:r w:rsidR="00831CEF">
        <w:t xml:space="preserve"> </w:t>
      </w:r>
      <w:r w:rsidR="004C666A">
        <w:t>include</w:t>
      </w:r>
      <w:r>
        <w:t xml:space="preserve"> </w:t>
      </w:r>
      <w:r w:rsidR="009560CD">
        <w:t xml:space="preserve">stable isotope labelling by amino acids in cell culture (SILAC), </w:t>
      </w:r>
      <w:r>
        <w:t>and label free data independent acquisition.</w:t>
      </w:r>
      <w:r>
        <w:rPr>
          <w:color w:val="2B579A"/>
          <w:shd w:val="clear" w:color="auto" w:fill="E6E6E6"/>
        </w:rPr>
        <w:fldChar w:fldCharType="begin" w:fldLock="1"/>
      </w:r>
      <w:r w:rsidR="00113279">
        <w:instrText>ADDIN CSL_CITATION {"citationItems":[{"id":"ITEM-1","itemData":{"DOI":"10.1371/journal.pone.0167547","ISBN":"1932-6203 (Electronic)\\r1932-6203 (Linking)","ISSN":"19326203","PMID":"27997545","abstract":"Chemical cross-linking mass spectrometry (XL-MS) provides protein structural information by identifying covalently linked proximal amino acid residues on protein surfaces. The information gained by this technique is complementary to other structural biology methods such as x-ray crystallography, NMR and cryo-electron microscopy[1]. The extension of traditional quantitative proteomics methods with chemical cross-linking can provide information on the structural dynamics of protein structures and protein complexes. The identification and quantitation of cross-linked peptides remains challenging for the general community, requiring specialized expertise ultimately limiting more widespread adoption of the technique. We describe a general method for targeted quantitative mass spectrometric analysis of cross-linked peptide pairs. We report the adaptation of the widely used, open source software package Skyline, for the analysis of quantitative XL-MS data as a means for data analysis and sharing of methods. We demonstrate the utility and robustness of the method with a cross-laboratory study and present data that is supported by and validates previously published data on quantified cross-linked peptide pairs. This advance provides an easy to use resource so that any lab with access to a LC-MS system capable of performing targeted quantitative analysis can quickly and accurately measure dynamic changes in protein structure and protein interactions.","author":[{"dropping-particle":"","family":"Chavez","given":"Juan D.","non-dropping-particle":"","parse-names":false,"suffix":""},{"dropping-particle":"","family":"Eng","given":"Jimmy K.","non-dropping-particle":"","parse-names":false,"suffix":""},{"dropping-particle":"","family":"Schweppe","given":"Devin K.","non-dropping-particle":"","parse-names":false,"suffix":""},{"dropping-particle":"","family":"Cilia","given":"Michelle","non-dropping-particle":"","parse-names":false,"suffix":""},{"dropping-particle":"","family":"Rivera","given":"Keith","non-dropping-particle":"","parse-names":false,"suffix":""},{"dropping-particle":"","family":"Zhong","given":"Xuefei","non-dropping-particle":"","parse-names":false,"suffix":""},{"dropping-particle":"","family":"Wu","given":"Xia","non-dropping-particle":"","parse-names":false,"suffix":""},{"dropping-particle":"","family":"Allen","given":"Terrence","non-dropping-particle":"","parse-names":false,"suffix":""},{"dropping-particle":"","family":"Khurgel","given":"Moshe","non-dropping-particle":"","parse-names":false,"suffix":""},{"dropping-particle":"","family":"Kumar","given":"Akhilesh","non-dropping-particle":"","parse-names":false,"suffix":""},{"dropping-particle":"","family":"Lampropoulos","given":"Athanasios","non-dropping-particle":"","parse-names":false,"suffix":""},{"dropping-particle":"","family":"Larsson","given":"Marten","non-dropping-particle":"","parse-names":false,"suffix":""},{"dropping-particle":"","family":"Maity","given":"Shuvadeep","non-dropping-particle":"","parse-names":false,"suffix":""},{"dropping-particle":"","family":"Morozov","given":"Yaroslav","non-dropping-particle":"","parse-names":false,"suffix":""},{"dropping-particle":"","family":"Pathmasiri","given":"Wimal","non-dropping-particle":"","parse-names":false,"suffix":""},{"dropping-particle":"","family":"Perez-Neut","given":"Mathew","non-dropping-particle":"","parse-names":false,"suffix":""},{"dropping-particle":"","family":"Pineyro-Ruiz","given":"Coriness","non-dropping-particle":"","parse-names":false,"suffix":""},{"dropping-particle":"","family":"Polina","given":"Elizabeth","non-dropping-particle":"","parse-names":false,"suffix":""},{"dropping-particle":"","family":"Post","given":"Stephanie","non-dropping-particle":"","parse-names":false,"suffix":""},{"dropping-particle":"","family":"Rider","given":"Mark","non-dropping-particle":"","parse-names":false,"suffix":""},{"dropping-particle":"","family":"Tokmina-Roszyk","given":"Dorota","non-dropping-particle":"","parse-names":false,"suffix":""},{"dropping-particle":"","family":"Tyson","given":"Katherine","non-dropping-particle":"","parse-names":false,"suffix":""},{"dropping-particle":"","family":"Sant'Ana","given":"Debora Vieira Parrine","non-dropping-particle":"","parse-names":false,"suffix":""},{"dropping-particle":"","family":"Bruce","given":"James E.","non-dropping-particle":"","parse-names":false,"suffix":""}],"container-title":"PLoS ONE","id":"ITEM-1","issue":"12","issued":{"date-parts":[["2016"]]},"page":"1-14","title":"A general method for targeted quantitative cross-linking mass spectrometry","type":"article-journal","volume":"11"},"uris":["http://www.mendeley.com/documents/?uuid=f8cb7aa0-eec1-46f1-81cd-5f4745fd4793","http://www.mendeley.com/documents/?uuid=a3e74f67-229c-4265-9750-6d7e02bfd617"]},{"id":"ITEM-2","itemData":{"DOI":"10.1074/MCP.TIR118.001276","ISBN":"0000000337","ISSN":"1535-9476","PMID":"30651306","abstract":"Quantitative cross-linking mass spectrometry (QCLMS) reveals structural detail on altered protein states in solution. On its way to becoming a routine technology, QCLMS could benefit from data-independent acquisition (DIA), which generally enables greater reproducibility than data-dependent acquisition (DDA) and increased throughput over targeted methods. Therefore, here we introduce DIA to QCLMS by extending a widely used DIA software, Spectronaut, to also accommodate cross-link data. A mixture of seven proteins cross-linked with bis[sulfosuccinimidyl] suberate (BS3) was used to evaluate this workflow. Out of the 414 identified unique residue pairs, 292 (70%) were quantifiable across triplicates with a coefficient of variation (CV) of 10%, with manual correction of peak selection and boundaries for PSMs in the lower quartile of individual CV values. This compares favourably to DDA where we quantified cross-links across triplicates with a CV of 66%, for a single protein. We found DIA-QCLMS to be capable of detecting changing abundances of cross-linked peptides in complex mixtures, despite the ratio compression encountered when increasing sample complexity through the addition of E. coli cell lysate as matrix. In conclusion, the DIA software Spectronaut can now be used in cross-linking and DIA is indeed able to improve QCLMS.","author":[{"dropping-particle":"","family":"Müller","given":"Fränze","non-dropping-particle":"","parse-names":false,"suffix":""},{"dropping-particle":"","family":"Kolbowski","given":"Lars","non-dropping-particle":"","parse-names":false,"suffix":""},{"dropping-particle":"","family":"Bernhardt","given":"Oliver M.","non-dropping-particle":"","parse-names":false,"suffix":""},{"dropping-particle":"","family":"Reiter","given":"Lukas","non-dropping-particle":"","parse-names":false,"suffix":""},{"dropping-particle":"","family":"Rappsilber","given":"Juri","non-dropping-particle":"","parse-names":false,"suffix":""}],"container-title":"Mol. Cell. Proteomics","id":"ITEM-2","issue":"4","issued":{"date-parts":[["2019"]]},"page":"786-795","title":"Data-independent acquisition improves quantitative cross-linking mass spectrometry","type":"article-journal","volume":"18"},"uris":["http://www.mendeley.com/documents/?uuid=2024f01c-c337-491a-8cef-1b4a69613eec","http://www.mendeley.com/documents/?uuid=ee742816-f080-4f6d-9d83-de49a6ba86af"]},{"id":"ITEM-3","itemData":{"DOI":"10.1021/acs.analchem.9b01339","ISSN":"15206882","PMID":"31274288","abstract":"Protein structures respond to changes in their chemical and physical environment. However, studying such conformational changes is notoriously difficult, as many structural biology techniques are also affected by these parameters. Here, the use of photo-crosslinking, coupled with quantitative crosslinking mass spectrometry (QCLMS), offers an opportunity, since the reactivity of photo-crosslinkers is unaffected by changes in environmental parameters. In this study, we introduce a workflow combining photo-crosslinking using sulfosuccinimidyl 4,4′-azipentanoate (sulfo-SDA) with our recently developed data-independent acquisition (DIA)-QCLMS. This novel photo-DIA-QCLMS approach is then used to quantify pH-dependent conformational changes in human serum albumin (HSA) and cytochrome C by monitoring crosslink abundances as a function of pH. Both proteins show pH-dependent conformational changes resulting in acidic and alkaline transitions. 93% and 95% of unique residue pairs (URP) were quantifiable across triplicates for HSA and cytochrome C, respectively. Abundance changes of URPs and hence conformational changes of both proteins were visualized using hierarchical clustering. For HSA we distinguished the N-F and the N-B form from the native conformation. In addition, we observed for cytochrome C acidic and basic conformations. In conclusion, our photo-DIA-QCLMS approach distinguished pH-dependent conformers of both proteins.","author":[{"dropping-particle":"","family":"Müller","given":"Fränze","non-dropping-particle":"","parse-names":false,"suffix":""},{"dropping-particle":"","family":"Graziadei","given":"Andrea","non-dropping-particle":"","parse-names":false,"suffix":""},{"dropping-particle":"","family":"Rappsilber","given":"Juri","non-dropping-particle":"","parse-names":false,"suffix":""}],"container-title":"Analytical Chemistry","id":"ITEM-3","issue":"14","issued":{"date-parts":[["2019"]]},"title":"Quantitative Photo-crosslinking Mass Spectrometry Revealing Protein Structure Response to Environmental Changes","type":"article-journal","volume":"91"},"uris":["http://www.mendeley.com/documents/?uuid=f3cd32c5-edb8-48e0-bdef-46400f0a3650","http://www.mendeley.com/documents/?uuid=6312a01e-9dc9-4009-918c-3bac64fec4fb"]}],"mendeley":{"formattedCitation":"&lt;sup&gt;71–73&lt;/sup&gt;","plainTextFormattedCitation":"71–73","previouslyFormattedCitation":"&lt;sup&gt;71–73&lt;/sup&gt;"},"properties":{"noteIndex":0},"schema":"https://github.com/citation-style-language/schema/raw/master/csl-citation.json"}</w:instrText>
      </w:r>
      <w:r>
        <w:rPr>
          <w:color w:val="2B579A"/>
          <w:shd w:val="clear" w:color="auto" w:fill="E6E6E6"/>
        </w:rPr>
        <w:fldChar w:fldCharType="separate"/>
      </w:r>
      <w:r w:rsidR="00831F57" w:rsidRPr="00831F57">
        <w:rPr>
          <w:noProof/>
          <w:vertAlign w:val="superscript"/>
        </w:rPr>
        <w:t>71–73</w:t>
      </w:r>
      <w:r>
        <w:rPr>
          <w:color w:val="2B579A"/>
          <w:shd w:val="clear" w:color="auto" w:fill="E6E6E6"/>
        </w:rPr>
        <w:fldChar w:fldCharType="end"/>
      </w:r>
      <w:r>
        <w:t xml:space="preserve"> These quantitative approaches allow the structural insights on proteins obtained by XL-MS to be compared under different external conditions or to examine the impact of protein mutations. As a result, comparative quantitative XL-MS can be used to probe the conformation dynamics of a protein system.</w:t>
      </w:r>
    </w:p>
    <w:p w14:paraId="7C7DB3C8" w14:textId="77777777" w:rsidR="006223A6" w:rsidRPr="006223A6" w:rsidRDefault="006223A6" w:rsidP="006223A6">
      <w:pPr>
        <w:pStyle w:val="NoSpacing"/>
        <w:rPr>
          <w:highlight w:val="magenta"/>
        </w:rPr>
      </w:pPr>
    </w:p>
    <w:p w14:paraId="651781D1" w14:textId="18E6ADB7" w:rsidR="00D217AF" w:rsidRPr="00AC7553" w:rsidRDefault="007416CD" w:rsidP="00AC7553">
      <w:pPr>
        <w:pStyle w:val="Heading3"/>
      </w:pPr>
      <w:bookmarkStart w:id="18" w:name="_Toc70410071"/>
      <w:r w:rsidRPr="00AC7553">
        <w:t xml:space="preserve">2.1.3 </w:t>
      </w:r>
      <w:r w:rsidR="00A63AB7" w:rsidRPr="00AC7553">
        <w:t>Hydrogen deuterium exchange-mass spectrometry (</w:t>
      </w:r>
      <w:r w:rsidRPr="00AC7553">
        <w:t>HDX-MS</w:t>
      </w:r>
      <w:r w:rsidR="00A63AB7" w:rsidRPr="00AC7553">
        <w:t>)</w:t>
      </w:r>
      <w:bookmarkEnd w:id="18"/>
      <w:r w:rsidR="00D217AF" w:rsidRPr="00AC7553">
        <w:t xml:space="preserve"> </w:t>
      </w:r>
    </w:p>
    <w:p w14:paraId="1F1EF4DF" w14:textId="3AF80BD1" w:rsidR="00947137" w:rsidRPr="00947137" w:rsidRDefault="00947137" w:rsidP="00947137">
      <w:pPr>
        <w:pStyle w:val="NoSpacing"/>
        <w:jc w:val="both"/>
      </w:pPr>
      <w:r w:rsidRPr="00947137">
        <w:t xml:space="preserve">HDX-MS has its roots in the approach developed by </w:t>
      </w:r>
      <w:proofErr w:type="spellStart"/>
      <w:r w:rsidRPr="00947137">
        <w:t>Linderstrom</w:t>
      </w:r>
      <w:proofErr w:type="spellEnd"/>
      <w:r w:rsidRPr="00947137">
        <w:t>-Lang and colleagues in the 1950s.</w:t>
      </w:r>
      <w:r w:rsidR="00A66D7F">
        <w:fldChar w:fldCharType="begin" w:fldLock="1"/>
      </w:r>
      <w:r w:rsidR="00113279">
        <w:instrText>ADDIN CSL_CITATION {"citationItems":[{"id":"ITEM-1","itemData":{"DOI":"10.1586/epr.10.109","ISSN":"14789450","PMID":"21329427","abstract":"Functional regulation of ligand-activated receptors is driven by alterations in the conformational dynamics of the protein upon ligand binding. Differential hydrogen/deuterium exchange (HDX) coupled with mass spectrometry has emerged as a rapid and sensitive approach for characterization of perturbations in conformational dynamics of proteins following ligand binding. While this technique is sensitive to detecting ligand interactions and alterations in receptor dynamics, it also can provide important mechanistic insights into ligand regulation. For example, HDX has been used to determine a novel mechanism of ligand activation of the nuclear receptor peroxisome proliferator activated receptor-γ, perform detailed analyses of binding modes of ligands within the ligand-binding pocket of two estrogen receptor isoforms, providing insight into selectivity, and helped classify different types of estrogen receptor-α ligands by correlating their pharmacology with the way they interact with the receptor based solely on hierarchical clustering of receptor HDX signatures. Beyond small-molecule-receptor interactions, this technique has also been applied to study protein-protein complexes, such as mapping antibody-antigen interactions. In this article, we summarize the current state of the differential HDX approaches and the future outlook. We summarize how HDX analysis of protein-ligand interactions has had an impact on biology and drug discovery. © 2011 Expert Reviews Ltd.","author":[{"dropping-particle":"","family":"Chalmers","given":"Michael J.","non-dropping-particle":"","parse-names":false,"suffix":""},{"dropping-particle":"","family":"Busby","given":"Scott A.","non-dropping-particle":"","parse-names":false,"suffix":""},{"dropping-particle":"","family":"Pascal","given":"Bruce D.","non-dropping-particle":"","parse-names":false,"suffix":""},{"dropping-particle":"","family":"West","given":"Graham M.","non-dropping-particle":"","parse-names":false,"suffix":""},{"dropping-particle":"","family":"Griffin","given":"Patrick R.","non-dropping-particle":"","parse-names":false,"suffix":""}],"container-title":"Expert Review of Proteomics","id":"ITEM-1","issue":"1","issued":{"date-parts":[["2011","2"]]},"page":"43-59","publisher":"Expert Rev Proteomics","title":"Differential hydrogen/deuterium exchange mass spectrometry analysis of protein-ligand interactions","type":"article","volume":"8"},"uris":["http://www.mendeley.com/documents/?uuid=8e3e19dd-af9c-4621-bd43-5e8d7d60a91d"]},{"id":"ITEM-2","itemData":{"DOI":"10.2174/0929866526666181212165037","ISSN":"09298665","PMID":"30543159","abstract":"Structural biology has provided a fundamental understanding of protein structure and mechanistic insight into their function. However, high-resolution structures alone are insufficient for a complete understanding of protein behavior. Higher energy conformations, conformational changes, and subtle structural fluctuations that underlie the proper function of proteins are often difficult to probe using traditional structural approaches. Solution state structural techniques are needed to interrogate the dynamic nature of proteins under native conditions. Hydrogen/deuterium exchange with mass spectrometry (HDX-MS) provides a means to probe the accessibility of backbone amide protons under native conditions, which reports on local structural dynamics of solution protein structure. HDX-MS also provides a tool for tracking complex structural rearrangements that occur in the course of a protein’s function. Here we review recent advances in HDX methodology and highlight some novel applications where HDX has shed light on particularly challenging systems.","author":[{"dropping-particle":"","family":"Benhaim","given":"Mark","non-dropping-particle":"","parse-names":false,"suffix":""},{"dropping-particle":"","family":"Lee","given":"Kelly K.","non-dropping-particle":"","parse-names":false,"suffix":""},{"dropping-particle":"","family":"Guttman","given":"Miklos","non-dropping-particle":"","parse-names":false,"suffix":""}],"container-title":"Protein &amp; Peptide Letters","id":"ITEM-2","issue":"1","issued":{"date-parts":[["2018","12","13"]]},"page":"16-26","publisher":"Bentham Science Publishers Ltd.","title":"Tracking Higher Order Protein Structure by Hydrogen-Deuterium Exchange Mass Spectrometry","type":"article-journal","volume":"26"},"uris":["http://www.mendeley.com/documents/?uuid=24bbf6c4-8731-4992-be1f-610530fc7dd3"]},{"id":"ITEM-3","itemData":{"DOI":"10.1016/j.trac.2018.06.008","ISSN":"18793142","abstract":"Hydrogen/deuterium exchange mass spectrometry (HDX-MS) has within the last 25 years evolved to become a well-established technique for analysing the solution-phase conformational dynamics and molecular interactions of proteins, attributes that can be difficult to access by other methods for structural analysis. This review presents the latest development within HDX-MS with a special focus on how improvements in instrumentation, methodology and data analysis have expanded the capability of HDX-MS to analyse complex and hitherto elusive protein states. Such protein states include large or multi-protein complexes, lipid-associated or integral membrane proteins, proteins with highly dynamic regions, disulfide-bonded proteins, heavily glycosylated proteins and proteins in formulations.","author":[{"dropping-particle":"","family":"Trabjerg","given":"Esben","non-dropping-particle":"","parse-names":false,"suffix":""},{"dropping-particle":"","family":"Nazari","given":"Zeinab E.","non-dropping-particle":"","parse-names":false,"suffix":""},{"dropping-particle":"","family":"Rand","given":"Kasper D.","non-dropping-particle":"","parse-names":false,"suffix":""}],"container-title":"TrAC - Trends in Analytical Chemistry","id":"ITEM-3","issued":{"date-parts":[["2018","9","1"]]},"page":"125-138","publisher":"Elsevier B.V.","title":"Conformational analysis of complex protein states by hydrogen/deuterium exchange mass spectrometry (HDX-MS): Challenges and emerging solutions","type":"article","volume":"106"},"uris":["http://www.mendeley.com/documents/?uuid=837d7b7c-953a-41d8-9c21-62da96e2efca"]},{"id":"ITEM-4","itemData":{"DOI":"10.1016/0006-3002(54)90241-3","ISSN":"00063002","PMID":"13198919","author":[{"dropping-particle":"","family":"Hvidt","given":"Aase","non-dropping-particle":"","parse-names":false,"suffix":""},{"dropping-particle":"","family":"Linderstrøm-Lang","given":"K.","non-dropping-particle":"","parse-names":false,"suffix":""}],"container-title":"BBA - Biochimica et Biophysica Acta","id":"ITEM-4","issue":"C","issued":{"date-parts":[["1954","1","1"]]},"page":"574-575","publisher":"Elsevier","title":"Exchange of hydrogen atoms in insulin with deuterium atoms in aqueous solutions","type":"article-journal","volume":"14"},"uris":["http://www.mendeley.com/documents/?uuid=6c222d76-56d6-4422-8809-8d6e27518557"]}],"mendeley":{"formattedCitation":"&lt;sup&gt;74–77&lt;/sup&gt;","plainTextFormattedCitation":"74–77","previouslyFormattedCitation":"&lt;sup&gt;74–77&lt;/sup&gt;"},"properties":{"noteIndex":0},"schema":"https://github.com/citation-style-language/schema/raw/master/csl-citation.json"}</w:instrText>
      </w:r>
      <w:r w:rsidR="00A66D7F">
        <w:fldChar w:fldCharType="separate"/>
      </w:r>
      <w:r w:rsidR="00831F57" w:rsidRPr="00831F57">
        <w:rPr>
          <w:noProof/>
          <w:vertAlign w:val="superscript"/>
        </w:rPr>
        <w:t>74–77</w:t>
      </w:r>
      <w:r w:rsidR="00A66D7F">
        <w:fldChar w:fldCharType="end"/>
      </w:r>
      <w:r w:rsidRPr="00947137">
        <w:t xml:space="preserve"> The concept is built upon the principle that backbone amide hydrogens found within a protein primary structure are able to continuously exchange with hydrogens in surrounding aqueous solution. Given that an amide hydrogen forms a component of every amino acid, </w:t>
      </w:r>
      <w:proofErr w:type="gramStart"/>
      <w:r w:rsidRPr="00947137">
        <w:t>with the exception of</w:t>
      </w:r>
      <w:proofErr w:type="gramEnd"/>
      <w:r w:rsidRPr="00947137">
        <w:t xml:space="preserve"> proline, this hydrogen exchange is possible along the length of the protein backbone. By contrast, whilst hydrogens on amino acid side </w:t>
      </w:r>
      <w:r w:rsidR="47457DEB">
        <w:t xml:space="preserve">chains </w:t>
      </w:r>
      <w:r w:rsidRPr="00947137">
        <w:t xml:space="preserve">are also able to exchange with solution hydrogens, the rate of this exchange is much faster </w:t>
      </w:r>
      <w:r>
        <w:t>tha</w:t>
      </w:r>
      <w:r w:rsidR="59F0F97D">
        <w:t>n</w:t>
      </w:r>
      <w:r w:rsidRPr="00947137">
        <w:t xml:space="preserve"> exchange on the protein backbone. HDX-MS exploits this principle of hydrogen exchange by using deuterated or “heavy” water (D</w:t>
      </w:r>
      <w:r w:rsidRPr="00947137">
        <w:rPr>
          <w:vertAlign w:val="subscript"/>
        </w:rPr>
        <w:t>2</w:t>
      </w:r>
      <w:r w:rsidRPr="00947137">
        <w:t>O) in place of the aqueous solution, thus enabling backbone amide hydrogens in the protein to be exchanged for deuterium. Protein samples are then digested using a protease enzyme for analysis at the peptide level by MS, enabling identification of backbone areas which have undergone exchange by the mass difference between hydrogen and deuterium. Unlike other peptide-based methods, in which trypsin is the protease of choice, many HDX-MS studies use pepsin for digestion due to its higher efficiency in acidic conditions</w:t>
      </w:r>
      <w:r w:rsidR="416319A9">
        <w:t>, which are necessary to minimise back-exchange</w:t>
      </w:r>
      <w:r w:rsidR="00BB6EC9">
        <w:t>.</w:t>
      </w:r>
      <w:r w:rsidR="00665F53">
        <w:fldChar w:fldCharType="begin" w:fldLock="1"/>
      </w:r>
      <w:r w:rsidR="00113279">
        <w:instrText>ADDIN CSL_CITATION {"citationItems":[{"id":"ITEM-1","itemData":{"DOI":"10.1038/s41592-019-0459-y","ISSN":"15487105","abstract":"Hydrogen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advances.","author":[{"dropping-particle":"","family":"Masson","given":"Glenn R.","non-dropping-particle":"","parse-names":false,"suffix":""},{"dropping-particle":"","family":"Burke","given":"John E.","non-dropping-particle":"","parse-names":false,"suffix":""},{"dropping-particle":"","family":"Ahn","given":"Natalie G.","non-dropping-particle":"","parse-names":false,"suffix":""},{"dropping-particle":"","family":"Anand","given":"Ganesh S.","non-dropping-particle":"","parse-names":false,"suffix":""},{"dropping-particle":"","family":"Borchers","given":"Christoph","non-dropping-particle":"","parse-names":false,"suffix":""},{"dropping-particle":"","family":"Brier","given":"Sébastien","non-dropping-particle":"","parse-names":false,"suffix":""},{"dropping-particle":"","family":"Bou-Assaf","given":"George M.","non-dropping-particle":"","parse-names":false,"suffix":""},{"dropping-particle":"","family":"Engen","given":"John R.","non-dropping-particle":"","parse-names":false,"suffix":""},{"dropping-particle":"","family":"Englander","given":"S. Walter","non-dropping-particle":"","parse-names":false,"suffix":""},{"dropping-particle":"","family":"Faber","given":"Johan","non-dropping-particle":"","parse-names":false,"suffix":""},{"dropping-particle":"","family":"Garlish","given":"Rachel","non-dropping-particle":"","parse-names":false,"suffix":""},{"dropping-particle":"","family":"Griffin","given":"Patrick R.","non-dropping-particle":"","parse-names":false,"suffix":""},{"dropping-particle":"","family":"Gross","given":"Michael L.","non-dropping-particle":"","parse-names":false,"suffix":""},{"dropping-particle":"","family":"Guttman","given":"Miklos","non-dropping-particle":"","parse-names":false,"suffix":""},{"dropping-particle":"","family":"Hamuro","given":"Yoshitomo","non-dropping-particle":"","parse-names":false,"suffix":""},{"dropping-particle":"","family":"Heck","given":"Albert J.R.","non-dropping-particle":"","parse-names":false,"suffix":""},{"dropping-particle":"","family":"Houde","given":"Damian","non-dropping-particle":"","parse-names":false,"suffix":""},{"dropping-particle":"","family":"Iacob","given":"Roxana E.","non-dropping-particle":"","parse-names":false,"suffix":""},{"dropping-particle":"","family":"Jørgensen","given":"Thomas J.D.","non-dropping-particle":"","parse-names":false,"suffix":""},{"dropping-particle":"","family":"Kaltashov","given":"Igor A.","non-dropping-particle":"","parse-names":false,"suffix":""},{"dropping-particle":"","family":"Klinman","given":"Judith P.","non-dropping-particle":"","parse-names":false,"suffix":""},{"dropping-particle":"","family":"Konermann","given":"Lars","non-dropping-particle":"","parse-names":false,"suffix":""},{"dropping-particle":"","family":"Man","given":"Petr","non-dropping-particle":"","parse-names":false,"suffix":""},{"dropping-particle":"","family":"Mayne","given":"Leland","non-dropping-particle":"","parse-names":false,"suffix":""},{"dropping-particle":"","family":"Pascal","given":"Bruce D.","non-dropping-particle":"","parse-names":false,"suffix":""},{"dropping-particle":"","family":"Reichmann","given":"Dana","non-dropping-particle":"","parse-names":false,"suffix":""},{"dropping-particle":"","family":"Skehel","given":"Mark","non-dropping-particle":"","parse-names":false,"suffix":""},{"dropping-particle":"","family":"Snijder","given":"Joost","non-dropping-particle":"","parse-names":false,"suffix":""},{"dropping-particle":"","family":"Strutzenberg","given":"Timothy S.","non-dropping-particle":"","parse-names":false,"suffix":""},{"dropping-particle":"","family":"Underbakke","given":"Eric S.","non-dropping-particle":"","parse-names":false,"suffix":""},{"dropping-particle":"","family":"Wagner","given":"Cornelia","non-dropping-particle":"","parse-names":false,"suffix":""},{"dropping-particle":"","family":"Wales","given":"Thomas E.","non-dropping-particle":"","parse-names":false,"suffix":""},{"dropping-particle":"","family":"Walters","given":"Benjamin T.","non-dropping-particle":"","parse-names":false,"suffix":""},{"dropping-particle":"","family":"Weis","given":"David D.","non-dropping-particle":"","parse-names":false,"suffix":""},{"dropping-particle":"","family":"Wilson","given":"Derek J.","non-dropping-particle":"","parse-names":false,"suffix":""},{"dropping-particle":"","family":"Wintrode","given":"Patrick L.","non-dropping-particle":"","parse-names":false,"suffix":""},{"dropping-particle":"","family":"Zhang","given":"Zhongqi","non-dropping-particle":"","parse-names":false,"suffix":""},{"dropping-particle":"","family":"Zheng","given":"Jie","non-dropping-particle":"","parse-names":false,"suffix":""},{"dropping-particle":"","family":"Schriemer","given":"David C.","non-dropping-particle":"","parse-names":false,"suffix":""},{"dropping-particle":"","family":"Rand","given":"Kasper D.","non-dropping-particle":"","parse-names":false,"suffix":""}],"container-title":"Nature Methods","id":"ITEM-1","issue":"7","issued":{"date-parts":[["2019"]]},"title":"Recommendations for performing, interpreting and reporting hydrogen deuterium exchange mass spectrometry (HDX-MS) experiments","type":"article-journal","volume":"16"},"uris":["http://www.mendeley.com/documents/?uuid=f7414342-0c95-4c74-975f-3761ef6bde3a"]},{"id":"ITEM-2","itemData":{"DOI":"10.1016/j.aca.2020.11.022","ISSN":"18734324","abstract":"Hydrogen deuterium exchange coupled with mass spectrometry (HDX-MS) is a powerful technique for the characterization of protein dynamics and protein interactions. Recent technological developments in the HDX-MS field, such as sub-zero LC separations, large-scale data analysis tools, and efficient protein digestion methods, have allowed for the application of HDX-MS to the analysis of multi protein systems in addition to pure protein analysis. Still, high-throughput HDX-MS analysis of complex samples is not widespread because the co-elution of peptides combined with increased peak complexity after labeling makes peak de-convolution extremely difficult. Here, for the first time, we evaluated and optimized long gradient subzero-temperature ultra-high-pressure liquid chromatography (UPLC) separation conditions for the HDX-MS analysis of complex protein samples such as E. coli cell lysate digest. Under the optimized conditions, we identified 1419 deuterated peptides from 320 proteins at −10 °C, which is about 3-fold more when compared with a 15-min gradient separation under the same conditions. Interestingly, our results suggested that the peptides eluted late in the gradient are well-protected by peptide-column interactions at −10 °C so that peptides eluted even at the end of the gradient maintain high levels of deuteration. Overall, our study suggests that the optimized, sub-zero, long-gradient UPLC separation is capable of characterizing thousands of peptides in a single HDX-MS analysis with low back-exchange rates. As a result, this technique holds great potential for characterizing complex samples such as cell lysates using HDX-MS.","author":[{"dropping-particle":"","family":"Fang","given":"Mulin","non-dropping-particle":"","parse-names":false,"suffix":""},{"dropping-particle":"","family":"Wang","given":"Zhe","non-dropping-particle":"","parse-names":false,"suffix":""},{"dropping-particle":"","family":"Cupp-Sutton","given":"Kellye A.","non-dropping-particle":"","parse-names":false,"suffix":""},{"dropping-particle":"","family":"Welborn","given":"Thomas","non-dropping-particle":"","parse-names":false,"suffix":""},{"dropping-particle":"","family":"Smith","given":"Kenneth","non-dropping-particle":"","parse-names":false,"suffix":""},{"dropping-particle":"","family":"Wu","given":"Si","non-dropping-particle":"","parse-names":false,"suffix":""}],"container-title":"Analytica Chimica Acta","id":"ITEM-2","issued":{"date-parts":[["2021","1","25"]]},"page":"65-72","publisher":"Elsevier B.V.","title":"High-throughput hydrogen deuterium exchange mass spectrometry (HDX-MS) coupled with subzero-temperature ultrahigh pressure liquid chromatography (UPLC) separation for complex sample analysis","type":"article-journal","volume":"1143"},"uris":["http://www.mendeley.com/documents/?uuid=f3298199-f6d9-49f7-af0d-f89f235797d8"]},{"id":"ITEM-3","itemData":{"DOI":"10.1074/mcp.M112.025221","ISBN":"1535-9484 (Electronic)\\r1535-9476 (Linking)","ISSN":"1535-9476","PMID":"23197791","abstract":"Studies of protein dynamics, structure and interactions using hydrogen/deuterium exchange mass spectrometry (HDX-MS) have sharply increased over the past 5-10 years. The predominant technology requires fast digestion at pH 2-3 to retain deuterium label. Pepsin is used almost exclusively, but it provides relatively low efficiency under the constraints of the experiment, and a selectivity profile that renders poor coverage of intrinsically disordered regions. In this study we present nepenthesin-containing secretions of the pitcher plant Nepenthes, commonly called monkey cups, for use in HDX-MS. We show that nepenthesin is at least 1400-fold more efficient than pepsin under HDX-competent conditions, with a selectivity profile that mimics pepsin in part, but also includes efficient cleavage C-terminal to \"forbidden\" residues K, R, H, and P. High efficiency permits a solution-based analysis with no detectable autolysis, avoiding the complication of immobilized enzyme reactors. Relaxed selectivity promotes high coverage of disordered regions and the ability to \"tune\" the mass map for regions of interest. Nepenthesin-enriched secretions were applied to an analysis of protein complexes in the nonhomologous end-joining DNA repair pathway. The analysis of XRCC4 binding to the BRCT domains of Ligase IV points to secondary interactions between the disordered C-terminal tail of XRCC4 and remote regions of the BRCT domains, which could only be identified with a nepenthesin-based workflow. HDX data suggest that stalk-binding to XRCC4 primes a BRCT conformation in these remote regions to support tail interaction, an event which may be phospho-regulated. We conclude that nepenthesin is an effective alternative to pepsin for all HDX-MS applications, and especially for the analysis of structural transitions among intrinsically disordered proteins and their binding partners. Molecular &amp; Cellular Proteomics 12: 10.1074/mcp.M112.025221, 464-472, 2013.","author":[{"dropping-particle":"","family":"Rey","given":"Martial","non-dropping-particle":"","parse-names":false,"suffix":""},{"dropping-particle":"","family":"Yang","given":"Menglin","non-dropping-particle":"","parse-names":false,"suffix":""},{"dropping-particle":"","family":"Burns","given":"Kyle M.","non-dropping-particle":"","parse-names":false,"suffix":""},{"dropping-particle":"","family":"Yu","given":"Yaping","non-dropping-particle":"","parse-names":false,"suffix":""},{"dropping-particle":"","family":"Lees-Miller","given":"Susan P.","non-dropping-particle":"","parse-names":false,"suffix":""},{"dropping-particle":"","family":"Schriemer","given":"David C.","non-dropping-particle":"","parse-names":false,"suffix":""}],"container-title":"Mol. Cell. Proteomics","id":"ITEM-3","issue":"2","issued":{"date-parts":[["2013"]]},"page":"464-472","title":"Nepenthesin from Monkey Cups for Hydrogen/Deuterium Exchange Mass Spectrometry","type":"article-journal","volume":"12"},"uris":["http://www.mendeley.com/documents/?uuid=08bb2a43-3382-4d03-bafb-a0976a57ecb6"]}],"mendeley":{"formattedCitation":"&lt;sup&gt;78–80&lt;/sup&gt;","plainTextFormattedCitation":"78–80","previouslyFormattedCitation":"&lt;sup&gt;78–80&lt;/sup&gt;"},"properties":{"noteIndex":0},"schema":"https://github.com/citation-style-language/schema/raw/master/csl-citation.json"}</w:instrText>
      </w:r>
      <w:r w:rsidR="00665F53">
        <w:fldChar w:fldCharType="separate"/>
      </w:r>
      <w:r w:rsidR="00831F57" w:rsidRPr="00831F57">
        <w:rPr>
          <w:noProof/>
          <w:vertAlign w:val="superscript"/>
        </w:rPr>
        <w:t>78–80</w:t>
      </w:r>
      <w:r w:rsidR="00665F53">
        <w:fldChar w:fldCharType="end"/>
      </w:r>
    </w:p>
    <w:p w14:paraId="01A4C6B0" w14:textId="77777777" w:rsidR="00947137" w:rsidRPr="00947137" w:rsidRDefault="00947137" w:rsidP="00947137">
      <w:pPr>
        <w:pStyle w:val="NoSpacing"/>
        <w:jc w:val="both"/>
        <w:rPr>
          <w:bCs/>
          <w:iCs/>
        </w:rPr>
      </w:pPr>
    </w:p>
    <w:p w14:paraId="2966FFD7" w14:textId="1104383D" w:rsidR="00947137" w:rsidRPr="00947137" w:rsidRDefault="00947137" w:rsidP="00947137">
      <w:pPr>
        <w:pStyle w:val="NoSpacing"/>
        <w:jc w:val="both"/>
      </w:pPr>
      <w:r w:rsidRPr="00947137">
        <w:t xml:space="preserve">HDX-MS provides useful information for integrative structural biology applications because the rate of amide hydrogen exchange within any given residue of the protein backbone is dependent upon four key factors. These factors are pH, temperature, solvent </w:t>
      </w:r>
      <w:proofErr w:type="gramStart"/>
      <w:r w:rsidRPr="00947137">
        <w:t>accessibility</w:t>
      </w:r>
      <w:proofErr w:type="gramEnd"/>
      <w:r w:rsidRPr="00947137">
        <w:t xml:space="preserve"> and hydrogen bonding. Effects of the two environmental factors, </w:t>
      </w:r>
      <w:proofErr w:type="gramStart"/>
      <w:r w:rsidRPr="00947137">
        <w:t>pH</w:t>
      </w:r>
      <w:proofErr w:type="gramEnd"/>
      <w:r w:rsidRPr="00947137">
        <w:t xml:space="preserve"> and temperature</w:t>
      </w:r>
      <w:r w:rsidR="00B200B5">
        <w:t>,</w:t>
      </w:r>
      <w:r w:rsidRPr="00947137">
        <w:t xml:space="preserve"> are tightly controlled during HDX-MS experiments in order to ensure any</w:t>
      </w:r>
      <w:r w:rsidR="00B200B5">
        <w:t xml:space="preserve"> </w:t>
      </w:r>
      <w:r w:rsidR="004551DE">
        <w:t>hydrogen exchange attributed to these factors is</w:t>
      </w:r>
      <w:r w:rsidRPr="00947137">
        <w:t xml:space="preserve"> </w:t>
      </w:r>
      <w:r w:rsidR="00D56060">
        <w:t>minimised</w:t>
      </w:r>
      <w:r w:rsidRPr="00947137">
        <w:t>. Typically, this is achieved by exposing the protein to the D</w:t>
      </w:r>
      <w:r w:rsidRPr="00947137">
        <w:rPr>
          <w:vertAlign w:val="subscript"/>
        </w:rPr>
        <w:t>2</w:t>
      </w:r>
      <w:r w:rsidRPr="00947137">
        <w:t xml:space="preserve">O solvent under the desired temperature and pH conditions for a given amount of time, followed by a quenching step in which the pH is lowered to acidic levels of around 2.5, and the temperature to 0 ºC. These external conditions are maintained during the enzymatic digestion step and any chromatographic </w:t>
      </w:r>
      <w:proofErr w:type="gramStart"/>
      <w:r w:rsidRPr="00947137">
        <w:t>separation, since</w:t>
      </w:r>
      <w:proofErr w:type="gramEnd"/>
      <w:r w:rsidRPr="00947137">
        <w:t xml:space="preserve"> they reduce the backbone amide exchange rate to the minimum. </w:t>
      </w:r>
      <w:r w:rsidR="066E953F">
        <w:t>These</w:t>
      </w:r>
      <w:r w:rsidRPr="00947137">
        <w:t xml:space="preserve"> sample preparations steps are</w:t>
      </w:r>
      <w:r>
        <w:t xml:space="preserve"> </w:t>
      </w:r>
      <w:r w:rsidR="5F58DDAE">
        <w:t>typically</w:t>
      </w:r>
      <w:r w:rsidRPr="00947137">
        <w:t xml:space="preserve"> carried out in an automated fashion using commercially available or in-house equipment, in an attempt to maintain consistency across samples.</w:t>
      </w:r>
      <w:r w:rsidR="00A5152D">
        <w:fldChar w:fldCharType="begin" w:fldLock="1"/>
      </w:r>
      <w:r w:rsidR="00113279">
        <w:instrText>ADDIN CSL_CITATION {"citationItems":[{"id":"ITEM-1","itemData":{"DOI":"10.1016/j.aca.2020.11.022","ISSN":"18734324","abstract":"Hydrogen deuterium exchange coupled with mass spectrometry (HDX-MS) is a powerful technique for the characterization of protein dynamics and protein interactions. Recent technological developments in the HDX-MS field, such as sub-zero LC separations, large-scale data analysis tools, and efficient protein digestion methods, have allowed for the application of HDX-MS to the analysis of multi protein systems in addition to pure protein analysis. Still, high-throughput HDX-MS analysis of complex samples is not widespread because the co-elution of peptides combined with increased peak complexity after labeling makes peak de-convolution extremely difficult. Here, for the first time, we evaluated and optimized long gradient subzero-temperature ultra-high-pressure liquid chromatography (UPLC) separation conditions for the HDX-MS analysis of complex protein samples such as E. coli cell lysate digest. Under the optimized conditions, we identified 1419 deuterated peptides from 320 proteins at −10 °C, which is about 3-fold more when compared with a 15-min gradient separation under the same conditions. Interestingly, our results suggested that the peptides eluted late in the gradient are well-protected by peptide-column interactions at −10 °C so that peptides eluted even at the end of the gradient maintain high levels of deuteration. Overall, our study suggests that the optimized, sub-zero, long-gradient UPLC separation is capable of characterizing thousands of peptides in a single HDX-MS analysis with low back-exchange rates. As a result, this technique holds great potential for characterizing complex samples such as cell lysates using HDX-MS.","author":[{"dropping-particle":"","family":"Fang","given":"Mulin","non-dropping-particle":"","parse-names":false,"suffix":""},{"dropping-particle":"","family":"Wang","given":"Zhe","non-dropping-particle":"","parse-names":false,"suffix":""},{"dropping-particle":"","family":"Cupp-Sutton","given":"Kellye A.","non-dropping-particle":"","parse-names":false,"suffix":""},{"dropping-particle":"","family":"Welborn","given":"Thomas","non-dropping-particle":"","parse-names":false,"suffix":""},{"dropping-particle":"","family":"Smith","given":"Kenneth","non-dropping-particle":"","parse-names":false,"suffix":""},{"dropping-particle":"","family":"Wu","given":"Si","non-dropping-particle":"","parse-names":false,"suffix":""}],"container-title":"Analytica Chimica Acta","id":"ITEM-1","issued":{"date-parts":[["2021","1","25"]]},"page":"65-72","publisher":"Elsevier B.V.","title":"High-throughput hydrogen deuterium exchange mass spectrometry (HDX-MS) coupled with subzero-temperature ultrahigh pressure liquid chromatography (UPLC) separation for complex sample analysis","type":"article-journal","volume":"1143"},"uris":["http://www.mendeley.com/documents/?uuid=f3298199-f6d9-49f7-af0d-f89f235797d8"]},{"id":"ITEM-2","itemData":{"DOI":"10.1038/s41592-019-0459-y","ISSN":"15487105","abstract":"Hydrogen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advances.","author":[{"dropping-particle":"","family":"Masson","given":"Glenn R.","non-dropping-particle":"","parse-names":false,"suffix":""},{"dropping-particle":"","family":"Burke","given":"John E.","non-dropping-particle":"","parse-names":false,"suffix":""},{"dropping-particle":"","family":"Ahn","given":"Natalie G.","non-dropping-particle":"","parse-names":false,"suffix":""},{"dropping-particle":"","family":"Anand","given":"Ganesh S.","non-dropping-particle":"","parse-names":false,"suffix":""},{"dropping-particle":"","family":"Borchers","given":"Christoph","non-dropping-particle":"","parse-names":false,"suffix":""},{"dropping-particle":"","family":"Brier","given":"Sébastien","non-dropping-particle":"","parse-names":false,"suffix":""},{"dropping-particle":"","family":"Bou-Assaf","given":"George M.","non-dropping-particle":"","parse-names":false,"suffix":""},{"dropping-particle":"","family":"Engen","given":"John R.","non-dropping-particle":"","parse-names":false,"suffix":""},{"dropping-particle":"","family":"Englander","given":"S. Walter","non-dropping-particle":"","parse-names":false,"suffix":""},{"dropping-particle":"","family":"Faber","given":"Johan","non-dropping-particle":"","parse-names":false,"suffix":""},{"dropping-particle":"","family":"Garlish","given":"Rachel","non-dropping-particle":"","parse-names":false,"suffix":""},{"dropping-particle":"","family":"Griffin","given":"Patrick R.","non-dropping-particle":"","parse-names":false,"suffix":""},{"dropping-particle":"","family":"Gross","given":"Michael L.","non-dropping-particle":"","parse-names":false,"suffix":""},{"dropping-particle":"","family":"Guttman","given":"Miklos","non-dropping-particle":"","parse-names":false,"suffix":""},{"dropping-particle":"","family":"Hamuro","given":"Yoshitomo","non-dropping-particle":"","parse-names":false,"suffix":""},{"dropping-particle":"","family":"Heck","given":"Albert J.R.","non-dropping-particle":"","parse-names":false,"suffix":""},{"dropping-particle":"","family":"Houde","given":"Damian","non-dropping-particle":"","parse-names":false,"suffix":""},{"dropping-particle":"","family":"Iacob","given":"Roxana E.","non-dropping-particle":"","parse-names":false,"suffix":""},{"dropping-particle":"","family":"Jørgensen","given":"Thomas J.D.","non-dropping-particle":"","parse-names":false,"suffix":""},{"dropping-particle":"","family":"Kaltashov","given":"Igor A.","non-dropping-particle":"","parse-names":false,"suffix":""},{"dropping-particle":"","family":"Klinman","given":"Judith P.","non-dropping-particle":"","parse-names":false,"suffix":""},{"dropping-particle":"","family":"Konermann","given":"Lars","non-dropping-particle":"","parse-names":false,"suffix":""},{"dropping-particle":"","family":"Man","given":"Petr","non-dropping-particle":"","parse-names":false,"suffix":""},{"dropping-particle":"","family":"Mayne","given":"Leland","non-dropping-particle":"","parse-names":false,"suffix":""},{"dropping-particle":"","family":"Pascal","given":"Bruce D.","non-dropping-particle":"","parse-names":false,"suffix":""},{"dropping-particle":"","family":"Reichmann","given":"Dana","non-dropping-particle":"","parse-names":false,"suffix":""},{"dropping-particle":"","family":"Skehel","given":"Mark","non-dropping-particle":"","parse-names":false,"suffix":""},{"dropping-particle":"","family":"Snijder","given":"Joost","non-dropping-particle":"","parse-names":false,"suffix":""},{"dropping-particle":"","family":"Strutzenberg","given":"Timothy S.","non-dropping-particle":"","parse-names":false,"suffix":""},{"dropping-particle":"","family":"Underbakke","given":"Eric S.","non-dropping-particle":"","parse-names":false,"suffix":""},{"dropping-particle":"","family":"Wagner","given":"Cornelia","non-dropping-particle":"","parse-names":false,"suffix":""},{"dropping-particle":"","family":"Wales","given":"Thomas E.","non-dropping-particle":"","parse-names":false,"suffix":""},{"dropping-particle":"","family":"Walters","given":"Benjamin T.","non-dropping-particle":"","parse-names":false,"suffix":""},{"dropping-particle":"","family":"Weis","given":"David D.","non-dropping-particle":"","parse-names":false,"suffix":""},{"dropping-particle":"","family":"Wilson","given":"Derek J.","non-dropping-particle":"","parse-names":false,"suffix":""},{"dropping-particle":"","family":"Wintrode","given":"Patrick L.","non-dropping-particle":"","parse-names":false,"suffix":""},{"dropping-particle":"","family":"Zhang","given":"Zhongqi","non-dropping-particle":"","parse-names":false,"suffix":""},{"dropping-particle":"","family":"Zheng","given":"Jie","non-dropping-particle":"","parse-names":false,"suffix":""},{"dropping-particle":"","family":"Schriemer","given":"David C.","non-dropping-particle":"","parse-names":false,"suffix":""},{"dropping-particle":"","family":"Rand","given":"Kasper D.","non-dropping-particle":"","parse-names":false,"suffix":""}],"container-title":"Nature Methods","id":"ITEM-2","issue":"7","issued":{"date-parts":[["2019"]]},"title":"Recommendations for performing, interpreting and reporting hydrogen deuterium exchange mass spectrometry (HDX-MS) experiments","type":"article-journal","volume":"16"},"uris":["http://www.mendeley.com/documents/?uuid=f7414342-0c95-4c74-975f-3761ef6bde3a"]}],"mendeley":{"formattedCitation":"&lt;sup&gt;78,79&lt;/sup&gt;","plainTextFormattedCitation":"78,79","previouslyFormattedCitation":"&lt;sup&gt;78,79&lt;/sup&gt;"},"properties":{"noteIndex":0},"schema":"https://github.com/citation-style-language/schema/raw/master/csl-citation.json"}</w:instrText>
      </w:r>
      <w:r w:rsidR="00A5152D">
        <w:fldChar w:fldCharType="separate"/>
      </w:r>
      <w:r w:rsidR="00831F57" w:rsidRPr="00831F57">
        <w:rPr>
          <w:noProof/>
          <w:vertAlign w:val="superscript"/>
        </w:rPr>
        <w:t>78,79</w:t>
      </w:r>
      <w:r w:rsidR="00A5152D">
        <w:fldChar w:fldCharType="end"/>
      </w:r>
      <w:r w:rsidRPr="00947137">
        <w:t xml:space="preserve"> Newer approaches to tackle the effects of pH and temperature on hydrogen deuterium exchange rate include performing the exchange reaction in the gas phase, either at the mass spectrometer source or in a travelling wave ion guide, using for example ND</w:t>
      </w:r>
      <w:r w:rsidRPr="00947137">
        <w:rPr>
          <w:vertAlign w:val="subscript"/>
        </w:rPr>
        <w:t>3</w:t>
      </w:r>
      <w:r w:rsidRPr="00947137">
        <w:t>.</w:t>
      </w:r>
      <w:r w:rsidR="00977FDE">
        <w:fldChar w:fldCharType="begin" w:fldLock="1"/>
      </w:r>
      <w:r w:rsidR="00113279">
        <w:instrText>ADDIN CSL_CITATION {"citationItems":[{"id":"ITEM-1","itemData":{"DOI":"10.1021/jasms.9b00149","ISSN":"1044-0305","author":[{"dropping-particle":"","family":"Sanguantrakun","given":"Nawaporn","non-dropping-particle":"","parse-names":false,"suffix":""},{"dropping-particle":"","family":"Chanthamontri","given":"Chamnongsak Ken","non-dropping-particle":"","parse-names":false,"suffix":""},{"dropping-particle":"","family":"Gross","given":"Michael L","non-dropping-particle":"","parse-names":false,"suffix":""}],"container-title":"Journal of the American Society for Mass Spectrometry","id":"ITEM-1","issued":{"date-parts":[["2020","4","10"]]},"page":"jasms.9b00149","title":"Top-Down Analysis of In-Source HDX of Native Protein Ions","type":"article-journal"},"uris":["http://www.mendeley.com/documents/?uuid=5ea6e753-17c3-4425-856f-552d416a3e2e"]},{"id":"ITEM-2","itemData":{"DOI":"10.1016/j.ymeth.2018.05.002","ISSN":"10959130","abstract":"Gas-phase hydrogen/deuterium exchange measured by mass spectrometry in a millisecond timeframe after ESI (gas-phase HDX-MS) is a fast and sensitive, yet unharnessed method to analyze the primary- and higher-order structure, intramolecular and intermolecular interactions, surface properties, and charge location of peptides and proteins. During a gas-phase HDX-MS experiment, heteroatom-bound non-amide hydrogens are made to exchange with deuterium during a millisecond timespan after electrospray ionization (ESI) by reaction with the highly basic reagent ND3, enabling conformational analysis of protein states that are pertinent to the native solution-phase. Here, we describe two different instrumental approaches to enable gas-phase HDX-MS for analysis of peptides and proteins on high-resolution Q-TOF mass spectrometers. We include a description of the procedure and equipment required for successful installation as well as suggested procedures for testing, validation, and troubleshooting of a gas-phase HDX-MS setup. In the two described approaches, gas-phase HDX-MS are performed either immediately after ESI in the cone exit region by leading N2-gas over a deuterated ND3/D2O solution, or by leading purified ND3-gas into different traveling wave ion guides (TWIG) of the mass spectrometer. We envision that a detailed description of the two gas-phase HDX-MS setups and their practical implementation and validation can pave the way for gas-phase HDX-MS to become a more routinely used MS technique for structural analysis of peptides and proteins.","author":[{"dropping-particle":"","family":"Mistarz","given":"Ulrik H.","non-dropping-particle":"","parse-names":false,"suffix":""},{"dropping-particle":"","family":"Rand","given":"Kasper D.","non-dropping-particle":"","parse-names":false,"suffix":""}],"container-title":"Methods","id":"ITEM-2","issued":{"date-parts":[["2018"]]},"title":"Installation, validation, and application examples of two instrumental setups for gas-phase HDX-MS analysis of peptides and proteins","type":"article-journal"},"uris":["http://www.mendeley.com/documents/?uuid=55e3fa9a-a8c3-4e1d-bbb6-c13588ee5516"]},{"id":"ITEM-3","itemData":{"DOI":"10.1021/ac901897x","ISSN":"00032700","PMID":"19921790","abstract":"Accumulating evidence suggests that solution-phase conformations of small globular proteins and large molecular protein assemblies can be preserved for milliseconds after electrospray ionization. Thus, the study of proteins in the gas phase on this time scale is highly desirable. Here we demonstrate that a traveling wave ion guide (TWIG) of a Synapt mass spectrometer offers a highly suitable environment for rapid and efficient gas-phase hydrogen/deuterium exchange (HDX). Gaseous ND3 was introduced into either the source TWIG or the TWIG located just after the ion mobility cell, such that ions underwent HDX as they passed through the ND3 on the way to the time-of-flight analyzer. The extent of deuterium labeling could be controlled by varying the quantity of ND3 or the speed of the traveling wave. The gas-phase HDX of model peptides corresponded to labeling of primarily fast exchanging sites due to the short labeling times (ranging from 0.1 to 10 ms). In addition to peptides, gas-phase HDX of ubiquitin, cytochrome c, lysozyme, and apomyoglobin were examined. We conclude that HDX of protein ions in a TWIG is highly sensitive to protein conformation, enables the detection of conformers present on submilliseconds time scales, and can readily be combined with ion mobility spectrometry. © 2009 American Chemical Society.","author":[{"dropping-particle":"","family":"Rand","given":"Kasper D.","non-dropping-particle":"","parse-names":false,"suffix":""},{"dropping-particle":"","family":"Pringle","given":"Steven D.","non-dropping-particle":"","parse-names":false,"suffix":""},{"dropping-particle":"","family":"Murphy","given":"James P.","non-dropping-particle":"","parse-names":false,"suffix":""},{"dropping-particle":"","family":"Fadgen","given":"Keith E.","non-dropping-particle":"","parse-names":false,"suffix":""},{"dropping-particle":"","family":"Brown","given":"Jeff","non-dropping-particle":"","parse-names":false,"suffix":""},{"dropping-particle":"","family":"Engen","given":"John R.","non-dropping-particle":"","parse-names":false,"suffix":""}],"container-title":"Analytical Chemistry","id":"ITEM-3","issue":"24","issued":{"date-parts":[["2009","12","15"]]},"page":"10019-10028","publisher":"NIH Public Access","title":"Gas-phase hydrogen/deuterium exchange in a traveling wave ion guide for the examination of protein conformations","type":"article-journal","volume":"81"},"uris":["http://www.mendeley.com/documents/?uuid=81a304ce-015f-4a63-ae8a-6450b2a19255"]}],"mendeley":{"formattedCitation":"&lt;sup&gt;81–83&lt;/sup&gt;","plainTextFormattedCitation":"81–83","previouslyFormattedCitation":"&lt;sup&gt;81–83&lt;/sup&gt;"},"properties":{"noteIndex":0},"schema":"https://github.com/citation-style-language/schema/raw/master/csl-citation.json"}</w:instrText>
      </w:r>
      <w:r w:rsidR="00977FDE">
        <w:fldChar w:fldCharType="separate"/>
      </w:r>
      <w:r w:rsidR="00831F57" w:rsidRPr="00831F57">
        <w:rPr>
          <w:noProof/>
          <w:vertAlign w:val="superscript"/>
        </w:rPr>
        <w:t>81–83</w:t>
      </w:r>
      <w:r w:rsidR="00977FDE">
        <w:fldChar w:fldCharType="end"/>
      </w:r>
      <w:r w:rsidRPr="00947137">
        <w:t xml:space="preserve"> These approaches, along with others which perform in solution exchange, also make use of </w:t>
      </w:r>
      <w:r w:rsidRPr="00947137">
        <w:lastRenderedPageBreak/>
        <w:t xml:space="preserve">top-down fragmentation, thus avoiding back exchange during the enzymatic digestion step of the traditional methodology. </w:t>
      </w:r>
    </w:p>
    <w:p w14:paraId="6F71B3E5" w14:textId="77777777" w:rsidR="00947137" w:rsidRPr="00947137" w:rsidRDefault="00947137" w:rsidP="00947137">
      <w:pPr>
        <w:pStyle w:val="NoSpacing"/>
        <w:jc w:val="both"/>
      </w:pPr>
    </w:p>
    <w:p w14:paraId="780F46E5" w14:textId="6A72E5FC" w:rsidR="00947137" w:rsidRPr="00947137" w:rsidRDefault="00947137" w:rsidP="00947137">
      <w:pPr>
        <w:pStyle w:val="NoSpacing"/>
        <w:jc w:val="both"/>
        <w:rPr>
          <w:b/>
          <w:bCs/>
        </w:rPr>
      </w:pPr>
      <w:r w:rsidRPr="00947137">
        <w:t xml:space="preserve">Having tightly controlled pH and temperature, hydrogen exchange is then reliant only upon solvent accessibility of the backbone and hydrogen bonding, both of which are innately tied to the structure and interactions of a given protein. Highly dynamic and exposed regions of a protein will exchange much more rapidly than areas buried deep within the protein folds, shielded by a ligand, or those which are involved in structural hydrogen bonding, for example to maintain α-helices or β-sheets. These differences will become apparent for a given protein or complex following interpretation of the HDX-MS data. It should be noted, however, that due to the nature of the methodology HDX-MS is most informative when applied to purified proteins or complexes, rather than complex cellular mixtures. The strengths of HDX-MS are most evident when examining proteins or complexes in a comparative or differential manner, for example by comparing mutants, or protein states such as apo and halo. Furthermore, the comparative process can be extended further by varying environmental conditions, or length of exchange time, </w:t>
      </w:r>
      <w:proofErr w:type="gramStart"/>
      <w:r w:rsidRPr="00947137">
        <w:t>in order to</w:t>
      </w:r>
      <w:proofErr w:type="gramEnd"/>
      <w:r w:rsidRPr="00947137">
        <w:t xml:space="preserve"> obtain more detailed information. Differences in structure due to modified folding or reduced solvent accessibility of protein regions </w:t>
      </w:r>
      <w:r w:rsidR="70584987">
        <w:t>resulting from</w:t>
      </w:r>
      <w:r w:rsidRPr="00947137">
        <w:t xml:space="preserve"> these external factors are </w:t>
      </w:r>
      <w:r w:rsidR="002F42F9">
        <w:t xml:space="preserve">then </w:t>
      </w:r>
      <w:r w:rsidRPr="00947137">
        <w:t>identified in the HDX-MS results.</w:t>
      </w:r>
      <w:r w:rsidR="00EC7876">
        <w:fldChar w:fldCharType="begin" w:fldLock="1"/>
      </w:r>
      <w:r w:rsidR="00113279">
        <w:instrText>ADDIN CSL_CITATION {"citationItems":[{"id":"ITEM-1","itemData":{"DOI":"10.1586/epr.10.109","ISSN":"14789450","PMID":"21329427","abstract":"Functional regulation of ligand-activated receptors is driven by alterations in the conformational dynamics of the protein upon ligand binding. Differential hydrogen/deuterium exchange (HDX) coupled with mass spectrometry has emerged as a rapid and sensitive approach for characterization of perturbations in conformational dynamics of proteins following ligand binding. While this technique is sensitive to detecting ligand interactions and alterations in receptor dynamics, it also can provide important mechanistic insights into ligand regulation. For example, HDX has been used to determine a novel mechanism of ligand activation of the nuclear receptor peroxisome proliferator activated receptor-γ, perform detailed analyses of binding modes of ligands within the ligand-binding pocket of two estrogen receptor isoforms, providing insight into selectivity, and helped classify different types of estrogen receptor-α ligands by correlating their pharmacology with the way they interact with the receptor based solely on hierarchical clustering of receptor HDX signatures. Beyond small-molecule-receptor interactions, this technique has also been applied to study protein-protein complexes, such as mapping antibody-antigen interactions. In this article, we summarize the current state of the differential HDX approaches and the future outlook. We summarize how HDX analysis of protein-ligand interactions has had an impact on biology and drug discovery. © 2011 Expert Reviews Ltd.","author":[{"dropping-particle":"","family":"Chalmers","given":"Michael J.","non-dropping-particle":"","parse-names":false,"suffix":""},{"dropping-particle":"","family":"Busby","given":"Scott A.","non-dropping-particle":"","parse-names":false,"suffix":""},{"dropping-particle":"","family":"Pascal","given":"Bruce D.","non-dropping-particle":"","parse-names":false,"suffix":""},{"dropping-particle":"","family":"West","given":"Graham M.","non-dropping-particle":"","parse-names":false,"suffix":""},{"dropping-particle":"","family":"Griffin","given":"Patrick R.","non-dropping-particle":"","parse-names":false,"suffix":""}],"container-title":"Expert Review of Proteomics","id":"ITEM-1","issue":"1","issued":{"date-parts":[["2011","2"]]},"page":"43-59","publisher":"Expert Rev Proteomics","title":"Differential hydrogen/deuterium exchange mass spectrometry analysis of protein-ligand interactions","type":"article","volume":"8"},"uris":["http://www.mendeley.com/documents/?uuid=8e3e19dd-af9c-4621-bd43-5e8d7d60a91d"]}],"mendeley":{"formattedCitation":"&lt;sup&gt;74&lt;/sup&gt;","plainTextFormattedCitation":"74","previouslyFormattedCitation":"&lt;sup&gt;74&lt;/sup&gt;"},"properties":{"noteIndex":0},"schema":"https://github.com/citation-style-language/schema/raw/master/csl-citation.json"}</w:instrText>
      </w:r>
      <w:r w:rsidR="00EC7876">
        <w:fldChar w:fldCharType="separate"/>
      </w:r>
      <w:r w:rsidR="00831F57" w:rsidRPr="00831F57">
        <w:rPr>
          <w:noProof/>
          <w:vertAlign w:val="superscript"/>
        </w:rPr>
        <w:t>74</w:t>
      </w:r>
      <w:r w:rsidR="00EC7876">
        <w:fldChar w:fldCharType="end"/>
      </w:r>
      <w:r w:rsidRPr="00947137">
        <w:t xml:space="preserve"> To date, HDX-MS has been applied to </w:t>
      </w:r>
      <w:r w:rsidR="16D4B2A3">
        <w:t>several</w:t>
      </w:r>
      <w:r w:rsidRPr="00947137">
        <w:t xml:space="preserve"> systems, intrinsically disordered proteins, α-synuclein, α1-antitrypsin, prions and antibodies.</w:t>
      </w:r>
      <w:r w:rsidR="00F7306F">
        <w:fldChar w:fldCharType="begin" w:fldLock="1"/>
      </w:r>
      <w:r w:rsidR="00113279">
        <w:instrText xml:space="preserve">ADDIN CSL_CITATION {"citationItems":[{"id":"ITEM-1","itemData":{"DOI":"10.3389/fchem.2021.603639","ISSN":"2296-2646","abstract":"&lt;p&gt;Intrinsically disordered proteins (IDPs) and regions of intrinsic disorder (IDRs) are abundant in proteomes and are essential for many biological processes. Thus, they are often implicated in disease mechanisms, including neurodegeneration and cancer. The flexible nature of IDPs and IDRs provides many advantages, including (but not limited to) overcoming steric restrictions in binding, facilitating posttranslational modifications, and achieving high binding specificity with low affinity. IDPs adopt a heterogeneous structural ensemble, in contrast to typical folded proteins, making it challenging to interrogate their structure using conventional tools. Structural mass spectrometry (MS) methods are playing an increasingly important role in characterizing the structure and function of IDPs and IDRs, enabled by advances in the design of instrumentation and the development of new workflows, including in native MS, ion mobility MS, top-down MS, hydrogen-deuterium exchange MS, crosslinking MS, and covalent labeling. Here, we describe the advantages of these methods that make them ideal to study IDPs and highlight recent applications where these tools have underpinned new insights into IDP structure and function that would be difficult to elucidate using other methods.&lt;/p&gt;","author":[{"dropping-particle":"","family":"Beveridge","given":"Rebecca","non-dropping-particle":"","parse-names":false,"suffix":""},{"dropping-particle":"","family":"Calabrese","given":"Antonio N.","non-dropping-particle":"","parse-names":false,"suffix":""}],"container-title":"Frontiers in Chemistry","id":"ITEM-1","issued":{"date-parts":[["2021","3","11"]]},"page":"49","publisher":"Frontiers","title":"Structural Proteomics Methods to Interrogate the Conformations and Dynamics of Intrinsically Disordered Proteins","type":"article-journal","volume":"9"},"uris":["http://www.mendeley.com/documents/?uuid=bd2daf89-c965-4358-ac38-6b538c58fcb7"]},{"id":"ITEM-2","itemData":{"DOI":"10.1016/j.jasms.2008.10.005","ISSN":"10440305","PMID":"18996721","abstract":"The light chain of the major histocompatibility complex class 1 (MHC-1), the protein β2-microglobulin (β2m), has amyloidogenic properties that arise only upon its dissociation from the MHC-1. Here hydrogen/deuterium exchange electrospray ionization mass spectrometry (HDX-ESI-MS) has been used to compare the solution dynamics of β2m in its MHC-1 bound state compared with those of β2m as a free monomer. The capability of tandem mass spectrometry to dissociate the MHC-1 into its individual constituents in the gas phase following deuterium incorporation in solution has permitted the direct observation of the exchange properties of MHC-1 bound β2m for the first time. The HDX-ESI-MS data show clearly that the H→D exchange of MHC-1 bound β2m follows EX2 kinetics and that about 20 protons remain protected from exchange after 17 days. Free from the MHC-1, monomeric β2m exhibits significantly different HDX behavior, which encompasses both EX1 and EX2 kinetics. The EX2 kinetics indicate a tenfold increase in the rate of exchange compared with MHC-1 bound β2m, with just 10 protons remaining protected from EX2 exchange and therefore exchanging only via the EX1 mechanism. The EX1 kinetics observed for unbound β2m are consistent with unfolding of its exchange-protected core with a t1/2 of 68 min (pH 7, 37° C). Thus, upon dissociation from the stabilizing influence of the MHC-1, free β2m becomes highly dynamic and undergoes unfolding transitions that result in an aggregation-competent protein. © 2009 American Society for Mass Spectrometry.","author":[{"dropping-particle":"","family":"Hodkinson","given":"John P.","non-dropping-particle":"","parse-names":false,"suffix":""},{"dropping-particle":"","family":"Jahn","given":"Thomas R.","non-dropping-particle":"","parse-names":false,"suffix":""},{"dropping-particle":"","family":"Radford","given":"Sheena E.","non-dropping-particle":"","parse-names":false,"suffix":""},{"dropping-particle":"","family":"Ashcroft","given":"Alison E.","non-dropping-particle":"","parse-names":false,"suffix":""}],"container-title":"Journal of the American Society for Mass Spectrometry","id":"ITEM-2","issue":"2","issued":{"date-parts":[["2009","2"]]},"page":"278-286","publisher":"J Am Soc Mass Spectrom","title":"HDX-ESI-MS Reveals Enhanced Conformational Dynamics of the Amyloidogenic Protein β2-Microglobulin upon Release from the MHC-1","type":"article-journal","volume":"20"},"uris":["http://www.mendeley.com/documents/?uuid=c92a0916-008c-4909-afbd-5f231989cbd7"]},{"id":"ITEM-3","itemData":{"DOI":"10.1021/bi200640s","ISSN":"00062960","PMID":"21859100","abstract":"The technique of hydrogen-deuterium exchange coupled to mass spectrometry (HDX-MS) has been applied to a mesophilic (E. coli) dihydrofolate reductase under conditions that allow direct comparison to a thermophilic (B. stearothermophilus) ortholog, Ec-DHFR and Bs-DHFR, respectively. The analysis of hydrogen-deuterium exchange patterns within proteolytically derived peptides allows spatial resolution, while requiring a series of controls to compare orthologous proteins with only ca. 40% sequence identity. These controls include the determination of primary structure effects on intrinsic rate constants for HDX as well as the use of existing 3-dimensional structures to evaluate the distance of each backbone amide hydrogen to the protein surface. Only a single peptide from the Ec-DHFR is found to be substantially more flexible than the Bs-DHFR at 25 °C in a region located within the protein interior at the intersection of the cofactor and substrate-binding sites. The surrounding regions of the enzyme are either unchanged or more flexible in the thermophilic DHFR from B. stearothermophilus. The region with increased flexibility in Ec-DHFR corresponds to one of two regions previously proposed to control the enthalpic barrier for hydride transfer in Bs-DHFR [ Oyeyemi et al. (2010) Proc. Natl. Acad. Sci. U.S.A.107, 10074 ]. © 2011 American Chemical Society.","author":[{"dropping-particle":"","family":"Oyeyemi","given":"Olayinka A.","non-dropping-particle":"","parse-names":false,"suffix":""},{"dropping-particle":"","family":"Sours","given":"Kevin M.","non-dropping-particle":"","parse-names":false,"suffix":""},{"dropping-particle":"","family":"Lee","given":"Thomas","non-dropping-particle":"","parse-names":false,"suffix":""},{"dropping-particle":"","family":"Kohen","given":"Amnon","non-dropping-particle":"","parse-names":false,"suffix":""},{"dropping-particle":"","family":"Resing","given":"Katheryn A.","non-dropping-particle":"","parse-names":false,"suffix":""},{"dropping-particle":"","family":"Ahn","given":"Natalie G.","non-dropping-particle":"","parse-names":false,"suffix":""},{"dropping-particle":"","family":"Klinman","given":"Judith P.","non-dropping-particle":"","parse-names":false,"suffix":""}],"container-title":"Biochemistry","id":"ITEM-3","issue":"38","issued":{"date-parts":[["2011","9","27"]]},"page":"8251-8260","publisher":"American Chemical Society","title":"Comparative hydrogen-deuterium exchange for a mesophilic vs thermophilic dihydrofolate reductase at 25 °c: Identification of a single active site region with enhanced flexibility in the mesophilic protein","type":"article-journal","volume":"50"},"uris":["http://www.mendeley.com/documents/?uuid=8439c947-c6ed-49ee-98fe-499224d4d71e"]},{"id":"ITEM-4","itemData":{"DOI":"10.1021/acs.analchem.8b01264","abstract":"Understanding the mechanisms behind amyloid protein aggregation in diseases, such as Parkinson's and Alzheimer's disease, is often hampered by the reproducibility of in vitro assays. Yet, understanding the basic mechanisms of protein misfolding is essential for the development of novel therapeutic strategies. We show here, that for the amyloid protein α-synuclein (aSyn), a protein involved in Parkinson's disease (PD), chromatographic buffers and storage conditions can significantly interfere with the overall structure of the protein and thus affect protein aggregation kinetics. We apply several biophysical and biochemical methods, including size exclusion chromatography (SEC), dynamic light scattering (DLS), and atomic force microscopy (AFM), to characterize the high molecular weight conformers formed during protein purification and storage. We further apply hydrogen/deuterium-exchange mass spectrometry (HDX-MS) to characterize the monomeric form of aSyn and reveal a thus far unknown structural component of aSyn at the C-terminus of the protein. Furthermore, lyophilizing the protein greatly affected the overall structure of this monomeric conformer. We conclude from this study that structural polymorphism may occur under different storage conditions, but knowing the structure of the majority of the protein at the start of each experiment, as well as the factors that may influence it, may pave the way to an improved understanding of the mechanism leading to aSyn pathology in PD.","author":[{"dropping-particle":"","family":"Stephens","given":"Amberley D","non-dropping-particle":"","parse-names":false,"suffix":""},{"dropping-particle":"","family":"Nespovitaya","given":"Nadezhda","non-dropping-particle":"","parse-names":false,"suffix":""},{"dropping-particle":"","family":"Zacharopoulou","given":"Maria","non-dropping-particle":"","parse-names":false,"suffix":""},{"dropping-particle":"","family":"Kaminski","given":"Clemens F","non-dropping-particle":"","parse-names":false,"suffix":""},{"dropping-particle":"","family":"Phillips","given":"Jonathan J","non-dropping-particle":"","parse-names":false,"suffix":""},{"dropping-particle":"","family":"Kaminski Schierle","given":"Gabriele S","non-dropping-particle":"","parse-names":false,"suffix":""}],"id":"ITEM-4","issued":{"date-parts":[["2018"]]},"title":"Different Structural Conformers of Monomeric α-Synuclein Identified after Lyophilizing and Freezing","type":"article-journal"},"uris":["http://www.mendeley.com/documents/?uuid=d299cca2-ad64-4369-b579-7606edafa08b"]},{"id":"ITEM-5","itemData":{"DOI":"10.1021/acs.analchem.9b01100","ISSN":"15206882","PMID":"31045344","abstract":"Hydrogen-deuterium exchange mass spectrometry (HDX-MS) is an established, powerful tool for investigating protein-ligand interactions, protein folding, and protein dynamics. However, HDX-MS is still an emergent tool for quality control of biopharmaceuticals and for establishing dynamic similarity between a biosimilar and an innovator therapeutic. Because industry will conduct quality control and similarity measurements over a product lifetime and in multiple locations, an understanding of HDX-MS reproducibility is critical. To determine the reproducibility of continuous-labeling, bottom-up HDX-MS measurements, the present interlaboratory comparison project evaluated deuterium uptake data from the Fab fragment of NISTmAb reference material (PDB: 5K8A) from 15 laboratories. Laboratories reported </w:instrText>
      </w:r>
      <w:r w:rsidR="00113279">
        <w:rPr>
          <w:rFonts w:ascii="Cambria Math" w:hAnsi="Cambria Math" w:cs="Cambria Math"/>
        </w:rPr>
        <w:instrText>∼</w:instrText>
      </w:r>
      <w:r w:rsidR="00113279">
        <w:instrText>89 800 centroid measurements for 430 proteolytic peptide sequences of the Fab fragment (</w:instrText>
      </w:r>
      <w:r w:rsidR="00113279">
        <w:rPr>
          <w:rFonts w:ascii="Cambria Math" w:hAnsi="Cambria Math" w:cs="Cambria Math"/>
        </w:rPr>
        <w:instrText>∼</w:instrText>
      </w:r>
      <w:r w:rsidR="00113279">
        <w:instrText xml:space="preserve">78 900 centroids), giving </w:instrText>
      </w:r>
      <w:r w:rsidR="00113279">
        <w:rPr>
          <w:rFonts w:ascii="Cambria Math" w:hAnsi="Cambria Math" w:cs="Cambria Math"/>
        </w:rPr>
        <w:instrText>∼</w:instrText>
      </w:r>
      <w:r w:rsidR="00113279">
        <w:instrText xml:space="preserve">100% coverage, and </w:instrText>
      </w:r>
      <w:r w:rsidR="00113279">
        <w:rPr>
          <w:rFonts w:ascii="Cambria Math" w:hAnsi="Cambria Math" w:cs="Cambria Math"/>
        </w:rPr>
        <w:instrText>∼</w:instrText>
      </w:r>
      <w:r w:rsidR="00113279">
        <w:instrText>10 900 centroid measurements for 77 peptide sequences of the Fc fragment. Nearly half of peptide sequences are unique to the reporting laboratory, and only two sequences are reported by all laboratories. The majority of the laboratories (87%) exhibited centroid mass laboratory repeatability precisions of sLab»≤ (0.15 ± 0.01) Da (1σ). All laboratories achieved sLab»≤ 0.4 Da. For immersions of protein at THDX = (3.6 to 25) °C and for D2O exchange times of tHDX = (30 s to 4 h) the reproducibility of back-exchange corrected, deuterium uptake measurements for the 15 laboratories is σreproducibility15 Laboratories(tHDX) = (9.0 ± 0.9) % (1σ). A nine laboratory cohort that immersed samples at THDX = 25 °C exhibited reproducibility of σreproducibility25C cohort(tHDX) = (6.5 ± 0.6) % for back-exchange corrected, deuterium uptake measurements.","author":[{"dropping-particle":"","family":"Hudgens","given":"Jeffrey W.","non-dropping-particle":"","parse-names":false,"suffix":""},{"dropping-particle":"","family":"Gallagher","given":"Elyssia S.","non-dropping-particle":"","parse-names":false,"suffix":""},{"dropping-particle":"","family":"Karageorgos","given":"Ioannis","non-dropping-particle":"","parse-names":false,"suffix":""},{"dropping-particle":"","family":"Anderson","given":"Kyle W.","non-dropping-particle":"","parse-names":false,"suffix":""},{"dropping-particle":"","family":"Filliben","given":"James J.","non-dropping-particle":"","parse-names":false,"suffix":""},{"dropping-particle":"","family":"Huang","given":"Richard Y.C.","non-dropping-particle":"","parse-names":false,"suffix":""},{"dropping-particle":"","family":"Chen","given":"Guodong","non-dropping-particle":"","parse-names":false,"suffix":""},{"dropping-particle":"","family":"Bou-Assaf","given":"George M.","non-dropping-particle":"","parse-names":false,"suffix":""},{"dropping-particle":"","family":"Espada","given":"Alfonso","non-dropping-particle":"","parse-names":false,"suffix":""},{"dropping-particle":"","family":"Chalmers","given":"Michael J.","non-dropping-particle":"","parse-names":false,"suffix":""},{"dropping-particle":"","family":"Harguindey","given":"Eduardo","non-dropping-particle":"","parse-names":false,"suffix":""},{"dropping-particle":"","family":"Zhang","given":"Hui Min","non-dropping-particle":"","parse-names":false,"suffix":""},{"dropping-particle":"","family":"Walters","given":"Benjamin T.","non-dropping-particle":"","parse-names":false,"suffix":""},{"dropping-particle":"","family":"Zhang","given":"Jennifer","non-dropping-particle":"","parse-names":false,"suffix":""},{"dropping-particle":"","family":"Venable","given":"John","non-dropping-particle":"","parse-names":false,"suffix":""},{"dropping-particle":"","family":"Steckler","given":"Caitlin","non-dropping-particle":"","parse-names":false,"suffix":""},{"dropping-particle":"","family":"Park","given":"Inhee","non-dropping-particle":"","parse-names":false,"suffix":""},{"dropping-particle":"","family":"Brock","given":"Ansgar","non-dropping-particle":"","parse-names":false,"suffix":""},{"dropping-particle":"","family":"Lu","given":"Xiaojun","non-dropping-particle":"","parse-names":false,"suffix":""},{"dropping-particle":"","family":"Pandey","given":"Ratnesh","non-dropping-particle":"","parse-names":false,"suffix":""},{"dropping-particle":"","family":"Chandramohan","given":"Arun","non-dropping-particle":"","parse-names":false,"suffix":""},{"dropping-particle":"","family":"Anand","given":"Ganesh Srinivasan","non-dropping-particle":"","parse-names":false,"suffix":""},{"dropping-particle":"","family":"Nirudodhi","given":"Sasidhar N.","non-dropping-particle":"","parse-names":false,"suffix":""},{"dropping-particle":"","family":"Sperry","given":"Justin B.","non-dropping-particle":"","parse-names":false,"suffix":""},{"dropping-particle":"","family":"Rouse","given":"Jason C.","non-dropping-particle":"","parse-names":false,"suffix":""},{"dropping-particle":"","family":"Carroll","given":"James A.","non-dropping-particle":"","parse-names":false,"suffix":""},{"dropping-particle":"","family":"Rand","given":"Kasper D.","non-dropping-particle":"","parse-names":false,"suffix":""},{"dropping-particle":"","family":"Leurs","given":"Ulrike","non-dropping-particle":"","parse-names":false,"suffix":""},{"dropping-particle":"","family":"Weis","given":"David D.","non-dropping-particle":"","parse-names":false,"suffix":""},{"dropping-particle":"","family":"Al-Naqshabandi","given":"Mohammed A.","non-dropping-particle":"","parse-names":false,"suffix":""},{"dropping-particle":"","family":"Hageman","given":"Tyler S.","non-dropping-particle":"","parse-names":false,"suffix":""},{"dropping-particle":"","family":"Deredge","given":"Daniel","non-dropping-particle":"","parse-names":false,"suffix":""},{"dropping-particle":"","family":"Wintrode","given":"Patrick L.","non-dropping-particle":"","parse-names":false,"suffix":""},{"dropping-particle":"","family":"Papanastasiou","given":"Malvina","non-dropping-particle":"","parse-names":false,"suffix":""},{"dropping-particle":"","family":"Lambris","given":"John D.","non-dropping-particle":"","parse-names":false,"suffix":""},{"dropping-particle":"","family":"Li","given":"Sheng","non-dropping-particle":"","parse-names":false,"suffix":""},{"dropping-particle":"","family":"Urata","given":"Sarah","non-dropping-particle":"","parse-names":false,"suffix":""}],"container-title":"Analytical Chemistry","id":"ITEM-5","issue":"11","issued":{"date-parts":[["2019","6","4"]]},"page":"7336-7345","publisher":"American Chemical Society","title":"Interlaboratory Comparison of Hydrogen-Deuterium Exchange Mass Spectrometry Measurements of the Fab Fragment of NISTmAb","type":"article-journal","volume":"91"},"uris":["http://www.mendeley.com/documents/?uuid=c80959dd-b5f8-48f4-a5e0-3287d2595f83"]},{"id":"ITEM-6","itemData":{"DOI":"10.1073/pnas.1109125109","ISSN":"00278424","PMID":"22392975","abstract":"The misfolding of serpins is linked to several genetic disorders including emphysema, thrombosis, and dementia. During folding, inhibitory serpins are kinetically trapped in a metastable state in which a stretch of residues near the C terminus of the molecule are exposed to solvent as a flexible loop (the reactive center loop). When they inhibit target proteases, serpins transition to a stable state in which the reactive center loop forms part of a six-stranded β-sheet. Here,we use hydrogen-deuterium exchange mass spectrometry to monitor region-specific folding of the canonical serpin human α 1-antitrypsin (α 1-AT). We find large differences in the folding kinetics of different regions. A key region in the metastable →stable transition, β-strand 5A, shows a lag phase of nearly 350 s. In contrast, the \"B-C barrel\" region shows no lag phase and the incorporation of the C-terminal residues into β-sheets B and C is largely complete before the center of β-sheet A begins to fold. We propose this as the mechanism for trapping α 1-AT in a metastable form. Additionally, this separation of timescales in the folding of different regions suggests a mechanism by which α 1-AT avoids polymerization during folding.","author":[{"dropping-particle":"","family":"Tsutsui","given":"Yuko","non-dropping-particle":"","parse-names":false,"suffix":""},{"dropping-particle":"","family":"Cruz","given":"Richard","non-dropping-particle":"Dela","parse-names":false,"suffix":""},{"dropping-particle":"","family":"Wintrode","given":"Patrick L.","non-dropping-particle":"","parse-names":false,"suffix":""}],"container-title":"Proceedings of the National Academy of Sciences of the United States of America","id":"ITEM-6","issue":"12","issued":{"date-parts":[["2012","3","20"]]},"page":"4467-4472","publisher":"Proc Natl Acad Sci U S A","title":"Folding mechanism of the metastable serpin α 1-antitrypsin","type":"article-journal","volume":"109"},"uris":["http://www.mendeley.com/documents/?uuid=e8a4e699-2067-4e16-93fd-48ced88c57b2"]}],"mendeley":{"formattedCitation":"&lt;sup&gt;29,84–88&lt;/sup&gt;","plainTextFormattedCitation":"29,84–88","previouslyFormattedCitation":"&lt;sup&gt;29,84–88&lt;/sup&gt;"},"properties":{"noteIndex":0},"schema":"https://github.com/citation-style-language/schema/raw/master/csl-citation.json"}</w:instrText>
      </w:r>
      <w:r w:rsidR="00F7306F">
        <w:fldChar w:fldCharType="separate"/>
      </w:r>
      <w:r w:rsidR="00831F57" w:rsidRPr="00831F57">
        <w:rPr>
          <w:noProof/>
          <w:vertAlign w:val="superscript"/>
        </w:rPr>
        <w:t>29,84–88</w:t>
      </w:r>
      <w:r w:rsidR="00F7306F">
        <w:fldChar w:fldCharType="end"/>
      </w:r>
      <w:r w:rsidRPr="00947137">
        <w:t xml:space="preserve"> Several of these studies describe as being near amino acid resolution, such as those examining the stepwise protein folding of RNase H, intermediates of barrel protein folding, and dynamics of the multidrug resistance pump AcrB.</w:t>
      </w:r>
      <w:r w:rsidR="00CD28FC">
        <w:fldChar w:fldCharType="begin" w:fldLock="1"/>
      </w:r>
      <w:r w:rsidR="00113279">
        <w:instrText>ADDIN CSL_CITATION {"citationItems":[{"id":"ITEM-1","itemData":{"DOI":"10.1073/pnas.1305887110","ISSN":"00278424","PMID":"23603271","abstract":"The kinetic folding of ribonuclease H was studied by hydrogen exchange (HX) pulse labeling with analysis by an advanced fragment separation mass spectrometry technology. The results show that folding proceeds through distinct intermediates in a stepwise pathway that sequentially incorporates cooperative native-like structural elements to build the native protein. Each step is seen as a concerted transition of one or more segments from an HX-unprotected to an HX-protected state. Deconvolution of the data to near amino acid resolution shows that each step corresponds to the folding of a secondary structural element of the native protein, termed a \"foldon.\" Each folded segment is retained through subsequent steps of foldon addition, revealing a stepwise buildup of the native structure via a single dominant pathway. Analysis of the pertinent literature suggests that this model is consistent with experimental results for many proteins and some current theoretical results. Two biophysical principles appear to dictate this behavior. The principle of cooperativity determines the central role of native-like foldon units. An interaction principle termed \"sequential stabilization\" based on nativelike interfoldon interactions orders the pathway.","author":[{"dropping-particle":"","family":"Hu","given":"Wenbing","non-dropping-particle":"","parse-names":false,"suffix":""},{"dropping-particle":"","family":"Walters","given":"Benjamin T.","non-dropping-particle":"","parse-names":false,"suffix":""},{"dropping-particle":"","family":"Kan","given":"Zhong Yuan","non-dropping-particle":"","parse-names":false,"suffix":""},{"dropping-particle":"","family":"Mayne","given":"Leland","non-dropping-particle":"","parse-names":false,"suffix":""},{"dropping-particle":"","family":"Rosen","given":"Laura E.","non-dropping-particle":"","parse-names":false,"suffix":""},{"dropping-particle":"","family":"Marqusee","given":"Susan","non-dropping-particle":"","parse-names":false,"suffix":""},{"dropping-particle":"","family":"Englander","given":"S. Walter","non-dropping-particle":"","parse-names":false,"suffix":""}],"container-title":"Proceedings of the National Academy of Sciences of the United States of America","id":"ITEM-1","issue":"19","issued":{"date-parts":[["2013","5","7"]]},"page":"7684-7689","publisher":"Proc Natl Acad Sci U S A","title":"Stepwise protein folding at near amino acid resolution by hydrogen exchange and mass spectrometry","type":"article-journal","volume":"110"},"uris":["http://www.mendeley.com/documents/?uuid=b1eed980-3c99-494f-b255-128af0250164"]},{"id":"ITEM-2","itemData":{"DOI":"10.1038/s41467-020-20032-3","ISSN":"20411723","PMID":"33268777","abstract":"Proton-coupled transporters use transmembrane proton gradients to power active transport of nutrients inside the cell. High-resolution structures often fail to capture the coupling between proton and ligand binding, and conformational changes associated with transport. We combine HDX-MS with mutagenesis and MD simulations to dissect the molecular mechanism of the prototypical transporter XylE. We show that protonation of a conserved aspartate triggers conformational transition from outward-facing to inward-facing state. This transition only occurs in the presence of substrate xylose, while the inhibitor glucose locks the transporter in the outward-facing state. MD simulations corroborate the experiments by showing that only the combination of protonation and xylose binding, and not glucose, sets up the transporter for conformational switch. Overall, we demonstrate the unique ability of HDX-MS to distinguish between the conformational dynamics of inhibitor and substrate binding, and show that a specific allosteric coupling between substrate binding and protonation is a key step to initiate transport.","author":[{"dropping-particle":"","family":"Jia","given":"Ruyu","non-dropping-particle":"","parse-names":false,"suffix":""},{"dropping-particle":"","family":"Martens","given":"Chloe","non-dropping-particle":"","parse-names":false,"suffix":""},{"dropping-particle":"","family":"Shekhar","given":"Mrinal","non-dropping-particle":"","parse-names":false,"suffix":""},{"dropping-particle":"","family":"Pant","given":"Shashank","non-dropping-particle":"","parse-names":false,"suffix":""},{"dropping-particle":"","family":"Pellowe","given":"Grant A.","non-dropping-particle":"","parse-names":false,"suffix":""},{"dropping-particle":"","family":"Lau","given":"Andy M.","non-dropping-particle":"","parse-names":false,"suffix":""},{"dropping-particle":"","family":"Findlay","given":"Heather E.","non-dropping-particle":"","parse-names":false,"suffix":""},{"dropping-particle":"","family":"Harris","given":"Nicola J.","non-dropping-particle":"","parse-names":false,"suffix":""},{"dropping-particle":"","family":"Tajkhorshid","given":"Emad","non-dropping-particle":"","parse-names":false,"suffix":""},{"dropping-particle":"","family":"Booth","given":"Paula J.","non-dropping-particle":"","parse-names":false,"suffix":""},{"dropping-particle":"","family":"Politis","given":"Argyris","non-dropping-particle":"","parse-names":false,"suffix":""}],"container-title":"Nature Communications","id":"ITEM-2","issue":"1","issued":{"date-parts":[["2020","12","1"]]},"page":"6162","publisher":"Nature Research","title":"Hydrogen-deuterium exchange mass spectrometry captures distinct dynamics upon substrate and inhibitor binding to a transporter","type":"article-journal","volume":"11"},"uris":["http://www.mendeley.com/documents/?uuid=1646cb70-6b6e-4e3c-882e-b228e5f86aac"]},{"id":"ITEM-3","itemData":{"DOI":"10.1038/s41467-020-19397-2","ISSN":"20411723","PMID":"33149158","abstract":"Resistance–nodulation–division efflux pumps play a key role in inherent and evolved multidrug resistance in bacteria. AcrB, a prototypical member of this protein family, extrudes a wide range of antimicrobial agents out of bacteria. Although high-resolution structures exist for AcrB, its conformational fluctuations and their putative role in function are largely unknown. Here, we determine these structural dynamics in the presence of substrates using hydrogen/deuterium exchange mass spectrometry, complemented by molecular dynamics simulations, and bacterial susceptibility studies. We show that an efflux pump inhibitor potentiates antibiotic activity by restraining drug-binding pocket dynamics, rather than preventing antibiotic binding. We also reveal that a drug-binding pocket substitution discovered within a multidrug resistant clinical isolate modifies the plasticity of the transport pathway, which could explain its altered substrate efflux. Our results provide insight into the molecular mechanism of drug export and inhibition of a major multidrug efflux pump and the directive role of its dynamics.","author":[{"dropping-particle":"","family":"Reading","given":"Eamonn","non-dropping-particle":"","parse-names":false,"suffix":""},{"dropping-particle":"","family":"Ahdash","given":"Zainab","non-dropping-particle":"","parse-names":false,"suffix":""},{"dropping-particle":"","family":"Fais","given":"Chiara","non-dropping-particle":"","parse-names":false,"suffix":""},{"dropping-particle":"","family":"Ricci","given":"Vito","non-dropping-particle":"","parse-names":false,"suffix":""},{"dropping-particle":"","family":"Wang-Kan","given":"Xuan","non-dropping-particle":"","parse-names":false,"suffix":""},{"dropping-particle":"","family":"Grimsey","given":"Elizabeth","non-dropping-particle":"","parse-names":false,"suffix":""},{"dropping-particle":"","family":"Stone","given":"Jack","non-dropping-particle":"","parse-names":false,"suffix":""},{"dropping-particle":"","family":"Malloci","given":"Giuliano","non-dropping-particle":"","parse-names":false,"suffix":""},{"dropping-particle":"","family":"Lau","given":"Andy M.","non-dropping-particle":"","parse-names":false,"suffix":""},{"dropping-particle":"","family":"Findlay","given":"Heather","non-dropping-particle":"","parse-names":false,"suffix":""},{"dropping-particle":"","family":"Konijnenberg","given":"Albert","non-dropping-particle":"","parse-names":false,"suffix":""},{"dropping-particle":"","family":"Booth","given":"Paula J.","non-dropping-particle":"","parse-names":false,"suffix":""},{"dropping-particle":"","family":"Ruggerone","given":"Paolo","non-dropping-particle":"","parse-names":false,"suffix":""},{"dropping-particle":"V.","family":"Vargiu","given":"Attilio","non-dropping-particle":"","parse-names":false,"suffix":""},{"dropping-particle":"","family":"Piddock","given":"Laura J.V.","non-dropping-particle":"","parse-names":false,"suffix":""},{"dropping-particle":"","family":"Politis","given":"Argyris","non-dropping-particle":"","parse-names":false,"suffix":""}],"container-title":"Nature Communications","id":"ITEM-3","issue":"1","issued":{"date-parts":[["2020","12","1"]]},"page":"5565","publisher":"Nature Research","title":"Perturbed structural dynamics underlie inhibition and altered efflux of the multidrug resistance pump AcrB","type":"article-journal","volume":"11"},"uris":["http://www.mendeley.com/documents/?uuid=3e5f71ab-0130-4818-b662-4a41b6a02465"]}],"mendeley":{"formattedCitation":"&lt;sup&gt;89–91&lt;/sup&gt;","plainTextFormattedCitation":"89–91","previouslyFormattedCitation":"&lt;sup&gt;89–91&lt;/sup&gt;"},"properties":{"noteIndex":0},"schema":"https://github.com/citation-style-language/schema/raw/master/csl-citation.json"}</w:instrText>
      </w:r>
      <w:r w:rsidR="00CD28FC">
        <w:fldChar w:fldCharType="separate"/>
      </w:r>
      <w:r w:rsidR="00831F57" w:rsidRPr="00831F57">
        <w:rPr>
          <w:noProof/>
          <w:vertAlign w:val="superscript"/>
        </w:rPr>
        <w:t>89–91</w:t>
      </w:r>
      <w:r w:rsidR="00CD28FC">
        <w:fldChar w:fldCharType="end"/>
      </w:r>
      <w:r w:rsidRPr="00947137">
        <w:rPr>
          <w:b/>
          <w:bCs/>
        </w:rPr>
        <w:t xml:space="preserve"> </w:t>
      </w:r>
      <w:r w:rsidRPr="00947137">
        <w:t>Examples of ligand binding systems studied include co-factor binding, lipid binding to membrane proteins, substrate-transporter binding, and receptor-ligand binding.</w:t>
      </w:r>
      <w:r w:rsidR="006F5119">
        <w:fldChar w:fldCharType="begin" w:fldLock="1"/>
      </w:r>
      <w:r w:rsidR="00113279">
        <w:instrText xml:space="preserve">ADDIN CSL_CITATION {"citationItems":[{"id":"ITEM-1","itemData":{"DOI":"10.1021/ac100962c","ISSN":"00032700","PMID":"20518534","abstract":"The study of membrane protein structure and enzymology has traditionally been hampered by the inherent insolubility of membrane proteins in aqueous environments and experimental challenges in emulating an in vivo lipid environment. Phospholipid bilayer nanodiscs have recently been shown to be of great use for the study of membrane proteins since they offer a controllable, stable, and monodisperse model membrane with a nativelike lipid bilayer. Here we report the integration of nanodiscs with hydrogen exchange (HX) mass spectrometry (MS) experiments, thereby allowing for analysis of the native conformation of membrane proteins. γ-Glutamyl carboxylase (GGCX), an </w:instrText>
      </w:r>
      <w:r w:rsidR="00113279">
        <w:rPr>
          <w:rFonts w:ascii="Cambria Math" w:hAnsi="Cambria Math" w:cs="Cambria Math"/>
        </w:rPr>
        <w:instrText>∼</w:instrText>
      </w:r>
      <w:r w:rsidR="00113279">
        <w:instrText>94 kDa transmembrane protein, was inserted into nanodiscs and labeled with deuterium oxide under native conditions. Analytical parameters including sample-handling and chromatographic separation were optimized to measure the incorporation of deuterium into GGCX. Coupling nanodisc technology with HX MS offers an effective approach for investigating the conformation and dynamics of membrane proteins in their native environment and is therefore capable of providing much needed insight into the function of membrane proteins. © 2010 American Chemical Society.","author":[{"dropping-particle":"","family":"Hebling","given":"Christine M.","non-dropping-particle":"","parse-names":false,"suffix":""},{"dropping-particle":"","family":"Morgan","given":"Christopher R.","non-dropping-particle":"","parse-names":false,"suffix":""},{"dropping-particle":"","family":"Stafford","given":"Darrel W.","non-dropping-particle":"","parse-names":false,"suffix":""},{"dropping-particle":"","family":"Jorgenson","given":"James W.","non-dropping-particle":"","parse-names":false,"suffix":""},{"dropping-particle":"","family":"Rand","given":"Kasper D.","non-dropping-particle":"","parse-names":false,"suffix":""},{"dropping-particle":"","family":"Engen","given":"John R.","non-dropping-particle":"","parse-names":false,"suffix":""}],"container-title":"Analytical Chemistry","id":"ITEM-1","issue":"13","issued":{"date-parts":[["2010","7","1"]]},"page":"5415-5419","publisher":" American Chemical Society","title":"Conformational analysis of membrane proteins in phospholipid bilayer nanodiscs by hydrogen exchange mass spectrometry","type":"article-journal","volume":"82"},"uris":["http://www.mendeley.com/documents/?uuid=1c2d9558-bc31-414c-a487-55df4d82ab76"]},{"id":"ITEM-2","itemData":{"DOI":"10.1038/ncomms12163","ISBN":"2041-1723 (Electronic)\\r2041-1723 (Linking)","ISSN":"20411723","PMID":"27418477","abstract":"Fdc1 is a decarboxylase enzyme that requires the novel prenylated FMN cofactor for activity. Here, we use it as an exemplar system to show how native top-down and bottom-up mass spectrometry can measure the structural effect of cofactor binding by a protein. For Fdc1Ubix, the cofactor confers structural stability to the enzyme. IM–MS shows the holo protein to exist in four closely related conformational families, the populations of which differ in the apo form; the two smaller families are more populated in the presence of the cofactor and depopulated in its absence. These findings, supported by MD simulations, indicate a more open structure for the apo form. HDX-MS reveals that while the dominant structural changes occur proximal to the cofactor-binding site, rearrangements on cofactor binding are evident throughout the protein, predominantly attributable to allosteric conformational tightening, consistent with IM–MS data.","author":[{"dropping-particle":"","family":"Beveridge","given":"Rebecca","non-dropping-particle":"","parse-names":false,"suffix":""},{"dropping-particle":"","family":"Migas","given":"Lukasz G.","non-dropping-particle":"","parse-names":false,"suffix":""},{"dropping-particle":"","family":"Payne","given":"Karl A.P.","non-dropping-particle":"","parse-names":false,"suffix":""},{"dropping-particle":"","family":"Scrutton","given":"Nigel S.","non-dropping-particle":"","parse-names":false,"suffix":""},{"dropping-particle":"","family":"Leys","given":"David","non-dropping-particle":"","parse-names":false,"suffix":""},{"dropping-particle":"","family":"Barran","given":"Perdita E.","non-dropping-particle":"","parse-names":false,"suffix":""}],"container-title":"Nature Communications","id":"ITEM-2","issued":{"date-parts":[["2016"]]},"title":"Mass spectrometry locates local and allosteric conformational changes that occur on cofactor binding","type":"article-journal","volume":"7"},"uris":["http://www.mendeley.com/documents/?uuid=57ab58f3-7605-4cdb-a0bf-6f959da88317"]},{"id":"ITEM-3","itemData":{"DOI":"10.1016/j.str.2011.08.001","ISSN":"09692126","PMID":"21889352","abstract":"Mechanism of G protein-coupled receptor (GPCR) activation and their modulation by functionally distinct ligands remains elusive. Using the technique of amide hydrogen/deuterium exchange coupled with mass spectrometry, we examined the ligand-induced changes in conformational states and stability within the beta-2-adrenergic receptor (β 2AR). Differential HDX reveals ligand-specific alterations in the energy landscape of the receptor's conformational ensemble. The inverse agonists timolol and carazolol were found to be most stabilizing even compared with the antagonist alprenolol, notably in intracellular regions where G proteins are proposed to bind, while the agonist isoproterenol induced the largest degree of conformational mobility. The partial agonist clenbuterol displayed conformational effects found in both the inverse agonists and the agonist. This study highlights the regional plasticity of the receptor and characterizes unique conformations spanning the entire receptor sequence stabilized by functionally selective ligands, all of which differ from the profile for the apo receptor. © 2011 Elsevier Ltd.","author":[{"dropping-particle":"","family":"West","given":"Graham M.","non-dropping-particle":"","parse-names":false,"suffix":""},{"dropping-particle":"","family":"Chien","given":"Ellen Y.T.","non-dropping-particle":"","parse-names":false,"suffix":""},{"dropping-particle":"","family":"Katritch","given":"Vsevolod","non-dropping-particle":"","parse-names":false,"suffix":""},{"dropping-particle":"","family":"Gatchalian","given":"Jovylyn","non-dropping-particle":"","parse-names":false,"suffix":""},{"dropping-particle":"","family":"Chalmers","given":"Michael J.","non-dropping-particle":"","parse-names":false,"suffix":""},{"dropping-particle":"","family":"Stevens","given":"Raymond C.","non-dropping-particle":"","parse-names":false,"suffix":""},{"dropping-particle":"","family":"Griffin","given":"Patrick R.","non-dropping-particle":"","parse-names":false,"suffix":""}],"container-title":"Structure","id":"ITEM-3","issue":"10","issued":{"date-parts":[["2011","10","12"]]},"page":"1424-1432","publisher":"Elsevier","title":"Ligand-dependent perturbation of the conformational ensemble for the GPCR β 2 adrenergic receptor revealed by HDX","type":"article-journal","volume":"19"},"uris":["http://www.mendeley.com/documents/?uuid=af441233-d083-456e-94f9-fe1ed01611a4"]}],"mendeley":{"formattedCitation":"&lt;sup&gt;92–94&lt;/sup&gt;","plainTextFormattedCitation":"92–94","previouslyFormattedCitation":"&lt;sup&gt;92–94&lt;/sup&gt;"},"properties":{"noteIndex":0},"schema":"https://github.com/citation-style-language/schema/raw/master/csl-citation.json"}</w:instrText>
      </w:r>
      <w:r w:rsidR="006F5119">
        <w:fldChar w:fldCharType="separate"/>
      </w:r>
      <w:r w:rsidR="00831F57" w:rsidRPr="00831F57">
        <w:rPr>
          <w:noProof/>
          <w:vertAlign w:val="superscript"/>
        </w:rPr>
        <w:t>92–94</w:t>
      </w:r>
      <w:r w:rsidR="006F5119">
        <w:fldChar w:fldCharType="end"/>
      </w:r>
    </w:p>
    <w:p w14:paraId="2A3ED2E1" w14:textId="77777777" w:rsidR="006223A6" w:rsidRPr="006223A6" w:rsidRDefault="006223A6" w:rsidP="006223A6">
      <w:pPr>
        <w:pStyle w:val="NoSpacing"/>
        <w:rPr>
          <w:highlight w:val="magenta"/>
        </w:rPr>
      </w:pPr>
    </w:p>
    <w:p w14:paraId="4399EF62" w14:textId="2CA80454" w:rsidR="00AF2E3F" w:rsidRPr="00AC7553" w:rsidRDefault="00AF2E3F" w:rsidP="00AF2E3F">
      <w:pPr>
        <w:pStyle w:val="Heading3"/>
      </w:pPr>
      <w:bookmarkStart w:id="19" w:name="_Ref68257919"/>
      <w:bookmarkStart w:id="20" w:name="_Toc70410072"/>
      <w:r w:rsidRPr="00AC7553">
        <w:t xml:space="preserve">2.1.4 </w:t>
      </w:r>
      <w:r w:rsidR="00BF49F6" w:rsidRPr="00AC7553">
        <w:t xml:space="preserve">Hydroxyl radical </w:t>
      </w:r>
      <w:proofErr w:type="spellStart"/>
      <w:r w:rsidR="00BF49F6" w:rsidRPr="00AC7553">
        <w:t>footprinting</w:t>
      </w:r>
      <w:proofErr w:type="spellEnd"/>
      <w:r w:rsidR="00BF49F6" w:rsidRPr="00AC7553">
        <w:t>-mass spectrometry (</w:t>
      </w:r>
      <w:r w:rsidRPr="00AC7553">
        <w:t>HRF-MS</w:t>
      </w:r>
      <w:r w:rsidR="00BF49F6" w:rsidRPr="00AC7553">
        <w:t>)</w:t>
      </w:r>
      <w:bookmarkEnd w:id="19"/>
      <w:bookmarkEnd w:id="20"/>
    </w:p>
    <w:p w14:paraId="6684BBA3" w14:textId="28269040" w:rsidR="00E00AC2" w:rsidRPr="00E00AC2" w:rsidRDefault="008A6F3D" w:rsidP="00E00AC2">
      <w:pPr>
        <w:pStyle w:val="NoSpacing"/>
        <w:jc w:val="both"/>
        <w:rPr>
          <w:bCs/>
          <w:iCs/>
        </w:rPr>
      </w:pPr>
      <w:r>
        <w:rPr>
          <w:bCs/>
          <w:iCs/>
        </w:rPr>
        <w:t>In a similar fashion</w:t>
      </w:r>
      <w:r w:rsidR="00E00AC2" w:rsidRPr="00E00AC2">
        <w:rPr>
          <w:bCs/>
          <w:iCs/>
        </w:rPr>
        <w:t xml:space="preserve"> to HDX-MS and XL-MS, HRF-MS relies upon covalent labelling of biomolecules </w:t>
      </w:r>
      <w:r w:rsidR="7FCD72D2">
        <w:t>to</w:t>
      </w:r>
      <w:r w:rsidR="00E00AC2" w:rsidRPr="00E00AC2">
        <w:rPr>
          <w:bCs/>
          <w:iCs/>
        </w:rPr>
        <w:t xml:space="preserve"> probe protein conformation and ligand binding.</w:t>
      </w:r>
      <w:r w:rsidR="00A972D1">
        <w:rPr>
          <w:bCs/>
          <w:iCs/>
        </w:rPr>
        <w:fldChar w:fldCharType="begin" w:fldLock="1"/>
      </w:r>
      <w:r w:rsidR="00113279">
        <w:rPr>
          <w:bCs/>
          <w:iCs/>
        </w:rPr>
        <w:instrText>ADDIN CSL_CITATION {"citationItems":[{"id":"ITEM-1","itemData":{"DOI":"10.1146/annurev.biophys.35.040405.102050","ISSN":"10568700","PMID":"16689636","abstract":"Structural proteomics approaches using mass spectrometry are increasingly used in biology to examine the composition and structure of macromolecules. Hydroxyl radical-mediated protein footprinting using mass spectrometry has recently been developed to define structure, assembly, and conformational changes of macromolecules in solution based on measurements of reactivity of amino acid side chain groups with covalent modification reagents. Accurate measurements of side chain reactivity are achieved using quantitative liquid-chromatography-coupled mass spectrometry, whereas the side chain modification sites are identified using tandem mass spectrometry. In addition, the use of footprinting data in conjunction with computational modeling approaches is a powerful new method for testing and refining structural models of macromolecules and their complexes. In this review, we discuss the basic chemistry of hydroxyl radical reactions with peptides and proteins, highlight various approaches to map protein structure using radical oxidation methods, and describe state-of-the-art approaches to combine computational and footprinting data. Copyright © 2006 by Annual Reviews. All rights reserved.","author":[{"dropping-particle":"","family":"Takamoto","given":"Keiji","non-dropping-particle":"","parse-names":false,"suffix":""},{"dropping-particle":"","family":"Chance","given":"Mark R.","non-dropping-particle":"","parse-names":false,"suffix":""}],"container-title":"Annual Review of Biophysics and Biomolecular Structure","id":"ITEM-1","issued":{"date-parts":[["2006"]]},"page":"251-276","publisher":"Annu Rev Biophys Biomol Struct","title":"Radiolytic protein footprinting with mass spectrometry to probe the structure of macromolecular complexes","type":"article","volume":"35"},"uris":["http://www.mendeley.com/documents/?uuid=838ad38a-e7fd-4374-80d7-611a1536c85f"]},{"id":"ITEM-2","itemData":{"DOI":"10.1016/j.jmb.2020.02.011","ISSN":"10898638","PMID":"32088185","abstract":"Structural biology is entering an exciting time where many new high-resolution structures of large complexes and membrane proteins are determined regularly. These advances have been driven by over fifteen years of technology advancements, first in macromolecular crystallography, and recently in Cryo-electron microscopy. These structures are allowing detailed questions about functional mechanisms of the structures, and the biology enabled by these structures, to be addressed for the first time. At the same time, mass spectrometry technologies for protein structure analysis, “footprinting” studies, have improved their sensitivity and resolution dramatically and can provide detailed sub-peptide and residue level information for validating structures and interactions or understanding the dynamics of structures in the context of ligand binding or assembly. In this perspective, we review the use of protein footprinting to extend our understanding of macromolecular systems, particularly for systems challenging for analysis by other techniques, such as intrinsically disordered proteins, amyloidogenic proteins, and other proteins/complexes so far recalcitrant to existing methods. We also illustrate how the availability of high-resolution structural information can be a foundation for a suite of hybrid approaches to divine structure-function relationships beyond what individual techniques can deliver.","author":[{"dropping-particle":"","family":"Chance","given":"Mark R.","non-dropping-particle":"","parse-names":false,"suffix":""},{"dropping-particle":"","family":"Farquhar","given":"Erik R.","non-dropping-particle":"","parse-names":false,"suffix":""},{"dropping-particle":"","family":"Yang","given":"Sichun","non-dropping-particle":"","parse-names":false,"suffix":""},{"dropping-particle":"","family":"Lodowski","given":"David T.","non-dropping-particle":"","parse-names":false,"suffix":""},{"dropping-particle":"","family":"Kiselar","given":"Janna","non-dropping-particle":"","parse-names":false,"suffix":""}],"container-title":"Journal of Molecular Biology","id":"ITEM-2","issue":"9","issued":{"date-parts":[["2020","4","17"]]},"page":"2973-2984","publisher":"Academic Press","title":"Protein Footprinting: Auxiliary Engine to Power the Structural Biology Revolution","type":"article-journal","volume":"432"},"uris":["http://www.mendeley.com/documents/?uuid=93d4e8d6-9e82-4b64-8d79-d4323dff8f8c"]},{"id":"ITEM-3","itemData":{"DOI":"10.1021/ac200567u","abstract":"Structural MS is a rapidly growing field with many applications in basic research and pharmaceutical drug development. In this feature article the overall technology is described and several examples of how hydroxyl radical based footprinting MS can be used to map interfaces, evaluate protein structure, and identify ligand dependent conformational changes in proteins are described. D riven by noncovalent interactions, polypeptide chains fold into a myriad of shapes that correspond to functional domains of biological significance. Therefore, assessment of protein structure is critical for understanding the functions of proteins at a molecular level. By comparing protein amino acid sequences and structures, scientists can classify proteins into family groups and deduce potential structureÀfunction relationships by homology with proteins of known structure. Techniques such as X-ray crystallography and NMR spectroscopy can determine protein structures at atomic-level resolution. These experimentally determined structures of proteins, nucleic acids, and complex assemblies are collected into a database called the Protein Data Bank (PDB). 1 Technical limitations of atomic resolution techniques have limited the direct determination of protein 3D structure when compared to the number of protein sequences available. Swiss-Prot, 2 a protein sequence database, currently contains 500 000 unique sequences, whereas only 51 535 protein structures were registered in PDB as of 2009 and many of these PDB structures are highly redundant. 3 Thus, experimental structures for the majority of known proteins do not exist. To fill this gap, computational modeling strategies based on homology 4 and de novo prediction methods are necessary to provide structureÀfunction predictions for systems in which the structure is poorly characterized. 5 Structural MS is a powerful technology that can provide direct assessment of protein structure, both to answer specific questions based on structure and as a confirmation of results of structural modeling. In general, structural MS includes three overall approaches: covalent labeling of macromolecules, chemical cross-linking, and hydrogenÀdeuterium exchange (HDX). Covalent labeling approaches are based on footprinting technologies, which are historically well-established methods to probe protein and nucleic acid macromolecular structure in solution. 6,7 Footprinting is especially powerful for mapping the interfaces between the domains of macro…","author":[{"dropping-particle":"","family":"Wang","given":"Liwen","non-dropping-particle":"","parse-names":false,"suffix":""},{"dropping-particle":"","family":"Chance","given":"Mark R","non-dropping-particle":"","parse-names":false,"suffix":""}],"container-title":"Anal. Chem","id":"ITEM-3","issued":{"date-parts":[["2011"]]},"title":"Structural Mass Spectrometry of Proteins Using Hydroxyl Radical Based Protein Footprinting","type":"article-journal","volume":"83"},"uris":["http://www.mendeley.com/documents/?uuid=ec365a90-5484-43a5-8c0d-713d5e743d02"]},{"id":"ITEM-4","itemData":{"DOI":"10.1074/jbc.REV119.006218","ISSN":"1083351X","PMID":"31262727","abstract":"Fast photochemical oxidation of proteins (FPOP) is a MS-based method that has proved useful in studies of protein structures, interactions, conformations, and protein folding. The success of this method relies on the irreversible labeling of solvent-exposed amino acid side chains by hydroxyl radicals. FPOP generates these radicals through laser-induced photolysis of hydrogen peroxide. The data obtained provide residue-level resolution of protein structures and interactions on the microsecond timescale, enabling investigations of fast processes such as protein folding and weak protein–protein interactions. An extensive comparison between FPOP and other footprinting techniques gives insight on their complementarity as well as the robustness of FPOP to provide unique structural information once unattainable. The versatility of this method is evidenced by both the heterogeneity of samples that can be analyzed by FPOP and the myriad of applications for which the method has been successfully used: from proteins of varying size to intact cells. This review discusses the wide applications of this technique and highlights its high potential. Applications including, but not limited to, protein folding, membrane proteins, structure elucidation, and epitope mapping are showcased. Furthermore, the use of FPOP has been extended to probing proteins in cells and in vivo. These promising developments are also presented herein.","author":[{"dropping-particle":"","family":"Johnson","given":"Danté T.","non-dropping-particle":"","parse-names":false,"suffix":""},{"dropping-particle":"","family":"Stefano","given":"Luciano H.","non-dropping-particle":"Di","parse-names":false,"suffix":""},{"dropping-particle":"","family":"Jones","given":"Lisa M.","non-dropping-particle":"","parse-names":false,"suffix":""}],"container-title":"Journal of Biological Chemistry","id":"ITEM-4","issue":"32","issued":{"date-parts":[["2019","8","9"]]},"page":"11969-11979","publisher":"American Society for Biochemistry and Molecular Biology Inc.","title":"Fast photochemical oxidation of proteins (FPOP): A powerful mass spectrometry–based structural proteomics tool","type":"article","volume":"294"},"uris":["http://www.mendeley.com/documents/?uuid=8828dc96-ddc4-48fd-81e7-1b9105f25ac4"]}],"mendeley":{"formattedCitation":"&lt;sup&gt;95–98&lt;/sup&gt;","plainTextFormattedCitation":"95–98","previouslyFormattedCitation":"&lt;sup&gt;95–98&lt;/sup&gt;"},"properties":{"noteIndex":0},"schema":"https://github.com/citation-style-language/schema/raw/master/csl-citation.json"}</w:instrText>
      </w:r>
      <w:r w:rsidR="00A972D1">
        <w:rPr>
          <w:bCs/>
          <w:iCs/>
        </w:rPr>
        <w:fldChar w:fldCharType="separate"/>
      </w:r>
      <w:r w:rsidR="00831F57" w:rsidRPr="00831F57">
        <w:rPr>
          <w:bCs/>
          <w:iCs/>
          <w:noProof/>
          <w:vertAlign w:val="superscript"/>
        </w:rPr>
        <w:t>95–98</w:t>
      </w:r>
      <w:r w:rsidR="00A972D1">
        <w:rPr>
          <w:bCs/>
          <w:iCs/>
        </w:rPr>
        <w:fldChar w:fldCharType="end"/>
      </w:r>
      <w:r w:rsidR="00E00AC2" w:rsidRPr="00E00AC2">
        <w:rPr>
          <w:bCs/>
          <w:iCs/>
        </w:rPr>
        <w:t xml:space="preserve"> The method was originally applied to study </w:t>
      </w:r>
      <w:r w:rsidR="210F88EC">
        <w:t xml:space="preserve">the </w:t>
      </w:r>
      <w:r w:rsidR="00E00AC2" w:rsidRPr="00E00AC2">
        <w:rPr>
          <w:bCs/>
          <w:iCs/>
        </w:rPr>
        <w:t>tertiary structure of DNA and RNA, before Chance and colleagues applied the process to investigate protein structure.</w:t>
      </w:r>
      <w:r w:rsidR="00214264">
        <w:rPr>
          <w:bCs/>
          <w:iCs/>
        </w:rPr>
        <w:fldChar w:fldCharType="begin" w:fldLock="1"/>
      </w:r>
      <w:r w:rsidR="00113279">
        <w:rPr>
          <w:bCs/>
          <w:iCs/>
        </w:rPr>
        <w:instrText>ADDIN CSL_CITATION {"citationItems":[{"id":"ITEM-1","itemData":{"DOI":"10.1093/nar/6.1.111","ISSN":"03051048","PMID":"370784","abstract":"We have examined the interactions of lac repressor and RNA polymerase with the DNA of the lac control region, using a method for direct visualization of the regions of DNA protected by proteins from DNAase attack. The repressor protects the operator essentially as reported by Gilbert and Maxam (1) with some small modifications. However, the evidence reported here concerning the binding of RNA polymerase to the DNA of the promoter mutant UV5 indicates that : 1) the RNA polymerase molecule binds asymmetrically to the promoter DNA, 2) RNA polymerase protects DNA sequences to within a few bases of the CAP binding site, suggesting direct interaction between polymerase and the CAP protein at this site, 3) RNA polymerase still binds to the promoter when repressor is bound to the operator, but fails to form the same extensive complex. © 1979 Information Retrieval Limited.","author":[{"dropping-particle":"","family":"Schmitz","given":"Albert","non-dropping-particle":"","parse-names":false,"suffix":""},{"dropping-particle":"","family":"Galas","given":"David J.","non-dropping-particle":"","parse-names":false,"suffix":""}],"container-title":"Nucleic Acids Research","id":"ITEM-1","issue":"1","issued":{"date-parts":[["1979","1"]]},"page":"111-137","publisher":"Nucleic Acids Res","title":"The interaction of RNA polymerase and lac repressor with the lac control region","type":"article-journal","volume":"6"},"uris":["http://www.mendeley.com/documents/?uuid=10d86d59-30b6-4907-bc79-1df7254ff182"]},{"id":"ITEM-2","itemData":{"DOI":"10.1093/nar/5.9.3157","ISSN":"03051048","PMID":"212715","abstract":"A method for studying the sequence-specific binding of proteins to DNA is described. The technique is a simple conjoining of the Maxam-Gilbert DNA-sequencing method and the technique of DNAase-protected fragment isolation. Fragments of a 5′ end-labelled, double-stranded DNA segment, partially degraded by DNAase in the presence and absence of the binding protein, are visualized by eletrophoresis and autoradiography alongside the base-specific reaction products of the Maxam-Gilbert sequencing method. It is then possible to see the protective \"footprint\" of the binding protein on the DNA sequence. The binding of lac repressor to lac operator is visualized by \"footprinting\" as an example. Equilibrium estimates indicate that 10-fold sequence-specificity (differential binding constant) could be studied easily using this technique. © 1978 Information Retrieval Limited.","author":[{"dropping-particle":"","family":"Galas","given":"David J.","non-dropping-particle":"","parse-names":false,"suffix":""},{"dropping-particle":"","family":"Schmitz","given":"Albert","non-dropping-particle":"","parse-names":false,"suffix":""}],"container-title":"Nucleic Acids Research","id":"ITEM-2","issue":"9","issued":{"date-parts":[["1978","9"]]},"page":"3157-3170","publisher":"Nucleic Acids Res","title":"DNAase footprinting a simple method for the detection of protein-DNA binding specificity","type":"article-journal","volume":"5"},"uris":["http://www.mendeley.com/documents/?uuid=bcbf919a-289f-46d5-a54a-2f5132c8ebb9"]},{"id":"ITEM-3","itemData":{"DOI":"10.1007/BF00385669","ISSN":"03014851","PMID":"4472897","abstract":"The use of the comparative modification with 3H-dimethyl sulphate (DMS) of free DNA and DNA in different complexes is proposed to evaluate the shielding of the minor and major grooves of the DNA double helix and to determine the presence of single-stranded DNA in the complexes. Glucosyl groups in DNA of T6 phage protect, as expected, the major groove, and actinomycin d in its complex with DNA shields the minor groove against methylation with DMS. The data obtained suggest that histones and protamine in reconstituted nucleohistone and nucleoprotamine are allocated within partly the major groove leaving the minor groove open, while polylysine does not seem to be buried within either of the grooves, and cations of cetyltrimethylammonium lie within the minor groove of DNA. © 1974 D. Reidel Publishing Company.","author":[{"dropping-particle":"","family":"Mirzabekov","given":"A. D.","non-dropping-particle":"","parse-names":false,"suffix":""},{"dropping-particle":"","family":"Melnikova","given":"A. F.","non-dropping-particle":"","parse-names":false,"suffix":""}],"container-title":"Molecular Biology Reports","id":"ITEM-3","issue":"7","issued":{"date-parts":[["1974","9"]]},"page":"379-384","publisher":"Kluwer Academic Publishers","title":"Localization of chromatin proteins within DNA grooves by methylation of chromatin with dimethyl sulphate","type":"article-journal","volume":"1"},"uris":["http://www.mendeley.com/documents/?uuid=410ba422-19b1-4765-b966-0830150ab679"]},{"id":"ITEM-4","itemData":{"DOI":"10.1080/09553000110094805","ISSN":"09553002","PMID":"11779360","abstract":"A new approach is reported that combines synchrotron radiolysis and mass spectrometry to probe the structure of proteins. Hydroxyl radicals produced upon the radiolysis of protein solutions using synchrotron light modify amino acid side-chains on millisecond timescales. This results in the formation of stable oxidation products where the level of oxidation at the reactive residues is influenced by the accessibility of their side-chains to the bulk solvent. The aromatic and sulphur-containing residues have been found to react preferentially in accord with previous peptide studies. The sites of oxidation have been determined by tandem mass spectrometry. The rate of oxidation at these reactive markers has been measured for a number of proteolytic peptides as a function of exposure time based on the relative proportion of modified and unmodified peptide ions detected by mass spectrometry. Oxidation rates correlate closely with a theoretical measure of the accessibility of residue side-chains to the solvent in the native protein structure. This approach can distinguish the relative accessibility of the tryptophan residue side-chains of lysozyme at positions 62 and 123 from each other and all other tryptophan residues, and phenylalanine at position 34 from phenylalanine residues at positions 3 and 38 based upon their rates of oxidation.","author":[{"dropping-particle":"","family":"Kiselar","given":"J. G.","non-dropping-particle":"","parse-names":false,"suffix":""},{"dropping-particle":"","family":"Maleknia","given":"S. D.","non-dropping-particle":"","parse-names":false,"suffix":""},{"dropping-particle":"","family":"Sullivan","given":"M.","non-dropping-particle":"","parse-names":false,"suffix":""},{"dropping-particle":"","family":"Downard","given":"K. M.","non-dropping-particle":"","parse-names":false,"suffix":""},{"dropping-particle":"","family":"Chance","given":"M. R.","non-dropping-particle":"","parse-names":false,"suffix":""}],"container-title":"International Journal of Radiation Biology","id":"ITEM-4","issue":"2","issued":{"date-parts":[["2002"]]},"page":"101-114","publisher":"Int J Radiat Biol","title":"Hydroxyl radical probe of protein surfaces using synchrotron X-ray radiolysis and mass spectrometry","type":"article-journal","volume":"78"},"uris":["http://www.mendeley.com/documents/?uuid=a552cb79-8630-467e-a16b-dc2e1176061b"]},{"id":"ITEM-5","itemData":{"DOI":"10.1002/(SICI)1097-0231(19991215)13:23&lt;2352::AID-RCM798&gt;3.0.CO;2-X","ISSN":"09514198","PMID":"10567934","abstract":"A new approach is described to probe the structure of proteins through their reactivity with oxygen-containing radicals. Radical-induced oxidative modification of proteins is achieved within an electrospray ion source using oxygen as a reactive nebulizer gas at high needle voltages. This method facilitates the rapid oxidation of proteins as the molecules emerge from the electrospray needle tip. Electrospray mass spectra of both ubiquitin and lysozyme reveal that over 50% of the protein can be modified under these conditions. The radical-induced oxidative modification of amino acid side chains is correlated with their solvent accessibility to obtain information on a protein's higher-order structure. The oxidation sites in hen lysozyme have been identified by proteolysis of the condensed protein solution and tandem mass spectrometry (MS/MS). Oxidation of tryptophan at positions 62 and 123 occurs exclusively over all other tryptophan residues, consistent with the relative solvent accessibilities of the residue side chains based on the NMR structure of the protein. Radical-induced oxidative modification of cysteine (Cys), methionine (Met), tryptophan (Trp), phenylalanine (Phe), tyrosine (Tyr), proline (Pro), histidine (His), and leucine (Leu) residues is also reported, providing sufficient reactive markers to span a protein sequence. This facile oxidation process could be applied to investigate the molecular mechanism by which reactive oxygen species interact with a particular protein domain as a means to investigate the onset of certain diseases.","author":[{"dropping-particle":"","family":"Maleknia","given":"Simin D.","non-dropping-particle":"","parse-names":false,"suffix":""},{"dropping-particle":"","family":"Chance","given":"Mark R.","non-dropping-particle":"","parse-names":false,"suffix":""},{"dropping-particle":"","family":"Downard","given":"Kevin M.","non-dropping-particle":"","parse-names":false,"suffix":""}],"container-title":"Rapid Communications in Mass Spectrometry","id":"ITEM-5","issue":"23","issued":{"date-parts":[["1999"]]},"page":"2352-2358","publisher":"Rapid Commun Mass Spectrom","title":"Electrospray-assisted modification of proteins: A radical probe of protein structure","type":"article-journal","volume":"13"},"uris":["http://www.mendeley.com/documents/?uuid=e91e4a2a-9605-4296-a4d8-ede83b250a37"]},{"id":"ITEM-6","itemData":{"DOI":"10.1021/ac990500e","ISSN":"00032700","PMID":"10500483","abstract":"Radiolysis of peptide and protein solutions with high-energy X-ray beams induces stable, covalent modifications of amino acid residues that are useful for synchrotron protein footprinting. A series of 5-14 amino acid residue peptides of varied sequences were selected to study their synchrotron radiolysis chemistry. Radiolyzed peptide products were detected within 10 ms of exposure to a white light synchrotron X-ray beam. Mass spectrometry techniques were used to characterize radiolytic modification to amino acids cysteine (Cys), methionine (Met), phenylalanine (Phe), tyrosine (Tyr), tryptophan (Trp), proline (Pro), histidine (His), and leucine (Leu). A reactivity order of Cys, Met &gt;&gt; Phe, Tyr, &gt; Trp &gt; Pro &gt; His, Leu was determined under aerobic reaction conditions from MS/MS analysis of the radiolyzed peptide products. Radiolysis of peptides in 18O-labeled water under aerobic conditions revealed that oxygenated radical species from air and water both contribute to the modification of amino acid side chains. Cysteine and methionine side chains reacted with hydroxyl radicals generated from radiolysis of water as well as molecular oxygen. Phenylalanine and tyrosine residues were modified predominantly by hydroxyl radicals, and the source of modification of proline was exclusively through molecular oxygen.","author":[{"dropping-particle":"","family":"Maleknia","given":"Simin D.","non-dropping-particle":"","parse-names":false,"suffix":""},{"dropping-particle":"","family":"Brenowitz","given":"Michael","non-dropping-particle":"","parse-names":false,"suffix":""},{"dropping-particle":"","family":"Chance","given":"Mark R.","non-dropping-particle":"","parse-names":false,"suffix":""}],"container-title":"Analytical Chemistry","id":"ITEM-6","issue":"18","issued":{"date-parts":[["1999","9","15"]]},"page":"3965-3973","publisher":"Anal Chem","title":"Millisecond radiolytic modification of peptides by synchrotron X-rays identified by mass spectrometry","type":"article-journal","volume":"71"},"uris":["http://www.mendeley.com/documents/?uuid=b63c1cb4-289c-428b-ac12-a671ca5b0889"]}],"mendeley":{"formattedCitation":"&lt;sup&gt;99–104&lt;/sup&gt;","plainTextFormattedCitation":"99–104","previouslyFormattedCitation":"&lt;sup&gt;99–104&lt;/sup&gt;"},"properties":{"noteIndex":0},"schema":"https://github.com/citation-style-language/schema/raw/master/csl-citation.json"}</w:instrText>
      </w:r>
      <w:r w:rsidR="00214264">
        <w:rPr>
          <w:bCs/>
          <w:iCs/>
        </w:rPr>
        <w:fldChar w:fldCharType="separate"/>
      </w:r>
      <w:r w:rsidR="00831F57" w:rsidRPr="00831F57">
        <w:rPr>
          <w:bCs/>
          <w:iCs/>
          <w:noProof/>
          <w:vertAlign w:val="superscript"/>
        </w:rPr>
        <w:t>99–104</w:t>
      </w:r>
      <w:r w:rsidR="00214264">
        <w:rPr>
          <w:bCs/>
          <w:iCs/>
        </w:rPr>
        <w:fldChar w:fldCharType="end"/>
      </w:r>
      <w:r w:rsidR="00E00AC2" w:rsidRPr="00E00AC2">
        <w:rPr>
          <w:bCs/>
          <w:iCs/>
        </w:rPr>
        <w:t xml:space="preserve"> HRF-MS uses hydroxyl radicals (OH</w:t>
      </w:r>
      <w:r w:rsidR="00E00AC2" w:rsidRPr="00E00AC2">
        <w:rPr>
          <w:bCs/>
          <w:iCs/>
          <w:vertAlign w:val="superscript"/>
        </w:rPr>
        <w:t>•</w:t>
      </w:r>
      <w:r w:rsidR="00E00AC2" w:rsidRPr="00E00AC2">
        <w:rPr>
          <w:bCs/>
          <w:iCs/>
        </w:rPr>
        <w:t xml:space="preserve">) to irreversibly modify the side chains of solvent exposed amino acids within a protein. Hydroxyl radicals can be generated using </w:t>
      </w:r>
      <w:proofErr w:type="gramStart"/>
      <w:r w:rsidR="00E00AC2" w:rsidRPr="00E00AC2">
        <w:rPr>
          <w:bCs/>
          <w:iCs/>
        </w:rPr>
        <w:t>a number of</w:t>
      </w:r>
      <w:proofErr w:type="gramEnd"/>
      <w:r w:rsidR="00E00AC2" w:rsidRPr="00E00AC2">
        <w:rPr>
          <w:bCs/>
          <w:iCs/>
        </w:rPr>
        <w:t xml:space="preserve"> techniques, including laser based fast photochemical oxidation of proteins (FPOP) and Fenton chemistry using ethylenediaminetetraacetic acid (EDTA) and hydrogen peroxide, among others. Oxidative modifications can theoretically occur for any side chain, including neutral and hydrophobic amino acids, maximising the information obtainable across all residue types. Common HRF-MS modifications have been well characterised, taking into account amino acid side chain chemistries and reactivities, with common observations being addition of oxygen (+16 Da), carbonyl (+14 Da), or decarboxylation (-30 Da).</w:t>
      </w:r>
      <w:r w:rsidR="003F3BFD">
        <w:rPr>
          <w:bCs/>
          <w:iCs/>
        </w:rPr>
        <w:fldChar w:fldCharType="begin" w:fldLock="1"/>
      </w:r>
      <w:r w:rsidR="00113279">
        <w:rPr>
          <w:bCs/>
          <w:iCs/>
        </w:rPr>
        <w:instrText>ADDIN CSL_CITATION {"citationItems":[{"id":"ITEM-1","itemData":{"DOI":"10.1021/ac200567u","abstract":"Structural MS is a rapidly growing field with many applications in basic research and pharmaceutical drug development. In this feature article the overall technology is described and several examples of how hydroxyl radical based footprinting MS can be used to map interfaces, evaluate protein structure, and identify ligand dependent conformational changes in proteins are described. D riven by noncovalent interactions, polypeptide chains fold into a myriad of shapes that correspond to functional domains of biological significance. Therefore, assessment of protein structure is critical for understanding the functions of proteins at a molecular level. By comparing protein amino acid sequences and structures, scientists can classify proteins into family groups and deduce potential structureÀfunction relationships by homology with proteins of known structure. Techniques such as X-ray crystallography and NMR spectroscopy can determine protein structures at atomic-level resolution. These experimentally determined structures of proteins, nucleic acids, and complex assemblies are collected into a database called the Protein Data Bank (PDB). 1 Technical limitations of atomic resolution techniques have limited the direct determination of protein 3D structure when compared to the number of protein sequences available. Swiss-Prot, 2 a protein sequence database, currently contains 500 000 unique sequences, whereas only 51 535 protein structures were registered in PDB as of 2009 and many of these PDB structures are highly redundant. 3 Thus, experimental structures for the majority of known proteins do not exist. To fill this gap, computational modeling strategies based on homology 4 and de novo prediction methods are necessary to provide structureÀfunction predictions for systems in which the structure is poorly characterized. 5 Structural MS is a powerful technology that can provide direct assessment of protein structure, both to answer specific questions based on structure and as a confirmation of results of structural modeling. In general, structural MS includes three overall approaches: covalent labeling of macromolecules, chemical cross-linking, and hydrogenÀdeuterium exchange (HDX). Covalent labeling approaches are based on footprinting technologies, which are historically well-established methods to probe protein and nucleic acid macromolecular structure in solution. 6,7 Footprinting is especially powerful for mapping the interfaces between the domains of macro…","author":[{"dropping-particle":"","family":"Wang","given":"Liwen","non-dropping-particle":"","parse-names":false,"suffix":""},{"dropping-particle":"","family":"Chance","given":"Mark R","non-dropping-particle":"","parse-names":false,"suffix":""}],"container-title":"Anal. Chem","id":"ITEM-1","issued":{"date-parts":[["2011"]]},"title":"Structural Mass Spectrometry of Proteins Using Hydroxyl Radical Based Protein Footprinting","type":"article-journal","volume":"83"},"uris":["http://www.mendeley.com/documents/?uuid=ec365a90-5484-43a5-8c0d-713d5e743d02"]}],"mendeley":{"formattedCitation":"&lt;sup&gt;97&lt;/sup&gt;","plainTextFormattedCitation":"97","previouslyFormattedCitation":"&lt;sup&gt;97&lt;/sup&gt;"},"properties":{"noteIndex":0},"schema":"https://github.com/citation-style-language/schema/raw/master/csl-citation.json"}</w:instrText>
      </w:r>
      <w:r w:rsidR="003F3BFD">
        <w:rPr>
          <w:bCs/>
          <w:iCs/>
        </w:rPr>
        <w:fldChar w:fldCharType="separate"/>
      </w:r>
      <w:r w:rsidR="00831F57" w:rsidRPr="00831F57">
        <w:rPr>
          <w:bCs/>
          <w:iCs/>
          <w:noProof/>
          <w:vertAlign w:val="superscript"/>
        </w:rPr>
        <w:t>97</w:t>
      </w:r>
      <w:r w:rsidR="003F3BFD">
        <w:rPr>
          <w:bCs/>
          <w:iCs/>
        </w:rPr>
        <w:fldChar w:fldCharType="end"/>
      </w:r>
      <w:r w:rsidR="00E00AC2" w:rsidRPr="00E00AC2">
        <w:rPr>
          <w:bCs/>
          <w:iCs/>
        </w:rPr>
        <w:t xml:space="preserve"> Characterised modifications are of known mass, therefore the changes caused by hydroxyl radicals can be detected following enzymatic digestion of the protein into peptides for tandem MS analysis. Given that oxidative modification of amino acids by HRF-MS is irreversible and stable, the practical challenges associated with LC-MS analysis are reduced compared to the similar structural method HDX-MS. Since hydroxyl radicals are </w:t>
      </w:r>
      <w:proofErr w:type="gramStart"/>
      <w:r w:rsidR="00E00AC2" w:rsidRPr="00E00AC2">
        <w:rPr>
          <w:bCs/>
          <w:iCs/>
        </w:rPr>
        <w:t>similar to</w:t>
      </w:r>
      <w:proofErr w:type="gramEnd"/>
      <w:r w:rsidR="00E00AC2" w:rsidRPr="00E00AC2">
        <w:rPr>
          <w:bCs/>
          <w:iCs/>
        </w:rPr>
        <w:t xml:space="preserve"> water molecules in their solvent properties, the extent of oxidative modification directly depends upon how solvent exposed the amino acid side chain is within a given protein conformation. Taking into account the reported variation in side chain reactivities previously discussed, along with known MS detection challenges, HRF-MS is believed to inform upon the structure of approximately 65% of a typical protein sequence.</w:t>
      </w:r>
      <w:r w:rsidR="009C1841">
        <w:rPr>
          <w:bCs/>
          <w:iCs/>
        </w:rPr>
        <w:fldChar w:fldCharType="begin" w:fldLock="1"/>
      </w:r>
      <w:r w:rsidR="00113279">
        <w:rPr>
          <w:bCs/>
          <w:iCs/>
        </w:rPr>
        <w:instrText>ADDIN CSL_CITATION {"citationItems":[{"id":"ITEM-1","itemData":{"DOI":"10.1146/annurev.biophys.35.040405.102050","ISSN":"10568700","PMID":"16689636","abstract":"Structural proteomics approaches using mass spectrometry are increasingly used in biology to examine the composition and structure of macromolecules. Hydroxyl radical-mediated protein footprinting using mass spectrometry has recently been developed to define structure, assembly, and conformational changes of macromolecules in solution based on measurements of reactivity of amino acid side chain groups with covalent modification reagents. Accurate measurements of side chain reactivity are achieved using quantitative liquid-chromatography-coupled mass spectrometry, whereas the side chain modification sites are identified using tandem mass spectrometry. In addition, the use of footprinting data in conjunction with computational modeling approaches is a powerful new method for testing and refining structural models of macromolecules and their complexes. In this review, we discuss the basic chemistry of hydroxyl radical reactions with peptides and proteins, highlight various approaches to map protein structure using radical oxidation methods, and describe state-of-the-art approaches to combine computational and footprinting data. Copyright © 2006 by Annual Reviews. All rights reserved.","author":[{"dropping-particle":"","family":"Takamoto","given":"Keiji","non-dropping-particle":"","parse-names":false,"suffix":""},{"dropping-particle":"","family":"Chance","given":"Mark R.","non-dropping-particle":"","parse-names":false,"suffix":""}],"container-title":"Annual Review of Biophysics and Biomolecular Structure","id":"ITEM-1","issued":{"date-parts":[["2006"]]},"page":"251-276","publisher":"Annu Rev Biophys Biomol Struct","title":"Radiolytic protein footprinting with mass spectrometry to probe the structure of macromolecular complexes","type":"article","volume":"35"},"uris":["http://www.mendeley.com/documents/?uuid=838ad38a-e7fd-4374-80d7-611a1536c85f"]}],"mendeley":{"formattedCitation":"&lt;sup&gt;95&lt;/sup&gt;","plainTextFormattedCitation":"95","previouslyFormattedCitation":"&lt;sup&gt;95&lt;/sup&gt;"},"properties":{"noteIndex":0},"schema":"https://github.com/citation-style-language/schema/raw/master/csl-citation.json"}</w:instrText>
      </w:r>
      <w:r w:rsidR="009C1841">
        <w:rPr>
          <w:bCs/>
          <w:iCs/>
        </w:rPr>
        <w:fldChar w:fldCharType="separate"/>
      </w:r>
      <w:r w:rsidR="00831F57" w:rsidRPr="00831F57">
        <w:rPr>
          <w:bCs/>
          <w:iCs/>
          <w:noProof/>
          <w:vertAlign w:val="superscript"/>
        </w:rPr>
        <w:t>95</w:t>
      </w:r>
      <w:r w:rsidR="009C1841">
        <w:rPr>
          <w:bCs/>
          <w:iCs/>
        </w:rPr>
        <w:fldChar w:fldCharType="end"/>
      </w:r>
    </w:p>
    <w:p w14:paraId="0D1F5634" w14:textId="77777777" w:rsidR="00E00AC2" w:rsidRPr="00E00AC2" w:rsidRDefault="00E00AC2" w:rsidP="00E00AC2">
      <w:pPr>
        <w:pStyle w:val="NoSpacing"/>
        <w:jc w:val="both"/>
        <w:rPr>
          <w:bCs/>
          <w:iCs/>
        </w:rPr>
      </w:pPr>
    </w:p>
    <w:p w14:paraId="063AB148" w14:textId="4DD13467" w:rsidR="00E00AC2" w:rsidRPr="00E00AC2" w:rsidRDefault="00E00AC2" w:rsidP="00E00AC2">
      <w:pPr>
        <w:pStyle w:val="NoSpacing"/>
        <w:jc w:val="both"/>
      </w:pPr>
      <w:r w:rsidRPr="00E00AC2">
        <w:t xml:space="preserve">HRF-MS contributes to the field of structural biology by providing solvent accessibility information which can be used to map protein conformational folds, along with identifying interfaces between protein complex domains or bound ligands. By applying HRF-MS under different environmental conditions, such as in the presence and absence of a ligand, variation in the results can be used to identify environment-induced structural changes. As such, HRF-MS has been </w:t>
      </w:r>
      <w:r>
        <w:t>successful</w:t>
      </w:r>
      <w:r w:rsidR="3FBFC16F">
        <w:t>ly used to</w:t>
      </w:r>
      <w:r>
        <w:t xml:space="preserve"> </w:t>
      </w:r>
      <w:r>
        <w:lastRenderedPageBreak/>
        <w:t>characteris</w:t>
      </w:r>
      <w:r w:rsidR="3306510B">
        <w:t>e</w:t>
      </w:r>
      <w:r w:rsidRPr="00E00AC2">
        <w:t xml:space="preserve"> hydrophobic collapse of α1-antitrypsin and lysozyme kinetics, among other examples.</w:t>
      </w:r>
      <w:r w:rsidR="00AA20F8">
        <w:fldChar w:fldCharType="begin" w:fldLock="1"/>
      </w:r>
      <w:r w:rsidR="00113279">
        <w:instrText>ADDIN CSL_CITATION {"citationItems":[{"id":"ITEM-1","itemData":{"DOI":"10.1016/j.jmb.2012.08.019","ISSN":"10898638","PMID":"22940366","abstract":"The biologically active conformation of α1-antitrypsin (α1AT) and other serine protease inhibitors represents a metastable state, characterized by an exposed reactive center loop (RCL) that acts as bait for the target enzyme. The protein can also adopt an inactive latent conformation that has the RCL inserted as a central strand in β-sheet A. This latent form is thermodynamically more stable than the active conformation. Nonetheless, folding of α1AT consistently yields the active state. The reasons that the metastable form is kinetically preferred remain controversial. The current work demonstrates that a carefully orchestrated folding mechanism prevents RCL insertion into sheet A. Temporal changes in solvent accessibility during folding are monitored using pulsed oxidative labeling and mass spectrometry. The data obtained in this way complement recent hydrogen/deuterium exchange results. Those hydrogen/deuterium exchange measurements revealed that securing of the RCL by hydrogen bonding of the first β-strand in sheet C is one factor that favors formation of the active conformation. The oxidative labeling data presented here reveal that this anchoring is preceded by the formation of hydrophobic contacts in a confined region of the protein. This partial collapse sequesters the RCL insertion site early on and is therefore instrumental in steering α1AT towards its active conformation. RCL anchoring by hydrogen bonding starts to contribute at a later stage. Together, these two factors ensure that formation of the active conformation is kinetically favored. This work demonstrates how the use of complementary labeling techniques can provide insights into the mechanisms of protracted folding reactions. © 2012 Elsevier Ltd. All rights reserved.","author":[{"dropping-particle":"","family":"Stocks","given":"Bradley B.","non-dropping-particle":"","parse-names":false,"suffix":""},{"dropping-particle":"","family":"Sarkar","given":"Anindya","non-dropping-particle":"","parse-names":false,"suffix":""},{"dropping-particle":"","family":"Wintrode","given":"Patrick L.","non-dropping-particle":"","parse-names":false,"suffix":""},{"dropping-particle":"","family":"Konermann","given":"Lars","non-dropping-particle":"","parse-names":false,"suffix":""}],"container-title":"Journal of Molecular Biology","id":"ITEM-1","issue":"5","issued":{"date-parts":[["2012","11","9"]]},"page":"789-799","publisher":"Academic Press","title":"Early hydrophobic collapse of α1-antitrypsin facilitates formation of a metastable state: Insights from oxidative labeling and mass spectrometry","type":"article-journal","volume":"423"},"uris":["http://www.mendeley.com/documents/?uuid=c527bf8a-4335-4407-8b69-06e4d091b62e"]},{"id":"ITEM-2","itemData":{"DOI":"10.1021/ac0302004","ISSN":"00032700","PMID":"14750862","abstract":"Protein surfaces are important in most biological processes, including protein-protein interactions, enzymatic catalysis, and protein-ligand binding. We report a method in which hydroxyl radicals generated by a rapid-UV irradiation of a 15% hydrogen peroxide solution were utilized to oxidize specific amino acid side chains of two model proteins (lysozyme, β-lactoglobulin A), according to the residues' chemical reactivities and the solvent accessibility of the reactive carbons and sulfurs in the residue. Oxidized peptides generated by tryptic digestion were identified by electrospray-Fourier transform mass spectrometry. The specific sites of the stable modification were then identified by reverse-phase liquid chromatography coupled to quadropole ion trap tandem mass spectrometry. The solvent accessibility of the residue was shown to directly affect the rate of oxidation by this method (with the exception of methionine), supporting its use as a rapid measure of the solvent accessibility of specific residues, and in some cases, individual atoms.","author":[{"dropping-particle":"","family":"Sharp","given":"Joshua S.","non-dropping-particle":"","parse-names":false,"suffix":""},{"dropping-particle":"","family":"Becker","given":"Jeffrey M.","non-dropping-particle":"","parse-names":false,"suffix":""},{"dropping-particle":"","family":"Hettich","given":"Robert L.","non-dropping-particle":"","parse-names":false,"suffix":""}],"container-title":"Analytical Chemistry","id":"ITEM-2","issue":"3","issued":{"date-parts":[["2004","2","1"]]},"page":"672-683","publisher":" American Chemical Society ","title":"Analysis of Protein Solvent Accessible Surfaces by Photochemical Oxidation and Mass Spectrometry","type":"article-journal","volume":"76"},"uris":["http://www.mendeley.com/documents/?uuid=b36ec707-4a60-45ac-8b74-f2350881039a"]},{"id":"ITEM-3","itemData":{"DOI":"10.1039/D0CP04887A","ISSN":"1463-9076","abstract":"&lt;p&gt;Mechanisms of UV light-enabled strong oxidizing capacity of tetrazolium salts and their oxidization towards proteins were first elucidated.&lt;/p&gt;","author":[{"dropping-particle":"","family":"Zhao","given":"Jianfeng","non-dropping-particle":"","parse-names":false,"suffix":""},{"dropping-particle":"","family":"Zhu","given":"Ruixue","non-dropping-particle":"","parse-names":false,"suffix":""},{"dropping-particle":"","family":"Zhang","given":"Xiting","non-dropping-particle":"","parse-names":false,"suffix":""},{"dropping-particle":"","family":"Zhang","given":"Bowu","non-dropping-particle":"","parse-names":false,"suffix":""},{"dropping-particle":"","family":"Liu","given":"Yancheng","non-dropping-particle":"","parse-names":false,"suffix":""},{"dropping-particle":"","family":"Li","given":"Yuanchun","non-dropping-particle":"","parse-names":false,"suffix":""},{"dropping-particle":"","family":"Wang","given":"Wenfeng","non-dropping-particle":"","parse-names":false,"suffix":""},{"dropping-particle":"","family":"Phillips","given":"David Lee","non-dropping-particle":"","parse-names":false,"suffix":""}],"container-title":"Physical Chemistry Chemical Physics","id":"ITEM-3","issued":{"date-parts":[["2021"]]},"publisher":"The Royal Society of Chemistry","title":"A photoenhanced oxidation of amino acids and the cross-linking of lysozyme mediated by tetrazolium salts","type":"article-journal"},"uris":["http://www.mendeley.com/documents/?uuid=31c132d5-9c93-4bf0-9cb1-dfd76a626989"]},{"id":"ITEM-4","itemData":{"DOI":"10.1021/ac3033646","ISSN":"00032700","PMID":"23593999","abstract":"We demonstrate a new method to study protein folding by combining fast photochemical oxidation of proteins (FPOP) with ultrarapid microfluidic mixing to observe kinetics on the microsecond time scale. Folding proteins pass through a focused UV laser beam, creating OH radicals that label the select protein side chains and are analyzed with mass spectrometry. As a proof of principle, we demonstrate this method with hen egg lysozyme that shows at least two kinetic phases before 1 ms, which are compared with those observed by Trp fluorescence. This method provides another, complementary probe of the early, complex steps of protein folding. © 2013 American Chemical Society.","author":[{"dropping-particle":"","family":"Wu","given":"Ling","non-dropping-particle":"","parse-names":false,"suffix":""},{"dropping-particle":"","family":"Lapidus","given":"Lisa J.","non-dropping-particle":"","parse-names":false,"suffix":""}],"container-title":"Analytical Chemistry","id":"ITEM-4","issue":"10","issued":{"date-parts":[["2013","5","21"]]},"page":"4920-4924","publisher":"American Chemical Society","title":"Combining ultrarapid mixing with photochemical oxidation to probe protein folding","type":"article-journal","volume":"85"},"uris":["http://www.mendeley.com/documents/?uuid=7206111b-8bbc-44e3-9e69-b105e36d9526"]}],"mendeley":{"formattedCitation":"&lt;sup&gt;105–108&lt;/sup&gt;","plainTextFormattedCitation":"105–108","previouslyFormattedCitation":"&lt;sup&gt;105–108&lt;/sup&gt;"},"properties":{"noteIndex":0},"schema":"https://github.com/citation-style-language/schema/raw/master/csl-citation.json"}</w:instrText>
      </w:r>
      <w:r w:rsidR="00AA20F8">
        <w:fldChar w:fldCharType="separate"/>
      </w:r>
      <w:r w:rsidR="00831F57" w:rsidRPr="00831F57">
        <w:rPr>
          <w:noProof/>
          <w:vertAlign w:val="superscript"/>
        </w:rPr>
        <w:t>105–108</w:t>
      </w:r>
      <w:r w:rsidR="00AA20F8">
        <w:fldChar w:fldCharType="end"/>
      </w:r>
      <w:r w:rsidRPr="00E00AC2">
        <w:t xml:space="preserve"> Furthermore, time resolved HRF-MS has become popular in recent years, especially using laser based radical generation methods which can pulse on the microsecond timescale. These studies have been used to provide insight into protein dynamics and kinetics, the early examples being used to study the structural biology landscape of the calcium dependent activation of gelsolin, assembly of the </w:t>
      </w:r>
      <w:r w:rsidR="008F1D16">
        <w:t>G protein coupled receptor</w:t>
      </w:r>
      <w:r w:rsidRPr="00E00AC2">
        <w:t xml:space="preserve">-G complex, and dynamics of </w:t>
      </w:r>
      <w:proofErr w:type="spellStart"/>
      <w:r w:rsidRPr="00E00AC2">
        <w:t>barstar</w:t>
      </w:r>
      <w:proofErr w:type="spellEnd"/>
      <w:r w:rsidRPr="00E00AC2">
        <w:t xml:space="preserve"> protein.</w:t>
      </w:r>
      <w:r w:rsidR="00526C74">
        <w:fldChar w:fldCharType="begin" w:fldLock="1"/>
      </w:r>
      <w:r w:rsidR="00113279">
        <w:instrText>ADDIN CSL_CITATION {"citationItems":[{"id":"ITEM-1","itemData":{"DOI":"10.1016/j.bpj.2014.11.013","ISSN":"15420086","PMID":"25564857","abstract":"Measurements from hydroxyl radical footprinting (HRF) provide rich information about the solvent accessibility of amino acid side chains of a protein. Traditional HRF data analyses focus on comparing the difference in the modification/footprinting rate of a specific site to infer structural changes across two protein states, e.g., between a free and ligand-bound state. However, the rate information itself is not fully used for the purpose of comparing different protein sites within a protein on an absolute scale. To provide such a cross-site comparison, we present a new, to our knowledge, data analysis algorithm to convert the measured footprinting rate constant to a protection factor (PF) by taking into account the known intrinsic reactivity of amino acid side chain. To examine the extent to which PFs can be used for structural interpretation, this PF analysis is applied to three model systems where radiolytic footprinting data are reported in the literature. By visualizing structures colored with the PF values for individual peptides, a rational view of the structural features of various protein sites regarding their solvent accessibility is revealed, where high-PF regions are buried and low-PF regions are more exposed to the solvent. Furthermore, a detailed analysis correlating solvent accessibility and local structural contacts for gelsolin shows a statistically significant agreement between PF values and various structure measures, demonstrating that the PFs derived from this PF analysis readily explain fundamental HRF rate measurements. We also tested this PF analysis on alternative, chemical-based HRF data, showing improved correlations of structural properties of a model protein barstar compared to examining HRF rate data alone. Together, this PF analysis not only permits a novel, to our knowledge, approach of mapping protein structures by using footprinting data, but also elevates the use of HRF measurements from a qualitative, cross-state comparison to a quantitative, cross-site assessment of protein structures in the context of individual conformational states of interest.","author":[{"dropping-particle":"","family":"Huang","given":"Wei","non-dropping-particle":"","parse-names":false,"suffix":""},{"dropping-particle":"","family":"Ravikumar","given":"Krishnakumar M.","non-dropping-particle":"","parse-names":false,"suffix":""},{"dropping-particle":"","family":"Chance","given":"Mark R.","non-dropping-particle":"","parse-names":false,"suffix":""},{"dropping-particle":"","family":"Yang","given":"Sichun","non-dropping-particle":"","parse-names":false,"suffix":""}],"container-title":"Biophysical Journal","id":"ITEM-1","issue":"1","issued":{"date-parts":[["2015","1","6"]]},"page":"107-115","publisher":"Biophysical Society","title":"Quantitative mapping of protein structure by hydroxyl radical footprinting-mediated structural mass spectrometry: A protection factor analysis","type":"article-journal","volume":"108"},"uris":["http://www.mendeley.com/documents/?uuid=f21256c1-eda6-430d-962a-be10dd346b05"]},{"id":"ITEM-2","itemData":{"DOI":"10.1021/ja106518d","ISSN":"00027863","PMID":"20958033","abstract":"We report a new mass-spectrometry-based approach for studying protein-folding dynamics on the submillisecond time scale. The strategy couples a temperature jump with fast photochemical oxidation of proteins (FPOP), whereby folding/unfolding is followed by changes in oxidative modifications by OH radical reactions. Using a flow system containing the protein barstar as a model, we altered the protein's equilibrium conformation by applying the temperature jump and demonstrated that its reactivity with OH free radicals serves as a reporter of the conformational change. Furthermore, we found that the time-dependent increase in mass resulting from free-radical oxidation is a measure of the rate constant for the transition from the unfolded to the first intermediate state. This advance offers the promise that, when extended with mass-spectrometry-based proteomic analysis, the sites and kinetics of folding/unfolding can also be followed on the submillisecond time scale. © 2010 American Chemical Society.","author":[{"dropping-particle":"","family":"Chen","given":"Jiawei","non-dropping-particle":"","parse-names":false,"suffix":""},{"dropping-particle":"","family":"Rempel","given":"Don L.","non-dropping-particle":"","parse-names":false,"suffix":""},{"dropping-particle":"","family":"Gross","given":"Michael L.","non-dropping-particle":"","parse-names":false,"suffix":""}],"container-title":"Journal of the American Chemical Society","id":"ITEM-2","issue":"44","issued":{"date-parts":[["2010","11","10"]]},"page":"15502-15504","publisher":" American Chemical Society","title":"Temperature jump and fast photochemical oxidation probe submillisecond protein folding","type":"article-journal","volume":"132"},"uris":["http://www.mendeley.com/documents/?uuid=7d98981b-55de-42f4-8c38-8e718d541914"]},{"id":"ITEM-3","itemData":{"DOI":"10.1016/j.cell.2019.04.022","ISSN":"10974172","PMID":"31080064","abstract":"The activation of G proteins by G protein-coupled receptors (GPCRs) underlies the majority of transmembrane signaling by hormones and neurotransmitters. Recent structures of GPCR-G protein complexes obtained by crystallography and cryoelectron microscopy (cryo-EM) reveal similar interactions between GPCRs and the alpha subunit of different G protein isoforms. While some G protein subtype-specific differences are observed, there is no clear structural explanation for G protein subtype-selectivity. All of these complexes are stabilized in the nucleotide-free state, a condition that does not exist in living cells. In an effort to better understand the structural basis of coupling specificity, we used time-resolved structural mass spectrometry techniques to investigate GPCR-G protein complex formation and G-protein activation. Our results suggest that coupling specificity is determined by one or more transient intermediate states that serve as selectivity filters and precede the formation of the stable nucleotide-free GPCR-G protein complexes observed in crystal and cryo-EM structures. A time-resolved look at how a GPCR engages a G protein reveals intermediates in the process that dictate both specificity for the interaction and the initial steps kicking off downstream signaling.","author":[{"dropping-particle":"","family":"Du","given":"Yang","non-dropping-particle":"","parse-names":false,"suffix":""},{"dropping-particle":"","family":"Duc","given":"Nguyen Minh","non-dropping-particle":"","parse-names":false,"suffix":""},{"dropping-particle":"","family":"Rasmussen","given":"Søren G.F.","non-dropping-particle":"","parse-names":false,"suffix":""},{"dropping-particle":"","family":"Hilger","given":"Daniel","non-dropping-particle":"","parse-names":false,"suffix":""},{"dropping-particle":"","family":"Kubiak","given":"Xavier","non-dropping-particle":"","parse-names":false,"suffix":""},{"dropping-particle":"","family":"Wang","given":"Liwen","non-dropping-particle":"","parse-names":false,"suffix":""},{"dropping-particle":"","family":"Bohon","given":"Jennifer","non-dropping-particle":"","parse-names":false,"suffix":""},{"dropping-particle":"","family":"Kim","given":"Hee Ryung","non-dropping-particle":"","parse-names":false,"suffix":""},{"dropping-particle":"","family":"Wegrecki","given":"Marcin","non-dropping-particle":"","parse-names":false,"suffix":""},{"dropping-particle":"","family":"Asuru","given":"Awuri","non-dropping-particle":"","parse-names":false,"suffix":""},{"dropping-particle":"","family":"Jeong","given":"Kyung Min","non-dropping-particle":"","parse-names":false,"suffix":""},{"dropping-particle":"","family":"Lee","given":"Jeongmi","non-dropping-particle":"","parse-names":false,"suffix":""},{"dropping-particle":"","family":"Chance","given":"Mark R.","non-dropping-particle":"","parse-names":false,"suffix":""},{"dropping-particle":"","family":"Lodowski","given":"David T.","non-dropping-particle":"","parse-names":false,"suffix":""},{"dropping-particle":"","family":"Kobilka","given":"Brian K.","non-dropping-particle":"","parse-names":false,"suffix":""},{"dropping-particle":"","family":"Chung","given":"Ka Young","non-dropping-particle":"","parse-names":false,"suffix":""}],"container-title":"Cell","id":"ITEM-3","issue":"5","issued":{"date-parts":[["2019","5","16"]]},"page":"1232-1242.e11","publisher":"Cell Press","title":"Assembly of a GPCR-G Protein Complex","type":"article-journal","volume":"177"},"uris":["http://www.mendeley.com/documents/?uuid=dd9168e0-a2d9-40b1-b819-535218fa4625"]}],"mendeley":{"formattedCitation":"&lt;sup&gt;109–111&lt;/sup&gt;","plainTextFormattedCitation":"109–111","previouslyFormattedCitation":"&lt;sup&gt;109–111&lt;/sup&gt;"},"properties":{"noteIndex":0},"schema":"https://github.com/citation-style-language/schema/raw/master/csl-citation.json"}</w:instrText>
      </w:r>
      <w:r w:rsidR="00526C74">
        <w:fldChar w:fldCharType="separate"/>
      </w:r>
      <w:r w:rsidR="00831F57" w:rsidRPr="00831F57">
        <w:rPr>
          <w:noProof/>
          <w:vertAlign w:val="superscript"/>
        </w:rPr>
        <w:t>109–111</w:t>
      </w:r>
      <w:r w:rsidR="00526C74">
        <w:fldChar w:fldCharType="end"/>
      </w:r>
      <w:r w:rsidRPr="00E00AC2">
        <w:t xml:space="preserve"> Unfortunately, despite the informative structural information obtainable from HRF-MS, its widespread adoption and integration has been limited by the complexity of data analysis due to residue reactivity differences. The analysis is further complicated by a lack of measure of radical dose due to the radical being scavenged prior to protein </w:t>
      </w:r>
      <w:r w:rsidR="526F5279">
        <w:t>modification, for</w:t>
      </w:r>
      <w:r w:rsidRPr="00E00AC2">
        <w:t xml:space="preserve"> example by reducing agents, metal ion chelators, or buffer components. As such, automated HRF-MS systems, quantitation methods, and robust analysis software still </w:t>
      </w:r>
      <w:proofErr w:type="gramStart"/>
      <w:r w:rsidRPr="00E00AC2">
        <w:t>lags behind</w:t>
      </w:r>
      <w:proofErr w:type="gramEnd"/>
      <w:r w:rsidRPr="00E00AC2">
        <w:t xml:space="preserve"> comparable structural MS techniques. One area in which HRF-MS is progressing more quickly is moving the workflow in cell, with both the membrane permeable hydrogen peroxide and laser based FPOP methods being applied successfully. This approach facilitates protein labelling within organelles</w:t>
      </w:r>
      <w:r w:rsidR="00497447">
        <w:t xml:space="preserve"> and, in the case of </w:t>
      </w:r>
      <w:r w:rsidR="00497447" w:rsidRPr="00497447">
        <w:rPr>
          <w:i/>
          <w:iCs/>
        </w:rPr>
        <w:t>C. elegans</w:t>
      </w:r>
      <w:r w:rsidRPr="00E00AC2">
        <w:t xml:space="preserve">, </w:t>
      </w:r>
      <w:r w:rsidR="00497447">
        <w:t xml:space="preserve">within whole organisms, </w:t>
      </w:r>
      <w:r w:rsidRPr="00E00AC2">
        <w:t>enabling structural interrogation under native conditions.</w:t>
      </w:r>
      <w:r w:rsidR="003442D3">
        <w:fldChar w:fldCharType="begin" w:fldLock="1"/>
      </w:r>
      <w:r w:rsidR="00113279">
        <w:instrText>ADDIN CSL_CITATION {"citationItems":[{"id":"ITEM-1","itemData":{"DOI":"10.3791/60910","ISSN":"1940087X","PMID":"32310230","abstract":"Fast oxidation of proteins (FPOP) is a hydroxyl radical protein footprinting (HRPF) method used to study protein structure, protein-ligand interactions, and protein-protein interactions. FPOP utilizes a KrF excimer laser at 248 nm for photolysis of hydrogen peroxide to generate hydroxyl radicals which in turn oxidatively modify solvent-accessible amino acid side chains. Recently, we expanded the use of FPOP of in vivo oxidative labeling in Caenorhabditiselegans (C. elegans), entitled IV-FPOP. The transparent nematodes have been used as model systems for many human diseases. Structural studies in C. elegans by IV-FPOP is feasible because of the animal’s ability to uptake hydrogen peroxide, their transparency to laser irradiation at 248 nm, and the irreversible nature of the modification. The assembly of a microfluidic flow system for IVFPOP labeling, IV-FPOP parameters, protein extraction, and LC-MS/MS optimized parameters are described herein.","author":[{"dropping-particle":"","family":"Espino","given":"Jessica A.","non-dropping-particle":"","parse-names":false,"suffix":""},{"dropping-particle":"","family":"Jones","given":"Lisa M.","non-dropping-particle":"","parse-names":false,"suffix":""}],"container-title":"Journal of Visualized Experiments","id":"ITEM-1","issue":"158","issued":{"date-parts":[["2020","4","1"]]},"publisher":"Journal of Visualized Experiments","title":"In vivo hydroxyl radical protein footprinting for the study of protein interactions in caenorhabditis elegans","type":"article-journal","volume":"2020"},"uris":["http://www.mendeley.com/documents/?uuid=1c5f1e88-e467-4f60-9329-a726a039fded"]},{"id":"ITEM-2","itemData":{"DOI":"10.1021/acs.analchem.9b00244","ISSN":"15206882","PMID":"31025855","abstract":"Protein footprinting coupled with mass spectrometry is being increasingly used for the study of protein interactions and conformations. The hydroxyl radical footprinting method, fast photochemical oxidation of proteins (FPOP), utilizes hydroxyl radicals to oxidatively modify solvent accessible amino acids. Here, we describe the further development of FPOP for protein structural analysis in vivo (IV-FPOP) with Caenorhabditis elegans. C. elegans, part of the nematode family, are used as model systems for many human diseases. The ability to perform structural studies in these worms would provide insight into the role of structure in disease pathogenesis. Many parameters were optimized for labeling within the worms including the microfluidic flow system and hydrogen peroxide concentration. IV-FPOP was able to modify several hundred proteins in various organs within the worms. The method successfully probed solvent accessibility similarily to in vitro FPOP, demonstrating its potential for use as a structural technique in a multiorgan system. The coupling of the method with mass spectrometry allows for amino-acid-residue-level structural information, a higher resolution than currently available in vivo methods.","author":[{"dropping-particle":"","family":"Espino","given":"Jessica A.","non-dropping-particle":"","parse-names":false,"suffix":""},{"dropping-particle":"","family":"Jones","given":"Lisa M.","non-dropping-particle":"","parse-names":false,"suffix":""}],"container-title":"Analytical Chemistry","id":"ITEM-2","issued":{"date-parts":[["2019"]]},"page":"6577-6584","publisher":"American Chemical Society","title":"Illuminating Biological Interactions with in Vivo Protein Footprinting","type":"article-journal","volume":"91"},"uris":["http://www.mendeley.com/documents/?uuid=cabe1677-e177-4a98-b3d0-97eec56ac841"]},{"id":"ITEM-3","itemData":{"DOI":"10.1021/acs.jproteome.0c00245","ISSN":"15353907","PMID":"32506919","abstract":"Fast photochemical oxidation of proteins (FPOP) is a hydroxyl radical protein footprinting method that covalently labels solvent-accessible amino acids by photolysis of hydrogen peroxide. Recently, we expanded the use of FPOP for in vivo (IV-FPOP) covalent labeling in C. elegans. In initial IV-FPOP studies, 545 proteins were oxidatively modified in all body systems within the worm. Here, with the use of chemical penetration enhancers (CPEs), we increased the number of modified proteins as well as the number of modifications per protein to gain more structural information. CPEs aid in the delivery of hydrogen peroxide inside C. elegans by disturbing the highly ordered lipid bilayer of the worm cuticle without affecting worm viability. IV-FPOP experiments performed using the CPE azone showed an increase in oxidatively modified proteins and peptides. This increase correlated with greater hydrogen peroxide uptake by C. elegans quantified using a chemical fluorophore demonstrating the efficacy of using CPEs with IV-FPOP. Mass spectrometry proteomics data are available via ProteomeXchange with identifier PXD019290.","author":[{"dropping-particle":"","family":"Espino","given":"Jessica A.","non-dropping-particle":"","parse-names":false,"suffix":""},{"dropping-particle":"","family":"Zhang","given":"Zhihui","non-dropping-particle":"","parse-names":false,"suffix":""},{"dropping-particle":"","family":"Jones","given":"Lisa M.","non-dropping-particle":"","parse-names":false,"suffix":""}],"container-title":"Journal of Proteome Research","id":"ITEM-3","issue":"9","issued":{"date-parts":[["2020","9","4"]]},"page":"3708-3715","publisher":"American Chemical Society","title":"Chemical Penetration Enhancers Increase Hydrogen Peroxide Uptake in C. elegans for in Vivo Fast Photochemical Oxidation of Proteins","type":"article-journal","volume":"19"},"uris":["http://www.mendeley.com/documents/?uuid=00a7cb56-aca6-4e61-9c2f-ac806498df18"]}],"mendeley":{"formattedCitation":"&lt;sup&gt;112–114&lt;/sup&gt;","plainTextFormattedCitation":"112–114","previouslyFormattedCitation":"&lt;sup&gt;112–114&lt;/sup&gt;"},"properties":{"noteIndex":0},"schema":"https://github.com/citation-style-language/schema/raw/master/csl-citation.json"}</w:instrText>
      </w:r>
      <w:r w:rsidR="003442D3">
        <w:fldChar w:fldCharType="separate"/>
      </w:r>
      <w:r w:rsidR="00831F57" w:rsidRPr="00831F57">
        <w:rPr>
          <w:noProof/>
          <w:vertAlign w:val="superscript"/>
        </w:rPr>
        <w:t>112–114</w:t>
      </w:r>
      <w:r w:rsidR="003442D3">
        <w:fldChar w:fldCharType="end"/>
      </w:r>
    </w:p>
    <w:p w14:paraId="0A3715F7" w14:textId="77777777" w:rsidR="006223A6" w:rsidRPr="006223A6" w:rsidRDefault="006223A6" w:rsidP="006223A6">
      <w:pPr>
        <w:pStyle w:val="NoSpacing"/>
        <w:rPr>
          <w:highlight w:val="magenta"/>
        </w:rPr>
      </w:pPr>
    </w:p>
    <w:p w14:paraId="1DD007B4" w14:textId="768A0767" w:rsidR="00A929A4" w:rsidRPr="0030238A" w:rsidRDefault="00D047FC" w:rsidP="00327096">
      <w:pPr>
        <w:pStyle w:val="Heading2"/>
      </w:pPr>
      <w:bookmarkStart w:id="21" w:name="_Toc70410073"/>
      <w:r w:rsidRPr="0030238A">
        <w:t>2.2 Protein-based methods</w:t>
      </w:r>
      <w:bookmarkEnd w:id="21"/>
    </w:p>
    <w:p w14:paraId="63EEFB8E" w14:textId="738B82CF" w:rsidR="008836F3" w:rsidRPr="008836F3" w:rsidRDefault="008836F3" w:rsidP="008836F3">
      <w:pPr>
        <w:pStyle w:val="NoSpacing"/>
        <w:jc w:val="both"/>
        <w:rPr>
          <w:bCs/>
          <w:iCs/>
        </w:rPr>
      </w:pPr>
      <w:r w:rsidRPr="008836F3">
        <w:rPr>
          <w:bCs/>
          <w:iCs/>
        </w:rPr>
        <w:t>In addition to the peptide-based MS methods described above, there is a second category of MS techniques</w:t>
      </w:r>
      <w:r w:rsidR="18D24F12">
        <w:t>.</w:t>
      </w:r>
      <w:r w:rsidRPr="008836F3">
        <w:rPr>
          <w:bCs/>
          <w:iCs/>
        </w:rPr>
        <w:t xml:space="preserve"> This second suite of tools</w:t>
      </w:r>
      <w:r w:rsidR="0013428C">
        <w:rPr>
          <w:bCs/>
          <w:iCs/>
        </w:rPr>
        <w:t xml:space="preserve"> </w:t>
      </w:r>
      <w:r w:rsidR="3FBCBE7D">
        <w:t xml:space="preserve">are often referred to as </w:t>
      </w:r>
      <w:r w:rsidRPr="008836F3">
        <w:rPr>
          <w:bCs/>
          <w:iCs/>
        </w:rPr>
        <w:t>protein-based or intact protein methods</w:t>
      </w:r>
      <w:r w:rsidR="34BFFEE1">
        <w:t xml:space="preserve"> as they </w:t>
      </w:r>
      <w:r w:rsidRPr="008836F3">
        <w:rPr>
          <w:bCs/>
          <w:iCs/>
        </w:rPr>
        <w:t>perform the MS analysis directly on an intact protein or complex, often whilst trying to retain the native fold of the protein. Due to the focus on the intact protein, protein-based methods deal less well with sample complexity than the peptide-based methods</w:t>
      </w:r>
      <w:r w:rsidR="009D209B">
        <w:rPr>
          <w:bCs/>
          <w:iCs/>
        </w:rPr>
        <w:t xml:space="preserve"> </w:t>
      </w:r>
      <w:r w:rsidRPr="008836F3">
        <w:rPr>
          <w:bCs/>
          <w:iCs/>
        </w:rPr>
        <w:t xml:space="preserve">and are commonly applied to </w:t>
      </w:r>
      <w:r w:rsidR="721B67F5">
        <w:t xml:space="preserve">purified </w:t>
      </w:r>
      <w:r w:rsidRPr="008836F3">
        <w:rPr>
          <w:bCs/>
          <w:iCs/>
        </w:rPr>
        <w:t>systems of a single protein or complex.</w:t>
      </w:r>
    </w:p>
    <w:p w14:paraId="623555BE" w14:textId="77777777" w:rsidR="008836F3" w:rsidRPr="008836F3" w:rsidRDefault="008836F3" w:rsidP="008836F3">
      <w:pPr>
        <w:pStyle w:val="NoSpacing"/>
        <w:jc w:val="both"/>
        <w:rPr>
          <w:bCs/>
          <w:iCs/>
        </w:rPr>
      </w:pPr>
    </w:p>
    <w:p w14:paraId="33274E17" w14:textId="7815EB79" w:rsidR="008836F3" w:rsidRPr="008836F3" w:rsidRDefault="008836F3" w:rsidP="008836F3">
      <w:pPr>
        <w:pStyle w:val="NoSpacing"/>
        <w:jc w:val="both"/>
      </w:pPr>
      <w:r w:rsidRPr="008836F3">
        <w:t xml:space="preserve">An early criticism of protein-based structural MS methods </w:t>
      </w:r>
      <w:r w:rsidR="1589921E">
        <w:t>was</w:t>
      </w:r>
      <w:r w:rsidRPr="008836F3">
        <w:t xml:space="preserve"> that MS </w:t>
      </w:r>
      <w:r w:rsidR="61816086">
        <w:t xml:space="preserve">analyses proteins in the </w:t>
      </w:r>
      <w:r w:rsidRPr="008836F3">
        <w:t xml:space="preserve">gas phase, whereas the native protein environment is in aqueous solution. This fact </w:t>
      </w:r>
      <w:r w:rsidR="00B524E8">
        <w:t>le</w:t>
      </w:r>
      <w:r w:rsidRPr="008836F3">
        <w:t>d the field of structural biology to question the suitability of MS to study proteins in their native state. As such, several fundamental studies were carried out, ultimately showing that protein structure and activity is preserved throughout protein-based MS analysis for species such as the tobacco mosaic virus and lysozyme.</w:t>
      </w:r>
      <w:r w:rsidR="00B53F00">
        <w:fldChar w:fldCharType="begin" w:fldLock="1"/>
      </w:r>
      <w:r w:rsidR="00113279">
        <w:instrText>ADDIN CSL_CITATION {"citationItems":[{"id":"ITEM-1","itemData":{"DOI":"10.1016/S1074-5521(96)90083-6","ISBN":"1074-5521","ISSN":"10745521","PMID":"8807827","abstract":"Background: Electrospray ionization (ESI) mass spectrometry is a powerful new approach for analyzing biomolecules and biomolecular complexes. Previous studies have provided evidence that non-covalent biomolecular complexes can be observed by ESI mass spectrometry; it is not clear, however, whether the native conformation of the biomolecules is maintained throughout the ionization and analysis process. We set out to address this question using live viruses. Results: Viral ions have been generated in the gas phase using electrospray ionization mass spectrometry. These ions have been collected, following ion filtering through the mass analyzer, and then analyzed by transmission electron microscopy. Transmission electron microscopy revealed that rice yellow mottle virus and tobacco mosaic virus retained their respective spherical and rod-like ultra-structure. The viability of the isolated tobacco mosaic virus was confirmed by inoculation and infection of tobacco plants. Conclusions: These results demonstrate the utility of electrospray for supramolecular complexes with molecular weights of over 40 million Da and offer conclusive evidence that native biomolecular structures can be conserved through the electrospray process. © Current Biology Ltd.","author":[{"dropping-particle":"","family":"Siuzdak","given":"Gary","non-dropping-particle":"","parse-names":false,"suffix":""},{"dropping-particle":"","family":"Bothner","given":"Brian","non-dropping-particle":"","parse-names":false,"suffix":""},{"dropping-particle":"","family":"Yeager","given":"Mark","non-dropping-particle":"","parse-names":false,"suffix":""},{"dropping-particle":"","family":"Brugidou","given":"Christophe","non-dropping-particle":"","parse-names":false,"suffix":""},{"dropping-particle":"","family":"Fauquet","given":"Claude M.","non-dropping-particle":"","parse-names":false,"suffix":""},{"dropping-particle":"","family":"Hoey","given":"Kenway","non-dropping-particle":"","parse-names":false,"suffix":""},{"dropping-particle":"","family":"Change","given":"Cheng-Ming","non-dropping-particle":"","parse-names":false,"suffix":""},{"dropping-particle":"","family":"Chang","given":"Cheng Ming","non-dropping-particle":"","parse-names":false,"suffix":""}],"container-title":"Chemistry &amp; Biology","id":"ITEM-1","issue":"1","issued":{"date-parts":[["1996"]]},"page":"45-48","title":"Mass spectrometry and viral analysis","type":"article-journal","volume":"3"},"uris":["http://www.mendeley.com/documents/?uuid=24b90430-5402-48ea-9723-8d02cfc5a444"]},{"id":"ITEM-2","itemData":{"DOI":"10.1021/ja00145a037","ISSN":"15205126","abstract":"Ion mobility measurements' have been used to obtain direct information about the conformers present for naked cytochrome c ions in the gas phase. The relative abundance of compact native-like conformations is negligible. However, a number of well-defined, partially folded conformers that are considerably more diffuse than the native structure are observed. These may be intermediates in the folding process. The results suggest that the gas phase is an environment that will allow access to complementary information about protein conformations and the dynamics of protein folding.1 2 The development of gentle ionization techniques3 has facilitated studies of biological molecules using mass spectrometry. Accurate measurements of molecular weights4-5 as well as sequence information5-6 are becoming commonplace, and recently there have been several attempts to use mass spectrometry to deduce information about the three-dimensional structures of biological molecules. For example, the charge distribution generated by electrospray ionization7 (ESI) has been shown to depend on the conformation of the protein in solution,8,9 Mass spectrometry has been used to monitor 2H/'H isotope exchange for proteins in solution10 1112*14as well as in the gas phase,\"-'2 Finally, ion beam scattering experiments'3-'4 have shown that protein ions in different charge states have different collision cross sections. The ion mobility measurements' reported here resolve protein conformers on the basis of their different collision cross sections and provide precise cross sections for the conformers (1) Hagen, D. F Anal. Figure 1. Drift time distribution recorded for the +7 charge state of bovine cytochrome c with a nominal injection energy of 130 eV. Arrows show the expected drift times for a variety of cytochrome c conformations: (a) the native structure (-1100 /is); (b) a partially unfolded structure with an open heme crevice (1680 ms); (c) an unfolded coil that retains the a-heltces (2070/is); (d) a typical random coil with no secondary or tertiary structure (-2880 /is); and (e) a near-linear conformation (-.3425 /is). that are present. Ion mobility studies have previously been performed for cytochrome c, but the resolution was insufficient to deduce structural information.15 Recently, some preliminary ion mobility results have been reported for the nonapeptide bradykinin.16 Experiments were performed using an injected ion drift tube apparatus with an electrospray ionization7 (ESI) sour…","author":[{"dropping-particle":"","family":"Clemmer","given":"David E.","non-dropping-particle":"","parse-names":false,"suffix":""},{"dropping-particle":"","family":"Hudgins","given":"Robert R.","non-dropping-particle":"","parse-names":false,"suffix":""},{"dropping-particle":"","family":"Jarrold","given":"Martin F.","non-dropping-particle":"","parse-names":false,"suffix":""}],"container-title":"Journal of the American Chemical Society","id":"ITEM-2","issue":"40","issued":{"date-parts":[["1995"]]},"page":"10141-10142","publisher":"UTC","title":"Naked Protein Conformations: Cytochrome c in the Gas Phase","type":"article-journal","volume":"117"},"uris":["http://www.mendeley.com/documents/?uuid=14f5b5d7-52dd-43c6-8e60-43792c08aa33"]},{"id":"ITEM-3","itemData":{"DOI":"10.1002/anie.201606029","ISSN":"15213773","PMID":"27545682","abstract":"Can the structures of small to medium-sized proteins be conserved after transfer from the solution phase to the gas phase? A large number of studies have been devoted to this topic, however the answer has not been unambiguously determined to date. A clarification of this problem is important since it would allow very sensitive native mass spectrometry techniques to be used to address problems relevant to structural biology. A combination of ion-mobility mass spectrometry with infrared spectroscopy was used to investigate the secondary and tertiary structure of proteins carefully transferred from solution to the gas phase. The two proteins investigated are myoglobin and β-lactoglobulin, which are prototypical examples of helical and β-sheet proteins, respectively. The results show that for low charge states under gentle conditions, aspects of the native secondary and tertiary structure can be conserved.","author":[{"dropping-particle":"","family":"Seo","given":"Jongcheol","non-dropping-particle":"","parse-names":false,"suffix":""},{"dropping-particle":"","family":"Hoffmann","given":"Waldemar","non-dropping-particle":"","parse-names":false,"suffix":""},{"dropping-particle":"","family":"Warnke","given":"Stephan","non-dropping-particle":"","parse-names":false,"suffix":""},{"dropping-particle":"","family":"Bowers","given":"Michael T.","non-dropping-particle":"","parse-names":false,"suffix":""},{"dropping-particle":"","family":"Pagel","given":"Kevin","non-dropping-particle":"","parse-names":false,"suffix":""},{"dropping-particle":"","family":"Helden","given":"Gert","non-dropping-particle":"von","parse-names":false,"suffix":""}],"container-title":"Angewandte Chemie - International Edition","id":"ITEM-3","issue":"45","issued":{"date-parts":[["2016","11","2"]]},"page":"14173-14176","publisher":"Wiley-VCH Verlag","title":"Retention of Native Protein Structures in the Absence of Solvent: A Coupled Ion Mobility and Spectroscopic Study","type":"article-journal","volume":"55"},"uris":["http://www.mendeley.com/documents/?uuid=ecc4d1b3-55be-48e5-a72f-d10059947e2a"]},{"id":"ITEM-4","itemData":{"DOI":"10.1021/jp206867a","ISSN":"15205207","abstract":"The conformations of desolvated ubiquitin ions, lifted into the gas phase by electrospray ionization (ESI), were characterized by ion mobility spectrometry (IMS) and compared to the solution structures they originated from. The IMS instrument combining a two-meter helium drift tube with a quadrupole time-of-flight mass spectrometer was built in-house. Solutions stabilizing the native state of ubiquitin yielded essentially one family of tightly folded desolvated ubiquitin structures with a cross section matching the size of the native state (1000 Å2). Solutions favoring the A state yielded several well-defined families of significantly unfolded conformations (1800-2000 Å2) matching in size conformations between the A state and a fully unfolded state. On the basis of these results and a wealth of data available in the literature, we conclude that the native state of ubiquitin is preserved in the transition from solution to the desolvated state during the ESI process and survives for &gt;100 ms in a 294 K solvent-free environment. The A state, however, is charged more extensively than the native state during ESI and decays more rapidly following ESI. A state ions unfold on a time scale equal to or shorter than the experiment (≤50 ms) to more extended structures. © 2011 American Chemical Society.","author":[{"dropping-particle":"","family":"Wyttenbach","given":"Thomas","non-dropping-particle":"","parse-names":false,"suffix":""},{"dropping-particle":"","family":"Bowers","given":"Michael T.","non-dropping-particle":"","parse-names":false,"suffix":""}],"container-title":"Journal of Physical Chemistry B","id":"ITEM-4","issue":"42","issued":{"date-parts":[["2011","10","27"]]},"page":"12266-12275","publisher":"American Chemical Society","title":"Structural stability from solution to the gas phase: Native solution structure of ubiquitin survives analysis in a solvent-free ion mobility-mass spectrometry environment","type":"article-journal","volume":"115"},"uris":["http://www.mendeley.com/documents/?uuid=3fddbbce-a3aa-4f98-bd34-59170532ef85"]},{"id":"ITEM-5","itemData":{"DOI":"10.1021/acs.jpcb.8b12173","ISSN":"15205207","abstract":"Experiments and molecular dynamics (MD) simulations in the literature\nindicate that gaseous proteins generated by electrospray ionization\n(ESI) can retain native-like structures. However, the exact properties\nof these ions remain to be explored. Focusing on ubiquitin and lysozyme,\nwe examined several pertinent questions. (1) We applied solvent MD runs\nto test whether the X-ray structures of both proteins are affected by\ncrystal packing. Main and side chain orientations were retained in\nsolution, providing a justification for the hitherto unscrutinized\napproach of relying on crystal data for ``solution{''} versus gas-phase\ncomparisons. (2) Most earlier gas-phase protein MD investigations\nemployed short (ns) simulation windows. By extending this time frame to\n1 mu s, we were able to observe rare unfolding/folding transitions in\nubiquitin. These predicted fluctuations were consistent with a\nsemi-unfolded subpopulation detected by ion mobility spectrometry (IMS).\n(3) Most earlier modeling studies did not account for the high H+\nmobility in gaseous proteins. For the first time, we compared static and\nmobile H+ simulations, focusing on both positively and negatively\ncharged ions. The MD runs revealed a strong preference for retention of\na solution-like backbone fold, whereas titratable/polar side chains\ncollapsed onto the protein surface. This side-chain collapse was caused\nby a multitude of intramolecular salt bridges, H-bonds, and charge\ndipole interactions. Our results generalize the findings of Steinberg et\nal. (ChemBioChem, 2008, 9, 2417-2423) who had first proposed the\noccurrence of such side-chain contacts on the basis of short-term\nsimulations with static H. (4) Calculated collision cross sections of\nthe MD conformers were in close agreement with IMS experiments. Overall,\nthis study supports the view that solution-like protein structures can\nbe retained because of kinetic trapping on the time scale of typical ESI\nIMS experiments.","author":[{"dropping-particle":"","family":"Bakhtiari","given":"Maryam","non-dropping-particle":"","parse-names":false,"suffix":""},{"dropping-particle":"","family":"Konermann","given":"Lars","non-dropping-particle":"","parse-names":false,"suffix":""}],"container-title":"Journal of Physical Chemistry B","genre":"research-article","id":"ITEM-5","issue":"8","issued":{"date-parts":[["2019"]]},"page":"1784-1796","publisher":"American Chemical Society","title":"Protein Ions Generated by Native Electrospray Ionization: Comparison of Gas Phase, Solution, and Crystal Structures","type":"article-journal","volume":"123"},"uris":["http://www.mendeley.com/documents/?uuid=7b6a1a0f-b91a-45e8-a2e4-347f42fc429b"]},{"id":"ITEM-6","itemData":{"DOI":"10.1021/jp970217o","ISSN":"15206106","abstract":"The conformations of gaseous lysozyme ions (+5 through +18) produced by electrospray ionization have been studied in the gas phase using ion mobility mass spectrometry techniques. When solutions containing the disulfide-intact and disulfide-reduced lysozyme are electrosprayed, the gas-phase ions that are produced have distinctly different collision cross sections. Disulfide-intact ions favor two conformer types: a highly folded conformer with a cross section near that calculated for the crystal structure and a partially unfolded conformer that is formed when the ions are injected into the drift tube at high injection voltages. Ions formed from the disulfide-reduced solution have collision cross sections that are much larger than any observed for the disulfide-intact protein, showing that these ions are largely unfolded. Gas-phase proton-transfer reactions in the ion source can be used to favor lower charge states for both solutions. When protons are removed from disulfide-intact lysozyme ions, highly folded compact conformations are favored. Exposing the disulfide-reduced lysozyme ions to proton-transfer reagents causes the protein to fold up, and several of the new conformations have cross sections that are indistinguishable from those measured for the disulfide-intact protein. It appears that an array of gas-phase folding intermediates or misfolded metastable states are stable because of the well-defined interplay between attractive - folding and repulsive - Coulombic interactions.","author":[{"dropping-particle":"","family":"Valentine","given":"Stephen J.","non-dropping-particle":"","parse-names":false,"suffix":""},{"dropping-particle":"","family":"Anderson","given":"Jennifer G.","non-dropping-particle":"","parse-names":false,"suffix":""},{"dropping-particle":"","family":"Ellington","given":"Andrew D.","non-dropping-particle":"","parse-names":false,"suffix":""},{"dropping-particle":"","family":"Clemmer","given":"David E.","non-dropping-particle":"","parse-names":false,"suffix":""}],"container-title":"Journal of Physical Chemistry B","id":"ITEM-6","issue":"19","issued":{"date-parts":[["1997","5","8"]]},"page":"3891-3900","publisher":"American Chemical Society","title":"Disulfide-intact and -reduced lysozyme in the gas phase: Conformations and pathways of folding and unfolding","type":"article-journal","volume":"101"},"uris":["http://www.mendeley.com/documents/?uuid=92f83a58-9843-46d5-a8d4-e02cebb9ca79"]}],"mendeley":{"formattedCitation":"&lt;sup&gt;115–120&lt;/sup&gt;","plainTextFormattedCitation":"115–120","previouslyFormattedCitation":"&lt;sup&gt;115–120&lt;/sup&gt;"},"properties":{"noteIndex":0},"schema":"https://github.com/citation-style-language/schema/raw/master/csl-citation.json"}</w:instrText>
      </w:r>
      <w:r w:rsidR="00B53F00">
        <w:fldChar w:fldCharType="separate"/>
      </w:r>
      <w:r w:rsidR="00831F57" w:rsidRPr="00831F57">
        <w:rPr>
          <w:noProof/>
          <w:vertAlign w:val="superscript"/>
        </w:rPr>
        <w:t>115–120</w:t>
      </w:r>
      <w:r w:rsidR="00B53F00">
        <w:fldChar w:fldCharType="end"/>
      </w:r>
      <w:r w:rsidRPr="008836F3">
        <w:t xml:space="preserve"> Furthermore, several modern structural MS workflows incorporate control experiments</w:t>
      </w:r>
      <w:r w:rsidR="001E76C7">
        <w:t>, for example</w:t>
      </w:r>
      <w:r w:rsidRPr="008836F3">
        <w:t xml:space="preserve"> gas phase trapping</w:t>
      </w:r>
      <w:r w:rsidR="00DF5BC8">
        <w:t xml:space="preserve"> in IM-MS</w:t>
      </w:r>
      <w:r w:rsidR="001E76C7">
        <w:t>,</w:t>
      </w:r>
      <w:r w:rsidRPr="008836F3">
        <w:t xml:space="preserve"> in order to safeguard against attributing gas phase effects to solution phase proteins. However, despite this extensive work, it is acknowledged that there are cases in which analysis in the gas phase cannot be considered biologically informative. Proteins unsuitable for study in the gas phase include those which are susceptible to gas phase collapse, for example those identified as non-natural inverted structures in which hydrophobic regions present as solvent accessible, and some classes of IDP.</w:t>
      </w:r>
      <w:r w:rsidR="00E04AD2">
        <w:fldChar w:fldCharType="begin" w:fldLock="1"/>
      </w:r>
      <w:r w:rsidR="00113279">
        <w:instrText>ADDIN CSL_CITATION {"citationItems":[{"id":"ITEM-1","itemData":{"DOI":"10.1021/acs.jpcb.0c01934","ISSN":"15205207","PMID":"32290651","abstract":"The properties of electrosprayed protein ions continue to be enigmatic, owing to the absence of high-resolution structure determination methods in the gas phase. There is considerable evidence that under properly optimized conditions these ions preserve solution-like conformations and interactions. However, it is unlikely that these solution-like conformers represent the \"intrinsic\" structural preferences of gaseous proteins. In an effort to uncover what such intrinsically preferred conformers might look like, we performed molecular dynamics (MD) simulations of gaseous ubiquitin. Our work was inspired by recent gas phase experiments, where highly extended 13+ ubiquitin ions were transformed to compact 3+ species by proton stripping (Laszlo, K. J.; Munger, E. B.; Bush, M. F. J. Am. Chem. Soc. 2016, 138, 9581-9588). Our simulations covered several microseconds and used a mobile-proton algorithm to account for the fact that a H+ in gaseous proteins can migrate between different titratable sites. Proton stripping caused folding of ubiquitin into heterogeneous \"inside-out\" structures. The hydrophilic core of these conformers was stabilized by charge-charge and polar interactions, while hydrophobic residues were located on the protein surface. Collision cross sections of these MD structures were in good agreement with experimental results. The inside-out structures generated during gas phase folding are in striking contrast to the solution behavior which is dominated by the hydrophobic effect, i.e., the tendency to bury hydrophobic side chains in the core (instead of exposing them to the surface). We do not dispute that native-like proteins can be transferred into the gas phase as kinetically trapped species. However, those metastable conformers do not represent the intrinsic structural preferences of gaseous proteins. Our work for the first time provides detailed insights into the properties of intrinsically preferred gas phase conformers, and we unequivocally find them to have inside-out architectures.","author":[{"dropping-particle":"","family":"Sever","given":"Alexander I.M.","non-dropping-particle":"","parse-names":false,"suffix":""},{"dropping-particle":"","family":"Konermann","given":"Lars","non-dropping-particle":"","parse-names":false,"suffix":""}],"container-title":"Journal of Physical Chemistry B","id":"ITEM-1","issue":"18","issued":{"date-parts":[["2020"]]},"page":"3667-3677","title":"Gas Phase Protein Folding Triggered by Proton Stripping Generates Inside-Out Structures: A Molecular Dynamics Simulation Study","type":"article-journal","volume":"124"},"uris":["http://www.mendeley.com/documents/?uuid=c6a792c5-8dd2-4e5a-b25d-7d154a1abce8"]},{"id":"ITEM-2","itemData":{"DOI":"10.1007/s13361-017-1692-1","ISSN":"18791123","PMID":"28585116","abstract":"Charge reduction in the gas phase provides a direct means of manipulating protein charge state, and when coupled to ion mobility mass spectrometry (IM-MS), it is possible to monitor the effect of charge on protein conformation in the absence of solution. Use of the electron transfer reagent 1,3-dicyanobenzene, coupled with IM-MS, allows us to monitor the effect of charge reduction on the conformation of two proteins deliberately chosen from opposite sides of the order to disorder continuum: bovine pancreatic trypsin inhibitor (BPTI) and beta casein. The ordered BPTI presents compact conformers for each of three charge states accompanied by narrow collision cross-section distributions (TWCCSDN2→He). Upon reduction of BPTI, irrespective of precursor charge state, the TWCCSN2→He decreases to a similar distribution as found for the nESI generated ion of identical charge. The behavior of beta casein upon charge reduction is more complex. It presents over a wide charge state range (9–28), and intermediate charge states (13–18) have broad TWCCSDN2→He with multiple conformations, where both compaction and rearrangement are seen. Further, we see that the TWCCSDN2→He of the latter charge states are even affected by the presence of radical anions. Overall, we conclude that the flexible nature of some proteins result in broad conformational distributions comprised of many families, even for single charge states, and the barrier between different states can be easily overcome by an alteration of the net charge. [Figure not available: see fulltext.","author":[{"dropping-particle":"","family":"Jhingree","given":"Jacquelyn R.","non-dropping-particle":"","parse-names":false,"suffix":""},{"dropping-particle":"","family":"Bellina","given":"Bruno","non-dropping-particle":"","parse-names":false,"suffix":""},{"dropping-particle":"","family":"Pacholarz","given":"Kamila J.","non-dropping-particle":"","parse-names":false,"suffix":""},{"dropping-particle":"","family":"Barran","given":"Perdita E.","non-dropping-particle":"","parse-names":false,"suffix":""}],"container-title":"Journal of the American Society for Mass Spectrometry","id":"ITEM-2","issue":"7","issued":{"date-parts":[["2017","7","1"]]},"page":"1450-1461","publisher":"Springer New York LLC","title":"Charge Mediated Compaction and Rearrangement of Gas-Phase Proteins: A Case Study Considering Two Proteins at Opposing Ends of the Structure-Disorder Continuum","type":"article-journal","volume":"28"},"uris":["http://www.mendeley.com/documents/?uuid=2381d8cc-414d-4c1c-898a-fe4a8fbbcfe1"]}],"mendeley":{"formattedCitation":"&lt;sup&gt;121,122&lt;/sup&gt;","plainTextFormattedCitation":"121,122","previouslyFormattedCitation":"&lt;sup&gt;121,122&lt;/sup&gt;"},"properties":{"noteIndex":0},"schema":"https://github.com/citation-style-language/schema/raw/master/csl-citation.json"}</w:instrText>
      </w:r>
      <w:r w:rsidR="00E04AD2">
        <w:fldChar w:fldCharType="separate"/>
      </w:r>
      <w:r w:rsidR="00831F57" w:rsidRPr="00831F57">
        <w:rPr>
          <w:noProof/>
          <w:vertAlign w:val="superscript"/>
        </w:rPr>
        <w:t>121,122</w:t>
      </w:r>
      <w:r w:rsidR="00E04AD2">
        <w:fldChar w:fldCharType="end"/>
      </w:r>
      <w:r w:rsidRPr="008836F3">
        <w:t xml:space="preserve"> Additional limitations in intact-protein structural MS include  protein size, buffer and environmental factors required for analysis. </w:t>
      </w:r>
      <w:r w:rsidR="06E046FE">
        <w:t>D</w:t>
      </w:r>
      <w:r>
        <w:t>espite</w:t>
      </w:r>
      <w:r w:rsidRPr="008836F3">
        <w:t xml:space="preserve"> these drawbacks, for many systems protein-based structural MS still provides an excellent methodology for in depth characterisation of structure and </w:t>
      </w:r>
      <w:r w:rsidR="006A00A5" w:rsidRPr="008836F3">
        <w:t>dynamics</w:t>
      </w:r>
      <w:r w:rsidRPr="008836F3">
        <w:t>.</w:t>
      </w:r>
    </w:p>
    <w:p w14:paraId="6203A657" w14:textId="77777777" w:rsidR="008836F3" w:rsidRPr="008836F3" w:rsidRDefault="008836F3" w:rsidP="008836F3">
      <w:pPr>
        <w:pStyle w:val="NoSpacing"/>
        <w:rPr>
          <w:highlight w:val="magenta"/>
        </w:rPr>
      </w:pPr>
    </w:p>
    <w:p w14:paraId="284B032A" w14:textId="64862A95" w:rsidR="00D047FC" w:rsidRPr="00AC7553" w:rsidRDefault="00316B91" w:rsidP="00316B91">
      <w:pPr>
        <w:pStyle w:val="Heading3"/>
      </w:pPr>
      <w:bookmarkStart w:id="22" w:name="_Ref68686536"/>
      <w:bookmarkStart w:id="23" w:name="_Toc70410074"/>
      <w:r w:rsidRPr="00AC7553">
        <w:t>2.2.1 N</w:t>
      </w:r>
      <w:r w:rsidR="001C6223" w:rsidRPr="00AC7553">
        <w:t>a</w:t>
      </w:r>
      <w:r w:rsidRPr="00AC7553">
        <w:t xml:space="preserve">tive </w:t>
      </w:r>
      <w:bookmarkEnd w:id="22"/>
      <w:r w:rsidR="008E0263">
        <w:t>mass spectrometry</w:t>
      </w:r>
      <w:bookmarkEnd w:id="23"/>
    </w:p>
    <w:p w14:paraId="6F1D7C0C" w14:textId="14755E1F" w:rsidR="00D94209" w:rsidRDefault="00D94209" w:rsidP="00D94209">
      <w:pPr>
        <w:pStyle w:val="NoSpacing"/>
        <w:jc w:val="both"/>
      </w:pPr>
      <w:r w:rsidRPr="00D94209">
        <w:t>The term native MS was first coined in 2004, giving a new name to the series of early studies which employed</w:t>
      </w:r>
      <w:r w:rsidR="007F68AC">
        <w:t xml:space="preserve"> native preparation of samples and</w:t>
      </w:r>
      <w:r w:rsidRPr="00D94209">
        <w:t xml:space="preserve"> soft introduction into the gas phase for MS.</w:t>
      </w:r>
      <w:r w:rsidR="00842821">
        <w:fldChar w:fldCharType="begin" w:fldLock="1"/>
      </w:r>
      <w:r w:rsidR="00113279">
        <w:instrText>ADDIN CSL_CITATION {"citationItems":[{"id":"ITEM-1","itemData":{"DOI":"10.1038/nmeth.1265","ISSN":"1548-7091","abstract":"Native mass spectrometry is an emerging technology that allows the topological investigation of intact protein complexes with high sensitivity and a theoretically unrestricted mass range. This unique tool provides complementary information to established technologies in structural biology, and also provides a link to high-throughput interactomics studies, which do not generate information on exact protein complex-composition, structure or dynamics. Here I review the current state of native mass spectrometry technology and discuss several important biological applications. I also describe current experimental challenges in native mass spectrometry, encouraging readers to contribute to solutions. The analysis of protein complexes and protein inter-action networks is an important endeavor as nearly all biological processes involve regulated cooperation between multiple protein subunits in both time and space 1 . Equally important interactions with other biomolecules, such as DNA, cofactors and messen-ger molecules, also contribute to the complexity of regulation. Identification and structural and func-tional characterization of the components involved in these machineries and how they interact to carry out their biological functions is the key to understand-ing biological processes at the molecular level. There are several experimental approaches for investigating protein-complex topology and protein interactions. At one end of the spectrum there are technologies for high-throughput identification of proteins involved in complexes, or 'interactomes', for instance by large-scale yeast two-hybrid screens 2 or by affinity purifica-tion mass spectrometry (MS) 3–6 . These studies have generated a plethora of new data on protein complex-es, providing an important framework (or catalog) of protein interaction networks. However, further detailed structural and functional characterization of these complexes is required not only to validate these datasets but also to better understand their role in biological processes. At the other end of the spec-trum, high-resolution structural data on proteins and protein complexes can be obtained by methods such as nuclear magnetic resonance (NMR) spectroscopy, X-ray crystallography and electron microscopy 7 . Such data provide valuable insights into detailed mecha-nisms at the molecular level, but, with a few notable exceptions 8 , obtaining structures of large, heteroge-neous complexes, particularly in multiple regulatory sta…","author":[{"dropping-particle":"","family":"Heck","given":"Albert J R","non-dropping-particle":"","parse-names":false,"suffix":""}],"container-title":"Nature Methods","id":"ITEM-1","issue":"11","issued":{"date-parts":[["2008","11","30"]]},"page":"927-933","title":"Native mass spectrometry: a bridge between interactomics and structural biology","type":"article-journal","volume":"5"},"uris":["http://www.mendeley.com/documents/?uuid=0a94ad65-7af7-4c42-990e-c36fda325f7e"]},{"id":"ITEM-2","itemData":{"DOI":"10.1007/s13361-016-1545-3","ISSN":"18791123","PMID":"27909974","abstract":"Electrospray ionization mass spectrometry (ESI-MS) is nowadays one of the cornerstones of biomolecular mass spectrometry and proteomics. Advances in sample preparation and mass analyzers have enabled researchers to extract much more information from biological samples than just the molecular weight. In particular, relevant for structural biology, noncovalent protein–protein and protein–ligand complexes can now also be analyzed by MS. For these types of analyses, assemblies need to be retained in their native quaternary state in the gas phase. This initial small niche of biomolecular mass spectrometry, nowadays often referred to as “native MS,” has come to maturation over the last two decades, with dozens of laboratories using it to study mostly protein assemblies, but also DNA and RNA-protein assemblies, with the goal to define structure–function relationships. In this perspective, we describe the origins of and (re)define the term native MS, portraying in detail what we meant by “native MS,” when the term was coined and also describing what it does (according to us) not entail. Additionally, we describe a few examples highlighting what native MS is, showing its successes to date while illustrating the wide scope this technology has in solving complex biological questions. [Figure not available: see fulltext.]","author":[{"dropping-particle":"","family":"Leney","given":"Aneika C.","non-dropping-particle":"","parse-names":false,"suffix":""},{"dropping-particle":"","family":"Heck","given":"Albert J.R.","non-dropping-particle":"","parse-names":false,"suffix":""}],"container-title":"Journal of the American Society for Mass Spectrometry","id":"ITEM-2","issue":"1","issued":{"date-parts":[["2017"]]},"page":"5-13","publisher":"Journal of The American Society for Mass Spectrometry","title":"Native Mass Spectrometry: What is in the Name?","type":"article-journal","volume":"28"},"uris":["http://www.mendeley.com/documents/?uuid=8c42a1fc-9ec6-4c6b-930b-f9b00cc06ca2"]},{"id":"ITEM-3","itemData":{"DOI":"10.1002/pro.2661","ISSN":"1469896X","abstract":"Mass spectrometry (MS) is a powerful tool for determining the mass of biomolecules with high accuracy and sensitivity. MS performed under so-called \"native conditions\" (native MS) can be used to determine the mass of biomolecules that associate noncovalently. Here we review the application of native MS to the study of protein-ligand interactions and its emerging role in elucidating the structure of macromolecular assemblies, including soluble and membrane protein complexes. Moreover, we discuss strategies aimed at determining the stoichiometry and topology of subunits by inducing partial dissociation of the holo-complex. We also survey recent developments in \"native top-down MS\", an approach based on Fourier Transform MS, whereby covalent bonds are broken without disrupting non-covalent interactions. Given recent progress, native MS is anticipated to play an increasingly important role for researchers interested in the structure of macromolecular complexes.","author":[{"dropping-particle":"","family":"Erba","given":"Elisabetta Boeri","non-dropping-particle":"","parse-names":false,"suffix":""},{"dropping-particle":"","family":"Petosa","given":"Carlo","non-dropping-particle":"","parse-names":false,"suffix":""}],"container-title":"Protein Science","id":"ITEM-3","issue":"8","issued":{"date-parts":[["2015"]]},"page":"1176-1192","title":"The emerging role of native mass spectrometry in characterizing the structure and dynamics of macromolecular complexes","type":"article-journal","volume":"24"},"uris":["http://www.mendeley.com/documents/?uuid=78db1aee-5485-4a05-bd4d-57a52574be04"]},{"id":"ITEM-4","itemData":{"DOI":"10.1002/0471140864.ps1712s62","ISSN":"1934-3655","abstract":"Native mass spectrometry (native MS) gives information about the composition, topological arrangements, dynamics, and structural properties of protein complexes. The mass range is principally unlimited and highly dynamic, allowing the detection of small subunits and large complexes within the same measurement. The amount of protein needed for an analysis is, compared to most other structural biology methods, very low. This unit provides an introduction to native MS. It starts with an explanation of the basic method and details on how to measure intact proteins and protein complexes, and continues with the study of dynamics and complex stability in the gas phase. The final section discusses the most recent extension to the native MS field, ion mobility, which allows the direct assessment of the structural properties of the complexes of interest. © 2010 by John Wiley &amp; Sons, Inc.","author":[{"dropping-particle":"","family":"Lorenzen","given":"Kristina","non-dropping-particle":"","parse-names":false,"suffix":""},{"dropping-particle":"van","family":"Duijn","given":"Esther","non-dropping-particle":"","parse-names":false,"suffix":""}],"container-title":"Current Protocols in Protein Science","id":"ITEM-4","issue":"1","issued":{"date-parts":[["2010","11","15"]]},"page":"17.12.1-17.12.17","publisher":"Blackwell Publishing Inc.","title":"Native Mass Spectrometry as a Tool in Structural Biology","type":"article-journal","volume":"62"},"uris":["http://www.mendeley.com/documents/?uuid=a28dc672-f6cd-4aa2-ba3b-90c552bf227a"]},{"id":"ITEM-5","itemData":{"DOI":"10.1016/j.bbapap.2012.11.013","ISSN":"15709639","PMID":"23246828","abstract":"Mass spectrometry-based methods have become increasingly important in structural biology - in particular for large and dynamic, even heterogeneous assemblies of biomolecules. Native electrospray ionization coupled to ion mobility-mass spectrometry provides access to stoichiometry, size and architecture of noncovalent assemblies; while non-native approaches such as covalent labeling and H/D exchange can highlight dynamic details of protein structures and capture intermediate states. In this overview article we will describe these methods and highlight some recent applications for proteins and protein complexes, with particular emphasis on native MS analysis. This article is part of a Special Issue entitled: Mass spectrometry in structural biology. © 2012 Elsevier B.V.","author":[{"dropping-particle":"","family":"Konijnenberg","given":"A.","non-dropping-particle":"","parse-names":false,"suffix":""},{"dropping-particle":"","family":"Butterer","given":"A.","non-dropping-particle":"","parse-names":false,"suffix":""},{"dropping-particle":"","family":"Sobott","given":"F.","non-dropping-particle":"","parse-names":false,"suffix":""}],"container-title":"Biochimica et Biophysica Acta - Proteins and Proteomics","id":"ITEM-5","issue":"6","issued":{"date-parts":[["2013","6","1"]]},"page":"1239-1256","publisher":"Elsevier","title":"Native ion mobility-mass spectrometry and related methods in structural biology","type":"article","volume":"1834"},"uris":["http://www.mendeley.com/documents/?uuid=75410b06-a8f1-434e-a2f1-bafa4764125e"]}],"mendeley":{"formattedCitation":"&lt;sup&gt;24,123–126&lt;/sup&gt;","plainTextFormattedCitation":"24,123–126","previouslyFormattedCitation":"&lt;sup&gt;24,123–126&lt;/sup&gt;"},"properties":{"noteIndex":0},"schema":"https://github.com/citation-style-language/schema/raw/master/csl-citation.json"}</w:instrText>
      </w:r>
      <w:r w:rsidR="00842821">
        <w:fldChar w:fldCharType="separate"/>
      </w:r>
      <w:r w:rsidR="00831F57" w:rsidRPr="00831F57">
        <w:rPr>
          <w:noProof/>
          <w:vertAlign w:val="superscript"/>
        </w:rPr>
        <w:t>24,123–126</w:t>
      </w:r>
      <w:r w:rsidR="00842821">
        <w:fldChar w:fldCharType="end"/>
      </w:r>
      <w:r w:rsidRPr="00D94209">
        <w:t xml:space="preserve"> Alternative terms for native MS, referenced in these early studies and still to this day, include non-denaturing, non-covalent and macromolecular. The principle of native MS is that prior to ionisation a protein or complex of interest is prepared in solution using non-denaturing aqueous solvent, with tightly controlled temperature, </w:t>
      </w:r>
      <w:proofErr w:type="gramStart"/>
      <w:r w:rsidRPr="00D94209">
        <w:t>pH</w:t>
      </w:r>
      <w:proofErr w:type="gramEnd"/>
      <w:r w:rsidRPr="00D94209">
        <w:t xml:space="preserve"> and ionic strength in order to retain its native characteristics. The protein or complex is then softly transferred into the gas phase using nano-electrospray ionisation (</w:t>
      </w:r>
      <w:proofErr w:type="spellStart"/>
      <w:r w:rsidRPr="00D94209">
        <w:t>nESI</w:t>
      </w:r>
      <w:proofErr w:type="spellEnd"/>
      <w:r w:rsidRPr="00D94209">
        <w:t xml:space="preserve">), such that it retains both its native conformation and biomolecular interactions. Following ionisation, the protein or complex ions proceed to separation based on their mass to charge ratio </w:t>
      </w:r>
      <w:r w:rsidRPr="00D94209">
        <w:lastRenderedPageBreak/>
        <w:t>(</w:t>
      </w:r>
      <w:r w:rsidRPr="00D94209">
        <w:rPr>
          <w:i/>
          <w:iCs/>
        </w:rPr>
        <w:t>m/z</w:t>
      </w:r>
      <w:r w:rsidRPr="00D94209">
        <w:t>) in the mass analyser. In the early days of native MS</w:t>
      </w:r>
      <w:r w:rsidR="00061164" w:rsidRPr="00D94209">
        <w:t>,</w:t>
      </w:r>
      <w:r w:rsidRPr="00D94209">
        <w:t xml:space="preserve"> the mass analysis step proved challenging for higher molecular weight proteins, with analyte size being limited </w:t>
      </w:r>
      <w:proofErr w:type="gramStart"/>
      <w:r w:rsidRPr="00D94209">
        <w:t>by the use of</w:t>
      </w:r>
      <w:proofErr w:type="gramEnd"/>
      <w:r w:rsidRPr="00D94209">
        <w:t xml:space="preserve"> quadrupole mass </w:t>
      </w:r>
      <w:r>
        <w:t>analyser</w:t>
      </w:r>
      <w:r w:rsidR="6FC79D79">
        <w:t>s</w:t>
      </w:r>
      <w:r w:rsidRPr="00D94209">
        <w:t xml:space="preserve"> with upper </w:t>
      </w:r>
      <w:r w:rsidRPr="00D94209">
        <w:rPr>
          <w:i/>
          <w:iCs/>
        </w:rPr>
        <w:t>m/z</w:t>
      </w:r>
      <w:r w:rsidRPr="00D94209">
        <w:t xml:space="preserve"> limits of only 2000 or 4000. This problem was addressed by development of higher </w:t>
      </w:r>
      <w:r w:rsidRPr="00D94209">
        <w:rPr>
          <w:i/>
          <w:iCs/>
        </w:rPr>
        <w:t>m/z</w:t>
      </w:r>
      <w:r w:rsidRPr="00D94209">
        <w:t xml:space="preserve"> transmitting quadrupoles operating at a lower radiofrequency, combined with commercialisation of </w:t>
      </w:r>
      <w:proofErr w:type="spellStart"/>
      <w:r w:rsidRPr="00D94209">
        <w:t>ToF</w:t>
      </w:r>
      <w:proofErr w:type="spellEnd"/>
      <w:r w:rsidRPr="00D94209">
        <w:t xml:space="preserve"> analysers which have no theoretical upper mass range.</w:t>
      </w:r>
      <w:r w:rsidR="001905E5">
        <w:fldChar w:fldCharType="begin" w:fldLock="1"/>
      </w:r>
      <w:r w:rsidR="00113279">
        <w:instrText xml:space="preserve">ADDIN CSL_CITATION {"citationItems":[{"id":"ITEM-1","itemData":{"ISBN":"0168-1176","author":[{"dropping-particle":"","family":"Collings","given":"B.","non-dropping-particle":"","parse-names":false,"suffix":""},{"dropping-particle":"","family":"Douglas","given":"D.","non-dropping-particle":"","parse-names":false,"suffix":""}],"container-title":"International Journal of Mass Spectrometry and Ion Processes","id":"ITEM-1","issued":{"date-parts":[["1997"]]},"title":"An extended mass range quadrupole for electrospray mass spectrometry","type":"article-journal","volume":"162"},"uris":["http://www.mendeley.com/documents/?uuid=4c0a88f3-5833-42cb-9356-d66a40ddf125"]},{"id":"ITEM-2","itemData":{"DOI":"10.1016/1044-0305(93)85015-P","ISSN":"18791123","abstract":"High mass-to-charge ratio ions (&gt; 4000) from electrospray ionization (ESI) have been observed for several proteins, including bovine cytochrome c (Mr 12,231) and porcine pepsin (Mr 34,584), by using a quadrupole mass spectrometer with an m/z 45,000 range. The ESI mass spectrum for cytochrome c in an aqueous solution gives a charge state distribution that ranges from 12 + to 2 +, with a broad, low-intensity peak in the mass-to-charge ratio region corresponding to the [M + H]+ ion. the negative ion ESI mass spectrum for pepsin in 1% acetic acid solution shows a charge state distribution ranging from 7- to 2-. To observe the [M - H]- ion, harsher desolvation and interface conditions were required. Also observed was the abundant aggregation of the protens with average charge states substantially lower than observed for their monomeric counterparts. The negative ion ESI mass spectrum for cytochrome c in 1-100 mM NH4OAc solutions showed greater relative abundances for the higher mass-to-charge ratio ions than in acuidic solutions, with an [M - H]- ion relative abundance approximately 50% that of the most abundant charge state peak. The observation that protein aggregates are formed with charge states comparable to monomeric species (at fower mass-to-charge ratios) suggests that the high mass-to-charge ratio monomers may be formed by the dissociation of aggregate species. The observation of low charge state and aggregate molecular ions concurrently with highly charged species may serve to support a variation of the charged residue model, originally described by Dole and co-workers (Dole, M., et al. J. Chem. Phys.1968, 49, 2240; Mack, L. L., et al. J. Chem. Phys.1970, 52, 4977) which involves the Coulombically driven formation of either very highly solvated molecular ions or lower ananometer-diameter droplets. © 1993 American Society for Mass Spectrometry.","author":[{"dropping-particle":"","family":"Winger","given":"Brian E.","non-dropping-particle":"","parse-names":false,"suffix":""},{"dropping-particle":"","family":"Light-Wahl","given":"Karen J.","non-dropping-particle":"","parse-names":false,"suffix":""},{"dropping-particle":"","family":"Ogorzalek Loo","given":"Rachel R.","non-dropping-particle":"","parse-names":false,"suffix":""},{"dropping-particle":"","family":"Udseth","given":"Harold R.","non-dropping-particle":"","parse-names":false,"suffix":""},{"dropping-particle":"","family":"Smith","given":"Richard D.","non-dropping-particle":"","parse-names":false,"suffix":""}],"container-title":"Journal of the American Society for Mass Spectrometry","id":"ITEM-2","issue":"7","issued":{"date-parts":[["1993"]]},"page":"536-545","publisher":"Springer-Verlag","title":"Observation and implications of high mass-to-charge ratio ions from electrospray ionization mass spectrometry","type":"article-journal","volume":"4"},"uris":["http://www.mendeley.com/documents/?uuid=a5cc60ce-c666-4f84-bb01-33a01cbc11dd"]},{"id":"ITEM-3","itemData":{"DOI":"10.1021/ac00073a022","ISSN":"15206882","PMID":"8116874","abstract":"An electrospray source has been coupled to a reflecting time-of-flight mass spectrometer. The ions enter as a continuous beam in a direction perpendicular to the spectrometer axis and are formed into short bursts of ions with velocities parallel to the axis by electrical pulses applied to injection electrodes. The instrument may be operated either in the linear mode, with ions detected behind the electrostatic mirror, or in the reflecting mode, with ions detected after reflection. In the latter case the time resolution is ≤8 ns for m/z </w:instrText>
      </w:r>
      <w:r w:rsidR="00113279">
        <w:rPr>
          <w:rFonts w:ascii="Cambria Math" w:hAnsi="Cambria Math" w:cs="Cambria Math"/>
        </w:rPr>
        <w:instrText>∼</w:instrText>
      </w:r>
      <w:r w:rsidR="00113279">
        <w:instrText>600, enabling observation of individual isotopic peaks for masses up to about 4000 u. The sensitivity is adequate to enable measurement of mass spectra for 10 fmol of cytochrome c(</w:instrText>
      </w:r>
      <w:r w:rsidR="00113279">
        <w:rPr>
          <w:rFonts w:ascii="Cambria Math" w:hAnsi="Cambria Math" w:cs="Cambria Math"/>
        </w:rPr>
        <w:instrText>∼</w:instrText>
      </w:r>
      <w:r w:rsidR="00113279">
        <w:instrText xml:space="preserve">12 000 u). The spectrometer does not limit the range of m/z values, and ions have been observed up to m/z </w:instrText>
      </w:r>
      <w:r w:rsidR="00113279">
        <w:rPr>
          <w:rFonts w:ascii="Cambria Math" w:hAnsi="Cambria Math" w:cs="Cambria Math"/>
        </w:rPr>
        <w:instrText>∼</w:instrText>
      </w:r>
      <w:r w:rsidR="00113279">
        <w:instrText>6000. With proper adjustment of pH and other conditions in the source, the ionization is very soft, enabling injection of weakly bound complexes; these have been accelerated and measured in the spectrometer without observable fragmentation. © 1994, American Chemical Society. All rights reserved.","author":[{"dropping-particle":"","family":"Verentchikov","given":"Anatoli N.","non-dropping-particle":"","parse-names":false,"suffix":""},{"dropping-particle":"","family":"Ens","given":"Werner","non-dropping-particle":"","parse-names":false,"suffix":""},{"dropping-particle":"","family":"Standing","given":"Kenneth G.","non-dropping-particle":"","parse-names":false,"suffix":""}],"container-title":"Analytical Chemistry","id":"ITEM-3","issue":"1","issued":{"date-parts":[["1994","1","1"]]},"page":"126-133","publisher":"American Chemical Society","title":"Reflecting Time-of-Flight Mass Spectrometer with an Electrospray Ion Source and Orthogonal Extraction","type":"article-journal","volume":"66"},"uris":["http://www.mendeley.com/documents/?uuid=b890cfaf-0cdb-4469-aeab-e9dda6119742"]}],"mendeley":{"formattedCitation":"&lt;sup&gt;127–129&lt;/sup&gt;","plainTextFormattedCitation":"127–129","previouslyFormattedCitation":"&lt;sup&gt;127–129&lt;/sup&gt;"},"properties":{"noteIndex":0},"schema":"https://github.com/citation-style-language/schema/raw/master/csl-citation.json"}</w:instrText>
      </w:r>
      <w:r w:rsidR="001905E5">
        <w:fldChar w:fldCharType="separate"/>
      </w:r>
      <w:r w:rsidR="00831F57" w:rsidRPr="00831F57">
        <w:rPr>
          <w:noProof/>
          <w:vertAlign w:val="superscript"/>
        </w:rPr>
        <w:t>127–129</w:t>
      </w:r>
      <w:r w:rsidR="001905E5">
        <w:fldChar w:fldCharType="end"/>
      </w:r>
      <w:r w:rsidRPr="00D94209">
        <w:t xml:space="preserve"> In the present day, multiple analyser types from diverse manufacturers are suitable for the application of a native MS workflow, with quadrupole time of flight (</w:t>
      </w:r>
      <w:proofErr w:type="spellStart"/>
      <w:r w:rsidRPr="00D94209">
        <w:t>QToF</w:t>
      </w:r>
      <w:proofErr w:type="spellEnd"/>
      <w:r w:rsidRPr="00D94209">
        <w:t xml:space="preserve">) and Orbitrap instrumentation remaining the most popular. </w:t>
      </w:r>
    </w:p>
    <w:p w14:paraId="72E5FB81" w14:textId="77777777" w:rsidR="00D94209" w:rsidRPr="00D94209" w:rsidRDefault="00D94209" w:rsidP="00D94209">
      <w:pPr>
        <w:pStyle w:val="NoSpacing"/>
        <w:jc w:val="both"/>
      </w:pPr>
    </w:p>
    <w:p w14:paraId="592CCDEC" w14:textId="73F25937" w:rsidR="00D94209" w:rsidRDefault="00D94209" w:rsidP="00D94209">
      <w:pPr>
        <w:pStyle w:val="NoSpacing"/>
        <w:jc w:val="both"/>
      </w:pPr>
      <w:r w:rsidRPr="00D94209">
        <w:t xml:space="preserve">At the time of writing, native MS, like several other techniques in the field of structural biology, is limited to </w:t>
      </w:r>
      <w:r w:rsidRPr="00D94209">
        <w:rPr>
          <w:i/>
          <w:iCs/>
        </w:rPr>
        <w:t>in vitro</w:t>
      </w:r>
      <w:r w:rsidRPr="00D94209">
        <w:t xml:space="preserve"> study. This means that sample preparation for native MS often requires protein purification from an expression system, and that the non-denaturing conditions employed by the technique are purely a mimic of biological conditions rather than being the true cellular environment. Native MS is far from alone in this respect within the field of structural biology, however</w:t>
      </w:r>
      <w:r w:rsidR="69E53937">
        <w:t>,</w:t>
      </w:r>
      <w:r w:rsidRPr="00D94209">
        <w:t xml:space="preserve"> current efforts are focussing on better replicating the cellular environment for native MS analysis. Key examples of this are the development of a native liquid extraction surface analysis (LESA) workflow </w:t>
      </w:r>
      <w:r w:rsidR="11314EB4">
        <w:t>to</w:t>
      </w:r>
      <w:r w:rsidRPr="00D94209">
        <w:t xml:space="preserve"> extract native MS samples directly from tissue, and </w:t>
      </w:r>
      <w:r>
        <w:t>innovation</w:t>
      </w:r>
      <w:r w:rsidR="5A61D6D2">
        <w:t>s</w:t>
      </w:r>
      <w:r w:rsidRPr="00D94209">
        <w:t xml:space="preserve"> in facilitating analysis of overexpressed proteins from crude cell </w:t>
      </w:r>
      <w:r>
        <w:t>lysate</w:t>
      </w:r>
      <w:r w:rsidR="6B45D589">
        <w:t>s</w:t>
      </w:r>
      <w:r w:rsidRPr="00D94209">
        <w:t xml:space="preserve"> in prokaryotic and eukaryotic systems.</w:t>
      </w:r>
      <w:r w:rsidR="00782ED8">
        <w:fldChar w:fldCharType="begin" w:fldLock="1"/>
      </w:r>
      <w:r w:rsidR="00113279">
        <w:instrText>ADDIN CSL_CITATION {"citationItems":[{"id":"ITEM-1","itemData":{"DOI":"10.1021/jasms.9b00122","ISSN":"18791123","PMID":"32159346","abstract":"We have previously demonstrated native liquid extraction surface analysis (LESA) mass spectrometry imaging of small intact proteins in thin tissue sections. We also showed calculation of collision cross sections for specific proteins extracted from discrete locations in tissue by LESA traveling wave ion mobility spectrometry (TWIMS). Here, we demonstrate an integrated native LESA TWIMS mass spectrometry imaging (MSI) workflow, in which ion mobility separation is central to the imaging experiment and which provides spatial, conformational, and mass information on endogenous proteins in a single experiment. The approach was applied to MSI of a thin tissue section of mouse kidney. The results show that the benefits of integration of TWIMS include improved specificity of the ion images and the capacity to calculate collision cross sections for any protein or protein complex detected in any pixel (without a priori knowledge of the presence of the protein).","author":[{"dropping-particle":"","family":"Hale","given":"Oliver J.","non-dropping-particle":"","parse-names":false,"suffix":""},{"dropping-particle":"","family":"Sisley","given":"Emma K.","non-dropping-particle":"","parse-names":false,"suffix":""},{"dropping-particle":"","family":"Griffiths","given":"Rian L.","non-dropping-particle":"","parse-names":false,"suffix":""},{"dropping-particle":"","family":"Styles","given":"Iain B.","non-dropping-particle":"","parse-names":false,"suffix":""},{"dropping-particle":"","family":"Cooper","given":"Helen J.","non-dropping-particle":"","parse-names":false,"suffix":""}],"container-title":"Journal of the American Society for Mass Spectrometry","id":"ITEM-1","issue":"4","issued":{"date-parts":[["2020","4","1"]]},"page":"873-879","publisher":"NLM (Medline)","title":"Native LESA TWIMS-MSI: Spatial, Conformational, and Mass Analysis of Proteins and Protein Complexes","type":"article-journal","volume":"31"},"uris":["http://www.mendeley.com/documents/?uuid=f3804490-6349-45c2-a924-bee2608cd729"]},{"id":"ITEM-2","itemData":{"DOI":"10.1021/acscentsci.0c00080","ISSN":"23747951","abstract":"Ortholog protein complexes are responsible for equivalent functions in different organisms. However, during evolution, each organism adapts to meet its physiological needs and the environmental challenges imposed by its niche. This selection pressure leads to structural diversity in protein complexes, which are often difficult to specify, especially in the absence of high-resolution structures. Here, we describe a multilevel experimental approach based on native mass spectrometry (MS) tools for elucidating the structural preservation and variations among highly related protein complexes. The 20S proteasome, an essential protein degradation machinery, served as our model system, wherein we examined five complexes isolated from different organisms. We show that throughout evolution, from the Thermoplasma acidophilum archaeal prokaryotic complex to the eukaryotic 20S proteasomes in yeast (Saccharomyces cerevisiae) and mammals (rat - Rattus norvegicus, rabbit - Oryctolagus cuniculus and human - HEK293 cells), the proteasome increased both in size and stability. Native MS structural signatures of the rat and rabbit 20S proteasomes, which heretofore lacked high-resolution, three-dimensional structures, highly resembled that of the human complex. Using cryoelectron microscopy single-particle analysis, we were able to obtain a high-resolution structure of the rat 20S proteasome, allowing us to validate the MS-based results. Our study also revealed that the yeast complex, and not those in mammals, was the largest in size and displayed the greatest degree of kinetic stability. Moreover, we also identified a new proteoform of the PSMA7 subunit that resides within the rat and rabbit complexes, which to our knowledge have not been previously described. Altogether, our strategy enables elucidation of the unique structural properties of protein complexes that are highly similar to one another, a framework that is valid not only to ortholog protein complexes, but also for other highly related protein assemblies.","author":[{"dropping-particle":"","family":"Vimer","given":"Shay","non-dropping-particle":"","parse-names":false,"suffix":""},{"dropping-particle":"","family":"Ben-Nissan","given":"Gili","non-dropping-particle":"","parse-names":false,"suffix":""},{"dropping-particle":"","family":"Morgenstern","given":"David","non-dropping-particle":"","parse-names":false,"suffix":""},{"dropping-particle":"","family":"Kumar-Deshmukh","given":"Fanindra","non-dropping-particle":"","parse-names":false,"suffix":""},{"dropping-particle":"","family":"Polkinghorn","given":"Caley","non-dropping-particle":"","parse-names":false,"suffix":""},{"dropping-particle":"","family":"Quintyn","given":"Royston S.","non-dropping-particle":"","parse-names":false,"suffix":""},{"dropping-particle":"V.","family":"Vasil'Ev","given":"Yury","non-dropping-particle":"","parse-names":false,"suffix":""},{"dropping-particle":"","family":"Beckman","given":"Joseph S.","non-dropping-particle":"","parse-names":false,"suffix":""},{"dropping-particle":"","family":"Elad","given":"Nadav","non-dropping-particle":"","parse-names":false,"suffix":""},{"dropping-particle":"","family":"Wysocki","given":"Vicki H.","non-dropping-particle":"","parse-names":false,"suffix":""},{"dropping-particle":"","family":"Sharon","given":"Michal","non-dropping-particle":"","parse-names":false,"suffix":""}],"container-title":"ACS Central Science","id":"ITEM-2","issued":{"date-parts":[["2020"]]},"publisher":"American Chemical Society","title":"Comparative Structural Analysis of 20S Proteasome Ortholog Protein Complexes by Native Mass Spectrometry","type":"article-journal"},"uris":["http://www.mendeley.com/documents/?uuid=475226b6-2e40-4b2e-aa6c-2e3fd54d842a"]}],"mendeley":{"formattedCitation":"&lt;sup&gt;130,131&lt;/sup&gt;","plainTextFormattedCitation":"130,131","previouslyFormattedCitation":"&lt;sup&gt;130,131&lt;/sup&gt;"},"properties":{"noteIndex":0},"schema":"https://github.com/citation-style-language/schema/raw/master/csl-citation.json"}</w:instrText>
      </w:r>
      <w:r w:rsidR="00782ED8">
        <w:fldChar w:fldCharType="separate"/>
      </w:r>
      <w:r w:rsidR="00831F57" w:rsidRPr="00831F57">
        <w:rPr>
          <w:noProof/>
          <w:vertAlign w:val="superscript"/>
        </w:rPr>
        <w:t>130,131</w:t>
      </w:r>
      <w:r w:rsidR="00782ED8">
        <w:fldChar w:fldCharType="end"/>
      </w:r>
    </w:p>
    <w:p w14:paraId="3B8BCD2E" w14:textId="77777777" w:rsidR="00D94209" w:rsidRPr="00D94209" w:rsidRDefault="00D94209" w:rsidP="00D94209">
      <w:pPr>
        <w:pStyle w:val="NoSpacing"/>
        <w:jc w:val="both"/>
      </w:pPr>
    </w:p>
    <w:p w14:paraId="48CA9F86" w14:textId="5DB083CA" w:rsidR="00D94209" w:rsidRDefault="00D94209" w:rsidP="00D94209">
      <w:pPr>
        <w:pStyle w:val="NoSpacing"/>
        <w:jc w:val="both"/>
      </w:pPr>
      <w:r w:rsidRPr="00D94209">
        <w:t xml:space="preserve">The remit of native MS to </w:t>
      </w:r>
      <w:r w:rsidRPr="00D94209">
        <w:rPr>
          <w:i/>
          <w:iCs/>
        </w:rPr>
        <w:t>in vitro</w:t>
      </w:r>
      <w:r w:rsidRPr="00D94209">
        <w:t xml:space="preserve"> systems has not limited its popularity within the structural MS toolkit as the method has been successfully applied to several protein systems. The technique has successfully informed upon protein composition and stoichiometry for oligomers of amyloidogenic proteins amylin and amyloid β, IDPs, glycoproteins, and even whole viral </w:t>
      </w:r>
      <w:r>
        <w:t>capsid</w:t>
      </w:r>
      <w:r w:rsidR="45451899">
        <w:t>s</w:t>
      </w:r>
      <w:r>
        <w:t>.</w:t>
      </w:r>
      <w:r w:rsidR="007D0360">
        <w:fldChar w:fldCharType="begin" w:fldLock="1"/>
      </w:r>
      <w:r w:rsidR="00113279">
        <w:instrText>ADDIN CSL_CITATION {"citationItems":[{"id":"ITEM-1","itemData":{"DOI":"10.1016/j.jasms.2010.02.026","ISBN":"1879-1123 (Electronic) 1044-0305 (Linking)","ISSN":"10440305","PMID":"20363648","abstract":"A number of proteins are capable of converting from their soluble, monomeric form into highly-ordered, insoluble aggregates known as amyloid fibrils. In vivo, these fibrils, which accumulate in organs and tissues, are associated with a wide range of amyloid diseases for which there are currently no therapeutic solutions. The molecular details of the pathway from native monomer through oligomeric intermediates to the final amyloid fibril remain a challenging enigma. Over the past few years, mass spectrometry has been applied to investigate the various stages of amyloid fibril formation, and this report summarizes the key steps achieved to date. © 2010 American Society for Mass Spectrometry.","author":[{"dropping-particle":"","family":"Ashcroft","given":"Alison E.","non-dropping-particle":"","parse-names":false,"suffix":""}],"container-title":"J. Am. Soc. Mass Spectrom.","id":"ITEM-1","issue":"7","issued":{"date-parts":[["2010"]]},"page":"1087-1096","title":"Mass spectrometry and the amyloid problem-how far can we go in the gas phase?","type":"article-journal","volume":"21"},"uris":["http://www.mendeley.com/documents/?uuid=41308287-d485-49bb-9ee3-dc74fa832df3"]},{"id":"ITEM-2","itemData":{"DOI":"10.3389/fchem.2021.603639","ISSN":"2296-2646","abstract":"&lt;p&gt;Intrinsically disordered proteins (IDPs) and regions of intrinsic disorder (IDRs) are abundant in proteomes and are essential for many biological processes. Thus, they are often implicated in disease mechanisms, including neurodegeneration and cancer. The flexible nature of IDPs and IDRs provides many advantages, including (but not limited to) overcoming steric restrictions in binding, facilitating posttranslational modifications, and achieving high binding specificity with low affinity. IDPs adopt a heterogeneous structural ensemble, in contrast to typical folded proteins, making it challenging to interrogate their structure using conventional tools. Structural mass spectrometry (MS) methods are playing an increasingly important role in characterizing the structure and function of IDPs and IDRs, enabled by advances in the design of instrumentation and the development of new workflows, including in native MS, ion mobility MS, top-down MS, hydrogen-deuterium exchange MS, crosslinking MS, and covalent labeling. Here, we describe the advantages of these methods that make them ideal to study IDPs and highlight recent applications where these tools have underpinned new insights into IDP structure and function that would be difficult to elucidate using other methods.&lt;/p&gt;","author":[{"dropping-particle":"","family":"Beveridge","given":"Rebecca","non-dropping-particle":"","parse-names":false,"suffix":""},{"dropping-particle":"","family":"Calabrese","given":"Antonio N.","non-dropping-particle":"","parse-names":false,"suffix":""}],"container-title":"Frontiers in Chemistry","id":"ITEM-2","issued":{"date-parts":[["2021","3","11"]]},"page":"49","publisher":"Frontiers","title":"Structural Proteomics Methods to Interrogate the Conformations and Dynamics of Intrinsically Disordered Proteins","type":"article-journal","volume":"9"},"uris":["http://www.mendeley.com/documents/?uuid=bd2daf89-c965-4358-ac38-6b538c58fcb7"]},{"id":"ITEM-3","itemData":{"DOI":"10.1016/j.sbi.2019.05.019","abstract":"Glycosylation is the most complex and prevalent protein modification that influences attributes ranging from cellular localization and signaling to half-life and proteolysis. Glycoconjugates are fundamental for cellular function and alterations in their structure are often observed in pathological states. Most biotherapeutic proteins are glycosylated, which influences drug safety and efficacy. Therefore, the ability to characterize glycoproteins is important in all areas of biomolecular and medicinal research. Here we discuss recent advances in native mass spectrometry that have significantly improved our ability to characterize heterogeneous glycoproteins and to relate glycan structure to protein function. Current Opinion in Structural Biology 2018, 52:xx-yy This review comes from a themed issue on Biophysical and computational methods Edited by Gregory Voth and Mark Yeager","author":[{"dropping-particle":"","family":"Struwe","given":"Weston B","non-dropping-particle":"","parse-names":false,"suffix":""},{"dropping-particle":"V","family":"Robinson","given":"Carol","non-dropping-particle":"","parse-names":false,"suffix":""}],"id":"ITEM-3","issued":{"date-parts":[["0"]]},"title":"Relating glycoprotein structural heterogeneity to function-insights from native mass spectrometry","type":"article-journal"},"uris":["http://www.mendeley.com/documents/?uuid=63d13680-0e45-47bf-ae80-9e96ca77b67d"]},{"id":"ITEM-4","itemData":{"DOI":"10.1016/j.coviro.2019.02.006","ISSN":"18796265","abstract":"The assembly of exact numbers of protein monomers into the distinct architectures of virus capsids has long been of intrigue. Despite the diseases associated with viruses, there is a paucity of anti-viral therapies; however, mapping virus capsid assembly at the molecular level may lead to the development of more therapeutics. Native mass spectrometry is a powerful, versatile tool with which to monitor biomolecular assembly pathways and identify key intermediates. Recent highlights in this field in terms of MDa mass measurements, identification of capsid intermediates, and the effect of external parameters on assembly are discussed. Examples from ion mobility spectrometry-mass spectrometry, charge detection mass spectrometry, and gas-phase electrophoretic molecular analysis research are presented.","author":[{"dropping-particle":"","family":"Ashcroft","given":"Alison E.","non-dropping-particle":"","parse-names":false,"suffix":""}],"container-title":"Curr. Opin Virol.","id":"ITEM-4","issued":{"date-parts":[["2019"]]},"page":"17-24","publisher":"Elsevier B.V.","title":"Mass spectrometry-based studies of virus assembly","type":"article-journal","volume":"36"},"uris":["http://www.mendeley.com/documents/?uuid=64b47181-1690-4e1f-a0f4-d1f9c4f0e5ba"]},{"id":"ITEM-5","itemData":{"ISBN":"978-94-6295-272-0","author":[{"dropping-particle":"","family":"Snijder","given":"J.","non-dropping-particle":"","parse-names":false,"suffix":""}],"id":"ITEM-5","issued":{"date-parts":[["2015"]]},"publisher":"Utrecht University PhD Thesis","title":"Extending the boundaries of native mass spectrometry to study virus structure and assembly","type":"book"},"uris":["http://www.mendeley.com/documents/?uuid=e8851474-3bc2-4e93-a64d-db4b95bf1f6d"]}],"mendeley":{"formattedCitation":"&lt;sup&gt;29,31,132–134&lt;/sup&gt;","plainTextFormattedCitation":"29,31,132–134","previouslyFormattedCitation":"&lt;sup&gt;29,31,132–134&lt;/sup&gt;"},"properties":{"noteIndex":0},"schema":"https://github.com/citation-style-language/schema/raw/master/csl-citation.json"}</w:instrText>
      </w:r>
      <w:r w:rsidR="007D0360">
        <w:fldChar w:fldCharType="separate"/>
      </w:r>
      <w:r w:rsidR="00831F57" w:rsidRPr="00831F57">
        <w:rPr>
          <w:noProof/>
          <w:vertAlign w:val="superscript"/>
        </w:rPr>
        <w:t>29,31,132–134</w:t>
      </w:r>
      <w:r w:rsidR="007D0360">
        <w:fldChar w:fldCharType="end"/>
      </w:r>
      <w:r w:rsidRPr="00D94209">
        <w:t xml:space="preserve"> These studies have proved particularly insightful given the challenges associated with using classic structural biology techniques to analyse these systems. Furthermore, considerable advances have been made in applying native MS to study membrane proteins, another traditionally challenging system, with the use of detergent micelles aiding analysis of ABC transporters, aquaporin Z and the ammonia channel AmtB.</w:t>
      </w:r>
      <w:r w:rsidR="00D14088">
        <w:fldChar w:fldCharType="begin" w:fldLock="1"/>
      </w:r>
      <w:r w:rsidR="00113279">
        <w:instrText>ADDIN CSL_CITATION {"citationItems":[{"id":"ITEM-1","itemData":{"DOI":"10.1016/j.tcb.2012.08.007","ISSN":"1879-3088","PMID":"22980035","abstract":"Cellular membranes comprise hundreds of lipids in which protein complexes, such as ion channels, receptors, and scaffolding complexes, are embedded. These protein assemblies act as signalling and trafficking platforms for processes fundamental to life. Much effort in recent years has focused on identifying the protein components of these complexes after their extraction from the lipid membrane in detergent micelles. Spectacular advances have been made using X-ray crystallography, providing in some cases detailed information about the mechanism of pumping and channel gating. These structural studies are leading to a growing realisation that, to understand their function, it is not only the structures of the protein components that are important but also knowledge of the protein-lipid interactions. This review highlights recent insights gained from this knowledge, surveys methods being developed for probing these interactions, and focuses specifically on the potential of mass spectrometry in this growing area of research.","author":[{"dropping-particle":"","family":"Barrera","given":"Nelson P","non-dropping-particle":"","parse-names":false,"suffix":""},{"dropping-particle":"","family":"Zhou","given":"Min","non-dropping-particle":"","parse-names":false,"suffix":""},{"dropping-particle":"V","family":"Robinson","given":"Carol","non-dropping-particle":"","parse-names":false,"suffix":""}],"container-title":"Trends Cell Biol.","id":"ITEM-1","issue":"1","issued":{"date-parts":[["2013","1"]]},"page":"1-8","publisher":"Elsevier Ltd","title":"The role of lipids in defining membrane protein interactions: insights from mass spectrometry.","type":"article-journal","volume":"23"},"uris":["http://www.mendeley.com/documents/?uuid=6f4f3e70-a5ba-4af6-9339-8ba96b83a2ba"]},{"id":"ITEM-2","itemData":{"DOI":"10.1021/jacs.5b00420","ISSN":"0002-7863","author":[{"dropping-particle":"","family":"Bechara","given":"Cherine","non-dropping-particle":"","parse-names":false,"suffix":""},{"dropping-particle":"V.","family":"Robinson","given":"Carol","non-dropping-particle":"","parse-names":false,"suffix":""}],"container-title":"J. Am. Chem. Soc.","id":"ITEM-2","issued":{"date-parts":[["2015"]]},"page":"5240−5247","title":"Different modes of lipid binding to membrane proteins probed by mass spectrometry","type":"article-journal","volume":"137"},"uris":["http://www.mendeley.com/documents/?uuid=127ba084-3ef7-4f58-b28f-02da5e3b30af"]},{"id":"ITEM-3","itemData":{"DOI":"10.1146/annurev-biochem-062309-093307","ISSN":"00664154","PMID":"21548785","abstract":"Rapid advances in structural genomics and in large-scale proteomic projects have yielded vast amounts of data on soluble proteins and their complexes. Despite these advances, progress in studying membrane proteins using mass spectrometry (MS) has been slow. This is due in part to the inherent solubility and dynamic properties of these proteins, but also to their low abundance and the absence of polar side chains in amino acid residues. Considerable progress in overcoming these challenges is, however, now being made for all levels of structural characterization. This progress includes MS studies of the primary structure of membrane proteins, wherein sophisticated enrichment and trapping procedures are allowing multiple posttranslational modifications to be defined through to the secondary structure level in which proteins and peptides have been probed using hydrogen exchange, covalent, or radiolytic labeling methods. Exciting possibilities now exist to go beyond primary and secondary structure to reveal the tertiary and quaternary interactions of soluble and membrane subunits within intact assemblies of more than 700 kDa. © 2011 by Annual Reviews. All rights reserved.","author":[{"dropping-particle":"","family":"Barrera","given":"Nelson P.","non-dropping-particle":"","parse-names":false,"suffix":""},{"dropping-particle":"V.","family":"Robinson","given":"Carol","non-dropping-particle":"","parse-names":false,"suffix":""}],"container-title":"Annual Review of Biochemistry","id":"ITEM-3","issued":{"date-parts":[["2011","7","7"]]},"page":"247-271","publisher":"Annu Rev Biochem","title":"Advances in the mass spectrometry of membrane proteins: From individual proteins to intact complexes","type":"article-journal","volume":"80"},"uris":["http://www.mendeley.com/documents/?uuid=57604a97-ab79-443d-90fc-38eb7fdc4635"]}],"mendeley":{"formattedCitation":"&lt;sup&gt;30,135,136&lt;/sup&gt;","plainTextFormattedCitation":"30,135,136","previouslyFormattedCitation":"&lt;sup&gt;30,135,136&lt;/sup&gt;"},"properties":{"noteIndex":0},"schema":"https://github.com/citation-style-language/schema/raw/master/csl-citation.json"}</w:instrText>
      </w:r>
      <w:r w:rsidR="00D14088">
        <w:fldChar w:fldCharType="separate"/>
      </w:r>
      <w:r w:rsidR="00831F57" w:rsidRPr="00831F57">
        <w:rPr>
          <w:noProof/>
          <w:vertAlign w:val="superscript"/>
        </w:rPr>
        <w:t>30,135,136</w:t>
      </w:r>
      <w:r w:rsidR="00D14088">
        <w:fldChar w:fldCharType="end"/>
      </w:r>
      <w:r w:rsidRPr="00D94209">
        <w:t xml:space="preserve"> The molecular </w:t>
      </w:r>
      <w:r w:rsidR="6301A10F">
        <w:t>mass</w:t>
      </w:r>
      <w:r w:rsidRPr="00D94209">
        <w:t xml:space="preserve"> of a protein obtained from native MS not only provides information on complexation of multiple proteins, it can also provide information on </w:t>
      </w:r>
      <w:r w:rsidR="57F92A76">
        <w:t xml:space="preserve">the </w:t>
      </w:r>
      <w:r w:rsidRPr="00D94209">
        <w:t>modification</w:t>
      </w:r>
      <w:r>
        <w:t xml:space="preserve"> </w:t>
      </w:r>
      <w:r w:rsidR="11DCA7DC">
        <w:t>state</w:t>
      </w:r>
      <w:r w:rsidRPr="00D94209">
        <w:t xml:space="preserve"> of the protein, including identification of PTMs, and binding of small molecule ligands or metal ions. Pairing additional functionality with native MS facilitates further characterisation of interactions, building a more detailed picture of the function and dynamics of a given biological system. Approaches such as complex dissociation using collision induced dissociation (CID</w:t>
      </w:r>
      <w:r w:rsidR="2039B7F8">
        <w:t>) and</w:t>
      </w:r>
      <w:r w:rsidRPr="00D94209">
        <w:t xml:space="preserve"> performing analysis under different ligand concentrations can be paired with native MS to determine dissociation constant (</w:t>
      </w:r>
      <w:r w:rsidRPr="00D94209">
        <w:rPr>
          <w:i/>
          <w:iCs/>
        </w:rPr>
        <w:t>K</w:t>
      </w:r>
      <w:r w:rsidRPr="00D94209">
        <w:rPr>
          <w:vertAlign w:val="subscript"/>
        </w:rPr>
        <w:t>D</w:t>
      </w:r>
      <w:r w:rsidRPr="00D94209">
        <w:t>) values. Alternatively, interaction interfaces can be identified through comparative native MS of protein variants prepared through mutagenesis, or of multi-ligand studies as demonstrated for MurJ</w:t>
      </w:r>
      <w:r w:rsidR="77C68AC8">
        <w:t>.</w:t>
      </w:r>
      <w:r w:rsidR="00633F6B">
        <w:fldChar w:fldCharType="begin" w:fldLock="1"/>
      </w:r>
      <w:r w:rsidR="00113279">
        <w:instrText>ADDIN CSL_CITATION {"citationItems":[{"id":"ITEM-1","itemData":{"DOI":"10.1038/nchem.2919","ISSN":"17554349","PMID":"29461535","abstract":"Translocation of lipid II across the cytoplasmic membrane is essential in peptidoglycan biogenesis. Although most steps are understood, identifying the lipid II flippase has yielded conflicting results, and the lipid II binding properties of two candidate flippases - MurJ and FtsW - remain largely unknown. Here we apply native mass spectrometry to both proteins and characterize lipid II binding. We observed lower levels of lipid II binding to FtsW compared to MurJ, consistent with MurJ having a higher affinity. Site-directed mutagenesis of MurJ suggests that mutations at A29 and D269 attenuate lipid II binding to MurJ, whereas chemical modification of A29 eliminates binding. The antibiotic ramoplanin dissociates lipid II from MurJ, whereas vancomycin binds to form a stable complex with MurJ:lipid II. Furthermore, we reveal cardiolipins associate with MurJ but not FtsW, and exogenous cardiolipins reduce lipid II binding to MurJ. These observations provide insights into determinants of lipid II binding to MurJ and suggest roles for endogenous lipids in regulating substrate binding.","author":[{"dropping-particle":"","family":"Bolla","given":"Jani Reddy","non-dropping-particle":"","parse-names":false,"suffix":""},{"dropping-particle":"","family":"Sauer","given":"Joshua B.","non-dropping-particle":"","parse-names":false,"suffix":""},{"dropping-particle":"","family":"Wu","given":"Di","non-dropping-particle":"","parse-names":false,"suffix":""},{"dropping-particle":"","family":"Mehmood","given":"Shahid","non-dropping-particle":"","parse-names":false,"suffix":""},{"dropping-particle":"","family":"Allison","given":"Timothy M.","non-dropping-particle":"","parse-names":false,"suffix":""},{"dropping-particle":"V.","family":"Robinson","given":"Carol","non-dropping-particle":"","parse-names":false,"suffix":""}],"container-title":"Nature Chemistry","id":"ITEM-1","issue":"3","issued":{"date-parts":[["2018","3","1"]]},"page":"363-371","publisher":"Nature Publishing Group","title":"Direct observation of the influence of cardiolipin and antibiotics on lipid II binding to MurJ","type":"article-journal","volume":"10"},"uris":["http://www.mendeley.com/documents/?uuid=6b4b7642-1066-4e42-9b82-fe47ad5685ad"]}],"mendeley":{"formattedCitation":"&lt;sup&gt;137&lt;/sup&gt;","plainTextFormattedCitation":"137","previouslyFormattedCitation":"&lt;sup&gt;137&lt;/sup&gt;"},"properties":{"noteIndex":0},"schema":"https://github.com/citation-style-language/schema/raw/master/csl-citation.json"}</w:instrText>
      </w:r>
      <w:r w:rsidR="00633F6B">
        <w:fldChar w:fldCharType="separate"/>
      </w:r>
      <w:r w:rsidR="00831F57" w:rsidRPr="00831F57">
        <w:rPr>
          <w:noProof/>
          <w:vertAlign w:val="superscript"/>
        </w:rPr>
        <w:t>137</w:t>
      </w:r>
      <w:r w:rsidR="00633F6B">
        <w:fldChar w:fldCharType="end"/>
      </w:r>
    </w:p>
    <w:p w14:paraId="6988956A" w14:textId="77777777" w:rsidR="009948FA" w:rsidRPr="00D94209" w:rsidRDefault="009948FA" w:rsidP="00D94209">
      <w:pPr>
        <w:pStyle w:val="NoSpacing"/>
        <w:jc w:val="both"/>
      </w:pPr>
    </w:p>
    <w:p w14:paraId="43B364D0" w14:textId="5036CBD1" w:rsidR="00316B91" w:rsidRDefault="00316B91" w:rsidP="00316B91">
      <w:pPr>
        <w:pStyle w:val="Heading3"/>
        <w:rPr>
          <w:highlight w:val="magenta"/>
        </w:rPr>
      </w:pPr>
      <w:bookmarkStart w:id="24" w:name="_Ref68686569"/>
      <w:bookmarkStart w:id="25" w:name="_Toc70410075"/>
      <w:r w:rsidRPr="00AC7553">
        <w:t xml:space="preserve">2.2.2 </w:t>
      </w:r>
      <w:r w:rsidR="007B47B7" w:rsidRPr="00AC7553">
        <w:t>Ion mobility-mass spectrometry (</w:t>
      </w:r>
      <w:r w:rsidRPr="00AC7553">
        <w:t>IM-MS</w:t>
      </w:r>
      <w:r w:rsidR="007B47B7" w:rsidRPr="00AC7553">
        <w:t>)</w:t>
      </w:r>
      <w:bookmarkEnd w:id="24"/>
      <w:bookmarkEnd w:id="25"/>
    </w:p>
    <w:p w14:paraId="487408E8" w14:textId="1D76745B" w:rsidR="00963B3B" w:rsidRPr="00963B3B" w:rsidRDefault="00963B3B" w:rsidP="00963B3B">
      <w:pPr>
        <w:pStyle w:val="NoSpacing"/>
        <w:jc w:val="both"/>
      </w:pPr>
      <w:r>
        <w:t xml:space="preserve">IM-MS combines MS, normally native MS to retain native protein characteristics, with a technique </w:t>
      </w:r>
      <w:r w:rsidR="004B4CC2">
        <w:t>first reported</w:t>
      </w:r>
      <w:r>
        <w:t xml:space="preserve"> in </w:t>
      </w:r>
      <w:r w:rsidR="004B4CC2">
        <w:t>1898</w:t>
      </w:r>
      <w:r>
        <w:t xml:space="preserve"> called ion mobility spectrometry or ion mobility separation.</w:t>
      </w:r>
      <w:r>
        <w:fldChar w:fldCharType="begin" w:fldLock="1"/>
      </w:r>
      <w:r>
        <w:instrText>ADDIN CSL_CITATION {"citationItems":[{"id":"ITEM-1","itemData":{"DOI":"10.1080/14786449808621173","ISSN":"1941-5982","abstract":"(1898). VI. On the ratio of the velocities of the two ions produced in gases by Röntgen radiation; and on some related phenomena. The London, Edinburgh, and Dublin Philosophical Magazine and Journal of Science: Vol. 46, No. 278, pp. 120-154.","author":[{"dropping-particle":"","family":"Zeleny","given":"John","non-dropping-particle":"","parse-names":false,"suffix":""}],"container-title":"The London, Edinburgh, and Dublin Philosophical Magazine and Journal of Science","id":"ITEM-1","issue":"278","issued":{"date-parts":[["1898","7"]]},"page":"120-154","publisher":"Informa UK Limited","title":" VI. On the ratio of the velocities of the two ions produced in gases by Röntgen radiation; and on some related phenomena ","type":"article-journal","volume":"46"},"uris":["http://www.mendeley.com/documents/?uuid=544ffe75-a073-4b2b-ac70-35a80575699c"]}],"mendeley":{"formattedCitation":"&lt;sup&gt;138&lt;/sup&gt;","plainTextFormattedCitation":"138","previouslyFormattedCitation":"&lt;sup&gt;138&lt;/sup&gt;"},"properties":{"noteIndex":0},"schema":"https://github.com/citation-style-language/schema/raw/master/csl-citation.json"}</w:instrText>
      </w:r>
      <w:r>
        <w:fldChar w:fldCharType="separate"/>
      </w:r>
      <w:r w:rsidR="00831F57" w:rsidRPr="235DF785">
        <w:rPr>
          <w:noProof/>
          <w:vertAlign w:val="superscript"/>
        </w:rPr>
        <w:t>138</w:t>
      </w:r>
      <w:r>
        <w:fldChar w:fldCharType="end"/>
      </w:r>
      <w:r>
        <w:t xml:space="preserve"> The ion mobility portion of IM-MS separates ions based upon their </w:t>
      </w:r>
      <w:r w:rsidR="00275EF4">
        <w:t>charge, mass, and</w:t>
      </w:r>
      <w:r w:rsidRPr="00963B3B">
        <w:t xml:space="preserve"> </w:t>
      </w:r>
      <w:r>
        <w:t>physical shape, providing a measure of protein conformational envelope. There are multiple types of IM-MS, however</w:t>
      </w:r>
      <w:r w:rsidR="6DA96255">
        <w:t>,</w:t>
      </w:r>
      <w:r>
        <w:t xml:space="preserve"> the most common ion mobility methods used for structural biology are drift tube ion mobility spectrometry (DTIMS) and travelling wave ion mobility spectrometry (TWIMS).</w:t>
      </w:r>
      <w:r>
        <w:fldChar w:fldCharType="begin" w:fldLock="1"/>
      </w:r>
      <w:r>
        <w:instrText>ADDIN CSL_CITATION {"citationItems":[{"id":"ITEM-1","itemData":{"DOI":"10.1016/j.cbpa.2017.10.022","ISBN":"1044-0305","ISSN":"18790402","PMID":"26864793","abstract":"Fundamental questions in ion mobility spectrometry have practical implications for analytical applications in general, and omics in particular, in three respects. (1) Understanding how ion mobility and collision cross section values depend on the collision gas, on the electric field and on temperature is crucial to ascertain their transferability across instrumental platforms. (2) Predicting collision cross section values for new analytes is necessary to exploit the full potential of ion mobility in discovery workflows. (3) Finally, understanding the fate of ion structures in the gas phase is essential to infer meaningful information on solution structures based on gas-phase ion mobility measurements. We review here the most recent advances in ion mobility fundamentals, relevant to these three aspects.","author":[{"dropping-particle":"","family":"Gabelica","given":"Valérie","non-dropping-particle":"","parse-names":false,"suffix":""},{"dropping-particle":"","family":"Marklund","given":"Erik","non-dropping-particle":"","parse-names":false,"suffix":""}],"container-title":"Curr. Opin. Chem. Biol.","id":"ITEM-1","issued":{"date-parts":[["2018"]]},"page":"51-59","title":"Fundamentals of ion mobility spectrometry","type":"article-journal","volume":"42"},"uris":["http://www.mendeley.com/documents/?uuid=5f1ea0ea-edc5-4398-9671-0a4c5dc44485"]},{"id":"ITEM-2","itemData":{"DOI":"10.1038/nchem.1889","ISBN":"1755-4330","ISSN":"1755-4330","PMID":"24651194","abstract":"Mass spectrometry is a vital tool for molecular characterization, and the allied technique of ion mobility is enhancing many areas of (bio)chemical analysis. Strong synergy arises between these two techniques because of their ability to ascertain complementary information about gas-phase ions. Ion mobility separates ions (from small molecules up to megadalton protein complexes) based on their differential mobility through a buffer gas. Ion mobility-mass spectrometry (IM-MS) can thus act as a tool to separate complex mixtures, to resolve ions that may be indistinguishable by mass spectrometry alone, or to determine structural information (for example rotationally averaged cross-sectional area), complementary to more traditional structural approaches. Finally, IM-MS can be used to gain insights into the conformational dynamics of a system, offering a unique means of characterizing flexibility and folding mechanisms. This Review critically describes how IM-MS has been used to enhance various areas of chemical and biophysical analysis.","author":[{"dropping-particle":"","family":"Lanucara","given":"Francesco","non-dropping-particle":"","parse-names":false,"suffix":""},{"dropping-particle":"","family":"Holman","given":"Stephen W.","non-dropping-particle":"","parse-names":false,"suffix":""},{"dropping-particle":"","family":"Gray","given":"Christopher J.","non-dropping-particle":"","parse-names":false,"suffix":""},{"dropping-particle":"","family":"Eyers","given":"Claire E.","non-dropping-particle":"","parse-names":false,"suffix":""}],"container-title":"Nature Chem.","id":"ITEM-2","issue":"4","issued":{"date-parts":[["2014"]]},"page":"281-294","publisher":"Nature Publishing Group","title":"The power of ion mobility-mass spectrometry for structural characterization and the study of conformational dynamics","type":"article-journal","volume":"6"},"uris":["http://www.mendeley.com/documents/?uuid=55b1957e-0552-42fc-9064-f593722a5dc2"]},{"id":"ITEM-3","itemData":{"DOI":"10.1039/C4AN01100G","ISBN":"0000000000","ISSN":"0003-2654","abstract":"Current existing variants of ion mobility spectrometry.","author":[{"dropping-particle":"","family":"Cumeras","given":"R.","non-dropping-particle":"","parse-names":false,"suffix":""},{"dropping-particle":"","family":"Figueras","given":"E.","non-dropping-particle":"","parse-names":false,"suffix":""},{"dropping-particle":"","family":"Davis","given":"C. E.","non-dropping-particle":"","parse-names":false,"suffix":""},{"dropping-particle":"","family":"Baumbach","given":"J. I.","non-dropping-particle":"","parse-names":false,"suffix":""},{"dropping-particle":"","family":"Gràcia","given":"I.","non-dropping-particle":"","parse-names":false,"suffix":""}],"container-title":"The Analyst","id":"ITEM-3","issue":"5","issued":{"date-parts":[["2015"]]},"page":"1376-1390","title":"Review on Ion Mobility Spectrometry. Part 1: current instrumentation","type":"article-journal","volume":"140"},"uris":["http://www.mendeley.com/documents/?uuid=59253b36-9544-4f93-96f5-794f5684c451"]},{"id":"ITEM-4","itemData":{"DOI":"10.1002/mas.21585","ISSN":"10982787","abstract":"Here we present a guide to ion mobility mass spectrometry experiments, which covers both linear and nonlinear methods: what is measured, how the measurements are done, and how to report the results, including the uncertainties of mobility and collision cross section values. The guide aims to clarify some possibly confusing concepts, and the reporting recommenda- tions should help researchers, authors and reviewers to contrib- ute comprehensive reports, so that the ion mobility data can be reused more confidently. Starting from the concept of the definition of the measurand, we emphasize that (i) mobility values (K0) depend intrinsically on ion structure, the nature of the bath gas, temperature, and E/N; (ii) ion mobility does not measure molecular surfaces directly, but collision cross section (CCS) values are derived from mobility values using a physical model; (iii) methods relying on calibration are empirical (and thus may provide method-dependent results) only if the gas nature, temperature or E/N cannot match those of the primary method. Our analysis highlights the urgency of a community effort toward establishing primary standards and reference materials for ion mobility, and provides recommendations to do so.","author":[{"dropping-particle":"","family":"Gabelica","given":"Valérie","non-dropping-particle":"","parse-names":false,"suffix":""},{"dropping-particle":"","family":"Shvartsburg","given":"Alexandre A.","non-dropping-particle":"","parse-names":false,"suffix":""},{"dropping-particle":"","family":"Afonso","given":"Carlos","non-dropping-particle":"","parse-names":false,"suffix":""},{"dropping-particle":"","family":"Barran","given":"Perdita","non-dropping-particle":"","parse-names":false,"suffix":""},{"dropping-particle":"","family":"Benesch","given":"Justin L.P.","non-dropping-particle":"","parse-names":false,"suffix":""},{"dropping-particle":"","family":"Bleiholder","given":"Christian","non-dropping-particle":"","parse-names":false,"suffix":""},{"dropping-particle":"","family":"Bowers","given":"Michael T.","non-dropping-particle":"","parse-names":false,"suffix":""},{"dropping-particle":"","family":"Bilbao","given":"Aivett","non-dropping-particle":"","parse-names":false,"suffix":""},{"dropping-particle":"","family":"Bush","given":"Matthew F.","non-dropping-particle":"","parse-names":false,"suffix":""},{"dropping-particle":"","family":"Campbell","given":"J. Larry","non-dropping-particle":"","parse-names":false,"suffix":""},{"dropping-particle":"","family":"Campuzano","given":"Iain D.G.","non-dropping-particle":"","parse-names":false,"suffix":""},{"dropping-particle":"","family":"Causon","given":"Tim","non-dropping-particle":"","parse-names":false,"suffix":""},{"dropping-particle":"","family":"Clowers","given":"Brian H.","non-dropping-particle":"","parse-names":false,"suffix":""},{"dropping-particle":"","family":"Creaser","given":"Colin S.","non-dropping-particle":"","parse-names":false,"suffix":""},{"dropping-particle":"","family":"Pauw","given":"Edwin","non-dropping-particle":"De","parse-names":false,"suffix":""},{"dropping-particle":"","family":"Far","given":"Johann","non-dropping-particle":"","parse-names":false,"suffix":""},{"dropping-particle":"","family":"Fernandez-Lima","given":"Francisco","non-dropping-particle":"","parse-names":false,"suffix":""},{"dropping-particle":"","family":"Fjeldsted","given":"John C.","non-dropping-particle":"","parse-names":false,"suffix":""},{"dropping-particle":"","family":"Giles","given":"Kevin","non-dropping-particle":"","parse-names":false,"suffix":""},{"dropping-particle":"","family":"Groessl","given":"Michael","non-dropping-particle":"","parse-names":false,"suffix":""},{"dropping-particle":"","family":"Hogan","given":"Christopher J.","non-dropping-particle":"","parse-names":false,"suffix":""},{"dropping-particle":"","family":"Hann","given":"Stephan","non-dropping-particle":"","parse-names":false,"suffix":""},{"dropping-particle":"","family":"Kim","given":"Hugh I.","non-dropping-particle":"","parse-names":false,"suffix":""},{"dropping-particle":"","family":"Kurulugama","given":"Ruwan T.","non-dropping-particle":"","parse-names":false,"suffix":""},{"dropping-particle":"","family":"May","given":"Jody C.","non-dropping-particle":"","parse-names":false,"suffix":""},{"dropping-particle":"","family":"McLean","given":"John A.","non-dropping-particle":"","parse-names":false,"suffix":""},{"dropping-particle":"","family":"Pagel","given":"Kevin","non-dropping-particle":"","parse-names":false,"suffix":""},{"dropping-particle":"","family":"Richardson","given":"Keith","non-dropping-particle":"","parse-names":false,"suffix":""},{"dropping-particle":"","family":"Ridgeway","given":"Mark E.","non-dropping-particle":"","parse-names":false,"suffix":""},{"dropping-particle":"","family":"Rosu","given":"Frédéric","non-dropping-particle":"","parse-names":false,"suffix":""},{"dropping-particle":"","family":"Sobott","given":"Frank","non-dropping-particle":"","parse-names":false,"suffix":""},{"dropping-particle":"","family":"Thalassinos","given":"Konstantinos","non-dropping-particle":"","parse-names":false,"suffix":""},{"dropping-particle":"","family":"Valentine","given":"Stephen J.","non-dropping-particle":"","parse-names":false,"suffix":""},{"dropping-particle":"","family":"Wyttenbach","given":"Thomas","non-dropping-particle":"","parse-names":false,"suffix":""}],"container-title":"Mass Spectrometry Reviews","id":"ITEM-4","issued":{"date-parts":[["2019"]]},"page":"1-30","title":"Recommendations for reporting ion mobility Mass Spectrometry measurements","type":"article-journal"},"uris":["http://www.mendeley.com/documents/?uuid=c108e824-2829-4a4c-83b1-309de89e0f56"]}],"mendeley":{"formattedCitation":"&lt;sup&gt;139–142&lt;/sup&gt;","plainTextFormattedCitation":"139–142","previouslyFormattedCitation":"&lt;sup&gt;139–142&lt;/sup&gt;"},"properties":{"noteIndex":0},"schema":"https://github.com/citation-style-language/schema/raw/master/csl-citation.json"}</w:instrText>
      </w:r>
      <w:r>
        <w:fldChar w:fldCharType="separate"/>
      </w:r>
      <w:r w:rsidR="00831F57" w:rsidRPr="235DF785">
        <w:rPr>
          <w:noProof/>
          <w:vertAlign w:val="superscript"/>
        </w:rPr>
        <w:t>139–142</w:t>
      </w:r>
      <w:r>
        <w:fldChar w:fldCharType="end"/>
      </w:r>
      <w:r>
        <w:t xml:space="preserve"> DTIMS pulses ions into a fixed length drift tube which is filled with an inert gas such as nitrogen or helium. A weak electric field is applied to the tube </w:t>
      </w:r>
      <w:r w:rsidR="7FDE7407">
        <w:t>to</w:t>
      </w:r>
      <w:r>
        <w:t xml:space="preserve"> pull ions through, with ions travelling through at different rates based on their size due to more extended structures being slowed down by an increased number of collisions. Released commercially by Waters in 2006, and the most popular form of IM-MS for protein structure, TWIMS like DTIMS is based on a gas filled drift tube. TWIMS propels ions through the tube using travelling waves, resulting in conformational separation due to differences in travelling speed due to both charge</w:t>
      </w:r>
      <w:r w:rsidR="0007303B">
        <w:t>,</w:t>
      </w:r>
      <w:r>
        <w:t xml:space="preserve"> size</w:t>
      </w:r>
      <w:r w:rsidR="0007303B">
        <w:t>,</w:t>
      </w:r>
      <w:r w:rsidR="5944CF94">
        <w:t xml:space="preserve"> and shape</w:t>
      </w:r>
      <w:r>
        <w:t xml:space="preserve">. In depth explanations of DTIMS and TWIMS, along with other forms of </w:t>
      </w:r>
      <w:r>
        <w:lastRenderedPageBreak/>
        <w:t xml:space="preserve">ion mobility spectrometry can be found elsewhere. The outcome of DTIMS or TWIMS IM-MS is an arrival time distribution (ATD) with gaussian peaks corresponding to distinct </w:t>
      </w:r>
      <w:r w:rsidR="2C4E4787">
        <w:t>conformational families</w:t>
      </w:r>
      <w:r>
        <w:t xml:space="preserve">. </w:t>
      </w:r>
      <w:r w:rsidR="0066172D">
        <w:t>These families may be comprised of a single protein conformer, or of multiple conformers with comparable ion mobility</w:t>
      </w:r>
      <w:r w:rsidR="002D4FCC">
        <w:t xml:space="preserve"> under the resolution accessible by the </w:t>
      </w:r>
      <w:r w:rsidR="004C34B1">
        <w:t>instrument.</w:t>
      </w:r>
      <w:r w:rsidR="0066172D">
        <w:t xml:space="preserve"> </w:t>
      </w:r>
      <w:r>
        <w:t xml:space="preserve">Each ATD peak is also associated with an </w:t>
      </w:r>
      <w:r w:rsidRPr="235DF785">
        <w:rPr>
          <w:i/>
          <w:iCs/>
        </w:rPr>
        <w:t>m/z</w:t>
      </w:r>
      <w:r>
        <w:t xml:space="preserve"> spectrum for each pea</w:t>
      </w:r>
      <w:r w:rsidR="3BAE075A">
        <w:t>k</w:t>
      </w:r>
      <w:r>
        <w:t xml:space="preserve">, allowing identification of the protein species by molecular </w:t>
      </w:r>
      <w:r w:rsidR="16E880E0">
        <w:t>mass</w:t>
      </w:r>
      <w:r>
        <w:t xml:space="preserve">. The size of the conformation, as given by an ATD peak can be translated into a rotationally averaged collision cross section (CCS) either </w:t>
      </w:r>
      <w:r w:rsidR="0E5E4522">
        <w:t xml:space="preserve">from first principles </w:t>
      </w:r>
      <w:r>
        <w:t>(for DTIMS) or by applying a calibration.</w:t>
      </w:r>
      <w:r>
        <w:fldChar w:fldCharType="begin" w:fldLock="1"/>
      </w:r>
      <w:r>
        <w:instrText>ADDIN CSL_CITATION {"citationItems":[{"id":"ITEM-1","itemData":{"DOI":"10.1016/j.str.2015.02.010","ISBN":"1040-7685","ISSN":"18784186","PMID":"25800554","abstract":"Ion mobility mass spectrometry (IM-MS) allows the structural interrogation of biomolecules by reporting their collision cross sections (CCSs). The major bottleneck for exploiting IM-MS in structural proteomics lies in the lack of speed at which structures and models can be related to experimental data. Here we present IMPACT (Ion Mobility Projection Approximation Calculation Tool), which overcomes these twin challenges, providing accurate CCSs up to 106times faster than alternative methods. This allows us to assess the CCS space presented by the entire structural proteome, interrogate ensembles of protein conformers, and monitor molecular dynamics trajectories. Our data demonstrate that the CCS is a highly informative parameter and that IM-MS is of considerable practical value to structural biologists.","author":[{"dropping-particle":"","family":"Marklund","given":"Erik G.","non-dropping-particle":"","parse-names":false,"suffix":""},{"dropping-particle":"","family":"Degiacomi","given":"Matteo T.","non-dropping-particle":"","parse-names":false,"suffix":""},{"dropping-particle":"V.","family":"Robinson","given":"Carol","non-dropping-particle":"","parse-names":false,"suffix":""},{"dropping-particle":"","family":"Baldwin","given":"Andrew J.","non-dropping-particle":"","parse-names":false,"suffix":""},{"dropping-particle":"","family":"Benesch","given":"Justin L P","non-dropping-particle":"","parse-names":false,"suffix":""}],"container-title":"Structure","id":"ITEM-1","issued":{"date-parts":[["2015"]]},"title":"Collision cross sections for structural proteomics","type":"article-journal"},"uris":["http://www.mendeley.com/documents/?uuid=7950d3c4-67cc-4bc7-a5fb-d3f73d0eb733"]},{"id":"ITEM-2","itemData":{"DOI":"10.1021/acs.analchem.6b04905","ISBN":"0003-2700","ISSN":"15206882","PMID":"28035808","abstract":"I n this Review, we focus on an important aspect of ion mobility (IM) research, namely, the reporting of quantitative ion mobility measurements in the form of the gas-phase collision cross section (CCS), which has provided a common basis for comparison across different instrument platforms and offers a unique form of structural information, namely, size and shape preferences of analytes in the absence of bulk solvent. This Review surveys the over 24 000 CCS values reported from IM methods spanning the era between 1975 and 2015, which provides both a historical and analytical context for the contributions made thus far, as well as insight into the future directions that quantitative ion mobility measurements will have in the analytical sciences. The analysis was conducted in 2016, so CCS values reported in that year are purposely omitted. In another few years, a review of this scope will be intractable, as the number of CCS values which will be reported in the next three to five years is expected to exceed the total amount currently published in the literature. Quantitative ion mobility methods have seen a resurgence of recent and significant interest due to the fact that, in the past three years, a number of new and updated ion mobility technologies combined with mass spectrometry (IM-MS) have emerged as commercially available instrumentation for routine chemical analysis. These have included updates to traveling wave instrumentation (TWIMS), new uniform field drift tubes (DTIMS) operated at both elevated 1 and reduced pressures (less than 10 Torr), 2−4 and a newly developed ion trapping device operated in a mobility-selective mode (trapped ion mobility spectrometry, TIMS). 5−7 Other ion mobility techni-ques including cyclic and extended path length traveling wave devices are currently in development. 8,9 This recent and unprecedented commercial accessibility of IM-MS in combina-tion with existing liquid chromatography and tandem MS functionality has provided powerful multidimensional separa-tion capabilities to the greater research community, 10−13 which in turn has broadened the scope of applications and fields in which IM-MS is now making a significant impact. 14−19 Many of the contemporary challenges being addressed by IM-MS are grand challenges of our era of humanity. 11 Ion mobility is generally utilized in one of three ways by researchers (Table 1): (1) as an added dimension of separation for increasing the peak capacity and partitioning the chem…","author":[{"dropping-particle":"","family":"May","given":"Jody C.","non-dropping-particle":"","parse-names":false,"suffix":""},{"dropping-particle":"","family":"Morris","given":"Caleb B.","non-dropping-particle":"","parse-names":false,"suffix":""},{"dropping-particle":"","family":"McLean","given":"John A.","non-dropping-particle":"","parse-names":false,"suffix":""}],"container-title":"Anal. Chem.","id":"ITEM-2","issue":"2","issued":{"date-parts":[["2017"]]},"page":"1032-1044","title":"Ion mobility collision cross section compendium","type":"article-journal","volume":"89"},"uris":["http://www.mendeley.com/documents/?uuid=e10771d6-5e72-4d33-9882-440828c2ceec"]},{"id":"ITEM-3","itemData":{"author":[{"dropping-particle":"","family":"Keith Richardson, David Langridge, Sugyan M. Dixit, Kevin Giles","given":"Brandon T. Ruotolo","non-dropping-particle":"","parse-names":false,"suffix":""}],"container-title":"Proceedings of the American Society of Mass Spectrometry Annual Conference","id":"ITEM-3","issued":{"date-parts":[["2019"]]},"title":"An Improved Calibration Approach for Travelling Wave Ion Mobility Spectrometry: Robust, High-precision Collision Cross Sections","type":"article-journal"},"uris":["http://www.mendeley.com/documents/?uuid=ba723602-a398-42de-846c-a22f7de42f25"]},{"id":"ITEM-4","itemData":{"DOI":"10.1039/c7an01276d","ISSN":"13645528","abstract":"&lt;p&gt;Theoretical collision cross section calculations revisited for reliable ion structural studies.&lt;/p&gt;","author":[{"dropping-particle":"","family":"Lee","given":"Jong Wha","non-dropping-particle":"","parse-names":false,"suffix":""},{"dropping-particle":"","family":"Davidson","given":"Kimberly L.","non-dropping-particle":"","parse-names":false,"suffix":""},{"dropping-particle":"","family":"Bush","given":"Matthew F.","non-dropping-particle":"","parse-names":false,"suffix":""},{"dropping-particle":"","family":"Kim","given":"Hugh I.","non-dropping-particle":"","parse-names":false,"suffix":""}],"container-title":"Analyst","id":"ITEM-4","issue":"22","issued":{"date-parts":[["2017"]]},"title":"Collision cross sections and ion structures: Development of a general calculation method via high-quality ion mobility measurements and theoretical modeling","type":"article-journal","volume":"142"},"uris":["http://www.mendeley.com/documents/?uuid=72433ad8-3280-4a2a-af65-928cdb3eddaf"]},{"id":"ITEM-5","itemData":{"DOI":"10.1007/s13361-017-1669-0","ISSN":"18791123","abstract":"A method for relating traveling-wave ion mobility spectrometry (TWIMS) drift times with collisional cross-sections using computational simulations is presented. This method is developed using SIMION modeling of the TWIMS potential wave and equations that describe the velocity of ions in gases induced by elec. fields. The accuracy of this method is assessed by comparing the collisional cross-sections of 70 different ref. ions obtained using this method with those obtained from static drift tube ion mobility measurements. The cross-sections obtained here with low wave velocities are very similar to those obtained using static drift (av. difference = 0.3%) for ions formed from both denaturing and buffered aq. solns. In contrast, the cross-sections obtained with high wave velocities are significantly greater, esp. for ions formed from buffered aq. solns. These higher cross-sections at high wave velocities may result from high-order factors not accounted for in the model presented here or from the protein ions unfolding during TWIMS. Results from this study demonstrate that collisional cross-sections can be obtained from single TWIMS drift time measurements, but that low wave velocities and gentle instrument conditions should be used in order to minimize any uncertainties resulting from high-order effects not accounted for in the present model and from any protein unfolding that might occur. Thus, the method presented here eliminates the need to calibrate TWIMS drift times with collisional cross-sections measured using other ion mobility devices. [Figure not available: see fulltext.]. [on SciFinder(R)]","author":[{"dropping-particle":"","family":"Mortensen","given":"Daniel N.","non-dropping-particle":"","parse-names":false,"suffix":""},{"dropping-particle":"","family":"Susa","given":"Anna C.","non-dropping-particle":"","parse-names":false,"suffix":""},{"dropping-particle":"","family":"Williams","given":"Evan R.","non-dropping-particle":"","parse-names":false,"suffix":""}],"container-title":"J. Am. Soc. Mass Spectrom.","id":"ITEM-5","issue":"7","issued":{"date-parts":[["2017"]]},"page":"1282-1292","publisher":"Journal of The American Society for Mass Spectrometry","title":"Collisional Cross-Sections with T-Wave Ion Mobility Spectrometry without Experimental Calibration","type":"article-journal","volume":"28"},"uris":["http://www.mendeley.com/documents/?uuid=ac06f09f-27a3-4e09-8fc0-0c8021a7adc6"]},{"id":"ITEM-6","itemData":{"DOI":"10.1021/acs.analchem.8b00724","ISSN":"15206882","abstract":"We demonstrate a method for determining the collision cross-sections (CCSs) of protein ions based on the decay rate of the time-domain transient signal from an Orbitrap mass analyzer. Multiply charged ions of ubiquitin, cytochrome c, and myoglobin were generated by electrospray ionization of both denaturing solutions and ones with high salt content to preserve native-like structures. A linear relationship between the pressure in the Orbitrap analyzer and the transient decay rate was established and used to demonstrate that the signal decay is primarily due to ion-neutral collisions for protein ions across the entire working pressure range of the instrument. The CCSs measured in this study were compared with previously published CCS values measured by ion mobility mass spectrometry (IMS), and results from the two methods were found to differ by less than 7% for all charge states known to adopt single gas-phase conformations.","author":[{"dropping-particle":"","family":"Sanders","given":"James D.","non-dropping-particle":"","parse-names":false,"suffix":""},{"dropping-particle":"","family":"Grinfeld","given":"Dmitry","non-dropping-particle":"","parse-names":false,"suffix":""},{"dropping-particle":"","family":"Aizikov","given":"Konstantin","non-dropping-particle":"","parse-names":false,"suffix":""},{"dropping-particle":"","family":"Makarov","given":"Alexander","non-dropping-particle":"","parse-names":false,"suffix":""},{"dropping-particle":"","family":"Holden","given":"Dustin D.","non-dropping-particle":"","parse-names":false,"suffix":""},{"dropping-particle":"","family":"Brodbelt","given":"Jennifer S.","non-dropping-particle":"","parse-names":false,"suffix":""}],"container-title":"Analytical Chemistry","id":"ITEM-6","issue":"9","issued":{"date-parts":[["2018","5","1"]]},"page":"5896-5902","publisher":"American Chemical Society","title":"Determination of Collision Cross-Sections of Protein Ions in an Orbitrap Mass Analyzer","type":"article-journal","volume":"90"},"uris":["http://www.mendeley.com/documents/?uuid=325feb87-417e-40b9-b9bd-542c20fe7fd4"]},{"id":"ITEM-7","itemData":{"DOI":"10.1021/acs.analchem.8b02711","ISSN":"15206882","abstract":"Collision cross section (CCS, ω) values determined by ion mobility mass spectrometry (IM-MS) provide the study of ion shape in the gas phase and use of these as further identification criteria in analytical approaches. Databases of CCS values for a variety of molecules determined by different instrument types are available. In this study, the comparability of CCS values determined by a drift tube ion mobility mass spectrometer (DTIM-MS) and a traveling wave ion mobility mass spectrometer (TWIM-MS) was investigated to test if a common database could be used across IM techniques. A total of 124 substances were measured with both systems and CCS values of [M + H] + and [M + Na] + adducts were compared. Deviations &lt;1% were found for most substances, but some compounds show deviations up to 6.2%, which indicate that CCS databases cannot be used without care independently from the instrument type. Additionally, it was found that for several molecules [2M + Na] + ions were formed during electrospray ionization, whereas a part of them disintegrates to [M + Na] + ions after passing through the drift tube and before reaching the TOF region, resulting in two signals in their drift spectrum for the [M + Na] + adduct. Finally, the impact of different LC-IM-MS settings (solvent composition, solvent flow rate, desolvation temperature, and desolvation gas flow rate) were investigated to test whether they have an influence on the CCS values or not. The results showed that these conditions have no significant impact. Only for karbutilate changes in the drift spectrum could be observed with different solvent types and flow rates using the DTIM-MS system, which could be caused by the protonation at different sites in the molecule.","author":[{"dropping-particle":"","family":"Hinnenkamp","given":"Vanessa","non-dropping-particle":"","parse-names":false,"suffix":""},{"dropping-particle":"","family":"Klein","given":"Julia","non-dropping-particle":"","parse-names":false,"suffix":""},{"dropping-particle":"","family":"Meckelmann","given":"Sven W.","non-dropping-particle":"","parse-names":false,"suffix":""},{"dropping-particle":"","family":"Balsaa","given":"Peter","non-dropping-particle":"","parse-names":false,"suffix":""},{"dropping-particle":"","family":"Schmidt","given":"Torsten C.","non-dropping-particle":"","parse-names":false,"suffix":""},{"dropping-particle":"","family":"Schmitz","given":"Oliver J.","non-dropping-particle":"","parse-names":false,"suffix":""}],"container-title":"Analytical Chemistry","genre":"research-article","id":"ITEM-7","issue":"20","issued":{"date-parts":[["2018"]]},"page":"12042-12050","publisher":"American Chemical Society","title":"Comparison of CCS Values Determined by Traveling Wave Ion Mobility Mass Spectrometry and Drift Tube Ion Mobility Mass Spectrometry","type":"article-journal","volume":"90"},"uris":["http://www.mendeley.com/documents/?uuid=1134363f-2be2-46c3-aba0-54ff4fff5110"]}],"mendeley":{"formattedCitation":"&lt;sup&gt;143–149&lt;/sup&gt;","plainTextFormattedCitation":"143–149","previouslyFormattedCitation":"&lt;sup&gt;143–149&lt;/sup&gt;"},"properties":{"noteIndex":0},"schema":"https://github.com/citation-style-language/schema/raw/master/csl-citation.json"}</w:instrText>
      </w:r>
      <w:r>
        <w:fldChar w:fldCharType="separate"/>
      </w:r>
      <w:r w:rsidR="00831F57" w:rsidRPr="235DF785">
        <w:rPr>
          <w:noProof/>
          <w:vertAlign w:val="superscript"/>
        </w:rPr>
        <w:t>143–149</w:t>
      </w:r>
      <w:r>
        <w:fldChar w:fldCharType="end"/>
      </w:r>
      <w:r>
        <w:t xml:space="preserve"> The CCS value obtained from IM-MS is essentially a conformational envelope for a given protein, providing low-resolution structural information. </w:t>
      </w:r>
    </w:p>
    <w:p w14:paraId="26868A65" w14:textId="77777777" w:rsidR="00963B3B" w:rsidRPr="00963B3B" w:rsidRDefault="00963B3B" w:rsidP="00963B3B">
      <w:pPr>
        <w:pStyle w:val="NoSpacing"/>
        <w:jc w:val="both"/>
      </w:pPr>
    </w:p>
    <w:p w14:paraId="1277FD91" w14:textId="050F5AA6" w:rsidR="00963B3B" w:rsidRPr="00963B3B" w:rsidRDefault="00963B3B" w:rsidP="00963B3B">
      <w:pPr>
        <w:pStyle w:val="NoSpacing"/>
        <w:jc w:val="both"/>
      </w:pPr>
      <w:r w:rsidRPr="00963B3B">
        <w:t xml:space="preserve">Many of the instrument requirements for IM-MS are </w:t>
      </w:r>
      <w:proofErr w:type="gramStart"/>
      <w:r w:rsidRPr="00963B3B">
        <w:t>similar to</w:t>
      </w:r>
      <w:proofErr w:type="gramEnd"/>
      <w:r w:rsidRPr="00963B3B">
        <w:t xml:space="preserve"> those discussed for native MS, such as soft </w:t>
      </w:r>
      <w:proofErr w:type="spellStart"/>
      <w:r w:rsidRPr="00963B3B">
        <w:t>nESI</w:t>
      </w:r>
      <w:proofErr w:type="spellEnd"/>
      <w:r w:rsidRPr="00963B3B">
        <w:t xml:space="preserve"> and high mass range analysers. The most popular analyser types used within structural IM-MS</w:t>
      </w:r>
      <w:r w:rsidR="299811EA">
        <w:t>-</w:t>
      </w:r>
      <w:r w:rsidRPr="00963B3B">
        <w:t xml:space="preserve">enabled instruments are </w:t>
      </w:r>
      <w:proofErr w:type="spellStart"/>
      <w:r w:rsidRPr="00963B3B">
        <w:t>ToF</w:t>
      </w:r>
      <w:proofErr w:type="spellEnd"/>
      <w:r w:rsidRPr="00963B3B">
        <w:t xml:space="preserve"> or </w:t>
      </w:r>
      <w:proofErr w:type="spellStart"/>
      <w:r w:rsidRPr="00963B3B">
        <w:t>QToF</w:t>
      </w:r>
      <w:proofErr w:type="spellEnd"/>
      <w:r w:rsidRPr="00963B3B">
        <w:t xml:space="preserve">, due to timescale compatibility with ion mobility separation compared with alternative high resolution analyser types such as Orbitraps. Instruments are also required to contain a DTIMS or TWIMS cell to facilitate IM-MS. Such instruments exist both commercially and those made </w:t>
      </w:r>
      <w:r w:rsidRPr="00963B3B">
        <w:rPr>
          <w:i/>
        </w:rPr>
        <w:t>in house</w:t>
      </w:r>
      <w:r w:rsidRPr="00963B3B">
        <w:t xml:space="preserve">, each with differing instrument geometries </w:t>
      </w:r>
      <w:r w:rsidR="08EA8483">
        <w:t xml:space="preserve">that </w:t>
      </w:r>
      <w:r w:rsidRPr="00963B3B">
        <w:t xml:space="preserve">facilitate varied </w:t>
      </w:r>
      <w:r>
        <w:t>experiment</w:t>
      </w:r>
      <w:r w:rsidR="51729ACC">
        <w:t>s</w:t>
      </w:r>
      <w:r>
        <w:t xml:space="preserve"> </w:t>
      </w:r>
      <w:r w:rsidR="4128D350">
        <w:t>to be performed</w:t>
      </w:r>
      <w:r>
        <w:t>.</w:t>
      </w:r>
      <w:r w:rsidR="00B36ED2">
        <w:fldChar w:fldCharType="begin" w:fldLock="1"/>
      </w:r>
      <w:r w:rsidR="00113279">
        <w:instrText>ADDIN CSL_CITATION {"citationItems":[{"id":"ITEM-1","itemData":{"DOI":"10.1039/C4AN01100G","ISBN":"0000000000","ISSN":"0003-2654","abstract":"Current existing variants of ion mobility spectrometry.","author":[{"dropping-particle":"","family":"Cumeras","given":"R.","non-dropping-particle":"","parse-names":false,"suffix":""},{"dropping-particle":"","family":"Figueras","given":"E.","non-dropping-particle":"","parse-names":false,"suffix":""},{"dropping-particle":"","family":"Davis","given":"C. E.","non-dropping-particle":"","parse-names":false,"suffix":""},{"dropping-particle":"","family":"Baumbach","given":"J. I.","non-dropping-particle":"","parse-names":false,"suffix":""},{"dropping-particle":"","family":"Gràcia","given":"I.","non-dropping-particle":"","parse-names":false,"suffix":""}],"container-title":"The Analyst","id":"ITEM-1","issue":"5","issued":{"date-parts":[["2015"]]},"page":"1376-1390","title":"Review on Ion Mobility Spectrometry. Part 1: current instrumentation","type":"article-journal","volume":"140"},"uris":["http://www.mendeley.com/documents/?uuid=59253b36-9544-4f93-96f5-794f5684c451"]}],"mendeley":{"formattedCitation":"&lt;sup&gt;141&lt;/sup&gt;","plainTextFormattedCitation":"141","previouslyFormattedCitation":"&lt;sup&gt;141&lt;/sup&gt;"},"properties":{"noteIndex":0},"schema":"https://github.com/citation-style-language/schema/raw/master/csl-citation.json"}</w:instrText>
      </w:r>
      <w:r w:rsidR="00B36ED2">
        <w:fldChar w:fldCharType="separate"/>
      </w:r>
      <w:r w:rsidR="00831F57" w:rsidRPr="00831F57">
        <w:rPr>
          <w:noProof/>
          <w:vertAlign w:val="superscript"/>
        </w:rPr>
        <w:t>141</w:t>
      </w:r>
      <w:r w:rsidR="00B36ED2">
        <w:fldChar w:fldCharType="end"/>
      </w:r>
      <w:r w:rsidRPr="00963B3B">
        <w:t xml:space="preserve"> Using these instruments</w:t>
      </w:r>
      <w:r w:rsidR="2B7C7FBF">
        <w:t>,</w:t>
      </w:r>
      <w:r w:rsidRPr="00963B3B">
        <w:t xml:space="preserve"> IM-MS has been applied to the study of protein misfolding and aggregation, for example using amyloid β and β2-microglobulin, and to analyse </w:t>
      </w:r>
      <w:r w:rsidR="00637A7C">
        <w:t>viral</w:t>
      </w:r>
      <w:r w:rsidRPr="00963B3B">
        <w:t xml:space="preserve"> systems.</w:t>
      </w:r>
      <w:r w:rsidR="008044B5">
        <w:fldChar w:fldCharType="begin" w:fldLock="1"/>
      </w:r>
      <w:r w:rsidR="00113279">
        <w:instrText>ADDIN CSL_CITATION {"citationItems":[{"id":"ITEM-1","itemData":{"DOI":"10.1038/nchem.247","ISSN":"17554330","PMID":"20703363","abstract":"In recent years, small protein oligomers have been implicated in the aetiology of a number of important amyloid diseases, such as type 2 diabetes, Parkinson's disease and Alzheimer's disease. As a consequence, research efforts are being directed away from traditional targets, such as amyloid plaques, and towards characterization of early oligomer states. Here we present a new analysis method, ion mobility coupled with mass spectrometry, for this challenging problem, which allows determination of in vitro oligomer distributions and the qualitative structure of each of the aggregates. We applied these methods to a number of the amyloid-β 2 protein isoforms of Aβ 240 and Aβ 242 and showed that their oligomer-size distributions are very different. Our results are consistent with previous observations that Aβ 240 and Aβ 242 self-assemble via different pathways and provide a candidate in the Aβ 242 dodecamer for the primary toxic species in Alzheimer's disease. © 2009 Macmillan Publishers Limited. All rights reserved.","author":[{"dropping-particle":"","family":"Bernstein","given":"Summer L.","non-dropping-particle":"","parse-names":false,"suffix":""},{"dropping-particle":"","family":"Dupuis","given":"Nicholas F.","non-dropping-particle":"","parse-names":false,"suffix":""},{"dropping-particle":"","family":"Lazo","given":"Noel D.","non-dropping-particle":"","parse-names":false,"suffix":""},{"dropping-particle":"","family":"Wyttenbach","given":"Thomas","non-dropping-particle":"","parse-names":false,"suffix":""},{"dropping-particle":"","family":"Condron","given":"Margaret M.","non-dropping-particle":"","parse-names":false,"suffix":""},{"dropping-particle":"","family":"Bitan","given":"Gal","non-dropping-particle":"","parse-names":false,"suffix":""},{"dropping-particle":"","family":"Teplow","given":"David B.","non-dropping-particle":"","parse-names":false,"suffix":""},{"dropping-particle":"","family":"Shea","given":"Joan Emma","non-dropping-particle":"","parse-names":false,"suffix":""},{"dropping-particle":"","family":"Ruotolo","given":"Brandon T.","non-dropping-particle":"","parse-names":false,"suffix":""},{"dropping-particle":"V.","family":"Robinson","given":"Carol","non-dropping-particle":"","parse-names":false,"suffix":""},{"dropping-particle":"","family":"Bowers","given":"Michael T.","non-dropping-particle":"","parse-names":false,"suffix":""}],"container-title":"Nature Chemistry","id":"ITEM-1","issue":"4","issued":{"date-parts":[["2009","7"]]},"page":"326-331","publisher":"Nat Chem","title":"Amyloid-β 2 protein oligomerization and the importance of tetramers and dodecamers in the aetiology of Alzheimer's disease","type":"article-journal","volume":"1"},"uris":["http://www.mendeley.com/documents/?uuid=07fe5f1e-e63e-4f97-9406-8cd0b161dd92"]},{"id":"ITEM-2","itemData":{"DOI":"10.1038/nchem.945","ISSN":"17554330","PMID":"21258392","abstract":"Amyloid cascades that lead to peptide β-sheet fibrils and plaques are central to many important diseases. Recently, intermediate assemblies of these cascades were identified as the toxic agents that interact with cellular machinery. The location and cause of the transformation from a natively unstructured assembly to the β-sheet oligomers found in all fibrils is important in understanding disease onset and the development of therapeutic agents. Largely, research on this early oligomeric region was unsuccessful because all the traditional techniques measure only the average oligomer properties of the ensemble. We utilized ion-mobility methods to deduce the peptide self-assembly mechanism and examined a series of amyloid-forming peptides clipped from larger peptides or proteins associated with disease. We provide unambiguous evidence for structural transitions in each of these fibril-forming peptide systems and establish the potential of this method for the development of therapeutic agents and drug evaluation. © 2011 Macmillan Publishers Limited. All rights reserved.","author":[{"dropping-particle":"","family":"Bleiholder","given":"Christian","non-dropping-particle":"","parse-names":false,"suffix":""},{"dropping-particle":"","family":"Dupuis","given":"Nicholas F.","non-dropping-particle":"","parse-names":false,"suffix":""},{"dropping-particle":"","family":"Wyttenbach","given":"Thomas","non-dropping-particle":"","parse-names":false,"suffix":""},{"dropping-particle":"","family":"Bowers","given":"Michael T.","non-dropping-particle":"","parse-names":false,"suffix":""}],"container-title":"Nature Chemistry","id":"ITEM-2","issue":"2","issued":{"date-parts":[["2011","2"]]},"page":"172-177","publisher":"Nat Chem","title":"Ion mobilityg-mass spectrometry reveals a conformational conversion from random assembly to β-sheet in amyloid fibril formation","type":"article-journal","volume":"3"},"uris":["http://www.mendeley.com/documents/?uuid=7007aca7-c308-4204-835b-3a6096b9437b"]},{"id":"ITEM-3","itemData":{"DOI":"10.1039/C3MB70420C","ISBN":"Leney, AC, Pashley, CL, Scarff, CA et al. (2 more authors)  (2014) Insights into the role of the beta-2 microglobulin D-strand in amyloid propensity revealed by mass spectrometry.  Molecular BioSystems, 10 (3).    412 - 420.  ISSN 1742-206X","ISSN":"1742-206X","PMID":"24336936","abstract":"&lt;p&gt;Characterising the differences between oligomers formed from the amyloidogenic protein β2-microglobulin and its mutant H51A using ESI-IMS-MS.&lt;/p&gt;","author":[{"dropping-particle":"","family":"Leney","given":"Aneika C.","non-dropping-particle":"","parse-names":false,"suffix":""},{"dropping-particle":"","family":"Pashley","given":"Clare L.","non-dropping-particle":"","parse-names":false,"suffix":""},{"dropping-particle":"","family":"Scarff","given":"Charlotte A.","non-dropping-particle":"","parse-names":false,"suffix":""},{"dropping-particle":"","family":"Radford","given":"Sheena E.","non-dropping-particle":"","parse-names":false,"suffix":""},{"dropping-particle":"","family":"Ashcroft","given":"Alison E.","non-dropping-particle":"","parse-names":false,"suffix":""}],"container-title":"Mol. BioSyst.","id":"ITEM-3","issue":"3","issued":{"date-parts":[["2014"]]},"page":"412-420","title":"Insights into the role of the beta-2 microglobulin D-strand in amyloid propensity revealed by mass spectrometry","type":"article-journal","volume":"10"},"uris":["http://www.mendeley.com/documents/?uuid=86d858a9-5ce3-498a-ac75-7e00b442c940"]},{"id":"ITEM-4","itemData":{"DOI":"10.1038/nchem.947","ISBN":"1755-4330","ISSN":"17554330","PMID":"21258385","abstract":"Most proteins fulfil their function as part of large protein complexes. Surprisingly, little is known about the pathways and regulation of protein assembly. Several viral coat proteins can spontaneously assemble into capsids in vitro with morphologies identical to the native virion and thus resemble ideal model systems for studying protein complex formation. Even for these systems, the mechanism for self-assembly is still poorly understood, although it is generally thought that smaller oligomeric structures form key intermediates. This assembly nucleus and larger viral assembly intermediates are typically low abundant and difficult to monitor. Here, we characterised small oligomers of Hepatitis B virus (HBV) and norovirus under equilibrium conditions using native ion mobility mass spectrometry. This data in conjunction with computational modelling enabled us to elucidate structural features of these oligomers. Instead of more globular shapes, the intermediates exhibit sheet-like structures suggesting that they are assembly competent. We propose pathways for the formation of both capsids.","author":[{"dropping-particle":"","family":"Uetrecht","given":"Charlotte","non-dropping-particle":"","parse-names":false,"suffix":""},{"dropping-particle":"","family":"Barbu","given":"Ioana M.","non-dropping-particle":"","parse-names":false,"suffix":""},{"dropping-particle":"","family":"Shoemaker","given":"Glen K.","non-dropping-particle":"","parse-names":false,"suffix":""},{"dropping-particle":"","family":"Duijn","given":"Esther","non-dropping-particle":"Van","parse-names":false,"suffix":""},{"dropping-particle":"","family":"Heck","given":"Albert J.R.","non-dropping-particle":"","parse-names":false,"suffix":""}],"container-title":"Nat. Chem.","id":"ITEM-4","issue":"2","issued":{"date-parts":[["2011"]]},"page":"126-132","publisher":"Nature Publishing Group","title":"Interrogating viral capsid assembly with ion mobility-mass spectrometry","type":"article-journal","volume":"3"},"uris":["http://www.mendeley.com/documents/?uuid=273a97ee-0cd8-43fe-8bf4-5fef356c11a5"]}],"mendeley":{"formattedCitation":"&lt;sup&gt;150–153&lt;/sup&gt;","plainTextFormattedCitation":"150–153","previouslyFormattedCitation":"&lt;sup&gt;150–153&lt;/sup&gt;"},"properties":{"noteIndex":0},"schema":"https://github.com/citation-style-language/schema/raw/master/csl-citation.json"}</w:instrText>
      </w:r>
      <w:r w:rsidR="008044B5">
        <w:fldChar w:fldCharType="separate"/>
      </w:r>
      <w:r w:rsidR="00831F57" w:rsidRPr="00831F57">
        <w:rPr>
          <w:noProof/>
          <w:vertAlign w:val="superscript"/>
        </w:rPr>
        <w:t>150–153</w:t>
      </w:r>
      <w:r w:rsidR="008044B5">
        <w:fldChar w:fldCharType="end"/>
      </w:r>
      <w:r w:rsidRPr="00963B3B">
        <w:t xml:space="preserve"> The strength of these studies comes from the fact that IM-MS samples across the entire conformational landscape, identifying multiple conformational envelopes for a single protein, and therefore providing detailed structural oversight.</w:t>
      </w:r>
    </w:p>
    <w:p w14:paraId="204751FC" w14:textId="77777777" w:rsidR="00963B3B" w:rsidRPr="00963B3B" w:rsidRDefault="00963B3B" w:rsidP="00963B3B">
      <w:pPr>
        <w:pStyle w:val="NoSpacing"/>
        <w:jc w:val="both"/>
      </w:pPr>
    </w:p>
    <w:p w14:paraId="642AD866" w14:textId="7DA78CF1" w:rsidR="00130859" w:rsidRDefault="00963B3B" w:rsidP="00963B3B">
      <w:pPr>
        <w:pStyle w:val="NoSpacing"/>
        <w:jc w:val="both"/>
      </w:pPr>
      <w:r w:rsidRPr="00963B3B">
        <w:t xml:space="preserve">An additional strength of IM-MS is that the technique can give insights into the dynamics and stability of protein conformations. This is achieved by making use of the </w:t>
      </w:r>
      <w:r w:rsidR="00382182">
        <w:t>ability to activate ions</w:t>
      </w:r>
      <w:r w:rsidR="009B2E76">
        <w:t xml:space="preserve"> in the gas phase,</w:t>
      </w:r>
      <w:r w:rsidR="00382182">
        <w:t xml:space="preserve"> </w:t>
      </w:r>
      <w:r w:rsidR="00D86B78">
        <w:t xml:space="preserve">for example by </w:t>
      </w:r>
      <w:r w:rsidR="00382182">
        <w:t>using collisions</w:t>
      </w:r>
      <w:r w:rsidR="002841A5">
        <w:t>, injection energies,</w:t>
      </w:r>
      <w:r w:rsidR="00382182">
        <w:t xml:space="preserve"> or alternative methods</w:t>
      </w:r>
      <w:r w:rsidRPr="00963B3B">
        <w:t>.</w:t>
      </w:r>
      <w:r w:rsidR="00600002">
        <w:fldChar w:fldCharType="begin" w:fldLock="1"/>
      </w:r>
      <w:r w:rsidR="000426EF">
        <w:instrText>ADDIN CSL_CITATION {"citationItems":[{"id":"ITEM-1","itemData":{"DOI":"10.1016/j.jasms.2008.11.014","ISSN":"10440305","PMID":"19110440","abstract":"Mass spectrometry is fast becoming a vital approach not only for the identification and quantification of proteins, but also for the study of the noncovalent assemblies they form. Approaches for ionizing, transmitting, and detecting protein complexes intact in the mass spectrometer are now well established. The challenge has therefore shifted to developing and applying mass spectrometry approaches to elucidate the structure of such species. A crucial aspect to this goal is inducing their disassembly in the gas phase to mine information as to their composition and organization. Here the consequences of collisionally activating protein complexes are illustrated through ion mobility mass spectrometry measurements and discussed in the context of the current literature. Although a consensus view of the mechanism of dissociation is starting to emerge, it is also clear that a number of aspects remain unresolved. These outstanding questions and frontier challenges must be addressed if gas-phase dissociative approaches are to reach their full potential in the study of protein assemblies. © 2009 American Society for Mass Spectrometry.","author":[{"dropping-particle":"","family":"Benesch","given":"Justin L.P.","non-dropping-particle":"","parse-names":false,"suffix":""}],"container-title":"Journal of the American Society for Mass Spectrometry","id":"ITEM-1","issue":"3","issued":{"date-parts":[["2009","3","22"]]},"page":"341-348","publisher":"Springer","title":"Collisional Activation of Protein Complexes: Picking Up the Pieces","type":"article-journal","volume":"20"},"uris":["http://www.mendeley.com/documents/?uuid=fb3e5bf2-6009-409a-968f-b4209b978a67"]},{"id":"ITEM-2","itemData":{"DOI":"10.1021/jp970217o","ISSN":"15206106","abstract":"The conformations of gaseous lysozyme ions (+5 through +18) produced by electrospray ionization have been studied in the gas phase using ion mobility mass spectrometry techniques. When solutions containing the disulfide-intact and disulfide-reduced lysozyme are electrosprayed, the gas-phase ions that are produced have distinctly different collision cross sections. Disulfide-intact ions favor two conformer types: a highly folded conformer with a cross section near that calculated for the crystal structure and a partially unfolded conformer that is formed when the ions are injected into the drift tube at high injection voltages. Ions formed from the disulfide-reduced solution have collision cross sections that are much larger than any observed for the disulfide-intact protein, showing that these ions are largely unfolded. Gas-phase proton-transfer reactions in the ion source can be used to favor lower charge states for both solutions. When protons are removed from disulfide-intact lysozyme ions, highly folded compact conformations are favored. Exposing the disulfide-reduced lysozyme ions to proton-transfer reagents causes the protein to fold up, and several of the new conformations have cross sections that are indistinguishable from those measured for the disulfide-intact protein. It appears that an array of gas-phase folding intermediates or misfolded metastable states are stable because of the well-defined interplay between attractive - folding and repulsive - Coulombic interactions.","author":[{"dropping-particle":"","family":"Valentine","given":"Stephen J.","non-dropping-particle":"","parse-names":false,"suffix":""},{"dropping-particle":"","family":"Anderson","given":"Jennifer G.","non-dropping-particle":"","parse-names":false,"suffix":""},{"dropping-particle":"","family":"Ellington","given":"Andrew D.","non-dropping-particle":"","parse-names":false,"suffix":""},{"dropping-particle":"","family":"Clemmer","given":"David E.","non-dropping-particle":"","parse-names":false,"suffix":""}],"container-title":"Journal of Physical Chemistry B","id":"ITEM-2","issue":"19","issued":{"date-parts":[["1997","5","8"]]},"page":"3891-3900","publisher":"American Chemical Society","title":"Disulfide-intact and -reduced lysozyme in the gas phase: Conformations and pathways of folding and unfolding","type":"article-journal","volume":"101"},"uris":["http://www.mendeley.com/documents/?uuid=92f83a58-9843-46d5-a8d4-e02cebb9ca79"]},{"id":"ITEM-3","itemData":{"DOI":"10.1021/ac101778e","ISSN":"00032700","PMID":"21053918","abstract":"The composition, stoichiometry, and organization of protein complexes can be determined by collision-induced dissociation (CID) coupled to tandem mass spectrometry (MS/MS). The increased use of this approach in structural biology prompts a better understanding of the dissociation mechanism(s). Here we report a detailed investigation of the CID of two dodecameric, heat-stable and toroidally shaped complexes: heat shock protein 16.9 (HSP16.9) and stable protein 1 (SP-1). While HSP16.9 dissociates by sequential loss of unfolded monomers, SP-1 ejects not only monomers, but also its building blocks (dimers), and multiples thereof (tetramers and hexamers). Unexpectedly, the dissociation of SP-1 is strongly charge-dependent: loss of the building blocks increases with higher charge states of this complex. By combining MS/MS with ion mobility (IM-MS/MS), we have monitored the unfolding and dissociation events for these complexes in the gas phase. For HSP16.9 unfolding occurs at lower energies than the ejection of subunits, whereas for SP-1 unfolding and dissociation take place simultaneously. We consider these results in the light of the structural organization of HSP16.9 and SP-1 and hypothesize that SP-1 is unable to unfold extensively due to its particular quaternary structure and unusually high charge density. This investigation increases our understanding of the factors governing the CID of protein complexes and moves us closer to the goal of obtaining structural information on subunit interactions and packing from gas-phase experiments. © 2010 American Chemical Society.","author":[{"dropping-particle":"","family":"Erba","given":"Elisabetta Boeri","non-dropping-particle":"","parse-names":false,"suffix":""},{"dropping-particle":"","family":"Ruotolo","given":"Brandon T.","non-dropping-particle":"","parse-names":false,"suffix":""},{"dropping-particle":"","family":"Barsky","given":"Daniel","non-dropping-particle":"","parse-names":false,"suffix":""},{"dropping-particle":"V.","family":"Robinson","given":"Carol","non-dropping-particle":"","parse-names":false,"suffix":""}],"container-title":"Analytical Chemistry","id":"ITEM-3","issue":"23","issued":{"date-parts":[["2010","12","1"]]},"page":"9702-9710","publisher":" American Chemical Society","title":"Ion mobility-mass spectrometry reveals the influence of subunit packing and charge on the dissociation of multiprotein complexes","type":"article-journal","volume":"82"},"uris":["http://www.mendeley.com/documents/?uuid=e7da303c-bb1d-4f00-b106-2aecea7ab136"]},{"id":"ITEM-4","itemData":{"DOI":"10.1002/ange.200702161","ISSN":"00448249","abstract":"Recent applications of mass spectrometry (MS) in structural biology have highlighted its ability to define the stoichiometry of numerous protein complexes. [1, 2] When combined with tandem MS, this extra dimension has made possible 1) analysis of polydisperse assemblies, [3] 2) characterization of release of proteins from within proteasome and chaperone complexes, [4, 5] and 3) identification of proteins released from intact megadalton ribosomes. [6] Tandem MS is effective because macromolecular protein-complex ions decay through a mechanism that involves a dramatic transfer of charge to monomeric subunits prior to their ejection. This asymmetric dissociation acts to distribute the product ion spectrum over a large m/z range, thus enabling separation of ions with overlapping m/z values and identification of heterocomplexes from released subunits. It has been proposed that protein unfolding events are involved in the dissociation mechanism, [7-9] although direct evidence pertaining to the structure of the intermediates has not been reported. Ion mobility (IM)-MS, [10, 11] a gas-phase technology that separates ions based on their size and shape, has been used to explore gas-phase protein folding, [12-14] oligonucleotide structures, [15] and noncovalent complexes. [16-18] Herein, we apply IM-MS to examine the activated form of a macromolecular complex. For our studies, we used the 56-kDa complex of tetrameric transthyretin (TTR), primarily because its gas-phase dissociation behavior has been studied extensively. [19] Our experiments were performed on a quadropole-ion mobility-time of flight (Q-IM-ToF) instrument (Synapt, Waters, Milford MA, USA, see the Experimental Section) using an IM separator that employs a series of low-voltage DC waves to push ions through a drift chamber filled with neutral molecules (0.5-1 mBar N 2). [20] The speed with which an ion traverses the drift region depends on its collision cross section (CCS); ions with larger CCSs proceed more slowly than ions with smaller ones. These drift times are then calibrated using protein ions of known CCS. [18] Subsequently, molecular modeling is used to generate a range of possible structures, and the CCSs for these models are calculated for comparison with experimental values. Mass spectra for TTR recorded under conditions designed either to maintain or to activate the intact oligomers (80 V or 150 V accelerating voltage, respectively, in the source region of the instrument) are shown (Figure…","author":[{"dropping-particle":"","family":"Ruotolo","given":"Brandon T.","non-dropping-particle":"","parse-names":false,"suffix":""},{"dropping-particle":"","family":"Hyung","given":"Suk-Joon","non-dropping-particle":"","parse-names":false,"suffix":""},{"dropping-particle":"","family":"Robinson","given":"Paula M.","non-dropping-particle":"","parse-names":false,"suffix":""},{"dropping-particle":"","family":"Giles","given":"Kevin","non-dropping-particle":"","parse-names":false,"suffix":""},{"dropping-particle":"","family":"Bateman","given":"Robert H.","non-dropping-particle":"","parse-names":false,"suffix":""},{"dropping-particle":"","family":"Robinson","given":"Carol V.","non-dropping-particle":"","parse-names":false,"suffix":""}],"container-title":"Angewandte Chemie","id":"ITEM-4","issue":"42","issued":{"date-parts":[["2007","10","22"]]},"page":"8147-8150","publisher":"Wiley","title":"Ion Mobility–Mass Spectrometry Reveals Long-Lived, Unfolded Intermediates in the Dissociation of Protein Complexes","type":"article-journal","volume":"119"},"uris":["http://www.mendeley.com/documents/?uuid=0c8025e9-4447-4725-81d5-192293e0e059"]},{"id":"ITEM-5","itemData":{"DOI":"10.1016/j.jasms.2004.08.003","ISSN":"10440305","abstract":"The protein α-synuclein, implicated in Parkinsons disease, was studied by combining nano-electrospray ionization (N-ESI) mass spectrometry and ion mobility. It was found that both the charge-state distribution in the mass spectra and the average protein shape deduced from ion mobility data, depend on the pH of the spray solution. Negative-ion N-ESI of pH 7 solutions yielded a broad charge-state distribution from -6 to -16, centered at -11, and ion mobility data consistent with extended protein structures. Data obtained for pH 2.5 solutions, on the other hand, showed a narrow charge-state distribution from -6 to -11, centered at -8, and ion mobilities in agreement with compact α-synuclein structures. The data indicated that there are two distinct families of structures: one consisting of relatively compact proteins with eight or less negative charges and one consisting of relatively extended structures with nine or more charges. The average cross section of a-synuclein at pH 2.5 is 33% smaller than for the extended protein sprayed from pH 7 solution. Significant dimer formation was observed when sprayed from pH 7 solution but no dimers were observed from the low pH solution. A plausible mechanism for aggregate formation in solution is proposed. © 2004 American Society for Mass Spectrometry.","author":[{"dropping-particle":"","family":"Bernstein","given":"Summer L.","non-dropping-particle":"","parse-names":false,"suffix":""},{"dropping-particle":"","family":"Liu","given":"Dengfeng","non-dropping-particle":"","parse-names":false,"suffix":""},{"dropping-particle":"","family":"Wyttenbach","given":"Thomas","non-dropping-particle":"","parse-names":false,"suffix":""},{"dropping-particle":"","family":"Bowers","given":"Michael T.","non-dropping-particle":"","parse-names":false,"suffix":""},{"dropping-particle":"","family":"Lee","given":"Jennifer C.","non-dropping-particle":"","parse-names":false,"suffix":""},{"dropping-particle":"","family":"Gray","given":"Harry B.","non-dropping-particle":"","parse-names":false,"suffix":""},{"dropping-particle":"","family":"Winkler","given":"Jay R.","non-dropping-particle":"","parse-names":false,"suffix":""}],"container-title":"Journal of the American Society for Mass Spectrometry","id":"ITEM-5","issue":"10","issued":{"date-parts":[["2004","10","1"]]},"page":"1435-1443","publisher":"Springer New York LLC","title":"α-Synuclein: Stable compact and extended monomeric structures and pH dependence of dimer formation","type":"article-journal","volume":"15"},"uris":["http://www.mendeley.com/documents/?uuid=561a7bda-e873-46d4-a000-5428cf7ea1a3"]},{"id":"ITEM-6","itemData":{"DOI":"10.1021/acs.analchem.5b04563","ISSN":"15206882","author":[{"dropping-particle":"","family":"Brodbelt","given":"Jennifer S.","non-dropping-particle":"","parse-names":false,"suffix":""}],"container-title":"Analytical Chemistry","id":"ITEM-6","issue":"1","issued":{"date-parts":[["2016","1","5"]]},"page":"30-51","publisher":"American Chemical Society","title":"Ion Activation Methods for Peptides and Proteins","type":"article","volume":"88"},"uris":["http://www.mendeley.com/documents/?uuid=6b98da2e-2bc1-4582-aa5a-30c8e41bc4b9"]},{"id":"ITEM-7","itemData":{"DOI":"10.1021/acs.analchem.9b04859","ISSN":"0003-2700","author":[{"dropping-particle":"","family":"Macias","given":"Luis A.","non-dropping-particle":"","parse-names":false,"suffix":""},{"dropping-particle":"","family":"Santos","given":"Inês C.","non-dropping-particle":"","parse-names":false,"suffix":""},{"dropping-particle":"","family":"Brodbelt","given":"Jennifer S.","non-dropping-particle":"","parse-names":false,"suffix":""}],"container-title":"Analytical Chemistry","id":"ITEM-7","issue":"1","issued":{"date-parts":[["2020","1","7"]]},"page":"227-251","title":"Ion Activation Methods for Peptides and Proteins","type":"article-journal","volume":"92"},"uris":["http://www.mendeley.com/documents/?uuid=6f4dbf3a-097f-466b-92a6-cfeb78fcd2a2"]}],"mendeley":{"formattedCitation":"&lt;sup&gt;120,154–159&lt;/sup&gt;","plainTextFormattedCitation":"120,154–159","previouslyFormattedCitation":"&lt;sup&gt;120,154–159&lt;/sup&gt;"},"properties":{"noteIndex":0},"schema":"https://github.com/citation-style-language/schema/raw/master/csl-citation.json"}</w:instrText>
      </w:r>
      <w:r w:rsidR="00600002">
        <w:fldChar w:fldCharType="separate"/>
      </w:r>
      <w:r w:rsidR="000426EF" w:rsidRPr="000426EF">
        <w:rPr>
          <w:noProof/>
          <w:vertAlign w:val="superscript"/>
        </w:rPr>
        <w:t>120,154–159</w:t>
      </w:r>
      <w:r w:rsidR="00600002">
        <w:fldChar w:fldCharType="end"/>
      </w:r>
      <w:r w:rsidRPr="00963B3B">
        <w:t xml:space="preserve"> </w:t>
      </w:r>
      <w:r w:rsidR="00BD79E0">
        <w:t>One</w:t>
      </w:r>
      <w:r w:rsidR="00D86B78">
        <w:t xml:space="preserve"> common </w:t>
      </w:r>
      <w:r w:rsidR="00BD79E0">
        <w:t>workflow</w:t>
      </w:r>
      <w:r w:rsidR="00D86B78">
        <w:t xml:space="preserve"> for this type of experiment</w:t>
      </w:r>
      <w:r w:rsidR="00BD79E0">
        <w:t xml:space="preserve"> monitors</w:t>
      </w:r>
      <w:r w:rsidRPr="00963B3B">
        <w:t xml:space="preserve"> the ATD obtained from IM-MS as an applied voltage is increased in a stepwise fashion. As the voltage is increased the protein conformation being studied has access to increased activation energy, facilitating complex dissociation or structural changes. This facet of IM-MS methodology </w:t>
      </w:r>
      <w:r w:rsidR="61877AA4">
        <w:t>has</w:t>
      </w:r>
      <w:r w:rsidRPr="00963B3B">
        <w:t xml:space="preserve"> found particular favour in biopharma, being used to characterise antibodies and protein-drug binding events.</w:t>
      </w:r>
      <w:r w:rsidR="00CC6C9D">
        <w:fldChar w:fldCharType="begin" w:fldLock="1"/>
      </w:r>
      <w:r w:rsidR="000426EF">
        <w:instrText>ADDIN CSL_CITATION {"citationItems":[{"id":"ITEM-1","itemData":{"DOI":"10.1038/nprot.2008.78","ISSN":"17542189","abstract":"Here we describe a detailed protocol for both data collection and interpretation with respect to ion mobility-mass spectrometry analysis of large protein assemblies. Ion mobility is a technique that can separate gaseous ions based on their size and shape. Specifically, within this protocol, we cover general approaches to data interpretation, methods of predicting whether specific model structures for a given protein assembly can be separated by ion mobility, and generalized strategies for data normalization and modeling. The protocol also covers basic instrument settings and best practices for both observation and detection of large noncovalent protein complexes by ion mobility-mass spectrometry.","author":[{"dropping-particle":"","family":"Ruotolo","given":"Brandon T.","non-dropping-particle":"","parse-names":false,"suffix":""},{"dropping-particle":"","family":"Benesch","given":"Justin L.P.","non-dropping-particle":"","parse-names":false,"suffix":""},{"dropping-particle":"","family":"Sandercock","given":"Alan M.","non-dropping-particle":"","parse-names":false,"suffix":""},{"dropping-particle":"","family":"Hyung","given":"Suk Joon","non-dropping-particle":"","parse-names":false,"suffix":""},{"dropping-particle":"V.","family":"Robinson","given":"Carol","non-dropping-particle":"","parse-names":false,"suffix":""}],"container-title":"Nature Protocols","id":"ITEM-1","issue":"7","issued":{"date-parts":[["2008"]]},"page":"1139-1152","title":"Ion mobility-mass spectrometry analysis of large protein complexes","type":"article-journal","volume":"3"},"uris":["http://www.mendeley.com/documents/?uuid=db130dec-4ba2-4fdf-a243-5376b9b3783d"]},{"id":"ITEM-2","itemData":{"DOI":"10.1016/j.cbpa.2017.12.013","ISSN":"18790402","PMID":"29331721","abstract":"Ion mobility–mass spectrometry (IM–MS) is an important addition to the analytical toolbox for the structural evaluation of proteins, and is enhancing many areas of biophysical analysis. Disease-associated proteins, including enzymes such as protein kinases, transcription factors exemplified by p53, and intrinsically disordered proteins, including those prone to aggregation, are all amenable to structural analysis by IM–MS. In this review we discuss how this powerful technique can be used to understand protein conformational dynamics and aggregation pathways, and in particular, the effect that small molecules, including clinically-relevant drugs, play in these processes. We also present examples of how IM–MS can be used as a relatively rapid screening strategy to evaluate the mechanisms and conformation-driven aspects of protein:ligand interactions.","author":[{"dropping-particle":"","family":"Eyers","given":"Claire E.","non-dropping-particle":"","parse-names":false,"suffix":""},{"dropping-particle":"","family":"Vonderach","given":"Matthias","non-dropping-particle":"","parse-names":false,"suffix":""},{"dropping-particle":"","family":"Ferries","given":"Samantha","non-dropping-particle":"","parse-names":false,"suffix":""},{"dropping-particle":"","family":"Jeacock","given":"Kiani","non-dropping-particle":"","parse-names":false,"suffix":""},{"dropping-particle":"","family":"Eyers","given":"Patrick A.","non-dropping-particle":"","parse-names":false,"suffix":""}],"container-title":"Current Opinion in Chemical Biology","id":"ITEM-2","issued":{"date-parts":[["2018"]]},"title":"Understanding protein–drug interactions using ion mobility–mass spectrometry","type":"article","volume":"42"},"uris":["http://www.mendeley.com/documents/?uuid=b9053c3c-4492-4d90-a407-ab7b28a9bfa8"]},{"id":"ITEM-3","itemData":{"DOI":"10.1039/c8an00295a","ISSN":"13645528","PMID":"29736508","abstract":"The comprehensive structural characterization of therapeutic antibodies is of critical importance for the successful discovery and development of such biopharmaceuticals, yet poses many challenges to modern measurement science. Mass spectrometry has evolved into a rapid and sensitive tool for assessing the structures, stabilities, and dynamics of such proteins. Here, we review the current state-of-the-art mass spectrometry technologies focusing on the characterization of antibody-based therapeutics. We conclude by discussing the future of structural mass spectrometry, and its role in enabling the biopharmaceutical pipeline.","author":[{"dropping-particle":"","family":"Tian","given":"Yuwei","non-dropping-particle":"","parse-names":false,"suffix":""},{"dropping-particle":"","family":"Ruotolo","given":"Brandon T.","non-dropping-particle":"","parse-names":false,"suffix":""}],"container-title":"Analyst","id":"ITEM-3","issue":"11","issued":{"date-parts":[["2018","6","7"]]},"page":"2459-2468","publisher":"Royal Society of Chemistry","title":"The growing role of structural mass spectrometry in the discovery and development of therapeutic antibodies","type":"article","volume":"143"},"uris":["http://www.mendeley.com/documents/?uuid=e9fdc921-89dc-4d0a-9df9-50ea8d7b13fd"]},{"id":"ITEM-4","itemData":{"DOI":"10.1021/acs.analchem.5b03291","ISSN":"15206882","PMID":"26471104","abstract":"Monoclonal antibodies (mAbs) are among the fastest growing class of therapeutics due to their high specificity and low incidence of side effects. Unlike most drugs, mAbs are complex macromolecules (</w:instrText>
      </w:r>
      <w:r w:rsidR="000426EF">
        <w:rPr>
          <w:rFonts w:ascii="Cambria Math" w:hAnsi="Cambria Math" w:cs="Cambria Math"/>
        </w:rPr>
        <w:instrText>∼</w:instrText>
      </w:r>
      <w:r w:rsidR="000426EF">
        <w:instrText>150 kDa), leading to a host of quality control and characterization challenges inherent in their development. Recently, we introduced a new approach for the analysis of the intact proteins based on ion mobility-mass spectrometry (IM-MS). Our protocol involves the collision induced unfolding (CIU) of intact antibodies, where collisional heating in the gas-phase is used to generate unfolded antibody forms, which are subsequently separated by IM and then analyzed by MS. Collisional energy is added to the antibody ions in a stepwise fashion, and \"fingerprint plots\" are created that track the amount of unfolding undergone as a function of the energy imparted to the ions prior to IM separation. In this report, we have used these fingerprints to rapidly distinguish between antibody isoforms, possessing different numbers and/or patterns of disulfide bonding and general levels of glycosylation. In addition, we validate our CIU protocols through control experiments and systematic statistical evaluations of CIU reproducibility. We conclude by projecting the impact of our approach for antibody-related drug discovery and development applications.","author":[{"dropping-particle":"","family":"Tian","given":"Yuwei","non-dropping-particle":"","parse-names":false,"suffix":""},{"dropping-particle":"","family":"Han","given":"Linjie","non-dropping-particle":"","parse-names":false,"suffix":""},{"dropping-particle":"","family":"Buckner","given":"Adam C.","non-dropping-particle":"","parse-names":false,"suffix":""},{"dropping-particle":"","family":"Ruotolo","given":"Brandon T.","non-dropping-particle":"","parse-names":false,"suffix":""}],"container-title":"Analytical Chemistry","id":"ITEM-4","issue":"22","issued":{"date-parts":[["2015","10","15"]]},"page":"11509-11515","publisher":"American Chemical Society","title":"Collision Induced Unfolding of Intact Antibodies: Rapid Characterization of Disulfide Bonding Patterns, Glycosylation, and Structures","type":"article-journal","volume":"87"},"uris":["http://www.mendeley.com/documents/?uuid=21a86dbe-27ee-4b16-90ab-03ba5bd13466"]}],"mendeley":{"formattedCitation":"&lt;sup&gt;160–163&lt;/sup&gt;","plainTextFormattedCitation":"160–163","previouslyFormattedCitation":"&lt;sup&gt;160–163&lt;/sup&gt;"},"properties":{"noteIndex":0},"schema":"https://github.com/citation-style-language/schema/raw/master/csl-citation.json"}</w:instrText>
      </w:r>
      <w:r w:rsidR="00CC6C9D">
        <w:fldChar w:fldCharType="separate"/>
      </w:r>
      <w:r w:rsidR="006A05BB" w:rsidRPr="006A05BB">
        <w:rPr>
          <w:noProof/>
          <w:vertAlign w:val="superscript"/>
        </w:rPr>
        <w:t>160–163</w:t>
      </w:r>
      <w:r w:rsidR="00CC6C9D">
        <w:fldChar w:fldCharType="end"/>
      </w:r>
      <w:r w:rsidRPr="00963B3B">
        <w:t xml:space="preserve"> Several non-biopharma uses </w:t>
      </w:r>
      <w:r w:rsidR="002841A5">
        <w:t>of th</w:t>
      </w:r>
      <w:r w:rsidR="00FF6955">
        <w:t>e</w:t>
      </w:r>
      <w:r w:rsidR="002841A5">
        <w:t xml:space="preserve"> methodology</w:t>
      </w:r>
      <w:r w:rsidR="00FF6955">
        <w:t xml:space="preserve"> also</w:t>
      </w:r>
      <w:r w:rsidRPr="00963B3B">
        <w:t xml:space="preserve"> exist, and in some cases the method has even been successfully applied </w:t>
      </w:r>
      <w:r w:rsidR="00800655">
        <w:t>to</w:t>
      </w:r>
      <w:r w:rsidRPr="00963B3B">
        <w:t xml:space="preserve"> obtain kinetics information including potential energy diagrams.</w:t>
      </w:r>
      <w:r w:rsidR="00AA631F">
        <w:fldChar w:fldCharType="begin" w:fldLock="1"/>
      </w:r>
      <w:r w:rsidR="000426EF">
        <w:instrText xml:space="preserve">ADDIN CSL_CITATION {"citationItems":[{"id":"ITEM-1","itemData":{"DOI":"10.1021/ja4114193","ISSN":"00027863","PMID":"24313458","abstract":"Past experimental results and molecular dynamics simulations provide evidence that, under some conditions, electrospray ionization (ESI) of biomolecules produces ions that retain elements of solution phase structures. However, there is a dearth of information regarding the question raised by Breuker and McLafferty, \"for how long, under what conditions, and to what extent, can solution structure be retained without solvent?\" (Proc. Natl. Acad. Sci. U.S.A. 2008, 105, 18145). Here, we use cryogenic ion mobility-mass spectrometry to experimentally probe the structural evolution of the undecapeptide substance P (SP) during the final stages of ESI. The results reveal that anhydrous SP conformers originate from evaporation of cluster ions, specifically, [SP + 2H]2+ (H2O)n (n = 0 to </w:instrText>
      </w:r>
      <w:r w:rsidR="000426EF">
        <w:rPr>
          <w:rFonts w:ascii="Cambria Math" w:hAnsi="Cambria Math" w:cs="Cambria Math"/>
        </w:rPr>
        <w:instrText>∼</w:instrText>
      </w:r>
      <w:r w:rsidR="000426EF">
        <w:instrText xml:space="preserve">50) and [SP + 3H]3+ (H2O)n (n = 0 to </w:instrText>
      </w:r>
      <w:r w:rsidR="000426EF">
        <w:rPr>
          <w:rFonts w:ascii="Cambria Math" w:hAnsi="Cambria Math" w:cs="Cambria Math"/>
        </w:rPr>
        <w:instrText>∼</w:instrText>
      </w:r>
      <w:r w:rsidR="000426EF">
        <w:instrText>30), and that major structural changes do not occur during the evaporative process. In the case of [SP + 3H]3+, the results demonstrate that a compact dehydrated conformer population can be kinetically trapped on the time scale of several milliseconds, even when an extended gas phase conformation is energetically favorable. © 2013 American Chemical Society.","author":[{"dropping-particle":"","family":"Silveira","given":"Joshua A.","non-dropping-particle":"","parse-names":false,"suffix":""},{"dropping-particle":"","family":"Fort","given":"Kyle L.","non-dropping-particle":"","parse-names":false,"suffix":""},{"dropping-particle":"","family":"Kim","given":"Doyong","non-dropping-particle":"","parse-names":false,"suffix":""},{"dropping-particle":"","family":"Servage","given":"Kelly A.","non-dropping-particle":"","parse-names":false,"suffix":""},{"dropping-particle":"","family":"Pierson","given":"Nicholas A.","non-dropping-particle":"","parse-names":false,"suffix":""},{"dropping-particle":"","family":"Clemmer","given":"David E.","non-dropping-particle":"","parse-names":false,"suffix":""},{"dropping-particle":"","family":"Russell","given":"David H.","non-dropping-particle":"","parse-names":false,"suffix":""}],"container-title":"Journal of the American Chemical Society","id":"ITEM-1","issue":"51","issued":{"date-parts":[["2013","12","26"]]},"page":"19147-19153","publisher":"American Chemical Society","title":"From solution to the gas phase: Stepwise dehydration and kinetic trapping of substance p reveals the origin of peptide conformations","type":"article-journal","volume":"135"},"uris":["http://www.mendeley.com/documents/?uuid=35a89f70-1c39-4c6d-901f-69edba52c012"]},{"id":"ITEM-2","itemData":{"DOI":"10.1007/s13361-015-1255-2","ISSN":"18791123","PMID":"26362047","abstract":"Proline favors trans-configured peptide bonds in native proteins. Although cis/trans configurations vary for non-native and unstructured states, solvent also influences these preferences. Water induces the all-cis right-handed polyproline-I (PPI) helix of polyproline to fold into the all-trans left-handed polyproline-II (PPII) helix. Our recent work has shown that this occurs via a sequential mechanism involving six resolved intermediates [Shi, L.; Holliday, A.E.; Shi, H.; Zhu, F.; Ewing, M.A.; Russell, D.H.; Clemmer, D.E.: Characterizing intermediates along the transition from PPI to PPII using ion mobility-mass spectrometry. J. Am. Chem. Soc. 136, 12702-12711 (2014)]. Here, we use ion mobility-mass spectrometry to make the first detailed thermodynamic measurements of the folding intermediates, which inform us about how and why this transition occurs. It appears that early intermediates are energetically favorable because of the hydration of the peptide backbone, whereas late intermediates are enthalpically unfavorable. However, folding continues, as the entropy of the system increases upon successive formation of each new structure. When PPII is immersed in 1-propanol, the PPII→PPI transition occurs, but this reaction occurs through a very different mechanism. Early on, the PPII population splits onto multiple pathways that eventually converge through a late intermediate that continues on to the folded PPI helix. Nearly every step is endothermic. Folding results from a stepwise increase in the disorder of the system, allowing a wide-scale search for a critical late intermediate. Overall, the data presented here allow us to establish the first experimentally determined energy surface for biopolymer folding as a function of solution environment. [Figure not available: see fulltext.]","author":[{"dropping-particle":"","family":"Shi","given":"Liuqing","non-dropping-particle":"","parse-names":false,"suffix":""},{"dropping-particle":"","family":"Holliday","given":"Alison E.","non-dropping-particle":"","parse-names":false,"suffix":""},{"dropping-particle":"","family":"Glover","given":"Matthew S.","non-dropping-particle":"","parse-names":false,"suffix":""},{"dropping-particle":"","family":"Ewing","given":"Michael A.","non-dropping-particle":"","parse-names":false,"suffix":""},{"dropping-particle":"","family":"Russell","given":"David H.","non-dropping-particle":"","parse-names":false,"suffix":""},{"dropping-particle":"","family":"Clemmer","given":"David E.","non-dropping-particle":"","parse-names":false,"suffix":""}],"container-title":"Journal of the American Society for Mass Spectrometry","id":"ITEM-2","issue":"1","issued":{"date-parts":[["2016","1","1"]]},"page":"22-30","publisher":"Springer New York LLC","title":"Ion Mobility-Mass Spectrometry Reveals the Energetics of Intermediates that Guide Polyproline Folding","type":"article-journal","volume":"27"},"uris":["http://www.mendeley.com/documents/?uuid=89534c03-ed1a-4384-aa7b-901c1f862351"]},{"id":"ITEM-3","itemData":{"DOI":"10.1021/acs.accounts.6b00548","ISSN":"15204898","abstract":"While non-native protein conformations such as folding intermediates are rarely observed in solution such species are often stabilized as gaseous ions during electrospray ionization for mass spectrometry. This opens the possibility of large scale efforts to capture information about many non-native structures such as folding intermediates or malformed conformations having deleterious effects: studies of the conformationome.","author":[{"dropping-particle":"","family":"Clemmer","given":"David E.","non-dropping-particle":"","parse-names":false,"suffix":""},{"dropping-particle":"","family":"Russell","given":"David H.","non-dropping-particle":"","parse-names":false,"suffix":""},{"dropping-particle":"","family":"Williams","given":"Evan R.","non-dropping-particle":"","parse-names":false,"suffix":""}],"container-title":"Acc. Chem. Res.","id":"ITEM-3","issue":"3","issued":{"date-parts":[["2017"]]},"page":"556-560","title":"Characterizing the conformationome: Toward a structural understanding of the proteome","type":"article-journal","volume":"50"},"uris":["http://www.mendeley.com/documents/?uuid=1cec2329-4d11-437c-81d3-e3ab198fc6ea"]}],"mendeley":{"formattedCitation":"&lt;sup&gt;164–166&lt;/sup&gt;","plainTextFormattedCitation":"164–166","previouslyFormattedCitation":"&lt;sup&gt;164–166&lt;/sup&gt;"},"properties":{"noteIndex":0},"schema":"https://github.com/citation-style-language/schema/raw/master/csl-citation.json"}</w:instrText>
      </w:r>
      <w:r w:rsidR="00AA631F">
        <w:fldChar w:fldCharType="separate"/>
      </w:r>
      <w:r w:rsidR="006A05BB" w:rsidRPr="006A05BB">
        <w:rPr>
          <w:noProof/>
          <w:vertAlign w:val="superscript"/>
        </w:rPr>
        <w:t>164–166</w:t>
      </w:r>
      <w:r w:rsidR="00AA631F">
        <w:fldChar w:fldCharType="end"/>
      </w:r>
      <w:r w:rsidRPr="00963B3B">
        <w:t xml:space="preserve"> These kinetics, and the dynamics associated with them, are a fruitful source of information for building an in depth understanding of the structural biology of a given protein.</w:t>
      </w:r>
    </w:p>
    <w:p w14:paraId="2A7DC3DB" w14:textId="77777777" w:rsidR="00963B3B" w:rsidRPr="00963B3B" w:rsidRDefault="00963B3B" w:rsidP="00963B3B">
      <w:pPr>
        <w:pStyle w:val="NoSpacing"/>
        <w:jc w:val="both"/>
      </w:pPr>
    </w:p>
    <w:p w14:paraId="5C01518C" w14:textId="528DEAB4" w:rsidR="00316B91" w:rsidRPr="00874A4D" w:rsidRDefault="00316B91" w:rsidP="00316B91">
      <w:pPr>
        <w:pStyle w:val="Heading3"/>
      </w:pPr>
      <w:bookmarkStart w:id="26" w:name="_Toc70410076"/>
      <w:r>
        <w:t xml:space="preserve">2.2.3 Top-down </w:t>
      </w:r>
      <w:r w:rsidR="1CDBA79F">
        <w:t>mass spectrometry</w:t>
      </w:r>
      <w:bookmarkEnd w:id="26"/>
    </w:p>
    <w:p w14:paraId="5811C8C1" w14:textId="51140A90" w:rsidR="00A84B78" w:rsidRPr="00A84B78" w:rsidRDefault="00A84B78" w:rsidP="00A84B78">
      <w:pPr>
        <w:pStyle w:val="NoSpacing"/>
        <w:jc w:val="both"/>
      </w:pPr>
      <w:r w:rsidRPr="00A84B78">
        <w:t xml:space="preserve">Top-down </w:t>
      </w:r>
      <w:r w:rsidR="2B3764F6">
        <w:t>MS</w:t>
      </w:r>
      <w:r w:rsidRPr="00A84B78">
        <w:t xml:space="preserve">, also called top-down </w:t>
      </w:r>
      <w:r w:rsidR="0BB3E13E">
        <w:t>proteomics</w:t>
      </w:r>
      <w:r w:rsidRPr="00A84B78">
        <w:t>, is a term used to describe a process in which the intact mass of a protein is measured, followed by fragmentation by tandem MS (MS/MS) or multi-stage MS (</w:t>
      </w:r>
      <w:proofErr w:type="spellStart"/>
      <w:r w:rsidRPr="00A84B78">
        <w:t>MS</w:t>
      </w:r>
      <w:r w:rsidRPr="00A84B78">
        <w:rPr>
          <w:vertAlign w:val="superscript"/>
        </w:rPr>
        <w:t>n</w:t>
      </w:r>
      <w:proofErr w:type="spellEnd"/>
      <w:r w:rsidRPr="00A84B78">
        <w:t>).</w:t>
      </w:r>
      <w:r w:rsidR="001C2E7C">
        <w:fldChar w:fldCharType="begin" w:fldLock="1"/>
      </w:r>
      <w:r w:rsidR="000426EF">
        <w:instrText>ADDIN CSL_CITATION {"citationItems":[{"id":"ITEM-1","itemData":{"DOI":"10.1039/c1an15286f","ISSN":"13645528","abstract":"Top-down mass spectrometry is an emerging approach for the analysis of intact proteins. The term was coined as a contrast with the better-established, bottom-up strategy for analysis of peptide fragments derived from digestion, either enzymatically or chemically, of intact proteins. Although the term top-down originates from proteomics, it can also be applied to mass spectrometric analysis of intact large biomolecules that are constituents of protein assemblies or complexes. Traditionally, mass spectrometry has usually started with intact molecules, and in this regard, top-down approaches reflect the spirit of mass spectrometry. This article provides an overview of the methodologies in top-down mass spectrometry and then reviews applications covering protein posttranslational modifications, protein biophysics, DNAs/RNAs, and protein assemblies. Finally, challenges and future directions are discussed. © 2011 The Royal Society of Chemistry.","author":[{"dropping-particle":"","family":"Cui","given":"Weidong","non-dropping-particle":"","parse-names":false,"suffix":""},{"dropping-particle":"","family":"Rohrs","given":"Henry W.","non-dropping-particle":"","parse-names":false,"suffix":""},{"dropping-particle":"","family":"Gross","given":"Michael L.","non-dropping-particle":"","parse-names":false,"suffix":""}],"container-title":"Analyst","id":"ITEM-1","issue":"19","issued":{"date-parts":[["2011","10","7"]]},"page":"3854-3864","publisher":"Royal Society of Chemistry","title":"Top-down mass spectrometry: Recent developments, applications and perspectives","type":"article","volume":"136"},"uris":["http://www.mendeley.com/documents/?uuid=c1fbb5aa-0bb3-4f9a-b8e9-df0fc184c225"]},{"id":"ITEM-2","itemData":{"DOI":"10.1021/acs.analchem.7b04747","ISSN":"15206882","PMID":"29161012","author":[{"dropping-particle":"","family":"Chen","given":"Bifan","non-dropping-particle":"","parse-names":false,"suffix":""},{"dropping-particle":"","family":"Brown","given":"Kyle A.","non-dropping-particle":"","parse-names":false,"suffix":""},{"dropping-particle":"","family":"Lin","given":"Ziqing","non-dropping-particle":"","parse-names":false,"suffix":""},{"dropping-particle":"","family":"Ge","given":"Ying","non-dropping-particle":"","parse-names":false,"suffix":""}],"container-title":"Analytical Chemistry","id":"ITEM-2","issue":"1","issued":{"date-parts":[["2018","1","2"]]},"page":"110-127","publisher":"American Chemical Society","title":"Top-Down Proteomics: Ready for Prime Time?","type":"article","volume":"90"},"uris":["http://www.mendeley.com/documents/?uuid=f0c40370-c10b-42e2-bce3-8c81a5b0a5b4"]},{"id":"ITEM-3","itemData":{"DOI":"10.1007/s13361-019-02201-x","ISSN":"18791123","PMID":"31073892","abstract":"In recent years, there has been increasing interest in top-down mass spectrometry (TDMS) approaches for protein analysis, driven both by technological advancements and efforts such as those by the multinational Consortium for Top-Down Proteomics (CTDP). Today, diverse sample preparation and ionization methods are employed to facilitate TDMS analysis of denatured and native proteins and their complexes. The goals of these studies vary, ranging from protein and proteoform identification, to determination of the binding site of a (non)covalently-bound ligand, and in some cases even with the aim to study the higher order structure of proteins and complexes. Currently, however, no widely accepted terminology exists to precisely and unambiguously distinguish between the different types of TDMS experiments that can be performed. Instead, ad hoc developed terminology is often used, which potentially complicates communication of top-down and allied methods and their results. In this communication, we consider the different types of top-down (or top-down-related) MS experiments that have been performed and reported, and define distinct categories based on the protocol used and type(s) of information that can be obtained. We also consider the different possible conventions for distinguishing between middle- and top-down MS, based on both sample preparation and precursor ion mass. We believe that the proposed framework presented here will prove helpful for researchers to communicate about TDMS and will be an important step toward harmonizing and standardizing this growing field.","author":[{"dropping-particle":"","family":"Lermyte","given":"Frederik","non-dropping-particle":"","parse-names":false,"suffix":""},{"dropping-particle":"","family":"Tsybin","given":"Yury O.","non-dropping-particle":"","parse-names":false,"suffix":""},{"dropping-particle":"","family":"O’Connor","given":"Peter B.","non-dropping-particle":"","parse-names":false,"suffix":""},{"dropping-particle":"","family":"Loo","given":"Joseph A.","non-dropping-particle":"","parse-names":false,"suffix":""}],"container-title":"Journal of the American Society for Mass Spectrometry","id":"ITEM-3","issue":"7","issued":{"date-parts":[["2019","7","15"]]},"page":"1149-1157","publisher":"Springer New York LLC","title":"Top or Middle? Up or Down? Toward a Standard Lexicon for Protein Top-Down and Allied Mass Spectrometry Approaches","type":"article-journal","volume":"30"},"uris":["http://www.mendeley.com/documents/?uuid=a3c70e59-7984-4426-909d-2b3913542996"]},{"id":"ITEM-4","itemData":{"DOI":"10.1002/pmic.201000245","ISSN":"16159853","abstract":"Over the last years, top-down (TD) MS has gained a remarkable space in proteomics, rapidly trespassing the limit between a promising approach and a solid, established technique. Several research groups worldwide have implemented TD analysis in their routine work on proteomics, deriving structural information on proteins with the level of accuracy that is impossible to achieve with classical bottom-up approaches. Complete maps of PTMs and assessment of single aminoacid polymorphisms are only a few of the results that can be obtained with this technique. Despite some existing technical and economical limitations, TD analysis is at present the most powerful instrument for MS-based proteomics and its implementation in routine workflow is a rapidly approaching turning point in proteomics. In this review article, the state-of-the-art of TD approach is described along with its major advantages and drawbacks and the most recent trends in TD analysis are discussed. References for all the covered topics are reported in the text, with the aim to support both newcomers and mass spectrometrists already introduced to TD proteomics. © 2010 WILEY-VCH Verlag GmbH &amp; Co. KGaA, Weinheim.","author":[{"dropping-particle":"","family":"Armirotti","given":"Andrea","non-dropping-particle":"","parse-names":false,"suffix":""},{"dropping-particle":"","family":"Damonte","given":"Gianluca","non-dropping-particle":"","parse-names":false,"suffix":""}],"container-title":"Proteomics","id":"ITEM-4","issue":"20","issued":{"date-parts":[["2010","10"]]},"page":"3566-3576","title":"Achievements and perspectives of top-down proteomics","type":"article","volume":"10"},"uris":["http://www.mendeley.com/documents/?uuid=034c0dec-9c59-4b20-b42f-38a193cfd7fa"]},{"id":"ITEM-5","itemData":{"DOI":"10.1016/j.jprot.2017.02.002","ISSN":"18767737","PMID":"28188863","author":[{"dropping-particle":"","family":"Fornelli","given":"Luca","non-dropping-particle":"","parse-names":false,"suffix":""},{"dropping-particle":"","family":"Toby","given":"Timothy K.","non-dropping-particle":"","parse-names":false,"suffix":""},{"dropping-particle":"","family":"Schachner","given":"Luis F.","non-dropping-particle":"","parse-names":false,"suffix":""},{"dropping-particle":"","family":"Doubleday","given":"Peter F.","non-dropping-particle":"","parse-names":false,"suffix":""},{"dropping-particle":"","family":"Srzentić","given":"Kristina","non-dropping-particle":"","parse-names":false,"suffix":""},{"dropping-particle":"","family":"DeHart","given":"Caroline J.","non-dropping-particle":"","parse-names":false,"suffix":""},{"dropping-particle":"","family":"Kelleher","given":"Neil L.","non-dropping-particle":"","parse-names":false,"suffix":""}],"container-title":"Journal of Proteomics","id":"ITEM-5","issued":{"date-parts":[["2018","3","20"]]},"page":"3-4","publisher":"Elsevier B.V.","title":"Top-down proteomics: Where we are, where we are going?","type":"article","volume":"175"},"uris":["http://www.mendeley.com/documents/?uuid=ea038ffe-1099-4b48-a5d2-13898f2f78cb"]}],"mendeley":{"formattedCitation":"&lt;sup&gt;167–171&lt;/sup&gt;","plainTextFormattedCitation":"167–171","previouslyFormattedCitation":"&lt;sup&gt;167–171&lt;/sup&gt;"},"properties":{"noteIndex":0},"schema":"https://github.com/citation-style-language/schema/raw/master/csl-citation.json"}</w:instrText>
      </w:r>
      <w:r w:rsidR="001C2E7C">
        <w:fldChar w:fldCharType="separate"/>
      </w:r>
      <w:r w:rsidR="006A05BB" w:rsidRPr="006A05BB">
        <w:rPr>
          <w:noProof/>
          <w:vertAlign w:val="superscript"/>
        </w:rPr>
        <w:t>167–171</w:t>
      </w:r>
      <w:r w:rsidR="001C2E7C">
        <w:fldChar w:fldCharType="end"/>
      </w:r>
      <w:r w:rsidRPr="00A84B78">
        <w:t xml:space="preserve"> The term is used as a contrast to the bottom-up proteomics methodology on which many peptide-based structural MS approaches are based, in which MS analysis is performed after enzymatic protein digestion. Top-down MS is a powerful tool in protein characterisation, widely reported to give near to 100% sequence coverage, compared to the 50-90% reported for </w:t>
      </w:r>
      <w:r w:rsidR="081606CA">
        <w:t>bottom-up</w:t>
      </w:r>
      <w:r w:rsidRPr="00A84B78">
        <w:t xml:space="preserve"> proteomics. This improved sequence coverage is attributed to the fact that top-down </w:t>
      </w:r>
      <w:r w:rsidR="0023666E">
        <w:t>MS</w:t>
      </w:r>
      <w:r w:rsidRPr="00A84B78">
        <w:t xml:space="preserve"> performs all fragmentation within the mass spectrometer, reducing losses due to inequalities in ionisation efficiency or sample preparation stability for tryptic peptides. It is also for this reason the top-down </w:t>
      </w:r>
      <w:r w:rsidR="0023666E">
        <w:t>MS</w:t>
      </w:r>
      <w:r w:rsidRPr="00A84B78">
        <w:t xml:space="preserve"> is particularly beneficial for the study of </w:t>
      </w:r>
      <w:proofErr w:type="spellStart"/>
      <w:r w:rsidRPr="00A84B78">
        <w:t>proteoforms</w:t>
      </w:r>
      <w:proofErr w:type="spellEnd"/>
      <w:r w:rsidRPr="00A84B78">
        <w:t>, including sequence variants, degradation or truncation products, and differences in PTMs such as glycosylation.</w:t>
      </w:r>
      <w:r w:rsidR="00416EAA">
        <w:fldChar w:fldCharType="begin" w:fldLock="1"/>
      </w:r>
      <w:r w:rsidR="000426EF">
        <w:instrText>ADDIN CSL_CITATION {"citationItems":[{"id":"ITEM-1","itemData":{"DOI":"10.1146/annurev-anchem-071015-041550","ISSN":"19361335","PMID":"27306313","abstract":"From a molecular perspective, enactors of function in biology are intact proteins that can be variably modified at the genetic, transcriptional, or post-translational level. Over the past 30 years, mass spectrometry (MS) has become a powerful method for the analysis of proteomes. Prevailing bottom-up proteomics operates at the level of the peptide, leading to issues with protein inference, connectivity, and incomplete sequence-modification information. Top-down proteomics (TDP), alternatively, applies MS at the proteoform level to analyze intact proteins with diverse sources of intramolecular complexity preserved during analysis. Fortunately, advances in prefractionation workflows, MS instrumentation, and dissociation methods for whole-protein ions have helped TDP emerge as an accessible and potentially disruptive modality with increasingly translational value. In this review, we discuss technical and conceptual advances in TDP, along with the growing power of proteoform-resolved measurements in clinical and translational research.","author":[{"dropping-particle":"","family":"Toby","given":"Timothy K.","non-dropping-particle":"","parse-names":false,"suffix":""},{"dropping-particle":"","family":"Fornelli","given":"Luca","non-dropping-particle":"","parse-names":false,"suffix":""},{"dropping-particle":"","family":"Kelleher","given":"Neil L.","non-dropping-particle":"","parse-names":false,"suffix":""}],"container-title":"Annual Review of Analytical Chemistry","id":"ITEM-1","issue":"1","issued":{"date-parts":[["2016","6","12"]]},"page":"499-519","publisher":"Annual Reviews Inc.","title":"Progress in Top-Down Proteomics and the Analysis of Proteoforms","type":"article","volume":"9"},"uris":["http://www.mendeley.com/documents/?uuid=742c598c-c5d1-44b7-b40b-ec6af2ceb997"]},{"id":"ITEM-2","itemData":{"DOI":"10.1038/nmeth1097","ISSN":"15487091","PMID":"17901871","abstract":"Top-down mass spectrometry is an emerging technology which strives to preserve the post-translationally modified forms of proteins present in vivo by measuring them intact, rather than measuring peptides produced from them by proteolysis. The top-down technology is beginning to capture the interest of biologists and mass spectrometrists alike, with a main goal of deciphering interaction networks operative in cellular pathways. Here we outline recent approaches and applications of top-down mass spectrometry as well as an outlook for its future.","author":[{"dropping-particle":"","family":"Siuti","given":"Nertila","non-dropping-particle":"","parse-names":false,"suffix":""},{"dropping-particle":"","family":"Kelleher","given":"Neil L.","non-dropping-particle":"","parse-names":false,"suffix":""}],"container-title":"Nature Methods","id":"ITEM-2","issue":"10","issued":{"date-parts":[["2007","10"]]},"page":"817-821","title":"Decoding protein modifications using top-down mass spectrometry","type":"article-journal","volume":"4"},"uris":["http://www.mendeley.com/documents/?uuid=3222e4b7-bd0b-4f26-9236-d2de95a852a3"]}],"mendeley":{"formattedCitation":"&lt;sup&gt;172,173&lt;/sup&gt;","plainTextFormattedCitation":"172,173","previouslyFormattedCitation":"&lt;sup&gt;172,173&lt;/sup&gt;"},"properties":{"noteIndex":0},"schema":"https://github.com/citation-style-language/schema/raw/master/csl-citation.json"}</w:instrText>
      </w:r>
      <w:r w:rsidR="00416EAA">
        <w:fldChar w:fldCharType="separate"/>
      </w:r>
      <w:r w:rsidR="006A05BB" w:rsidRPr="006A05BB">
        <w:rPr>
          <w:noProof/>
          <w:vertAlign w:val="superscript"/>
        </w:rPr>
        <w:t>172,173</w:t>
      </w:r>
      <w:r w:rsidR="00416EAA">
        <w:fldChar w:fldCharType="end"/>
      </w:r>
      <w:r w:rsidR="006517B7">
        <w:t xml:space="preserve"> However, it must be noted that the increase in sequence coverage attributed to top-down MS </w:t>
      </w:r>
      <w:r w:rsidR="005A2ADC">
        <w:t>must be balanced with its limitations on the size of protein and complexity of the sample.</w:t>
      </w:r>
      <w:r w:rsidRPr="00A84B78">
        <w:t xml:space="preserve"> The information obtained from top-down MS can be further strengthened through the method of sample preparation and introduction into the mass spectrometer.</w:t>
      </w:r>
      <w:r w:rsidR="00605B4C">
        <w:fldChar w:fldCharType="begin" w:fldLock="1"/>
      </w:r>
      <w:r w:rsidR="000426EF">
        <w:instrText>ADDIN CSL_CITATION {"citationItems":[{"id":"ITEM-1","itemData":{"DOI":"10.1038/nmeth1097","ISSN":"15487091","PMID":"17901871","abstract":"Top-down mass spectrometry is an emerging technology which strives to preserve the post-translationally modified forms of proteins present in vivo by measuring them intact, rather than measuring peptides produced from them by proteolysis. The top-down technology is beginning to capture the interest of biologists and mass spectrometrists alike, with a main goal of deciphering interaction networks operative in cellular pathways. Here we outline recent approaches and applications of top-down mass spectrometry as well as an outlook for its future.","author":[{"dropping-particle":"","family":"Siuti","given":"Nertila","non-dropping-particle":"","parse-names":false,"suffix":""},{"dropping-particle":"","family":"Kelleher","given":"Neil L.","non-dropping-particle":"","parse-names":false,"suffix":""}],"container-title":"Nature Methods","id":"ITEM-1","issue":"10","issued":{"date-parts":[["2007","10"]]},"page":"817-821","title":"Decoding protein modifications using top-down mass spectrometry","type":"article-journal","volume":"4"},"uris":["http://www.mendeley.com/documents/?uuid=3222e4b7-bd0b-4f26-9236-d2de95a852a3"]},{"id":"ITEM-2","itemData":{"DOI":"10.1038/s41592-019-0457-0","ISSN":"15487105","PMID":"31249407","abstract":"One gene can give rise to many functionally distinct proteoforms, each of which has a characteristic molecular mass. Top-down mass spectrometry enables the analysis of intact proteins and proteoforms. Here members of the Consortium for Top-Down Proteomics provide a decision tree that guides researchers to robust protocols for mass analysis of intact proteins (antibodies, membrane proteins and others) from mixtures of varying complexity. We also present cross-platform analytical benchmarks using a protein standard sample, to allow users to gauge their proficiency.","author":[{"dropping-particle":"","family":"Donnelly","given":"Daniel P.","non-dropping-particle":"","parse-names":false,"suffix":""},{"dropping-particle":"","family":"Rawlins","given":"Catherine M.","non-dropping-particle":"","parse-names":false,"suffix":""},{"dropping-particle":"","family":"DeHart","given":"Caroline J.","non-dropping-particle":"","parse-names":false,"suffix":""},{"dropping-particle":"","family":"Fornelli","given":"Luca","non-dropping-particle":"","parse-names":false,"suffix":""},{"dropping-particle":"","family":"Schachner","given":"Luis F.","non-dropping-particle":"","parse-names":false,"suffix":""},{"dropping-particle":"","family":"Lin","given":"Ziqing","non-dropping-particle":"","parse-names":false,"suffix":""},{"dropping-particle":"","family":"Lippens","given":"Jennifer L.","non-dropping-particle":"","parse-names":false,"suffix":""},{"dropping-particle":"","family":"Aluri","given":"Krishna C.","non-dropping-particle":"","parse-names":false,"suffix":""},{"dropping-particle":"","family":"Sarin","given":"Richa","non-dropping-particle":"","parse-names":false,"suffix":""},{"dropping-particle":"","family":"Chen","given":"Bifan","non-dropping-particle":"","parse-names":false,"suffix":""},{"dropping-particle":"","family":"Lantz","given":"Carter","non-dropping-particle":"","parse-names":false,"suffix":""},{"dropping-particle":"","family":"Jung","given":"Wonhyeuk","non-dropping-particle":"","parse-names":false,"suffix":""},{"dropping-particle":"","family":"Johnson","given":"Kendall R.","non-dropping-particle":"","parse-names":false,"suffix":""},{"dropping-particle":"","family":"Koller","given":"Antonius","non-dropping-particle":"","parse-names":false,"suffix":""},{"dropping-particle":"","family":"Wolff","given":"Jeremy J.","non-dropping-particle":"","parse-names":false,"suffix":""},{"dropping-particle":"","family":"Campuzano","given":"Iain D.G.","non-dropping-particle":"","parse-names":false,"suffix":""},{"dropping-particle":"","family":"Auclair","given":"Jared R.","non-dropping-particle":"","parse-names":false,"suffix":""},{"dropping-particle":"","family":"Ivanov","given":"Alexander R.","non-dropping-particle":"","parse-names":false,"suffix":""},{"dropping-particle":"","family":"Whitelegge","given":"Julian P.","non-dropping-particle":"","parse-names":false,"suffix":""},{"dropping-particle":"","family":"Paša-Tolić","given":"Ljiljana","non-dropping-particle":"","parse-names":false,"suffix":""},{"dropping-particle":"","family":"Chamot-Rooke","given":"Julia","non-dropping-particle":"","parse-names":false,"suffix":""},{"dropping-particle":"","family":"Danis","given":"Paul O.","non-dropping-particle":"","parse-names":false,"suffix":""},{"dropping-particle":"","family":"Smith","given":"Lloyd M.","non-dropping-particle":"","parse-names":false,"suffix":""},{"dropping-particle":"","family":"Tsybin","given":"Yury O.","non-dropping-particle":"","parse-names":false,"suffix":""},{"dropping-particle":"","family":"Loo","given":"Joseph A.","non-dropping-particle":"","parse-names":false,"suffix":""},{"dropping-particle":"","family":"Ge","given":"Ying","non-dropping-particle":"","parse-names":false,"suffix":""},{"dropping-particle":"","family":"Kelleher","given":"Neil L.","non-dropping-particle":"","parse-names":false,"suffix":""},{"dropping-particle":"","family":"Agar","given":"Jeffrey N.","non-dropping-particle":"","parse-names":false,"suffix":""}],"container-title":"Nature Methods","id":"ITEM-2","issue":"7","issued":{"date-parts":[["2019","7","1"]]},"page":"587-594","publisher":"Nature Publishing Group","title":"Best practices and benchmarks for intact protein analysis for top-down mass spectrometry","type":"article-journal","volume":"16"},"uris":["http://www.mendeley.com/documents/?uuid=55e52bfd-724e-456d-b790-c33e65aff1c5"]}],"mendeley":{"formattedCitation":"&lt;sup&gt;173,174&lt;/sup&gt;","plainTextFormattedCitation":"173,174","previouslyFormattedCitation":"&lt;sup&gt;173,174&lt;/sup&gt;"},"properties":{"noteIndex":0},"schema":"https://github.com/citation-style-language/schema/raw/master/csl-citation.json"}</w:instrText>
      </w:r>
      <w:r w:rsidR="00605B4C">
        <w:fldChar w:fldCharType="separate"/>
      </w:r>
      <w:r w:rsidR="006A05BB" w:rsidRPr="006A05BB">
        <w:rPr>
          <w:noProof/>
          <w:vertAlign w:val="superscript"/>
        </w:rPr>
        <w:t>173,174</w:t>
      </w:r>
      <w:r w:rsidR="00605B4C">
        <w:fldChar w:fldCharType="end"/>
      </w:r>
      <w:r w:rsidRPr="00A84B78">
        <w:t xml:space="preserve"> One such method is denaturing top-down </w:t>
      </w:r>
      <w:r w:rsidR="0023666E">
        <w:t>MS</w:t>
      </w:r>
      <w:r w:rsidRPr="00A84B78">
        <w:t xml:space="preserve">, in which precursor </w:t>
      </w:r>
      <w:r w:rsidRPr="00A84B78">
        <w:lastRenderedPageBreak/>
        <w:t xml:space="preserve">protein(s) are prepared in a denaturing solution such as one containing organic solvent or detergents, resulting in any native structure and interactions of the protein being lost. Although the denatured nature of the protein could be seen as a drawback, the process makes dissociation easier and thus can provide excellent coverage for PTM and </w:t>
      </w:r>
      <w:proofErr w:type="spellStart"/>
      <w:r w:rsidRPr="00A84B78">
        <w:t>proteoform</w:t>
      </w:r>
      <w:proofErr w:type="spellEnd"/>
      <w:r w:rsidRPr="00A84B78">
        <w:t xml:space="preserve"> characterisation. Furthermore, denaturing top-down </w:t>
      </w:r>
      <w:r w:rsidR="0023666E">
        <w:t>MS</w:t>
      </w:r>
      <w:r w:rsidRPr="00A84B78">
        <w:t xml:space="preserve"> can be used in tandem with separation techniques for sample introduction, such as reverse phase LC or capillary electrophoresis, which can facilitate analysis of a more complex multi-component protein mixture. The alternative sample introduction method is using </w:t>
      </w:r>
      <w:proofErr w:type="spellStart"/>
      <w:r w:rsidRPr="00A84B78">
        <w:t>nESI</w:t>
      </w:r>
      <w:proofErr w:type="spellEnd"/>
      <w:r w:rsidRPr="00A84B78">
        <w:t xml:space="preserve"> in a native MS workflow to maintain the native structure and interactions of the protein of interest. This form of top-down </w:t>
      </w:r>
      <w:r w:rsidR="0023666E">
        <w:t>MS</w:t>
      </w:r>
      <w:r w:rsidRPr="00A84B78">
        <w:t xml:space="preserve"> is sometimes referred to by the term complex-down, in cases where the analyte of interest is a protein complex rather than a single protein. In the case of native top-down </w:t>
      </w:r>
      <w:r w:rsidR="0023666E">
        <w:t>MS</w:t>
      </w:r>
      <w:r w:rsidRPr="00A84B78">
        <w:t>, inducing dissociation in the protein backbone can be a more challenging endeavour, however</w:t>
      </w:r>
      <w:r w:rsidR="171C676B">
        <w:t xml:space="preserve">, </w:t>
      </w:r>
      <w:r w:rsidRPr="00A84B78">
        <w:t xml:space="preserve">the results are fruitful since the fragmentation that is observed </w:t>
      </w:r>
      <w:proofErr w:type="gramStart"/>
      <w:r w:rsidRPr="00A84B78">
        <w:t>is considered to be</w:t>
      </w:r>
      <w:proofErr w:type="gramEnd"/>
      <w:r w:rsidRPr="00A84B78">
        <w:t xml:space="preserve"> backbone selective. As a result, native top-down fragmentation can inform upon how exposed protein regions are in a given </w:t>
      </w:r>
      <w:proofErr w:type="gramStart"/>
      <w:r w:rsidRPr="00A84B78">
        <w:t>conformation, and</w:t>
      </w:r>
      <w:proofErr w:type="gramEnd"/>
      <w:r w:rsidRPr="00A84B78">
        <w:t xml:space="preserve"> can provide conformation</w:t>
      </w:r>
      <w:r w:rsidR="15C6E1CE">
        <w:t>-</w:t>
      </w:r>
      <w:r w:rsidRPr="00A84B78">
        <w:t xml:space="preserve">specific </w:t>
      </w:r>
      <w:proofErr w:type="spellStart"/>
      <w:r w:rsidRPr="00A84B78">
        <w:t>proteoform</w:t>
      </w:r>
      <w:proofErr w:type="spellEnd"/>
      <w:r w:rsidRPr="00A84B78">
        <w:t xml:space="preserve"> or PTM characterisation. The dissociation method selected for use during top-down </w:t>
      </w:r>
      <w:r w:rsidR="0023666E">
        <w:t>MS</w:t>
      </w:r>
      <w:r w:rsidRPr="00A84B78">
        <w:t xml:space="preserve"> also influences the information gained from the technique. Several protein fragmentation methods have been developed for this purpose, and these are summarised in</w:t>
      </w:r>
      <w:r w:rsidR="00797BB0">
        <w:t xml:space="preserve"> </w:t>
      </w:r>
      <w:r w:rsidRPr="5BBF3CCA">
        <w:fldChar w:fldCharType="begin"/>
      </w:r>
      <w:r>
        <w:instrText xml:space="preserve"> REF _Ref68166009 </w:instrText>
      </w:r>
      <w:r w:rsidRPr="5BBF3CCA">
        <w:fldChar w:fldCharType="separate"/>
      </w:r>
      <w:r w:rsidR="00133329">
        <w:t xml:space="preserve">Table </w:t>
      </w:r>
      <w:r w:rsidR="00133329">
        <w:rPr>
          <w:noProof/>
        </w:rPr>
        <w:t>1</w:t>
      </w:r>
      <w:r w:rsidRPr="5BBF3CCA">
        <w:rPr>
          <w:noProof/>
        </w:rPr>
        <w:fldChar w:fldCharType="end"/>
      </w:r>
      <w:r w:rsidRPr="00A84B78">
        <w:t>.</w:t>
      </w:r>
      <w:r w:rsidR="00AE492B">
        <w:fldChar w:fldCharType="begin" w:fldLock="1"/>
      </w:r>
      <w:r w:rsidR="000426EF">
        <w:instrText>ADDIN CSL_CITATION {"citationItems":[{"id":"ITEM-1","itemData":{"DOI":"10.1002/mas.21560","ISSN":"02777037","author":[{"dropping-particle":"","family":"Lermyte","given":"Frederik","non-dropping-particle":"","parse-names":false,"suffix":""},{"dropping-particle":"","family":"Valkenborg","given":"Dirk","non-dropping-particle":"","parse-names":false,"suffix":""},{"dropping-particle":"","family":"Loo","given":"Joseph A.","non-dropping-particle":"","parse-names":false,"suffix":""},{"dropping-particle":"","family":"Sobott","given":"Frank","non-dropping-particle":"","parse-names":false,"suffix":""}],"container-title":"Mass Spectrometry Reviews","id":"ITEM-1","issue":"6","issued":{"date-parts":[["2018","11"]]},"page":"750-771","title":"Radical solutions: Principles and application of electron-based dissociation in mass spectrometry-based analysis of protein structure","type":"article-journal","volume":"37"},"uris":["http://www.mendeley.com/documents/?uuid=1b322fe8-a2a6-4190-b00b-b5938bce58d8"]}],"mendeley":{"formattedCitation":"&lt;sup&gt;175&lt;/sup&gt;","plainTextFormattedCitation":"175","previouslyFormattedCitation":"&lt;sup&gt;175&lt;/sup&gt;"},"properties":{"noteIndex":0},"schema":"https://github.com/citation-style-language/schema/raw/master/csl-citation.json"}</w:instrText>
      </w:r>
      <w:r w:rsidR="00AE492B">
        <w:fldChar w:fldCharType="separate"/>
      </w:r>
      <w:r w:rsidR="006A05BB" w:rsidRPr="006A05BB">
        <w:rPr>
          <w:noProof/>
          <w:vertAlign w:val="superscript"/>
        </w:rPr>
        <w:t>175</w:t>
      </w:r>
      <w:r w:rsidR="00AE492B">
        <w:fldChar w:fldCharType="end"/>
      </w:r>
    </w:p>
    <w:p w14:paraId="3D4F74B2" w14:textId="77777777" w:rsidR="00A84B78" w:rsidRPr="00A84B78" w:rsidRDefault="00A84B78" w:rsidP="00A84B78">
      <w:pPr>
        <w:pStyle w:val="NoSpacing"/>
      </w:pPr>
    </w:p>
    <w:tbl>
      <w:tblPr>
        <w:tblStyle w:val="GridTable6Colourful"/>
        <w:tblW w:w="0" w:type="auto"/>
        <w:tblLook w:val="04A0" w:firstRow="1" w:lastRow="0" w:firstColumn="1" w:lastColumn="0" w:noHBand="0" w:noVBand="1"/>
      </w:tblPr>
      <w:tblGrid>
        <w:gridCol w:w="1271"/>
        <w:gridCol w:w="2693"/>
        <w:gridCol w:w="5052"/>
      </w:tblGrid>
      <w:tr w:rsidR="00A84B78" w:rsidRPr="00A84B78" w14:paraId="1075F61D" w14:textId="77777777" w:rsidTr="0050091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3CAFAD" w14:textId="77777777" w:rsidR="00A84B78" w:rsidRPr="00500910" w:rsidRDefault="00A84B78" w:rsidP="003922A6">
            <w:pPr>
              <w:pStyle w:val="NoSpacing"/>
              <w:jc w:val="center"/>
              <w:rPr>
                <w:b w:val="0"/>
                <w:sz w:val="18"/>
              </w:rPr>
            </w:pPr>
            <w:r w:rsidRPr="00500910">
              <w:rPr>
                <w:sz w:val="18"/>
              </w:rPr>
              <w:t>Acronym</w:t>
            </w:r>
          </w:p>
        </w:tc>
        <w:tc>
          <w:tcPr>
            <w:tcW w:w="2693" w:type="dxa"/>
            <w:vAlign w:val="center"/>
          </w:tcPr>
          <w:p w14:paraId="2F2C3F9D" w14:textId="77777777" w:rsidR="00A84B78" w:rsidRPr="00500910" w:rsidRDefault="00A84B78" w:rsidP="003922A6">
            <w:pPr>
              <w:pStyle w:val="NoSpacing"/>
              <w:jc w:val="center"/>
              <w:cnfStyle w:val="100000000000" w:firstRow="1" w:lastRow="0" w:firstColumn="0" w:lastColumn="0" w:oddVBand="0" w:evenVBand="0" w:oddHBand="0" w:evenHBand="0" w:firstRowFirstColumn="0" w:firstRowLastColumn="0" w:lastRowFirstColumn="0" w:lastRowLastColumn="0"/>
              <w:rPr>
                <w:b w:val="0"/>
                <w:sz w:val="18"/>
              </w:rPr>
            </w:pPr>
            <w:r w:rsidRPr="00500910">
              <w:rPr>
                <w:sz w:val="18"/>
              </w:rPr>
              <w:t>Name</w:t>
            </w:r>
          </w:p>
        </w:tc>
        <w:tc>
          <w:tcPr>
            <w:tcW w:w="5052" w:type="dxa"/>
            <w:vAlign w:val="center"/>
          </w:tcPr>
          <w:p w14:paraId="4F91339D" w14:textId="77777777" w:rsidR="00A84B78" w:rsidRPr="00500910" w:rsidRDefault="00A84B78" w:rsidP="003922A6">
            <w:pPr>
              <w:pStyle w:val="NoSpacing"/>
              <w:jc w:val="center"/>
              <w:cnfStyle w:val="100000000000" w:firstRow="1" w:lastRow="0" w:firstColumn="0" w:lastColumn="0" w:oddVBand="0" w:evenVBand="0" w:oddHBand="0" w:evenHBand="0" w:firstRowFirstColumn="0" w:firstRowLastColumn="0" w:lastRowFirstColumn="0" w:lastRowLastColumn="0"/>
              <w:rPr>
                <w:b w:val="0"/>
                <w:sz w:val="18"/>
              </w:rPr>
            </w:pPr>
            <w:r w:rsidRPr="00500910">
              <w:rPr>
                <w:sz w:val="18"/>
              </w:rPr>
              <w:t>Brief Description</w:t>
            </w:r>
          </w:p>
        </w:tc>
      </w:tr>
      <w:tr w:rsidR="00A84B78" w:rsidRPr="00A84B78" w14:paraId="584194AE" w14:textId="77777777" w:rsidTr="0050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86F757A" w14:textId="77777777" w:rsidR="00A84B78" w:rsidRPr="00500910" w:rsidRDefault="00A84B78" w:rsidP="003922A6">
            <w:pPr>
              <w:pStyle w:val="NoSpacing"/>
              <w:jc w:val="center"/>
              <w:rPr>
                <w:sz w:val="18"/>
              </w:rPr>
            </w:pPr>
            <w:r w:rsidRPr="00500910">
              <w:rPr>
                <w:sz w:val="18"/>
              </w:rPr>
              <w:t>CID/CAD</w:t>
            </w:r>
          </w:p>
        </w:tc>
        <w:tc>
          <w:tcPr>
            <w:tcW w:w="2693" w:type="dxa"/>
            <w:vAlign w:val="center"/>
          </w:tcPr>
          <w:p w14:paraId="06FA92FB"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 xml:space="preserve">Collision induced dissociation or </w:t>
            </w:r>
            <w:proofErr w:type="spellStart"/>
            <w:r w:rsidRPr="00500910">
              <w:rPr>
                <w:sz w:val="18"/>
              </w:rPr>
              <w:t>collisionally</w:t>
            </w:r>
            <w:proofErr w:type="spellEnd"/>
            <w:r w:rsidRPr="00500910">
              <w:rPr>
                <w:sz w:val="18"/>
              </w:rPr>
              <w:t xml:space="preserve"> activated dissociation</w:t>
            </w:r>
          </w:p>
        </w:tc>
        <w:tc>
          <w:tcPr>
            <w:tcW w:w="5052" w:type="dxa"/>
            <w:vAlign w:val="center"/>
          </w:tcPr>
          <w:p w14:paraId="55E54980"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Dissociation is induced by an increase in ion internal energy caused by collision with inert gas molecules.</w:t>
            </w:r>
          </w:p>
        </w:tc>
      </w:tr>
      <w:tr w:rsidR="00A84B78" w:rsidRPr="00A84B78" w14:paraId="15A925E4" w14:textId="77777777" w:rsidTr="00500910">
        <w:tc>
          <w:tcPr>
            <w:cnfStyle w:val="001000000000" w:firstRow="0" w:lastRow="0" w:firstColumn="1" w:lastColumn="0" w:oddVBand="0" w:evenVBand="0" w:oddHBand="0" w:evenHBand="0" w:firstRowFirstColumn="0" w:firstRowLastColumn="0" w:lastRowFirstColumn="0" w:lastRowLastColumn="0"/>
            <w:tcW w:w="1271" w:type="dxa"/>
            <w:vAlign w:val="center"/>
          </w:tcPr>
          <w:p w14:paraId="66F1C79A" w14:textId="77777777" w:rsidR="00A84B78" w:rsidRPr="00500910" w:rsidRDefault="00A84B78" w:rsidP="003922A6">
            <w:pPr>
              <w:pStyle w:val="NoSpacing"/>
              <w:jc w:val="center"/>
              <w:rPr>
                <w:sz w:val="18"/>
              </w:rPr>
            </w:pPr>
            <w:r w:rsidRPr="00500910">
              <w:rPr>
                <w:sz w:val="18"/>
              </w:rPr>
              <w:t>HCD</w:t>
            </w:r>
          </w:p>
        </w:tc>
        <w:tc>
          <w:tcPr>
            <w:tcW w:w="2693" w:type="dxa"/>
            <w:vAlign w:val="center"/>
          </w:tcPr>
          <w:p w14:paraId="64834A77"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Higher-energy collisional dissociation</w:t>
            </w:r>
          </w:p>
        </w:tc>
        <w:tc>
          <w:tcPr>
            <w:tcW w:w="5052" w:type="dxa"/>
            <w:vAlign w:val="center"/>
          </w:tcPr>
          <w:p w14:paraId="1BCCAA2C"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A term used in Orbitrap instruments to describe beam type CID.</w:t>
            </w:r>
          </w:p>
        </w:tc>
      </w:tr>
      <w:tr w:rsidR="00A84B78" w:rsidRPr="00A84B78" w14:paraId="3E55087A" w14:textId="77777777" w:rsidTr="0050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51F4F62" w14:textId="77777777" w:rsidR="00A84B78" w:rsidRPr="00500910" w:rsidRDefault="00A84B78" w:rsidP="003922A6">
            <w:pPr>
              <w:pStyle w:val="NoSpacing"/>
              <w:jc w:val="center"/>
              <w:rPr>
                <w:sz w:val="18"/>
              </w:rPr>
            </w:pPr>
            <w:r w:rsidRPr="00500910">
              <w:rPr>
                <w:sz w:val="18"/>
              </w:rPr>
              <w:t>ECD</w:t>
            </w:r>
          </w:p>
        </w:tc>
        <w:tc>
          <w:tcPr>
            <w:tcW w:w="2693" w:type="dxa"/>
            <w:vAlign w:val="center"/>
          </w:tcPr>
          <w:p w14:paraId="6D3514E0"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Electron capture dissociation</w:t>
            </w:r>
          </w:p>
        </w:tc>
        <w:tc>
          <w:tcPr>
            <w:tcW w:w="5052" w:type="dxa"/>
            <w:vAlign w:val="center"/>
          </w:tcPr>
          <w:p w14:paraId="286ED102"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Dissociation is induced by capture of one low energy electron from an electron beam by a cation.</w:t>
            </w:r>
          </w:p>
        </w:tc>
      </w:tr>
      <w:tr w:rsidR="00A84B78" w:rsidRPr="00A84B78" w14:paraId="3C4C1C77" w14:textId="77777777" w:rsidTr="00500910">
        <w:tc>
          <w:tcPr>
            <w:cnfStyle w:val="001000000000" w:firstRow="0" w:lastRow="0" w:firstColumn="1" w:lastColumn="0" w:oddVBand="0" w:evenVBand="0" w:oddHBand="0" w:evenHBand="0" w:firstRowFirstColumn="0" w:firstRowLastColumn="0" w:lastRowFirstColumn="0" w:lastRowLastColumn="0"/>
            <w:tcW w:w="1271" w:type="dxa"/>
            <w:vAlign w:val="center"/>
          </w:tcPr>
          <w:p w14:paraId="5F33067C" w14:textId="77777777" w:rsidR="00A84B78" w:rsidRPr="00500910" w:rsidRDefault="00A84B78" w:rsidP="003922A6">
            <w:pPr>
              <w:pStyle w:val="NoSpacing"/>
              <w:jc w:val="center"/>
              <w:rPr>
                <w:sz w:val="18"/>
              </w:rPr>
            </w:pPr>
            <w:r w:rsidRPr="00500910">
              <w:rPr>
                <w:sz w:val="18"/>
              </w:rPr>
              <w:t>ETD</w:t>
            </w:r>
          </w:p>
        </w:tc>
        <w:tc>
          <w:tcPr>
            <w:tcW w:w="2693" w:type="dxa"/>
            <w:vAlign w:val="center"/>
          </w:tcPr>
          <w:p w14:paraId="438CBEE7"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Electron transfer dissociation</w:t>
            </w:r>
          </w:p>
        </w:tc>
        <w:tc>
          <w:tcPr>
            <w:tcW w:w="5052" w:type="dxa"/>
            <w:vAlign w:val="center"/>
          </w:tcPr>
          <w:p w14:paraId="0984876D"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Dissociation is induced by capture of a low energy electron from a radical anion by a cation.</w:t>
            </w:r>
          </w:p>
        </w:tc>
      </w:tr>
      <w:tr w:rsidR="00A84B78" w:rsidRPr="00A84B78" w14:paraId="30C2908A" w14:textId="77777777" w:rsidTr="0050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EECE017" w14:textId="77777777" w:rsidR="00A84B78" w:rsidRPr="00500910" w:rsidRDefault="00A84B78" w:rsidP="003922A6">
            <w:pPr>
              <w:pStyle w:val="NoSpacing"/>
              <w:jc w:val="center"/>
              <w:rPr>
                <w:sz w:val="18"/>
              </w:rPr>
            </w:pPr>
            <w:r w:rsidRPr="00500910">
              <w:rPr>
                <w:sz w:val="18"/>
              </w:rPr>
              <w:t>EID</w:t>
            </w:r>
          </w:p>
        </w:tc>
        <w:tc>
          <w:tcPr>
            <w:tcW w:w="2693" w:type="dxa"/>
            <w:vAlign w:val="center"/>
          </w:tcPr>
          <w:p w14:paraId="705DAA8B"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Electron ionisation dissociation</w:t>
            </w:r>
          </w:p>
        </w:tc>
        <w:tc>
          <w:tcPr>
            <w:tcW w:w="5052" w:type="dxa"/>
            <w:vAlign w:val="center"/>
          </w:tcPr>
          <w:p w14:paraId="54648EAE"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Dissociation is induced by cation excitation using a high energy electron beam.</w:t>
            </w:r>
          </w:p>
        </w:tc>
      </w:tr>
      <w:tr w:rsidR="00A84B78" w:rsidRPr="00A84B78" w14:paraId="7B12F5BA" w14:textId="77777777" w:rsidTr="00500910">
        <w:tc>
          <w:tcPr>
            <w:cnfStyle w:val="001000000000" w:firstRow="0" w:lastRow="0" w:firstColumn="1" w:lastColumn="0" w:oddVBand="0" w:evenVBand="0" w:oddHBand="0" w:evenHBand="0" w:firstRowFirstColumn="0" w:firstRowLastColumn="0" w:lastRowFirstColumn="0" w:lastRowLastColumn="0"/>
            <w:tcW w:w="1271" w:type="dxa"/>
            <w:vAlign w:val="center"/>
          </w:tcPr>
          <w:p w14:paraId="332FC41E" w14:textId="77777777" w:rsidR="00A84B78" w:rsidRPr="00500910" w:rsidRDefault="00A84B78" w:rsidP="003922A6">
            <w:pPr>
              <w:pStyle w:val="NoSpacing"/>
              <w:jc w:val="center"/>
              <w:rPr>
                <w:sz w:val="18"/>
              </w:rPr>
            </w:pPr>
            <w:r w:rsidRPr="00500910">
              <w:rPr>
                <w:sz w:val="18"/>
              </w:rPr>
              <w:t>AI-ETD</w:t>
            </w:r>
          </w:p>
        </w:tc>
        <w:tc>
          <w:tcPr>
            <w:tcW w:w="2693" w:type="dxa"/>
            <w:vAlign w:val="center"/>
          </w:tcPr>
          <w:p w14:paraId="4A837F66"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Activated ion electron transfer dissociation</w:t>
            </w:r>
          </w:p>
        </w:tc>
        <w:tc>
          <w:tcPr>
            <w:tcW w:w="5052" w:type="dxa"/>
            <w:vAlign w:val="center"/>
          </w:tcPr>
          <w:p w14:paraId="31BB575A"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Uses infrared photoactivation concurrent to ETD.</w:t>
            </w:r>
          </w:p>
        </w:tc>
      </w:tr>
      <w:tr w:rsidR="00A84B78" w:rsidRPr="00A84B78" w14:paraId="57558F24" w14:textId="77777777" w:rsidTr="0050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169DF34" w14:textId="77777777" w:rsidR="00A84B78" w:rsidRPr="00500910" w:rsidRDefault="00A84B78" w:rsidP="003922A6">
            <w:pPr>
              <w:pStyle w:val="NoSpacing"/>
              <w:jc w:val="center"/>
              <w:rPr>
                <w:sz w:val="18"/>
              </w:rPr>
            </w:pPr>
            <w:proofErr w:type="spellStart"/>
            <w:r w:rsidRPr="00500910">
              <w:rPr>
                <w:sz w:val="18"/>
              </w:rPr>
              <w:t>EThcD</w:t>
            </w:r>
            <w:proofErr w:type="spellEnd"/>
          </w:p>
        </w:tc>
        <w:tc>
          <w:tcPr>
            <w:tcW w:w="2693" w:type="dxa"/>
            <w:vAlign w:val="center"/>
          </w:tcPr>
          <w:p w14:paraId="75A48077" w14:textId="0140BE55"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Electron transfer dissociation/</w:t>
            </w:r>
            <w:r w:rsidR="00A45585" w:rsidRPr="00500910">
              <w:rPr>
                <w:sz w:val="18"/>
              </w:rPr>
              <w:t xml:space="preserve"> higher energy collisional dissociation</w:t>
            </w:r>
          </w:p>
        </w:tc>
        <w:tc>
          <w:tcPr>
            <w:tcW w:w="5052" w:type="dxa"/>
            <w:vAlign w:val="center"/>
          </w:tcPr>
          <w:p w14:paraId="42E1465F"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Hybrid ETD and HCD dissociation technique.</w:t>
            </w:r>
          </w:p>
        </w:tc>
      </w:tr>
      <w:tr w:rsidR="00A84B78" w:rsidRPr="00A84B78" w14:paraId="381EB750" w14:textId="77777777" w:rsidTr="00500910">
        <w:tc>
          <w:tcPr>
            <w:cnfStyle w:val="001000000000" w:firstRow="0" w:lastRow="0" w:firstColumn="1" w:lastColumn="0" w:oddVBand="0" w:evenVBand="0" w:oddHBand="0" w:evenHBand="0" w:firstRowFirstColumn="0" w:firstRowLastColumn="0" w:lastRowFirstColumn="0" w:lastRowLastColumn="0"/>
            <w:tcW w:w="1271" w:type="dxa"/>
            <w:vAlign w:val="center"/>
          </w:tcPr>
          <w:p w14:paraId="08612FBF" w14:textId="77777777" w:rsidR="00A84B78" w:rsidRPr="00500910" w:rsidRDefault="00A84B78" w:rsidP="003922A6">
            <w:pPr>
              <w:pStyle w:val="NoSpacing"/>
              <w:jc w:val="center"/>
              <w:rPr>
                <w:sz w:val="18"/>
              </w:rPr>
            </w:pPr>
            <w:proofErr w:type="spellStart"/>
            <w:r w:rsidRPr="00500910">
              <w:rPr>
                <w:sz w:val="18"/>
              </w:rPr>
              <w:t>ETciD</w:t>
            </w:r>
            <w:proofErr w:type="spellEnd"/>
          </w:p>
        </w:tc>
        <w:tc>
          <w:tcPr>
            <w:tcW w:w="2693" w:type="dxa"/>
            <w:vAlign w:val="center"/>
          </w:tcPr>
          <w:p w14:paraId="137179CC" w14:textId="442C66DF"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Electron transfer dissociation/</w:t>
            </w:r>
            <w:r w:rsidR="00A45585" w:rsidRPr="00500910">
              <w:rPr>
                <w:sz w:val="18"/>
              </w:rPr>
              <w:t>collision induced dissociation</w:t>
            </w:r>
          </w:p>
        </w:tc>
        <w:tc>
          <w:tcPr>
            <w:tcW w:w="5052" w:type="dxa"/>
            <w:vAlign w:val="center"/>
          </w:tcPr>
          <w:p w14:paraId="035A3E8F"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Hybrid ETD and CID dissociation technique.</w:t>
            </w:r>
          </w:p>
        </w:tc>
      </w:tr>
      <w:tr w:rsidR="00A84B78" w:rsidRPr="00A84B78" w14:paraId="200A33EA" w14:textId="77777777" w:rsidTr="0050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D6B36DB" w14:textId="77777777" w:rsidR="00A84B78" w:rsidRPr="00500910" w:rsidRDefault="00A84B78" w:rsidP="003922A6">
            <w:pPr>
              <w:pStyle w:val="NoSpacing"/>
              <w:jc w:val="center"/>
              <w:rPr>
                <w:sz w:val="18"/>
              </w:rPr>
            </w:pPr>
            <w:r w:rsidRPr="00500910">
              <w:rPr>
                <w:sz w:val="18"/>
              </w:rPr>
              <w:t>UVPD</w:t>
            </w:r>
          </w:p>
        </w:tc>
        <w:tc>
          <w:tcPr>
            <w:tcW w:w="2693" w:type="dxa"/>
            <w:vAlign w:val="center"/>
          </w:tcPr>
          <w:p w14:paraId="65242B46"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Ultraviolet photodissociation</w:t>
            </w:r>
          </w:p>
        </w:tc>
        <w:tc>
          <w:tcPr>
            <w:tcW w:w="5052" w:type="dxa"/>
            <w:vAlign w:val="center"/>
          </w:tcPr>
          <w:p w14:paraId="379D13B7"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Dissociation is induced by an increase in internal energy due to capture of ultraviolet photons.</w:t>
            </w:r>
          </w:p>
        </w:tc>
      </w:tr>
      <w:tr w:rsidR="00A84B78" w:rsidRPr="00A84B78" w14:paraId="2B69551E" w14:textId="77777777" w:rsidTr="00500910">
        <w:tc>
          <w:tcPr>
            <w:cnfStyle w:val="001000000000" w:firstRow="0" w:lastRow="0" w:firstColumn="1" w:lastColumn="0" w:oddVBand="0" w:evenVBand="0" w:oddHBand="0" w:evenHBand="0" w:firstRowFirstColumn="0" w:firstRowLastColumn="0" w:lastRowFirstColumn="0" w:lastRowLastColumn="0"/>
            <w:tcW w:w="1271" w:type="dxa"/>
            <w:vAlign w:val="center"/>
          </w:tcPr>
          <w:p w14:paraId="42766915" w14:textId="77777777" w:rsidR="00A84B78" w:rsidRPr="00500910" w:rsidRDefault="00A84B78" w:rsidP="003922A6">
            <w:pPr>
              <w:pStyle w:val="NoSpacing"/>
              <w:jc w:val="center"/>
              <w:rPr>
                <w:sz w:val="18"/>
              </w:rPr>
            </w:pPr>
            <w:r w:rsidRPr="00500910">
              <w:rPr>
                <w:sz w:val="18"/>
              </w:rPr>
              <w:t>IRMPD</w:t>
            </w:r>
          </w:p>
        </w:tc>
        <w:tc>
          <w:tcPr>
            <w:tcW w:w="2693" w:type="dxa"/>
            <w:vAlign w:val="center"/>
          </w:tcPr>
          <w:p w14:paraId="53AA12A2"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Infrared multiphoton photodissociation</w:t>
            </w:r>
          </w:p>
        </w:tc>
        <w:tc>
          <w:tcPr>
            <w:tcW w:w="5052" w:type="dxa"/>
            <w:vAlign w:val="center"/>
          </w:tcPr>
          <w:p w14:paraId="3E99C00C" w14:textId="77777777" w:rsidR="00A84B78" w:rsidRPr="00500910" w:rsidRDefault="00A84B78" w:rsidP="003922A6">
            <w:pPr>
              <w:pStyle w:val="NoSpacing"/>
              <w:jc w:val="center"/>
              <w:cnfStyle w:val="000000000000" w:firstRow="0" w:lastRow="0" w:firstColumn="0" w:lastColumn="0" w:oddVBand="0" w:evenVBand="0" w:oddHBand="0" w:evenHBand="0" w:firstRowFirstColumn="0" w:firstRowLastColumn="0" w:lastRowFirstColumn="0" w:lastRowLastColumn="0"/>
              <w:rPr>
                <w:sz w:val="18"/>
              </w:rPr>
            </w:pPr>
            <w:r w:rsidRPr="00500910">
              <w:rPr>
                <w:sz w:val="18"/>
              </w:rPr>
              <w:t>Dissociation is induced by an increase in internal energy due to capture of infrared photons.</w:t>
            </w:r>
          </w:p>
        </w:tc>
      </w:tr>
      <w:tr w:rsidR="00A84B78" w:rsidRPr="00A84B78" w14:paraId="3A1F8A35" w14:textId="77777777" w:rsidTr="0050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2F321B1" w14:textId="77777777" w:rsidR="00A84B78" w:rsidRPr="00500910" w:rsidRDefault="00A84B78" w:rsidP="003922A6">
            <w:pPr>
              <w:pStyle w:val="NoSpacing"/>
              <w:jc w:val="center"/>
              <w:rPr>
                <w:sz w:val="18"/>
              </w:rPr>
            </w:pPr>
            <w:r w:rsidRPr="00500910">
              <w:rPr>
                <w:sz w:val="18"/>
              </w:rPr>
              <w:t>SID</w:t>
            </w:r>
          </w:p>
        </w:tc>
        <w:tc>
          <w:tcPr>
            <w:tcW w:w="2693" w:type="dxa"/>
            <w:vAlign w:val="center"/>
          </w:tcPr>
          <w:p w14:paraId="446022D8"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Surface-induced dissociation</w:t>
            </w:r>
          </w:p>
        </w:tc>
        <w:tc>
          <w:tcPr>
            <w:tcW w:w="5052" w:type="dxa"/>
            <w:vAlign w:val="center"/>
          </w:tcPr>
          <w:p w14:paraId="3725A45E" w14:textId="77777777" w:rsidR="00A84B78" w:rsidRPr="00500910" w:rsidRDefault="00A84B78" w:rsidP="003922A6">
            <w:pPr>
              <w:pStyle w:val="NoSpacing"/>
              <w:jc w:val="center"/>
              <w:cnfStyle w:val="000000100000" w:firstRow="0" w:lastRow="0" w:firstColumn="0" w:lastColumn="0" w:oddVBand="0" w:evenVBand="0" w:oddHBand="1" w:evenHBand="0" w:firstRowFirstColumn="0" w:firstRowLastColumn="0" w:lastRowFirstColumn="0" w:lastRowLastColumn="0"/>
              <w:rPr>
                <w:sz w:val="18"/>
              </w:rPr>
            </w:pPr>
            <w:r w:rsidRPr="00500910">
              <w:rPr>
                <w:sz w:val="18"/>
              </w:rPr>
              <w:t>Ion is accelerated and collided with a surface to induce dissociation.</w:t>
            </w:r>
          </w:p>
        </w:tc>
      </w:tr>
    </w:tbl>
    <w:p w14:paraId="6705E7D9" w14:textId="77777777" w:rsidR="00A84B78" w:rsidRDefault="00A84B78" w:rsidP="00797BB0">
      <w:pPr>
        <w:pStyle w:val="NoSpacing"/>
      </w:pPr>
    </w:p>
    <w:p w14:paraId="4F2D785F" w14:textId="54C7BEA3" w:rsidR="00A84B78" w:rsidRDefault="00797BB0" w:rsidP="00797BB0">
      <w:pPr>
        <w:pStyle w:val="NoSpacing"/>
      </w:pPr>
      <w:bookmarkStart w:id="27" w:name="_Ref68166009"/>
      <w:r>
        <w:t xml:space="preserve">Table </w:t>
      </w:r>
      <w:r w:rsidR="00EB3385">
        <w:fldChar w:fldCharType="begin"/>
      </w:r>
      <w:r w:rsidR="00EB3385">
        <w:instrText xml:space="preserve"> SEQ Table \* ARABIC </w:instrText>
      </w:r>
      <w:r w:rsidR="00EB3385">
        <w:fldChar w:fldCharType="separate"/>
      </w:r>
      <w:r w:rsidR="00133329">
        <w:rPr>
          <w:noProof/>
        </w:rPr>
        <w:t>1</w:t>
      </w:r>
      <w:r w:rsidR="00EB3385">
        <w:rPr>
          <w:noProof/>
        </w:rPr>
        <w:fldChar w:fldCharType="end"/>
      </w:r>
      <w:bookmarkEnd w:id="27"/>
      <w:r>
        <w:t xml:space="preserve">: A summary of the major dissociation techniques used in </w:t>
      </w:r>
      <w:proofErr w:type="gramStart"/>
      <w:r>
        <w:t>top-down</w:t>
      </w:r>
      <w:proofErr w:type="gramEnd"/>
      <w:r>
        <w:t xml:space="preserve"> </w:t>
      </w:r>
      <w:r w:rsidR="0023666E">
        <w:t>MS</w:t>
      </w:r>
      <w:r>
        <w:t>.</w:t>
      </w:r>
    </w:p>
    <w:p w14:paraId="3BFC5C1E" w14:textId="77777777" w:rsidR="00797BB0" w:rsidRPr="00A84B78" w:rsidRDefault="00797BB0" w:rsidP="00797BB0">
      <w:pPr>
        <w:pStyle w:val="NoSpacing"/>
      </w:pPr>
    </w:p>
    <w:p w14:paraId="79023EBC" w14:textId="5FB920F9" w:rsidR="001500F5" w:rsidRDefault="00A84B78" w:rsidP="00A84B78">
      <w:pPr>
        <w:pStyle w:val="NoSpacing"/>
        <w:jc w:val="both"/>
      </w:pPr>
      <w:r w:rsidRPr="00A84B78">
        <w:t xml:space="preserve">Instrument and processing requirements for top-down </w:t>
      </w:r>
      <w:r w:rsidR="0023666E">
        <w:t>MS</w:t>
      </w:r>
      <w:r w:rsidRPr="00A84B78">
        <w:t xml:space="preserve"> are dependent upon both the dissociation technique being employed, and the number of dissociation steps required for analysis. As a result, top-down MS has been performed across a range of analyser types, including commercial </w:t>
      </w:r>
      <w:proofErr w:type="spellStart"/>
      <w:r w:rsidRPr="00A84B78">
        <w:t>QToF</w:t>
      </w:r>
      <w:proofErr w:type="spellEnd"/>
      <w:r w:rsidRPr="00A84B78">
        <w:t xml:space="preserve">, FTICR, and Orbitrap analysers, along with several modified analogues. This variation in top-down methodology has inspired two community-led interlaboratory studies, focussing on monoclonal antibodies and histone </w:t>
      </w:r>
      <w:proofErr w:type="spellStart"/>
      <w:r w:rsidRPr="00A84B78">
        <w:t>proteoforms</w:t>
      </w:r>
      <w:proofErr w:type="spellEnd"/>
      <w:r w:rsidRPr="00A84B78">
        <w:t xml:space="preserve"> respectively.</w:t>
      </w:r>
      <w:r w:rsidR="00A92587">
        <w:fldChar w:fldCharType="begin" w:fldLock="1"/>
      </w:r>
      <w:r w:rsidR="000426EF">
        <w:instrText>ADDIN CSL_CITATION {"citationItems":[{"id":"ITEM-1","itemData":{"DOI":"10.1002/pmic.201300438","ISSN":"16159861","PMID":"24644084","abstract":"Pilot Project #1-the identification and characterization of human histone H4 proteoforms by top-down MS-is the first project launched by the Consortium for Top-Down Proteomics (CTDP) to refine and validate top-down MS. Within the initial results from seven participating laboratories, all reported the probability-based identification of human histone H4 (UniProt accession P62805) with expectation values ranging from 10-13 to 10-105. Regarding characterization, a total of 74 proteoforms were reported, with 21 done so unambiguously; one new PTM, K79ac, was identified. Inter-laboratory comparison reveals aspects of the results that are consistent, such as the localization of individual PTMs and binary combinations, while other aspects are more variable, such as the accurate characterization of low-abundance proteoforms harboring &gt;2 PTMs. An open-access tool and discussion of proteoform scoring are included, along with a description of general challenges that lie ahead including improved proteoform separations prior to mass spectrometric analysis, better instrumentation performance, and software development. © 2014 WILEY-VCH Verlag GmbH &amp; Co. KGaA, Weinheim.","author":[{"dropping-particle":"","family":"Dang","given":"Xibei","non-dropping-particle":"","parse-names":false,"suffix":""},{"dropping-particle":"","family":"Scotcher","given":"Jenna","non-dropping-particle":"","parse-names":false,"suffix":""},{"dropping-particle":"","family":"Wu","given":"Si","non-dropping-particle":"","parse-names":false,"suffix":""},{"dropping-particle":"","family":"Chu","given":"Rosalie K.","non-dropping-particle":"","parse-names":false,"suffix":""},{"dropping-particle":"","family":"Tolić","given":"Nikola","non-dropping-particle":"","parse-names":false,"suffix":""},{"dropping-particle":"","family":"Ntai","given":"Ioanna","non-dropping-particle":"","parse-names":false,"suffix":""},{"dropping-particle":"","family":"Thomas","given":"Paul M.","non-dropping-particle":"","parse-names":false,"suffix":""},{"dropping-particle":"","family":"Fellers","given":"Ryan T.","non-dropping-particle":"","parse-names":false,"suffix":""},{"dropping-particle":"","family":"Early","given":"Bryan P.","non-dropping-particle":"","parse-names":false,"suffix":""},{"dropping-particle":"","family":"Zheng","given":"Yupeng","non-dropping-particle":"","parse-names":false,"suffix":""},{"dropping-particle":"","family":"Durbin","given":"Kenneth R.","non-dropping-particle":"","parse-names":false,"suffix":""},{"dropping-particle":"","family":"Leduc","given":"Richard D.","non-dropping-particle":"","parse-names":false,"suffix":""},{"dropping-particle":"","family":"Wolff","given":"Jeremy J.","non-dropping-particle":"","parse-names":false,"suffix":""},{"dropping-particle":"","family":"Thompson","given":"Christopher J.","non-dropping-particle":"","parse-names":false,"suffix":""},{"dropping-particle":"","family":"Pan","given":"Jingxi","non-dropping-particle":"","parse-names":false,"suffix":""},{"dropping-particle":"","family":"Han","given":"Jun","non-dropping-particle":"","parse-names":false,"suffix":""},{"dropping-particle":"","family":"Shaw","given":"Jared B.","non-dropping-particle":"","parse-names":false,"suffix":""},{"dropping-particle":"","family":"Salisbury","given":"Joseph P.","non-dropping-particle":"","parse-names":false,"suffix":""},{"dropping-particle":"","family":"Easterling","given":"Michael","non-dropping-particle":"","parse-names":false,"suffix":""},{"dropping-particle":"","family":"Borchers","given":"Christoph H.","non-dropping-particle":"","parse-names":false,"suffix":""},{"dropping-particle":"","family":"Brodbelt","given":"Jennifer S.","non-dropping-particle":"","parse-names":false,"suffix":""},{"dropping-particle":"","family":"Agar","given":"Jeffery N.","non-dropping-particle":"","parse-names":false,"suffix":""},{"dropping-particle":"","family":"Paša-Tolić","given":"Ljiljana","non-dropping-particle":"","parse-names":false,"suffix":""},{"dropping-particle":"","family":"Kelleher","given":"Neil L.","non-dropping-particle":"","parse-names":false,"suffix":""},{"dropping-particle":"","family":"Young","given":"Nicolas L.","non-dropping-particle":"","parse-names":false,"suffix":""}],"container-title":"Proteomics","id":"ITEM-1","issue":"10","issued":{"date-parts":[["2014"]]},"page":"1130-1140","publisher":"Wiley-VCH Verlag","title":"The first pilot project of the consortium for top-down proteomics: A status report","type":"article-journal","volume":"14"},"uris":["http://www.mendeley.com/documents/?uuid=53fa6cfb-8e64-45f6-93ca-61ba6420ffc6"]},{"id":"ITEM-2","itemData":{"DOI":"10.1021/jasms.0c00036","ISSN":"18791123","PMID":"32812765","abstract":"The Consortium for Top-Down Proteomics (www.topdownproteomics.org) launched the present study to assess the current state of top-down mass spectrometry (TD MS) and middle-down mass spectrometry (MD MS) for characterizing monoclonal antibody (mAb) primary structures, including their modifications. To meet the needs of the rapidly growing therapeutic antibody market, it is important to develop analytical strategies to characterize the heterogeneity of a therapeutic product's primary structure accurately and reproducibly. The major objective of the present study is to determine whether current TD/MD MS technologies and protocols can add value to the more commonly employed bottom-up (BU) approaches with regard to confirming protein integrity, sequencing variable domains, avoiding artifacts, and revealing modifications and their locations. We also aim to gather information on the common TD/MD MS methods and practices in the field. A panel of three mAbs was selected and centrally provided to 20 laboratories worldwide for the analysis: Sigma mAb standard (SiLuLite), NIST mAb standard, and the therapeutic mAb Herceptin (trastuzumab). Various MS instrument platforms and ion dissociation techniques were employed. The present study confirms that TD/MD MS tools are available in laboratories worldwide and provide complementary information to the BU approach that can be crucial for comprehensive mAb characterization. The current limitations, as well as possible solutions to overcome them, are also outlined. A primary limitation revealed by the results of the present study is that the expert knowledge in both experiment and data analysis is indispensable to practice TD/MD MS.","author":[{"dropping-particle":"","family":"Srzentić","given":"Kristina","non-dropping-particle":"","parse-names":false,"suffix":""},{"dropping-particle":"","family":"Fornelli","given":"Luca","non-dropping-particle":"","parse-names":false,"suffix":""},{"dropping-particle":"","family":"Tsybin","given":"Yury O.","non-dropping-particle":"","parse-names":false,"suffix":""},{"dropping-particle":"","family":"Loo","given":"Joseph A.","non-dropping-particle":"","parse-names":false,"suffix":""},{"dropping-particle":"","family":"Seckler","given":"Henrique","non-dropping-particle":"","parse-names":false,"suffix":""},{"dropping-particle":"","family":"Agar","given":"Jeffrey N.","non-dropping-particle":"","parse-names":false,"suffix":""},{"dropping-particle":"","family":"Anderson","given":"Lissa C.","non-dropping-particle":"","parse-names":false,"suffix":""},{"dropping-particle":"","family":"Bai","given":"Dina L.","non-dropping-particle":"","parse-names":false,"suffix":""},{"dropping-particle":"","family":"Beck","given":"Alain","non-dropping-particle":"","parse-names":false,"suffix":""},{"dropping-particle":"","family":"Brodbelt","given":"Jennifer S.","non-dropping-particle":"","parse-names":false,"suffix":""},{"dropping-particle":"","family":"Burgt","given":"Yuri E.M.","non-dropping-particle":"van der","parse-names":false,"suffix":""},{"dropping-particle":"","family":"Chamot-Rooke","given":"Julia","non-dropping-particle":"","parse-names":false,"suffix":""},{"dropping-particle":"","family":"Chatterjee","given":"Sneha","non-dropping-particle":"","parse-names":false,"suffix":""},{"dropping-particle":"","family":"Chen","given":"Yunqiu","non-dropping-particle":"","parse-names":false,"suffix":""},{"dropping-particle":"","family":"Clarke","given":"David J.","non-dropping-particle":"","parse-names":false,"suffix":""},{"dropping-particle":"","family":"Danis","given":"Paul O.","non-dropping-particle":"","parse-names":false,"suffix":""},{"dropping-particle":"","family":"Diedrich","given":"Jolene K.","non-dropping-particle":"","parse-names":false,"suffix":""},{"dropping-particle":"","family":"D'Ippolito","given":"Robert A.","non-dropping-particle":"","parse-names":false,"suffix":""},{"dropping-particle":"","family":"Dupré","given":"Mathieu","non-dropping-particle":"","parse-names":false,"suffix":""},{"dropping-particle":"","family":"Gasilova","given":"Natalia","non-dropping-particle":"","parse-names":false,"suffix":""},{"dropping-particle":"","family":"Ge","given":"Ying","non-dropping-particle":"","parse-names":false,"suffix":""},{"dropping-particle":"","family":"Goo","given":"Young Ah","non-dropping-particle":"","parse-names":false,"suffix":""},{"dropping-particle":"","family":"Goodlett","given":"David R.","non-dropping-particle":"","parse-names":false,"suffix":""},{"dropping-particle":"","family":"Greer","given":"Sylvester","non-dropping-particle":"","parse-names":false,"suffix":""},{"dropping-particle":"","family":"Haselmann","given":"Kim F.","non-dropping-particle":"","parse-names":false,"suffix":""},{"dropping-particle":"","family":"He","given":"Lidong","non-dropping-particle":"","parse-names":false,"suffix":""},{"dropping-particle":"","family":"Hendrickson","given":"Christopher L.","non-dropping-particle":"","parse-names":false,"suffix":""},{"dropping-particle":"","family":"Hinkle","given":"Joshua D.","non-dropping-particle":"","parse-names":false,"suffix":""},{"dropping-particle":"V.","family":"Holt","given":"Matthew","non-dropping-particle":"","parse-names":false,"suffix":""},{"dropping-particle":"","family":"Hughes","given":"Sam","non-dropping-particle":"","parse-names":false,"suffix":""},{"dropping-particle":"","family":"Hunt","given":"Donald F.","non-dropping-particle":"","parse-names":false,"suffix":""},{"dropping-particle":"","family":"Kelleher","given":"Neil L.","non-dropping-particle":"","parse-names":false,"suffix":""},{"dropping-particle":"","family":"Kozhinov","given":"Anton N.","non-dropping-particle":"","parse-names":false,"suffix":""},{"dropping-particle":"","family":"Lin","given":"Ziqing","non-dropping-particle":"","parse-names":false,"suffix":""},{"dropping-particle":"","family":"Malosse","given":"Christian","non-dropping-particle":"","parse-names":false,"suffix":""},{"dropping-particle":"","family":"Marshall","given":"Alan G.","non-dropping-particle":"","parse-names":false,"suffix":""},{"dropping-particle":"","family":"Menin","given":"Laure","non-dropping-particle":"","parse-names":false,"suffix":""},{"dropping-particle":"","family":"Millikin","given":"Robert J.","non-dropping-particle":"","parse-names":false,"suffix":""},{"dropping-particle":"","family":"Nagornov","given":"Konstantin O.","non-dropping-particle":"","parse-names":false,"suffix":""},{"dropping-particle":"","family":"Nicolardi","given":"Simone","non-dropping-particle":"","parse-names":false,"suffix":""},{"dropping-particle":"","family":"Paša-Tolić","given":"Ljiljana","non-dropping-particle":"","parse-names":false,"suffix":""},{"dropping-particle":"","family":"Pengelley","given":"Stuart","non-dropping-particle":"","parse-names":false,"suffix":""},{"dropping-particle":"","family":"Quebbemann","given":"Neil R.","non-dropping-particle":"","parse-names":false,"suffix":""},{"dropping-particle":"","family":"Resemann","given":"Anja","non-dropping-particle":"","parse-names":false,"suffix":""},{"dropping-particle":"","family":"Sandoval","given":"Wendy","non-dropping-particle":"","parse-names":false,"suffix":""},{"dropping-particle":"","family":"Sarin","given":"Richa","non-dropping-particle":"","parse-names":false,"suffix":""},{"dropping-particle":"","family":"Schmitt","given":"Nicholas D.","non-dropping-particle":"","parse-names":false,"suffix":""},{"dropping-particle":"","family":"Shabanowitz","given":"Jeffrey","non-dropping-particle":"","parse-names":false,"suffix":""},{"dropping-particle":"","family":"Shaw","given":"Jared B.","non-dropping-particle":"","parse-names":false,"suffix":""},{"dropping-particle":"","family":"Shortreed","given":"Michael R.","non-dropping-particle":"","parse-names":false,"suffix":""},{"dropping-particle":"","family":"Smith","given":"Lloyd M.","non-dropping-particle":"","parse-names":false,"suffix":""},{"dropping-particle":"","family":"Sobott","given":"Frank","non-dropping-particle":"","parse-names":false,"suffix":""},{"dropping-particle":"","family":"Suckau","given":"Detlev","non-dropping-particle":"","parse-names":false,"suffix":""},{"dropping-particle":"","family":"Toby","given":"Timothy","non-dropping-particle":"","parse-names":false,"suffix":""},{"dropping-particle":"","family":"Weisbrod","given":"Chad R.","non-dropping-particle":"","parse-names":false,"suffix":""},{"dropping-particle":"","family":"Wildburger","given":"Norelle C.","non-dropping-particle":"","parse-names":false,"suffix":""},{"dropping-particle":"","family":"Yates","given":"John R.","non-dropping-particle":"","parse-names":false,"suffix":""},{"dropping-particle":"","family":"Yoon","given":"Sung Hwan","non-dropping-particle":"","parse-names":false,"suffix":""},{"dropping-particle":"","family":"Young","given":"Nicolas L.","non-dropping-particle":"","parse-names":false,"suffix":""},{"dropping-particle":"","family":"Zhou","given":"Mowei","non-dropping-particle":"","parse-names":false,"suffix":""}],"container-title":"Journal of the American Society for Mass Spectrometry","id":"ITEM-2","issue":"9","issued":{"date-parts":[["2020","9","2"]]},"page":"1783-1802","publisher":"NLM (Medline)","title":"Interlaboratory Study for Characterizing Monoclonal Antibodies by Top-Down and Middle-Down Mass Spectrometry","type":"article-journal","volume":"31"},"uris":["http://www.mendeley.com/documents/?uuid=ef72faee-7091-47cc-abb6-19429f5199d5"]}],"mendeley":{"formattedCitation":"&lt;sup&gt;176,177&lt;/sup&gt;","plainTextFormattedCitation":"176,177","previouslyFormattedCitation":"&lt;sup&gt;176,177&lt;/sup&gt;"},"properties":{"noteIndex":0},"schema":"https://github.com/citation-style-language/schema/raw/master/csl-citation.json"}</w:instrText>
      </w:r>
      <w:r w:rsidR="00A92587">
        <w:fldChar w:fldCharType="separate"/>
      </w:r>
      <w:r w:rsidR="006A05BB" w:rsidRPr="006A05BB">
        <w:rPr>
          <w:noProof/>
          <w:vertAlign w:val="superscript"/>
        </w:rPr>
        <w:t>176,177</w:t>
      </w:r>
      <w:r w:rsidR="00A92587">
        <w:fldChar w:fldCharType="end"/>
      </w:r>
      <w:r w:rsidRPr="00A84B78">
        <w:t xml:space="preserve"> Additional successful examples of the application of top-down </w:t>
      </w:r>
      <w:r w:rsidR="0023666E">
        <w:t>MS</w:t>
      </w:r>
      <w:r w:rsidRPr="00A84B78">
        <w:t xml:space="preserve"> include characterisation of calcium binding to calmodulin, mutations in the Alzheimer’s implicated protein Pin1, and phosphorylation sites of cell cycle kinases.</w:t>
      </w:r>
      <w:r w:rsidR="00377190">
        <w:fldChar w:fldCharType="begin" w:fldLock="1"/>
      </w:r>
      <w:r w:rsidR="000426EF">
        <w:instrText>ADDIN CSL_CITATION {"citationItems":[{"id":"ITEM-1","itemData":{"DOI":"10.1007/s13361-018-1978-y","ISSN":"1044-0305","abstract":"Two-dimensional mass spectrometry (2DMS) involves simultaneous acquisition of the fragmentation patterns of all the analytes in a mixture by correlating their precursor and fragment ions by modulating precursor ions systematically through a fragmentation zone. Tandem two-dimensional mass spectrometry (MS/2DMS) unites the ultra-high accuracy of Fourier transform ion cyclotron resonance (FT-ICR) MS/MS and the simultaneous data-independent fragmentation of 2DMS to achieve extensive inter-residue fragmentation of entire proteins. 2DMS was recently developed for top-down proteomics (TDP), and applied to the analysis of calmodulin (CaM), reporting a cleavage coverage of about ~23% using infrared multiphoton dissociation (IRMPD) as fragmentation technique. The goal of this work is to expand the utility of top-down protein analysis using MS/2DMS in order to extend the cleavage coverage in top-down proteomics further into the interior regions of the protein. In this case, using MS/2DMS, the cleavage coverage of CaM increased from ~23% to ~42%.","author":[{"dropping-particle":"","family":"Floris","given":"Federico","non-dropping-particle":"","parse-names":false,"suffix":""},{"dropping-particle":"","family":"Chiron","given":"Lionel","non-dropping-particle":"","parse-names":false,"suffix":""},{"dropping-particle":"","family":"Lynch","given":"Alice M.","non-dropping-particle":"","parse-names":false,"suffix":""},{"dropping-particle":"","family":"Barrow","given":"Mark P.","non-dropping-particle":"","parse-names":false,"suffix":""},{"dropping-particle":"","family":"Delsuc","given":"Marc-André","non-dropping-particle":"","parse-names":false,"suffix":""},{"dropping-particle":"","family":"O’Connor","given":"Peter B.","non-dropping-particle":"","parse-names":false,"suffix":""}],"container-title":"Journal of The American Society for Mass Spectrometry","id":"ITEM-1","issue":"8","issued":{"date-parts":[["2018","8","4"]]},"page":"1700-1705","publisher":"Springer New York LLC","title":"Application of Tandem Two-Dimensional Mass Spectrometry for Top-Down Deep Sequencing of Calmodulin","type":"article-journal","volume":"29"},"uris":["http://www.mendeley.com/documents/?uuid=39b31440-2bb0-48c7-90da-c0f3d9b5ebca"]},{"id":"ITEM-2","itemData":{"DOI":"10.1007/s13361-016-1431-z","ISSN":"18791123","abstract":"Two-dimensional Fourier transform ion cyclotron resonance mass spectrometry (2D FT-ICR MS) allows data-independent fragmentation of all ions in a sample and correlation of fragment ions to their precursors through the modulation of precursor ion cyclotron radii prior to fragmentation. Previous results show that implementation of 2D FT-ICR MS with infrared multi-photon dissociation (IRMPD) and electron capture dissociation (ECD) has turned this method into a useful analytical tool. In this work, IRMPD tandem mass spectrometry of calmodulin (CaM) has been performed both in one-dimensional and two-dimensional FT-ICR MS using a top-down and bottom-up approach. 2D IRMPD FT-ICR MS is used to achieve extensive inter-residue bond cleavage and assignment for CaM, using its unique features for fragment identification in a less time- and sample-consuming experiment than doing the same thing using sequential MS/MS experiments. [Figure not available: see fulltext.]","author":[{"dropping-particle":"","family":"Floris","given":"Federico","non-dropping-particle":"","parse-names":false,"suffix":""},{"dropping-particle":"","family":"Agthoven","given":"Maria","non-dropping-particle":"van","parse-names":false,"suffix":""},{"dropping-particle":"","family":"Chiron","given":"Lionel","non-dropping-particle":"","parse-names":false,"suffix":""},{"dropping-particle":"","family":"Soulby","given":"Andrew J.","non-dropping-particle":"","parse-names":false,"suffix":""},{"dropping-particle":"","family":"Wootton","given":"Christopher A.","non-dropping-particle":"","parse-names":false,"suffix":""},{"dropping-particle":"","family":"Lam","given":"Yuko P.Y.","non-dropping-particle":"","parse-names":false,"suffix":""},{"dropping-particle":"","family":"Barrow","given":"Mark P.","non-dropping-particle":"","parse-names":false,"suffix":""},{"dropping-particle":"","family":"Delsuc","given":"Marc André","non-dropping-particle":"","parse-names":false,"suffix":""},{"dropping-particle":"","family":"O’Connor","given":"Peter B.","non-dropping-particle":"","parse-names":false,"suffix":""}],"container-title":"Journal of the American Society for Mass Spectrometry","id":"ITEM-2","issue":"9","issued":{"date-parts":[["2016","9","1"]]},"page":"1531-1538","publisher":"Springer New York LLC","title":"2D FT-ICR MS of Calmodulin: A Top-Down and Bottom-Up Approach","type":"article-journal","volume":"27"},"uris":["http://www.mendeley.com/documents/?uuid=245524f1-87da-45e8-b0bf-67771213140e"]},{"id":"ITEM-3","itemData":{"DOI":"10.1021/ja4029654","ISSN":"00027863","PMID":"23697802","abstract":"The top-down approach to proteomics offers compelling advantages due to the potential to provide complete characterization of protein sequence and post-translational modifications. Here we describe the implementation of 193 nm ultraviolet photodissociation (UVPD) in an Orbitrap mass spectrometer for characterization of intact proteins. Near-complete fragmentation of proteins up to 29 kDa is achieved with UVPD including the unambiguous localization of a single residue mutation and several protein modifications on Pin1 (Q13526), a protein implicated in the development of Alzheimer's disease and in cancer pathogenesis. The 5 ns, high-energy activation afforded by UVPD exhibits far less precursor ion-charge state dependence than conventional collision- and electron-based dissociation methods. © 2013 American Chemical Society.","author":[{"dropping-particle":"","family":"Shaw","given":"Jared B.","non-dropping-particle":"","parse-names":false,"suffix":""},{"dropping-particle":"","family":"Li","given":"Wenzong","non-dropping-particle":"","parse-names":false,"suffix":""},{"dropping-particle":"","family":"Holden","given":"Dustin D.","non-dropping-particle":"","parse-names":false,"suffix":""},{"dropping-particle":"","family":"Zhang","given":"Yan","non-dropping-particle":"","parse-names":false,"suffix":""},{"dropping-particle":"","family":"Griep-Raming","given":"Jens","non-dropping-particle":"","parse-names":false,"suffix":""},{"dropping-particle":"","family":"Fellers","given":"Ryan T.","non-dropping-particle":"","parse-names":false,"suffix":""},{"dropping-particle":"","family":"Early","given":"Bryan P.","non-dropping-particle":"","parse-names":false,"suffix":""},{"dropping-particle":"","family":"Thomas","given":"Paul M.","non-dropping-particle":"","parse-names":false,"suffix":""},{"dropping-particle":"","family":"Kelleher","given":"Neil L.","non-dropping-particle":"","parse-names":false,"suffix":""},{"dropping-particle":"","family":"Brodbelt","given":"Jennifer S.","non-dropping-particle":"","parse-names":false,"suffix":""}],"container-title":"Journal of the American Chemical Society","id":"ITEM-3","issue":"34","issued":{"date-parts":[["2013","8","28"]]},"page":"12646-12651","publisher":"American Chemical Society","title":"Complete protein characterization using top-down mass spectrometry and ultraviolet photodissociation","type":"article-journal","volume":"135"},"uris":["http://www.mendeley.com/documents/?uuid=312a2d48-ce1d-4d0d-8041-779c452685c4"]},{"id":"ITEM-4","itemData":{"DOI":"10.1021/acs.analchem.5b00162","ISSN":"15206882","PMID":"25803405","abstract":"Top-down analysis of intact proteins by mass spectrometry provides an ideal platform for comprehensive proteoform characterization, in particular, for the identification and localization of post-translational modifications (PTM) co-occurring on a protein. One of the main bottlenecks in top-down proteomics is insufficient protein sequence coverage caused by incomplete protein fragmentation. Based on previous work on peptides, increasing sequence coverage and PTM localization by combining sequential ETD and HCD fragmentation in a single fragmentation event, we hypothesized that protein sequence coverage and phospho-proteoform characterization could be equally improved by this new dual fragmentation method termed EThcD, recently been made available on the Orbitrap Fusion. Here, we systematically benchmark the performance of several (hybrid) fragmentation methods for intact protein analysis on an Orbitrap Fusion, using as a model system a 17.5 kDa N-terminal fragment of the mitotic regulator Bora. During cell division Bora becomes multiply phosphorylated by a variety of cell cycle kinases, including Aurora A and Plk1, albeit at distinctive sites. Here, we monitor the phosphorylation of Bora by Aurora A and Plk1, analyzing the generated distinctive phospho-proteoforms by top-down fragmentation. We show that EThcD and ETciD on a Fusion are feasible and capable of providing richer fragmentation spectra compared to HCD or ETD alone, increasing protein sequence coverage, and thereby facilitating phosphosite localization and the determination of kinase specific phosphorylation sites in these phospho-proteoforms. Data are available via ProteomeXchange with identifier PXD001845.","author":[{"dropping-particle":"","family":"Brunner","given":"Andrea M.","non-dropping-particle":"","parse-names":false,"suffix":""},{"dropping-particle":"","family":"Lössl","given":"Philip","non-dropping-particle":"","parse-names":false,"suffix":""},{"dropping-particle":"","family":"Liu","given":"Fan","non-dropping-particle":"","parse-names":false,"suffix":""},{"dropping-particle":"","family":"Huguet","given":"Romain","non-dropping-particle":"","parse-names":false,"suffix":""},{"dropping-particle":"","family":"Mullen","given":"Christopher","non-dropping-particle":"","parse-names":false,"suffix":""},{"dropping-particle":"","family":"Yamashita","given":"Masami","non-dropping-particle":"","parse-names":false,"suffix":""},{"dropping-particle":"","family":"Zabrouskov","given":"Vlad","non-dropping-particle":"","parse-names":false,"suffix":""},{"dropping-particle":"","family":"Makarov","given":"Alexander","non-dropping-particle":"","parse-names":false,"suffix":""},{"dropping-particle":"","family":"Altelaar","given":"A. F.Maarten","non-dropping-particle":"","parse-names":false,"suffix":""},{"dropping-particle":"","family":"Heck","given":"Albert J.R.","non-dropping-particle":"","parse-names":false,"suffix":""}],"container-title":"Analytical Chemistry","id":"ITEM-4","issue":"8","issued":{"date-parts":[["2015","4","21"]]},"page":"4152-4158","publisher":"American Chemical Society","title":"Benchmarking multiple fragmentation methods on an orbitrap fusion for top-down phospho-proteoform characterization","type":"article-journal","volume":"87"},"uris":["http://www.mendeley.com/documents/?uuid=b914eb8e-8bad-442c-95ec-6bcce6e1b819"]}],"mendeley":{"formattedCitation":"&lt;sup&gt;178–181&lt;/sup&gt;","plainTextFormattedCitation":"178–181","previouslyFormattedCitation":"&lt;sup&gt;178–181&lt;/sup&gt;"},"properties":{"noteIndex":0},"schema":"https://github.com/citation-style-language/schema/raw/master/csl-citation.json"}</w:instrText>
      </w:r>
      <w:r w:rsidR="00377190">
        <w:fldChar w:fldCharType="separate"/>
      </w:r>
      <w:r w:rsidR="006A05BB" w:rsidRPr="006A05BB">
        <w:rPr>
          <w:noProof/>
          <w:vertAlign w:val="superscript"/>
        </w:rPr>
        <w:t>178–181</w:t>
      </w:r>
      <w:r w:rsidR="00377190">
        <w:fldChar w:fldCharType="end"/>
      </w:r>
      <w:r w:rsidR="00943CF1">
        <w:t xml:space="preserve"> </w:t>
      </w:r>
      <w:r w:rsidRPr="00A84B78">
        <w:t xml:space="preserve">These </w:t>
      </w:r>
      <w:r w:rsidRPr="00A84B78">
        <w:lastRenderedPageBreak/>
        <w:t xml:space="preserve">studies exemplify how native and denaturing top-down MS can provide vital information on </w:t>
      </w:r>
      <w:proofErr w:type="spellStart"/>
      <w:r w:rsidRPr="00A84B78">
        <w:t>proteoforms</w:t>
      </w:r>
      <w:proofErr w:type="spellEnd"/>
      <w:r w:rsidRPr="00A84B78">
        <w:t xml:space="preserve"> and PTMs. Although some may consider these insights not to be within the remit of pure structural biology, </w:t>
      </w:r>
      <w:r w:rsidR="5E56621D">
        <w:t xml:space="preserve">we would argue </w:t>
      </w:r>
      <w:r w:rsidRPr="00A84B78">
        <w:t xml:space="preserve">that understanding these factors </w:t>
      </w:r>
      <w:r w:rsidR="13951834">
        <w:t>are</w:t>
      </w:r>
      <w:r w:rsidRPr="00A84B78">
        <w:t xml:space="preserve"> vital in establishing a complete understanding of the protein landscape. Given that PTMs, </w:t>
      </w:r>
      <w:proofErr w:type="gramStart"/>
      <w:r w:rsidRPr="00A84B78">
        <w:t>in particular glycosylation</w:t>
      </w:r>
      <w:proofErr w:type="gramEnd"/>
      <w:r w:rsidRPr="00A84B78">
        <w:t xml:space="preserve">, have been closely linked with protein folding and interactions, their consideration as the field of structural biology progresses is paramount. </w:t>
      </w:r>
      <w:r w:rsidR="00C85D3C">
        <w:t xml:space="preserve">This has been </w:t>
      </w:r>
      <w:r w:rsidR="0000369B">
        <w:t xml:space="preserve">particularly relevant </w:t>
      </w:r>
      <w:r w:rsidR="00395F44">
        <w:t>under</w:t>
      </w:r>
      <w:r w:rsidR="0000369B">
        <w:t xml:space="preserve"> the present circumstances, where top-down</w:t>
      </w:r>
      <w:r w:rsidR="0023666E">
        <w:t xml:space="preserve"> MS</w:t>
      </w:r>
      <w:r w:rsidR="0000369B">
        <w:t xml:space="preserve"> and bottom-up proteomics have proved an important tool in </w:t>
      </w:r>
      <w:r w:rsidR="00777562">
        <w:t xml:space="preserve">characterising glycosylation of </w:t>
      </w:r>
      <w:r w:rsidR="00481292">
        <w:t>the SARS-CoV-2 Spike p</w:t>
      </w:r>
      <w:r w:rsidR="00150DB0">
        <w:t>ro</w:t>
      </w:r>
      <w:r w:rsidR="00481292">
        <w:t>tein</w:t>
      </w:r>
      <w:r w:rsidR="00777562">
        <w:t>.</w:t>
      </w:r>
      <w:r w:rsidR="00D2388E">
        <w:fldChar w:fldCharType="begin" w:fldLock="1"/>
      </w:r>
      <w:r w:rsidR="000426EF">
        <w:instrText>ADDIN CSL_CITATION {"citationItems":[{"id":"ITEM-1","itemData":{"DOI":"10.1126/science.abb9983","ISSN":"10959203","PMID":"32366695","abstract":"The emergence of the betacoronavirus, severe acute respiratory syndrome coronavirus 2 (SARS-CoV-2), the causative agent of coronavirus 2019 (COVID-19), represents a considerable threat to global human health. Vaccine development is focused on the principal target of the humoral immune response, the spike (S) glycoprotein, which mediates cell entry and membrane fusion. The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id":"ITEM-1","issue":"6501","issued":{"date-parts":[["2020","7","17"]]},"page":"330-333","publisher":"American Association for the Advancement of Science","title":"Site-specific glycan analysis of the SARS-CoV-2 spike","type":"article-journal","volume":"369"},"uris":["http://www.mendeley.com/documents/?uuid=f08f3815-3b1a-482b-8083-fb951ab57a2e"]},{"id":"ITEM-2","itemData":{"DOI":"10.1101/2021.02.28.433291","abstract":"Severe acute respiratory syndrome coronavirus 2 (SARS-CoV-2) utilizes an extensively glycosylated surface spike (S) protein to mediate host cell entry and the S protein glycosylation is strongly implicated in altering viral binding/function and infectivity. However, the structures and relative abundance of the new O-glycans found on the S protein regional-binding domain (S-RBD) remain cryptic because of the challenges in intact glycoform analysis. Here, we report the complete structural characterization of intact O-glycan proteoforms using native top-down mass spectrometry (MS). By combining trapped ion mobility spectrometry (TIMS), which can separate the protein conformers of S-RBD and analyze their gas phase structural variants, with ultrahigh-resolution Fourier transform ion cyclotron resonance (FTICR) MS analysis, the O-glycoforms of the S-RBD are comprehensively characterized, so that seven O-glycoforms and their relative molecular abundance are structurally elucidated for the first time. These findings demonstrate that native top-down MS can provide a high-resolution proteoform-resolved mapping of diverse O-glycoforms of the S glycoprotein, which lays a strong molecular foundation to uncover the functional roles of their O-glycans. This proteoform-resolved approach can be applied to reveal the structural O-glycoform heterogeneity of emergent SARS-CoV-2 S-RBD variants, as well as other O-glycoproteins in general.\n\n### Competing Interest Statement\n\nThe authors have declared no competing interest.","author":[{"dropping-particle":"","family":"Roberts","given":"David S","non-dropping-particle":"","parse-names":false,"suffix":""},{"dropping-particle":"","family":"Mann","given":"Morgan W","non-dropping-particle":"","parse-names":false,"suffix":""},{"dropping-particle":"","family":"Melby","given":"Jake A","non-dropping-particle":"","parse-names":false,"suffix":""},{"dropping-particle":"","family":"Larson","given":"Eli J","non-dropping-particle":"","parse-names":false,"suffix":""},{"dropping-particle":"","family":"Zhu","given":"Yanlong","non-dropping-particle":"","parse-names":false,"suffix":""},{"dropping-particle":"","family":"Brasier","given":"Allan R","non-dropping-particle":"","parse-names":false,"suffix":""},{"dropping-particle":"","family":"Jin","given":"Song","non-dropping-particle":"","parse-names":false,"suffix":""},{"dropping-particle":"","family":"Ge","given":"Ying","non-dropping-particle":"","parse-names":false,"suffix":""}],"container-title":"bioRxiv","id":"ITEM-2","issued":{"date-parts":[["2021","3","1"]]},"page":"2021.02.28.433291","publisher":"Cold Spring Harbor Laboratory","title":"Structural O-Glycoform Heterogeneity of the SARS-CoV-2 Spike Protein Receptor-Binding Domain Revealed by Native Top-Down Mass Spectrometry","type":"article-journal"},"uris":["http://www.mendeley.com/documents/?uuid=63962596-dbf1-48ce-a44b-4a2c4d4f3466"]}],"mendeley":{"formattedCitation":"&lt;sup&gt;182,183&lt;/sup&gt;","plainTextFormattedCitation":"182,183","previouslyFormattedCitation":"&lt;sup&gt;182,183&lt;/sup&gt;"},"properties":{"noteIndex":0},"schema":"https://github.com/citation-style-language/schema/raw/master/csl-citation.json"}</w:instrText>
      </w:r>
      <w:r w:rsidR="00D2388E">
        <w:fldChar w:fldCharType="separate"/>
      </w:r>
      <w:r w:rsidR="006A05BB" w:rsidRPr="006A05BB">
        <w:rPr>
          <w:noProof/>
          <w:vertAlign w:val="superscript"/>
        </w:rPr>
        <w:t>182,183</w:t>
      </w:r>
      <w:r w:rsidR="00D2388E">
        <w:fldChar w:fldCharType="end"/>
      </w:r>
    </w:p>
    <w:p w14:paraId="1073D806" w14:textId="77777777" w:rsidR="00A84B78" w:rsidRPr="00A84B78" w:rsidRDefault="00A84B78" w:rsidP="00A84B78">
      <w:pPr>
        <w:pStyle w:val="NoSpacing"/>
      </w:pPr>
    </w:p>
    <w:p w14:paraId="04ACFBFD" w14:textId="3207FEA1" w:rsidR="00316B91" w:rsidRPr="0030238A" w:rsidRDefault="006E62FB" w:rsidP="00327096">
      <w:pPr>
        <w:pStyle w:val="Heading2"/>
      </w:pPr>
      <w:bookmarkStart w:id="28" w:name="_Ref68242894"/>
      <w:bookmarkStart w:id="29" w:name="_Ref68242902"/>
      <w:bookmarkStart w:id="30" w:name="_Ref68242914"/>
      <w:bookmarkStart w:id="31" w:name="_Ref68242926"/>
      <w:bookmarkStart w:id="32" w:name="_Ref68242932"/>
      <w:bookmarkStart w:id="33" w:name="_Ref68242936"/>
      <w:bookmarkStart w:id="34" w:name="_Toc70410077"/>
      <w:r w:rsidRPr="0030238A">
        <w:t>2.3 Structural data obtained from MS methods</w:t>
      </w:r>
      <w:bookmarkEnd w:id="28"/>
      <w:bookmarkEnd w:id="29"/>
      <w:bookmarkEnd w:id="30"/>
      <w:bookmarkEnd w:id="31"/>
      <w:bookmarkEnd w:id="32"/>
      <w:bookmarkEnd w:id="33"/>
      <w:bookmarkEnd w:id="34"/>
    </w:p>
    <w:p w14:paraId="77C03DED" w14:textId="2EDC6795" w:rsidR="00A45585" w:rsidRDefault="0006788B" w:rsidP="0006788B">
      <w:pPr>
        <w:pStyle w:val="NoSpacing"/>
        <w:jc w:val="both"/>
      </w:pPr>
      <w:r w:rsidRPr="0006788B">
        <w:t xml:space="preserve">Structural data obtained from the MS techniques discussed up until this point can broadly be placed into </w:t>
      </w:r>
      <w:r w:rsidR="62B85761">
        <w:t xml:space="preserve">many </w:t>
      </w:r>
      <w:r w:rsidRPr="0006788B">
        <w:t>categories. For the purposes of this review article, ten of these categories have been defined: (</w:t>
      </w:r>
      <w:proofErr w:type="spellStart"/>
      <w:r w:rsidRPr="0006788B">
        <w:t>i</w:t>
      </w:r>
      <w:proofErr w:type="spellEnd"/>
      <w:r w:rsidRPr="0006788B">
        <w:t xml:space="preserve">) composition; (ii) stoichiometry; (iii) conformational envelope; (iv) interactome; (v) interaction interfaces; (vi) solvent accessible surface; (vii) topology; (viii) conformational changes and dynamics; (ix) kinetics; (x) PTMs. After sampling the protein structural biology literature for publications which use MS, the proportion of occurrences in which a given MS technique is used to obtain structural data within each of these categories was determined. </w:t>
      </w:r>
      <w:r>
        <w:t>Th</w:t>
      </w:r>
      <w:r w:rsidR="16843E7D">
        <w:t>ese</w:t>
      </w:r>
      <w:r w:rsidRPr="0006788B">
        <w:t xml:space="preserve"> data </w:t>
      </w:r>
      <w:r w:rsidR="4C847E3F">
        <w:t>are</w:t>
      </w:r>
      <w:r w:rsidRPr="0006788B">
        <w:t xml:space="preserve"> summarised in </w:t>
      </w:r>
      <w:r w:rsidR="00763C96">
        <w:rPr>
          <w:color w:val="2B579A"/>
          <w:shd w:val="clear" w:color="auto" w:fill="E6E6E6"/>
        </w:rPr>
        <w:fldChar w:fldCharType="begin"/>
      </w:r>
      <w:r w:rsidR="00763C96">
        <w:instrText xml:space="preserve"> REF _Ref68250895 \h </w:instrText>
      </w:r>
      <w:r w:rsidR="00763C96">
        <w:rPr>
          <w:color w:val="2B579A"/>
          <w:shd w:val="clear" w:color="auto" w:fill="E6E6E6"/>
        </w:rPr>
      </w:r>
      <w:r w:rsidR="00763C96">
        <w:rPr>
          <w:color w:val="2B579A"/>
          <w:shd w:val="clear" w:color="auto" w:fill="E6E6E6"/>
        </w:rPr>
        <w:fldChar w:fldCharType="separate"/>
      </w:r>
      <w:r w:rsidR="00133329">
        <w:t xml:space="preserve">Figure </w:t>
      </w:r>
      <w:r w:rsidR="00133329">
        <w:rPr>
          <w:noProof/>
        </w:rPr>
        <w:t>2</w:t>
      </w:r>
      <w:r w:rsidR="00763C96">
        <w:rPr>
          <w:color w:val="2B579A"/>
          <w:shd w:val="clear" w:color="auto" w:fill="E6E6E6"/>
        </w:rPr>
        <w:fldChar w:fldCharType="end"/>
      </w:r>
      <w:r w:rsidRPr="0006788B">
        <w:t xml:space="preserve">, and further details of how the information was obtained and processed can be found in the supplementary information of this review. </w:t>
      </w:r>
    </w:p>
    <w:p w14:paraId="43E6B0FE" w14:textId="77777777" w:rsidR="0006788B" w:rsidRDefault="0006788B" w:rsidP="0006788B">
      <w:pPr>
        <w:pStyle w:val="NoSpacing"/>
        <w:jc w:val="both"/>
      </w:pPr>
    </w:p>
    <w:p w14:paraId="437C9058" w14:textId="17286646" w:rsidR="004F629E" w:rsidRPr="00915788" w:rsidRDefault="00915788" w:rsidP="003B7519">
      <w:pPr>
        <w:pStyle w:val="NoSpacing"/>
        <w:jc w:val="both"/>
        <w:rPr>
          <w:b/>
          <w:i/>
        </w:rPr>
      </w:pPr>
      <w:r>
        <w:rPr>
          <w:b/>
          <w:i/>
          <w:noProof/>
          <w:lang w:eastAsia="en-GB"/>
        </w:rPr>
        <w:drawing>
          <wp:anchor distT="0" distB="0" distL="114300" distR="114300" simplePos="0" relativeHeight="251658241" behindDoc="1" locked="0" layoutInCell="1" allowOverlap="1" wp14:anchorId="0AB5B1F6" wp14:editId="7B8155A2">
            <wp:simplePos x="0" y="0"/>
            <wp:positionH relativeFrom="column">
              <wp:posOffset>0</wp:posOffset>
            </wp:positionH>
            <wp:positionV relativeFrom="paragraph">
              <wp:posOffset>1270</wp:posOffset>
            </wp:positionV>
            <wp:extent cx="5731510" cy="3590925"/>
            <wp:effectExtent l="0" t="0" r="2540" b="9525"/>
            <wp:wrapTight wrapText="bothSides">
              <wp:wrapPolygon edited="0">
                <wp:start x="0" y="0"/>
                <wp:lineTo x="0" y="21543"/>
                <wp:lineTo x="21538" y="21543"/>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_Methods_Sankey_Diagram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90925"/>
                    </a:xfrm>
                    <a:prstGeom prst="rect">
                      <a:avLst/>
                    </a:prstGeom>
                  </pic:spPr>
                </pic:pic>
              </a:graphicData>
            </a:graphic>
          </wp:anchor>
        </w:drawing>
      </w:r>
      <w:bookmarkStart w:id="35" w:name="_Ref68250895"/>
      <w:r w:rsidR="004F629E">
        <w:t xml:space="preserve">Figure </w:t>
      </w:r>
      <w:r w:rsidR="00EB3385">
        <w:fldChar w:fldCharType="begin"/>
      </w:r>
      <w:r w:rsidR="00EB3385">
        <w:instrText xml:space="preserve"> SEQ Figure \* ARABIC </w:instrText>
      </w:r>
      <w:r w:rsidR="00EB3385">
        <w:fldChar w:fldCharType="separate"/>
      </w:r>
      <w:r w:rsidR="00133329">
        <w:rPr>
          <w:noProof/>
        </w:rPr>
        <w:t>2</w:t>
      </w:r>
      <w:r w:rsidR="00EB3385">
        <w:rPr>
          <w:noProof/>
        </w:rPr>
        <w:fldChar w:fldCharType="end"/>
      </w:r>
      <w:bookmarkEnd w:id="35"/>
      <w:r w:rsidR="004F629E">
        <w:t xml:space="preserve">: </w:t>
      </w:r>
      <w:r w:rsidR="00186CBA">
        <w:t xml:space="preserve">Schematic linking the structural MS techniques discussed in this review with the </w:t>
      </w:r>
      <w:r w:rsidR="00BA2AC2">
        <w:t xml:space="preserve">structural data each provides. </w:t>
      </w:r>
      <w:r w:rsidR="00E400F9">
        <w:t>Line width</w:t>
      </w:r>
      <w:r w:rsidR="00286A3D">
        <w:t xml:space="preserve"> infers the </w:t>
      </w:r>
      <w:r w:rsidR="00483BB7">
        <w:t>proportion</w:t>
      </w:r>
      <w:r w:rsidR="00286A3D">
        <w:t xml:space="preserve"> of publications </w:t>
      </w:r>
      <w:r w:rsidR="007F5625">
        <w:t xml:space="preserve">on protein structure </w:t>
      </w:r>
      <w:r w:rsidR="00483BB7">
        <w:t>for a given</w:t>
      </w:r>
      <w:r w:rsidR="007F5625">
        <w:t xml:space="preserve"> MS </w:t>
      </w:r>
      <w:r w:rsidR="00483BB7">
        <w:t>technique which uses the technique for a given structural purpose. Details describing how the data underpinning this figure were collected can be found in the supplementary information.</w:t>
      </w:r>
    </w:p>
    <w:p w14:paraId="5A5C9BC9" w14:textId="77777777" w:rsidR="007E6E88" w:rsidRDefault="007E6E88" w:rsidP="00BA2AC2">
      <w:pPr>
        <w:pStyle w:val="NoSpacing"/>
        <w:jc w:val="both"/>
      </w:pPr>
    </w:p>
    <w:p w14:paraId="43BAD3C2" w14:textId="18E0339C" w:rsidR="007E6E88" w:rsidRPr="007E6E88" w:rsidRDefault="007E6E88" w:rsidP="007E6E88">
      <w:pPr>
        <w:pStyle w:val="NoSpacing"/>
        <w:jc w:val="both"/>
        <w:rPr>
          <w:bCs/>
          <w:iCs/>
        </w:rPr>
      </w:pPr>
      <w:r w:rsidRPr="007E6E88">
        <w:rPr>
          <w:bCs/>
          <w:iCs/>
        </w:rPr>
        <w:t xml:space="preserve">Each of the seven structural MS techniques is found to report fundamental structural data on protein complex composition and stoichiometry, information which underpins all classic structural biology and modelling techniques. These findings are intrinsic to the </w:t>
      </w:r>
      <w:r w:rsidRPr="007E6E88">
        <w:rPr>
          <w:bCs/>
          <w:i/>
          <w:iCs/>
        </w:rPr>
        <w:t>m/z</w:t>
      </w:r>
      <w:r w:rsidRPr="007E6E88">
        <w:rPr>
          <w:bCs/>
          <w:iCs/>
        </w:rPr>
        <w:t xml:space="preserve"> measurement which defines MS, however</w:t>
      </w:r>
      <w:r w:rsidR="151441ED">
        <w:t>,</w:t>
      </w:r>
      <w:r w:rsidRPr="007E6E88">
        <w:rPr>
          <w:bCs/>
          <w:iCs/>
        </w:rPr>
        <w:t xml:space="preserve"> the breadth of proteins over which they are obtained, global landscape compared to protein </w:t>
      </w:r>
      <w:r w:rsidRPr="007E6E88">
        <w:rPr>
          <w:bCs/>
          <w:iCs/>
        </w:rPr>
        <w:lastRenderedPageBreak/>
        <w:t xml:space="preserve">focussed, varies depending upon technique selected. Furthermore, the </w:t>
      </w:r>
      <w:proofErr w:type="gramStart"/>
      <w:r w:rsidRPr="007E6E88">
        <w:rPr>
          <w:bCs/>
          <w:iCs/>
        </w:rPr>
        <w:t>particular flavour</w:t>
      </w:r>
      <w:proofErr w:type="gramEnd"/>
      <w:r w:rsidRPr="007E6E88">
        <w:rPr>
          <w:bCs/>
          <w:iCs/>
        </w:rPr>
        <w:t xml:space="preserve"> of the MS technique must also be taken into consideration, as, for example, denaturing conditions from top-down analysis would not in fact inform upon complex composition and stoichiometry. The </w:t>
      </w:r>
      <w:r w:rsidRPr="007E6E88">
        <w:rPr>
          <w:bCs/>
          <w:i/>
          <w:iCs/>
        </w:rPr>
        <w:t>m/z</w:t>
      </w:r>
      <w:r w:rsidRPr="007E6E88">
        <w:rPr>
          <w:bCs/>
          <w:iCs/>
        </w:rPr>
        <w:t xml:space="preserve"> measurement associated with MS analysis similarly facilitates PTM identification, and as such structural data of this kind is attributed across all the structural MS techniques studied. However, it should be noted that the techniques are not equal in this regard, with top-down MS clearly the preferred route for obtaining this information. </w:t>
      </w:r>
      <w:r w:rsidR="00A140ED">
        <w:rPr>
          <w:bCs/>
          <w:iCs/>
        </w:rPr>
        <w:t>The importance of</w:t>
      </w:r>
      <w:r w:rsidRPr="007E6E88">
        <w:rPr>
          <w:bCs/>
          <w:iCs/>
        </w:rPr>
        <w:t xml:space="preserve"> PTM insights </w:t>
      </w:r>
      <w:r w:rsidR="00402E90">
        <w:rPr>
          <w:bCs/>
          <w:iCs/>
        </w:rPr>
        <w:t>in understanding the context of protein structure</w:t>
      </w:r>
      <w:r w:rsidR="007D631D">
        <w:rPr>
          <w:bCs/>
          <w:iCs/>
        </w:rPr>
        <w:t xml:space="preserve"> has been discussed previously within this review.</w:t>
      </w:r>
    </w:p>
    <w:p w14:paraId="715AA1D9" w14:textId="77777777" w:rsidR="007E6E88" w:rsidRPr="007E6E88" w:rsidRDefault="007E6E88" w:rsidP="007E6E88">
      <w:pPr>
        <w:pStyle w:val="NoSpacing"/>
        <w:jc w:val="both"/>
        <w:rPr>
          <w:bCs/>
          <w:iCs/>
        </w:rPr>
      </w:pPr>
    </w:p>
    <w:p w14:paraId="3D000302" w14:textId="4AFFC2E5" w:rsidR="007E6E88" w:rsidRPr="007E6E88" w:rsidRDefault="007E6E88" w:rsidP="007E6E88">
      <w:pPr>
        <w:pStyle w:val="NoSpacing"/>
        <w:jc w:val="both"/>
      </w:pPr>
      <w:r>
        <w:t xml:space="preserve">Building upon the fundamental data discussed, several of the structural MS techniques are in addition able to probe protein interactions. XL-MS identifies interactions in a global fashion, with both structural and interaction crosslinking capturing multiple interactions across the protein landscape. As a result, XL-MS is considered a contributor to structural data on the interactome. However, the largest contributor to probing protein connectivity of the interactome was identified as AP-MS. Although based around a focussed affinity purification approach, the relatively long history of AP-MS means the technique has developed to incorporate several multi-bait experiments within </w:t>
      </w:r>
      <w:r w:rsidR="1010EE97">
        <w:t xml:space="preserve">a </w:t>
      </w:r>
      <w:r>
        <w:t>single study, thus building a more global interactome picture. By contrast, techniques such as HDX-MS and native MS also study protein interactions in a focussed fashion, however</w:t>
      </w:r>
      <w:r w:rsidR="43ED914B">
        <w:t>,</w:t>
      </w:r>
      <w:r>
        <w:t xml:space="preserve"> at present they are limited to identifying interactions for a protein or subset of proteins. The methodologies associated with HDX-MS and XL-MS go beyond simply identifying an interaction, providing additional information on the interaction interface. HDX-MS achieves this through application in a comparative fashion and subsequent identification of differences in the level of deuteration. Structural XL-MS probes interaction interfaces through the “molecular ruler” portion of the chemical crosslinker. Using this ruler, XL-MS provides a distance restraint, from which residue level proximity is inferred.</w:t>
      </w:r>
    </w:p>
    <w:p w14:paraId="44804343" w14:textId="77777777" w:rsidR="007E6E88" w:rsidRPr="007E6E88" w:rsidRDefault="007E6E88" w:rsidP="007E6E88">
      <w:pPr>
        <w:pStyle w:val="NoSpacing"/>
        <w:jc w:val="both"/>
        <w:rPr>
          <w:bCs/>
          <w:iCs/>
        </w:rPr>
      </w:pPr>
    </w:p>
    <w:p w14:paraId="07A12B86" w14:textId="3A679B60" w:rsidR="007E6E88" w:rsidRPr="007E6E88" w:rsidRDefault="007E6E88" w:rsidP="007E6E88">
      <w:pPr>
        <w:pStyle w:val="NoSpacing"/>
        <w:jc w:val="both"/>
        <w:rPr>
          <w:bCs/>
          <w:iCs/>
        </w:rPr>
      </w:pPr>
      <w:r w:rsidRPr="007E6E88">
        <w:rPr>
          <w:bCs/>
          <w:iCs/>
        </w:rPr>
        <w:t xml:space="preserve">Determining solvent accessible surface is another form of structural data which the findings presented in </w:t>
      </w:r>
      <w:r w:rsidR="006C5BE8">
        <w:rPr>
          <w:color w:val="2B579A"/>
          <w:shd w:val="clear" w:color="auto" w:fill="E6E6E6"/>
        </w:rPr>
        <w:fldChar w:fldCharType="begin"/>
      </w:r>
      <w:r w:rsidR="006C5BE8">
        <w:rPr>
          <w:bCs/>
          <w:iCs/>
        </w:rPr>
        <w:instrText xml:space="preserve"> REF _Ref68250895 \h </w:instrText>
      </w:r>
      <w:r w:rsidR="006C5BE8">
        <w:rPr>
          <w:color w:val="2B579A"/>
          <w:shd w:val="clear" w:color="auto" w:fill="E6E6E6"/>
        </w:rPr>
      </w:r>
      <w:r w:rsidR="006C5BE8">
        <w:rPr>
          <w:color w:val="2B579A"/>
          <w:shd w:val="clear" w:color="auto" w:fill="E6E6E6"/>
        </w:rPr>
        <w:fldChar w:fldCharType="separate"/>
      </w:r>
      <w:r w:rsidR="00133329">
        <w:t xml:space="preserve">Figure </w:t>
      </w:r>
      <w:r w:rsidR="00133329">
        <w:rPr>
          <w:noProof/>
        </w:rPr>
        <w:t>2</w:t>
      </w:r>
      <w:r w:rsidR="006C5BE8">
        <w:rPr>
          <w:color w:val="2B579A"/>
          <w:shd w:val="clear" w:color="auto" w:fill="E6E6E6"/>
        </w:rPr>
        <w:fldChar w:fldCharType="end"/>
      </w:r>
      <w:r w:rsidR="006C5BE8">
        <w:rPr>
          <w:bCs/>
          <w:iCs/>
        </w:rPr>
        <w:t xml:space="preserve"> </w:t>
      </w:r>
      <w:r w:rsidRPr="007E6E88">
        <w:rPr>
          <w:bCs/>
          <w:iCs/>
        </w:rPr>
        <w:t xml:space="preserve">suggest is dominated by XL-MS and HDX-MS. HDX-MS achieves this using the same methodology discussed for determining interaction interfaces, by assessing level of deuteration on the protein backbone. Surface identification </w:t>
      </w:r>
      <w:r w:rsidRPr="3B98FDEC">
        <w:t>i</w:t>
      </w:r>
      <w:r w:rsidR="4C8D5B88" w:rsidRPr="3B98FDEC">
        <w:t>n</w:t>
      </w:r>
      <w:r w:rsidRPr="007E6E88">
        <w:rPr>
          <w:bCs/>
          <w:iCs/>
        </w:rPr>
        <w:t xml:space="preserve"> XL-MS exploits the fact that chemical crosslinking of any type is only able to proceed if the amino acid being targeted is accessible to the crosslinking reagent. Given this fact, crosslinked residues identified by XL-MS can be determined to be solvent accessible in the structure or complex of interest. Building on this finding, recent work has applied similar principles to dead-end crosslinks, also known as monolinks.</w:t>
      </w:r>
      <w:r w:rsidR="005C37CE">
        <w:rPr>
          <w:bCs/>
          <w:iCs/>
        </w:rPr>
        <w:fldChar w:fldCharType="begin" w:fldLock="1"/>
      </w:r>
      <w:r w:rsidR="000426EF">
        <w:rPr>
          <w:bCs/>
          <w:iCs/>
        </w:rPr>
        <w:instrText>ADDIN CSL_CITATION {"citationItems":[{"id":"ITEM-1","itemData":{"DOI":"10.2139/ssrn.3569541","author":[{"dropping-particle":"","family":"Sinnott","given":"Matthew","non-dropping-particle":"","parse-names":false,"suffix":""},{"dropping-particle":"","family":"Malhotra","given":"Sony","non-dropping-particle":"","parse-names":false,"suffix":""},{"dropping-particle":"","family":"Madhusudhan","given":"Mallur Srivatsan","non-dropping-particle":"","parse-names":false,"suffix":""},{"dropping-particle":"","family":"Thalassinos","given":"Konstantinos","non-dropping-particle":"","parse-names":false,"suffix":""},{"dropping-particle":"","family":"Topf","given":"Maya","non-dropping-particle":"","parse-names":false,"suffix":""}],"container-title":"SSRN Electronic Journal","id":"ITEM-1","issued":{"date-parts":[["2020","4","18"]]},"publisher":"Elsevier BV","title":"Combining Information from Crosslinks and Monolinks in the Modelling of Protein Structures","type":"article-journal"},"uris":["http://www.mendeley.com/documents/?uuid=eea0a986-f289-483b-9d09-3c125c175bf7"]}],"mendeley":{"formattedCitation":"&lt;sup&gt;184&lt;/sup&gt;","plainTextFormattedCitation":"184","previouslyFormattedCitation":"&lt;sup&gt;184&lt;/sup&gt;"},"properties":{"noteIndex":0},"schema":"https://github.com/citation-style-language/schema/raw/master/csl-citation.json"}</w:instrText>
      </w:r>
      <w:r w:rsidR="005C37CE">
        <w:rPr>
          <w:bCs/>
          <w:iCs/>
        </w:rPr>
        <w:fldChar w:fldCharType="separate"/>
      </w:r>
      <w:r w:rsidR="006A05BB" w:rsidRPr="006A05BB">
        <w:rPr>
          <w:bCs/>
          <w:iCs/>
          <w:noProof/>
          <w:vertAlign w:val="superscript"/>
        </w:rPr>
        <w:t>184</w:t>
      </w:r>
      <w:r w:rsidR="005C37CE">
        <w:rPr>
          <w:bCs/>
          <w:iCs/>
        </w:rPr>
        <w:fldChar w:fldCharType="end"/>
      </w:r>
      <w:r w:rsidRPr="007E6E88">
        <w:rPr>
          <w:bCs/>
          <w:iCs/>
        </w:rPr>
        <w:t xml:space="preserve"> In these cases the chemical crosslinker reacts with an amino acid residue on only one </w:t>
      </w:r>
      <w:r w:rsidR="5F3CEC92" w:rsidRPr="3B98FDEC">
        <w:t>terminus</w:t>
      </w:r>
      <w:r w:rsidRPr="007E6E88">
        <w:rPr>
          <w:bCs/>
          <w:iCs/>
        </w:rPr>
        <w:t xml:space="preserve"> and therefore cannot provide a distance restraint for residue level proximity, however</w:t>
      </w:r>
      <w:r w:rsidR="3B9C8EA9" w:rsidRPr="3B98FDEC">
        <w:t>,</w:t>
      </w:r>
      <w:r w:rsidRPr="007E6E88">
        <w:rPr>
          <w:bCs/>
          <w:iCs/>
        </w:rPr>
        <w:t xml:space="preserve"> the findings have been successfully used to provide solvent accessibility information. Two little considered but potentially powerful contributors to determining solvent exposed surface are top-down </w:t>
      </w:r>
      <w:r w:rsidR="0023666E">
        <w:rPr>
          <w:bCs/>
          <w:iCs/>
        </w:rPr>
        <w:t>MS</w:t>
      </w:r>
      <w:r w:rsidRPr="007E6E88">
        <w:rPr>
          <w:bCs/>
          <w:iCs/>
        </w:rPr>
        <w:t xml:space="preserve"> and native MS. With application of the correct dissociation method, for example ECD, and native sample preparation, top-down </w:t>
      </w:r>
      <w:r w:rsidR="0023666E">
        <w:rPr>
          <w:bCs/>
          <w:iCs/>
        </w:rPr>
        <w:t>MS</w:t>
      </w:r>
      <w:r w:rsidRPr="007E6E88">
        <w:rPr>
          <w:bCs/>
          <w:iCs/>
        </w:rPr>
        <w:t xml:space="preserve"> selectively fragments exposed protein regions to provide a measurement of solvent accessibility.</w:t>
      </w:r>
      <w:r w:rsidR="00AA7CE7">
        <w:rPr>
          <w:bCs/>
          <w:iCs/>
        </w:rPr>
        <w:fldChar w:fldCharType="begin" w:fldLock="1"/>
      </w:r>
      <w:r w:rsidR="000426EF">
        <w:rPr>
          <w:bCs/>
          <w:iCs/>
        </w:rPr>
        <w:instrText>ADDIN CSL_CITATION {"citationItems":[{"id":"ITEM-1","itemData":{"DOI":"10.1002/mas.21560","ISSN":"02777037","author":[{"dropping-particle":"","family":"Lermyte","given":"Frederik","non-dropping-particle":"","parse-names":false,"suffix":""},{"dropping-particle":"","family":"Valkenborg","given":"Dirk","non-dropping-particle":"","parse-names":false,"suffix":""},{"dropping-particle":"","family":"Loo","given":"Joseph A.","non-dropping-particle":"","parse-names":false,"suffix":""},{"dropping-particle":"","family":"Sobott","given":"Frank","non-dropping-particle":"","parse-names":false,"suffix":""}],"container-title":"Mass Spectrometry Reviews","id":"ITEM-1","issue":"6","issued":{"date-parts":[["2018","11"]]},"page":"750-771","title":"Radical solutions: Principles and application of electron-based dissociation in mass spectrometry-based analysis of protein structure","type":"article-journal","volume":"37"},"uris":["http://www.mendeley.com/documents/?uuid=1b322fe8-a2a6-4190-b00b-b5938bce58d8"]}],"mendeley":{"formattedCitation":"&lt;sup&gt;175&lt;/sup&gt;","plainTextFormattedCitation":"175","previouslyFormattedCitation":"&lt;sup&gt;175&lt;/sup&gt;"},"properties":{"noteIndex":0},"schema":"https://github.com/citation-style-language/schema/raw/master/csl-citation.json"}</w:instrText>
      </w:r>
      <w:r w:rsidR="00AA7CE7">
        <w:rPr>
          <w:bCs/>
          <w:iCs/>
        </w:rPr>
        <w:fldChar w:fldCharType="separate"/>
      </w:r>
      <w:r w:rsidR="006A05BB" w:rsidRPr="006A05BB">
        <w:rPr>
          <w:bCs/>
          <w:iCs/>
          <w:noProof/>
          <w:vertAlign w:val="superscript"/>
        </w:rPr>
        <w:t>175</w:t>
      </w:r>
      <w:r w:rsidR="00AA7CE7">
        <w:rPr>
          <w:bCs/>
          <w:iCs/>
        </w:rPr>
        <w:fldChar w:fldCharType="end"/>
      </w:r>
      <w:r w:rsidRPr="007E6E88">
        <w:rPr>
          <w:bCs/>
          <w:iCs/>
        </w:rPr>
        <w:t xml:space="preserve"> Protein charge state distribution obtained from native MS alone can similarly be used as a measure of solvent accessible surface. The principle of this is that amino acid protonation is only possible for solved exposed basic residues, and this is reflected in the observed charge state distribution, most clearly demonstrated by the reported difference in the native MS spectra of folded and denatured proteins</w:t>
      </w:r>
    </w:p>
    <w:p w14:paraId="4D0F6069" w14:textId="77777777" w:rsidR="007E6E88" w:rsidRPr="007E6E88" w:rsidRDefault="007E6E88" w:rsidP="007E6E88">
      <w:pPr>
        <w:pStyle w:val="NoSpacing"/>
        <w:jc w:val="both"/>
        <w:rPr>
          <w:bCs/>
          <w:iCs/>
        </w:rPr>
      </w:pPr>
    </w:p>
    <w:p w14:paraId="61F286D7" w14:textId="05ED5C48" w:rsidR="007E6E88" w:rsidRPr="007E6E88" w:rsidRDefault="007E6E88" w:rsidP="007E6E88">
      <w:pPr>
        <w:pStyle w:val="NoSpacing"/>
        <w:jc w:val="both"/>
        <w:rPr>
          <w:bCs/>
          <w:iCs/>
        </w:rPr>
      </w:pPr>
      <w:r w:rsidRPr="007E6E88">
        <w:rPr>
          <w:bCs/>
          <w:iCs/>
        </w:rPr>
        <w:t xml:space="preserve">Structural data relating to obtaining a conformational envelope for protein complexes and sub-complexes is dominated by findings from IM-MS. This finding is expected, as IM-MS is the sole structural MS technique which can </w:t>
      </w:r>
      <w:r w:rsidR="177B3B60">
        <w:t>provide</w:t>
      </w:r>
      <w:r w:rsidRPr="007E6E88">
        <w:rPr>
          <w:bCs/>
          <w:iCs/>
        </w:rPr>
        <w:t xml:space="preserve"> a direct measure of protein size and shape. It should be noted, however, that this measure is only low-resolution, being based on a rotationally averaged structure, and relies on the assumption that native protein conformation is retained into the gas phase. </w:t>
      </w:r>
      <w:r w:rsidR="0316A89F">
        <w:t>Nevertheless</w:t>
      </w:r>
      <w:r w:rsidRPr="007E6E88">
        <w:rPr>
          <w:bCs/>
          <w:iCs/>
        </w:rPr>
        <w:t xml:space="preserve">, identification of the conformation envelope through IM-MS also has great </w:t>
      </w:r>
      <w:r w:rsidRPr="007E6E88">
        <w:rPr>
          <w:bCs/>
          <w:iCs/>
        </w:rPr>
        <w:lastRenderedPageBreak/>
        <w:t xml:space="preserve">advantages. IM-MS samples across the entire conformational landscape, therefore multiple conformational envelopes can be identified for a single protein, providing detailed structural oversight of the system. This information can then be converted into widely accepted CCS values for comparison with theoretical CCS values calculated </w:t>
      </w:r>
      <w:r w:rsidR="004D449E">
        <w:rPr>
          <w:bCs/>
          <w:iCs/>
        </w:rPr>
        <w:t>using one of the available</w:t>
      </w:r>
      <w:r w:rsidRPr="007E6E88">
        <w:rPr>
          <w:bCs/>
          <w:iCs/>
        </w:rPr>
        <w:t xml:space="preserve"> software </w:t>
      </w:r>
      <w:r w:rsidR="004D449E">
        <w:rPr>
          <w:bCs/>
          <w:iCs/>
        </w:rPr>
        <w:t>packages</w:t>
      </w:r>
      <w:r w:rsidR="009627BA">
        <w:rPr>
          <w:bCs/>
          <w:iCs/>
        </w:rPr>
        <w:t>.</w:t>
      </w:r>
      <w:r w:rsidR="00D11F64">
        <w:rPr>
          <w:bCs/>
          <w:iCs/>
        </w:rPr>
        <w:fldChar w:fldCharType="begin" w:fldLock="1"/>
      </w:r>
      <w:r w:rsidR="000426EF">
        <w:rPr>
          <w:bCs/>
          <w:iCs/>
        </w:rPr>
        <w:instrText>ADDIN CSL_CITATION {"citationItems":[{"id":"ITEM-1","itemData":{"DOI":"10.1007/s13361-017-1594-2","ISBN":"1879-1123","ISSN":"18791123","PMID":"28194738","abstract":"Ion mobility-mass spectrometry (IM-MS) can be a powerful tool for deter-mining structural information about ions in the gas phase, from small covalent analytes to large, native-like or denatured proteins and complexes. For large biomolecular ions, which may have a wide variety of possible gas-phase conforma-tions and multiple charge sites, quantitative, physically explicit modeling of collisional cross sections (CCSs) for comparison to IMS data can be challenging and time-consuming. We present a Btrajectory method^ (TM) based CCS calculator, named BCollidoscope,^ which utilizes parallel processing and optimized trajectory sampling, and implements both He and N 2 as collision gas options. Also included is a charge-placement algorithm for determining probable charge site configurations for proton-ated protein ions given an input geometry in pdb file format. Results from Collidoscope are compared with those from the current state-of-the-art CCS simulation suite, IMoS. Collidoscope CCSs are within 4% of IMoS values for ions with masses from ~18 Da to ~800 kDa. Collidoscope CCSs using X-ray crystal geometries are typically within a few percent of IM-MS experimental values for ions with mass up to ~3.5 kDa (melittin), and discrepancies for larger ions up to ~800 kDa (GroEL) are attributed in large part to changes in ion structure during and after the electrospray process. Due to its physically explicit modeling of scattering, computational efficiency, and accuracy, Collidoscope can be a valuable tool for IM-MS research, especially for large biomolecular ions.","author":[{"dropping-particle":"","family":"Ewing","given":"Simon A.","non-dropping-particle":"","parse-names":false,"suffix":""},{"dropping-particle":"","family":"Donor","given":"Micah T.","non-dropping-particle":"","parse-names":false,"suffix":""},{"dropping-particle":"","family":"Wilson","given":"Jesse W.","non-dropping-particle":"","parse-names":false,"suffix":""},{"dropping-particle":"","family":"Prell","given":"James S.","non-dropping-particle":"","parse-names":false,"suffix":""}],"container-title":"Journal of the American Society for Mass Spectrometry","id":"ITEM-1","issue":"4","issued":{"date-parts":[["2017"]]},"title":"Collidoscope: An Improved Tool for Computing Collisional Cross-Sections with the Trajectory Method","type":"article-journal","volume":"28"},"uris":["http://www.mendeley.com/documents/?uuid=05dbad85-710b-449b-b999-065e8ad9ea0a"]},{"id":"ITEM-2","itemData":{"DOI":"10.1039/c5an01636c","ISSN":"13645528","abstract":"EM∩IM enables the calculation of collision cross-sections from electron density maps obtained, for example, by means of transmission electron microscopy. This capability will further aid the integration of ion mobility mass spectrometry with modern structural biology.We present EM∩IM, software that allows the calculation of collision cross-sections from electron density maps obtained for example by means of transmission electron microscopy. This allows the assessment of structures other than those described by atomic coordinates with ion mobility mass spectrometry data, and provides a new means for contouring and validating electron density maps. EM∩IM thereby facilitates the use of data obtained in the gas phase within structural biology studies employing diverse experimental methodologies.","author":[{"dropping-particle":"","family":"Degiacomi","given":"Matteo T.","non-dropping-particle":"","parse-names":false,"suffix":""},{"dropping-particle":"","family":"Benesch","given":"Justin L.P.","non-dropping-particle":"","parse-names":false,"suffix":""}],"container-title":"Analyst","id":"ITEM-2","issue":"1","issued":{"date-parts":[["2016"]]},"page":"70-75","publisher":"Royal Society of Chemistry","title":"EM∩IM: Software for relating ion mobility mass spectrometry and electron microscopy data","type":"article-journal","volume":"141"},"uris":["http://www.mendeley.com/documents/?uuid=75184adb-4039-4b78-84da-48a03f1a7071"]},{"id":"ITEM-3","itemData":{"DOI":"10.1016/j.str.2015.02.010","ISBN":"1040-7685","ISSN":"18784186","PMID":"25800554","abstract":"Ion mobility mass spectrometry (IM-MS) allows the structural interrogation of biomolecules by reporting their collision cross sections (CCSs). The major bottleneck for exploiting IM-MS in structural proteomics lies in the lack of speed at which structures and models can be related to experimental data. Here we present IMPACT (Ion Mobility Projection Approximation Calculation Tool), which overcomes these twin challenges, providing accurate CCSs up to 106times faster than alternative methods. This allows us to assess the CCS space presented by the entire structural proteome, interrogate ensembles of protein conformers, and monitor molecular dynamics trajectories. Our data demonstrate that the CCS is a highly informative parameter and that IM-MS is of considerable practical value to structural biologists.","author":[{"dropping-particle":"","family":"Marklund","given":"Erik G.","non-dropping-particle":"","parse-names":false,"suffix":""},{"dropping-particle":"","family":"Degiacomi","given":"Matteo T.","non-dropping-particle":"","parse-names":false,"suffix":""},{"dropping-particle":"V.","family":"Robinson","given":"Carol","non-dropping-particle":"","parse-names":false,"suffix":""},{"dropping-particle":"","family":"Baldwin","given":"Andrew J.","non-dropping-particle":"","parse-names":false,"suffix":""},{"dropping-particle":"","family":"Benesch","given":"Justin L P","non-dropping-particle":"","parse-names":false,"suffix":""}],"container-title":"Structure","id":"ITEM-3","issued":{"date-parts":[["2015"]]},"title":"Collision cross sections for structural proteomics","type":"article-journal"},"uris":["http://www.mendeley.com/documents/?uuid=7950d3c4-67cc-4bc7-a5fb-d3f73d0eb733"]}],"mendeley":{"formattedCitation":"&lt;sup&gt;143,185,186&lt;/sup&gt;","plainTextFormattedCitation":"143,185,186","previouslyFormattedCitation":"&lt;sup&gt;143,185,186&lt;/sup&gt;"},"properties":{"noteIndex":0},"schema":"https://github.com/citation-style-language/schema/raw/master/csl-citation.json"}</w:instrText>
      </w:r>
      <w:r w:rsidR="00D11F64">
        <w:rPr>
          <w:bCs/>
          <w:iCs/>
        </w:rPr>
        <w:fldChar w:fldCharType="separate"/>
      </w:r>
      <w:r w:rsidR="006A05BB" w:rsidRPr="006A05BB">
        <w:rPr>
          <w:bCs/>
          <w:iCs/>
          <w:noProof/>
          <w:vertAlign w:val="superscript"/>
        </w:rPr>
        <w:t>143,185,186</w:t>
      </w:r>
      <w:r w:rsidR="00D11F64">
        <w:rPr>
          <w:bCs/>
          <w:iCs/>
        </w:rPr>
        <w:fldChar w:fldCharType="end"/>
      </w:r>
      <w:r w:rsidRPr="007E6E88">
        <w:rPr>
          <w:bCs/>
          <w:iCs/>
        </w:rPr>
        <w:t xml:space="preserve"> Some variation in method and accuracy of CCS determination, however, is still present within the field, and therefore must be considered when using this data type.</w:t>
      </w:r>
    </w:p>
    <w:p w14:paraId="302BD91F" w14:textId="77777777" w:rsidR="007E6E88" w:rsidRPr="007E6E88" w:rsidRDefault="007E6E88" w:rsidP="007E6E88">
      <w:pPr>
        <w:pStyle w:val="NoSpacing"/>
        <w:jc w:val="both"/>
        <w:rPr>
          <w:bCs/>
          <w:iCs/>
        </w:rPr>
      </w:pPr>
    </w:p>
    <w:p w14:paraId="12B4F3A1" w14:textId="4E137D4E" w:rsidR="00327096" w:rsidRPr="004F629E" w:rsidRDefault="007E6E88" w:rsidP="00BA2AC2">
      <w:pPr>
        <w:pStyle w:val="NoSpacing"/>
        <w:jc w:val="both"/>
        <w:rPr>
          <w:bCs/>
          <w:iCs/>
        </w:rPr>
      </w:pPr>
      <w:r w:rsidRPr="007E6E88">
        <w:rPr>
          <w:bCs/>
          <w:iCs/>
        </w:rPr>
        <w:t xml:space="preserve">Arguably the greatest strength of structural MS is the data which all MS techniques </w:t>
      </w:r>
      <w:proofErr w:type="gramStart"/>
      <w:r w:rsidRPr="007E6E88">
        <w:rPr>
          <w:bCs/>
          <w:iCs/>
        </w:rPr>
        <w:t>are able to</w:t>
      </w:r>
      <w:proofErr w:type="gramEnd"/>
      <w:r w:rsidRPr="007E6E88">
        <w:rPr>
          <w:bCs/>
          <w:iCs/>
        </w:rPr>
        <w:t xml:space="preserve"> provide upon the conformational changes, dynamics, and kinetics of proteins and their complexes. Each of the structural MS techniques discussed </w:t>
      </w:r>
      <w:proofErr w:type="gramStart"/>
      <w:r w:rsidRPr="007E6E88">
        <w:rPr>
          <w:bCs/>
          <w:iCs/>
        </w:rPr>
        <w:t>is able to</w:t>
      </w:r>
      <w:proofErr w:type="gramEnd"/>
      <w:r w:rsidRPr="007E6E88">
        <w:rPr>
          <w:bCs/>
          <w:iCs/>
        </w:rPr>
        <w:t xml:space="preserve"> do this to some degree, however the findings unsurprisingly suggest that the major contributor of this data type is HDX-MS, followed by both XL-MS and IM-MS. IM-MS informs upon dynamics via the </w:t>
      </w:r>
      <w:r w:rsidR="00C21728">
        <w:rPr>
          <w:bCs/>
          <w:iCs/>
        </w:rPr>
        <w:t>ion activation</w:t>
      </w:r>
      <w:r w:rsidRPr="007E6E88">
        <w:rPr>
          <w:bCs/>
          <w:iCs/>
        </w:rPr>
        <w:t xml:space="preserve"> methodology previously discussed, in which energy is introduced to the system during MS analysis in order to facilitate conformational changes. Whilst this approach has benefits, the fact that the workflow occurs in the gas phase rather than in solution means that the observed conformational shifts must be considered with </w:t>
      </w:r>
      <w:r>
        <w:t>ca</w:t>
      </w:r>
      <w:r w:rsidR="1B3CC7EB">
        <w:t>r</w:t>
      </w:r>
      <w:r>
        <w:t>e</w:t>
      </w:r>
      <w:r w:rsidRPr="007E6E88">
        <w:rPr>
          <w:bCs/>
          <w:iCs/>
        </w:rPr>
        <w:t xml:space="preserve">, to ensure that the species are true native protein structures rather than gas phase artefacts. HDX-MS and XL-MS avoid this problem by performing the labelling step which informs upon dynamics in solution, and simply using gas phase MS as a readout. Results from differential HDX-MS, in which comparative analysis is performed in response to a stimulus, are therefore a particularly rich source of information on protein kinetics and dynamics. </w:t>
      </w:r>
    </w:p>
    <w:p w14:paraId="5DD9BD49" w14:textId="7A311C20" w:rsidR="00F51FC3" w:rsidRPr="0030238A" w:rsidRDefault="006E62FB" w:rsidP="00327096">
      <w:pPr>
        <w:pStyle w:val="Heading1"/>
      </w:pPr>
      <w:bookmarkStart w:id="36" w:name="_Toc70410078"/>
      <w:r w:rsidRPr="0030238A">
        <w:t xml:space="preserve">3. </w:t>
      </w:r>
      <w:r w:rsidR="00DE1ED6" w:rsidRPr="0030238A">
        <w:t xml:space="preserve">Integration </w:t>
      </w:r>
      <w:r w:rsidR="00EC7DEB" w:rsidRPr="0030238A">
        <w:t>of MS data</w:t>
      </w:r>
      <w:bookmarkEnd w:id="36"/>
    </w:p>
    <w:p w14:paraId="2B5C4DA0" w14:textId="25123FB2" w:rsidR="00EC7DEB" w:rsidRPr="0030238A" w:rsidRDefault="008B76F7" w:rsidP="00327096">
      <w:pPr>
        <w:pStyle w:val="Heading2"/>
      </w:pPr>
      <w:bookmarkStart w:id="37" w:name="_Toc70410079"/>
      <w:r w:rsidRPr="0030238A">
        <w:t xml:space="preserve">3.1 </w:t>
      </w:r>
      <w:r w:rsidR="00C47BFE" w:rsidRPr="0030238A">
        <w:t>Integration of multiple MS techniques</w:t>
      </w:r>
      <w:bookmarkEnd w:id="37"/>
    </w:p>
    <w:p w14:paraId="0D48D200" w14:textId="339D497F" w:rsidR="006C31CD" w:rsidRDefault="00F24F1A" w:rsidP="002C628C">
      <w:pPr>
        <w:jc w:val="both"/>
      </w:pPr>
      <w:r w:rsidRPr="235DF785">
        <w:t xml:space="preserve">The simplest form of integration of MS for structural biology is the </w:t>
      </w:r>
      <w:r w:rsidRPr="3B98FDEC">
        <w:t>combin</w:t>
      </w:r>
      <w:r w:rsidR="3DF2E0D9" w:rsidRPr="3B98FDEC">
        <w:t>ation</w:t>
      </w:r>
      <w:r w:rsidRPr="235DF785">
        <w:t xml:space="preserve"> of multiple structural MS techniques to achieve a desired outcome. </w:t>
      </w:r>
      <w:proofErr w:type="gramStart"/>
      <w:r w:rsidRPr="235DF785">
        <w:t>In an attempt to</w:t>
      </w:r>
      <w:proofErr w:type="gramEnd"/>
      <w:r w:rsidRPr="235DF785">
        <w:t xml:space="preserve"> assess the prevalence of this approach, the data obtained from publication abstracts in the field of protein structural </w:t>
      </w:r>
      <w:r w:rsidR="00371D35">
        <w:t>MS</w:t>
      </w:r>
      <w:r w:rsidRPr="235DF785">
        <w:t xml:space="preserve"> were mined for the co-occurrence of MS techniques. The resulting findings are displayed in </w:t>
      </w:r>
      <w:r w:rsidR="00D60896">
        <w:rPr>
          <w:color w:val="2B579A"/>
          <w:shd w:val="clear" w:color="auto" w:fill="E6E6E6"/>
        </w:rPr>
        <w:fldChar w:fldCharType="begin"/>
      </w:r>
      <w:r w:rsidR="00D60896">
        <w:rPr>
          <w:iCs/>
        </w:rPr>
        <w:instrText xml:space="preserve"> REF _Ref68257890 \h </w:instrText>
      </w:r>
      <w:r w:rsidR="00D60896">
        <w:rPr>
          <w:color w:val="2B579A"/>
          <w:shd w:val="clear" w:color="auto" w:fill="E6E6E6"/>
        </w:rPr>
      </w:r>
      <w:r w:rsidR="00D60896">
        <w:rPr>
          <w:color w:val="2B579A"/>
          <w:shd w:val="clear" w:color="auto" w:fill="E6E6E6"/>
        </w:rPr>
        <w:fldChar w:fldCharType="separate"/>
      </w:r>
      <w:r w:rsidR="00133329">
        <w:t xml:space="preserve">Figure </w:t>
      </w:r>
      <w:r w:rsidR="00133329">
        <w:rPr>
          <w:noProof/>
        </w:rPr>
        <w:t>3</w:t>
      </w:r>
      <w:r w:rsidR="00D60896">
        <w:rPr>
          <w:color w:val="2B579A"/>
          <w:shd w:val="clear" w:color="auto" w:fill="E6E6E6"/>
        </w:rPr>
        <w:fldChar w:fldCharType="end"/>
      </w:r>
      <w:r w:rsidRPr="235DF785">
        <w:t xml:space="preserve">. Consideration of this figure highlights an important technical question on what is meant by the term of integration, as whilst techniques may appear to co-occur there are several workflows incorporated within this remit. Co-occurrence of techniques could for example indicate use of two techniques in an integrated experimental workflow, such as the use of native MS as a precursor to top-down </w:t>
      </w:r>
      <w:r w:rsidR="0023666E">
        <w:rPr>
          <w:iCs/>
        </w:rPr>
        <w:t>MS</w:t>
      </w:r>
      <w:r w:rsidRPr="00F24F1A">
        <w:rPr>
          <w:iCs/>
        </w:rPr>
        <w:t>.</w:t>
      </w:r>
      <w:r w:rsidRPr="235DF785">
        <w:t xml:space="preserve"> An alternative interpretation of co-occurrence is that multiple MS techniques were applied to a single biological system within a publication </w:t>
      </w:r>
      <w:r w:rsidR="52DBA5BC" w:rsidRPr="3B98FDEC">
        <w:t>to</w:t>
      </w:r>
      <w:r w:rsidRPr="235DF785">
        <w:t xml:space="preserve"> provide complementary structural data. The findings from each technique are then considered together </w:t>
      </w:r>
      <w:proofErr w:type="gramStart"/>
      <w:r w:rsidRPr="235DF785">
        <w:t>in order to</w:t>
      </w:r>
      <w:proofErr w:type="gramEnd"/>
      <w:r w:rsidRPr="235DF785">
        <w:t xml:space="preserve"> come to a significant finding about the system, but the integration of the techniques is in the synthesis of an idea rather than direct experimental integration. A final interpretation of co-occurrence would be computational integration of data from multiple MS </w:t>
      </w:r>
      <w:proofErr w:type="gramStart"/>
      <w:r w:rsidRPr="235DF785">
        <w:t>sources,</w:t>
      </w:r>
      <w:proofErr w:type="gramEnd"/>
      <w:r w:rsidRPr="235DF785">
        <w:t xml:space="preserve"> however</w:t>
      </w:r>
      <w:r w:rsidR="2E8EEC0E" w:rsidRPr="3B98FDEC">
        <w:t>,</w:t>
      </w:r>
      <w:r w:rsidRPr="235DF785">
        <w:t xml:space="preserve"> it is speculated that this would be rare for MS techniques alone given that many such workflows require additional modelling or high-resolution structural data</w:t>
      </w:r>
      <w:r w:rsidRPr="00F24F1A">
        <w:rPr>
          <w:iCs/>
        </w:rPr>
        <w:t>.</w:t>
      </w:r>
    </w:p>
    <w:p w14:paraId="32764C9F" w14:textId="3C4B3079" w:rsidR="006C31CD" w:rsidRDefault="006C31CD" w:rsidP="00EC37FB">
      <w:pPr>
        <w:pStyle w:val="NoSpacing"/>
        <w:jc w:val="both"/>
        <w:rPr>
          <w:iCs/>
        </w:rPr>
      </w:pPr>
      <w:proofErr w:type="gramStart"/>
      <w:r w:rsidRPr="006C31CD">
        <w:rPr>
          <w:iCs/>
        </w:rPr>
        <w:t>Taking into account</w:t>
      </w:r>
      <w:proofErr w:type="gramEnd"/>
      <w:r w:rsidRPr="006C31CD">
        <w:rPr>
          <w:iCs/>
        </w:rPr>
        <w:t xml:space="preserve"> considerations regarding the meaning of integration in combination with the known structural data obtained from each MS technique, the frequency of integration of multiple MS techniques can be considered. Whilst a detailed explanation of all instances of co-occurrence would be too extensive for this review, key findings will be mentioned. It is noted, for example, that native MS, IM-</w:t>
      </w:r>
      <w:proofErr w:type="gramStart"/>
      <w:r w:rsidRPr="006C31CD">
        <w:rPr>
          <w:iCs/>
        </w:rPr>
        <w:t>MS</w:t>
      </w:r>
      <w:proofErr w:type="gramEnd"/>
      <w:r w:rsidRPr="006C31CD">
        <w:rPr>
          <w:iCs/>
        </w:rPr>
        <w:t xml:space="preserve"> and top-down </w:t>
      </w:r>
      <w:r w:rsidR="0023666E">
        <w:rPr>
          <w:iCs/>
        </w:rPr>
        <w:t>MS</w:t>
      </w:r>
      <w:r w:rsidRPr="006C31CD">
        <w:rPr>
          <w:iCs/>
        </w:rPr>
        <w:t xml:space="preserve"> all co-occur with each other at a high rate. As mentioned previously, this likely results from direct integration of experimental workflows. Similarly, top-down </w:t>
      </w:r>
      <w:r w:rsidR="0023666E">
        <w:rPr>
          <w:iCs/>
        </w:rPr>
        <w:t xml:space="preserve">MS </w:t>
      </w:r>
      <w:r w:rsidRPr="006C31CD">
        <w:rPr>
          <w:iCs/>
        </w:rPr>
        <w:t>an</w:t>
      </w:r>
      <w:r w:rsidR="0023666E">
        <w:rPr>
          <w:iCs/>
        </w:rPr>
        <w:t>d</w:t>
      </w:r>
      <w:r w:rsidRPr="006C31CD">
        <w:rPr>
          <w:iCs/>
        </w:rPr>
        <w:t xml:space="preserve"> HDX-MS are observed to co-occur, and it is widely reported that these techniques have been combined experimentally </w:t>
      </w:r>
      <w:proofErr w:type="gramStart"/>
      <w:r w:rsidRPr="006C31CD">
        <w:rPr>
          <w:iCs/>
        </w:rPr>
        <w:t>in an attempt to</w:t>
      </w:r>
      <w:proofErr w:type="gramEnd"/>
      <w:r w:rsidRPr="006C31CD">
        <w:rPr>
          <w:iCs/>
        </w:rPr>
        <w:t xml:space="preserve"> avoid back exchange issues attributed to the bottom-up HDX-MS approach. The observed high level of co-occurrence between HDX-MS and IM-MS, however, is less likely due to an experimental integration, and rather to use of each technique individually to study a single protein system. Among the structural MS techniques discussed in this review, HRF-MS appears </w:t>
      </w:r>
      <w:r w:rsidRPr="006C31CD">
        <w:rPr>
          <w:iCs/>
        </w:rPr>
        <w:lastRenderedPageBreak/>
        <w:t xml:space="preserve">to be used in the least integrative fashion, highlighted by reduced levels of co-occurrence in publication abstracts. It is unclear as to why this may be, given that HRF-MS experimental workflows and instrumentation are accessible, and the structural data obtained is highly complementary to other structural MS techniques. </w:t>
      </w:r>
      <w:r w:rsidR="10E61B84" w:rsidRPr="3B98FDEC">
        <w:t>We</w:t>
      </w:r>
      <w:r w:rsidRPr="006C31CD">
        <w:rPr>
          <w:iCs/>
        </w:rPr>
        <w:t xml:space="preserve"> therefore hypothesise that the reduced co-occurrence can be attributed to the challenges in HRF-MS data complexity discussed in Section</w:t>
      </w:r>
      <w:r w:rsidR="00D60896">
        <w:rPr>
          <w:iCs/>
        </w:rPr>
        <w:t xml:space="preserve"> </w:t>
      </w:r>
      <w:r w:rsidR="00E91A6F">
        <w:rPr>
          <w:iCs/>
        </w:rPr>
        <w:t>2.1.4</w:t>
      </w:r>
      <w:r w:rsidRPr="006C31CD">
        <w:rPr>
          <w:iCs/>
        </w:rPr>
        <w:t>. By contrast, XL-MS shows a high level of co-occurrence with all other structural MS techniques, and it is likely that this covers several variations in the form of integration. XL-MS is likely popular for integration due to the diverse range of structural data it provides, making its findings complementary to a diverse range of other structural MS techniques. The techniques with the greatest level of co-occurrence with XL-MS are AP-MS and HDX-MS. This provides an interesting finding, as AP-MS integration is likely through a combined experimental workflow, whereas HDX-MS integration would more accurately be attributed to non-experimental integration. Given that XL-MS and HDX-MS provide similar structural data it is possible that their integration also occurs in combination with computational modelling and non-MS based experimental techniques.</w:t>
      </w:r>
    </w:p>
    <w:p w14:paraId="37C74395" w14:textId="4D7AE6E9" w:rsidR="002C628C" w:rsidRDefault="00DE3451" w:rsidP="00EC37FB">
      <w:pPr>
        <w:pStyle w:val="NoSpacing"/>
        <w:jc w:val="both"/>
        <w:rPr>
          <w:iCs/>
        </w:rPr>
      </w:pPr>
      <w:r>
        <w:rPr>
          <w:b/>
          <w:i/>
          <w:noProof/>
          <w:lang w:eastAsia="en-GB"/>
        </w:rPr>
        <w:drawing>
          <wp:anchor distT="0" distB="0" distL="114300" distR="114300" simplePos="0" relativeHeight="251658242" behindDoc="1" locked="0" layoutInCell="1" allowOverlap="1" wp14:anchorId="0023D123" wp14:editId="02EC40BC">
            <wp:simplePos x="0" y="0"/>
            <wp:positionH relativeFrom="margin">
              <wp:posOffset>425450</wp:posOffset>
            </wp:positionH>
            <wp:positionV relativeFrom="bottomMargin">
              <wp:posOffset>-6164580</wp:posOffset>
            </wp:positionV>
            <wp:extent cx="5038725" cy="2322195"/>
            <wp:effectExtent l="0" t="0" r="9525" b="1905"/>
            <wp:wrapTight wrapText="bothSides">
              <wp:wrapPolygon edited="0">
                <wp:start x="0" y="0"/>
                <wp:lineTo x="0" y="21441"/>
                <wp:lineTo x="21559" y="21441"/>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Methods_Freq.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5" cy="2322195"/>
                    </a:xfrm>
                    <a:prstGeom prst="rect">
                      <a:avLst/>
                    </a:prstGeom>
                  </pic:spPr>
                </pic:pic>
              </a:graphicData>
            </a:graphic>
            <wp14:sizeRelH relativeFrom="margin">
              <wp14:pctWidth>0</wp14:pctWidth>
            </wp14:sizeRelH>
            <wp14:sizeRelV relativeFrom="margin">
              <wp14:pctHeight>0</wp14:pctHeight>
            </wp14:sizeRelV>
          </wp:anchor>
        </w:drawing>
      </w:r>
    </w:p>
    <w:p w14:paraId="12AC25A0" w14:textId="427689D3" w:rsidR="002C628C" w:rsidRDefault="002C628C" w:rsidP="00EC37FB">
      <w:pPr>
        <w:pStyle w:val="NoSpacing"/>
        <w:jc w:val="both"/>
      </w:pPr>
      <w:bookmarkStart w:id="38" w:name="_Ref68257890"/>
      <w:r>
        <w:t xml:space="preserve">Figure </w:t>
      </w:r>
      <w:r w:rsidR="00EB3385">
        <w:fldChar w:fldCharType="begin"/>
      </w:r>
      <w:r w:rsidR="00EB3385">
        <w:instrText xml:space="preserve"> SEQ Figure \* ARABIC </w:instrText>
      </w:r>
      <w:r w:rsidR="00EB3385">
        <w:fldChar w:fldCharType="separate"/>
      </w:r>
      <w:r w:rsidR="00133329">
        <w:rPr>
          <w:noProof/>
        </w:rPr>
        <w:t>3</w:t>
      </w:r>
      <w:r w:rsidR="00EB3385">
        <w:rPr>
          <w:noProof/>
        </w:rPr>
        <w:fldChar w:fldCharType="end"/>
      </w:r>
      <w:bookmarkEnd w:id="38"/>
      <w:r>
        <w:t>: Data showing the number of times structural MS techniques co-appear in publications in the field of protein structural biology. Relative amounts are indicated by circle size. Details describing how the data underpinning this figure were collected can be found in the supplementary information.</w:t>
      </w:r>
    </w:p>
    <w:p w14:paraId="5FD199BF" w14:textId="77777777" w:rsidR="00EC37FB" w:rsidRPr="00EC37FB" w:rsidRDefault="00EC37FB" w:rsidP="00EC37FB">
      <w:pPr>
        <w:pStyle w:val="NoSpacing"/>
        <w:jc w:val="both"/>
        <w:rPr>
          <w:b/>
          <w:i/>
        </w:rPr>
      </w:pPr>
    </w:p>
    <w:p w14:paraId="26DA60F9" w14:textId="79D7D067" w:rsidR="00F24059" w:rsidRPr="0030238A" w:rsidRDefault="00C47BFE" w:rsidP="00327096">
      <w:pPr>
        <w:pStyle w:val="Heading2"/>
      </w:pPr>
      <w:bookmarkStart w:id="39" w:name="_Toc70410080"/>
      <w:r w:rsidRPr="0030238A">
        <w:t>3.2 Integration</w:t>
      </w:r>
      <w:r w:rsidR="005B29FF" w:rsidRPr="0030238A">
        <w:t xml:space="preserve"> of MS with other experimental methods</w:t>
      </w:r>
      <w:bookmarkEnd w:id="39"/>
    </w:p>
    <w:p w14:paraId="37E40611" w14:textId="52384417" w:rsidR="00B45562" w:rsidRDefault="00B45562" w:rsidP="001A6BEC">
      <w:pPr>
        <w:pStyle w:val="NoSpacing"/>
        <w:jc w:val="both"/>
      </w:pPr>
      <w:r>
        <w:t>MS data can further be integrated for structural biology applications by combining MS data with</w:t>
      </w:r>
      <w:r w:rsidR="00776784">
        <w:t xml:space="preserve"> data obtained from</w:t>
      </w:r>
      <w:r>
        <w:t xml:space="preserve"> other experimental techniques.</w:t>
      </w:r>
      <w:r w:rsidR="0096792C">
        <w:t xml:space="preserve"> Experimental methods in which this has been successfully achieved includes</w:t>
      </w:r>
      <w:r w:rsidR="00ED637A">
        <w:t xml:space="preserve"> each of</w:t>
      </w:r>
      <w:r w:rsidR="0096792C">
        <w:t xml:space="preserve"> the four classical structural biology techniques, X-ray crystallography, </w:t>
      </w:r>
      <w:r w:rsidR="00ED637A">
        <w:t xml:space="preserve">cryo-EM, SAXS and NMR. In addition, there are also several </w:t>
      </w:r>
      <w:r w:rsidR="006D2604">
        <w:t xml:space="preserve">other experimental methods which have been </w:t>
      </w:r>
      <w:r w:rsidR="00CC7224">
        <w:t xml:space="preserve">used in tandem with structural MS approaches, </w:t>
      </w:r>
      <w:r w:rsidR="00A91AC4">
        <w:t xml:space="preserve">for example biophysical techniques, </w:t>
      </w:r>
      <w:proofErr w:type="gramStart"/>
      <w:r w:rsidR="00A91AC4">
        <w:t>microscopy</w:t>
      </w:r>
      <w:proofErr w:type="gramEnd"/>
      <w:r w:rsidR="00A91AC4">
        <w:t xml:space="preserve"> and genetic methods.</w:t>
      </w:r>
      <w:r w:rsidR="00E03B45">
        <w:t xml:space="preserve"> In this section we will discuss </w:t>
      </w:r>
      <w:r w:rsidR="00127BF9">
        <w:t xml:space="preserve">in brief these non-MS experimental methods, focussing on the structural data which they provide and examples of their successful integration with structural MS. </w:t>
      </w:r>
    </w:p>
    <w:p w14:paraId="53990271" w14:textId="4C8DFBEE" w:rsidR="008F014B" w:rsidRDefault="008F014B" w:rsidP="001A6BEC">
      <w:pPr>
        <w:pStyle w:val="NoSpacing"/>
        <w:jc w:val="both"/>
      </w:pPr>
    </w:p>
    <w:p w14:paraId="2F63C2E7" w14:textId="29362E8A" w:rsidR="00E63AED" w:rsidRDefault="008F014B" w:rsidP="001A6BEC">
      <w:pPr>
        <w:pStyle w:val="NoSpacing"/>
        <w:jc w:val="both"/>
      </w:pPr>
      <w:proofErr w:type="gramStart"/>
      <w:r>
        <w:t>In order to</w:t>
      </w:r>
      <w:proofErr w:type="gramEnd"/>
      <w:r>
        <w:t xml:space="preserve"> evaluate the</w:t>
      </w:r>
      <w:r w:rsidR="004C726C">
        <w:t xml:space="preserve"> frequency of</w:t>
      </w:r>
      <w:r>
        <w:t xml:space="preserve"> </w:t>
      </w:r>
      <w:r w:rsidR="00CD7204">
        <w:t>integrati</w:t>
      </w:r>
      <w:r w:rsidR="004C726C">
        <w:t>ng</w:t>
      </w:r>
      <w:r>
        <w:t xml:space="preserve"> non-MS experimental technique</w:t>
      </w:r>
      <w:r w:rsidR="004C726C">
        <w:t>s</w:t>
      </w:r>
      <w:r>
        <w:t xml:space="preserve"> with </w:t>
      </w:r>
      <w:r w:rsidR="00CD7204">
        <w:t xml:space="preserve">structural MS we once again reviewed co-occurrence of techniques in </w:t>
      </w:r>
      <w:r w:rsidR="00CD7204" w:rsidRPr="235DF785">
        <w:t xml:space="preserve">publication abstracts in the field of protein structural </w:t>
      </w:r>
      <w:r w:rsidR="00371D35">
        <w:t>MS</w:t>
      </w:r>
      <w:r w:rsidR="004C726C">
        <w:t>, with the</w:t>
      </w:r>
      <w:r w:rsidR="00DA51EA">
        <w:t xml:space="preserve"> results shown in Figure 4. </w:t>
      </w:r>
      <w:r w:rsidR="002B0580">
        <w:t xml:space="preserve">It should be noted that, as discussed in Section 3.1, this </w:t>
      </w:r>
      <w:r w:rsidR="000873FA">
        <w:t>study</w:t>
      </w:r>
      <w:r w:rsidR="002B0580">
        <w:t xml:space="preserve"> report</w:t>
      </w:r>
      <w:r w:rsidR="000873FA">
        <w:t>s</w:t>
      </w:r>
      <w:r w:rsidR="002B0580">
        <w:t xml:space="preserve"> co-occurrence which can take </w:t>
      </w:r>
      <w:proofErr w:type="gramStart"/>
      <w:r w:rsidR="002B0580">
        <w:t>a number of</w:t>
      </w:r>
      <w:proofErr w:type="gramEnd"/>
      <w:r w:rsidR="002B0580">
        <w:t xml:space="preserve"> forms</w:t>
      </w:r>
      <w:r w:rsidR="00491405">
        <w:t>, only one of which is</w:t>
      </w:r>
      <w:r w:rsidR="002B0580">
        <w:t xml:space="preserve"> computation integration of the data. </w:t>
      </w:r>
      <w:r w:rsidR="003540CA">
        <w:t>Data in Figure 4 highlight</w:t>
      </w:r>
      <w:r w:rsidR="00E3203E">
        <w:t>s</w:t>
      </w:r>
      <w:r w:rsidR="00C06ECC">
        <w:t xml:space="preserve"> two key points for discussion</w:t>
      </w:r>
      <w:r w:rsidR="00E3203E">
        <w:t xml:space="preserve"> when considering integrating MS with other experimental techniques</w:t>
      </w:r>
      <w:r w:rsidR="00C06ECC">
        <w:t>. The first of these is that certain</w:t>
      </w:r>
      <w:r w:rsidR="004A6BB2">
        <w:t xml:space="preserve"> MS techniques are integrated to a far greater extent than others, for example XL-MS and HDX-MS are </w:t>
      </w:r>
      <w:r w:rsidR="00E3203E">
        <w:t xml:space="preserve">readily used </w:t>
      </w:r>
      <w:r w:rsidR="00E3203E">
        <w:lastRenderedPageBreak/>
        <w:t>with all other experimental techniques</w:t>
      </w:r>
      <w:r w:rsidR="0047127A">
        <w:t xml:space="preserve"> compared to the intact protein MS methods</w:t>
      </w:r>
      <w:r w:rsidR="00C06ECC">
        <w:t>.</w:t>
      </w:r>
      <w:r w:rsidR="00536B5F">
        <w:t xml:space="preserve"> There are several factors that could contribute to this finding, including the</w:t>
      </w:r>
      <w:r w:rsidR="001A149D">
        <w:t xml:space="preserve"> type of structural information provided by these </w:t>
      </w:r>
      <w:r w:rsidR="008C0154">
        <w:t xml:space="preserve">MS techniques, the availability and deposition of data, the </w:t>
      </w:r>
      <w:r w:rsidR="009465F3">
        <w:t>accessibility</w:t>
      </w:r>
      <w:r w:rsidR="008C0154">
        <w:t xml:space="preserve"> of computational methods to facilitate integration, or </w:t>
      </w:r>
      <w:r w:rsidR="00A779CB">
        <w:t>simply easy collaboration of research groups w</w:t>
      </w:r>
      <w:r w:rsidR="004C0AE6">
        <w:t>orking in</w:t>
      </w:r>
      <w:r w:rsidR="00A779CB">
        <w:t xml:space="preserve"> these areas.</w:t>
      </w:r>
      <w:r w:rsidR="00536B5F">
        <w:t xml:space="preserve"> </w:t>
      </w:r>
    </w:p>
    <w:p w14:paraId="1D5816EA" w14:textId="2AC54E91" w:rsidR="00E63AED" w:rsidRDefault="00CC6D44" w:rsidP="001A6BEC">
      <w:pPr>
        <w:pStyle w:val="NoSpacing"/>
        <w:jc w:val="both"/>
      </w:pPr>
      <w:r>
        <w:rPr>
          <w:noProof/>
          <w:lang w:eastAsia="en-GB"/>
        </w:rPr>
        <w:drawing>
          <wp:anchor distT="0" distB="0" distL="114300" distR="114300" simplePos="0" relativeHeight="251658243" behindDoc="1" locked="0" layoutInCell="1" allowOverlap="1" wp14:anchorId="0E77E89A" wp14:editId="6E63E9D7">
            <wp:simplePos x="0" y="0"/>
            <wp:positionH relativeFrom="margin">
              <wp:align>left</wp:align>
            </wp:positionH>
            <wp:positionV relativeFrom="paragraph">
              <wp:posOffset>269875</wp:posOffset>
            </wp:positionV>
            <wp:extent cx="5731510" cy="3775075"/>
            <wp:effectExtent l="0" t="0" r="2540" b="0"/>
            <wp:wrapTight wrapText="bothSides">
              <wp:wrapPolygon edited="0">
                <wp:start x="0" y="0"/>
                <wp:lineTo x="0" y="21473"/>
                <wp:lineTo x="21538" y="21473"/>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Methods_Other_Methods_Freq.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775075"/>
                    </a:xfrm>
                    <a:prstGeom prst="rect">
                      <a:avLst/>
                    </a:prstGeom>
                  </pic:spPr>
                </pic:pic>
              </a:graphicData>
            </a:graphic>
          </wp:anchor>
        </w:drawing>
      </w:r>
    </w:p>
    <w:p w14:paraId="675AE7BD" w14:textId="77777777" w:rsidR="00CC6D44" w:rsidRDefault="00CC6D44" w:rsidP="00293996">
      <w:pPr>
        <w:pStyle w:val="NoSpacing"/>
        <w:jc w:val="both"/>
      </w:pPr>
      <w:bookmarkStart w:id="40" w:name="_Ref69122709"/>
    </w:p>
    <w:p w14:paraId="4B10F76E" w14:textId="6DE9F760" w:rsidR="00293996" w:rsidRDefault="00293996" w:rsidP="00293996">
      <w:pPr>
        <w:pStyle w:val="NoSpacing"/>
        <w:jc w:val="both"/>
      </w:pPr>
      <w:r>
        <w:t xml:space="preserve">Figure </w:t>
      </w:r>
      <w:r>
        <w:fldChar w:fldCharType="begin"/>
      </w:r>
      <w:r>
        <w:instrText>SEQ Figure \* ARABIC</w:instrText>
      </w:r>
      <w:r>
        <w:fldChar w:fldCharType="separate"/>
      </w:r>
      <w:r w:rsidR="00133329">
        <w:rPr>
          <w:noProof/>
        </w:rPr>
        <w:t>4</w:t>
      </w:r>
      <w:r>
        <w:fldChar w:fldCharType="end"/>
      </w:r>
      <w:bookmarkEnd w:id="40"/>
      <w:r>
        <w:t>: Data showing the number of times non-MS structural techniques appear together with structural MS techniques in publications in the field of protein structural biology. Relative amounts are indicated by circle size. Details describing how the data underpinning this figure were collected can be found in the supplementary information.</w:t>
      </w:r>
    </w:p>
    <w:p w14:paraId="0DE7E81D" w14:textId="77777777" w:rsidR="00293996" w:rsidRDefault="00293996" w:rsidP="001A6BEC">
      <w:pPr>
        <w:pStyle w:val="NoSpacing"/>
        <w:jc w:val="both"/>
      </w:pPr>
    </w:p>
    <w:p w14:paraId="328EB10A" w14:textId="6E203255" w:rsidR="00EE24B7" w:rsidRDefault="00C06ECC" w:rsidP="00100EC4">
      <w:pPr>
        <w:pStyle w:val="NoSpacing"/>
        <w:jc w:val="both"/>
      </w:pPr>
      <w:r>
        <w:t>Data in Figure 4 also highlights</w:t>
      </w:r>
      <w:r w:rsidR="003540CA">
        <w:t xml:space="preserve"> the fact that some MS methods mesh particularly well with other experimental techniques</w:t>
      </w:r>
      <w:r w:rsidR="00E06FD5">
        <w:t xml:space="preserve">, such that they exhibit high levels of co-occurrence. This finding can be attributed to the intrinsic nature of </w:t>
      </w:r>
      <w:r w:rsidR="00AD076E">
        <w:t xml:space="preserve">both the MS and non-MS experimental techniques, such that they provide complementary structural data for the purposes of integration. </w:t>
      </w:r>
      <w:r w:rsidR="00E24B80">
        <w:t>One example of this is the fact that native MS is commonly associated with X-ray crystallography or cryo-EM</w:t>
      </w:r>
      <w:r w:rsidR="00401BF3">
        <w:t xml:space="preserve">. This is because </w:t>
      </w:r>
      <w:r w:rsidR="00B5198D">
        <w:t>the stoichiometry of protein complexes can be reliably determined by native MS,</w:t>
      </w:r>
      <w:r w:rsidR="00237F70">
        <w:t xml:space="preserve"> whereas </w:t>
      </w:r>
      <w:r w:rsidR="00172DCC">
        <w:t>this cannot always be correctly obtained otherwise, for example due to crystal packing effects in X-ray crystallography.</w:t>
      </w:r>
      <w:r w:rsidR="00444D0F">
        <w:t xml:space="preserve"> As such, the stoichiometry from native MS</w:t>
      </w:r>
      <w:r w:rsidR="00B5198D">
        <w:t xml:space="preserve"> is used as starting information during </w:t>
      </w:r>
      <w:r w:rsidR="009258AE">
        <w:t xml:space="preserve">the </w:t>
      </w:r>
      <w:r w:rsidR="001D1656">
        <w:t>modelling</w:t>
      </w:r>
      <w:r w:rsidR="009258AE">
        <w:t xml:space="preserve"> of</w:t>
      </w:r>
      <w:r w:rsidR="000F376A">
        <w:t xml:space="preserve"> cryo-EM or X-ray crystallography </w:t>
      </w:r>
      <w:r w:rsidR="00043322">
        <w:t xml:space="preserve">density </w:t>
      </w:r>
      <w:r w:rsidR="000F376A">
        <w:t>maps.</w:t>
      </w:r>
      <w:r w:rsidR="000F376A">
        <w:rPr>
          <w:color w:val="2B579A"/>
          <w:shd w:val="clear" w:color="auto" w:fill="E6E6E6"/>
        </w:rPr>
        <w:fldChar w:fldCharType="begin" w:fldLock="1"/>
      </w:r>
      <w:r w:rsidR="000F376A">
        <w:instrText>ADDIN CSL_CITATION {"citationItems":[{"id":"ITEM-1","itemData":{"DOI":"10.1038/nature26003","ISBN":"1476-4687 (Electronic) 0028-0836 (Linking)","ISSN":"14764687","PMID":"29539637","abstract":"The structure of the yeast nuclear pore complex, determined at sub-nanometre precision using an integrative approach that combines a wide range of data, reveals details of its architecture, transport mechanism and evolutionary origins.","author":[{"dropping-particle":"","family":"Kim","given":"Seung Joong","non-dropping-particle":"","parse-names":false,"suffix":""},{"dropping-particle":"","family":"Fernandez-Martinez","given":"Javier","non-dropping-particle":"","parse-names":false,"suffix":""},{"dropping-particle":"","family":"Nudelman","given":"Ilona","non-dropping-particle":"","parse-names":false,"suffix":""},{"dropping-particle":"","family":"Shi","given":"Yi","non-dropping-particle":"","parse-names":false,"suffix":""},{"dropping-particle":"","family":"Zhang","given":"Wenzhu","non-dropping-particle":"","parse-names":false,"suffix":""},{"dropping-particle":"","family":"Raveh","given":"Barak","non-dropping-particle":"","parse-names":false,"suffix":""},{"dropping-particle":"","family":"Herricks","given":"Thurston","non-dropping-particle":"","parse-names":false,"suffix":""},{"dropping-particle":"","family":"Slaughter","given":"Brian D.","non-dropping-particle":"","parse-names":false,"suffix":""},{"dropping-particle":"","family":"Hogan","given":"Joanna A.","non-dropping-particle":"","parse-names":false,"suffix":""},{"dropping-particle":"","family":"Upla","given":"Paula","non-dropping-particle":"","parse-names":false,"suffix":""},{"dropping-particle":"","family":"Chemmama","given":"Ilan E.","non-dropping-particle":"","parse-names":false,"suffix":""},{"dropping-particle":"","family":"Pellarin","given":"Riccardo","non-dropping-particle":"","parse-names":false,"suffix":""},{"dropping-particle":"","family":"Echeverria","given":"Ignacia","non-dropping-particle":"","parse-names":false,"suffix":""},{"dropping-particle":"","family":"Shivaraju","given":"Manjunatha","non-dropping-particle":"","parse-names":false,"suffix":""},{"dropping-particle":"","family":"Chaudhury","given":"Azraa S.","non-dropping-particle":"","parse-names":false,"suffix":""},{"dropping-particle":"","family":"Wang","given":"Junjie","non-dropping-particle":"","parse-names":false,"suffix":""},{"dropping-particle":"","family":"Williams","given":"Rosemary","non-dropping-particle":"","parse-names":false,"suffix":""},{"dropping-particle":"","family":"Unruh","given":"Jay R.","non-dropping-particle":"","parse-names":false,"suffix":""},{"dropping-particle":"","family":"Greenberg","given":"Charles H.","non-dropping-particle":"","parse-names":false,"suffix":""},{"dropping-particle":"","family":"Jacobs","given":"Erica Y.","non-dropping-particle":"","parse-names":false,"suffix":""},{"dropping-particle":"","family":"Yu","given":"Zhiheng","non-dropping-particle":"","parse-names":false,"suffix":""},{"dropping-particle":"","family":"La Cruz","given":"M. Jason","non-dropping-particle":"De","parse-names":false,"suffix":""},{"dropping-particle":"","family":"Mironska","given":"Roxana","non-dropping-particle":"","parse-names":false,"suffix":""},{"dropping-particle":"","family":"Stokes","given":"David L.","non-dropping-particle":"","parse-names":false,"suffix":""},{"dropping-particle":"","family":"Aitchison","given":"John D.","non-dropping-particle":"","parse-names":false,"suffix":""},{"dropping-particle":"","family":"Jarrold","given":"Martin F.","non-dropping-particle":"","parse-names":false,"suffix":""},{"dropping-particle":"","family":"Gerton","given":"Jennifer L.","non-dropping-particle":"","parse-names":false,"suffix":""},{"dropping-particle":"","family":"Ludtke","given":"Steven J.","non-dropping-particle":"","parse-names":false,"suffix":""},{"dropping-particle":"","family":"Akey","given":"Christopher W.","non-dropping-particle":"","parse-names":false,"suffix":""},{"dropping-particle":"","family":"Chait","given":"Brian T.","non-dropping-particle":"","parse-names":false,"suffix":""},{"dropping-particle":"","family":"Sali","given":"Andrej","non-dropping-particle":"","parse-names":false,"suffix":""},{"dropping-particle":"","family":"Rout","given":"Michael P.","non-dropping-particle":"","parse-names":false,"suffix":""}],"container-title":"Nature","id":"ITEM-1","issue":"7697","issued":{"date-parts":[["2018"]]},"page":"475-482","publisher":"Nature Publishing Group","title":"Integrative structure and functional anatomy of a nuclear pore complex","type":"article-journal","volume":"555"},"uris":["http://www.mendeley.com/documents/?uuid=d7aa8387-7f26-4dfa-b4f0-3b220eec57eb","http://www.mendeley.com/documents/?uuid=b3d01eea-61d7-452a-87eb-e143cf4a7a0c"]}],"mendeley":{"formattedCitation":"&lt;sup&gt;187&lt;/sup&gt;","plainTextFormattedCitation":"187","previouslyFormattedCitation":"&lt;sup&gt;187&lt;/sup&gt;"},"properties":{"noteIndex":0},"schema":"https://github.com/citation-style-language/schema/raw/master/csl-citation.json"}</w:instrText>
      </w:r>
      <w:r w:rsidR="000F376A">
        <w:rPr>
          <w:color w:val="2B579A"/>
          <w:shd w:val="clear" w:color="auto" w:fill="E6E6E6"/>
        </w:rPr>
        <w:fldChar w:fldCharType="separate"/>
      </w:r>
      <w:r w:rsidR="000F376A" w:rsidRPr="006A05BB">
        <w:rPr>
          <w:noProof/>
          <w:vertAlign w:val="superscript"/>
        </w:rPr>
        <w:t>187</w:t>
      </w:r>
      <w:r w:rsidR="000F376A">
        <w:rPr>
          <w:color w:val="2B579A"/>
          <w:shd w:val="clear" w:color="auto" w:fill="E6E6E6"/>
        </w:rPr>
        <w:fldChar w:fldCharType="end"/>
      </w:r>
      <w:r w:rsidR="00936A38">
        <w:t xml:space="preserve"> W</w:t>
      </w:r>
      <w:r w:rsidR="00444D0F">
        <w:t xml:space="preserve">hile </w:t>
      </w:r>
      <w:r w:rsidR="00416B2F">
        <w:t>complex stoichiometry is</w:t>
      </w:r>
      <w:r w:rsidR="00444D0F">
        <w:t xml:space="preserve"> often set at the very start of an integrative study</w:t>
      </w:r>
      <w:r w:rsidR="00001E4D">
        <w:t xml:space="preserve"> such as this</w:t>
      </w:r>
      <w:r w:rsidR="00444D0F">
        <w:t xml:space="preserve">, </w:t>
      </w:r>
      <w:r w:rsidR="00416B2F">
        <w:t>it is</w:t>
      </w:r>
      <w:r w:rsidR="00444D0F">
        <w:t xml:space="preserve"> nevertheless particularly important, and can have a profound effect on the outcome</w:t>
      </w:r>
      <w:r w:rsidR="00452DE6">
        <w:t>.</w:t>
      </w:r>
      <w:r w:rsidR="00444D0F">
        <w:t xml:space="preserve"> Varyin</w:t>
      </w:r>
      <w:r w:rsidR="00AA2C03">
        <w:t>g</w:t>
      </w:r>
      <w:r w:rsidR="00444D0F">
        <w:t xml:space="preserve"> basic building blocks</w:t>
      </w:r>
      <w:r w:rsidR="00AA2C03">
        <w:t xml:space="preserve"> such as </w:t>
      </w:r>
      <w:r w:rsidR="00043322">
        <w:t xml:space="preserve">stoichiometry </w:t>
      </w:r>
      <w:r w:rsidR="00AA2C03">
        <w:t>can</w:t>
      </w:r>
      <w:r w:rsidR="00444D0F">
        <w:t xml:space="preserve"> vastly increase the complexity of building models, and in some cases the confidence in</w:t>
      </w:r>
      <w:r w:rsidR="00755334">
        <w:t>,</w:t>
      </w:r>
      <w:r w:rsidR="00444D0F">
        <w:t xml:space="preserve"> </w:t>
      </w:r>
      <w:r w:rsidR="00AA2C03">
        <w:t>for example</w:t>
      </w:r>
      <w:r w:rsidR="00444D0F">
        <w:t xml:space="preserve">, the number of a given type of subunit in a complex is high and does not warrant using it as a free parameter. </w:t>
      </w:r>
      <w:r w:rsidR="00F84F08">
        <w:t xml:space="preserve">As such, use of reliable stoichiometry information from native MS </w:t>
      </w:r>
      <w:r w:rsidR="00D640BB">
        <w:t>avoids</w:t>
      </w:r>
      <w:r w:rsidR="00F84F08">
        <w:t xml:space="preserve"> a</w:t>
      </w:r>
      <w:r w:rsidR="00444D0F">
        <w:t xml:space="preserve"> </w:t>
      </w:r>
      <w:r w:rsidR="00DF483E">
        <w:t xml:space="preserve">critical </w:t>
      </w:r>
      <w:r w:rsidR="00444D0F">
        <w:t>mistake</w:t>
      </w:r>
      <w:r w:rsidR="00F84F08">
        <w:t xml:space="preserve"> </w:t>
      </w:r>
      <w:r w:rsidR="00444D0F">
        <w:t xml:space="preserve">in this initial assessment, </w:t>
      </w:r>
      <w:r w:rsidR="00DF483E">
        <w:t>preventing both</w:t>
      </w:r>
      <w:r w:rsidR="00444D0F">
        <w:t xml:space="preserve"> fit</w:t>
      </w:r>
      <w:r w:rsidR="00DF483E">
        <w:t>ting</w:t>
      </w:r>
      <w:r w:rsidR="00444D0F">
        <w:t xml:space="preserve"> the wrong model to the data, or </w:t>
      </w:r>
      <w:r w:rsidR="00D7333D">
        <w:t xml:space="preserve">obtaining </w:t>
      </w:r>
      <w:r w:rsidR="00444D0F">
        <w:t xml:space="preserve">an incomplete or over-specified model that will be very hard to fit properly. </w:t>
      </w:r>
      <w:r w:rsidR="00E079EC">
        <w:t xml:space="preserve">Similarly, </w:t>
      </w:r>
      <w:r w:rsidR="006A1D8F">
        <w:t xml:space="preserve">microscopy </w:t>
      </w:r>
      <w:r w:rsidR="006A1D8F">
        <w:lastRenderedPageBreak/>
        <w:t xml:space="preserve">techniques are often coupled with XL-MS, which provides additional information regarding residue level contacts. </w:t>
      </w:r>
      <w:r w:rsidR="00923D27">
        <w:t xml:space="preserve">Distance restraints obtained from XL-MS can be intuitively introduced in modelling and refinement pipelines as distance restraints and combined with data from </w:t>
      </w:r>
      <w:r w:rsidR="00FF12FC">
        <w:t>c</w:t>
      </w:r>
      <w:r w:rsidR="00923D27">
        <w:t>ryo-EM</w:t>
      </w:r>
      <w:r w:rsidR="008149CC">
        <w:t>, as will be discussed in detail for the proteasome and nuclear pore complex in Section 4</w:t>
      </w:r>
      <w:r w:rsidR="00923D27">
        <w:t>.</w:t>
      </w:r>
    </w:p>
    <w:p w14:paraId="20FCD0ED" w14:textId="77777777" w:rsidR="009A5B21" w:rsidRPr="000E4B93" w:rsidRDefault="009A5B21" w:rsidP="009A5B21">
      <w:pPr>
        <w:spacing w:after="0"/>
      </w:pPr>
    </w:p>
    <w:p w14:paraId="445639CE" w14:textId="4E17A784" w:rsidR="00D83C35" w:rsidRPr="004A6213" w:rsidRDefault="001A3E1E" w:rsidP="00D83C35">
      <w:pPr>
        <w:pStyle w:val="Heading3"/>
      </w:pPr>
      <w:bookmarkStart w:id="41" w:name="_Toc70410081"/>
      <w:r w:rsidRPr="004A6213">
        <w:t>3.</w:t>
      </w:r>
      <w:r w:rsidR="00483F3C" w:rsidRPr="004A6213">
        <w:t>2.1</w:t>
      </w:r>
      <w:r w:rsidRPr="004A6213">
        <w:t xml:space="preserve"> </w:t>
      </w:r>
      <w:r w:rsidR="005169E3">
        <w:t>Cryo-electron microscopy (</w:t>
      </w:r>
      <w:r w:rsidRPr="004A6213">
        <w:t>Cryo-EM</w:t>
      </w:r>
      <w:r w:rsidR="005169E3">
        <w:t>)</w:t>
      </w:r>
      <w:bookmarkEnd w:id="41"/>
    </w:p>
    <w:p w14:paraId="261830AE" w14:textId="6E9EDF77" w:rsidR="004A6213" w:rsidRPr="00E24B66" w:rsidRDefault="004A6213" w:rsidP="000A6753">
      <w:pPr>
        <w:pStyle w:val="NoSpacing"/>
        <w:jc w:val="both"/>
      </w:pPr>
      <w:r>
        <w:t>Cryo-EM imaging provides direct experimental evidence regarding the conformation of protein complexes. From a sample in solution, a thin film is deposited on a grid, and flash-frozen, to prevent the formation of large ice crystals that would preclude from observing the protein of interest.</w:t>
      </w:r>
      <w:r w:rsidR="009F601F">
        <w:t xml:space="preserve"> </w:t>
      </w:r>
      <w:r>
        <w:t>An electron beam is focused and passed through this thin sample, and the resulting pattern is captured by high-resolution electron detector, effectively producing images of the sample.</w:t>
      </w:r>
      <w:r w:rsidR="00CA23D9">
        <w:t xml:space="preserve"> </w:t>
      </w:r>
      <w:r w:rsidR="00E24B66">
        <w:t>H</w:t>
      </w:r>
      <w:r>
        <w:t xml:space="preserve">igh resolution </w:t>
      </w:r>
      <w:r w:rsidR="00E24B66">
        <w:t>structure</w:t>
      </w:r>
      <w:r>
        <w:t xml:space="preserve"> is achievable</w:t>
      </w:r>
      <w:r w:rsidR="00E24B66">
        <w:t xml:space="preserve"> in these images</w:t>
      </w:r>
      <w:r>
        <w:t xml:space="preserve">, </w:t>
      </w:r>
      <w:r w:rsidR="00D15B4F">
        <w:t>although</w:t>
      </w:r>
      <w:r>
        <w:t xml:space="preserve"> even </w:t>
      </w:r>
      <w:r w:rsidR="00460B0C">
        <w:t>low-resolution</w:t>
      </w:r>
      <w:r>
        <w:t xml:space="preserve"> data can be useful, as it constrains the possible arrangement and orientation of the parts of a protein complex.</w:t>
      </w:r>
      <w:r w:rsidR="00E24B66">
        <w:t xml:space="preserve"> </w:t>
      </w:r>
      <w:r>
        <w:t xml:space="preserve">The </w:t>
      </w:r>
      <w:r w:rsidR="00E24B66">
        <w:t xml:space="preserve">obtained </w:t>
      </w:r>
      <w:r>
        <w:t>images are</w:t>
      </w:r>
      <w:r w:rsidR="00E24B66">
        <w:t xml:space="preserve"> next</w:t>
      </w:r>
      <w:r>
        <w:t xml:space="preserve"> aligned and rotated, then combined to estimate the most likely shape to have produced those images. The resulting density can then be interpreted in term of structural models of varying precision depending on the resolution.</w:t>
      </w:r>
      <w:r w:rsidR="00781F3A">
        <w:t xml:space="preserve"> </w:t>
      </w:r>
      <w:r>
        <w:t xml:space="preserve">A full cryo-EM data processing pipeline contains many steps, from </w:t>
      </w:r>
      <w:r w:rsidR="004C392C">
        <w:t>c</w:t>
      </w:r>
      <w:r w:rsidR="00460B0C">
        <w:t>ontrast</w:t>
      </w:r>
      <w:r w:rsidR="004C392C">
        <w:t xml:space="preserve"> transfer function (</w:t>
      </w:r>
      <w:r>
        <w:t>CTF</w:t>
      </w:r>
      <w:r w:rsidR="004C392C">
        <w:t>)</w:t>
      </w:r>
      <w:r>
        <w:t xml:space="preserve"> estimation and correction, to ice thickness determination, to 2D and 3D classification and reconstruction. </w:t>
      </w:r>
      <w:r w:rsidR="00C30B17">
        <w:t>Further d</w:t>
      </w:r>
      <w:r w:rsidRPr="005970CB">
        <w:t xml:space="preserve">etails on </w:t>
      </w:r>
      <w:r w:rsidR="00C30B17">
        <w:t>these types of</w:t>
      </w:r>
      <w:r w:rsidRPr="005970CB">
        <w:t xml:space="preserve"> </w:t>
      </w:r>
      <w:r w:rsidR="004C392C">
        <w:t>c</w:t>
      </w:r>
      <w:r w:rsidRPr="005970CB">
        <w:t xml:space="preserve">ryo-EM data processing can be found </w:t>
      </w:r>
      <w:r w:rsidR="0024211C">
        <w:t>elsewhere.</w:t>
      </w:r>
      <w:r w:rsidR="004B2A6B">
        <w:rPr>
          <w:color w:val="2B579A"/>
          <w:shd w:val="clear" w:color="auto" w:fill="E6E6E6"/>
        </w:rPr>
        <w:fldChar w:fldCharType="begin" w:fldLock="1"/>
      </w:r>
      <w:r w:rsidR="000426EF">
        <w:instrText xml:space="preserve">ADDIN CSL_CITATION {"citationItems":[{"id":"ITEM-1","itemData":{"DOI":"10.1146/annurev-bioeng-060418-052453","ISSN":"15454274","PMID":"30892930","abstract":"In recent years, cryo electron microscopy (cryo-EM) technology has been transformed with the development of better instrumentation, direct electron detectors, improved methods for specimen preparation, and improved software for data analysis. Analyses using single-particle cryo-EM methods have enabled determination of structures of proteins with sizes smaller than 100 kDa and resolutions of </w:instrText>
      </w:r>
      <w:r w:rsidR="000426EF">
        <w:rPr>
          <w:rFonts w:ascii="Cambria Math" w:hAnsi="Cambria Math" w:cs="Cambria Math"/>
        </w:rPr>
        <w:instrText>∼</w:instrText>
      </w:r>
      <w:r w:rsidR="000426EF">
        <w:instrText>2 Å in some cases. The use of electron tomography combined with subvolume averaging is beginning to allow the visualization of macromolecular complexes in their native environment in unprecedented detail. As a result of these advances, solutions to many intractable challenges in structural and cell biology, such as analysis of highly dynamic soluble and membrane-embedded protein complexes or partially ordered protein aggregates, are now within reach. Recent reports of structural studies of G protein-coupled receptors, spliceosomes, and fibrillar specimens illustrate the progress that has been made using cryo-EM methods, and are the main focus of this review.","author":[{"dropping-particle":"","family":"Ognjenović","given":"Jana","non-dropping-particle":"","parse-names":false,"suffix":""},{"dropping-particle":"","family":"Grisshammer","given":"Reinhard","non-dropping-particle":"","parse-names":false,"suffix":""},{"dropping-particle":"","family":"Subramaniam","given":"Sriram","non-dropping-particle":"","parse-names":false,"suffix":""}],"container-title":"Annual Review of Biomedical Engineering","id":"ITEM-1","issued":{"date-parts":[["2019"]]},"page":"395-415","title":"Frontiers in Cryo Electron Microscopy of Complex Macromolecular Assemblies","type":"article-journal","volume":"21"},"uris":["http://www.mendeley.com/documents/?uuid=479ddc19-8c6d-4900-80eb-a31be0c98194"]}],"mendeley":{"formattedCitation":"&lt;sup&gt;188&lt;/sup&gt;","plainTextFormattedCitation":"188","previouslyFormattedCitation":"&lt;sup&gt;188&lt;/sup&gt;"},"properties":{"noteIndex":0},"schema":"https://github.com/citation-style-language/schema/raw/master/csl-citation.json"}</w:instrText>
      </w:r>
      <w:r w:rsidR="004B2A6B">
        <w:rPr>
          <w:color w:val="2B579A"/>
          <w:shd w:val="clear" w:color="auto" w:fill="E6E6E6"/>
        </w:rPr>
        <w:fldChar w:fldCharType="separate"/>
      </w:r>
      <w:r w:rsidR="006A05BB" w:rsidRPr="006A05BB">
        <w:rPr>
          <w:noProof/>
          <w:vertAlign w:val="superscript"/>
        </w:rPr>
        <w:t>188</w:t>
      </w:r>
      <w:r w:rsidR="004B2A6B">
        <w:rPr>
          <w:color w:val="2B579A"/>
          <w:shd w:val="clear" w:color="auto" w:fill="E6E6E6"/>
        </w:rPr>
        <w:fldChar w:fldCharType="end"/>
      </w:r>
    </w:p>
    <w:p w14:paraId="64F545D4" w14:textId="77777777" w:rsidR="000A6753" w:rsidRDefault="000A6753" w:rsidP="000A6753">
      <w:pPr>
        <w:pStyle w:val="NoSpacing"/>
        <w:jc w:val="both"/>
      </w:pPr>
    </w:p>
    <w:p w14:paraId="2120A2C0" w14:textId="560AB9F0" w:rsidR="004A6213" w:rsidRPr="00427C41" w:rsidRDefault="005B6D68" w:rsidP="000A6753">
      <w:pPr>
        <w:pStyle w:val="NoSpacing"/>
        <w:jc w:val="both"/>
      </w:pPr>
      <w:r>
        <w:t>A</w:t>
      </w:r>
      <w:r w:rsidR="004A6213">
        <w:t xml:space="preserve">ssignment of the observed density </w:t>
      </w:r>
      <w:r>
        <w:t>obtained from a cryo-EM experiment</w:t>
      </w:r>
      <w:r w:rsidR="004A6213">
        <w:t xml:space="preserve"> is non-trivial. Limitation</w:t>
      </w:r>
      <w:r>
        <w:t>s</w:t>
      </w:r>
      <w:r w:rsidR="004A6213">
        <w:t xml:space="preserve"> </w:t>
      </w:r>
      <w:proofErr w:type="gramStart"/>
      <w:r w:rsidR="004A6213">
        <w:t>in  the</w:t>
      </w:r>
      <w:proofErr w:type="gramEnd"/>
      <w:r w:rsidR="004A6213">
        <w:t xml:space="preserve"> orientation of the sample, and the resolution of the obtained data, means that it is often important to complement </w:t>
      </w:r>
      <w:r w:rsidR="00FF12FC">
        <w:t>c</w:t>
      </w:r>
      <w:r w:rsidR="004A6213">
        <w:t>ryo-EM with other techniques.</w:t>
      </w:r>
      <w:r w:rsidR="004A6213" w:rsidRPr="005A7B04">
        <w:t xml:space="preserve"> </w:t>
      </w:r>
      <w:r w:rsidR="00517499">
        <w:t>Without this complementary data</w:t>
      </w:r>
      <w:r w:rsidR="004A6213">
        <w:t xml:space="preserve"> it is possible to fit a complex in the wrong orientation in low-resolution envelopes.</w:t>
      </w:r>
      <w:r w:rsidR="00781F3A">
        <w:t xml:space="preserve"> </w:t>
      </w:r>
      <w:r w:rsidR="00517499">
        <w:t>Furthermore, since l</w:t>
      </w:r>
      <w:r w:rsidR="004A6213">
        <w:t xml:space="preserve">arge proteins and protein assemblies are dynamic, switching between multiple states, </w:t>
      </w:r>
      <w:r w:rsidR="004B1AC0">
        <w:t>they can give rise to</w:t>
      </w:r>
      <w:r w:rsidR="004A6213">
        <w:t xml:space="preserve"> </w:t>
      </w:r>
      <w:r w:rsidR="004B1AC0">
        <w:t>multiple</w:t>
      </w:r>
      <w:r w:rsidR="004A6213">
        <w:t xml:space="preserve"> alternative organisations and compositions. This process is stochastic, based on the kinetics of the interactions between sub-units.</w:t>
      </w:r>
      <w:r w:rsidR="001917D5">
        <w:t xml:space="preserve"> </w:t>
      </w:r>
      <w:r w:rsidR="004A6213">
        <w:t>Th</w:t>
      </w:r>
      <w:r w:rsidR="00FA14A1">
        <w:t>ese dynamics</w:t>
      </w:r>
      <w:r w:rsidR="004A6213">
        <w:t xml:space="preserve"> </w:t>
      </w:r>
      <w:r w:rsidR="00FA14A1">
        <w:t>are</w:t>
      </w:r>
      <w:r w:rsidR="004A6213">
        <w:t xml:space="preserve"> reflected in cryo-EM samples, which are often highly heterogeneous, and require careful preparation to produce interpretable </w:t>
      </w:r>
      <w:r w:rsidR="004A6213" w:rsidRPr="005970CB">
        <w:t>images</w:t>
      </w:r>
      <w:r w:rsidR="004A6213">
        <w:t xml:space="preserve">. Methods that provide information on flexible regions, and the kinetics of assembly, are </w:t>
      </w:r>
      <w:r w:rsidR="00FA14A1">
        <w:t xml:space="preserve">therefore </w:t>
      </w:r>
      <w:r w:rsidR="004A6213">
        <w:t>essential to provide context to the maps and structures generated from cryo-EM data.</w:t>
      </w:r>
      <w:r w:rsidR="00081C1F">
        <w:t xml:space="preserve"> HDX-MS, for example, can be used to provide information on </w:t>
      </w:r>
      <w:r w:rsidR="00D65A7C">
        <w:t xml:space="preserve">loop conformation and changes in </w:t>
      </w:r>
      <w:r w:rsidR="009D6325">
        <w:t>flexibility</w:t>
      </w:r>
      <w:r w:rsidR="004B6B42">
        <w:t>.</w:t>
      </w:r>
      <w:r w:rsidR="004B6B42">
        <w:fldChar w:fldCharType="begin" w:fldLock="1"/>
      </w:r>
      <w:r w:rsidR="000426EF">
        <w:instrText>ADDIN CSL_CITATION {"citationItems":[{"id":"ITEM-1","itemData":{"DOI":"10.1016/j.cell.2018.02.009","ISBN":"0092-8674","ISSN":"00928674","abstract":"Summary Ebola virus nucleoprotein (eNP) assembles into higher-ordered structures that form the viral nucleocapsid (NC) and serve as the scaffold for viral RNA synthesis. However, molecular insights into the NC assembly process are lacking. Using a hybrid approach, we characterized the NC-like assembly of eNP, identified novel regulatory elements, and described how these elements impact function. We generated a three-dimensional structure of the eNP NC-like assembly at 5.8 Å using electron cryo-microscopy and identified a new regulatory role for eNP helices α22–α23. Biochemical, biophysical, and mutational analyses revealed that inter-eNP contacts within α22–α23 are critical for viral NC assembly and regulate viral RNA synthesis. These observations suggest that the N terminus and α22–α23 of eNP function as context-dependent regulatory modules (CDRMs). Our current study provides a framework for a structural mechanism for NC-like assembly and a new therapeutic target.","author":[{"dropping-particle":"","family":"Su","given":"Zhaoming","non-dropping-particle":"","parse-names":false,"suffix":""},{"dropping-particle":"","family":"Wu","given":"Chao","non-dropping-particle":"","parse-names":false,"suffix":""},{"dropping-particle":"","family":"Shi","given":"Liuqing","non-dropping-particle":"","parse-names":false,"suffix":""},{"dropping-particle":"","family":"Luthra","given":"Priya","non-dropping-particle":"","parse-names":false,"suffix":""},{"dropping-particle":"","family":"Pintilie","given":"Grigore D","non-dropping-particle":"","parse-names":false,"suffix":""},{"dropping-particle":"","family":"Johnson","given":"Britney","non-dropping-particle":"","parse-names":false,"suffix":""},{"dropping-particle":"","family":"Porter","given":"Justin R","non-dropping-particle":"","parse-names":false,"suffix":""},{"dropping-particle":"","family":"Ge","given":"Peng","non-dropping-particle":"","parse-names":false,"suffix":""},{"dropping-particle":"","family":"Chen","given":"Muyuan","non-dropping-particle":"","parse-names":false,"suffix":""},{"dropping-particle":"","family":"Liu","given":"Gai","non-dropping-particle":"","parse-names":false,"suffix":""},{"dropping-particle":"","family":"Frederick","given":"Thomas E","non-dropping-particle":"","parse-names":false,"suffix":""},{"dropping-particle":"","family":"Binning","given":"Jennifer M","non-dropping-particle":"","parse-names":false,"suffix":""},{"dropping-particle":"","family":"Bowman","given":"Gregory R","non-dropping-particle":"","parse-names":false,"suffix":""},{"dropping-particle":"","family":"Zhou","given":"Z Hong","non-dropping-particle":"","parse-names":false,"suffix":""},{"dropping-particle":"","family":"Basler","given":"Christopher F","non-dropping-particle":"","parse-names":false,"suffix":""},{"dropping-particle":"","family":"Gross","given":"Michael L","non-dropping-particle":"","parse-names":false,"suffix":""},{"dropping-particle":"","family":"Leung","given":"Daisy W","non-dropping-particle":"","parse-names":false,"suffix":""},{"dropping-particle":"","family":"Chiu","given":"Wah","non-dropping-particle":"","parse-names":false,"suffix":""},{"dropping-particle":"","family":"Amarasinghe","given":"Gaya K","non-dropping-particle":"","parse-names":false,"suffix":""}],"container-title":"Cell","id":"ITEM-1","issue":"5","issued":{"date-parts":[["2018"]]},"page":"966-978.e12","publisher":"Elsevier Inc.","title":"Electron Cryo-microscopy Structure of Ebola Virus Nucleoprotein Reveals a Mechanism for Nucleocapsid-like Assembly","type":"article-journal","volume":"172"},"uris":["http://www.mendeley.com/documents/?uuid=801495d6-ea15-41fa-b40d-6af4cfe6e129","http://www.mendeley.com/documents/?uuid=8c0f0d12-4acb-4225-8202-5fd6e1764d43"]}],"mendeley":{"formattedCitation":"&lt;sup&gt;189&lt;/sup&gt;","plainTextFormattedCitation":"189","previouslyFormattedCitation":"&lt;sup&gt;189&lt;/sup&gt;"},"properties":{"noteIndex":0},"schema":"https://github.com/citation-style-language/schema/raw/master/csl-citation.json"}</w:instrText>
      </w:r>
      <w:r w:rsidR="004B6B42">
        <w:fldChar w:fldCharType="separate"/>
      </w:r>
      <w:r w:rsidR="006A05BB" w:rsidRPr="006A05BB">
        <w:rPr>
          <w:noProof/>
          <w:vertAlign w:val="superscript"/>
        </w:rPr>
        <w:t>189</w:t>
      </w:r>
      <w:r w:rsidR="004B6B42">
        <w:fldChar w:fldCharType="end"/>
      </w:r>
      <w:r w:rsidR="00781F3A">
        <w:t xml:space="preserve"> </w:t>
      </w:r>
      <w:r w:rsidR="004A6213">
        <w:t>XL</w:t>
      </w:r>
      <w:r w:rsidR="005169E3">
        <w:t>-</w:t>
      </w:r>
      <w:r w:rsidR="004A6213">
        <w:t xml:space="preserve">MS </w:t>
      </w:r>
      <w:r w:rsidR="003B5444">
        <w:t>is also</w:t>
      </w:r>
      <w:r w:rsidR="004A6213">
        <w:t xml:space="preserve"> useful, as it provides additional information regarding the structure of a complex, and to ascertain the correct assembly of complexes observed via cryo-EM.</w:t>
      </w:r>
      <w:r w:rsidR="00D60F23">
        <w:fldChar w:fldCharType="begin" w:fldLock="1"/>
      </w:r>
      <w:r w:rsidR="000426EF">
        <w:instrText>ADDIN CSL_CITATION {"citationItems":[{"id":"ITEM-1","itemData":{"DOI":"10.1016/j.tibs.2017.12.006","ISSN":"13624326","PMID":"29395654","abstract":"Observing the structures of proteins within the cell and tracking structural changes under different cellular conditions are the ultimate challenges for structural biology. This, however, requires an experimental technique that can generate sufficient data for structure determination and is applicable in the native environment of proteins. Crosslinking/mass spectrometry (CLMS) and protein structure determination have recently advanced to meet these requirements and crosslinking-driven de novo structure determination in native environments is now possible. In this opinion article, we highlight recent successes in the field of CLMS with protein structure modeling and challenges it still holds.","author":[{"dropping-particle":"","family":"Schneider","given":"Michael","non-dropping-particle":"","parse-names":false,"suffix":""},{"dropping-particle":"","family":"Belsom","given":"Adam","non-dropping-particle":"","parse-names":false,"suffix":""},{"dropping-particle":"","family":"Rappsilber","given":"Juri","non-dropping-particle":"","parse-names":false,"suffix":""}],"container-title":"Trends in Biochemical Sciences","id":"ITEM-1","issue":"3","issued":{"date-parts":[["2018"]]},"page":"157-169","publisher":"Elsevier Ltd","title":"Protein Tertiary Structure by Crosslinking/Mass Spectrometry","type":"article-journal","volume":"43"},"uris":["http://www.mendeley.com/documents/?uuid=79d3b552-3b53-48f7-adb7-f8e853a4b361"]}],"mendeley":{"formattedCitation":"&lt;sup&gt;190&lt;/sup&gt;","plainTextFormattedCitation":"190","previouslyFormattedCitation":"&lt;sup&gt;190&lt;/sup&gt;"},"properties":{"noteIndex":0},"schema":"https://github.com/citation-style-language/schema/raw/master/csl-citation.json"}</w:instrText>
      </w:r>
      <w:r w:rsidR="00D60F23">
        <w:fldChar w:fldCharType="separate"/>
      </w:r>
      <w:r w:rsidR="006A05BB" w:rsidRPr="006A05BB">
        <w:rPr>
          <w:noProof/>
          <w:vertAlign w:val="superscript"/>
        </w:rPr>
        <w:t>190</w:t>
      </w:r>
      <w:r w:rsidR="00D60F23">
        <w:fldChar w:fldCharType="end"/>
      </w:r>
      <w:r w:rsidR="00A10BE0">
        <w:t xml:space="preserve"> In this way, XL-MS may provide the additional information required to determine the topology of protein complexes observed in the map.</w:t>
      </w:r>
      <w:r w:rsidR="00C57382">
        <w:t xml:space="preserve"> </w:t>
      </w:r>
      <w:r w:rsidR="00F31354">
        <w:t xml:space="preserve">AP-MS and </w:t>
      </w:r>
      <w:r w:rsidR="007848E9">
        <w:t>n</w:t>
      </w:r>
      <w:r w:rsidR="004A6213">
        <w:t xml:space="preserve">ative MS </w:t>
      </w:r>
      <w:r w:rsidR="00C57382">
        <w:t>have also been</w:t>
      </w:r>
      <w:r w:rsidR="004A6213">
        <w:t xml:space="preserve"> used to validate the stoichiometry and composition of a complex observed by cryo-EM,</w:t>
      </w:r>
      <w:r w:rsidR="007848E9">
        <w:fldChar w:fldCharType="begin" w:fldLock="1"/>
      </w:r>
      <w:r w:rsidR="000426EF">
        <w:instrText>ADDIN CSL_CITATION {"citationItems":[{"id":"ITEM-1","itemData":{"DOI":"10.1016/j.celrep.2018.06.022","ISSN":"22111247","PMID":"29972786","abstract":"Verbeke et al. demonstrate a shotgun approach to macromolecular structure determination by combining single-particle electron microscopy with mass spectrometry to reconstruct multiple three-dimensional models in a single experiment. This approach provides a method for investigating the structure and function of cellular machinery in parallel.","author":[{"dropping-particle":"","family":"Verbeke","given":"Eric J.","non-dropping-particle":"","parse-names":false,"suffix":""},{"dropping-particle":"","family":"Mallam","given":"Anna L.","non-dropping-particle":"","parse-names":false,"suffix":""},{"dropping-particle":"","family":"Drew","given":"Kevin","non-dropping-particle":"","parse-names":false,"suffix":""},{"dropping-particle":"","family":"Marcotte","given":"Edward M.","non-dropping-particle":"","parse-names":false,"suffix":""},{"dropping-particle":"","family":"Taylor","given":"David W.","non-dropping-particle":"","parse-names":false,"suffix":""}],"container-title":"Cell Reports","id":"ITEM-1","issue":"1","issued":{"date-parts":[["2018"]]},"page":"259-268.e3","publisher":"ElsevierCompany.","title":"Classification of Single Particles from Human Cell Extract Reveals Distinct Structures","type":"article-journal","volume":"24"},"uris":["http://www.mendeley.com/documents/?uuid=15dd1815-8214-4a88-84f5-dcf942524980"]}],"mendeley":{"formattedCitation":"&lt;sup&gt;191&lt;/sup&gt;","plainTextFormattedCitation":"191","previouslyFormattedCitation":"&lt;sup&gt;191&lt;/sup&gt;"},"properties":{"noteIndex":0},"schema":"https://github.com/citation-style-language/schema/raw/master/csl-citation.json"}</w:instrText>
      </w:r>
      <w:r w:rsidR="007848E9">
        <w:fldChar w:fldCharType="separate"/>
      </w:r>
      <w:r w:rsidR="006A05BB" w:rsidRPr="006A05BB">
        <w:rPr>
          <w:noProof/>
          <w:vertAlign w:val="superscript"/>
        </w:rPr>
        <w:t>191</w:t>
      </w:r>
      <w:r w:rsidR="007848E9">
        <w:fldChar w:fldCharType="end"/>
      </w:r>
      <w:r w:rsidR="004A6213">
        <w:t xml:space="preserve"> whil</w:t>
      </w:r>
      <w:r w:rsidR="00EB71D5">
        <w:t>st</w:t>
      </w:r>
      <w:r w:rsidR="004A6213">
        <w:t xml:space="preserve"> </w:t>
      </w:r>
      <w:r w:rsidR="00EB71D5">
        <w:t>n</w:t>
      </w:r>
      <w:r w:rsidR="002F6E81">
        <w:t xml:space="preserve">ative </w:t>
      </w:r>
      <w:r w:rsidR="00033368">
        <w:t xml:space="preserve">MS and </w:t>
      </w:r>
      <w:r w:rsidR="002F6E81">
        <w:t xml:space="preserve">IM-MS </w:t>
      </w:r>
      <w:r w:rsidR="00EB71D5">
        <w:t xml:space="preserve">have </w:t>
      </w:r>
      <w:r w:rsidR="00835178">
        <w:t>been applied</w:t>
      </w:r>
      <w:r w:rsidR="002F6E81">
        <w:t xml:space="preserve"> in combination with low-resolution EM</w:t>
      </w:r>
      <w:r w:rsidR="001552FA">
        <w:t xml:space="preserve"> to obtain </w:t>
      </w:r>
      <w:r w:rsidR="003754EF">
        <w:t>a structural model of protein assemblies.</w:t>
      </w:r>
      <w:r w:rsidR="003754EF">
        <w:fldChar w:fldCharType="begin" w:fldLock="1"/>
      </w:r>
      <w:r w:rsidR="000426EF">
        <w:instrText>ADDIN CSL_CITATION {"citationItems":[{"id":"ITEM-1","itemData":{"DOI":"10.1038/nsmb.2019","ISSN":"15459993","PMID":"21460843","abstract":"The CRISPR (clustered regularly interspaced short palindromic repeats) immune system in prokaryotes uses small guide RNAs to neutralize invading viruses and plasmids. In Escherichia coli, immunity depends on a ribonucleoprotein complex called Cascade. Here we present the composition and low-resolution structure of Cascade and show how it recognizes double-stranded DNA (dsDNA) targets in a sequence-specific manner. Cascade is a 405-kDa complex comprising five functionally essential CRISPR-associated (Cas) proteins (CasA1B2C6D1E1) and a 61-nucleotide CRISPR RNA (crRNA) with 5'-hydroxyl and 2',3'-cyclic phosphate termini. The crRNA guides Cascade to dsDNA target sequences by forming base pairs with the complementary DNA strand while displacing the noncomplementary strand to form an R-loop. Cascade recognizes target DNA without consuming ATP, which suggests that continuous invader DNA surveillance takes place without energy investment. The structure of Cascade shows an unusual seahorse shape that undergoes conformational changes when it binds target DNA. © 2011 Nature America, Inc. All rights reserved.","author":[{"dropping-particle":"","family":"Jore","given":"Matthijs M.","non-dropping-particle":"","parse-names":false,"suffix":""},{"dropping-particle":"","family":"Lundgren","given":"Magnus","non-dropping-particle":"","parse-names":false,"suffix":""},{"dropping-particle":"","family":"Duijn","given":"Esther","non-dropping-particle":"Van","parse-names":false,"suffix":""},{"dropping-particle":"","family":"Bultema","given":"Jelle B.","non-dropping-particle":"","parse-names":false,"suffix":""},{"dropping-particle":"","family":"Westra","given":"Edze R.","non-dropping-particle":"","parse-names":false,"suffix":""},{"dropping-particle":"","family":"Waghmare","given":"Sakharam P.","non-dropping-particle":"","parse-names":false,"suffix":""},{"dropping-particle":"","family":"Wiedenheft","given":"Blake","non-dropping-particle":"","parse-names":false,"suffix":""},{"dropping-particle":"","family":"Pul","given":"Ümit","non-dropping-particle":"","parse-names":false,"suffix":""},{"dropping-particle":"","family":"Wurm","given":"Reinhild","non-dropping-particle":"","parse-names":false,"suffix":""},{"dropping-particle":"","family":"Wagner","given":"Rolf","non-dropping-particle":"","parse-names":false,"suffix":""},{"dropping-particle":"","family":"Beijer","given":"Marieke R.","non-dropping-particle":"","parse-names":false,"suffix":""},{"dropping-particle":"","family":"Barendregt","given":"Arjan","non-dropping-particle":"","parse-names":false,"suffix":""},{"dropping-particle":"","family":"Zhou","given":"Kaihong","non-dropping-particle":"","parse-names":false,"suffix":""},{"dropping-particle":"","family":"Snijders","given":"Ambrosius P.L.","non-dropping-particle":"","parse-names":false,"suffix":""},{"dropping-particle":"","family":"Dickman","given":"Mark J.","non-dropping-particle":"","parse-names":false,"suffix":""},{"dropping-particle":"","family":"Doudna","given":"Jennifer A.","non-dropping-particle":"","parse-names":false,"suffix":""},{"dropping-particle":"","family":"Boekema","given":"Egbert J.","non-dropping-particle":"","parse-names":false,"suffix":""},{"dropping-particle":"","family":"Heck","given":"Albert J.R.","non-dropping-particle":"","parse-names":false,"suffix":""},{"dropping-particle":"","family":"Oost","given":"John","non-dropping-particle":"Van Der","parse-names":false,"suffix":""},{"dropping-particle":"","family":"Brouns","given":"Stan J.J.","non-dropping-particle":"","parse-names":false,"suffix":""}],"container-title":"Nature Structural and Molecular Biology","id":"ITEM-1","issue":"5","issued":{"date-parts":[["2011"]]},"page":"529-536","publisher":"Nature Publishing Group","title":"Structural basis for CRISPR RNA-guided DNA recognition by Cascade","type":"article-journal","volume":"18"},"uris":["http://www.mendeley.com/documents/?uuid=e04c07be-48a5-4f7f-844f-04cc5b39e850","http://www.mendeley.com/documents/?uuid=2522b522-95eb-4a79-a662-11822e105cb5"]}],"mendeley":{"formattedCitation":"&lt;sup&gt;192&lt;/sup&gt;","plainTextFormattedCitation":"192","previouslyFormattedCitation":"&lt;sup&gt;192&lt;/sup&gt;"},"properties":{"noteIndex":0},"schema":"https://github.com/citation-style-language/schema/raw/master/csl-citation.json"}</w:instrText>
      </w:r>
      <w:r w:rsidR="003754EF">
        <w:fldChar w:fldCharType="separate"/>
      </w:r>
      <w:r w:rsidR="006A05BB" w:rsidRPr="006A05BB">
        <w:rPr>
          <w:noProof/>
          <w:vertAlign w:val="superscript"/>
        </w:rPr>
        <w:t>192</w:t>
      </w:r>
      <w:r w:rsidR="003754EF">
        <w:fldChar w:fldCharType="end"/>
      </w:r>
    </w:p>
    <w:p w14:paraId="4108A5F4" w14:textId="77777777" w:rsidR="000A6753" w:rsidRPr="00427C41" w:rsidRDefault="000A6753" w:rsidP="000A6753">
      <w:pPr>
        <w:pStyle w:val="NoSpacing"/>
        <w:jc w:val="both"/>
      </w:pPr>
    </w:p>
    <w:p w14:paraId="5C71A797" w14:textId="599684B2" w:rsidR="1E136555" w:rsidRPr="00EE7CDA" w:rsidRDefault="1E136555" w:rsidP="4419C24C">
      <w:pPr>
        <w:pStyle w:val="Heading3"/>
      </w:pPr>
      <w:bookmarkStart w:id="42" w:name="_Toc70410082"/>
      <w:r w:rsidRPr="00EE7CDA">
        <w:t>3.2.2 X-ray</w:t>
      </w:r>
      <w:r w:rsidR="005169E3">
        <w:t xml:space="preserve"> crystallography</w:t>
      </w:r>
      <w:bookmarkEnd w:id="42"/>
    </w:p>
    <w:p w14:paraId="33F5E6FE" w14:textId="3578F801" w:rsidR="00EE7CDA" w:rsidRDefault="00EE7CDA" w:rsidP="000A6753">
      <w:pPr>
        <w:pStyle w:val="NoSpacing"/>
        <w:jc w:val="both"/>
      </w:pPr>
      <w:r>
        <w:t xml:space="preserve">Most known protein structures have been solved using X-ray crystallography. From a highly concentrated solution of the system of interest, a stable periodic arrangement of the system can form a crystal. After crystallisation of the protein or protein complex of interest, and if the crystal(s) have become large enough, an </w:t>
      </w:r>
      <w:r w:rsidR="00F757C0">
        <w:t>X</w:t>
      </w:r>
      <w:r>
        <w:t>-ray beam is passed through the sample, and the resulting diffraction pattern is recorded. Because the observed patterns are a function of the spacing of elements within the crystal, and its unit cell, computational methods can be used to evaluate the electron density in the crystal’s unit cell.</w:t>
      </w:r>
    </w:p>
    <w:p w14:paraId="2C92BD1B" w14:textId="77777777" w:rsidR="000A6753" w:rsidRDefault="000A6753" w:rsidP="000A6753">
      <w:pPr>
        <w:pStyle w:val="NoSpacing"/>
        <w:jc w:val="both"/>
      </w:pPr>
    </w:p>
    <w:p w14:paraId="78CD6900" w14:textId="6C10878D" w:rsidR="00EE7CDA" w:rsidRDefault="00EE7CDA" w:rsidP="000A6753">
      <w:pPr>
        <w:pStyle w:val="NoSpacing"/>
        <w:jc w:val="both"/>
      </w:pPr>
      <w:r>
        <w:t xml:space="preserve">The diffraction patterns of </w:t>
      </w:r>
      <w:r w:rsidR="00F757C0">
        <w:t>X</w:t>
      </w:r>
      <w:r>
        <w:t xml:space="preserve">-ray crystallography can be interpreted in term of electron density maps. Those maps are not in common use in integrated biology however: their interpretation in term of atomic coordinates is routinely done during the processing of the </w:t>
      </w:r>
      <w:proofErr w:type="gramStart"/>
      <w:r>
        <w:t>data, before</w:t>
      </w:r>
      <w:proofErr w:type="gramEnd"/>
      <w:r>
        <w:t xml:space="preserve"> its deposition in online data banks. Therefore, 3-dimensional atomic models are used in virtually all cases. This differs from </w:t>
      </w:r>
      <w:r>
        <w:lastRenderedPageBreak/>
        <w:t xml:space="preserve">cryo-EM due to the generally high resolution of X-ray data, and the impossibility to resolve the </w:t>
      </w:r>
      <w:r w:rsidR="00F757C0">
        <w:t>X</w:t>
      </w:r>
      <w:r>
        <w:t>-ray data if it is too low resolution, as the diffraction patterns degrade.</w:t>
      </w:r>
      <w:r w:rsidR="00BF4832">
        <w:t xml:space="preserve"> </w:t>
      </w:r>
      <w:r>
        <w:t xml:space="preserve">The PDB provides access to a rich dataset of solved protein structures, and new structures can be proposed </w:t>
      </w:r>
      <w:proofErr w:type="gramStart"/>
      <w:r>
        <w:t>on the basis of</w:t>
      </w:r>
      <w:proofErr w:type="gramEnd"/>
      <w:r>
        <w:t xml:space="preserve"> homology with solved protein structures in this dataset. </w:t>
      </w:r>
    </w:p>
    <w:p w14:paraId="5F724ED0" w14:textId="77777777" w:rsidR="000A6753" w:rsidRDefault="000A6753" w:rsidP="000A6753">
      <w:pPr>
        <w:pStyle w:val="NoSpacing"/>
        <w:jc w:val="both"/>
      </w:pPr>
    </w:p>
    <w:p w14:paraId="7F607F05" w14:textId="1FF06FE5" w:rsidR="00EE7CDA" w:rsidRPr="00F63190" w:rsidRDefault="00EE7CDA" w:rsidP="000A6753">
      <w:pPr>
        <w:pStyle w:val="NoSpacing"/>
        <w:jc w:val="both"/>
        <w:rPr>
          <w:color w:val="2B579A"/>
        </w:rPr>
      </w:pPr>
      <w:r>
        <w:t>Some complexes may not be amenable to crystallisation, even though its constituent proteins could be resolved. By using XL</w:t>
      </w:r>
      <w:r w:rsidR="005169E3">
        <w:t>-</w:t>
      </w:r>
      <w:r>
        <w:t xml:space="preserve">MS </w:t>
      </w:r>
      <w:r w:rsidR="00A8060F">
        <w:t>(see</w:t>
      </w:r>
      <w:r w:rsidR="002E5F43">
        <w:t xml:space="preserve"> Section</w:t>
      </w:r>
      <w:r w:rsidR="00DD296D">
        <w:t xml:space="preserve"> 2.1.2</w:t>
      </w:r>
      <w:r w:rsidR="00A8060F">
        <w:t>)</w:t>
      </w:r>
      <w:r>
        <w:t>, valuable information on the organisation of such complexes can be obtained.</w:t>
      </w:r>
      <w:r w:rsidR="002D56C4">
        <w:fldChar w:fldCharType="begin" w:fldLock="1"/>
      </w:r>
      <w:r w:rsidR="000426EF">
        <w:instrText>ADDIN CSL_CITATION {"citationItems":[{"id":"ITEM-1","itemData":{"DOI":"10.1038/nmeth.2841","ISSN":"1548-7091","PMID":"24509631","abstract":"We describe a method that integrates data derived from different mass spectrometry (MS)-based techniques with a modeling strategy for structural characterization of protein assemblies. We encoded structural data derived from native MS, bottom-up proteomics, ion mobility-MS and chemical cross-linking MS into modeling restraints to compute the most likely structure of a protein assembly. We used the method to generate near-native models for three known structures and characterized an assembly intermediate of the proteasomal base. © 2014 Nature America, Inc. All rights reserved.","author":[{"dropping-particle":"","family":"Politis","given":"Argyris","non-dropping-particle":"","parse-names":false,"suffix":""},{"dropping-particle":"","family":"Stengel","given":"Florian","non-dropping-particle":"","parse-names":false,"suffix":""},{"dropping-particle":"","family":"Hall","given":"Zoe","non-dropping-particle":"","parse-names":false,"suffix":""},{"dropping-particle":"","family":"Hernández","given":"Helena","non-dropping-particle":"","parse-names":false,"suffix":""},{"dropping-particle":"","family":"Leitner","given":"Alexander","non-dropping-particle":"","parse-names":false,"suffix":""},{"dropping-particle":"","family":"Walzthoeni","given":"Thomas","non-dropping-particle":"","parse-names":false,"suffix":""},{"dropping-particle":"V.","family":"Robinson","given":"Carol","non-dropping-particle":"","parse-names":false,"suffix":""},{"dropping-particle":"","family":"Aebersold","given":"Ruedi","non-dropping-particle":"","parse-names":false,"suffix":""}],"container-title":"Nature Methods","id":"ITEM-1","issue":"4","issued":{"date-parts":[["2014","4","9"]]},"page":"403-406","title":"A mass spectrometry–based hybrid method for structural modeling of protein complexes","type":"article-journal","volume":"11"},"uris":["http://www.mendeley.com/documents/?uuid=11d77ab3-46a9-446c-9066-635b9e2a5d0d"]},{"id":"ITEM-2","itemData":{"DOI":"10.1038/s41467-018-07986-1","ISSN":"2041-1723","abstract":"The understanding of complex biological systems is still hampered by limited knowledge of biologically relevant quaternary protein structures. Here, we demonstrate quaternary structure determination in biological samples using a combination of chemical cross-linking, high-resolution mass spectrometry and high-accuracy protein structure modeling. This approach, termed targeted cross-linking mass spectrometry (TX-MS), relies on computational structural models to score sets of targeted cross-linked peptide signals acquired using a combination of mass spectrometry acquisition techniques. We demonstrate the utility of TX-MS by creating a high-resolution quaternary model of a 1.8 MDa protein complex composed of a pathogen surface protein and ten human plasma proteins. The model is based on a dense network of cross-link distance constraints obtained directly in a mixture of human plasma and live bacteria. These results demonstrate that TX-MS can increase the applicability of flexible backbone docking algorithms to large protein complexes by providing rich cross-link distance information from complex biological samples.","author":[{"dropping-particle":"","family":"Hauri","given":"Simon","non-dropping-particle":"","parse-names":false,"suffix":""},{"dropping-particle":"","family":"Khakzad","given":"Hamed","non-dropping-particle":"","parse-names":false,"suffix":""},{"dropping-particle":"","family":"Happonen","given":"Lotta","non-dropping-particle":"","parse-names":false,"suffix":""},{"dropping-particle":"","family":"Teleman","given":"Johan","non-dropping-particle":"","parse-names":false,"suffix":""},{"dropping-particle":"","family":"Malmström","given":"Johan","non-dropping-particle":"","parse-names":false,"suffix":""},{"dropping-particle":"","family":"Malmström","given":"Lars","non-dropping-particle":"","parse-names":false,"suffix":""}],"container-title":"Nature Communications","id":"ITEM-2","issue":"1","issued":{"date-parts":[["2019"]]},"page":"192","publisher":"Springer US","title":"Rapid determination of quaternary protein structures in complex biological samples","type":"article-journal","volume":"10"},"uris":["http://www.mendeley.com/documents/?uuid=85c8ab0d-949c-48c1-b7d2-d59be6a71409"]},{"id":"ITEM-3","itemData":{"DOI":"10.1016/j.tibs.2017.12.006","ISSN":"13624326","PMID":"29395654","abstract":"Observing the structures of proteins within the cell and tracking structural changes under different cellular conditions are the ultimate challenges for structural biology. This, however, requires an experimental technique that can generate sufficient data for structure determination and is applicable in the native environment of proteins. Crosslinking/mass spectrometry (CLMS) and protein structure determination have recently advanced to meet these requirements and crosslinking-driven de novo structure determination in native environments is now possible. In this opinion article, we highlight recent successes in the field of CLMS with protein structure modeling and challenges it still holds.","author":[{"dropping-particle":"","family":"Schneider","given":"Michael","non-dropping-particle":"","parse-names":false,"suffix":""},{"dropping-particle":"","family":"Belsom","given":"Adam","non-dropping-particle":"","parse-names":false,"suffix":""},{"dropping-particle":"","family":"Rappsilber","given":"Juri","non-dropping-particle":"","parse-names":false,"suffix":""}],"container-title":"Trends in Biochemical Sciences","id":"ITEM-3","issue":"3","issued":{"date-parts":[["2018"]]},"page":"157-169","publisher":"Elsevier Ltd","title":"Protein Tertiary Structure by Crosslinking/Mass Spectrometry","type":"article-journal","volume":"43"},"uris":["http://www.mendeley.com/documents/?uuid=79d3b552-3b53-48f7-adb7-f8e853a4b361"]},{"id":"ITEM-4","itemData":{"DOI":"10.1016/j.jsb.2010.10.014","ISSN":"10478477","PMID":"21029779","abstract":"After more than a decade of method development, cross-linking in combination with mass spectrometry and bioinformatics is finally coming of age. This technology now provides improved opportunities for modelling by mapping structural details of functional complexes in solution. The structure of proteins or protein complexes is ascertained by identifying amino acid pairs that are positioned in close proximity to each other. The validity of this technique has recently been benchmarked for large multi-protein complexes, by comparing cross-link data with that from a crystal structure of RNA polymerase II. Here, the specific nature of this cross-linking data will be discussed to assess the technical challenges and opportunities for model building. We believe that once remaining technological challenges of cross-linking/mass spectrometry have been addressed and cross-linking/mass spectrometry data has been incorporated into modelling algorithms it will quickly become an indispensable companion of protein and protein complex modelling and a corner-stone of integrated structural biology. © 2010 Elsevier Inc.","author":[{"dropping-particle":"","family":"Rappsilber","given":"Juri","non-dropping-particle":"","parse-names":false,"suffix":""}],"container-title":"Journal of Structural Biology","id":"ITEM-4","issue":"3","issued":{"date-parts":[["2011"]]},"page":"530-540","publisher":"Elsevier Inc.","title":"The beginning of a beautiful friendship: Cross-linking/mass spectrometry and modelling of proteins and multi-protein complexes","type":"article-journal","volume":"173"},"uris":["http://www.mendeley.com/documents/?uuid=b3c81d86-012f-4c89-a0ae-eb02249c120f"]}],"mendeley":{"formattedCitation":"&lt;sup&gt;190,193–195&lt;/sup&gt;","plainTextFormattedCitation":"190,193–195","previouslyFormattedCitation":"&lt;sup&gt;190,193–195&lt;/sup&gt;"},"properties":{"noteIndex":0},"schema":"https://github.com/citation-style-language/schema/raw/master/csl-citation.json"}</w:instrText>
      </w:r>
      <w:r w:rsidR="002D56C4">
        <w:fldChar w:fldCharType="separate"/>
      </w:r>
      <w:r w:rsidR="006A05BB" w:rsidRPr="006A05BB">
        <w:rPr>
          <w:noProof/>
          <w:vertAlign w:val="superscript"/>
        </w:rPr>
        <w:t>190,193–195</w:t>
      </w:r>
      <w:r w:rsidR="002D56C4">
        <w:fldChar w:fldCharType="end"/>
      </w:r>
      <w:r w:rsidR="00781F3A">
        <w:t xml:space="preserve"> </w:t>
      </w:r>
      <w:r>
        <w:t xml:space="preserve">Native MS </w:t>
      </w:r>
      <w:r w:rsidR="00B767E2">
        <w:t>(see</w:t>
      </w:r>
      <w:r w:rsidR="00B75A39">
        <w:t xml:space="preserve"> Section</w:t>
      </w:r>
      <w:r w:rsidR="00DD296D">
        <w:t xml:space="preserve"> 2.2.1</w:t>
      </w:r>
      <w:r w:rsidR="00B767E2">
        <w:t>)</w:t>
      </w:r>
      <w:r>
        <w:t xml:space="preserve"> and collision-activated MS protocols</w:t>
      </w:r>
      <w:r w:rsidR="00B767E2">
        <w:t xml:space="preserve"> (see</w:t>
      </w:r>
      <w:r w:rsidR="00B75A39">
        <w:t xml:space="preserve"> Section</w:t>
      </w:r>
      <w:r w:rsidR="00DD296D">
        <w:t xml:space="preserve"> 2.2.2</w:t>
      </w:r>
      <w:r w:rsidR="00B767E2">
        <w:t>)</w:t>
      </w:r>
      <w:r>
        <w:t xml:space="preserve"> can also provide information regarding the relative stability of complexes, as well as information regarding the number of subunits in those complexes where the number or orientation of subunits is either variable, or unknown.</w:t>
      </w:r>
      <w:r w:rsidR="00161F05" w:rsidRPr="235DF785">
        <w:rPr>
          <w:color w:val="2B579A"/>
        </w:rPr>
        <w:fldChar w:fldCharType="begin" w:fldLock="1"/>
      </w:r>
      <w:r w:rsidR="000426EF">
        <w:instrText>ADDIN CSL_CITATION {"citationItems":[{"id":"ITEM-1","itemData":{"DOI":"10.1016/j.str.2012.03.007","ISSN":"09692126","PMID":"22503819","abstract":"TRiC/CCT is a highly conserved and essential chaperonin that uses ATP cycling to facilitate folding of approximately 10% of the eukaryotic proteome. This 1 MDa hetero-oligomeric complex consists of two stacked rings of eight paralogous subunits each. Previously proposed TRiC models differ substantially in their subunit arrangements and ring register. Here, we integrate chemical crosslinking, mass spectrometry, and combinatorial modeling to reveal the definitive subunit arrangement of TRiC. In vivo disulfide mapping provided additional validation for the crosslinking-derived arrangement as the definitive TRiC topology. This subunit arrangement allowed the refinement of a structural model using existing X-ray diffraction data. The structure described here explains all available crosslink experiments, provides a rationale for previously unexplained structural features, and reveals a surprising asymmetry of charges within the chaperonin folding chamber. © 2012 Elsevier Ltd.","author":[{"dropping-particle":"","family":"Leitner","given":"Alexander","non-dropping-particle":"","parse-names":false,"suffix":""},{"dropping-particle":"","family":"Joachimiak","given":"Lukasz A.","non-dropping-particle":"","parse-names":false,"suffix":""},{"dropping-particle":"","family":"Bracher","given":"Andreas","non-dropping-particle":"","parse-names":false,"suffix":""},{"dropping-particle":"","family":"Mönkemeyer","given":"Leonie","non-dropping-particle":"","parse-names":false,"suffix":""},{"dropping-particle":"","family":"Walzthoeni","given":"Thomas","non-dropping-particle":"","parse-names":false,"suffix":""},{"dropping-particle":"","family":"Chen","given":"Bryan","non-dropping-particle":"","parse-names":false,"suffix":""},{"dropping-particle":"","family":"Pechmann","given":"Sebastian","non-dropping-particle":"","parse-names":false,"suffix":""},{"dropping-particle":"","family":"Holmes","given":"Susan","non-dropping-particle":"","parse-names":false,"suffix":""},{"dropping-particle":"","family":"Cong","given":"Yao","non-dropping-particle":"","parse-names":false,"suffix":""},{"dropping-particle":"","family":"Ma","given":"Boxue","non-dropping-particle":"","parse-names":false,"suffix":""},{"dropping-particle":"","family":"Ludtke","given":"Steve","non-dropping-particle":"","parse-names":false,"suffix":""},{"dropping-particle":"","family":"Chiu","given":"Wah","non-dropping-particle":"","parse-names":false,"suffix":""},{"dropping-particle":"","family":"Hartl","given":"F. Ulrich","non-dropping-particle":"","parse-names":false,"suffix":""},{"dropping-particle":"","family":"Aebersold","given":"Ruedi","non-dropping-particle":"","parse-names":false,"suffix":""},{"dropping-particle":"","family":"Frydman","given":"Judith","non-dropping-particle":"","parse-names":false,"suffix":""}],"container-title":"Structure","id":"ITEM-1","issue":"5","issued":{"date-parts":[["2012"]]},"page":"814-825","title":"The molecular architecture of the eukaryotic chaperonin TRiC/CCT","type":"article-journal","volume":"20"},"uris":["http://www.mendeley.com/documents/?uuid=58436cc7-b1c0-40cc-94e5-60b65ddc882f","http://www.mendeley.com/documents/?uuid=2dc7cce3-d485-4726-9305-72318403bc23"]}],"mendeley":{"formattedCitation":"&lt;sup&gt;196&lt;/sup&gt;","plainTextFormattedCitation":"196","previouslyFormattedCitation":"&lt;sup&gt;196&lt;/sup&gt;"},"properties":{"noteIndex":0},"schema":"https://github.com/citation-style-language/schema/raw/master/csl-citation.json"}</w:instrText>
      </w:r>
      <w:r w:rsidR="00161F05" w:rsidRPr="235DF785">
        <w:rPr>
          <w:color w:val="2B579A"/>
        </w:rPr>
        <w:fldChar w:fldCharType="separate"/>
      </w:r>
      <w:r w:rsidR="006A05BB" w:rsidRPr="006A05BB">
        <w:rPr>
          <w:noProof/>
          <w:vertAlign w:val="superscript"/>
        </w:rPr>
        <w:t>196</w:t>
      </w:r>
      <w:r w:rsidR="00161F05" w:rsidRPr="235DF785">
        <w:rPr>
          <w:color w:val="2B579A"/>
        </w:rPr>
        <w:fldChar w:fldCharType="end"/>
      </w:r>
    </w:p>
    <w:p w14:paraId="28FDFA9B" w14:textId="77777777" w:rsidR="000A6753" w:rsidRPr="00EE7CDA" w:rsidRDefault="000A6753" w:rsidP="000A6753">
      <w:pPr>
        <w:pStyle w:val="NoSpacing"/>
        <w:jc w:val="both"/>
      </w:pPr>
    </w:p>
    <w:p w14:paraId="00EEDDFD" w14:textId="07055401" w:rsidR="00740134" w:rsidRPr="00DE6CDB" w:rsidRDefault="1E136555" w:rsidP="00740134">
      <w:pPr>
        <w:pStyle w:val="Heading3"/>
      </w:pPr>
      <w:bookmarkStart w:id="43" w:name="_Toc70410083"/>
      <w:r w:rsidRPr="00DE6CDB">
        <w:t xml:space="preserve">3.2.3 </w:t>
      </w:r>
      <w:r w:rsidR="005169E3">
        <w:t>Nuclear magnetic resonance (</w:t>
      </w:r>
      <w:r w:rsidR="63BB52B4" w:rsidRPr="00DE6CDB">
        <w:t>NMR</w:t>
      </w:r>
      <w:r w:rsidR="005169E3">
        <w:t>)</w:t>
      </w:r>
      <w:bookmarkEnd w:id="43"/>
    </w:p>
    <w:p w14:paraId="71B2C224" w14:textId="4B3E9F72" w:rsidR="00C65B04" w:rsidRPr="00F63190" w:rsidRDefault="00C65B04" w:rsidP="000A6753">
      <w:pPr>
        <w:pStyle w:val="NoSpacing"/>
        <w:jc w:val="both"/>
        <w:rPr>
          <w:rFonts w:eastAsia="Calibri"/>
        </w:rPr>
      </w:pPr>
      <w:r w:rsidRPr="5A2B3414">
        <w:rPr>
          <w:rFonts w:eastAsia="Calibri"/>
        </w:rPr>
        <w:t>NMR is a spectroscopic technique that has been long used to solve macromolecular structures. The nuclear spin of atoms in the sample of interest are polarised by a strong magnetic field; a second field is then applied, perturbing the alignment, and producing an electromagnetic wave that can be recorded. The intensity and frequency of this wave is dependent on the composition and conformation of the molecules in the sample. Nearby atoms may undergo a transfer of their spin polarization, which can be used to determine the overall structure of a biomolecular complex: J-couplings provide distance restraints between pairs of atoms, that can be used in a modelling framework to obtain likely structures. Solution NMR is generally used to solve biomolecular structures, and the inherent flexibility of the system of study can be captured in the information provided by NMR.</w:t>
      </w:r>
      <w:r w:rsidR="00BF4832">
        <w:rPr>
          <w:rFonts w:eastAsia="Calibri"/>
        </w:rPr>
        <w:t xml:space="preserve"> </w:t>
      </w:r>
      <w:r w:rsidRPr="5A2B3414">
        <w:rPr>
          <w:rFonts w:eastAsia="Calibri"/>
        </w:rPr>
        <w:t>Time-resolved NMR also provides kinetics regarding both conformational transition in proteins, as well as ligand binding, of particular importance to pharmacokinetics.</w:t>
      </w:r>
      <w:r w:rsidR="00603AFF">
        <w:rPr>
          <w:rFonts w:eastAsia="Calibri"/>
          <w:shd w:val="clear" w:color="auto" w:fill="E6E6E6"/>
        </w:rPr>
        <w:fldChar w:fldCharType="begin" w:fldLock="1"/>
      </w:r>
      <w:r w:rsidR="000426EF">
        <w:rPr>
          <w:rFonts w:eastAsia="Calibri"/>
        </w:rPr>
        <w:instrText>ADDIN CSL_CITATION {"citationItems":[{"id":"ITEM-1","itemData":{"DOI":"10.1002/jms.3237","ISSN":"10765174","PMID":"23893635","abstract":"Human liver fatty acid binding protein (hL-FABP) is the most abundant cytosolic protein in the liver. This protein plays important roles associated to partitioning of fatty acids (FAs) to specific metabolic pathways, nuclear signaling and protection against oxidative damage. The protein displays promiscuous binding properties and can bind two internal ligands, unlike FABPs from other tissues. Different topologies for the ligand located in the more accessible site have been reported, with either a 'head-in' or 'head-out' orientation of the carboxylate end. Electrospray-ionization mass spectrometry and nuclear magnetic resonance titrations are employed here in order to investigate in further detail the binding properties of this system, the equilibria established in solution and the pH dependence of the complexes. The results are consistent with two binding sites with different affinity and a unique head-out topology for the second molecule of either ligand. Competition experiments indicate a higher affinity for oleic acid relative to palmitic acid at each binding site. Copyright © 2013 John Wiley &amp; Sons, Ltd.","author":[{"dropping-particle":"","family":"Santambrogio","given":"C.","non-dropping-particle":"","parse-names":false,"suffix":""},{"dropping-particle":"","family":"Favretto","given":"F.","non-dropping-particle":"","parse-names":false,"suffix":""},{"dropping-particle":"","family":"D'Onofrio","given":"M.","non-dropping-particle":"","parse-names":false,"suffix":""},{"dropping-particle":"","family":"Assfalg","given":"M.","non-dropping-particle":"","parse-names":false,"suffix":""},{"dropping-particle":"","family":"Grandori","given":"R.","non-dropping-particle":"","parse-names":false,"suffix":""},{"dropping-particle":"","family":"Molinari","given":"H.","non-dropping-particle":"","parse-names":false,"suffix":""}],"container-title":"Journal of Mass Spectrometry","id":"ITEM-1","issue":"8","issued":{"date-parts":[["2013"]]},"page":"895-903","title":"Mass spectrometry and NMR analysis of ligand binding by human liver fatty acid binding protein","type":"article-journal","volume":"48"},"uris":["http://www.mendeley.com/documents/?uuid=0b52077f-f6be-4f90-95ed-5533b5421718","http://www.mendeley.com/documents/?uuid=b72f1f65-4eab-4c05-9398-44896cb2fc7b"]}],"mendeley":{"formattedCitation":"&lt;sup&gt;197&lt;/sup&gt;","plainTextFormattedCitation":"197","previouslyFormattedCitation":"&lt;sup&gt;197&lt;/sup&gt;"},"properties":{"noteIndex":0},"schema":"https://github.com/citation-style-language/schema/raw/master/csl-citation.json"}</w:instrText>
      </w:r>
      <w:r w:rsidR="00603AFF">
        <w:rPr>
          <w:rFonts w:eastAsia="Calibri"/>
          <w:shd w:val="clear" w:color="auto" w:fill="E6E6E6"/>
        </w:rPr>
        <w:fldChar w:fldCharType="separate"/>
      </w:r>
      <w:r w:rsidR="006A05BB" w:rsidRPr="006A05BB">
        <w:rPr>
          <w:rFonts w:eastAsia="Calibri"/>
          <w:noProof/>
          <w:vertAlign w:val="superscript"/>
        </w:rPr>
        <w:t>197</w:t>
      </w:r>
      <w:r w:rsidR="00603AFF">
        <w:rPr>
          <w:rFonts w:eastAsia="Calibri"/>
          <w:shd w:val="clear" w:color="auto" w:fill="E6E6E6"/>
        </w:rPr>
        <w:fldChar w:fldCharType="end"/>
      </w:r>
      <w:r w:rsidR="00BF4832">
        <w:rPr>
          <w:rFonts w:eastAsia="Calibri"/>
        </w:rPr>
        <w:t xml:space="preserve"> </w:t>
      </w:r>
      <w:r w:rsidRPr="5A2B3414">
        <w:rPr>
          <w:rFonts w:eastAsia="Calibri"/>
        </w:rPr>
        <w:t>IM-MS can also provide kinetics information, and can be compared with NMR data, although they are usually on different time scale</w:t>
      </w:r>
      <w:r w:rsidR="00A850E9">
        <w:rPr>
          <w:rFonts w:eastAsia="Calibri"/>
        </w:rPr>
        <w:t>.</w:t>
      </w:r>
      <w:r w:rsidRPr="5A2B3414">
        <w:rPr>
          <w:rFonts w:eastAsia="Calibri"/>
        </w:rPr>
        <w:t xml:space="preserve"> </w:t>
      </w:r>
      <w:r w:rsidR="00484811">
        <w:rPr>
          <w:rFonts w:eastAsia="Calibri"/>
        </w:rPr>
        <w:fldChar w:fldCharType="begin" w:fldLock="1"/>
      </w:r>
      <w:r w:rsidR="000426EF">
        <w:rPr>
          <w:rFonts w:eastAsia="Calibri"/>
        </w:rPr>
        <w:instrText>ADDIN CSL_CITATION {"citationItems":[{"id":"ITEM-1","itemData":{"DOI":"10.1039/c2cs35035a","ISSN":"14604744","abstract":"The initial stages of drug discovery are increasingly reliant on development and improvement of analytical methods to investigate protein–protein and protein–ligand interactions. For over 20 years, mass spectrometry (MS) has been recognized as providing a fast, sensitive and high-throughput methodology for analysis of weak non-covalent complexes. Careful control of electrospray ionization conditions has enabled investigation of the structure, stability and interactions of proteins and peptides in a solvent free environment. This critical review covers the use of mass spectrometry for kinetic, dynamic and structural studies of proteins and protein complexes. We discuss how conjunction of mass spectrometry with related techniques and methodologies such as ion mobility, hydrogen–deuterium exchange (HDX), protein footprinting or chemical cross-linking can provide us with structural information useful for drug development. Along with other biophysical techniques, such as NMR or X-ray crystallography, mass spectrometry provides a powerful toolbox for investigation of biological problems of medical relevance (204 references). © 2012 The Royal Society of Chemistry.","author":[{"dropping-particle":"","family":"Pacholarz","given":"Kamila J.","non-dropping-particle":"","parse-names":false,"suffix":""},{"dropping-particle":"","family":"Garlish","given":"Rachel A.","non-dropping-particle":"","parse-names":false,"suffix":""},{"dropping-particle":"","family":"Taylor","given":"Richard J.","non-dropping-particle":"","parse-names":false,"suffix":""},{"dropping-particle":"","family":"Barran","given":"Perdita E.","non-dropping-particle":"","parse-names":false,"suffix":""}],"container-title":"Chemical Society Reviews","id":"ITEM-1","issue":"11","issued":{"date-parts":[["2012"]]},"page":"4335-4355","title":"Mass spectrometry based tools to investigate protein–ligand interactions for drug discovery","type":"article-journal","volume":"41"},"uris":["http://www.mendeley.com/documents/?uuid=41b1afa3-968b-45b6-84f2-7992fbd0937c","http://www.mendeley.com/documents/?uuid=511527f2-d0e1-44b6-8c4b-7250a46629e1"]}],"mendeley":{"formattedCitation":"&lt;sup&gt;198&lt;/sup&gt;","plainTextFormattedCitation":"198","previouslyFormattedCitation":"&lt;sup&gt;198&lt;/sup&gt;"},"properties":{"noteIndex":0},"schema":"https://github.com/citation-style-language/schema/raw/master/csl-citation.json"}</w:instrText>
      </w:r>
      <w:r w:rsidR="00484811">
        <w:rPr>
          <w:rFonts w:eastAsia="Calibri"/>
        </w:rPr>
        <w:fldChar w:fldCharType="separate"/>
      </w:r>
      <w:r w:rsidR="006A05BB" w:rsidRPr="006A05BB">
        <w:rPr>
          <w:rFonts w:eastAsia="Calibri"/>
          <w:noProof/>
          <w:vertAlign w:val="superscript"/>
        </w:rPr>
        <w:t>198</w:t>
      </w:r>
      <w:r w:rsidR="00484811">
        <w:rPr>
          <w:rFonts w:eastAsia="Calibri"/>
        </w:rPr>
        <w:fldChar w:fldCharType="end"/>
      </w:r>
    </w:p>
    <w:p w14:paraId="1B7D67D3" w14:textId="77777777" w:rsidR="000A6753" w:rsidRDefault="000A6753" w:rsidP="000A6753">
      <w:pPr>
        <w:pStyle w:val="NoSpacing"/>
        <w:jc w:val="both"/>
      </w:pPr>
    </w:p>
    <w:p w14:paraId="2B9C1AE6" w14:textId="4C2CA6E3" w:rsidR="00C65B04" w:rsidRPr="00F63190" w:rsidRDefault="00C65B04" w:rsidP="000A6753">
      <w:pPr>
        <w:pStyle w:val="NoSpacing"/>
        <w:jc w:val="both"/>
        <w:rPr>
          <w:rFonts w:eastAsia="Calibri"/>
          <w:shd w:val="clear" w:color="auto" w:fill="E6E6E6"/>
        </w:rPr>
      </w:pPr>
      <w:r w:rsidRPr="5A2B3414">
        <w:rPr>
          <w:rFonts w:eastAsia="Calibri"/>
        </w:rPr>
        <w:t>HDX</w:t>
      </w:r>
      <w:r w:rsidR="00040FED">
        <w:rPr>
          <w:rFonts w:eastAsia="Calibri"/>
        </w:rPr>
        <w:t>-MS</w:t>
      </w:r>
      <w:r w:rsidRPr="5A2B3414">
        <w:rPr>
          <w:rFonts w:eastAsia="Calibri"/>
        </w:rPr>
        <w:t xml:space="preserve"> </w:t>
      </w:r>
      <w:r w:rsidR="004D2412">
        <w:rPr>
          <w:rFonts w:eastAsia="Calibri"/>
        </w:rPr>
        <w:t xml:space="preserve">can be </w:t>
      </w:r>
      <w:r w:rsidRPr="5A2B3414">
        <w:rPr>
          <w:rFonts w:eastAsia="Calibri"/>
        </w:rPr>
        <w:t>used to determine unstructured regions and create constructs with better resolved NMR spectra.</w:t>
      </w:r>
      <w:r w:rsidR="004D2412">
        <w:rPr>
          <w:rFonts w:eastAsia="Calibri"/>
          <w:shd w:val="clear" w:color="auto" w:fill="E6E6E6"/>
        </w:rPr>
        <w:fldChar w:fldCharType="begin" w:fldLock="1"/>
      </w:r>
      <w:r w:rsidR="000426EF">
        <w:rPr>
          <w:rFonts w:eastAsia="Calibri"/>
        </w:rPr>
        <w:instrText>ADDIN CSL_CITATION {"citationItems":[{"id":"ITEM-1","itemData":{"DOI":"10.1002/prot.22394","ISSN":"08873585","PMID":"19306341","abstract":"Disordered or unstructured regions of proteins, while often very important biologically, can pose significant challenges for resonance assignment and three-dimensional structure determination of the ordered regions of proteins by NMR methods. In this article, we demonstrate the application of 1H/2H exchange mass spectrometry (DXMS) for the rapid identification of disordered segments of proteins and design of protein constructs that are more suitable for structural analysis by NMR. In this benchmark study, DXMS is applied to five NMR protein targets chosen from the Northeast Structural Genomics project. These data were then used to design optimized constructs for three partially disordered proteins. Truncated proteins obtained by deletion of disordered N- and C-terminal tails were evaluated using 1H-15N HSQC and 1H-15N heteronuclear NOE NMR experiments to assess their structural integrity. These constructs provide significantly improved NMR spectra, with minimal structural perturbations to the ordered regions of the protein structure. As a representative example, we compare the solution structures of the full length and DXMS-based truncated construct for a 77-residue partially disordered DUF896 family protein YnzC from Bacillus subtilis, where deletion of the disordered residues (ca. 40% of the protein) does not affect the native structure. In addition, we demonstrate that throughput of the DXMS process can be increased by analyzing mixtures of up to four proteins without reducing the sequence coverage for each protein. Our results demonstrate that DXMS can serve as a central component of a process for optimizing protein constructs for NMR structure determination. © 2009 Wiley-Liss, Inc.","author":[{"dropping-particle":"","family":"Sharma","given":"Seema","non-dropping-particle":"","parse-names":false,"suffix":""},{"dropping-particle":"","family":"Zheng","given":"Haiyan","non-dropping-particle":"","parse-names":false,"suffix":""},{"dropping-particle":"","family":"Huang","given":"Yuanpeng J.","non-dropping-particle":"","parse-names":false,"suffix":""},{"dropping-particle":"","family":"Ertekin","given":"Asli","non-dropping-particle":"","parse-names":false,"suffix":""},{"dropping-particle":"","family":"Hamuro","given":"Yoshitomo","non-dropping-particle":"","parse-names":false,"suffix":""},{"dropping-particle":"","family":"Rossi","given":"Paolo","non-dropping-particle":"","parse-names":false,"suffix":""},{"dropping-particle":"","family":"Tejero","given":"Roberto","non-dropping-particle":"","parse-names":false,"suffix":""},{"dropping-particle":"","family":"Acton","given":"Thomas B.","non-dropping-particle":"","parse-names":false,"suffix":""},{"dropping-particle":"","family":"Xiao","given":"Rong","non-dropping-particle":"","parse-names":false,"suffix":""},{"dropping-particle":"","family":"Jiang","given":"Mei","non-dropping-particle":"","parse-names":false,"suffix":""},{"dropping-particle":"","family":"Zhao","given":"Li","non-dropping-particle":"","parse-names":false,"suffix":""},{"dropping-particle":"","family":"Ma","given":"Li Chung","non-dropping-particle":"","parse-names":false,"suffix":""},{"dropping-particle":"","family":"Swapna","given":"G. V.T.","non-dropping-particle":"","parse-names":false,"suffix":""},{"dropping-particle":"","family":"Aramini","given":"James M.","non-dropping-particle":"","parse-names":false,"suffix":""},{"dropping-particle":"","family":"Montelione","given":"Gaetano T.","non-dropping-particle":"","parse-names":false,"suffix":""}],"container-title":"Proteins: Structure, Function and Bioinformatics","id":"ITEM-1","issue":"4","issued":{"date-parts":[["2009"]]},"page":"882-894","title":"Construct optimization for protein NMR structure analysis using amide hydrogen/deuterium exchange mass spectrometry","type":"article-journal","volume":"76"},"uris":["http://www.mendeley.com/documents/?uuid=e9ecdb05-c6fc-4cb6-94f8-0d187679a7ae","http://www.mendeley.com/documents/?uuid=3ba0f3e3-cfda-4e69-b9d3-ae3d56504202"]}],"mendeley":{"formattedCitation":"&lt;sup&gt;199&lt;/sup&gt;","plainTextFormattedCitation":"199","previouslyFormattedCitation":"&lt;sup&gt;199&lt;/sup&gt;"},"properties":{"noteIndex":0},"schema":"https://github.com/citation-style-language/schema/raw/master/csl-citation.json"}</w:instrText>
      </w:r>
      <w:r w:rsidR="004D2412">
        <w:rPr>
          <w:rFonts w:eastAsia="Calibri"/>
          <w:shd w:val="clear" w:color="auto" w:fill="E6E6E6"/>
        </w:rPr>
        <w:fldChar w:fldCharType="separate"/>
      </w:r>
      <w:r w:rsidR="006A05BB" w:rsidRPr="006A05BB">
        <w:rPr>
          <w:rFonts w:eastAsia="Calibri"/>
          <w:noProof/>
          <w:vertAlign w:val="superscript"/>
        </w:rPr>
        <w:t>199</w:t>
      </w:r>
      <w:r w:rsidR="004D2412">
        <w:rPr>
          <w:rFonts w:eastAsia="Calibri"/>
          <w:shd w:val="clear" w:color="auto" w:fill="E6E6E6"/>
        </w:rPr>
        <w:fldChar w:fldCharType="end"/>
      </w:r>
      <w:r w:rsidRPr="5A2B3414">
        <w:rPr>
          <w:rFonts w:eastAsia="Calibri"/>
        </w:rPr>
        <w:t xml:space="preserve">  </w:t>
      </w:r>
      <w:r w:rsidR="00891330">
        <w:rPr>
          <w:rFonts w:eastAsia="Calibri"/>
        </w:rPr>
        <w:t>Chung et al. used</w:t>
      </w:r>
      <w:r w:rsidRPr="5A2B3414">
        <w:rPr>
          <w:rFonts w:eastAsia="Calibri"/>
        </w:rPr>
        <w:t xml:space="preserve"> HDX</w:t>
      </w:r>
      <w:r w:rsidR="00040FED">
        <w:rPr>
          <w:rFonts w:eastAsia="Calibri"/>
        </w:rPr>
        <w:t>-MS</w:t>
      </w:r>
      <w:r w:rsidRPr="5A2B3414">
        <w:rPr>
          <w:rFonts w:eastAsia="Calibri"/>
        </w:rPr>
        <w:t xml:space="preserve"> and NMR </w:t>
      </w:r>
      <w:r w:rsidR="003D4EEF">
        <w:rPr>
          <w:rFonts w:eastAsia="Calibri"/>
        </w:rPr>
        <w:t>in combination</w:t>
      </w:r>
      <w:r w:rsidRPr="5A2B3414">
        <w:rPr>
          <w:rFonts w:eastAsia="Calibri"/>
        </w:rPr>
        <w:t xml:space="preserve"> to obtain information on the conformation and kinetics of lactalbumin</w:t>
      </w:r>
      <w:r w:rsidR="00891330">
        <w:rPr>
          <w:rFonts w:eastAsia="Calibri"/>
        </w:rPr>
        <w:t xml:space="preserve">. </w:t>
      </w:r>
      <w:r w:rsidR="00891330">
        <w:rPr>
          <w:rFonts w:eastAsia="Calibri"/>
          <w:shd w:val="clear" w:color="auto" w:fill="E6E6E6"/>
        </w:rPr>
        <w:fldChar w:fldCharType="begin" w:fldLock="1"/>
      </w:r>
      <w:r w:rsidR="000426EF">
        <w:rPr>
          <w:rFonts w:eastAsia="Calibri"/>
        </w:rPr>
        <w:instrText>ADDIN CSL_CITATION {"citationItems":[{"id":"ITEM-1","itemData":{"DOI":"10.1002/pro.5560060620","ISSN":"09618368","author":[{"dropping-particle":"","family":"Chung","given":"Evonne W","non-dropping-particle":"","parse-names":false,"suffix":""},{"dropping-particle":"","family":"Nettleton","given":"Ewan J","non-dropping-particle":"","parse-names":false,"suffix":""},{"dropping-particle":"","family":"Morgan","given":"Charles J","non-dropping-particle":"","parse-names":false,"suffix":""},{"dropping-particle":"","family":"Groß","given":"Michael","non-dropping-particle":"","parse-names":false,"suffix":""},{"dropping-particle":"","family":"Miranker","given":"Andrew","non-dropping-particle":"","parse-names":false,"suffix":""},{"dropping-particle":"","family":"Radford","given":"Sheena E.","non-dropping-particle":"","parse-names":false,"suffix":""},{"dropping-particle":"","family":"Dobson","given":"Christopher M","non-dropping-particle":"","parse-names":false,"suffix":""},{"dropping-particle":"V","family":"Robinson","given":"Carol","non-dropping-particle":"","parse-names":false,"suffix":""}],"container-title":"Protein Science","id":"ITEM-1","issue":"6","issued":{"date-parts":[["1997","6"]]},"page":"1316-1324","title":"Hydrogen exchange properties of proteins in native and denatured states monitored by mass spectrometry and NMR","type":"article-journal","volume":"6"},"uris":["http://www.mendeley.com/documents/?uuid=b9792c7a-1c08-4657-8de6-494c17c95e7e","http://www.mendeley.com/documents/?uuid=3a63755c-dcd4-4098-87fc-d86ba3ce6fae"]}],"mendeley":{"formattedCitation":"&lt;sup&gt;200&lt;/sup&gt;","plainTextFormattedCitation":"200","previouslyFormattedCitation":"&lt;sup&gt;200&lt;/sup&gt;"},"properties":{"noteIndex":0},"schema":"https://github.com/citation-style-language/schema/raw/master/csl-citation.json"}</w:instrText>
      </w:r>
      <w:r w:rsidR="00891330">
        <w:rPr>
          <w:rFonts w:eastAsia="Calibri"/>
          <w:shd w:val="clear" w:color="auto" w:fill="E6E6E6"/>
        </w:rPr>
        <w:fldChar w:fldCharType="separate"/>
      </w:r>
      <w:r w:rsidR="006A05BB" w:rsidRPr="006A05BB">
        <w:rPr>
          <w:rFonts w:eastAsia="Calibri"/>
          <w:noProof/>
          <w:vertAlign w:val="superscript"/>
        </w:rPr>
        <w:t>200</w:t>
      </w:r>
      <w:r w:rsidR="00891330">
        <w:rPr>
          <w:rFonts w:eastAsia="Calibri"/>
          <w:shd w:val="clear" w:color="auto" w:fill="E6E6E6"/>
        </w:rPr>
        <w:fldChar w:fldCharType="end"/>
      </w:r>
      <w:r w:rsidRPr="5A2B3414">
        <w:rPr>
          <w:rFonts w:eastAsia="Calibri"/>
        </w:rPr>
        <w:t xml:space="preserve"> HDX</w:t>
      </w:r>
      <w:r w:rsidR="003D4EEF">
        <w:rPr>
          <w:rFonts w:eastAsia="Calibri"/>
        </w:rPr>
        <w:t>-MS</w:t>
      </w:r>
      <w:r w:rsidRPr="5A2B3414">
        <w:rPr>
          <w:rFonts w:eastAsia="Calibri"/>
        </w:rPr>
        <w:t xml:space="preserve"> and NMR have a certain synergy since NMR can be used to detect isotopically marked atoms. Both methods can also be employed on flexible and disordered proteins. While the processing of the resulting data can be complicated, the results above show promise.</w:t>
      </w:r>
      <w:r w:rsidR="00781F3A">
        <w:rPr>
          <w:rFonts w:eastAsia="Calibri"/>
        </w:rPr>
        <w:t xml:space="preserve"> </w:t>
      </w:r>
      <w:r w:rsidRPr="5A2B3414">
        <w:rPr>
          <w:rFonts w:eastAsia="Calibri"/>
        </w:rPr>
        <w:t>M</w:t>
      </w:r>
      <w:r w:rsidR="00230923">
        <w:rPr>
          <w:rFonts w:eastAsia="Calibri"/>
        </w:rPr>
        <w:t xml:space="preserve">S </w:t>
      </w:r>
      <w:r w:rsidR="00783647">
        <w:rPr>
          <w:rFonts w:eastAsia="Calibri"/>
        </w:rPr>
        <w:t xml:space="preserve">combined with arginine </w:t>
      </w:r>
      <w:proofErr w:type="spellStart"/>
      <w:r w:rsidR="00783647">
        <w:rPr>
          <w:rFonts w:eastAsia="Calibri"/>
        </w:rPr>
        <w:t>footprinting</w:t>
      </w:r>
      <w:proofErr w:type="spellEnd"/>
      <w:r w:rsidRPr="5A2B3414">
        <w:rPr>
          <w:rFonts w:eastAsia="Calibri"/>
        </w:rPr>
        <w:t xml:space="preserve"> can also be used to assist in the spectrum assignment, as shown </w:t>
      </w:r>
      <w:r w:rsidR="009D24FE">
        <w:rPr>
          <w:rFonts w:eastAsia="Calibri"/>
        </w:rPr>
        <w:t>recently.</w:t>
      </w:r>
      <w:r w:rsidR="009D24FE">
        <w:rPr>
          <w:rFonts w:eastAsia="Calibri"/>
          <w:shd w:val="clear" w:color="auto" w:fill="E6E6E6"/>
        </w:rPr>
        <w:fldChar w:fldCharType="begin" w:fldLock="1"/>
      </w:r>
      <w:r w:rsidR="000426EF">
        <w:rPr>
          <w:rFonts w:eastAsia="Calibri"/>
        </w:rPr>
        <w:instrText>ADDIN CSL_CITATION {"citationItems":[{"id":"ITEM-1","itemData":{"DOI":"10.1007/s10858-020-00302-4","ISBN":"1085802000","ISSN":"15735001","PMID":"32008172","abstract":"Arginine side chains play critical roles in many protein–ligand interactions and enzyme catalysis. Unambiguous resonance assignment is a prerequisite for the nuclear magnetic resonance (NMR) spectroscopy studies of arginine side chains dynamics and hydrogen exchange properties from which one can expect to elucidate in more detail the roles of arginine residues in protein structure and function. Here we present a new mass spectrometry (MS)-based method for assigning the side-chain resonances of arginine residues in 2D 1H–15N NMR spectra. The method requires no additional isotopic labeling, and relies on knowledge of the amino acid sequence, the modification of the guanidino groups and liquid chromatography−mass spectrometry rather than the protein’s structure or properties. Correlating the modification rates can connect cross-peak positions from NMR data with MS data to support resonances assignments. In the present work, we have extended our original application to natural abundance human ubiquitin to provide ε-NH assessments of three arginine for this well-studied protein.","author":[{"dropping-particle":"","family":"Lu","given":"Jingjing","non-dropping-particle":"","parse-names":false,"suffix":""},{"dropping-particle":"","family":"Zhou","given":"Fengmei","non-dropping-particle":"","parse-names":false,"suffix":""},{"dropping-particle":"","family":"Liu","given":"Wanhui","non-dropping-particle":"","parse-names":false,"suffix":""},{"dropping-particle":"","family":"Yu","given":"Fei","non-dropping-particle":"","parse-names":false,"suffix":""}],"container-title":"Journal of Biomolecular NMR","id":"ITEM-1","issue":"2-3","issued":{"date-parts":[["2020"]]},"page":"173-181","publisher":"Springer Netherlands","title":"Mass spectrometry assisted arginine side chains assignment of NMR resonances in natural abundance proteins","type":"article-journal","volume":"74"},"uris":["http://www.mendeley.com/documents/?uuid=09ef0e91-2f6e-44f5-ba71-e7dbca3ee5a3","http://www.mendeley.com/documents/?uuid=2f71e767-eb24-486e-85c0-911715afdfcc"]}],"mendeley":{"formattedCitation":"&lt;sup&gt;201&lt;/sup&gt;","plainTextFormattedCitation":"201","previouslyFormattedCitation":"&lt;sup&gt;201&lt;/sup&gt;"},"properties":{"noteIndex":0},"schema":"https://github.com/citation-style-language/schema/raw/master/csl-citation.json"}</w:instrText>
      </w:r>
      <w:r w:rsidR="009D24FE">
        <w:rPr>
          <w:rFonts w:eastAsia="Calibri"/>
          <w:shd w:val="clear" w:color="auto" w:fill="E6E6E6"/>
        </w:rPr>
        <w:fldChar w:fldCharType="separate"/>
      </w:r>
      <w:r w:rsidR="006A05BB" w:rsidRPr="006A05BB">
        <w:rPr>
          <w:rFonts w:eastAsia="Calibri"/>
          <w:noProof/>
          <w:vertAlign w:val="superscript"/>
        </w:rPr>
        <w:t>201</w:t>
      </w:r>
      <w:r w:rsidR="009D24FE">
        <w:rPr>
          <w:rFonts w:eastAsia="Calibri"/>
          <w:shd w:val="clear" w:color="auto" w:fill="E6E6E6"/>
        </w:rPr>
        <w:fldChar w:fldCharType="end"/>
      </w:r>
    </w:p>
    <w:p w14:paraId="0416CD3E" w14:textId="77777777" w:rsidR="000A6753" w:rsidRPr="00C65B04" w:rsidRDefault="000A6753" w:rsidP="000A6753">
      <w:pPr>
        <w:pStyle w:val="NoSpacing"/>
        <w:jc w:val="both"/>
      </w:pPr>
    </w:p>
    <w:p w14:paraId="521F7B84" w14:textId="4FD1F9CE" w:rsidR="00A64FAB" w:rsidRPr="00E26384" w:rsidRDefault="63BB52B4" w:rsidP="00A64FAB">
      <w:pPr>
        <w:pStyle w:val="Heading3"/>
      </w:pPr>
      <w:bookmarkStart w:id="44" w:name="_Toc70410084"/>
      <w:r w:rsidRPr="00E26384">
        <w:t xml:space="preserve">3.2.4 </w:t>
      </w:r>
      <w:r w:rsidR="00040FED">
        <w:t>Small angle scattering</w:t>
      </w:r>
      <w:bookmarkEnd w:id="44"/>
    </w:p>
    <w:p w14:paraId="4022538F" w14:textId="53BB9197" w:rsidR="00E26384" w:rsidRDefault="00E26384" w:rsidP="000A6753">
      <w:pPr>
        <w:pStyle w:val="NoSpacing"/>
        <w:jc w:val="both"/>
      </w:pPr>
      <w:r>
        <w:t>SAXS is an experimental technique whereby an X-ray beam is diffracted through a solution containing a sample of interest, and an absorption curve as a function of the angle is obtained. The intensity as a function of the angle is related to the scattering factors of the different components of the sample, as well as their relative spatial orientation. Because the particles are usually assumed to rotate freely in solution, with no preferred orientation, the curve is expressed as a rotational average of the scattering due to the full particle. Analysis of the variations in intensity as a function of the angle provides information on the overall shape of the system: a Fourier transformation of the SAXS data provides a representation of the intensity as a function of the internal distance between parts of the particle. From this, potential shapes can be constructed that would produce a similar pattern.</w:t>
      </w:r>
    </w:p>
    <w:p w14:paraId="1D88B2E6" w14:textId="77777777" w:rsidR="000A6753" w:rsidRDefault="000A6753" w:rsidP="000A6753">
      <w:pPr>
        <w:pStyle w:val="NoSpacing"/>
        <w:jc w:val="both"/>
      </w:pPr>
    </w:p>
    <w:p w14:paraId="755E501D" w14:textId="2560CE8E" w:rsidR="00EF5CCB" w:rsidRPr="00E52D8C" w:rsidRDefault="00E26384" w:rsidP="000A6753">
      <w:pPr>
        <w:pStyle w:val="NoSpacing"/>
        <w:jc w:val="both"/>
        <w:rPr>
          <w:color w:val="2B579A"/>
          <w:shd w:val="clear" w:color="auto" w:fill="E6E6E6"/>
        </w:rPr>
      </w:pPr>
      <w:r>
        <w:t>SAXS thus provides information regarding the shape of the complexes present in the solution, but high-resolution is difficult to achieve, as the signal</w:t>
      </w:r>
      <w:r w:rsidR="5D7D6F3D">
        <w:t>-to-</w:t>
      </w:r>
      <w:r>
        <w:t>noise becomes larger at the larger diffraction angles containing the signal describing the high-resolution details of the shape.</w:t>
      </w:r>
      <w:r w:rsidR="00BF4832">
        <w:t xml:space="preserve"> </w:t>
      </w:r>
      <w:r>
        <w:t>SAXS however is an excellent candidate to be paired with XL-MS: the crosslinks can provide restraints to initially select candidate poses, which can then be scored with the SAXS data.</w:t>
      </w:r>
      <w:r w:rsidR="00BF4832">
        <w:t xml:space="preserve"> </w:t>
      </w:r>
      <w:r>
        <w:t xml:space="preserve">This combined approach has been </w:t>
      </w:r>
      <w:r>
        <w:lastRenderedPageBreak/>
        <w:t>shown to produce superior results to either independently</w:t>
      </w:r>
      <w:r w:rsidR="00D2381F">
        <w:rPr>
          <w:color w:val="2B579A"/>
          <w:shd w:val="clear" w:color="auto" w:fill="E6E6E6"/>
        </w:rPr>
        <w:fldChar w:fldCharType="begin" w:fldLock="1"/>
      </w:r>
      <w:r w:rsidR="000426EF">
        <w:instrText>ADDIN CSL_CITATION {"citationItems":[{"id":"ITEM-1","itemData":{"DOI":"10.1107/S0907444913007063","ISSN":"09074449","PMID":"23633577","abstract":"Scoring, the process of selecting the biologically relevant solution from a pool of generated conformations, is one of the major challenges in the field of biomolecular docking. A prominent way to cope with this challenge is to incorporate information-based terms into the scoring function. Within this context, low-resolution shape data obtained from either ion-mobility mass spectrometry (IM-MS) or SAXS experiments have been integrated into the conventional scoring function of the information-driven docking program HADDOCK. Here, the strengths and weaknesses of IM-MS-based and SAXS-based scoring, either in isolation or in combination with the HADDOCK score, are systematically assessed. The results of an analysis of a large docking decoy set composed of dimers generated by running HADDOCK in ab initio mode reveal that the content of the IM-MS data is of too low resolution for selecting correct models, while scoring with SAXS data leads to a significant improvement in performance. However, the effectiveness of SAXS scoring depends on the shape and the arrangement of the complex, with prolate and oblate systems showing the best performance. It is observed that the highest accuracy is achieved when SAXS scoring is combined with the energy-based HADDOCK score. © 2013 International Union of Crystallography Printed in Singapore - all rights reserved.","author":[{"dropping-particle":"","family":"Karaca","given":"Ezgi","non-dropping-particle":"","parse-names":false,"suffix":""},{"dropping-particle":"","family":"Bonvin","given":"Alexandre M.J.J.","non-dropping-particle":"","parse-names":false,"suffix":""}],"container-title":"Acta Crystallographica Section D: Biological Crystallography","id":"ITEM-1","issue":"5","issued":{"date-parts":[["2013"]]},"page":"683-694","title":"On the usefulness of ion-mobility mass spectrometry and SAXS data in scoring docking decoys","type":"article-journal","volume":"69"},"uris":["http://www.mendeley.com/documents/?uuid=00547d14-f1c2-4b82-97d9-ce837a0603db"]}],"mendeley":{"formattedCitation":"&lt;sup&gt;202&lt;/sup&gt;","plainTextFormattedCitation":"202","previouslyFormattedCitation":"&lt;sup&gt;202&lt;/sup&gt;"},"properties":{"noteIndex":0},"schema":"https://github.com/citation-style-language/schema/raw/master/csl-citation.json"}</w:instrText>
      </w:r>
      <w:r w:rsidR="00D2381F">
        <w:rPr>
          <w:color w:val="2B579A"/>
          <w:shd w:val="clear" w:color="auto" w:fill="E6E6E6"/>
        </w:rPr>
        <w:fldChar w:fldCharType="separate"/>
      </w:r>
      <w:r w:rsidR="006A05BB" w:rsidRPr="006A05BB">
        <w:rPr>
          <w:noProof/>
          <w:vertAlign w:val="superscript"/>
        </w:rPr>
        <w:t>202</w:t>
      </w:r>
      <w:r w:rsidR="00D2381F">
        <w:rPr>
          <w:color w:val="2B579A"/>
          <w:shd w:val="clear" w:color="auto" w:fill="E6E6E6"/>
        </w:rPr>
        <w:fldChar w:fldCharType="end"/>
      </w:r>
      <w:r>
        <w:t xml:space="preserve"> and has been used to solve novel complexes.</w:t>
      </w:r>
      <w:r w:rsidR="00306573">
        <w:rPr>
          <w:color w:val="2B579A"/>
          <w:shd w:val="clear" w:color="auto" w:fill="E6E6E6"/>
        </w:rPr>
        <w:fldChar w:fldCharType="begin" w:fldLock="1"/>
      </w:r>
      <w:r w:rsidR="000426EF">
        <w:instrText>ADDIN CSL_CITATION {"citationItems":[{"id":"ITEM-1","itemData":{"DOI":"10.1016/j.str.2017.12.015","ISSN":"18784186","PMID":"29395785","abstract":"Chromatin remodeling factors assume critical roles by regulating access to nucleosomal DNA. To determine the architecture of the Drosophila ISWI remodeling enzyme, we developed an integrative structural approach that combines protein cross-linking, mass spectrometry, small-angle X-ray scattering, and computational modeling. The resulting structural model shows the ATPase module in a resting state with both ATPase lobes twisted against each other, providing support for a conformation that was recently trapped by crystallography. The autoinhibiting NegC region does not protrude from the ATPase module as suggested previously. The regulatory NTR domain is located near both ATPase lobes. The full-length enzyme is flexible and can adopt a compact structure in solution with the C-terminal HSS domain packing against the ATPase module. Our data imply a series of conformational changes upon activation of the enzyme and illustrate how the NTR, NegC, and HSS domains contribute to regulation of the ATPase module. Harrer et al. reconstruct the conformation of the full-length ISWI chromatin remodeling enzyme in solution using an integrative structural approach. The model captures ISWI in the resting state and implies dramatic conformational changes upon binding to its nucleosome substrate.","author":[{"dropping-particle":"","family":"Harrer","given":"Nadine","non-dropping-particle":"","parse-names":false,"suffix":""},{"dropping-particle":"","family":"Schindler","given":"Christina E.M.","non-dropping-particle":"","parse-names":false,"suffix":""},{"dropping-particle":"","family":"Bruetzel","given":"Linda K.","non-dropping-particle":"","parse-names":false,"suffix":""},{"dropping-particle":"","family":"Forné","given":"Ignasi","non-dropping-particle":"","parse-names":false,"suffix":""},{"dropping-particle":"","family":"Ludwigsen","given":"Johanna","non-dropping-particle":"","parse-names":false,"suffix":""},{"dropping-particle":"","family":"Imhof","given":"Axel","non-dropping-particle":"","parse-names":false,"suffix":""},{"dropping-particle":"","family":"Zacharias","given":"Martin","non-dropping-particle":"","parse-names":false,"suffix":""},{"dropping-particle":"","family":"Lipfert","given":"Jan","non-dropping-particle":"","parse-names":false,"suffix":""},{"dropping-particle":"","family":"Mueller-Planitz","given":"Felix","non-dropping-particle":"","parse-names":false,"suffix":""}],"container-title":"Structure","id":"ITEM-1","issue":"2","issued":{"date-parts":[["2018"]]},"page":"282-294.e6","title":"Structural Architecture of the Nucleosome Remodeler ISWI Determined from Cross-Linking, Mass Spectrometry, SAXS, and Modeling","type":"article-journal","volume":"26"},"uris":["http://www.mendeley.com/documents/?uuid=00ff3fc7-77a2-4bc8-8af4-033c696d7d04"]}],"mendeley":{"formattedCitation":"&lt;sup&gt;203&lt;/sup&gt;","plainTextFormattedCitation":"203","previouslyFormattedCitation":"&lt;sup&gt;203&lt;/sup&gt;"},"properties":{"noteIndex":0},"schema":"https://github.com/citation-style-language/schema/raw/master/csl-citation.json"}</w:instrText>
      </w:r>
      <w:r w:rsidR="00306573">
        <w:rPr>
          <w:color w:val="2B579A"/>
          <w:shd w:val="clear" w:color="auto" w:fill="E6E6E6"/>
        </w:rPr>
        <w:fldChar w:fldCharType="separate"/>
      </w:r>
      <w:r w:rsidR="006A05BB" w:rsidRPr="006A05BB">
        <w:rPr>
          <w:noProof/>
          <w:vertAlign w:val="superscript"/>
        </w:rPr>
        <w:t>203</w:t>
      </w:r>
      <w:r w:rsidR="00306573">
        <w:rPr>
          <w:color w:val="2B579A"/>
          <w:shd w:val="clear" w:color="auto" w:fill="E6E6E6"/>
        </w:rPr>
        <w:fldChar w:fldCharType="end"/>
      </w:r>
      <w:r w:rsidR="00BF4832">
        <w:t xml:space="preserve"> </w:t>
      </w:r>
      <w:r w:rsidR="00EF5CCB">
        <w:t xml:space="preserve">Recent work on the nucleosome </w:t>
      </w:r>
      <w:proofErr w:type="spellStart"/>
      <w:r w:rsidR="00EF5CCB">
        <w:t>remodeler</w:t>
      </w:r>
      <w:proofErr w:type="spellEnd"/>
      <w:r w:rsidR="00EF5CCB">
        <w:t xml:space="preserve"> ISWI demonstrates how relatively low-resolution data can be efficiently combined to provide a well-resolved structure.</w:t>
      </w:r>
      <w:r w:rsidR="00FD1546">
        <w:rPr>
          <w:color w:val="2B579A"/>
          <w:shd w:val="clear" w:color="auto" w:fill="E6E6E6"/>
        </w:rPr>
        <w:fldChar w:fldCharType="begin" w:fldLock="1"/>
      </w:r>
      <w:r w:rsidR="000426EF">
        <w:instrText>ADDIN CSL_CITATION {"citationItems":[{"id":"ITEM-1","itemData":{"DOI":"10.1016/j.str.2017.12.015","ISSN":"18784186","PMID":"29395785","abstract":"Chromatin remodeling factors assume critical roles by regulating access to nucleosomal DNA. To determine the architecture of the Drosophila ISWI remodeling enzyme, we developed an integrative structural approach that combines protein cross-linking, mass spectrometry, small-angle X-ray scattering, and computational modeling. The resulting structural model shows the ATPase module in a resting state with both ATPase lobes twisted against each other, providing support for a conformation that was recently trapped by crystallography. The autoinhibiting NegC region does not protrude from the ATPase module as suggested previously. The regulatory NTR domain is located near both ATPase lobes. The full-length enzyme is flexible and can adopt a compact structure in solution with the C-terminal HSS domain packing against the ATPase module. Our data imply a series of conformational changes upon activation of the enzyme and illustrate how the NTR, NegC, and HSS domains contribute to regulation of the ATPase module. Harrer et al. reconstruct the conformation of the full-length ISWI chromatin remodeling enzyme in solution using an integrative structural approach. The model captures ISWI in the resting state and implies dramatic conformational changes upon binding to its nucleosome substrate.","author":[{"dropping-particle":"","family":"Harrer","given":"Nadine","non-dropping-particle":"","parse-names":false,"suffix":""},{"dropping-particle":"","family":"Schindler","given":"Christina E.M.","non-dropping-particle":"","parse-names":false,"suffix":""},{"dropping-particle":"","family":"Bruetzel","given":"Linda K.","non-dropping-particle":"","parse-names":false,"suffix":""},{"dropping-particle":"","family":"Forné","given":"Ignasi","non-dropping-particle":"","parse-names":false,"suffix":""},{"dropping-particle":"","family":"Ludwigsen","given":"Johanna","non-dropping-particle":"","parse-names":false,"suffix":""},{"dropping-particle":"","family":"Imhof","given":"Axel","non-dropping-particle":"","parse-names":false,"suffix":""},{"dropping-particle":"","family":"Zacharias","given":"Martin","non-dropping-particle":"","parse-names":false,"suffix":""},{"dropping-particle":"","family":"Lipfert","given":"Jan","non-dropping-particle":"","parse-names":false,"suffix":""},{"dropping-particle":"","family":"Mueller-Planitz","given":"Felix","non-dropping-particle":"","parse-names":false,"suffix":""}],"container-title":"Structure","id":"ITEM-1","issue":"2","issued":{"date-parts":[["2018"]]},"page":"282-294.e6","title":"Structural Architecture of the Nucleosome Remodeler ISWI Determined from Cross-Linking, Mass Spectrometry, SAXS, and Modeling","type":"article-journal","volume":"26"},"uris":["http://www.mendeley.com/documents/?uuid=9221c366-0763-4499-94c6-c6727064c2a3","http://www.mendeley.com/documents/?uuid=95d3429e-2d20-455a-98ac-cd64e563fcb9"]}],"mendeley":{"formattedCitation":"&lt;sup&gt;203&lt;/sup&gt;","plainTextFormattedCitation":"203","previouslyFormattedCitation":"&lt;sup&gt;203&lt;/sup&gt;"},"properties":{"noteIndex":0},"schema":"https://github.com/citation-style-language/schema/raw/master/csl-citation.json"}</w:instrText>
      </w:r>
      <w:r w:rsidR="00FD1546">
        <w:rPr>
          <w:color w:val="2B579A"/>
          <w:shd w:val="clear" w:color="auto" w:fill="E6E6E6"/>
        </w:rPr>
        <w:fldChar w:fldCharType="separate"/>
      </w:r>
      <w:r w:rsidR="006A05BB" w:rsidRPr="006A05BB">
        <w:rPr>
          <w:noProof/>
          <w:vertAlign w:val="superscript"/>
        </w:rPr>
        <w:t>203</w:t>
      </w:r>
      <w:r w:rsidR="00FD1546">
        <w:rPr>
          <w:color w:val="2B579A"/>
          <w:shd w:val="clear" w:color="auto" w:fill="E6E6E6"/>
        </w:rPr>
        <w:fldChar w:fldCharType="end"/>
      </w:r>
      <w:r w:rsidR="00E52D8C">
        <w:t xml:space="preserve"> X</w:t>
      </w:r>
      <w:r w:rsidR="00A926D1">
        <w:t>L-MS</w:t>
      </w:r>
      <w:r w:rsidR="00EF5CCB">
        <w:t xml:space="preserve"> data was carefully analysed to provide accurate contact points between subunits of the complex. This step included software modifications by the authors, to tune their crosslinking detection method to the study’s setup. This type of development underlines how computational work is crucial to better interpret experimental data.</w:t>
      </w:r>
      <w:r w:rsidR="00F97DDC">
        <w:t xml:space="preserve"> </w:t>
      </w:r>
      <w:r w:rsidR="00EF5CCB">
        <w:t>The obtained crosslinking data was used in combination with homology models to obtain docked poses of the entire complex. Finally, SAXS was used to confirm that the overall complex conformation is likely correct, and the obtained structure was analysed and provided information regarding the regulation and conformational transition of the complex.</w:t>
      </w:r>
    </w:p>
    <w:p w14:paraId="2383BBEF" w14:textId="77777777" w:rsidR="000A6753" w:rsidRDefault="000A6753" w:rsidP="000A6753">
      <w:pPr>
        <w:pStyle w:val="NoSpacing"/>
        <w:jc w:val="both"/>
      </w:pPr>
    </w:p>
    <w:p w14:paraId="241ABF44" w14:textId="2121037E" w:rsidR="000A6753" w:rsidRDefault="00A926D1" w:rsidP="000A6753">
      <w:pPr>
        <w:pStyle w:val="NoSpacing"/>
        <w:jc w:val="both"/>
        <w:rPr>
          <w:color w:val="2B579A"/>
          <w:shd w:val="clear" w:color="auto" w:fill="E6E6E6"/>
        </w:rPr>
      </w:pPr>
      <w:r>
        <w:t xml:space="preserve">In addition to SAX, there is a second comparable </w:t>
      </w:r>
      <w:r w:rsidR="004F0F7C">
        <w:t>small</w:t>
      </w:r>
      <w:r w:rsidR="00E26384">
        <w:t xml:space="preserve"> angle </w:t>
      </w:r>
      <w:r w:rsidR="004F0F7C">
        <w:t>scattering technique called s</w:t>
      </w:r>
      <w:r w:rsidR="00E26384">
        <w:t xml:space="preserve">mall angle </w:t>
      </w:r>
      <w:r w:rsidR="004F0F7C">
        <w:t>n</w:t>
      </w:r>
      <w:r w:rsidR="00E26384">
        <w:t xml:space="preserve">eutron </w:t>
      </w:r>
      <w:r w:rsidR="004F0F7C">
        <w:t>s</w:t>
      </w:r>
      <w:r w:rsidR="00E26384">
        <w:t>cattering (SANS)</w:t>
      </w:r>
      <w:r w:rsidR="004F0F7C">
        <w:t>. SANS</w:t>
      </w:r>
      <w:r w:rsidR="00E26384">
        <w:t xml:space="preserve"> records the intensity of a diffracted neutron beam as a function of the diffraction angle, in similar ways to SAXS.</w:t>
      </w:r>
      <w:r w:rsidR="00F97DDC">
        <w:t xml:space="preserve"> </w:t>
      </w:r>
      <w:r w:rsidR="00E26384">
        <w:t>Neutron scatters better against light-element that will not interact strongly with an X-ray beam and can be combined with isotope labelling and can provide more detailed information regarding the atomic composition of the sample.</w:t>
      </w:r>
      <w:r w:rsidR="00F97DDC">
        <w:t xml:space="preserve"> </w:t>
      </w:r>
      <w:r w:rsidR="00E26384">
        <w:t>SANS combined with native MS has been used to identify the oligomeric state, relative position of subunits, and overall assembly of large protein complexes</w:t>
      </w:r>
      <w:r w:rsidR="00603A80">
        <w:t>.</w:t>
      </w:r>
      <w:r w:rsidR="003A16DF">
        <w:rPr>
          <w:color w:val="2B579A"/>
          <w:shd w:val="clear" w:color="auto" w:fill="E6E6E6"/>
        </w:rPr>
        <w:fldChar w:fldCharType="begin" w:fldLock="1"/>
      </w:r>
      <w:r w:rsidR="000426EF">
        <w:instrText>ADDIN CSL_CITATION {"citationItems":[{"id":"ITEM-1","itemData":{"DOI":"10.1038/srep35567","ISSN":"20452322","PMID":"27752127","abstract":"The molecular machinery of the cyanobacterial circadian clock consists of three proteins: KaiA, KaiB, and KaiC. Through interactions among the three Kai proteins, the phosphorylation states of KaiC generate circadian oscillations in vitro in the presence of ATP. Here, we characterized the complex formation between KaiB and KaiC using a phospho-mimicking mutant of KaiC, which had an aspartate substitution at the Ser431 phosphorylation site and exhibited optimal binding to KaiB. Mass-spectrometric titration data showed that the proteins formed a complex exclusively in a 6:6 stoichiometry, indicating that KaiB bound to the KaiC hexamer with strong positive cooperativity. The inverse contrast-matching technique of small-angle neutron scattering enabled selective observation of KaiB in complex with the KaiC mutant with partial deuteration. It revealed a disk-shaped arrangement of the KaiB subunits on the outer surface of the KaiC C1 ring, which also serves as the interaction site for SasA, a histidine kinase that operates as a clock-output protein in the regulation of circadian transcription. These data suggest that cooperatively binding KaiB competes with SasA with respect to interaction with KaiC, thereby promoting the synergistic release of this clock-output protein from the circadian oscillator complex.","author":[{"dropping-particle":"","family":"Sugiyama","given":"Masaaki","non-dropping-particle":"","parse-names":false,"suffix":""},{"dropping-particle":"","family":"Yagi","given":"Hirokazu","non-dropping-particle":"","parse-names":false,"suffix":""},{"dropping-particle":"","family":"Ishii","given":"Kentaro","non-dropping-particle":"","parse-names":false,"suffix":""},{"dropping-particle":"","family":"Porcar","given":"Lionel","non-dropping-particle":"","parse-names":false,"suffix":""},{"dropping-particle":"","family":"Martel","given":"Anne","non-dropping-particle":"","parse-names":false,"suffix":""},{"dropping-particle":"","family":"Oyama","given":"Katsuaki","non-dropping-particle":"","parse-names":false,"suffix":""},{"dropping-particle":"","family":"Noda","given":"Masanori","non-dropping-particle":"","parse-names":false,"suffix":""},{"dropping-particle":"","family":"Yunoki","given":"Yasuhiro","non-dropping-particle":"","parse-names":false,"suffix":""},{"dropping-particle":"","family":"Murakami","given":"Reiko","non-dropping-particle":"","parse-names":false,"suffix":""},{"dropping-particle":"","family":"Inoue","given":"Rintaro","non-dropping-particle":"","parse-names":false,"suffix":""},{"dropping-particle":"","family":"Sato","given":"Nobuhiro","non-dropping-particle":"","parse-names":false,"suffix":""},{"dropping-particle":"","family":"Oba","given":"Yojiro","non-dropping-particle":"","parse-names":false,"suffix":""},{"dropping-particle":"","family":"Terauchi","given":"Kazuki","non-dropping-particle":"","parse-names":false,"suffix":""},{"dropping-particle":"","family":"Uchiyama","given":"Susumu","non-dropping-particle":"","parse-names":false,"suffix":""},{"dropping-particle":"","family":"Kato","given":"Koichi","non-dropping-particle":"","parse-names":false,"suffix":""}],"container-title":"Scientific Reports","id":"ITEM-1","issue":"October","issued":{"date-parts":[["2016"]]},"page":"2-8","publisher":"Nature Publishing Group","title":"Structural characterization of the circadian clock protein complex composed of KaiB and KaiC by inverse contrast-matching small-angle neutron scattering","type":"article-journal","volume":"6"},"uris":["http://www.mendeley.com/documents/?uuid=7024d42d-fad3-4335-88ae-4bf2d0c363e0"]}],"mendeley":{"formattedCitation":"&lt;sup&gt;204&lt;/sup&gt;","plainTextFormattedCitation":"204","previouslyFormattedCitation":"&lt;sup&gt;204&lt;/sup&gt;"},"properties":{"noteIndex":0},"schema":"https://github.com/citation-style-language/schema/raw/master/csl-citation.json"}</w:instrText>
      </w:r>
      <w:r w:rsidR="003A16DF">
        <w:rPr>
          <w:color w:val="2B579A"/>
          <w:shd w:val="clear" w:color="auto" w:fill="E6E6E6"/>
        </w:rPr>
        <w:fldChar w:fldCharType="separate"/>
      </w:r>
      <w:r w:rsidR="006A05BB" w:rsidRPr="006A05BB">
        <w:rPr>
          <w:noProof/>
          <w:vertAlign w:val="superscript"/>
        </w:rPr>
        <w:t>204</w:t>
      </w:r>
      <w:r w:rsidR="003A16DF">
        <w:rPr>
          <w:color w:val="2B579A"/>
          <w:shd w:val="clear" w:color="auto" w:fill="E6E6E6"/>
        </w:rPr>
        <w:fldChar w:fldCharType="end"/>
      </w:r>
    </w:p>
    <w:p w14:paraId="2A2E0344" w14:textId="7F777043" w:rsidR="00E26384" w:rsidRPr="00C53890" w:rsidRDefault="00E26384" w:rsidP="000A6753">
      <w:pPr>
        <w:pStyle w:val="NoSpacing"/>
        <w:jc w:val="both"/>
        <w:rPr>
          <w:vertAlign w:val="superscript"/>
        </w:rPr>
      </w:pPr>
    </w:p>
    <w:p w14:paraId="78A5A512" w14:textId="3148C9D4" w:rsidR="00F24059" w:rsidRPr="00DE6CDB" w:rsidRDefault="63BB52B4" w:rsidP="00F24059">
      <w:pPr>
        <w:pStyle w:val="Heading3"/>
      </w:pPr>
      <w:bookmarkStart w:id="45" w:name="_Toc70410085"/>
      <w:r>
        <w:t>3.2.5 Biophysical methods</w:t>
      </w:r>
      <w:bookmarkEnd w:id="45"/>
    </w:p>
    <w:p w14:paraId="4719FB26" w14:textId="6EDE8533" w:rsidR="00F76E3A" w:rsidRPr="000975C6" w:rsidRDefault="00F76E3A" w:rsidP="000A6753">
      <w:pPr>
        <w:pStyle w:val="NoSpacing"/>
        <w:jc w:val="both"/>
      </w:pPr>
      <w:proofErr w:type="gramStart"/>
      <w:r>
        <w:t>A large number of</w:t>
      </w:r>
      <w:proofErr w:type="gramEnd"/>
      <w:r>
        <w:t xml:space="preserve"> biophysical techniques have been employed to probe the structure and dynamics of protein complexes, often in conjunction with </w:t>
      </w:r>
      <w:r w:rsidR="005C6F46">
        <w:t>MS</w:t>
      </w:r>
      <w:r>
        <w:t xml:space="preserve"> methods. We provide an overview of those techniques here and references as to their use.</w:t>
      </w:r>
    </w:p>
    <w:p w14:paraId="2DB817C5" w14:textId="77777777" w:rsidR="000A6753" w:rsidRPr="000975C6" w:rsidRDefault="000A6753" w:rsidP="000A6753">
      <w:pPr>
        <w:pStyle w:val="NoSpacing"/>
        <w:jc w:val="both"/>
      </w:pPr>
    </w:p>
    <w:p w14:paraId="7EB08A15" w14:textId="65F1550D" w:rsidR="00F76E3A" w:rsidRPr="0012146C" w:rsidRDefault="00F8429C" w:rsidP="0012146C">
      <w:pPr>
        <w:pStyle w:val="Heading4"/>
        <w:rPr>
          <w:rFonts w:ascii="Calibri" w:eastAsia="Times New Roman" w:hAnsi="Calibri" w:cs="Times New Roman"/>
          <w:b/>
          <w:bCs/>
          <w:color w:val="000000"/>
          <w:sz w:val="18"/>
          <w:szCs w:val="18"/>
          <w:lang w:eastAsia="en-GB"/>
        </w:rPr>
      </w:pPr>
      <w:r>
        <w:t xml:space="preserve">Fluorescence (or </w:t>
      </w:r>
      <w:proofErr w:type="spellStart"/>
      <w:r>
        <w:t>Förster</w:t>
      </w:r>
      <w:proofErr w:type="spellEnd"/>
      <w:r>
        <w:t xml:space="preserve">) </w:t>
      </w:r>
      <w:r w:rsidR="00187297">
        <w:t>r</w:t>
      </w:r>
      <w:r>
        <w:t xml:space="preserve">esonance </w:t>
      </w:r>
      <w:r w:rsidR="00187297">
        <w:t>e</w:t>
      </w:r>
      <w:r>
        <w:t xml:space="preserve">nergy </w:t>
      </w:r>
      <w:r w:rsidR="00187297">
        <w:t>t</w:t>
      </w:r>
      <w:r>
        <w:t>ransfer (</w:t>
      </w:r>
      <w:r w:rsidR="00F76E3A">
        <w:t>FRET</w:t>
      </w:r>
      <w:r>
        <w:t>)</w:t>
      </w:r>
    </w:p>
    <w:p w14:paraId="0F5EA138" w14:textId="31568E77" w:rsidR="00F76E3A" w:rsidRPr="00F63190" w:rsidRDefault="00F8429C" w:rsidP="000A6753">
      <w:pPr>
        <w:pStyle w:val="NoSpacing"/>
        <w:jc w:val="both"/>
        <w:rPr>
          <w:color w:val="2B579A"/>
          <w:shd w:val="clear" w:color="auto" w:fill="E6E6E6"/>
        </w:rPr>
      </w:pPr>
      <w:r>
        <w:t>FRET</w:t>
      </w:r>
      <w:r w:rsidR="00F76E3A">
        <w:t xml:space="preserve"> is a powerful technique to observe the dynamics of a system in solution. Flu</w:t>
      </w:r>
      <w:r w:rsidR="00A84D2F">
        <w:t>o</w:t>
      </w:r>
      <w:r w:rsidR="00F76E3A">
        <w:t>rophores are covalently attached to the system, and their distance can be estimated by measuring the energy transfer happening between them. This gives direct insight into the dynamics of the system at hand, with minimal perturbation of its constituents.</w:t>
      </w:r>
      <w:r w:rsidR="00781F3A">
        <w:t xml:space="preserve"> </w:t>
      </w:r>
      <w:r w:rsidR="00F76E3A">
        <w:t xml:space="preserve">This information can be analysed to provide useful insights in the changes </w:t>
      </w:r>
      <w:r w:rsidR="00A84D2F">
        <w:t>occurring</w:t>
      </w:r>
      <w:r w:rsidR="00F76E3A">
        <w:t xml:space="preserve"> over time in the system. When combined with </w:t>
      </w:r>
      <w:r w:rsidR="00371D35">
        <w:t>MS</w:t>
      </w:r>
      <w:r w:rsidR="00F76E3A">
        <w:t xml:space="preserve">, a more accurate picture of the system’s structure and dynamics can be painted: </w:t>
      </w:r>
      <w:r w:rsidR="00781F3A">
        <w:t xml:space="preserve"> s</w:t>
      </w:r>
      <w:r w:rsidR="00F76E3A">
        <w:t>tudies combining ion mobility and FRET allow for the concomitant detection of the dynamics of complexes, as well as their overall shape.</w:t>
      </w:r>
      <w:r w:rsidR="00F76E3A">
        <w:rPr>
          <w:color w:val="2B579A"/>
          <w:shd w:val="clear" w:color="auto" w:fill="E6E6E6"/>
        </w:rPr>
        <w:fldChar w:fldCharType="begin" w:fldLock="1"/>
      </w:r>
      <w:r w:rsidR="00B15333">
        <w:instrText>ADDIN CSL_CITATION {"citationItems":[{"id":"ITEM-1","itemData":{"DOI":"10.1007/s13361-017-1824-7","ISBN":"1336101718247","ISSN":"18791123","PMID":"29038996","abstract":"In the context of native mass spectrometry, the development of gas-phase structural probes sensitive to the different levels of structuration of biomolecular assemblies is necessary to push forward conformational studies. In this paper, we provide the first example of the combination of ion mobility (IM) and Förster resonance energy transfer (FRET) measurements within the same experimental setup. The possibility to obtain mass- and mobility-resolved FRET measurements is demonstrated on a model peptide and applied to monitor the collision-induced unfolding of ubiquitin. [Figure not available: see fulltext.].","author":[{"dropping-particle":"","family":"Daly","given":"Steven","non-dropping-particle":"","parse-names":false,"suffix":""},{"dropping-particle":"","family":"MacAleese","given":"Luke","non-dropping-particle":"","parse-names":false,"suffix":""},{"dropping-particle":"","family":"Dugourd","given":"Philippe","non-dropping-particle":"","parse-names":false,"suffix":""},{"dropping-particle":"","family":"Chirot","given":"Fabien","non-dropping-particle":"","parse-names":false,"suffix":""}],"container-title":"Journal of the American Society for Mass Spectrometry","id":"ITEM-1","issue":"1","issued":{"date-parts":[["2018"]]},"page":"133-139","publisher":"Journal of The American Society for Mass Spectrometry","title":"Combining Structural Probes in the Gas Phase - Ion Mobility-Resolved Action-FRET","type":"article-journal","volume":"29"},"uris":["http://www.mendeley.com/documents/?uuid=ce8de432-e503-4f20-9b82-b2fab780ecb0","http://www.mendeley.com/documents/?uuid=30702b12-96f7-4b76-80b1-6bc394ff13e5"]},{"id":"ITEM-2","itemData":{"DOI":"10.1016/j.sbi.2015.09.004","ISSN":"1879033X","PMID":"26490336","abstract":"Combining the selectivity of mass spectrometry (MS) with laser-induced fluorescence (LIF) presents a promising route to probe the intrinsic conformation, stability and dynamics of biological macromolecules. However, applications to proteins are in their infancy. Recent advances include the realization of Förster (fluorescence) resonance energy transfer (FRET) to provide nm-range distance constraints in de-solvated proteins, and measurement of dynamic fluorescence quenching rates to assess shorter-range interactions in peptides and Trp-cage. Temperature-dependent experiments employing FRET and dynamic quenching as conformational probes enable determination of enthalpy and entropy of conformational change in de-solvated biomolecules. These developments show the feasibility of using MS-LIF to dissect complex molecular interactions. For example, MS-LIF of protein-ligand complexes and partially hydrated proteins will better elucidate the energetics of specific binding interactions and the role of the solvent in protein structure and folding.","author":[{"dropping-particle":"","family":"Czar","given":"Martin F.","non-dropping-particle":"","parse-names":false,"suffix":""},{"dropping-particle":"","family":"Jockusch","given":"Rebecca A.","non-dropping-particle":"","parse-names":false,"suffix":""}],"container-title":"Current Opinion in Structural Biology","id":"ITEM-2","issued":{"date-parts":[["2015"]]},"page":"123-134","publisher":"Elsevier Ltd","title":"Sensitive probes of protein structure and dynamics in well-controlled environments: Combining mass spectrometry with fluorescence spectroscopy","type":"article-journal","volume":"34"},"uris":["http://www.mendeley.com/documents/?uuid=b19b103e-0149-4c08-8328-0f6b6d080a48"]}],"mendeley":{"formattedCitation":"&lt;sup&gt;205,206&lt;/sup&gt;","plainTextFormattedCitation":"205,206","previouslyFormattedCitation":"&lt;sup&gt;205,206&lt;/sup&gt;"},"properties":{"noteIndex":0},"schema":"https://github.com/citation-style-language/schema/raw/master/csl-citation.json"}</w:instrText>
      </w:r>
      <w:r w:rsidR="00F76E3A">
        <w:rPr>
          <w:color w:val="2B579A"/>
          <w:shd w:val="clear" w:color="auto" w:fill="E6E6E6"/>
        </w:rPr>
        <w:fldChar w:fldCharType="separate"/>
      </w:r>
      <w:r w:rsidR="00531D69" w:rsidRPr="00531D69">
        <w:rPr>
          <w:noProof/>
          <w:vertAlign w:val="superscript"/>
        </w:rPr>
        <w:t>205,206</w:t>
      </w:r>
      <w:r w:rsidR="00F76E3A">
        <w:rPr>
          <w:color w:val="2B579A"/>
          <w:shd w:val="clear" w:color="auto" w:fill="E6E6E6"/>
        </w:rPr>
        <w:fldChar w:fldCharType="end"/>
      </w:r>
    </w:p>
    <w:p w14:paraId="5C9AD30E" w14:textId="77777777" w:rsidR="000A6753" w:rsidRDefault="000A6753" w:rsidP="000A6753">
      <w:pPr>
        <w:pStyle w:val="NoSpacing"/>
        <w:jc w:val="both"/>
      </w:pPr>
    </w:p>
    <w:p w14:paraId="3C5B9E90" w14:textId="7ADA53BD" w:rsidR="00F76E3A" w:rsidRDefault="00F76E3A" w:rsidP="00F76E3A">
      <w:pPr>
        <w:pStyle w:val="Heading4"/>
      </w:pPr>
      <w:bookmarkStart w:id="46" w:name="_Toc67304469"/>
      <w:r>
        <w:t>Dynamic light scattering</w:t>
      </w:r>
      <w:bookmarkEnd w:id="46"/>
      <w:r w:rsidR="00F8429C">
        <w:t xml:space="preserve"> (DLS)</w:t>
      </w:r>
    </w:p>
    <w:p w14:paraId="56BCC282" w14:textId="061196B8" w:rsidR="00AA535F" w:rsidRPr="0017002A" w:rsidRDefault="00F76E3A" w:rsidP="000A6753">
      <w:pPr>
        <w:pStyle w:val="NoSpacing"/>
        <w:jc w:val="both"/>
        <w:rPr>
          <w:color w:val="2B579A"/>
          <w:shd w:val="clear" w:color="auto" w:fill="E6E6E6"/>
        </w:rPr>
      </w:pPr>
      <w:r>
        <w:t>In d</w:t>
      </w:r>
      <w:r w:rsidRPr="00F76E3A">
        <w:t>ynamic light scattering</w:t>
      </w:r>
      <w:r>
        <w:t xml:space="preserve">, light scatters on particles increases their diffusion, with larger particles diffusing more slowly. By observing this change in diffusion, the size of the particles can be inferred, as well as their aggregation propensity. The diffusion equation is dependent on temperature, and careful control of the temperature in the sample is therefore necessary. The sample otherwise requires very little adaptation, making this method applicable to a very large range of biomolecules, from small aggregating peptides to large biomolecular complexes, as well as protein-ligand interactions. </w:t>
      </w:r>
      <w:r>
        <w:rPr>
          <w:color w:val="2B579A"/>
          <w:shd w:val="clear" w:color="auto" w:fill="E6E6E6"/>
        </w:rPr>
        <w:fldChar w:fldCharType="begin" w:fldLock="1"/>
      </w:r>
      <w:r w:rsidR="00B15333">
        <w:instrText>ADDIN CSL_CITATION {"citationItems":[{"id":"ITEM-1","itemData":{"DOI":"10.1007/s12551-016-0218-6","ISSN":"1867-2450","author":[{"dropping-particle":"","family":"Stetefeld","given":"Jörg","non-dropping-particle":"","parse-names":false,"suffix":""},{"dropping-particle":"","family":"Mckenna","given":"Sean A","non-dropping-particle":"","parse-names":false,"suffix":""},{"dropping-particle":"","family":"Patel","given":"Trushar R","non-dropping-particle":"","parse-names":false,"suffix":""}],"container-title":"Biophysical Reviews","id":"ITEM-1","issued":{"date-parts":[["2016"]]},"page":"409-427","publisher":"Biophysical Reviews","title":"Dynamic light scattering : a practical guide and applications in biomedical sciences","type":"article-journal"},"uris":["http://www.mendeley.com/documents/?uuid=f26ee287-3277-4b28-9c46-5c610a0be18c","http://www.mendeley.com/documents/?uuid=130ca9e5-539e-4a09-82d7-16146d625eb4"]}],"mendeley":{"formattedCitation":"&lt;sup&gt;207&lt;/sup&gt;","plainTextFormattedCitation":"207","previouslyFormattedCitation":"&lt;sup&gt;207&lt;/sup&gt;"},"properties":{"noteIndex":0},"schema":"https://github.com/citation-style-language/schema/raw/master/csl-citation.json"}</w:instrText>
      </w:r>
      <w:r>
        <w:rPr>
          <w:color w:val="2B579A"/>
          <w:shd w:val="clear" w:color="auto" w:fill="E6E6E6"/>
        </w:rPr>
        <w:fldChar w:fldCharType="separate"/>
      </w:r>
      <w:r w:rsidR="00531D69" w:rsidRPr="00531D69">
        <w:rPr>
          <w:noProof/>
          <w:vertAlign w:val="superscript"/>
        </w:rPr>
        <w:t>207</w:t>
      </w:r>
      <w:r>
        <w:rPr>
          <w:color w:val="2B579A"/>
          <w:shd w:val="clear" w:color="auto" w:fill="E6E6E6"/>
        </w:rPr>
        <w:fldChar w:fldCharType="end"/>
      </w:r>
      <w:r w:rsidR="00BB646D" w:rsidRPr="00BE6807">
        <w:t xml:space="preserve"> </w:t>
      </w:r>
      <w:r w:rsidR="00AA535F" w:rsidRPr="00BE6807">
        <w:t xml:space="preserve">This is exemplified in a recent work combining </w:t>
      </w:r>
      <w:r w:rsidR="00371D35">
        <w:t>MS</w:t>
      </w:r>
      <w:r w:rsidR="00BE7891" w:rsidRPr="00BE6807">
        <w:t xml:space="preserve"> and </w:t>
      </w:r>
      <w:r w:rsidR="00975CF7" w:rsidRPr="00BE6807">
        <w:t>DLS to characterise amyloid fibrils intermediates.</w:t>
      </w:r>
      <w:r w:rsidR="00975CF7" w:rsidRPr="00BE6807">
        <w:rPr>
          <w:vertAlign w:val="superscript"/>
        </w:rPr>
        <w:fldChar w:fldCharType="begin" w:fldLock="1"/>
      </w:r>
      <w:r w:rsidR="00B15333" w:rsidRPr="00BE6807">
        <w:rPr>
          <w:vertAlign w:val="superscript"/>
        </w:rPr>
        <w:instrText>ADDIN CSL_CITATION {"citationItems":[{"id":"ITEM-1","itemData":{"DOI":"10.1039/c4cp03072a","ISSN":"14639076","PMID":"25408431","abstract":"Interest in the topic of amyloid formation by peptides and proteins has increased dramatically in recent years, transforming it from a puzzling phenomenon associated with a small number of diseases into a major subject of study in disciplines ranging from material science to biology and medicine. The tendency of numerous (also non-pathogenic) proteins such as insulin to self-assemble into amyloid-like fibrils is well known. While fibrils are usually easily detected, the observation of transient intermediates is a big challenge in general. They are the key and the 'holy grail' for a molecular understanding of mechanisms in this context. Here we show that intermediates, i.e. oligomers, can be detected and their hydrodynamic radius RH as well as their overall conformation and structure can be monitored and the aggregation dynamics as well as structure formation can be detected in time with a suitable combination of experimental techniques. We have observed transient intermediates that resemble large oligomers held together in solution by non-covalent forces. The oligomers appear to convert into building blocks for mature fibrils with largely beta-sheet conformation resembling key players in a mechanism, which is termed 'nucleated conformation conversion' in the literature. Structural transformations of oligomers in time towards dominant beta-sheet conformations have been observed for the first time. The structures can even be observed in liquid phase AFM experiments. With this approach we have successfully shed new light into the aggregation and fibrilization process of insulin being possibly a model system for other amyloid systems.","author":[{"dropping-particle":"","family":"Gladytz","given":"A.","non-dropping-particle":"","parse-names":false,"suffix":""},{"dropping-particle":"","family":"Lugovoy","given":"E.","non-dropping-particle":"","parse-names":false,"suffix":""},{"dropping-particle":"","family":"Charvat","given":"A.","non-dropping-particle":"","parse-names":false,"suffix":""},{"dropping-particle":"","family":"Häupl","given":"T.","non-dropping-particle":"","parse-names":false,"suffix":""},{"dropping-particle":"","family":"Siefermann","given":"K. R.","non-dropping-particle":"","parse-names":false,"suffix":""},{"dropping-particle":"","family":"Abel","given":"B.","non-dropping-particle":"","parse-names":false,"suffix":""}],"container-title":"Physical Chemistry Chemical Physics","id":"ITEM-1","issue":"2","issued":{"date-parts":[["2015"]]},"page":"918-927","publisher":"Royal Society of Chemistry","title":"Intermediates caught in the act: Tracing insulin amyloid fibril formation in time by combined optical spectroscopy, light scattering, mass spectrometry and microscopy","type":"article-journal","volume":"17"},"uris":["http://www.mendeley.com/documents/?uuid=59f91660-3426-4858-81db-c06b3a51ca18","http://www.mendeley.com/documents/?uuid=667fbd03-6cce-4bc9-8971-451a81f36c7a"]}],"mendeley":{"formattedCitation":"&lt;sup&gt;208&lt;/sup&gt;","plainTextFormattedCitation":"208","previouslyFormattedCitation":"&lt;sup&gt;208&lt;/sup&gt;"},"properties":{"noteIndex":0},"schema":"https://github.com/citation-style-language/schema/raw/master/csl-citation.json"}</w:instrText>
      </w:r>
      <w:r w:rsidR="00975CF7" w:rsidRPr="00BE6807">
        <w:rPr>
          <w:vertAlign w:val="superscript"/>
        </w:rPr>
        <w:fldChar w:fldCharType="separate"/>
      </w:r>
      <w:r w:rsidR="00531D69" w:rsidRPr="00BE6807">
        <w:rPr>
          <w:vertAlign w:val="superscript"/>
        </w:rPr>
        <w:t>208</w:t>
      </w:r>
      <w:r w:rsidR="00975CF7" w:rsidRPr="00BE6807">
        <w:rPr>
          <w:vertAlign w:val="superscript"/>
        </w:rPr>
        <w:fldChar w:fldCharType="end"/>
      </w:r>
    </w:p>
    <w:p w14:paraId="14858EB9" w14:textId="77777777" w:rsidR="000A6753" w:rsidRPr="0017002A" w:rsidRDefault="000A6753" w:rsidP="000A6753">
      <w:pPr>
        <w:pStyle w:val="NoSpacing"/>
        <w:jc w:val="both"/>
        <w:rPr>
          <w:color w:val="2B579A"/>
          <w:shd w:val="clear" w:color="auto" w:fill="E6E6E6"/>
        </w:rPr>
      </w:pPr>
    </w:p>
    <w:p w14:paraId="790B358A" w14:textId="56DAC3CB" w:rsidR="00F76E3A" w:rsidRDefault="00BE6B13" w:rsidP="00F76E3A">
      <w:pPr>
        <w:pStyle w:val="Heading4"/>
      </w:pPr>
      <w:r w:rsidRPr="00BE6B13">
        <w:t>Size exclusion chromatography-</w:t>
      </w:r>
      <w:r w:rsidR="002C0E53">
        <w:t>m</w:t>
      </w:r>
      <w:r w:rsidRPr="00BE6B13">
        <w:t>ultiple angle light scattering (</w:t>
      </w:r>
      <w:r w:rsidR="00F76E3A" w:rsidRPr="00BE6B13">
        <w:t>SEC-MALS</w:t>
      </w:r>
      <w:r w:rsidRPr="00BE6B13">
        <w:t>)</w:t>
      </w:r>
    </w:p>
    <w:p w14:paraId="50E6AA43" w14:textId="0D331265" w:rsidR="00F76E3A" w:rsidRDefault="00F76E3A" w:rsidP="000A6753">
      <w:pPr>
        <w:pStyle w:val="NoSpacing"/>
        <w:jc w:val="both"/>
      </w:pPr>
      <w:r>
        <w:t>Multiple angle light scattering with size exclusion chromatography can be used to determine the mass of protein, and can be used to separate complexes with different oligomeric states.</w:t>
      </w:r>
      <w:r w:rsidR="00D9099F">
        <w:rPr>
          <w:color w:val="2B579A"/>
          <w:shd w:val="clear" w:color="auto" w:fill="E6E6E6"/>
        </w:rPr>
        <w:fldChar w:fldCharType="begin" w:fldLock="1"/>
      </w:r>
      <w:r w:rsidR="00B15333">
        <w:instrText>ADDIN CSL_CITATION {"citationItems":[{"id":"ITEM-1","itemData":{"DOI":"10.1016/j.ab.2016.02.007","ISSN":"10960309","PMID":"26896682","author":[{"dropping-particle":"","family":"Minton","given":"Allen P.","non-dropping-particle":"","parse-names":false,"suffix":""}],"container-title":"Analytical Biochemistry","id":"ITEM-1","issued":{"date-parts":[["2016"]]},"page":"4-22","publisher":"Elsevier Inc","title":"Recent applications of light scattering measurement in the biological and biopharmaceutical sciences","type":"article-journal","volume":"501"},"uris":["http://www.mendeley.com/documents/?uuid=fcea9c40-6891-4caa-8d85-3d03032812b9","http://www.mendeley.com/documents/?uuid=0a3dccb0-10b3-4914-90af-3f03e9cf733b"]}],"mendeley":{"formattedCitation":"&lt;sup&gt;209&lt;/sup&gt;","plainTextFormattedCitation":"209","previouslyFormattedCitation":"&lt;sup&gt;209&lt;/sup&gt;"},"properties":{"noteIndex":0},"schema":"https://github.com/citation-style-language/schema/raw/master/csl-citation.json"}</w:instrText>
      </w:r>
      <w:r w:rsidR="00D9099F">
        <w:rPr>
          <w:color w:val="2B579A"/>
          <w:shd w:val="clear" w:color="auto" w:fill="E6E6E6"/>
        </w:rPr>
        <w:fldChar w:fldCharType="separate"/>
      </w:r>
      <w:r w:rsidR="00531D69" w:rsidRPr="00531D69">
        <w:rPr>
          <w:noProof/>
          <w:vertAlign w:val="superscript"/>
        </w:rPr>
        <w:t>209</w:t>
      </w:r>
      <w:r w:rsidR="00D9099F">
        <w:rPr>
          <w:color w:val="2B579A"/>
          <w:shd w:val="clear" w:color="auto" w:fill="E6E6E6"/>
        </w:rPr>
        <w:fldChar w:fldCharType="end"/>
      </w:r>
      <w:r>
        <w:t xml:space="preserve"> Variation using other chromatography methods, such as  ion-exchange, are also possible.</w:t>
      </w:r>
      <w:r w:rsidR="00D9099F">
        <w:rPr>
          <w:color w:val="2B579A"/>
          <w:shd w:val="clear" w:color="auto" w:fill="E6E6E6"/>
        </w:rPr>
        <w:fldChar w:fldCharType="begin" w:fldLock="1"/>
      </w:r>
      <w:r w:rsidR="00B15333">
        <w:instrText>ADDIN CSL_CITATION {"citationItems":[{"id":"ITEM-1","itemData":{"DOI":"10.1038/s41598-018-25246-6","ISSN":"20452322","PMID":"29720692","abstract":"Multi-Angle light scattering coupled with size exclusion chromatography (SEC-MALS) is a standard and common approach for characterizing protein mass, overall shape, aggregation, oligomerization, interactions and purity. The limited resolution of analytical SEC restricts in some instances the accurate analysis that can be accomplished by MALS. These include mixtures of protein populations with identical or very similar molecular masses, oligomers with poor separation and short peptides. Here we show that combining MALS with the higher resolution separation technique ion exchange (IEX-MALS) can allow precise analyses of samples that cannot be resolved by SEC-MALS. We conclude that IEX-MALS is a valuable and complementary method for protein characterization, especially for protein systems that could not be fully analyzed by SEC-MALS.","author":[{"dropping-particle":"","family":"Amartely","given":"Hadar","non-dropping-particle":"","parse-names":false,"suffix":""},{"dropping-particle":"","family":"Avraham","given":"Orly","non-dropping-particle":"","parse-names":false,"suffix":""},{"dropping-particle":"","family":"Friedler","given":"Assaf","non-dropping-particle":"","parse-names":false,"suffix":""},{"dropping-particle":"","family":"Livnah","given":"Oded","non-dropping-particle":"","parse-names":false,"suffix":""},{"dropping-particle":"","family":"Lebendiker","given":"Mario","non-dropping-particle":"","parse-names":false,"suffix":""}],"container-title":"Scientific Reports","id":"ITEM-1","issue":"1","issued":{"date-parts":[["2018"]]},"page":"1-9","title":"Coupling Multi Angle Light Scattering to Ion Exchange chromatography (IEX-MALS) for protein characterization","type":"article-journal","volume":"8"},"uris":["http://www.mendeley.com/documents/?uuid=41e53438-3300-4264-9c25-d036f1d9219c","http://www.mendeley.com/documents/?uuid=bd697be4-1323-432d-a316-321661bce2f4"]}],"mendeley":{"formattedCitation":"&lt;sup&gt;210&lt;/sup&gt;","plainTextFormattedCitation":"210","previouslyFormattedCitation":"&lt;sup&gt;210&lt;/sup&gt;"},"properties":{"noteIndex":0},"schema":"https://github.com/citation-style-language/schema/raw/master/csl-citation.json"}</w:instrText>
      </w:r>
      <w:r w:rsidR="00D9099F">
        <w:rPr>
          <w:color w:val="2B579A"/>
          <w:shd w:val="clear" w:color="auto" w:fill="E6E6E6"/>
        </w:rPr>
        <w:fldChar w:fldCharType="separate"/>
      </w:r>
      <w:r w:rsidR="00531D69" w:rsidRPr="00531D69">
        <w:rPr>
          <w:noProof/>
          <w:vertAlign w:val="superscript"/>
        </w:rPr>
        <w:t>210</w:t>
      </w:r>
      <w:r w:rsidR="00D9099F">
        <w:rPr>
          <w:color w:val="2B579A"/>
          <w:shd w:val="clear" w:color="auto" w:fill="E6E6E6"/>
        </w:rPr>
        <w:fldChar w:fldCharType="end"/>
      </w:r>
      <w:r w:rsidR="000A6753">
        <w:t xml:space="preserve"> </w:t>
      </w:r>
      <w:r>
        <w:t>Antibody/antigen complexes were recently characterised by a combination of native</w:t>
      </w:r>
      <w:r w:rsidR="00371D35">
        <w:t xml:space="preserve"> MS</w:t>
      </w:r>
      <w:r>
        <w:t xml:space="preserve"> and HDX</w:t>
      </w:r>
      <w:r w:rsidR="00371D35">
        <w:t>-MS</w:t>
      </w:r>
      <w:r>
        <w:t>, and SEC-MALS.</w:t>
      </w:r>
      <w:r w:rsidR="00907622">
        <w:rPr>
          <w:color w:val="2B579A"/>
          <w:shd w:val="clear" w:color="auto" w:fill="E6E6E6"/>
        </w:rPr>
        <w:fldChar w:fldCharType="begin" w:fldLock="1"/>
      </w:r>
      <w:r w:rsidR="00B15333">
        <w:instrText>ADDIN CSL_CITATION {"citationItems":[{"id":"ITEM-1","itemData":{"DOI":"10.1021/acs.analchem.0c01876","ISSN":"15206882","abstract":"Bispecific antibodies (BsAbs), with a unique mechanism of recognizing two different epitopes or antigens, have shown potential in various therapeutic areas. Molecular characterization of BsAbs' epitopes not only allows for detailed understanding of their mechanism of actions but also guides the design and selection of drug candidate molecules. In this study, we illustrate the practical utility of an integrated approach, including size exclusion chromatography with multiangle light scattering and native mass spectrometry (MS) for the biophysical characterization of complex formation of a BsAb with two target antigens, cluster of differentiation 3 (CD3) and B-cell maturation antigen (BCMA). MS-based protein footprinting strategies, including hydrogen/deuterium exchange MS, fast photochemical oxidation of proteins, and carboxyl group footprinting with glycine ethyl ester, were further applied to determine BsAb's binding epitopes. This combination approach provides molecular details on the binding mechanisms of BsAb to the two distinct antigens with rapid output and high resolution.","author":[{"dropping-particle":"","family":"Huang","given":"Richard Y.C.","non-dropping-particle":"","parse-names":false,"suffix":""},{"dropping-particle":"","family":"Wang","given":"Feng","non-dropping-particle":"","parse-names":false,"suffix":""},{"dropping-particle":"","family":"Wheeler","given":"Matthew","non-dropping-particle":"","parse-names":false,"suffix":""},{"dropping-particle":"","family":"Wang","given":"Yun","non-dropping-particle":"","parse-names":false,"suffix":""},{"dropping-particle":"","family":"Langish","given":"Robert","non-dropping-particle":"","parse-names":false,"suffix":""},{"dropping-particle":"","family":"Chau","given":"Bryant","non-dropping-particle":"","parse-names":false,"suffix":""},{"dropping-particle":"","family":"Dong","given":"Jia","non-dropping-particle":"","parse-names":false,"suffix":""},{"dropping-particle":"","family":"Morishige","given":"Winse","non-dropping-particle":"","parse-names":false,"suffix":""},{"dropping-particle":"","family":"Bezman","given":"Natalie","non-dropping-particle":"","parse-names":false,"suffix":""},{"dropping-particle":"","family":"Strop","given":"Pavel","non-dropping-particle":"","parse-names":false,"suffix":""},{"dropping-particle":"","family":"Rajpal","given":"Arvind","non-dropping-particle":"","parse-names":false,"suffix":""},{"dropping-particle":"","family":"Gudmundsson","given":"Olafur","non-dropping-particle":"","parse-names":false,"suffix":""},{"dropping-particle":"","family":"Chen","given":"Guodong","non-dropping-particle":"","parse-names":false,"suffix":""}],"container-title":"Analytical Chemistry","id":"ITEM-1","issue":"15","issued":{"date-parts":[["2020"]]},"page":"10709-10716","title":"Integrated Approach for Characterizing Bispecific Antibody/Antigens Complexes and Mapping Binding Epitopes with SEC/MALS, Native Mass Spectrometry, and Protein Footprinting","type":"article-journal","volume":"92"},"uris":["http://www.mendeley.com/documents/?uuid=5b7830be-fb0c-417c-b20a-77ed829473b8","http://www.mendeley.com/documents/?uuid=7f001645-1f5d-4a5f-854c-b22dee9bf79c"]}],"mendeley":{"formattedCitation":"&lt;sup&gt;211&lt;/sup&gt;","plainTextFormattedCitation":"211","previouslyFormattedCitation":"&lt;sup&gt;211&lt;/sup&gt;"},"properties":{"noteIndex":0},"schema":"https://github.com/citation-style-language/schema/raw/master/csl-citation.json"}</w:instrText>
      </w:r>
      <w:r w:rsidR="00907622">
        <w:rPr>
          <w:color w:val="2B579A"/>
          <w:shd w:val="clear" w:color="auto" w:fill="E6E6E6"/>
        </w:rPr>
        <w:fldChar w:fldCharType="separate"/>
      </w:r>
      <w:r w:rsidR="00531D69" w:rsidRPr="00531D69">
        <w:rPr>
          <w:noProof/>
          <w:vertAlign w:val="superscript"/>
        </w:rPr>
        <w:t>211</w:t>
      </w:r>
      <w:r w:rsidR="00907622">
        <w:rPr>
          <w:color w:val="2B579A"/>
          <w:shd w:val="clear" w:color="auto" w:fill="E6E6E6"/>
        </w:rPr>
        <w:fldChar w:fldCharType="end"/>
      </w:r>
      <w:r>
        <w:t xml:space="preserve"> </w:t>
      </w:r>
    </w:p>
    <w:p w14:paraId="5BFCD759" w14:textId="77777777" w:rsidR="000A6753" w:rsidRDefault="000A6753" w:rsidP="000A6753">
      <w:pPr>
        <w:pStyle w:val="NoSpacing"/>
        <w:jc w:val="both"/>
      </w:pPr>
    </w:p>
    <w:p w14:paraId="3C1EACFF" w14:textId="666693FF" w:rsidR="00F76E3A" w:rsidRDefault="00BE6B13" w:rsidP="00F76E3A">
      <w:pPr>
        <w:pStyle w:val="Heading4"/>
      </w:pPr>
      <w:r w:rsidRPr="00D22012">
        <w:lastRenderedPageBreak/>
        <w:t>Electron paramagnetic resonance</w:t>
      </w:r>
      <w:r>
        <w:t xml:space="preserve"> (</w:t>
      </w:r>
      <w:r w:rsidR="00F76E3A">
        <w:t>EPR</w:t>
      </w:r>
      <w:r>
        <w:t>)</w:t>
      </w:r>
    </w:p>
    <w:p w14:paraId="7FDF989C" w14:textId="49258E6A" w:rsidR="00F76E3A" w:rsidRDefault="00F76E3A" w:rsidP="000A6753">
      <w:pPr>
        <w:pStyle w:val="NoSpacing"/>
        <w:jc w:val="both"/>
      </w:pPr>
      <w:r w:rsidRPr="00D22012">
        <w:t>Electron paramagnetic resonance</w:t>
      </w:r>
      <w:r w:rsidR="00413CD4">
        <w:t xml:space="preserve"> </w:t>
      </w:r>
      <w:r w:rsidRPr="00D22012">
        <w:t>provides information on the distance between atoms. By exciting the spin of unpaired electrons, the distance between atoms can be determined.</w:t>
      </w:r>
      <w:r>
        <w:t xml:space="preserve"> Functional groups with unpaired electrons usually need to be covalently attached to the protein of interest.</w:t>
      </w:r>
      <w:r w:rsidR="000B2AEC">
        <w:rPr>
          <w:color w:val="2B579A"/>
          <w:shd w:val="clear" w:color="auto" w:fill="E6E6E6"/>
        </w:rPr>
        <w:fldChar w:fldCharType="begin" w:fldLock="1"/>
      </w:r>
      <w:r w:rsidR="00B15333">
        <w:instrText>ADDIN CSL_CITATION {"citationItems":[{"id":"ITEM-1","itemData":{"DOI":"10.1039/9781788013888-00001","ISBN":"9781788013727","ISSN":"14651955","abstract":"Intrinsically disordered proteins (IDPs) play important physiological, but also disease-related roles. In order to understand the function and malfunction of proteins of this class, electron paramagnetic resonance (EPR) spectroscopy has proven to be a valuable tool, allowing investigation of the protein structural ensembles upon interaction with the environment. This review focuses on the IDPs tau and α-synuclein and gives an overview over recent EPR studies performed with these proteins.","author":[{"dropping-particle":"","family":"Weickert","given":"Sabrina","non-dropping-particle":"","parse-names":false,"suffix":""},{"dropping-particle":"","family":"Cattani","given":"Julia","non-dropping-particle":"","parse-names":false,"suffix":""},{"dropping-particle":"","family":"Drescher","given":"Malte","non-dropping-particle":"","parse-names":false,"suffix":""}],"container-title":"Electron Paramagnetic Resonance","id":"ITEM-1","issued":{"date-parts":[["2019"]]},"number-of-pages":"1-37","title":"Intrinsically disordered proteins (IDPs) studied by EPR and in-cell EPR","type":"book","volume":"26"},"uris":["http://www.mendeley.com/documents/?uuid=545c33e8-c368-4156-911d-3dba61bf035b","http://www.mendeley.com/documents/?uuid=5bafbfe6-1a9c-41ce-9871-403843b9f431"]}],"mendeley":{"formattedCitation":"&lt;sup&gt;212&lt;/sup&gt;","plainTextFormattedCitation":"212","previouslyFormattedCitation":"&lt;sup&gt;212&lt;/sup&gt;"},"properties":{"noteIndex":0},"schema":"https://github.com/citation-style-language/schema/raw/master/csl-citation.json"}</w:instrText>
      </w:r>
      <w:r w:rsidR="000B2AEC">
        <w:rPr>
          <w:color w:val="2B579A"/>
          <w:shd w:val="clear" w:color="auto" w:fill="E6E6E6"/>
        </w:rPr>
        <w:fldChar w:fldCharType="separate"/>
      </w:r>
      <w:r w:rsidR="00531D69" w:rsidRPr="00531D69">
        <w:rPr>
          <w:noProof/>
          <w:vertAlign w:val="superscript"/>
        </w:rPr>
        <w:t>212</w:t>
      </w:r>
      <w:r w:rsidR="000B2AEC">
        <w:rPr>
          <w:color w:val="2B579A"/>
          <w:shd w:val="clear" w:color="auto" w:fill="E6E6E6"/>
        </w:rPr>
        <w:fldChar w:fldCharType="end"/>
      </w:r>
      <w:r>
        <w:t>. The technique can be used in solution, and the absence of unpaired electron in proteins makes it easier to obtain a good signal.</w:t>
      </w:r>
      <w:r w:rsidR="00F45DF4">
        <w:t xml:space="preserve"> </w:t>
      </w:r>
      <w:r w:rsidR="006949E0">
        <w:t xml:space="preserve">The technique has been used in conjunction with ESI-MS to characterise the binding modality of </w:t>
      </w:r>
      <w:r w:rsidR="002C7171">
        <w:t>v</w:t>
      </w:r>
      <w:r w:rsidR="006949E0">
        <w:t xml:space="preserve">anadium </w:t>
      </w:r>
      <w:r w:rsidR="002C7171">
        <w:t xml:space="preserve">compounds </w:t>
      </w:r>
      <w:r w:rsidR="006949E0">
        <w:t xml:space="preserve">to </w:t>
      </w:r>
      <w:r w:rsidR="002C7171">
        <w:t>myoglobin.</w:t>
      </w:r>
      <w:r w:rsidR="002C7171">
        <w:fldChar w:fldCharType="begin" w:fldLock="1"/>
      </w:r>
      <w:r w:rsidR="00B15333">
        <w:instrText>ADDIN CSL_CITATION {"citationItems":[{"id":"ITEM-1","itemData":{"DOI":"10.1039/c9qi00179d","ISSN":"20521553","abstract":"An integrated experimental/computational strategy to study the binding modes of metal species to proteins is presented. With this multistep method based on the combined application of spectrometric (ESI-MS), spectroscopic (EPR) and computational (docking and QM) techniques, the interaction of VIVO2+ and four potential drugs VIVOL2 (L = 1,2-dimethyl-3-hydroxy-4(1H)-pyridinonate or dhp, l-mimosinate or mim, maltolate or ma, acetylacetonate or acac) with myoglobin (Mb) was characterized. ESI-MS allows the determination of the number of moieties (VOL+ or VOL2) bound to the protein, EPR helps distinguish the type of coordinating donors, and docking and full QM models allow the prediction of the specific residues involved in the V coordination as well as the 3D structure of the adducts. The results indicate that VIVO2+ ions bind to three different sites with the involvement of three residues of the polypeptide chain (His, Asp and Glu). In the systems with dhp and mim, mixed species {VOL2}n(Mb) with n = 2 (dhp) and 3-4 (mim) were formed with the equatorial coordination of one exposed His residue. With ma and acac, adducts with the general formula {VOL}n(Mb) with n = 2 were identified with the simultaneous binding of two residues (Glu, Asp or His) to two adjacent positions of the VOL+ moiety. This approach is generalizable and could be applied to other metal ions and proteins using-depending on the metal features-different spectroscopic techniques.","author":[{"dropping-particle":"","family":"Sciortino","given":"Giuseppe","non-dropping-particle":"","parse-names":false,"suffix":""},{"dropping-particle":"","family":"Sanna","given":"Daniele","non-dropping-particle":"","parse-names":false,"suffix":""},{"dropping-particle":"","family":"Ugone","given":"Valeria","non-dropping-particle":"","parse-names":false,"suffix":""},{"dropping-particle":"","family":"Maréchal","given":"Jean Didier","non-dropping-particle":"","parse-names":false,"suffix":""},{"dropping-particle":"","family":"Garribba","given":"Eugenio","non-dropping-particle":"","parse-names":false,"suffix":""}],"container-title":"Inorganic Chemistry Frontiers","id":"ITEM-1","issue":"6","issued":{"date-parts":[["2019"]]},"page":"1561-1578","publisher":"Royal Society of Chemistry","title":"Integrated ESI-MS/EPR/computational characterization of the binding of metal species to proteins: Vanadium drug-myoglobin application","type":"article-journal","volume":"6"},"uris":["http://www.mendeley.com/documents/?uuid=9e216107-6e77-452c-85ab-9f9d1e8c2478","http://www.mendeley.com/documents/?uuid=374b61e8-fa99-4bd8-aae0-cee843e9832d"]}],"mendeley":{"formattedCitation":"&lt;sup&gt;213&lt;/sup&gt;","plainTextFormattedCitation":"213","previouslyFormattedCitation":"&lt;sup&gt;213&lt;/sup&gt;"},"properties":{"noteIndex":0},"schema":"https://github.com/citation-style-language/schema/raw/master/csl-citation.json"}</w:instrText>
      </w:r>
      <w:r w:rsidR="002C7171">
        <w:fldChar w:fldCharType="separate"/>
      </w:r>
      <w:r w:rsidR="00531D69" w:rsidRPr="00531D69">
        <w:rPr>
          <w:noProof/>
          <w:vertAlign w:val="superscript"/>
        </w:rPr>
        <w:t>213</w:t>
      </w:r>
      <w:r w:rsidR="002C7171">
        <w:fldChar w:fldCharType="end"/>
      </w:r>
    </w:p>
    <w:p w14:paraId="5820D984" w14:textId="77777777" w:rsidR="000A6753" w:rsidRDefault="000A6753" w:rsidP="000A6753">
      <w:pPr>
        <w:pStyle w:val="NoSpacing"/>
        <w:jc w:val="both"/>
      </w:pPr>
    </w:p>
    <w:p w14:paraId="3FEEA10B" w14:textId="37755554" w:rsidR="00F76E3A" w:rsidRDefault="00AB6F99" w:rsidP="00F76E3A">
      <w:pPr>
        <w:pStyle w:val="Heading4"/>
      </w:pPr>
      <w:r>
        <w:t xml:space="preserve">Surface </w:t>
      </w:r>
      <w:r w:rsidR="00187297">
        <w:t>p</w:t>
      </w:r>
      <w:r>
        <w:t xml:space="preserve">lasmon </w:t>
      </w:r>
      <w:r w:rsidR="00187297">
        <w:t>r</w:t>
      </w:r>
      <w:r>
        <w:t>esonance (</w:t>
      </w:r>
      <w:r w:rsidR="00F76E3A">
        <w:t>SPR</w:t>
      </w:r>
      <w:r>
        <w:t>)</w:t>
      </w:r>
    </w:p>
    <w:p w14:paraId="12230AD6" w14:textId="1A732AE4" w:rsidR="00F76E3A" w:rsidRPr="00F63190" w:rsidRDefault="00F76E3A" w:rsidP="000A6753">
      <w:pPr>
        <w:pStyle w:val="NoSpacing"/>
        <w:jc w:val="both"/>
        <w:rPr>
          <w:color w:val="2B579A"/>
          <w:shd w:val="clear" w:color="auto" w:fill="E6E6E6"/>
        </w:rPr>
      </w:pPr>
      <w:r>
        <w:t xml:space="preserve">Surface Plasmon Resonance can be used to study the interaction of proteins with a surface, often coated with a compound of interest, often other biomolecules, to study their </w:t>
      </w:r>
      <w:r w:rsidR="00D35090">
        <w:t>interaction.</w:t>
      </w:r>
      <w:r w:rsidR="00D35090">
        <w:rPr>
          <w:color w:val="2B579A"/>
          <w:shd w:val="clear" w:color="auto" w:fill="E6E6E6"/>
        </w:rPr>
        <w:fldChar w:fldCharType="begin" w:fldLock="1"/>
      </w:r>
      <w:r w:rsidR="00B15333">
        <w:instrText>ADDIN CSL_CITATION {"citationItems":[{"id":"ITEM-1","itemData":{"DOI":"10.1021/ja034165u","ISSN":"00027863","PMID":"12785845","abstract":"Carbohydrate arrays fabricated on gold films were used to study carbohydrate-protein interactions with surface plasmon resonance (SPR) imaging. An immobilization scheme consisting of the formation of a surface disulfide bond was used to attach thiol-modified carbohydrates onto gold films and to fabricate carbohydrate arrays. The carbohydrate attachment steps were characterized using polarization modulation Fourier transform infrared reflection absorption spectroscopy; and poly(dimethylsiloxane) microchannels were used to immobilize probe compounds at discrete locations on a gold film. The binding of the carbohydrate-binding proteins concanavalin A (ConA) and jacalin to arrays composed of the monosaccharides mannose and galactose was monitored with SPR imaging. SPR imaging measurements were employed to accomplish the following: (i) construct adsorption isotherms for the interactions of ConA and jacalin to the carbohydrate surfaces, (ii) monitor protein binding to surfaces presenting different compositions of the immobilized carbohydrates, and (iii) measure the solution equilibrium dissociation constants for ConA and jacalin toward mannose and galactose, respectively. Adsorption coefficients (KADS) of 2.2 ± 0.8 × 107 M-1 and 5.6 ± 1.7 × 106 M-1 were obtained for jacalin adsorbing to a galactose surface and ConA adsorbing to a mannose surface, respectively. The solution equilibrium dissociation (KD) constant for the interaction of jacalin and galactose was found to be 16 ± 5 μM, and for ConA and mannose was found to be 200 ± 50 μM.","author":[{"dropping-particle":"","family":"Smith","given":"Emily A.","non-dropping-particle":"","parse-names":false,"suffix":""},{"dropping-particle":"","family":"Thomas","given":"William D.","non-dropping-particle":"","parse-names":false,"suffix":""},{"dropping-particle":"","family":"Kiessling","given":"Laura L.","non-dropping-particle":"","parse-names":false,"suffix":""},{"dropping-particle":"","family":"Corn","given":"Robert M.","non-dropping-particle":"","parse-names":false,"suffix":""}],"container-title":"Journal of the American Chemical Society","id":"ITEM-1","issue":"20","issued":{"date-parts":[["2003"]]},"page":"6140-6148","title":"Surface plasmon resonance imaging studies of protein-carbohydrate interactions","type":"article-journal","volume":"125"},"uris":["http://www.mendeley.com/documents/?uuid=88938890-ee2a-48c0-be53-ba61cb438cf5","http://www.mendeley.com/documents/?uuid=f799c6c5-acfb-4bfb-aa22-db9909d12fe5"]}],"mendeley":{"formattedCitation":"&lt;sup&gt;214&lt;/sup&gt;","plainTextFormattedCitation":"214","previouslyFormattedCitation":"&lt;sup&gt;214&lt;/sup&gt;"},"properties":{"noteIndex":0},"schema":"https://github.com/citation-style-language/schema/raw/master/csl-citation.json"}</w:instrText>
      </w:r>
      <w:r w:rsidR="00D35090">
        <w:rPr>
          <w:color w:val="2B579A"/>
          <w:shd w:val="clear" w:color="auto" w:fill="E6E6E6"/>
        </w:rPr>
        <w:fldChar w:fldCharType="separate"/>
      </w:r>
      <w:r w:rsidR="00531D69" w:rsidRPr="00531D69">
        <w:rPr>
          <w:noProof/>
          <w:vertAlign w:val="superscript"/>
        </w:rPr>
        <w:t>214</w:t>
      </w:r>
      <w:r w:rsidR="00D35090">
        <w:rPr>
          <w:color w:val="2B579A"/>
          <w:shd w:val="clear" w:color="auto" w:fill="E6E6E6"/>
        </w:rPr>
        <w:fldChar w:fldCharType="end"/>
      </w:r>
      <w:r w:rsidR="00C416AA">
        <w:t xml:space="preserve"> </w:t>
      </w:r>
      <w:r>
        <w:t>The adsorption/desorption of molecules on the surface (often a gold film) alters the reflection of an incident light, and the reflected light (and its changes are captured by a detector</w:t>
      </w:r>
      <w:r w:rsidR="00D35090">
        <w:t>.</w:t>
      </w:r>
      <w:r w:rsidR="00D35090" w:rsidRPr="007B6FF4">
        <w:rPr>
          <w:vertAlign w:val="superscript"/>
        </w:rPr>
        <w:fldChar w:fldCharType="begin" w:fldLock="1"/>
      </w:r>
      <w:r w:rsidR="00B15333" w:rsidRPr="007B6FF4">
        <w:rPr>
          <w:vertAlign w:val="superscript"/>
        </w:rPr>
        <w:instrText>ADDIN CSL_CITATION {"citationItems":[{"id":"ITEM-1","itemData":{"DOI":"10.1016/j.chemphyslip.2006.02.010","ISSN":"00093084","PMID":"16584720","abstract":"Surface plasmon resonance (SPR) has become one of the most important techniques for studying macromolecular interactions. The most obvious advantages of SPR over other techniques are: direct and rapid determination of association and dissociation rates of binding process, no need for labelling of protein or lipids, and small amounts of sample used in the assay (often nM concentrations of proteins). In biochemistry, SPR is used mainly to study protein-protein interactions. On the other hand, protein-membrane interactions, although crucial for many cell processes, are less well studied. Recent advances in the preparation of stable membrane-like surfaces and the commercialisation of sensor chips has enabled widespread use of SPR in protein-membrane interactions. One of the most popular is Biacore's L1 sensor chip that allows capture of intact liposomes or even subcellular preparations. Lipid specificity of protein-membrane interactions can, therefore, be easily studied by manipulating the lipid composition of the immobilised membrane. The number of published papers has increased steadily in the last few years and the examples include domains or proteins that participate in cell signalling, pore-forming proteins, membrane-interacting peptides, coagulation factors, enzymes, amyloidogenic proteins, prions, etc. This paper gives a brief overview of different membrane-mimetic surfaces that can be prepared on the surface of SPR chips, properties of liposomes on the surface of L1 chips and some selected examples of protein-membrane interactions studied with such system. © 2006 Elsevier Ireland Ltd. All rights reserved.","author":[{"dropping-particle":"","family":"Beseničar","given":"Mojca","non-dropping-particle":"","parse-names":false,"suffix":""},{"dropping-particle":"","family":"Maček","given":"Peter","non-dropping-particle":"","parse-names":false,"suffix":""},{"dropping-particle":"","family":"Lakey","given":"Jeremy H.","non-dropping-particle":"","parse-names":false,"suffix":""},{"dropping-particle":"","family":"Anderluh","given":"Gregor","non-dropping-particle":"","parse-names":false,"suffix":""}],"container-title":"Chemistry and Physics of Lipids","id":"ITEM-1","issue":"1-2","issued":{"date-parts":[["2006"]]},"page":"169-178","title":"Surface plasmon resonance in protein-membrane interactions","type":"article-journal","volume":"141"},"uris":["http://www.mendeley.com/documents/?uuid=d7a2f949-d2e9-451e-b468-fbdc951ce16d","http://www.mendeley.com/documents/?uuid=ad6ac717-3b2c-4cda-9c59-118ece92c8a2"]}],"mendeley":{"formattedCitation":"&lt;sup&gt;215&lt;/sup&gt;","plainTextFormattedCitation":"215","previouslyFormattedCitation":"&lt;sup&gt;215&lt;/sup&gt;"},"properties":{"noteIndex":0},"schema":"https://github.com/citation-style-language/schema/raw/master/csl-citation.json"}</w:instrText>
      </w:r>
      <w:r w:rsidR="00D35090" w:rsidRPr="007B6FF4">
        <w:rPr>
          <w:vertAlign w:val="superscript"/>
        </w:rPr>
        <w:fldChar w:fldCharType="separate"/>
      </w:r>
      <w:r w:rsidR="00531D69" w:rsidRPr="007B6FF4">
        <w:rPr>
          <w:vertAlign w:val="superscript"/>
        </w:rPr>
        <w:t>215</w:t>
      </w:r>
      <w:r w:rsidR="00D35090" w:rsidRPr="007B6FF4">
        <w:rPr>
          <w:vertAlign w:val="superscript"/>
        </w:rPr>
        <w:fldChar w:fldCharType="end"/>
      </w:r>
      <w:r w:rsidR="00076FA8" w:rsidRPr="00E767CA">
        <w:t xml:space="preserve"> S</w:t>
      </w:r>
      <w:r w:rsidR="00076FA8" w:rsidRPr="00642964">
        <w:t>PR has been used in conjunction with native</w:t>
      </w:r>
      <w:r w:rsidR="00592628">
        <w:t xml:space="preserve"> </w:t>
      </w:r>
      <w:r w:rsidR="00076FA8" w:rsidRPr="00642964">
        <w:t xml:space="preserve">MS to characterise </w:t>
      </w:r>
      <w:r w:rsidR="00224FF0" w:rsidRPr="00642964">
        <w:t xml:space="preserve">and identify </w:t>
      </w:r>
      <w:r w:rsidR="00786398" w:rsidRPr="00642964">
        <w:t>proteins</w:t>
      </w:r>
      <w:r w:rsidR="00786398" w:rsidRPr="007B6FF4">
        <w:t>.</w:t>
      </w:r>
      <w:r w:rsidR="00642964" w:rsidRPr="007B6FF4">
        <w:rPr>
          <w:vertAlign w:val="superscript"/>
        </w:rPr>
        <w:fldChar w:fldCharType="begin" w:fldLock="1"/>
      </w:r>
      <w:r w:rsidR="00B15333" w:rsidRPr="007B6FF4">
        <w:rPr>
          <w:vertAlign w:val="superscript"/>
        </w:rPr>
        <w:instrText>ADDIN CSL_CITATION {"citationItems":[{"id":"ITEM-1","itemData":{"DOI":"10.1016/S0167-7799(03)00141-0","ISSN":"01677799","PMID":"12837614","abstract":"The combination of surface plasmon resonance (SPR) and mass spectrometry (MS) has created a unique approach to protein investigations. Surface plasmon resonance is used to quantify interactions between proteins and surface-immobilized ligands, and MS is used to determine the structural features of the bound proteins. Recent progress in SPR-MS includes improved methods and operations, increased limits of detection, multi-protein analysis and protein-complex delineation. With the subsequent design of SPR protein arrays, SPR-MS is expected to enter into the field of high-throughput protein interaction discovery and miniaturized diagnostics.","author":[{"dropping-particle":"","family":"Nedelkov","given":"Dobrin","non-dropping-particle":"","parse-names":false,"suffix":""},{"dropping-particle":"","family":"Nelson","given":"Randall W.","non-dropping-particle":"","parse-names":false,"suffix":""}],"container-title":"Trends in Biotechnology","id":"ITEM-1","issue":"7","issued":{"date-parts":[["2003"]]},"page":"301-305","title":"Surface plasmon resonance mass spectrometry: Recent progress and outlooks","type":"article-journal","volume":"21"},"uris":["http://www.mendeley.com/documents/?uuid=3bbf2094-0e09-45ed-a882-f1921b6a9ae9"]}],"mendeley":{"formattedCitation":"&lt;sup&gt;216&lt;/sup&gt;","plainTextFormattedCitation":"216","previouslyFormattedCitation":"&lt;sup&gt;216&lt;/sup&gt;"},"properties":{"noteIndex":0},"schema":"https://github.com/citation-style-language/schema/raw/master/csl-citation.json"}</w:instrText>
      </w:r>
      <w:r w:rsidR="00642964" w:rsidRPr="007B6FF4">
        <w:rPr>
          <w:vertAlign w:val="superscript"/>
        </w:rPr>
        <w:fldChar w:fldCharType="separate"/>
      </w:r>
      <w:r w:rsidR="00531D69" w:rsidRPr="007B6FF4">
        <w:rPr>
          <w:vertAlign w:val="superscript"/>
        </w:rPr>
        <w:t>216</w:t>
      </w:r>
      <w:r w:rsidR="00642964" w:rsidRPr="007B6FF4">
        <w:rPr>
          <w:vertAlign w:val="superscript"/>
        </w:rPr>
        <w:fldChar w:fldCharType="end"/>
      </w:r>
    </w:p>
    <w:p w14:paraId="537F2604" w14:textId="77777777" w:rsidR="000A6753" w:rsidRDefault="000A6753" w:rsidP="000A6753">
      <w:pPr>
        <w:pStyle w:val="NoSpacing"/>
        <w:jc w:val="both"/>
      </w:pPr>
    </w:p>
    <w:p w14:paraId="65635E13" w14:textId="6A2AC1B7" w:rsidR="00F76E3A" w:rsidRDefault="00F76E3A" w:rsidP="00F76E3A">
      <w:pPr>
        <w:pStyle w:val="Heading4"/>
      </w:pPr>
      <w:r>
        <w:t xml:space="preserve">Raman </w:t>
      </w:r>
      <w:r w:rsidR="00187297">
        <w:t>s</w:t>
      </w:r>
      <w:r>
        <w:t>pectroscopy</w:t>
      </w:r>
    </w:p>
    <w:p w14:paraId="614E792E" w14:textId="38E89D3E" w:rsidR="00F76E3A" w:rsidRPr="00F63190" w:rsidRDefault="00F76E3A" w:rsidP="000A6753">
      <w:pPr>
        <w:pStyle w:val="NoSpacing"/>
        <w:jc w:val="both"/>
        <w:rPr>
          <w:color w:val="2B579A"/>
          <w:shd w:val="clear" w:color="auto" w:fill="E6E6E6"/>
        </w:rPr>
      </w:pPr>
      <w:r>
        <w:t>Raman spectroscopy uses the spectrum of inelastically scattered light (Raman scattering) on a sample to deduce vibrational properties of the molecules within, such as bond lengths, angles, and other internal motions of the molecule. By its nature Raman spectroscopy provides information regarding both the structure and the fast kinetics of a molecule.</w:t>
      </w:r>
      <w:r w:rsidR="0087758E">
        <w:t xml:space="preserve"> </w:t>
      </w:r>
      <w:r>
        <w:t xml:space="preserve">Raman spectroscopy has </w:t>
      </w:r>
      <w:r w:rsidR="00515947">
        <w:t>b</w:t>
      </w:r>
      <w:r>
        <w:t xml:space="preserve">een used in conjunction with </w:t>
      </w:r>
      <w:r w:rsidR="007F490C">
        <w:t>MALD</w:t>
      </w:r>
      <w:r w:rsidR="000C2E04">
        <w:t xml:space="preserve">I MS </w:t>
      </w:r>
      <w:r>
        <w:t xml:space="preserve">to characterise the </w:t>
      </w:r>
      <w:r w:rsidR="00515947">
        <w:t>disulphide</w:t>
      </w:r>
      <w:r>
        <w:t xml:space="preserve"> bond available for binding in an irradiated antibody</w:t>
      </w:r>
      <w:r w:rsidR="00515947">
        <w:t>.</w:t>
      </w:r>
      <w:r w:rsidR="00515947">
        <w:rPr>
          <w:color w:val="2B579A"/>
          <w:shd w:val="clear" w:color="auto" w:fill="E6E6E6"/>
        </w:rPr>
        <w:fldChar w:fldCharType="begin" w:fldLock="1"/>
      </w:r>
      <w:r w:rsidR="00B15333">
        <w:instrText>ADDIN CSL_CITATION {"citationItems":[{"id":"ITEM-1","itemData":{"DOI":"10.1039/c9an00443b","ISSN":"13645528","PMID":"31686068","abstract":"Surface functionalization is a key step in biosensing since it is the basis of an effective analyte recognition. Among all the bioreceptors, antibodies (Abs) play a key role thanks to their superior specificity, although the available immobilization strategies suffer from several drawbacks. When gold is the interacting surface, the recently introduced Photochemical Immobilization Technique (PIT) has been shown to be a quick, easy-to-use and very effective method to tether Abs oriented upright by means of thiols produced via tryptophan mediated disulphide bridge reduction. Although the molecular mechanism of this process is quite well identified, the detailed morphology of the immobilized antibodies is still elusive due to inherent difficulties related to the microscopy imaging of Abs. The combination of Mass Spectrometry, Surface-Enhanced Raman Spectroscopy and Ellman's assay demonstrates that Abs irradiated under the conditions in which PIT is realized show only two effective disulphide bridges available for binding. They are located in the constant region of the immunoglobulin light chain so that the most likely position Ab assumes is side-on, i.e. with one Fab (i.e. the antigen binding portion of the antibody) exposed to the solution. This is not a limitation of the recognition efficiency in view of the intrinsic flexibility of the Ab structure, which makes the free Fab able to sway in the solution, a feature of great importance in many biosensing applications.","author":[{"dropping-particle":"","family":"Ventura","given":"Bartolomeo","non-dropping-particle":"Della","parse-names":false,"suffix":""},{"dropping-particle":"","family":"Banchelli","given":"Martina","non-dropping-particle":"","parse-names":false,"suffix":""},{"dropping-particle":"","family":"Funari","given":"Riccardo","non-dropping-particle":"","parse-names":false,"suffix":""},{"dropping-particle":"","family":"Illiano","given":"Anna","non-dropping-particle":"","parse-names":false,"suffix":""},{"dropping-particle":"","family":"Angelis","given":"Marella","non-dropping-particle":"De","parse-names":false,"suffix":""},{"dropping-particle":"","family":"Taroni","given":"Paola","non-dropping-particle":"","parse-names":false,"suffix":""},{"dropping-particle":"","family":"Amoresano","given":"Angela","non-dropping-particle":"","parse-names":false,"suffix":""},{"dropping-particle":"","family":"Matteini","given":"Paolo","non-dropping-particle":"","parse-names":false,"suffix":""},{"dropping-particle":"","family":"Velotta","given":"Raffaele","non-dropping-particle":"","parse-names":false,"suffix":""}],"container-title":"Analyst","id":"ITEM-1","issue":"23","issued":{"date-parts":[["2019"]]},"page":"6871-6880","title":"Biosensor surface functionalization by a simple photochemical immobilization of antibodies: Experimental characterization by mass spectrometry and surface enhanced Raman spectroscopy","type":"article-journal","volume":"144"},"uris":["http://www.mendeley.com/documents/?uuid=31680d67-73c3-469a-ba0a-a0c7164e2ffa","http://www.mendeley.com/documents/?uuid=df307f52-a112-46ed-b005-32123ca18ba1"]}],"mendeley":{"formattedCitation":"&lt;sup&gt;217&lt;/sup&gt;","plainTextFormattedCitation":"217","previouslyFormattedCitation":"&lt;sup&gt;217&lt;/sup&gt;"},"properties":{"noteIndex":0},"schema":"https://github.com/citation-style-language/schema/raw/master/csl-citation.json"}</w:instrText>
      </w:r>
      <w:r w:rsidR="00515947">
        <w:rPr>
          <w:color w:val="2B579A"/>
          <w:shd w:val="clear" w:color="auto" w:fill="E6E6E6"/>
        </w:rPr>
        <w:fldChar w:fldCharType="separate"/>
      </w:r>
      <w:r w:rsidR="00531D69" w:rsidRPr="00531D69">
        <w:rPr>
          <w:noProof/>
          <w:vertAlign w:val="superscript"/>
        </w:rPr>
        <w:t>217</w:t>
      </w:r>
      <w:r w:rsidR="00515947">
        <w:rPr>
          <w:color w:val="2B579A"/>
          <w:shd w:val="clear" w:color="auto" w:fill="E6E6E6"/>
        </w:rPr>
        <w:fldChar w:fldCharType="end"/>
      </w:r>
    </w:p>
    <w:p w14:paraId="422E978C" w14:textId="77777777" w:rsidR="000A6753" w:rsidRPr="00AA62DB" w:rsidRDefault="000A6753" w:rsidP="000A6753">
      <w:pPr>
        <w:pStyle w:val="NoSpacing"/>
        <w:jc w:val="both"/>
      </w:pPr>
    </w:p>
    <w:p w14:paraId="1A8BC6F6" w14:textId="7EE7C10E" w:rsidR="00F76E3A" w:rsidRDefault="00F76E3A" w:rsidP="00F76E3A">
      <w:pPr>
        <w:pStyle w:val="Heading4"/>
      </w:pPr>
      <w:r>
        <w:t xml:space="preserve">Analytical </w:t>
      </w:r>
      <w:r w:rsidR="00187297">
        <w:t>u</w:t>
      </w:r>
      <w:r>
        <w:t>ltracentrifugation</w:t>
      </w:r>
      <w:r w:rsidR="002C0E53">
        <w:t xml:space="preserve"> (AUC)</w:t>
      </w:r>
    </w:p>
    <w:p w14:paraId="1954A411" w14:textId="75FA27C4" w:rsidR="00F63190" w:rsidRPr="00F63190" w:rsidRDefault="00F76E3A" w:rsidP="000A6753">
      <w:pPr>
        <w:pStyle w:val="NoSpacing"/>
        <w:jc w:val="both"/>
        <w:rPr>
          <w:color w:val="2B579A"/>
          <w:shd w:val="clear" w:color="auto" w:fill="E6E6E6"/>
        </w:rPr>
      </w:pPr>
      <w:r>
        <w:t>Analytical Ultracentrifugation uses the sedimentation equilibrium and velocity to estimate the mass, diffusion coefficient, and binding affinities of proteins and complexes. By rapidly spinning the sample, components of various mass and density will separate, with rates of separation dependent on the composition of the sample, and the interactions between its components. Computational models for the behaviour of the components in the field allow to estimate several of their properties.</w:t>
      </w:r>
      <w:r w:rsidR="0019088E">
        <w:rPr>
          <w:color w:val="2B579A"/>
          <w:shd w:val="clear" w:color="auto" w:fill="E6E6E6"/>
        </w:rPr>
        <w:fldChar w:fldCharType="begin" w:fldLock="1"/>
      </w:r>
      <w:r w:rsidR="00B15333">
        <w:instrText>ADDIN CSL_CITATION {"citationItems":[{"id":"ITEM-1","itemData":{"DOI":"10.1007/s12551-013-0106-2","ISSN":"18672469","abstract":"The last two decades have led to significant progress in the field of analytical ultracentrifugation driven by instrumental, theoretical, and computational methods. This review will highlight key developments in sedimentation equilibrium (SE) and sedimentation velocity (SV) analysis. For SE, this includes the analysis of tracer sedimentation equilibrium at high concentrations with strong thermodynamic non-ideality, and for ideally interacting systems, the development of strategies for the analysis of heterogeneous interactions towards global multi-signal and multi-speed SE analysis with implicit mass conservation. For SV, this includes the development and applications of numerical solutions of the Lamm equation, noise decomposition techniques enabling direct boundary fitting, diffusion deconvoluted sedimentation coefficient distributions, and multi-signal sedimentation coefficient distributions. Recently, effective particle theory has uncovered simple physical rules for the co-migration of rapidly exchanging systems of interacting components in SV. This has opened new possibilities for the robust interpretation of the boundary patterns of heterogeneous interacting systems. Together, these SE and SV techniques have led to new approaches to study macromolecular interactions across the entire spectrum of affinities, including both attractive and repulsive interactions, in both dilute and highly concentrated solutions, which can be applied to single-component solutions of self-associating proteins as well as the study of multi-protein complex formation in multi-component solutions. © 2013 International Union for Pure and Applied Biophysics (IUPAB) and Springer-Verlag Berlin Heidelberg (outside the USA).","author":[{"dropping-particle":"","family":"Schuck","given":"Peter","non-dropping-particle":"","parse-names":false,"suffix":""}],"container-title":"Biophysical Reviews","id":"ITEM-1","issue":"2","issued":{"date-parts":[["2013"]]},"page":"159-171","title":"Analytical ultracentrifugation as a tool for studying protein interactions","type":"article-journal","volume":"5"},"uris":["http://www.mendeley.com/documents/?uuid=8f84dab1-3fc9-4420-b67b-7b60c15a7934","http://www.mendeley.com/documents/?uuid=109813f3-6687-45c4-aa7c-9808caac7eb5"]}],"mendeley":{"formattedCitation":"&lt;sup&gt;218&lt;/sup&gt;","plainTextFormattedCitation":"218","previouslyFormattedCitation":"&lt;sup&gt;218&lt;/sup&gt;"},"properties":{"noteIndex":0},"schema":"https://github.com/citation-style-language/schema/raw/master/csl-citation.json"}</w:instrText>
      </w:r>
      <w:r w:rsidR="0019088E">
        <w:rPr>
          <w:color w:val="2B579A"/>
          <w:shd w:val="clear" w:color="auto" w:fill="E6E6E6"/>
        </w:rPr>
        <w:fldChar w:fldCharType="separate"/>
      </w:r>
      <w:r w:rsidR="00531D69" w:rsidRPr="00531D69">
        <w:rPr>
          <w:noProof/>
          <w:vertAlign w:val="superscript"/>
        </w:rPr>
        <w:t>218</w:t>
      </w:r>
      <w:r w:rsidR="0019088E">
        <w:rPr>
          <w:color w:val="2B579A"/>
          <w:shd w:val="clear" w:color="auto" w:fill="E6E6E6"/>
        </w:rPr>
        <w:fldChar w:fldCharType="end"/>
      </w:r>
    </w:p>
    <w:p w14:paraId="2077E495" w14:textId="77777777" w:rsidR="000A6753" w:rsidRPr="00D24A27" w:rsidRDefault="000A6753" w:rsidP="000A6753">
      <w:pPr>
        <w:pStyle w:val="NoSpacing"/>
        <w:jc w:val="both"/>
        <w:rPr>
          <w:color w:val="2B579A"/>
          <w:shd w:val="clear" w:color="auto" w:fill="E6E6E6"/>
        </w:rPr>
      </w:pPr>
    </w:p>
    <w:tbl>
      <w:tblPr>
        <w:tblStyle w:val="GridTable6Colourful"/>
        <w:tblW w:w="9639" w:type="dxa"/>
        <w:tblLook w:val="04A0" w:firstRow="1" w:lastRow="0" w:firstColumn="1" w:lastColumn="0" w:noHBand="0" w:noVBand="1"/>
      </w:tblPr>
      <w:tblGrid>
        <w:gridCol w:w="1985"/>
        <w:gridCol w:w="6681"/>
        <w:gridCol w:w="973"/>
      </w:tblGrid>
      <w:tr w:rsidR="00BE6B13" w:rsidRPr="00D35B92" w14:paraId="7F111793" w14:textId="77777777" w:rsidTr="00AF07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F26F1D9" w14:textId="77777777" w:rsidR="00F8429C" w:rsidRPr="00A34564" w:rsidRDefault="00F8429C" w:rsidP="00AF0797">
            <w:pPr>
              <w:pStyle w:val="NoSpacing"/>
              <w:jc w:val="center"/>
              <w:rPr>
                <w:rFonts w:eastAsia="Times New Roman"/>
                <w:sz w:val="18"/>
                <w:lang w:eastAsia="en-GB"/>
              </w:rPr>
            </w:pPr>
            <w:r w:rsidRPr="00A34564">
              <w:rPr>
                <w:rFonts w:eastAsia="Times New Roman"/>
                <w:sz w:val="18"/>
                <w:lang w:eastAsia="en-GB"/>
              </w:rPr>
              <w:t>Terms</w:t>
            </w:r>
          </w:p>
        </w:tc>
        <w:tc>
          <w:tcPr>
            <w:tcW w:w="6804" w:type="dxa"/>
            <w:vAlign w:val="center"/>
            <w:hideMark/>
          </w:tcPr>
          <w:p w14:paraId="7418EB38" w14:textId="77777777" w:rsidR="00F8429C" w:rsidRPr="00A34564" w:rsidRDefault="00F8429C" w:rsidP="00AF079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8"/>
                <w:lang w:eastAsia="en-GB"/>
              </w:rPr>
            </w:pPr>
            <w:r w:rsidRPr="00A34564">
              <w:rPr>
                <w:rFonts w:eastAsia="Times New Roman"/>
                <w:sz w:val="18"/>
                <w:lang w:eastAsia="en-GB"/>
              </w:rPr>
              <w:t>Description</w:t>
            </w:r>
          </w:p>
        </w:tc>
        <w:tc>
          <w:tcPr>
            <w:tcW w:w="850" w:type="dxa"/>
            <w:vAlign w:val="center"/>
          </w:tcPr>
          <w:p w14:paraId="7B04B7EE" w14:textId="77777777" w:rsidR="00F8429C" w:rsidRPr="00A34564" w:rsidRDefault="00F8429C" w:rsidP="00AF079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8"/>
                <w:lang w:eastAsia="en-GB"/>
              </w:rPr>
            </w:pPr>
            <w:r w:rsidRPr="00A34564">
              <w:rPr>
                <w:rFonts w:eastAsia="Times New Roman"/>
                <w:sz w:val="18"/>
                <w:lang w:eastAsia="en-GB"/>
              </w:rPr>
              <w:t>Reference</w:t>
            </w:r>
          </w:p>
        </w:tc>
      </w:tr>
      <w:tr w:rsidR="00AB6F99" w:rsidRPr="00D35B92" w14:paraId="51300535" w14:textId="77777777" w:rsidTr="00AF079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4DC254D1" w14:textId="6149CD80" w:rsidR="00F8429C" w:rsidRPr="00A34564" w:rsidRDefault="002C0E53" w:rsidP="00AF0797">
            <w:pPr>
              <w:pStyle w:val="NoSpacing"/>
              <w:jc w:val="center"/>
              <w:rPr>
                <w:rFonts w:eastAsia="Times New Roman"/>
                <w:sz w:val="18"/>
                <w:lang w:eastAsia="en-GB"/>
              </w:rPr>
            </w:pPr>
            <w:r w:rsidRPr="00A34564">
              <w:rPr>
                <w:rFonts w:eastAsia="Times New Roman"/>
                <w:sz w:val="18"/>
                <w:lang w:eastAsia="en-GB"/>
              </w:rPr>
              <w:t>Dynamic light scattering (DLS)</w:t>
            </w:r>
          </w:p>
        </w:tc>
        <w:tc>
          <w:tcPr>
            <w:tcW w:w="6804" w:type="dxa"/>
            <w:vAlign w:val="center"/>
          </w:tcPr>
          <w:p w14:paraId="333CBDDA" w14:textId="77777777" w:rsidR="00F8429C" w:rsidRPr="00A34564" w:rsidRDefault="00F8429C" w:rsidP="00AF079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en-GB"/>
              </w:rPr>
            </w:pPr>
            <w:r w:rsidRPr="00A34564">
              <w:rPr>
                <w:rFonts w:eastAsia="Times New Roman"/>
                <w:sz w:val="18"/>
                <w:lang w:eastAsia="en-GB"/>
              </w:rPr>
              <w:t>Light scatters on particles increases their diffusion, with larger particles diffusing more slowly. By observing this change in diffusion, the size of the particles can be inferred, as well as their aggregation propensity. The diffusion equation is dependent on temperature, and careful control of the temperature in the sample is therefore necessary. The sample otherwise requires very little adaptation, making this method applicable to a very large range of biomolecules, from small aggregating peptides to large biomolecular complexes, as well as protein-ligand interactions.</w:t>
            </w:r>
          </w:p>
        </w:tc>
        <w:tc>
          <w:tcPr>
            <w:tcW w:w="850" w:type="dxa"/>
            <w:vAlign w:val="center"/>
          </w:tcPr>
          <w:p w14:paraId="3C4C2B90" w14:textId="45F57D33" w:rsidR="00F8429C" w:rsidRDefault="00F8429C" w:rsidP="00AF07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color w:val="2B579A"/>
                <w:shd w:val="clear" w:color="auto" w:fill="E6E6E6"/>
              </w:rPr>
              <w:fldChar w:fldCharType="begin" w:fldLock="1"/>
            </w:r>
            <w:r w:rsidR="00B15333">
              <w:instrText>ADDIN CSL_CITATION {"citationItems":[{"id":"ITEM-1","itemData":{"DOI":"10.1007/s12551-016-0218-6","ISSN":"1867-2450","author":[{"dropping-particle":"","family":"Stetefeld","given":"Jörg","non-dropping-particle":"","parse-names":false,"suffix":""},{"dropping-particle":"","family":"Mckenna","given":"Sean A","non-dropping-particle":"","parse-names":false,"suffix":""},{"dropping-particle":"","family":"Patel","given":"Trushar R","non-dropping-particle":"","parse-names":false,"suffix":""}],"container-title":"Biophysical Reviews","id":"ITEM-1","issued":{"date-parts":[["2016"]]},"page":"409-427","publisher":"Biophysical Reviews","title":"Dynamic light scattering : a practical guide and applications in biomedical sciences","type":"article-journal"},"uris":["http://www.mendeley.com/documents/?uuid=130ca9e5-539e-4a09-82d7-16146d625eb4","http://www.mendeley.com/documents/?uuid=f26ee287-3277-4b28-9c46-5c610a0be18c"]}],"mendeley":{"formattedCitation":"&lt;sup&gt;207&lt;/sup&gt;","plainTextFormattedCitation":"207","previouslyFormattedCitation":"&lt;sup&gt;207&lt;/sup&gt;"},"properties":{"noteIndex":0},"schema":"https://github.com/citation-style-language/schema/raw/master/csl-citation.json"}</w:instrText>
            </w:r>
            <w:r>
              <w:rPr>
                <w:color w:val="2B579A"/>
                <w:shd w:val="clear" w:color="auto" w:fill="E6E6E6"/>
              </w:rPr>
              <w:fldChar w:fldCharType="separate"/>
            </w:r>
            <w:r w:rsidR="00531D69" w:rsidRPr="00B65AC3">
              <w:rPr>
                <w:noProof/>
              </w:rPr>
              <w:t>207</w:t>
            </w:r>
            <w:r>
              <w:rPr>
                <w:color w:val="2B579A"/>
                <w:shd w:val="clear" w:color="auto" w:fill="E6E6E6"/>
              </w:rPr>
              <w:fldChar w:fldCharType="end"/>
            </w:r>
          </w:p>
        </w:tc>
      </w:tr>
      <w:tr w:rsidR="00A05FCA" w:rsidRPr="00D35B92" w14:paraId="5FA08F93" w14:textId="77777777" w:rsidTr="00AF0797">
        <w:trPr>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A44B08D" w14:textId="1C9E5F8E" w:rsidR="00F8429C" w:rsidRPr="005D143D" w:rsidRDefault="002C0E53" w:rsidP="00AF0797">
            <w:pPr>
              <w:pStyle w:val="NoSpacing"/>
              <w:jc w:val="center"/>
              <w:rPr>
                <w:rFonts w:eastAsia="Times New Roman"/>
                <w:sz w:val="18"/>
                <w:lang w:eastAsia="en-GB"/>
              </w:rPr>
            </w:pPr>
            <w:r w:rsidRPr="005D143D">
              <w:rPr>
                <w:rFonts w:eastAsia="Times New Roman"/>
                <w:sz w:val="18"/>
                <w:lang w:eastAsia="en-GB"/>
              </w:rPr>
              <w:t xml:space="preserve">Fluorescence (or </w:t>
            </w:r>
            <w:proofErr w:type="spellStart"/>
            <w:r w:rsidRPr="005D143D">
              <w:rPr>
                <w:rFonts w:eastAsia="Times New Roman"/>
                <w:sz w:val="18"/>
                <w:lang w:eastAsia="en-GB"/>
              </w:rPr>
              <w:t>Förster</w:t>
            </w:r>
            <w:proofErr w:type="spellEnd"/>
            <w:r w:rsidRPr="005D143D">
              <w:rPr>
                <w:rFonts w:eastAsia="Times New Roman"/>
                <w:sz w:val="18"/>
                <w:lang w:eastAsia="en-GB"/>
              </w:rPr>
              <w:t xml:space="preserve">) </w:t>
            </w:r>
            <w:r w:rsidR="00413663">
              <w:rPr>
                <w:rFonts w:eastAsia="Times New Roman"/>
                <w:iCs/>
                <w:sz w:val="18"/>
                <w:lang w:eastAsia="en-GB"/>
              </w:rPr>
              <w:t>r</w:t>
            </w:r>
            <w:r w:rsidRPr="005D143D">
              <w:rPr>
                <w:rFonts w:eastAsia="Times New Roman"/>
                <w:iCs/>
                <w:sz w:val="18"/>
                <w:lang w:eastAsia="en-GB"/>
              </w:rPr>
              <w:t xml:space="preserve">esonance </w:t>
            </w:r>
            <w:r w:rsidR="00413663">
              <w:rPr>
                <w:rFonts w:eastAsia="Times New Roman"/>
                <w:iCs/>
                <w:sz w:val="18"/>
                <w:lang w:eastAsia="en-GB"/>
              </w:rPr>
              <w:t>e</w:t>
            </w:r>
            <w:r w:rsidRPr="005D143D">
              <w:rPr>
                <w:rFonts w:eastAsia="Times New Roman"/>
                <w:iCs/>
                <w:sz w:val="18"/>
                <w:lang w:eastAsia="en-GB"/>
              </w:rPr>
              <w:t xml:space="preserve">nergy </w:t>
            </w:r>
            <w:r w:rsidR="00413663">
              <w:rPr>
                <w:rFonts w:eastAsia="Times New Roman"/>
                <w:iCs/>
                <w:sz w:val="18"/>
                <w:lang w:eastAsia="en-GB"/>
              </w:rPr>
              <w:t>t</w:t>
            </w:r>
            <w:r w:rsidRPr="005D143D">
              <w:rPr>
                <w:rFonts w:eastAsia="Times New Roman"/>
                <w:iCs/>
                <w:sz w:val="18"/>
                <w:lang w:eastAsia="en-GB"/>
              </w:rPr>
              <w:t>ransfer</w:t>
            </w:r>
            <w:r w:rsidRPr="005D143D">
              <w:rPr>
                <w:rFonts w:eastAsia="Times New Roman"/>
                <w:sz w:val="18"/>
                <w:lang w:eastAsia="en-GB"/>
              </w:rPr>
              <w:t xml:space="preserve"> (FRET)</w:t>
            </w:r>
          </w:p>
        </w:tc>
        <w:tc>
          <w:tcPr>
            <w:tcW w:w="6804" w:type="dxa"/>
            <w:vAlign w:val="center"/>
          </w:tcPr>
          <w:p w14:paraId="7835D315" w14:textId="09D16D29" w:rsidR="00F8429C" w:rsidRPr="00A34564" w:rsidRDefault="00F8429C" w:rsidP="00AF079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en-GB"/>
              </w:rPr>
            </w:pPr>
            <w:r w:rsidRPr="00A34564">
              <w:rPr>
                <w:rFonts w:eastAsia="Times New Roman"/>
                <w:sz w:val="18"/>
                <w:lang w:eastAsia="en-GB"/>
              </w:rPr>
              <w:t>Fluorescent probes attached to the molecule provides distance information</w:t>
            </w:r>
          </w:p>
        </w:tc>
        <w:tc>
          <w:tcPr>
            <w:tcW w:w="850" w:type="dxa"/>
            <w:vAlign w:val="center"/>
          </w:tcPr>
          <w:p w14:paraId="43EFBFDE" w14:textId="2A9B9A80" w:rsidR="00F8429C" w:rsidRDefault="00F8429C" w:rsidP="00AF0797">
            <w:pPr>
              <w:jc w:val="center"/>
              <w:cnfStyle w:val="000000000000" w:firstRow="0" w:lastRow="0" w:firstColumn="0" w:lastColumn="0" w:oddVBand="0" w:evenVBand="0" w:oddHBand="0" w:evenHBand="0" w:firstRowFirstColumn="0" w:firstRowLastColumn="0" w:lastRowFirstColumn="0" w:lastRowLastColumn="0"/>
            </w:pPr>
            <w:r w:rsidRPr="00881CC2">
              <w:rPr>
                <w:rFonts w:ascii="Calibri" w:eastAsia="Times New Roman" w:hAnsi="Calibri" w:cs="Times New Roman"/>
                <w:color w:val="000000"/>
                <w:sz w:val="18"/>
                <w:szCs w:val="18"/>
                <w:shd w:val="clear" w:color="auto" w:fill="E6E6E6"/>
                <w:lang w:eastAsia="en-GB"/>
              </w:rPr>
              <w:fldChar w:fldCharType="begin" w:fldLock="1"/>
            </w:r>
            <w:r w:rsidR="000426EF">
              <w:rPr>
                <w:rFonts w:ascii="Calibri" w:eastAsia="Times New Roman" w:hAnsi="Calibri" w:cs="Times New Roman"/>
                <w:color w:val="000000"/>
                <w:sz w:val="18"/>
                <w:szCs w:val="18"/>
                <w:lang w:eastAsia="en-GB"/>
              </w:rPr>
              <w:instrText>ADDIN CSL_CITATION {"citationItems":[{"id":"ITEM-1","itemData":{"DOI":"10.1007/s13361-017-1824-7","ISBN":"1336101718247","ISSN":"18791123","PMID":"29038996","abstract":"In the context of native mass spectrometry, the development of gas-phase structural probes sensitive to the different levels of structuration of biomolecular assemblies is necessary to push forward conformational studies. In this paper, we provide the first example of the combination of ion mobility (IM) and Förster resonance energy transfer (FRET) measurements within the same experimental setup. The possibility to obtain mass- and mobility-resolved FRET measurements is demonstrated on a model peptide and applied to monitor the collision-induced unfolding of ubiquitin. [Figure not available: see fulltext.].","author":[{"dropping-particle":"","family":"Daly","given":"Steven","non-dropping-particle":"","parse-names":false,"suffix":""},{"dropping-particle":"","family":"MacAleese","given":"Luke","non-dropping-particle":"","parse-names":false,"suffix":""},{"dropping-particle":"","family":"Dugourd","given":"Philippe","non-dropping-particle":"","parse-names":false,"suffix":""},{"dropping-particle":"","family":"Chirot","given":"Fabien","non-dropping-particle":"","parse-names":false,"suffix":""}],"container-title":"Journal of the American Society for Mass Spectrometry","id":"ITEM-1","issue":"1","issued":{"date-parts":[["2018"]]},"page":"133-139","publisher":"Journal of The American Society for Mass Spectrometry","title":"Combining Structural Probes in the Gas Phase - Ion Mobility-Resolved Action-FRET","type":"article-journal","volume":"29"},"uris":["http://www.mendeley.com/documents/?uuid=30702b12-96f7-4b76-80b1-6bc394ff13e5","http://www.mendeley.com/documents/?uuid=ce8de432-e503-4f20-9b82-b2fab780ecb0"]}],"mendeley":{"formattedCitation":"&lt;sup&gt;205&lt;/sup&gt;","plainTextFormattedCitation":"205","previouslyFormattedCitation":"&lt;sup&gt;205&lt;/sup&gt;"},"properties":{"noteIndex":0},"schema":"https://github.com/citation-style-language/schema/raw/master/csl-citation.json"}</w:instrText>
            </w:r>
            <w:r w:rsidRPr="00881CC2">
              <w:rPr>
                <w:rFonts w:ascii="Calibri" w:eastAsia="Times New Roman" w:hAnsi="Calibri" w:cs="Times New Roman"/>
                <w:color w:val="000000"/>
                <w:sz w:val="18"/>
                <w:szCs w:val="18"/>
                <w:shd w:val="clear" w:color="auto" w:fill="E6E6E6"/>
                <w:lang w:eastAsia="en-GB"/>
              </w:rPr>
              <w:fldChar w:fldCharType="separate"/>
            </w:r>
            <w:r w:rsidR="006A05BB" w:rsidRPr="00B65AC3">
              <w:rPr>
                <w:rFonts w:ascii="Calibri" w:eastAsia="Times New Roman" w:hAnsi="Calibri" w:cs="Times New Roman"/>
                <w:noProof/>
                <w:color w:val="000000"/>
                <w:sz w:val="18"/>
                <w:szCs w:val="18"/>
                <w:lang w:eastAsia="en-GB"/>
              </w:rPr>
              <w:t>205</w:t>
            </w:r>
            <w:r w:rsidRPr="00881CC2">
              <w:rPr>
                <w:rFonts w:ascii="Calibri" w:eastAsia="Times New Roman" w:hAnsi="Calibri" w:cs="Times New Roman"/>
                <w:color w:val="000000"/>
                <w:sz w:val="18"/>
                <w:szCs w:val="18"/>
                <w:shd w:val="clear" w:color="auto" w:fill="E6E6E6"/>
                <w:lang w:eastAsia="en-GB"/>
              </w:rPr>
              <w:fldChar w:fldCharType="end"/>
            </w:r>
          </w:p>
        </w:tc>
      </w:tr>
      <w:tr w:rsidR="00AB6F99" w:rsidRPr="00D35B92" w14:paraId="4AB57A1F" w14:textId="77777777" w:rsidTr="00AF079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2DB0D1C5" w14:textId="1DA9B2A0" w:rsidR="00F8429C" w:rsidRPr="00A34564" w:rsidRDefault="00DB55DB" w:rsidP="00AF0797">
            <w:pPr>
              <w:pStyle w:val="NoSpacing"/>
              <w:jc w:val="center"/>
              <w:rPr>
                <w:rFonts w:eastAsia="Times New Roman"/>
                <w:sz w:val="18"/>
                <w:lang w:eastAsia="en-GB"/>
              </w:rPr>
            </w:pPr>
            <w:r w:rsidRPr="00A34564">
              <w:rPr>
                <w:rFonts w:eastAsia="Times New Roman"/>
                <w:sz w:val="18"/>
                <w:lang w:eastAsia="en-GB"/>
              </w:rPr>
              <w:t>Electron paramagnetic resonance (</w:t>
            </w:r>
            <w:r w:rsidR="00F8429C" w:rsidRPr="00A34564">
              <w:rPr>
                <w:rFonts w:eastAsia="Times New Roman"/>
                <w:sz w:val="18"/>
                <w:lang w:eastAsia="en-GB"/>
              </w:rPr>
              <w:t>EPR</w:t>
            </w:r>
            <w:r w:rsidRPr="00A34564">
              <w:rPr>
                <w:rFonts w:eastAsia="Times New Roman"/>
                <w:sz w:val="18"/>
                <w:lang w:eastAsia="en-GB"/>
              </w:rPr>
              <w:t>)</w:t>
            </w:r>
          </w:p>
        </w:tc>
        <w:tc>
          <w:tcPr>
            <w:tcW w:w="6804" w:type="dxa"/>
            <w:vAlign w:val="center"/>
          </w:tcPr>
          <w:p w14:paraId="736C4476" w14:textId="77777777" w:rsidR="00F8429C" w:rsidRPr="00A34564" w:rsidRDefault="00F8429C" w:rsidP="00AF079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en-GB"/>
              </w:rPr>
            </w:pPr>
            <w:r w:rsidRPr="00A34564">
              <w:rPr>
                <w:rFonts w:eastAsia="Times New Roman"/>
                <w:sz w:val="18"/>
                <w:lang w:eastAsia="en-GB"/>
              </w:rPr>
              <w:t>Electron paramagnetic resonance provides information on the distance between atoms. By exciting the spin of unpaired electrons, the distance between atoms can be determined.</w:t>
            </w:r>
          </w:p>
        </w:tc>
        <w:tc>
          <w:tcPr>
            <w:tcW w:w="850" w:type="dxa"/>
            <w:vAlign w:val="center"/>
          </w:tcPr>
          <w:p w14:paraId="1B8B512A" w14:textId="0FB2C720" w:rsidR="00F8429C" w:rsidRPr="00881CC2" w:rsidRDefault="00BE6B13" w:rsidP="00AF07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15333">
              <w:rPr>
                <w:rFonts w:ascii="Calibri" w:eastAsia="Times New Roman" w:hAnsi="Calibri" w:cs="Times New Roman"/>
                <w:color w:val="000000"/>
                <w:sz w:val="18"/>
                <w:szCs w:val="18"/>
                <w:lang w:eastAsia="en-GB"/>
              </w:rPr>
              <w:instrText>ADDIN CSL_CITATION {"citationItems":[{"id":"ITEM-1","itemData":{"DOI":"10.1039/c9qi00179d","ISSN":"20521553","abstract":"An integrated experimental/computational strategy to study the binding modes of metal species to proteins is presented. With this multistep method based on the combined application of spectrometric (ESI-MS), spectroscopic (EPR) and computational (docking and QM) techniques, the interaction of VIVO2+ and four potential drugs VIVOL2 (L = 1,2-dimethyl-3-hydroxy-4(1H)-pyridinonate or dhp, l-mimosinate or mim, maltolate or ma, acetylacetonate or acac) with myoglobin (Mb) was characterized. ESI-MS allows the determination of the number of moieties (VOL+ or VOL2) bound to the protein, EPR helps distinguish the type of coordinating donors, and docking and full QM models allow the prediction of the specific residues involved in the V coordination as well as the 3D structure of the adducts. The results indicate that VIVO2+ ions bind to three different sites with the involvement of three residues of the polypeptide chain (His, Asp and Glu). In the systems with dhp and mim, mixed species {VOL2}n(Mb) with n = 2 (dhp) and 3-4 (mim) were formed with the equatorial coordination of one exposed His residue. With ma and acac, adducts with the general formula {VOL}n(Mb) with n = 2 were identified with the simultaneous binding of two residues (Glu, Asp or His) to two adjacent positions of the VOL+ moiety. This approach is generalizable and could be applied to other metal ions and proteins using-depending on the metal features-different spectroscopic techniques.","author":[{"dropping-particle":"","family":"Sciortino","given":"Giuseppe","non-dropping-particle":"","parse-names":false,"suffix":""},{"dropping-particle":"","family":"Sanna","given":"Daniele","non-dropping-particle":"","parse-names":false,"suffix":""},{"dropping-particle":"","family":"Ugone","given":"Valeria","non-dropping-particle":"","parse-names":false,"suffix":""},{"dropping-particle":"","family":"Maréchal","given":"Jean Didier","non-dropping-particle":"","parse-names":false,"suffix":""},{"dropping-particle":"","family":"Garribba","given":"Eugenio","non-dropping-particle":"","parse-names":false,"suffix":""}],"container-title":"Inorganic Chemistry Frontiers","id":"ITEM-1","issue":"6","issued":{"date-parts":[["2019"]]},"page":"1561-1578","publisher":"Royal Society of Chemistry","title":"Integrated ESI-MS/EPR/computational characterization of the binding of metal species to proteins: Vanadium drug-myoglobin application","type":"article-journal","volume":"6"},"uris":["http://www.mendeley.com/documents/?uuid=9e216107-6e77-452c-85ab-9f9d1e8c2478"]}],"mendeley":{"formattedCitation":"&lt;sup&gt;213&lt;/sup&gt;","plainTextFormattedCitation":"213","previouslyFormattedCitation":"&lt;sup&gt;213&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531D69" w:rsidRPr="00B65AC3">
              <w:rPr>
                <w:rFonts w:ascii="Calibri" w:eastAsia="Times New Roman" w:hAnsi="Calibri" w:cs="Times New Roman"/>
                <w:noProof/>
                <w:color w:val="000000"/>
                <w:sz w:val="18"/>
                <w:szCs w:val="18"/>
                <w:lang w:eastAsia="en-GB"/>
              </w:rPr>
              <w:t>213</w:t>
            </w:r>
            <w:r>
              <w:rPr>
                <w:rFonts w:ascii="Calibri" w:eastAsia="Times New Roman" w:hAnsi="Calibri" w:cs="Times New Roman"/>
                <w:color w:val="000000"/>
                <w:sz w:val="18"/>
                <w:szCs w:val="18"/>
                <w:lang w:eastAsia="en-GB"/>
              </w:rPr>
              <w:fldChar w:fldCharType="end"/>
            </w:r>
          </w:p>
        </w:tc>
      </w:tr>
      <w:tr w:rsidR="00A05FCA" w:rsidRPr="00D35B92" w14:paraId="0AEB6E08" w14:textId="77777777" w:rsidTr="00AF0797">
        <w:trPr>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2F1AC424" w14:textId="191448D9" w:rsidR="00F8429C" w:rsidRPr="00A34564" w:rsidRDefault="00F8429C" w:rsidP="00AF0797">
            <w:pPr>
              <w:pStyle w:val="NoSpacing"/>
              <w:jc w:val="center"/>
              <w:rPr>
                <w:rFonts w:eastAsia="Times New Roman"/>
                <w:sz w:val="18"/>
                <w:lang w:eastAsia="en-GB"/>
              </w:rPr>
            </w:pPr>
            <w:r w:rsidRPr="00A34564">
              <w:rPr>
                <w:rFonts w:eastAsia="Times New Roman"/>
                <w:sz w:val="18"/>
                <w:lang w:eastAsia="en-GB"/>
              </w:rPr>
              <w:t>Circular dichroism</w:t>
            </w:r>
            <w:r w:rsidR="00DB55DB" w:rsidRPr="00A34564">
              <w:rPr>
                <w:rFonts w:eastAsia="Times New Roman"/>
                <w:sz w:val="18"/>
                <w:lang w:eastAsia="en-GB"/>
              </w:rPr>
              <w:t xml:space="preserve"> (CD)</w:t>
            </w:r>
          </w:p>
        </w:tc>
        <w:tc>
          <w:tcPr>
            <w:tcW w:w="6804" w:type="dxa"/>
            <w:vAlign w:val="center"/>
          </w:tcPr>
          <w:p w14:paraId="30E35A7E" w14:textId="77777777" w:rsidR="00F8429C" w:rsidRPr="00A34564" w:rsidRDefault="00F8429C" w:rsidP="00AF079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en-GB"/>
              </w:rPr>
            </w:pPr>
            <w:r w:rsidRPr="00A34564">
              <w:rPr>
                <w:rFonts w:eastAsia="Times New Roman"/>
                <w:sz w:val="18"/>
                <w:lang w:eastAsia="en-GB"/>
              </w:rPr>
              <w:t>CD provides information regarding the secondary structure content of biomolecules. It can be resolved over time, allowing to monitor conformational changes.</w:t>
            </w:r>
          </w:p>
        </w:tc>
        <w:tc>
          <w:tcPr>
            <w:tcW w:w="850" w:type="dxa"/>
            <w:vAlign w:val="center"/>
          </w:tcPr>
          <w:p w14:paraId="1D135D35" w14:textId="77777777" w:rsidR="00F8429C" w:rsidRPr="00881CC2" w:rsidRDefault="00F8429C" w:rsidP="00AF07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p>
        </w:tc>
      </w:tr>
      <w:tr w:rsidR="00AB6F99" w:rsidRPr="00D35B92" w14:paraId="7B127ED7" w14:textId="77777777" w:rsidTr="00AF079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4E8F018" w14:textId="77777777" w:rsidR="00F8429C" w:rsidRPr="00A34564" w:rsidRDefault="00F8429C" w:rsidP="00AF0797">
            <w:pPr>
              <w:pStyle w:val="NoSpacing"/>
              <w:jc w:val="center"/>
              <w:rPr>
                <w:rFonts w:eastAsia="Times New Roman"/>
                <w:sz w:val="18"/>
                <w:lang w:eastAsia="en-GB"/>
              </w:rPr>
            </w:pPr>
            <w:r w:rsidRPr="00A34564">
              <w:rPr>
                <w:rFonts w:eastAsia="Times New Roman"/>
                <w:sz w:val="18"/>
                <w:lang w:eastAsia="en-GB"/>
              </w:rPr>
              <w:t>Raman spectroscopy</w:t>
            </w:r>
          </w:p>
        </w:tc>
        <w:tc>
          <w:tcPr>
            <w:tcW w:w="6804" w:type="dxa"/>
            <w:vAlign w:val="center"/>
          </w:tcPr>
          <w:p w14:paraId="774F6B42" w14:textId="77777777" w:rsidR="00F8429C" w:rsidRPr="00A34564" w:rsidRDefault="00F8429C" w:rsidP="00AF079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en-GB"/>
              </w:rPr>
            </w:pPr>
            <w:r w:rsidRPr="00A34564">
              <w:rPr>
                <w:rFonts w:eastAsia="Times New Roman"/>
                <w:sz w:val="18"/>
                <w:lang w:eastAsia="en-GB"/>
              </w:rPr>
              <w:t>Raman spectroscopy can be used to determine the structure and dynamics of small molecules. The inelastic scattering of photons against the molecules in the sample, known as Raman scattering, generated by a laser results in a shift in the energy of the photons. This shift in energy provides data regarding the vibrational modes in the system.</w:t>
            </w:r>
          </w:p>
        </w:tc>
        <w:tc>
          <w:tcPr>
            <w:tcW w:w="850" w:type="dxa"/>
            <w:vAlign w:val="center"/>
          </w:tcPr>
          <w:p w14:paraId="3CD2B910" w14:textId="72069A83" w:rsidR="00F8429C" w:rsidRPr="00881CC2" w:rsidRDefault="00A05FCA" w:rsidP="00AF07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15333">
              <w:rPr>
                <w:rFonts w:ascii="Calibri" w:eastAsia="Times New Roman" w:hAnsi="Calibri" w:cs="Times New Roman"/>
                <w:color w:val="000000"/>
                <w:sz w:val="18"/>
                <w:szCs w:val="18"/>
                <w:lang w:eastAsia="en-GB"/>
              </w:rPr>
              <w:instrText>ADDIN CSL_CITATION {"citationItems":[{"id":"ITEM-1","itemData":{"DOI":"10.1039/c9an00443b","ISSN":"13645528","PMID":"31686068","abstract":"Surface functionalization is a key step in biosensing since it is the basis of an effective analyte recognition. Among all the bioreceptors, antibodies (Abs) play a key role thanks to their superior specificity, although the available immobilization strategies suffer from several drawbacks. When gold is the interacting surface, the recently introduced Photochemical Immobilization Technique (PIT) has been shown to be a quick, easy-to-use and very effective method to tether Abs oriented upright by means of thiols produced via tryptophan mediated disulphide bridge reduction. Although the molecular mechanism of this process is quite well identified, the detailed morphology of the immobilized antibodies is still elusive due to inherent difficulties related to the microscopy imaging of Abs. The combination of Mass Spectrometry, Surface-Enhanced Raman Spectroscopy and Ellman's assay demonstrates that Abs irradiated under the conditions in which PIT is realized show only two effective disulphide bridges available for binding. They are located in the constant region of the immunoglobulin light chain so that the most likely position Ab assumes is side-on, i.e. with one Fab (i.e. the antigen binding portion of the antibody) exposed to the solution. This is not a limitation of the recognition efficiency in view of the intrinsic flexibility of the Ab structure, which makes the free Fab able to sway in the solution, a feature of great importance in many biosensing applications.","author":[{"dropping-particle":"","family":"Ventura","given":"Bartolomeo","non-dropping-particle":"Della","parse-names":false,"suffix":""},{"dropping-particle":"","family":"Banchelli","given":"Martina","non-dropping-particle":"","parse-names":false,"suffix":""},{"dropping-particle":"","family":"Funari","given":"Riccardo","non-dropping-particle":"","parse-names":false,"suffix":""},{"dropping-particle":"","family":"Illiano","given":"Anna","non-dropping-particle":"","parse-names":false,"suffix":""},{"dropping-particle":"","family":"Angelis","given":"Marella","non-dropping-particle":"De","parse-names":false,"suffix":""},{"dropping-particle":"","family":"Taroni","given":"Paola","non-dropping-particle":"","parse-names":false,"suffix":""},{"dropping-particle":"","family":"Amoresano","given":"Angela","non-dropping-particle":"","parse-names":false,"suffix":""},{"dropping-particle":"","family":"Matteini","given":"Paolo","non-dropping-particle":"","parse-names":false,"suffix":""},{"dropping-particle":"","family":"Velotta","given":"Raffaele","non-dropping-particle":"","parse-names":false,"suffix":""}],"container-title":"Analyst","id":"ITEM-1","issue":"23","issued":{"date-parts":[["2019"]]},"page":"6871-6880","title":"Biosensor surface functionalization by a simple photochemical immobilization of antibodies: Experimental characterization by mass spectrometry and surface enhanced Raman spectroscopy","type":"article-journal","volume":"144"},"uris":["http://www.mendeley.com/documents/?uuid=31680d67-73c3-469a-ba0a-a0c7164e2ffa"]}],"mendeley":{"formattedCitation":"&lt;sup&gt;217&lt;/sup&gt;","plainTextFormattedCitation":"217","previouslyFormattedCitation":"&lt;sup&gt;217&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531D69" w:rsidRPr="00B65AC3">
              <w:rPr>
                <w:rFonts w:ascii="Calibri" w:eastAsia="Times New Roman" w:hAnsi="Calibri" w:cs="Times New Roman"/>
                <w:noProof/>
                <w:color w:val="000000"/>
                <w:sz w:val="18"/>
                <w:szCs w:val="18"/>
                <w:lang w:eastAsia="en-GB"/>
              </w:rPr>
              <w:t>217</w:t>
            </w:r>
            <w:r>
              <w:rPr>
                <w:rFonts w:ascii="Calibri" w:eastAsia="Times New Roman" w:hAnsi="Calibri" w:cs="Times New Roman"/>
                <w:color w:val="000000"/>
                <w:sz w:val="18"/>
                <w:szCs w:val="18"/>
                <w:lang w:eastAsia="en-GB"/>
              </w:rPr>
              <w:fldChar w:fldCharType="end"/>
            </w:r>
          </w:p>
        </w:tc>
      </w:tr>
      <w:tr w:rsidR="00A05FCA" w:rsidRPr="00D35B92" w14:paraId="79B3FA26" w14:textId="77777777" w:rsidTr="00AF0797">
        <w:trPr>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F98EAC1" w14:textId="5BAEDDD9" w:rsidR="00F8429C" w:rsidRPr="00A34564" w:rsidRDefault="00A9118E" w:rsidP="00AF0797">
            <w:pPr>
              <w:pStyle w:val="NoSpacing"/>
              <w:jc w:val="center"/>
              <w:rPr>
                <w:rFonts w:eastAsia="Times New Roman"/>
                <w:sz w:val="18"/>
                <w:lang w:eastAsia="en-GB"/>
              </w:rPr>
            </w:pPr>
            <w:r w:rsidRPr="00A34564">
              <w:rPr>
                <w:rFonts w:eastAsia="Times New Roman"/>
                <w:sz w:val="18"/>
                <w:lang w:eastAsia="en-GB"/>
              </w:rPr>
              <w:t>Size exclusion chromatography-multiple angle light scattering (</w:t>
            </w:r>
            <w:r w:rsidR="00F8429C" w:rsidRPr="00A34564">
              <w:rPr>
                <w:rFonts w:eastAsia="Times New Roman"/>
                <w:sz w:val="18"/>
                <w:lang w:eastAsia="en-GB"/>
              </w:rPr>
              <w:t>SEC-MALS</w:t>
            </w:r>
            <w:r w:rsidRPr="00A34564">
              <w:rPr>
                <w:rFonts w:eastAsia="Times New Roman"/>
                <w:sz w:val="18"/>
                <w:lang w:eastAsia="en-GB"/>
              </w:rPr>
              <w:t>)</w:t>
            </w:r>
          </w:p>
        </w:tc>
        <w:tc>
          <w:tcPr>
            <w:tcW w:w="6804" w:type="dxa"/>
            <w:vAlign w:val="center"/>
          </w:tcPr>
          <w:p w14:paraId="7872B046" w14:textId="425581C8" w:rsidR="00F8429C" w:rsidRPr="00A34564" w:rsidRDefault="00F8429C" w:rsidP="00AF079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en-GB"/>
              </w:rPr>
            </w:pPr>
            <w:r w:rsidRPr="00A34564">
              <w:rPr>
                <w:rFonts w:eastAsia="Times New Roman"/>
                <w:sz w:val="18"/>
                <w:lang w:eastAsia="en-GB"/>
              </w:rPr>
              <w:t>Multiple angle light scattering is used to determine the mass and size of proteins, by</w:t>
            </w:r>
          </w:p>
        </w:tc>
        <w:tc>
          <w:tcPr>
            <w:tcW w:w="850" w:type="dxa"/>
            <w:vAlign w:val="center"/>
          </w:tcPr>
          <w:p w14:paraId="62E1562D" w14:textId="20D1879C" w:rsidR="00F8429C" w:rsidRPr="00881CC2" w:rsidRDefault="00304A3D" w:rsidP="00AF07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15333">
              <w:rPr>
                <w:rFonts w:ascii="Calibri" w:eastAsia="Times New Roman" w:hAnsi="Calibri" w:cs="Times New Roman"/>
                <w:color w:val="000000"/>
                <w:sz w:val="18"/>
                <w:szCs w:val="18"/>
                <w:lang w:eastAsia="en-GB"/>
              </w:rPr>
              <w:instrText>ADDIN CSL_CITATION {"citationItems":[{"id":"ITEM-1","itemData":{"DOI":"10.1021/acs.analchem.0c01876","ISSN":"15206882","abstract":"Bispecific antibodies (BsAbs), with a unique mechanism of recognizing two different epitopes or antigens, have shown potential in various therapeutic areas. Molecular characterization of BsAbs' epitopes not only allows for detailed understanding of their mechanism of actions but also guides the design and selection of drug candidate molecules. In this study, we illustrate the practical utility of an integrated approach, including size exclusion chromatography with multiangle light scattering and native mass spectrometry (MS) for the biophysical characterization of complex formation of a BsAb with two target antigens, cluster of differentiation 3 (CD3) and B-cell maturation antigen (BCMA). MS-based protein footprinting strategies, including hydrogen/deuterium exchange MS, fast photochemical oxidation of proteins, and carboxyl group footprinting with glycine ethyl ester, were further applied to determine BsAb's binding epitopes. This combination approach provides molecular details on the binding mechanisms of BsAb to the two distinct antigens with rapid output and high resolution.","author":[{"dropping-particle":"","family":"Huang","given":"Richard Y.C.","non-dropping-particle":"","parse-names":false,"suffix":""},{"dropping-particle":"","family":"Wang","given":"Feng","non-dropping-particle":"","parse-names":false,"suffix":""},{"dropping-particle":"","family":"Wheeler","given":"Matthew","non-dropping-particle":"","parse-names":false,"suffix":""},{"dropping-particle":"","family":"Wang","given":"Yun","non-dropping-particle":"","parse-names":false,"suffix":""},{"dropping-particle":"","family":"Langish","given":"Robert","non-dropping-particle":"","parse-names":false,"suffix":""},{"dropping-particle":"","family":"Chau","given":"Bryant","non-dropping-particle":"","parse-names":false,"suffix":""},{"dropping-particle":"","family":"Dong","given":"Jia","non-dropping-particle":"","parse-names":false,"suffix":""},{"dropping-particle":"","family":"Morishige","given":"Winse","non-dropping-particle":"","parse-names":false,"suffix":""},{"dropping-particle":"","family":"Bezman","given":"Natalie","non-dropping-particle":"","parse-names":false,"suffix":""},{"dropping-particle":"","family":"Strop","given":"Pavel","non-dropping-particle":"","parse-names":false,"suffix":""},{"dropping-particle":"","family":"Rajpal","given":"Arvind","non-dropping-particle":"","parse-names":false,"suffix":""},{"dropping-particle":"","family":"Gudmundsson","given":"Olafur","non-dropping-particle":"","parse-names":false,"suffix":""},{"dropping-particle":"","family":"Chen","given":"Guodong","non-dropping-particle":"","parse-names":false,"suffix":""}],"container-title":"Analytical Chemistry","id":"ITEM-1","issue":"15","issued":{"date-parts":[["2020"]]},"page":"10709-10716","title":"Integrated Approach for Characterizing Bispecific Antibody/Antigens Complexes and Mapping Binding Epitopes with SEC/MALS, Native Mass Spectrometry, and Protein Footprinting","type":"article-journal","volume":"92"},"uris":["http://www.mendeley.com/documents/?uuid=5b7830be-fb0c-417c-b20a-77ed829473b8"]}],"mendeley":{"formattedCitation":"&lt;sup&gt;211&lt;/sup&gt;","plainTextFormattedCitation":"211","previouslyFormattedCitation":"&lt;sup&gt;211&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531D69" w:rsidRPr="00B65AC3">
              <w:rPr>
                <w:rFonts w:ascii="Calibri" w:eastAsia="Times New Roman" w:hAnsi="Calibri" w:cs="Times New Roman"/>
                <w:noProof/>
                <w:color w:val="000000"/>
                <w:sz w:val="18"/>
                <w:szCs w:val="18"/>
                <w:lang w:eastAsia="en-GB"/>
              </w:rPr>
              <w:t>211</w:t>
            </w:r>
            <w:r>
              <w:rPr>
                <w:rFonts w:ascii="Calibri" w:eastAsia="Times New Roman" w:hAnsi="Calibri" w:cs="Times New Roman"/>
                <w:color w:val="000000"/>
                <w:sz w:val="18"/>
                <w:szCs w:val="18"/>
                <w:lang w:eastAsia="en-GB"/>
              </w:rPr>
              <w:fldChar w:fldCharType="end"/>
            </w:r>
          </w:p>
        </w:tc>
      </w:tr>
      <w:tr w:rsidR="00AB6F99" w:rsidRPr="00D35B92" w14:paraId="7F7420C8" w14:textId="77777777" w:rsidTr="00AF079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8908309" w14:textId="2A65EB92" w:rsidR="00F8429C" w:rsidRPr="00A34564" w:rsidRDefault="00DB55DB" w:rsidP="00AF0797">
            <w:pPr>
              <w:pStyle w:val="NoSpacing"/>
              <w:jc w:val="center"/>
              <w:rPr>
                <w:rFonts w:eastAsia="Times New Roman"/>
                <w:sz w:val="18"/>
                <w:lang w:eastAsia="en-GB"/>
              </w:rPr>
            </w:pPr>
            <w:r w:rsidRPr="00A34564">
              <w:rPr>
                <w:rFonts w:eastAsia="Times New Roman"/>
                <w:sz w:val="18"/>
                <w:lang w:eastAsia="en-GB"/>
              </w:rPr>
              <w:lastRenderedPageBreak/>
              <w:t>Analytical ultracentrifugation (</w:t>
            </w:r>
            <w:r w:rsidR="00F8429C" w:rsidRPr="00A34564">
              <w:rPr>
                <w:rFonts w:eastAsia="Times New Roman"/>
                <w:sz w:val="18"/>
                <w:lang w:eastAsia="en-GB"/>
              </w:rPr>
              <w:t>AUC</w:t>
            </w:r>
            <w:r w:rsidRPr="00A34564">
              <w:rPr>
                <w:rFonts w:eastAsia="Times New Roman"/>
                <w:sz w:val="18"/>
                <w:lang w:eastAsia="en-GB"/>
              </w:rPr>
              <w:t>)</w:t>
            </w:r>
          </w:p>
        </w:tc>
        <w:tc>
          <w:tcPr>
            <w:tcW w:w="6804" w:type="dxa"/>
            <w:vAlign w:val="center"/>
          </w:tcPr>
          <w:p w14:paraId="2AFFB43B" w14:textId="77777777" w:rsidR="00F8429C" w:rsidRPr="00A34564" w:rsidRDefault="00F8429C" w:rsidP="00AF0797">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sz w:val="18"/>
                <w:lang w:eastAsia="en-GB"/>
              </w:rPr>
            </w:pPr>
            <w:r w:rsidRPr="00A34564">
              <w:rPr>
                <w:rFonts w:eastAsia="Times New Roman"/>
                <w:sz w:val="18"/>
                <w:lang w:eastAsia="en-GB"/>
              </w:rPr>
              <w:t>Analytical ultracentrifugation separates components by mass, and further information regarding their binding can be obtained by analytical modelling of the behaviour of the sample.</w:t>
            </w:r>
          </w:p>
        </w:tc>
        <w:tc>
          <w:tcPr>
            <w:tcW w:w="850" w:type="dxa"/>
            <w:vAlign w:val="center"/>
          </w:tcPr>
          <w:p w14:paraId="2EB20B9C" w14:textId="7995CF37" w:rsidR="00F8429C" w:rsidRPr="00881CC2" w:rsidRDefault="00A05FCA" w:rsidP="00AF07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15333">
              <w:rPr>
                <w:rFonts w:ascii="Calibri" w:eastAsia="Times New Roman" w:hAnsi="Calibri" w:cs="Times New Roman"/>
                <w:color w:val="000000"/>
                <w:sz w:val="18"/>
                <w:szCs w:val="18"/>
                <w:lang w:eastAsia="en-GB"/>
              </w:rPr>
              <w:instrText>ADDIN CSL_CITATION {"citationItems":[{"id":"ITEM-1","itemData":{"DOI":"10.1007/s12551-013-0106-2","ISSN":"18672469","abstract":"The last two decades have led to significant progress in the field of analytical ultracentrifugation driven by instrumental, theoretical, and computational methods. This review will highlight key developments in sedimentation equilibrium (SE) and sedimentation velocity (SV) analysis. For SE, this includes the analysis of tracer sedimentation equilibrium at high concentrations with strong thermodynamic non-ideality, and for ideally interacting systems, the development of strategies for the analysis of heterogeneous interactions towards global multi-signal and multi-speed SE analysis with implicit mass conservation. For SV, this includes the development and applications of numerical solutions of the Lamm equation, noise decomposition techniques enabling direct boundary fitting, diffusion deconvoluted sedimentation coefficient distributions, and multi-signal sedimentation coefficient distributions. Recently, effective particle theory has uncovered simple physical rules for the co-migration of rapidly exchanging systems of interacting components in SV. This has opened new possibilities for the robust interpretation of the boundary patterns of heterogeneous interacting systems. Together, these SE and SV techniques have led to new approaches to study macromolecular interactions across the entire spectrum of affinities, including both attractive and repulsive interactions, in both dilute and highly concentrated solutions, which can be applied to single-component solutions of self-associating proteins as well as the study of multi-protein complex formation in multi-component solutions. © 2013 International Union for Pure and Applied Biophysics (IUPAB) and Springer-Verlag Berlin Heidelberg (outside the USA).","author":[{"dropping-particle":"","family":"Schuck","given":"Peter","non-dropping-particle":"","parse-names":false,"suffix":""}],"container-title":"Biophysical Reviews","id":"ITEM-1","issue":"2","issued":{"date-parts":[["2013"]]},"page":"159-171","title":"Analytical ultracentrifugation as a tool for studying protein interactions","type":"article-journal","volume":"5"},"uris":["http://www.mendeley.com/documents/?uuid=8f84dab1-3fc9-4420-b67b-7b60c15a7934"]}],"mendeley":{"formattedCitation":"&lt;sup&gt;218&lt;/sup&gt;","plainTextFormattedCitation":"218","previouslyFormattedCitation":"&lt;sup&gt;218&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531D69" w:rsidRPr="00B65AC3">
              <w:rPr>
                <w:rFonts w:ascii="Calibri" w:eastAsia="Times New Roman" w:hAnsi="Calibri" w:cs="Times New Roman"/>
                <w:noProof/>
                <w:color w:val="000000"/>
                <w:sz w:val="18"/>
                <w:szCs w:val="18"/>
                <w:lang w:eastAsia="en-GB"/>
              </w:rPr>
              <w:t>218</w:t>
            </w:r>
            <w:r>
              <w:rPr>
                <w:rFonts w:ascii="Calibri" w:eastAsia="Times New Roman" w:hAnsi="Calibri" w:cs="Times New Roman"/>
                <w:color w:val="000000"/>
                <w:sz w:val="18"/>
                <w:szCs w:val="18"/>
                <w:lang w:eastAsia="en-GB"/>
              </w:rPr>
              <w:fldChar w:fldCharType="end"/>
            </w:r>
          </w:p>
        </w:tc>
      </w:tr>
      <w:tr w:rsidR="00A05FCA" w:rsidRPr="00D35B92" w14:paraId="3C69283B" w14:textId="77777777" w:rsidTr="00AF0797">
        <w:trPr>
          <w:trHeight w:val="339"/>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251A92F1" w14:textId="2592BFC9" w:rsidR="00F8429C" w:rsidRPr="00A34564" w:rsidRDefault="00DB55DB" w:rsidP="00AF0797">
            <w:pPr>
              <w:pStyle w:val="NoSpacing"/>
              <w:jc w:val="center"/>
              <w:rPr>
                <w:rFonts w:eastAsia="Times New Roman"/>
                <w:sz w:val="18"/>
                <w:lang w:eastAsia="en-GB"/>
              </w:rPr>
            </w:pPr>
            <w:r w:rsidRPr="00A34564">
              <w:rPr>
                <w:rFonts w:eastAsia="Times New Roman"/>
                <w:sz w:val="18"/>
                <w:lang w:eastAsia="en-GB"/>
              </w:rPr>
              <w:t>Surface plasmon resonance (</w:t>
            </w:r>
            <w:r w:rsidR="00F8429C" w:rsidRPr="00A34564">
              <w:rPr>
                <w:rFonts w:eastAsia="Times New Roman"/>
                <w:sz w:val="18"/>
                <w:lang w:eastAsia="en-GB"/>
              </w:rPr>
              <w:t>SPR</w:t>
            </w:r>
            <w:r w:rsidRPr="00A34564">
              <w:rPr>
                <w:rFonts w:eastAsia="Times New Roman"/>
                <w:sz w:val="18"/>
                <w:lang w:eastAsia="en-GB"/>
              </w:rPr>
              <w:t>)</w:t>
            </w:r>
          </w:p>
        </w:tc>
        <w:tc>
          <w:tcPr>
            <w:tcW w:w="6804" w:type="dxa"/>
            <w:vAlign w:val="center"/>
          </w:tcPr>
          <w:p w14:paraId="0783EBD0" w14:textId="77777777" w:rsidR="00F8429C" w:rsidRPr="00A34564" w:rsidRDefault="00F8429C" w:rsidP="00AF079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en-GB"/>
              </w:rPr>
            </w:pPr>
            <w:r w:rsidRPr="00A34564">
              <w:rPr>
                <w:rFonts w:eastAsia="Times New Roman"/>
                <w:sz w:val="18"/>
                <w:lang w:eastAsia="en-GB"/>
              </w:rPr>
              <w:t>Surface Plasmon Resonance studies the adsorption/desorption of molecules on a surface by monitor the change in reflectivity of the surface, using an incident light.</w:t>
            </w:r>
          </w:p>
          <w:p w14:paraId="6AFA503E" w14:textId="77777777" w:rsidR="00F8429C" w:rsidRPr="00A34564" w:rsidRDefault="00F8429C" w:rsidP="00AF0797">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sz w:val="18"/>
                <w:lang w:eastAsia="en-GB"/>
              </w:rPr>
            </w:pPr>
            <w:r w:rsidRPr="00A34564">
              <w:rPr>
                <w:rFonts w:eastAsia="Times New Roman"/>
                <w:sz w:val="18"/>
                <w:lang w:eastAsia="en-GB"/>
              </w:rPr>
              <w:t>Information regarding the kinetics of adsorption desorption can be obtained.</w:t>
            </w:r>
          </w:p>
        </w:tc>
        <w:tc>
          <w:tcPr>
            <w:tcW w:w="850" w:type="dxa"/>
            <w:vAlign w:val="center"/>
          </w:tcPr>
          <w:p w14:paraId="1FE557E1" w14:textId="7F137651" w:rsidR="00F8429C" w:rsidRPr="00881CC2" w:rsidRDefault="00AB6F99" w:rsidP="00AF07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15333">
              <w:rPr>
                <w:rFonts w:ascii="Calibri" w:eastAsia="Times New Roman" w:hAnsi="Calibri" w:cs="Times New Roman"/>
                <w:color w:val="000000"/>
                <w:sz w:val="18"/>
                <w:szCs w:val="18"/>
                <w:lang w:eastAsia="en-GB"/>
              </w:rPr>
              <w:instrText>ADDIN CSL_CITATION {"citationItems":[{"id":"ITEM-1","itemData":{"DOI":"10.1021/ja034165u","ISSN":"00027863","PMID":"12785845","abstract":"Carbohydrate arrays fabricated on gold films were used to study carbohydrate-protein interactions with surface plasmon resonance (SPR) imaging. An immobilization scheme consisting of the formation of a surface disulfide bond was used to attach thiol-modified carbohydrates onto gold films and to fabricate carbohydrate arrays. The carbohydrate attachment steps were characterized using polarization modulation Fourier transform infrared reflection absorption spectroscopy; and poly(dimethylsiloxane) microchannels were used to immobilize probe compounds at discrete locations on a gold film. The binding of the carbohydrate-binding proteins concanavalin A (ConA) and jacalin to arrays composed of the monosaccharides mannose and galactose was monitored with SPR imaging. SPR imaging measurements were employed to accomplish the following: (i) construct adsorption isotherms for the interactions of ConA and jacalin to the carbohydrate surfaces, (ii) monitor protein binding to surfaces presenting different compositions of the immobilized carbohydrates, and (iii) measure the solution equilibrium dissociation constants for ConA and jacalin toward mannose and galactose, respectively. Adsorption coefficients (KADS) of 2.2 ± 0.8 × 107 M-1 and 5.6 ± 1.7 × 106 M-1 were obtained for jacalin adsorbing to a galactose surface and ConA adsorbing to a mannose surface, respectively. The solution equilibrium dissociation (KD) constant for the interaction of jacalin and galactose was found to be 16 ± 5 μM, and for ConA and mannose was found to be 200 ± 50 μM.","author":[{"dropping-particle":"","family":"Smith","given":"Emily A.","non-dropping-particle":"","parse-names":false,"suffix":""},{"dropping-particle":"","family":"Thomas","given":"William D.","non-dropping-particle":"","parse-names":false,"suffix":""},{"dropping-particle":"","family":"Kiessling","given":"Laura L.","non-dropping-particle":"","parse-names":false,"suffix":""},{"dropping-particle":"","family":"Corn","given":"Robert M.","non-dropping-particle":"","parse-names":false,"suffix":""}],"container-title":"Journal of the American Chemical Society","id":"ITEM-1","issue":"20","issued":{"date-parts":[["2003"]]},"page":"6140-6148","title":"Surface plasmon resonance imaging studies of protein-carbohydrate interactions","type":"article-journal","volume":"125"},"uris":["http://www.mendeley.com/documents/?uuid=88938890-ee2a-48c0-be53-ba61cb438cf5"]}],"mendeley":{"formattedCitation":"&lt;sup&gt;214&lt;/sup&gt;","plainTextFormattedCitation":"214","previouslyFormattedCitation":"&lt;sup&gt;214&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531D69" w:rsidRPr="00B65AC3">
              <w:rPr>
                <w:rFonts w:ascii="Calibri" w:eastAsia="Times New Roman" w:hAnsi="Calibri" w:cs="Times New Roman"/>
                <w:noProof/>
                <w:color w:val="000000"/>
                <w:sz w:val="18"/>
                <w:szCs w:val="18"/>
                <w:lang w:eastAsia="en-GB"/>
              </w:rPr>
              <w:t>214</w:t>
            </w:r>
            <w:r>
              <w:rPr>
                <w:rFonts w:ascii="Calibri" w:eastAsia="Times New Roman" w:hAnsi="Calibri" w:cs="Times New Roman"/>
                <w:color w:val="000000"/>
                <w:sz w:val="18"/>
                <w:szCs w:val="18"/>
                <w:lang w:eastAsia="en-GB"/>
              </w:rPr>
              <w:fldChar w:fldCharType="end"/>
            </w:r>
          </w:p>
        </w:tc>
      </w:tr>
    </w:tbl>
    <w:p w14:paraId="5F6A821F" w14:textId="77777777" w:rsidR="0078610C" w:rsidRDefault="0078610C" w:rsidP="0078610C">
      <w:pPr>
        <w:pStyle w:val="NoSpacing"/>
      </w:pPr>
    </w:p>
    <w:p w14:paraId="7484DFEC" w14:textId="4EE629D1" w:rsidR="0078610C" w:rsidRDefault="0078610C" w:rsidP="0078610C">
      <w:pPr>
        <w:pStyle w:val="NoSpacing"/>
      </w:pPr>
      <w:r>
        <w:t xml:space="preserve">Table </w:t>
      </w:r>
      <w:r w:rsidR="00EB3385">
        <w:fldChar w:fldCharType="begin"/>
      </w:r>
      <w:r w:rsidR="00EB3385">
        <w:instrText xml:space="preserve"> SEQ Table \* ARABIC </w:instrText>
      </w:r>
      <w:r w:rsidR="00EB3385">
        <w:fldChar w:fldCharType="separate"/>
      </w:r>
      <w:r w:rsidR="00133329">
        <w:rPr>
          <w:noProof/>
        </w:rPr>
        <w:t>2</w:t>
      </w:r>
      <w:r w:rsidR="00EB3385">
        <w:rPr>
          <w:noProof/>
        </w:rPr>
        <w:fldChar w:fldCharType="end"/>
      </w:r>
      <w:r>
        <w:t xml:space="preserve">: </w:t>
      </w:r>
      <w:r w:rsidR="00D24A27">
        <w:t>Summary of the b</w:t>
      </w:r>
      <w:r w:rsidR="00A532FD">
        <w:t>iophysical methods commonly used with MS to obtain structural data.</w:t>
      </w:r>
    </w:p>
    <w:p w14:paraId="42D5C2EA" w14:textId="77777777" w:rsidR="00C63C89" w:rsidRPr="00C63C89" w:rsidRDefault="00C63C89" w:rsidP="0078610C">
      <w:pPr>
        <w:pStyle w:val="NoSpacing"/>
        <w:rPr>
          <w:rFonts w:eastAsiaTheme="minorHAnsi"/>
        </w:rPr>
      </w:pPr>
    </w:p>
    <w:p w14:paraId="5AB9C07B" w14:textId="389C5CAC" w:rsidR="63BB52B4" w:rsidRPr="00DE6CDB" w:rsidRDefault="63BB52B4" w:rsidP="3769D05D">
      <w:pPr>
        <w:pStyle w:val="Heading3"/>
      </w:pPr>
      <w:bookmarkStart w:id="47" w:name="_Toc70410086"/>
      <w:r w:rsidRPr="00DE6CDB">
        <w:t>3.2.6 Microscopy</w:t>
      </w:r>
      <w:bookmarkEnd w:id="47"/>
    </w:p>
    <w:p w14:paraId="31BB00B8" w14:textId="027801A1" w:rsidR="00680FEC" w:rsidRDefault="00680FEC" w:rsidP="00B3343D">
      <w:pPr>
        <w:pStyle w:val="NoSpacing"/>
        <w:jc w:val="both"/>
      </w:pPr>
      <w:r>
        <w:t xml:space="preserve">Various microscopy methodologies are in use for the determination of cellular and protein structures. Most of those techniques provides shape information, akin to </w:t>
      </w:r>
      <w:r w:rsidR="004401B7">
        <w:t>c</w:t>
      </w:r>
      <w:r>
        <w:t>ryo-EM.</w:t>
      </w:r>
    </w:p>
    <w:p w14:paraId="29AAF062" w14:textId="77777777" w:rsidR="00B3343D" w:rsidRDefault="00B3343D" w:rsidP="00B3343D">
      <w:pPr>
        <w:pStyle w:val="NoSpacing"/>
        <w:jc w:val="both"/>
      </w:pPr>
    </w:p>
    <w:p w14:paraId="1AD4136A" w14:textId="3E9F16E4" w:rsidR="00680FEC" w:rsidRDefault="003C39AA" w:rsidP="00680FEC">
      <w:pPr>
        <w:pStyle w:val="Heading4"/>
      </w:pPr>
      <w:r w:rsidRPr="003C39AA">
        <w:t xml:space="preserve">Micro-crystal </w:t>
      </w:r>
      <w:r w:rsidR="00187297">
        <w:t>e</w:t>
      </w:r>
      <w:r w:rsidRPr="003C39AA">
        <w:t xml:space="preserve">lectron </w:t>
      </w:r>
      <w:r w:rsidR="00187297">
        <w:t>d</w:t>
      </w:r>
      <w:r w:rsidRPr="003C39AA">
        <w:t>iffraction (micro-ED)</w:t>
      </w:r>
    </w:p>
    <w:p w14:paraId="1263D640" w14:textId="1BBE1B55" w:rsidR="00680FEC" w:rsidRDefault="00680FEC" w:rsidP="00B3343D">
      <w:pPr>
        <w:pStyle w:val="NoSpacing"/>
        <w:jc w:val="both"/>
      </w:pPr>
      <w:r>
        <w:t xml:space="preserve">Obtaining large crystals for protein and protein assemblies can be incredibly time consuming, and larger, more flexible assemblies may simply not be amenable to crystallisation on a large scale. </w:t>
      </w:r>
      <w:r w:rsidR="00B77DCC">
        <w:rPr>
          <w:color w:val="2B579A"/>
          <w:shd w:val="clear" w:color="auto" w:fill="E6E6E6"/>
        </w:rPr>
        <w:fldChar w:fldCharType="begin" w:fldLock="1"/>
      </w:r>
      <w:r w:rsidR="00B15333">
        <w:instrText>ADDIN CSL_CITATION {"citationItems":[{"id":"ITEM-1","itemData":{"DOI":"10.1021/acscentsci.8b00760","ISSN":"23747951","abstract":"In the many scientific endeavors that are driven by organic chemistry, unambiguous identification of small molecules is of paramount importance. Over the past 50 years, NMR and other powerful spectroscopic techniques have been developed to address this challenge. While almost all of these techniques rely on inference of connectivity, the unambiguous determination of a small molecule's structure requires X-ray and/or neutron diffraction studies. In practice, however, X-ray crystallography is rarely applied in routine organic chemistry due to intrinsic limitations of both the analytes and the technique. Here we report the use of the electron cryo-microscopy (cryoEM) method microcrystal electron diffraction (MicroED) to provide routine and unambiguous structural determination of small organic molecules. From simple powders, with minimal sample preparation, we could collect high-quality MicroED data from nanocrystals (</w:instrText>
      </w:r>
      <w:r w:rsidR="00B15333">
        <w:rPr>
          <w:rFonts w:ascii="Cambria Math" w:hAnsi="Cambria Math" w:cs="Cambria Math"/>
        </w:rPr>
        <w:instrText>∼</w:instrText>
      </w:r>
      <w:r w:rsidR="00B15333">
        <w:instrText xml:space="preserve">100 nm, </w:instrText>
      </w:r>
      <w:r w:rsidR="00B15333">
        <w:rPr>
          <w:rFonts w:ascii="Cambria Math" w:hAnsi="Cambria Math" w:cs="Cambria Math"/>
        </w:rPr>
        <w:instrText>∼</w:instrText>
      </w:r>
      <w:r w:rsidR="00B15333">
        <w:instrText>10-15 g) resulting in atomic resolution (&lt;1 Å) crystal structures in minutes.","author":[{"dropping-particle":"","family":"Jones","given":"Christopher G.","non-dropping-particle":"","parse-names":false,"suffix":""},{"dropping-particle":"","family":"Martynowycz","given":"Michael W.","non-dropping-particle":"","parse-names":false,"suffix":""},{"dropping-particle":"","family":"Hattne","given":"Johan","non-dropping-particle":"","parse-names":false,"suffix":""},{"dropping-particle":"","family":"Fulton","given":"Tyler J.","non-dropping-particle":"","parse-names":false,"suffix":""},{"dropping-particle":"","family":"Stoltz","given":"Brian M.","non-dropping-particle":"","parse-names":false,"suffix":""},{"dropping-particle":"","family":"Rodriguez","given":"Jose A.","non-dropping-particle":"","parse-names":false,"suffix":""},{"dropping-particle":"","family":"Nelson","given":"Hosea M.","non-dropping-particle":"","parse-names":false,"suffix":""},{"dropping-particle":"","family":"Gonen","given":"Tamir","non-dropping-particle":"","parse-names":false,"suffix":""}],"container-title":"ACS Central Science","id":"ITEM-1","issue":"11","issued":{"date-parts":[["2018"]]},"page":"1587-1592","title":"The CryoEM Method MicroED as a Powerful Tool for Small Molecule Structure Determination","type":"article-journal","volume":"4"},"uris":["http://www.mendeley.com/documents/?uuid=5bbb2416-f2d4-444e-9861-a503e4b33851","http://www.mendeley.com/documents/?uuid=6df2c1e2-74d7-4b42-a23b-77585a137e38"]},{"id":"ITEM-2","itemData":{"DOI":"10.1038/s41592-019-0395-x","ISBN":"4159201903","ISSN":"15487105","PMID":"31040436","abstract":"In 2013 we established a cryo-electron microscopy (cryo-EM) technique called microcrystal electron diffraction (MicroED). Since that time, data collection and analysis schemes have been fine-tuned, and structures for more than 40 different proteins, oligopeptides and organic molecules have been determined. Here we review the MicroED technique and place it in context with other structure-determination methods. We showcase example structures solved by MicroED and provide practical advice to prospective users.","author":[{"dropping-particle":"","family":"Nannenga","given":"Brent L.","non-dropping-particle":"","parse-names":false,"suffix":""},{"dropping-particle":"","family":"Gonen","given":"Tamir","non-dropping-particle":"","parse-names":false,"suffix":""}],"container-title":"Nature Methods","id":"ITEM-2","issue":"5","issued":{"date-parts":[["2019"]]},"page":"369-379","publisher":"Springer US","title":"The cryo-EM method microcrystal electron diffraction (MicroED)","type":"article-journal","volume":"16"},"uris":["http://www.mendeley.com/documents/?uuid=2031721f-5b74-44a8-a237-d55f52a4f8a1","http://www.mendeley.com/documents/?uuid=8dab2996-fd3e-4ca9-bd5e-5f2453c72e8b"]},{"id":"ITEM-3","itemData":{"DOI":"10.1038/nmeth.3043","ISSN":"15487105","PMID":"25086503","abstract":"MicroEDED uses very small three-dimensional protein crystals and electron diffraction for structure determination. We present an improved data collection protocol for MicroEDED called 'continuous rotation'. Microcrystals are continuously rotated during data collection, yielding more accurate data. The method enables data processing with the crystallographic software tool MOSFMOSFMOSFMOSFLM, which resulted in improved resolution for the model protein lysozyme. These improvements are paving the way for the broad implementation and application of MicroEDED in structural biology.","author":[{"dropping-particle":"","family":"Nannenga","given":"Brent L.","non-dropping-particle":"","parse-names":false,"suffix":""},{"dropping-particle":"","family":"Shi","given":"Dan","non-dropping-particle":"","parse-names":false,"suffix":""},{"dropping-particle":"","family":"Leslie","given":"Andrew G.W.","non-dropping-particle":"","parse-names":false,"suffix":""},{"dropping-particle":"","family":"Gonen","given":"Tamir","non-dropping-particle":"","parse-names":false,"suffix":""}],"container-title":"Nature Methods","id":"ITEM-3","issue":"9","issued":{"date-parts":[["2014"]]},"page":"927-930","title":"High-resolution structure determination by continuous-rotation data collection in MicroEDED","type":"article-journal","volume":"11"},"uris":["http://www.mendeley.com/documents/?uuid=1e59c059-b7f2-4ec6-8308-6616f81da5c6","http://www.mendeley.com/documents/?uuid=9bd44720-5e51-4d85-b0d0-aa02fe3a48db"]}],"mendeley":{"formattedCitation":"&lt;sup&gt;219–221&lt;/sup&gt;","plainTextFormattedCitation":"219–221","previouslyFormattedCitation":"&lt;sup&gt;219–221&lt;/sup&gt;"},"properties":{"noteIndex":0},"schema":"https://github.com/citation-style-language/schema/raw/master/csl-citation.json"}</w:instrText>
      </w:r>
      <w:r w:rsidR="00B77DCC">
        <w:rPr>
          <w:color w:val="2B579A"/>
          <w:shd w:val="clear" w:color="auto" w:fill="E6E6E6"/>
        </w:rPr>
        <w:fldChar w:fldCharType="separate"/>
      </w:r>
      <w:r w:rsidR="00531D69" w:rsidRPr="00531D69">
        <w:rPr>
          <w:noProof/>
          <w:vertAlign w:val="superscript"/>
        </w:rPr>
        <w:t>219–221</w:t>
      </w:r>
      <w:r w:rsidR="00B77DCC">
        <w:rPr>
          <w:color w:val="2B579A"/>
          <w:shd w:val="clear" w:color="auto" w:fill="E6E6E6"/>
        </w:rPr>
        <w:fldChar w:fldCharType="end"/>
      </w:r>
    </w:p>
    <w:p w14:paraId="13397B3E" w14:textId="18591280" w:rsidR="00680FEC" w:rsidRDefault="00680FEC" w:rsidP="00B3343D">
      <w:pPr>
        <w:pStyle w:val="NoSpacing"/>
        <w:jc w:val="both"/>
      </w:pPr>
      <w:r>
        <w:t xml:space="preserve">In micro-ED, a cryo-electron microscope is used to capture the diffraction patterns produced by small crystals in the samples. These patterns are then used to determine the electron density and with it the structure of the protein of interest, using computational methods </w:t>
      </w:r>
      <w:proofErr w:type="gramStart"/>
      <w:r>
        <w:t>similar to</w:t>
      </w:r>
      <w:proofErr w:type="gramEnd"/>
      <w:r>
        <w:t xml:space="preserve"> x-ray crystallography and standard cryo-EM single particle reconstruction. High resolution structures can thus be obtained for structures that would otherwise be unreachable. While the structures that can be solved for this method tend to be small, in some cases larger structures have also been obtained. </w:t>
      </w:r>
      <w:r w:rsidR="0041503E">
        <w:t xml:space="preserve">As </w:t>
      </w:r>
      <w:r w:rsidR="00F36401">
        <w:t>is the case for</w:t>
      </w:r>
      <w:r>
        <w:t xml:space="preserve"> </w:t>
      </w:r>
      <w:r w:rsidR="00F36401">
        <w:t>X</w:t>
      </w:r>
      <w:r>
        <w:t>-ray, the electron density is used less often than the coordinates of the model itself.</w:t>
      </w:r>
    </w:p>
    <w:p w14:paraId="4D5C8E05" w14:textId="77777777" w:rsidR="00B3343D" w:rsidRDefault="00B3343D" w:rsidP="00B3343D">
      <w:pPr>
        <w:pStyle w:val="NoSpacing"/>
        <w:jc w:val="both"/>
      </w:pPr>
    </w:p>
    <w:p w14:paraId="1F39AF8D" w14:textId="54F98AFF" w:rsidR="00680FEC" w:rsidRDefault="00680FEC" w:rsidP="00680FEC">
      <w:pPr>
        <w:pStyle w:val="Heading4"/>
      </w:pPr>
      <w:r>
        <w:t>Atomic force microscopy</w:t>
      </w:r>
    </w:p>
    <w:p w14:paraId="4317C3C7" w14:textId="62E07E6D" w:rsidR="00680FEC" w:rsidRPr="00842686" w:rsidRDefault="00680FEC" w:rsidP="00B3343D">
      <w:pPr>
        <w:pStyle w:val="NoSpacing"/>
        <w:jc w:val="both"/>
      </w:pPr>
      <w:r>
        <w:t xml:space="preserve">Atomic force microscopy </w:t>
      </w:r>
      <w:r w:rsidR="00B36B9D">
        <w:t>(AFM)</w:t>
      </w:r>
      <w:r>
        <w:t xml:space="preserve"> provides direct evidence for the structure of a sample by scanning across a surface using a probe. By measuring the force between the probe and the sample, the distance between them at a given point on the surface can be estimated, producing a map of the sample.</w:t>
      </w:r>
      <w:r w:rsidR="00842686">
        <w:t xml:space="preserve"> </w:t>
      </w:r>
      <w:r>
        <w:t>The probe can also be used to estimate the force needed to pull away a molecule currently attached to the surface, which can also provide useful kinetic and structural insights</w:t>
      </w:r>
      <w:r w:rsidR="00E767CA">
        <w:t xml:space="preserve">: </w:t>
      </w:r>
      <w:r w:rsidR="00A86100">
        <w:t xml:space="preserve">the </w:t>
      </w:r>
      <w:r w:rsidR="002D3A3A">
        <w:t xml:space="preserve">shape of </w:t>
      </w:r>
      <w:r w:rsidR="00A67F0A">
        <w:t xml:space="preserve">complexes and molecules adsorbed on the surface can be determined, and the </w:t>
      </w:r>
      <w:r w:rsidR="0063162F">
        <w:t xml:space="preserve">change in force can be used to capture structural </w:t>
      </w:r>
      <w:r w:rsidR="0063162F" w:rsidRPr="00D607CA">
        <w:t>transitions</w:t>
      </w:r>
      <w:r w:rsidRPr="00D607CA">
        <w:t>.</w:t>
      </w:r>
      <w:r w:rsidR="00383AF6" w:rsidRPr="00D607CA">
        <w:t xml:space="preserve"> </w:t>
      </w:r>
      <w:r w:rsidR="00356FFF" w:rsidRPr="00D607CA">
        <w:t>AFM</w:t>
      </w:r>
      <w:r w:rsidRPr="00D607CA">
        <w:t xml:space="preserve"> has been combined with </w:t>
      </w:r>
      <w:r w:rsidR="00371D35">
        <w:t>MS</w:t>
      </w:r>
      <w:r w:rsidRPr="00D607CA">
        <w:t>, to study the aggregation of amyloid fibrils</w:t>
      </w:r>
      <w:r w:rsidR="00233664" w:rsidRPr="00D607CA">
        <w:t>,</w:t>
      </w:r>
      <w:r w:rsidR="007453A2" w:rsidRPr="00D607CA">
        <w:rPr>
          <w:vertAlign w:val="superscript"/>
        </w:rPr>
        <w:fldChar w:fldCharType="begin" w:fldLock="1"/>
      </w:r>
      <w:r w:rsidR="00B15333" w:rsidRPr="00D607CA">
        <w:rPr>
          <w:vertAlign w:val="superscript"/>
        </w:rPr>
        <w:instrText>ADDIN CSL_CITATION {"citationItems":[{"id":"ITEM-1","itemData":{"DOI":"10.1039/c4cp03072a","ISSN":"14639076","PMID":"25408431","abstract":"Interest in the topic of amyloid formation by peptides and proteins has increased dramatically in recent years, transforming it from a puzzling phenomenon associated with a small number of diseases into a major subject of study in disciplines ranging from material science to biology and medicine. The tendency of numerous (also non-pathogenic) proteins such as insulin to self-assemble into amyloid-like fibrils is well known. While fibrils are usually easily detected, the observation of transient intermediates is a big challenge in general. They are the key and the 'holy grail' for a molecular understanding of mechanisms in this context. Here we show that intermediates, i.e. oligomers, can be detected and their hydrodynamic radius RH as well as their overall conformation and structure can be monitored and the aggregation dynamics as well as structure formation can be detected in time with a suitable combination of experimental techniques. We have observed transient intermediates that resemble large oligomers held together in solution by non-covalent forces. The oligomers appear to convert into building blocks for mature fibrils with largely beta-sheet conformation resembling key players in a mechanism, which is termed 'nucleated conformation conversion' in the literature. Structural transformations of oligomers in time towards dominant beta-sheet conformations have been observed for the first time. The structures can even be observed in liquid phase AFM experiments. With this approach we have successfully shed new light into the aggregation and fibrilization process of insulin being possibly a model system for other amyloid systems.","author":[{"dropping-particle":"","family":"Gladytz","given":"A.","non-dropping-particle":"","parse-names":false,"suffix":""},{"dropping-particle":"","family":"Lugovoy","given":"E.","non-dropping-particle":"","parse-names":false,"suffix":""},{"dropping-particle":"","family":"Charvat","given":"A.","non-dropping-particle":"","parse-names":false,"suffix":""},{"dropping-particle":"","family":"Häupl","given":"T.","non-dropping-particle":"","parse-names":false,"suffix":""},{"dropping-particle":"","family":"Siefermann","given":"K. R.","non-dropping-particle":"","parse-names":false,"suffix":""},{"dropping-particle":"","family":"Abel","given":"B.","non-dropping-particle":"","parse-names":false,"suffix":""}],"container-title":"Physical Chemistry Chemical Physics","id":"ITEM-1","issue":"2","issued":{"date-parts":[["2015"]]},"page":"918-927","publisher":"Royal Society of Chemistry","title":"Intermediates caught in the act: Tracing insulin amyloid fibril formation in time by combined optical spectroscopy, light scattering, mass spectrometry and microscopy","type":"article-journal","volume":"17"},"uris":["http://www.mendeley.com/documents/?uuid=667fbd03-6cce-4bc9-8971-451a81f36c7a","http://www.mendeley.com/documents/?uuid=c948414a-3a4e-400a-9a74-9f2358273771"]},{"id":"ITEM-2","itemData":{"DOI":"10.1038/nchem.945","ISSN":"17554330","PMID":"21258392","abstract":"Amyloid cascades that lead to peptide β-sheet fibrils and plaques are central to many important diseases. Recently, intermediate assemblies of these cascades were identified as the toxic agents that interact with cellular machinery. The location and cause of the transformation from a natively unstructured assembly to the β-sheet oligomers found in all fibrils is important in understanding disease onset and the development of therapeutic agents. Largely, research on this early oligomeric region was unsuccessful because all the traditional techniques measure only the average oligomer properties of the ensemble. We utilized ion-mobility methods to deduce the peptide self-assembly mechanism and examined a series of amyloid-forming peptides clipped from larger peptides or proteins associated with disease. We provide unambiguous evidence for structural transitions in each of these fibril-forming peptide systems and establish the potential of this method for the development of therapeutic agents and drug evaluation. © 2011 Macmillan Publishers Limited. All rights reserved.","author":[{"dropping-particle":"","family":"Bleiholder","given":"Christian","non-dropping-particle":"","parse-names":false,"suffix":""},{"dropping-particle":"","family":"Dupuis","given":"Nicholas F.","non-dropping-particle":"","parse-names":false,"suffix":""},{"dropping-particle":"","family":"Wyttenbach","given":"Thomas","non-dropping-particle":"","parse-names":false,"suffix":""},{"dropping-particle":"","family":"Bowers","given":"Michael T.","non-dropping-particle":"","parse-names":false,"suffix":""}],"container-title":"Nature Chemistry","id":"ITEM-2","issue":"2","issued":{"date-parts":[["2011"]]},"page":"172-177","publisher":"Nature Publishing Group","title":"Ion mobilityg-mass spectrometry reveals a conformational conversion from random assembly to β-sheet in amyloid fibril formation","type":"article-journal","volume":"3"},"uris":["http://www.mendeley.com/documents/?uuid=4bed3473-debb-492a-aea4-cab4d0ead471"]}],"mendeley":{"formattedCitation":"&lt;sup&gt;208,222&lt;/sup&gt;","plainTextFormattedCitation":"208,222","previouslyFormattedCitation":"&lt;sup&gt;208,222&lt;/sup&gt;"},"properties":{"noteIndex":0},"schema":"https://github.com/citation-style-language/schema/raw/master/csl-citation.json"}</w:instrText>
      </w:r>
      <w:r w:rsidR="007453A2" w:rsidRPr="00D607CA">
        <w:rPr>
          <w:vertAlign w:val="superscript"/>
        </w:rPr>
        <w:fldChar w:fldCharType="separate"/>
      </w:r>
      <w:r w:rsidR="00531D69" w:rsidRPr="00D607CA">
        <w:rPr>
          <w:vertAlign w:val="superscript"/>
        </w:rPr>
        <w:t>208,222</w:t>
      </w:r>
      <w:r w:rsidR="007453A2" w:rsidRPr="00D607CA">
        <w:rPr>
          <w:vertAlign w:val="superscript"/>
        </w:rPr>
        <w:fldChar w:fldCharType="end"/>
      </w:r>
      <w:r w:rsidR="00233664" w:rsidRPr="00D607CA">
        <w:t xml:space="preserve"> to determine the size and composition of </w:t>
      </w:r>
      <w:r w:rsidR="00C638AA" w:rsidRPr="00D607CA">
        <w:t xml:space="preserve">virus and protein complexes </w:t>
      </w:r>
      <w:r w:rsidR="00F118A2" w:rsidRPr="00D607CA">
        <w:t>together with native-MS</w:t>
      </w:r>
      <w:r w:rsidR="00383E23" w:rsidRPr="00D607CA">
        <w:t>,</w:t>
      </w:r>
      <w:r w:rsidR="00F118A2" w:rsidRPr="00D607CA">
        <w:rPr>
          <w:vertAlign w:val="superscript"/>
        </w:rPr>
        <w:fldChar w:fldCharType="begin" w:fldLock="1"/>
      </w:r>
      <w:r w:rsidR="00B15333" w:rsidRPr="00D607CA">
        <w:rPr>
          <w:vertAlign w:val="superscript"/>
        </w:rPr>
        <w:instrText>ADDIN CSL_CITATION {"citationItems":[{"id":"ITEM-1","itemData":{"DOI":"10.1021/acs.analchem.5b01450","ISSN":"15206882","PMID":"26221912","abstract":"Gas-phase electrophoretic mobility molecular analysis (GEMMA) separates nanometer-sized, single-charged particles according to their electrophoretic mobility (EM) diameter after transition to the gas-phase via a nano electrospray process. Electrospraying as a soft desorption/ionization technique preserves noncovalent biospecific interactions. GEMMA is therefore well suited for the analysis of intact viruses and subviral particles targeting questions related to particle size, bioaffinity, and purity of preparations. By correlating the EM diameter to the molecular mass (Mr) of standards, the Mr of analytes can be determined. Here, we demonstrate (i) the use of GEMMA in purity assessment of a preparation of a common cold virus (human rhinovirus serotype 2, HRV-A2) and (ii) the analysis of subviral HRV-A2 particles derived from such a preparation. (iii) Likewise, native mass spectrometry was employed to obtain spectra of intact HRV-A2 virions and empty viral capsids (B-particles). Charge state resolution for the latter allowed its Mr determination. (iv) Cumulatively, the data measured and published earlier were used to establish a correlation between the Mr and EM diameter for a range of globular proteins and the intact virions. Although a good correlation resulted from this analysis, we noticed a discrepancy especially for the empty and subviral particles. This demonstrates the influence of genome encapsulation (preventing analytes from shrinking upon transition into the gas-phase) on the measured analyte EM diameter. To conclude, GEMMA is useful for the determination of the Mr of intact viruses but needs to be employed with caution when subviral particles or even empty viral capsids are targeted. The latter could be analyzed by native MS. (Figure Presented).","author":[{"dropping-particle":"","family":"Weiss","given":"Victor U.","non-dropping-particle":"","parse-names":false,"suffix":""},{"dropping-particle":"","family":"Bereszcazk","given":"Jessica Z.","non-dropping-particle":"","parse-names":false,"suffix":""},{"dropping-particle":"","family":"Havlik","given":"Marlene","non-dropping-particle":"","parse-names":false,"suffix":""},{"dropping-particle":"","family":"Kallinger","given":"Peter","non-dropping-particle":"","parse-names":false,"suffix":""},{"dropping-particle":"","family":"Gösler","given":"Irene","non-dropping-particle":"","parse-names":false,"suffix":""},{"dropping-particle":"","family":"Kumar","given":"Mohit","non-dropping-particle":"","parse-names":false,"suffix":""},{"dropping-particle":"","family":"Blaas","given":"Dieter","non-dropping-particle":"","parse-names":false,"suffix":""},{"dropping-particle":"","family":"Marchetti-Deschmann","given":"Martina","non-dropping-particle":"","parse-names":false,"suffix":""},{"dropping-particle":"","family":"Heck","given":"Albert J.R.","non-dropping-particle":"","parse-names":false,"suffix":""},{"dropping-particle":"","family":"Szymanski","given":"Wladyslaw W.","non-dropping-particle":"","parse-names":false,"suffix":""},{"dropping-particle":"","family":"Allmaier","given":"Günter","non-dropping-particle":"","parse-names":false,"suffix":""}],"container-title":"Analytical Chemistry","id":"ITEM-1","issue":"17","issued":{"date-parts":[["2015"]]},"page":"8709-8717","title":"Analysis of a Common Cold Virus and Its Subviral Particles by Gas-Phase Electrophoretic Mobility Molecular Analysis and Native Mass Spectrometry","type":"article-journal","volume":"87"},"uris":["http://www.mendeley.com/documents/?uuid=20375f49-8e6f-41e1-a01c-d6b81c1eaed1"]},{"id":"ITEM-2","itemData":{"DOI":"10.1016/j.jsb.2010.03.004","ISSN":"10478477","PMID":"20227505","abstract":"Many multi-protein assemblies exhibit characteristics which hamper their structural and dynamical characterization. These impediments include low copy number, heterogeneity, polydispersity, hydrophobicity, and intrinsic disorder. It is becoming increasingly apparent that both novel and hybrid structural biology approaches need to be developed to tackle the most challenging targets. Nanoelectrospray mass spectrometry has matured over the last decade to enable the elucidation of connectivity and composition of large protein assemblies. Moreover, comparing mass spectrometry data with transmission electron microscopy images has enabled the mapping of subunits within topological models. Here we describe a preparative form of mass spectrometry designed to isolate specific protein complexes from within a heterogeneous ensemble, and to 'soft-land' these target complexes for ex situ imaging. By building a retractable probe incorporating a versatile target holder, and modifying the ion optics of a commercial mass spectrometer, we show that we can steer the macromolecular ion beam onto a target for imaging by means of transmission electron microscopy and atomic force microscopy. Our data for the tetradecameric chaperonin GroEL show that not only are the molecular volumes of the landed particles consistent with the overall dimensions of the complex, but also that their gross topological features can be maintained. © 2010 Elsevier Inc.","author":[{"dropping-particle":"","family":"Benesch","given":"Justin L.P.","non-dropping-particle":"","parse-names":false,"suffix":""},{"dropping-particle":"","family":"Ruotolo","given":"Brandon T.","non-dropping-particle":"","parse-names":false,"suffix":""},{"dropping-particle":"","family":"Simmons","given":"Douglas A.","non-dropping-particle":"","parse-names":false,"suffix":""},{"dropping-particle":"","family":"Barrera","given":"Nelson P.","non-dropping-particle":"","parse-names":false,"suffix":""},{"dropping-particle":"","family":"Morgner","given":"Nina","non-dropping-particle":"","parse-names":false,"suffix":""},{"dropping-particle":"","family":"Wang","given":"Luchun","non-dropping-particle":"","parse-names":false,"suffix":""},{"dropping-particle":"","family":"Saibil","given":"Helen R.","non-dropping-particle":"","parse-names":false,"suffix":""},{"dropping-particle":"V.","family":"Robinson","given":"Carol","non-dropping-particle":"","parse-names":false,"suffix":""}],"container-title":"Journal of Structural Biology","id":"ITEM-2","issue":"2","issued":{"date-parts":[["2010"]]},"page":"161-168","publisher":"Elsevier Inc.","title":"Separating and visualising protein assemblies by means of preparative mass spectrometry and microscopy","type":"article-journal","volume":"172"},"uris":["http://www.mendeley.com/documents/?uuid=65657d67-5598-4fa9-a023-0f05d1138c79"]}],"mendeley":{"formattedCitation":"&lt;sup&gt;223,224&lt;/sup&gt;","plainTextFormattedCitation":"223,224","previouslyFormattedCitation":"&lt;sup&gt;223,224&lt;/sup&gt;"},"properties":{"noteIndex":0},"schema":"https://github.com/citation-style-language/schema/raw/master/csl-citation.json"}</w:instrText>
      </w:r>
      <w:r w:rsidR="00F118A2" w:rsidRPr="00D607CA">
        <w:rPr>
          <w:vertAlign w:val="superscript"/>
        </w:rPr>
        <w:fldChar w:fldCharType="separate"/>
      </w:r>
      <w:r w:rsidR="00531D69" w:rsidRPr="00D607CA">
        <w:rPr>
          <w:vertAlign w:val="superscript"/>
        </w:rPr>
        <w:t>223,224</w:t>
      </w:r>
      <w:r w:rsidR="00F118A2" w:rsidRPr="00D607CA">
        <w:rPr>
          <w:vertAlign w:val="superscript"/>
        </w:rPr>
        <w:fldChar w:fldCharType="end"/>
      </w:r>
      <w:r w:rsidR="00356FFF" w:rsidRPr="00D607CA">
        <w:t xml:space="preserve"> </w:t>
      </w:r>
      <w:r w:rsidR="00383E23" w:rsidRPr="00D607CA">
        <w:t xml:space="preserve">and to </w:t>
      </w:r>
      <w:r w:rsidR="00D13362" w:rsidRPr="00D607CA">
        <w:t>detect and characterise proteins at very low concentration</w:t>
      </w:r>
      <w:r w:rsidR="00D607CA">
        <w:t>.</w:t>
      </w:r>
      <w:r w:rsidR="00D13362" w:rsidRPr="00D607CA">
        <w:rPr>
          <w:vertAlign w:val="superscript"/>
        </w:rPr>
        <w:fldChar w:fldCharType="begin" w:fldLock="1"/>
      </w:r>
      <w:r w:rsidR="00B15333" w:rsidRPr="00D607CA">
        <w:rPr>
          <w:vertAlign w:val="superscript"/>
        </w:rPr>
        <w:instrText>ADDIN CSL_CITATION {"citationItems":[{"id":"ITEM-1","itemData":{"DOI":"10.1111/febs.13011","ISSN":"17424658","PMID":"25145394","abstract":"An approach combining atomic force microscopy (AFM) fishing and mass spectrometry (MS) analysis to detect proteins at ultra-low concentrations is proposed. Fishing out protein molecules onto a highly oriented pyrolytic graphite surface coated with polytetrafluoroethylene film was carried out with and without application of an external electric field. After that they were visualized by AFM and identified by MS. It was found that injection of solution leads to charge generation in the solution, and an electric potential within the measuring cell is induced. It was demonstrated that without an external electric field in the rapid injection input of diluted protein solution the fishing is efficient, as opposed to slow fluid input. The high sensitivity of this method was demonstrated by detection of human serum albumin and human cytochrome b5 in 10-17-10-18 M water solutions. It was shown that an external negative voltage applied to highly oriented pyrolytic graphite hinders the protein fishing. The efficiency of fishing with an external positive voltage was similar to that obtained without applying any voltage.","author":[{"dropping-particle":"","family":"Ivanov","given":"Yuri D.","non-dropping-particle":"","parse-names":false,"suffix":""},{"dropping-particle":"","family":"Pleshakova","given":"Tatyana","non-dropping-particle":"","parse-names":false,"suffix":""},{"dropping-particle":"","family":"Malsagova","given":"Krystina","non-dropping-particle":"","parse-names":false,"suffix":""},{"dropping-particle":"","family":"Kozlov","given":"Andrey","non-dropping-particle":"","parse-names":false,"suffix":""},{"dropping-particle":"","family":"Kaysheva","given":"Anna","non-dropping-particle":"","parse-names":false,"suffix":""},{"dropping-particle":"","family":"Kopylov","given":"Arthur","non-dropping-particle":"","parse-names":false,"suffix":""},{"dropping-particle":"","family":"Izotov","given":"Alexander","non-dropping-particle":"","parse-names":false,"suffix":""},{"dropping-particle":"","family":"Andreeva","given":"Elena","non-dropping-particle":"","parse-names":false,"suffix":""},{"dropping-particle":"","family":"Kanashenko","given":"Sergey","non-dropping-particle":"","parse-names":false,"suffix":""},{"dropping-particle":"","family":"Usanov","given":"Sergey","non-dropping-particle":"","parse-names":false,"suffix":""},{"dropping-particle":"","family":"Archakov","given":"Alexander","non-dropping-particle":"","parse-names":false,"suffix":""}],"container-title":"FEBS Journal","id":"ITEM-1","issue":"20","issued":{"date-parts":[["2014"]]},"page":"4705-4717","title":"Highly sensitive protein detection by combination of atomic force microscopy fishing with charge generation and mass spectrometry analysis","type":"article-journal","volume":"281"},"uris":["http://www.mendeley.com/documents/?uuid=5ee577b8-e683-4c26-a261-bea688c05f63"]}],"mendeley":{"formattedCitation":"&lt;sup&gt;225&lt;/sup&gt;","plainTextFormattedCitation":"225","previouslyFormattedCitation":"&lt;sup&gt;225&lt;/sup&gt;"},"properties":{"noteIndex":0},"schema":"https://github.com/citation-style-language/schema/raw/master/csl-citation.json"}</w:instrText>
      </w:r>
      <w:r w:rsidR="00D13362" w:rsidRPr="00D607CA">
        <w:rPr>
          <w:vertAlign w:val="superscript"/>
        </w:rPr>
        <w:fldChar w:fldCharType="separate"/>
      </w:r>
      <w:r w:rsidR="00531D69" w:rsidRPr="00D607CA">
        <w:rPr>
          <w:vertAlign w:val="superscript"/>
        </w:rPr>
        <w:t>225</w:t>
      </w:r>
      <w:r w:rsidR="00D13362" w:rsidRPr="00D607CA">
        <w:rPr>
          <w:vertAlign w:val="superscript"/>
        </w:rPr>
        <w:fldChar w:fldCharType="end"/>
      </w:r>
    </w:p>
    <w:p w14:paraId="525E2B2A" w14:textId="77777777" w:rsidR="00B3343D" w:rsidRDefault="00B3343D" w:rsidP="00B3343D">
      <w:pPr>
        <w:pStyle w:val="NoSpacing"/>
        <w:jc w:val="both"/>
      </w:pPr>
    </w:p>
    <w:p w14:paraId="54623D3F" w14:textId="0456290A" w:rsidR="00680FEC" w:rsidRDefault="00680FEC" w:rsidP="00680FEC">
      <w:pPr>
        <w:pStyle w:val="Heading4"/>
      </w:pPr>
      <w:r>
        <w:t>Fluorescence microscopy</w:t>
      </w:r>
    </w:p>
    <w:p w14:paraId="65D3A0F1" w14:textId="7C4C40E1" w:rsidR="005D2499" w:rsidRDefault="00680FEC" w:rsidP="005D2499">
      <w:pPr>
        <w:pStyle w:val="NoSpacing"/>
        <w:jc w:val="both"/>
        <w:rPr>
          <w:color w:val="000000" w:themeColor="text1"/>
        </w:rPr>
      </w:pPr>
      <w:r>
        <w:t>By attaching a fluorescent probe to a protein of interest, important data can be gathered. Fluorescence microscopy is often used to determine whether two proteins are co-localised. The cellular localisation of a protein can also be obtained, and due to its non-invasive nature, time-resolved data can also be obtained. Data regarding its size and charge can also be gathered.</w:t>
      </w:r>
      <w:r w:rsidR="00F43763">
        <w:rPr>
          <w:color w:val="2B579A"/>
          <w:shd w:val="clear" w:color="auto" w:fill="E6E6E6"/>
        </w:rPr>
        <w:fldChar w:fldCharType="begin" w:fldLock="1"/>
      </w:r>
      <w:r w:rsidR="00B15333">
        <w:instrText>ADDIN CSL_CITATION {"citationItems":[{"id":"ITEM-1","itemData":{"DOI":"10.1103/PhysRevE.96.062406","ISBN":"0706-652X","ISSN":"24700053","abstract":"The ability to trap a single molecule in an electrostatic potential well in solution has opened up new possibilities for the use of molecular electrical charge to study macromolecular conformation and dynamics at the level of the single entity. Here we study the diffusion of a single macromolecule in a two-dimensional lattice of electrostatic traps in solution. We report the ability to measure both the size and effective electrical charge of a macromolecule by observing single-molecule transport trajectories, typically a few seconds in length, using fluorescence microscopy. While, as shown previously, the time spent by the molecule in a trap is a strong function of its effective charge, we demonstrate here that the average travel time between traps in the landscape yields its hydrodynamic radius. Tailoring the pitch of the lattice thus yields two different experimentally measurable time scales that together uniquely determine both the size and charge of the molecule. Since no information is required on the location of the molecule between consecutive departure and arrival events at lattice sites, the technique is ideally suited to measurements on weakly emitting entities such as single molecules.","author":[{"dropping-particle":"","family":"Ruggeri","given":"Francesca","non-dropping-particle":"","parse-names":false,"suffix":""},{"dropping-particle":"","family":"Krishnan","given":"Madhavi","non-dropping-particle":"","parse-names":false,"suffix":""}],"container-title":"Physical Review E","id":"ITEM-1","issue":"6","issued":{"date-parts":[["2017"]]},"title":"Lattice diffusion of a single molecule in solution","type":"article-journal","volume":"96"},"uris":["http://www.mendeley.com/documents/?uuid=98e5d2a2-5ec3-4cf6-a90a-ef3ba94e9e52","http://www.mendeley.com/documents/?uuid=0d05604b-4177-4119-8dc6-4dd878a5dda2"]}],"mendeley":{"formattedCitation":"&lt;sup&gt;226&lt;/sup&gt;","plainTextFormattedCitation":"226","previouslyFormattedCitation":"&lt;sup&gt;226&lt;/sup&gt;"},"properties":{"noteIndex":0},"schema":"https://github.com/citation-style-language/schema/raw/master/csl-citation.json"}</w:instrText>
      </w:r>
      <w:r w:rsidR="00F43763">
        <w:rPr>
          <w:color w:val="2B579A"/>
          <w:shd w:val="clear" w:color="auto" w:fill="E6E6E6"/>
        </w:rPr>
        <w:fldChar w:fldCharType="separate"/>
      </w:r>
      <w:r w:rsidR="00531D69" w:rsidRPr="00531D69">
        <w:rPr>
          <w:noProof/>
          <w:vertAlign w:val="superscript"/>
        </w:rPr>
        <w:t>226</w:t>
      </w:r>
      <w:r w:rsidR="00F43763">
        <w:rPr>
          <w:color w:val="2B579A"/>
          <w:shd w:val="clear" w:color="auto" w:fill="E6E6E6"/>
        </w:rPr>
        <w:fldChar w:fldCharType="end"/>
      </w:r>
      <w:r w:rsidR="00827D35">
        <w:t xml:space="preserve"> </w:t>
      </w:r>
      <w:r>
        <w:t>Fluorescence microscopy can also be used to determine the stoichiometry of protein components, by comparing the brightness of tagged proteins.</w:t>
      </w:r>
      <w:r w:rsidR="00B41796" w:rsidRPr="235DF785">
        <w:rPr>
          <w:color w:val="2B579A"/>
        </w:rPr>
        <w:fldChar w:fldCharType="begin" w:fldLock="1"/>
      </w:r>
      <w:r w:rsidR="00B15333">
        <w:instrText>ADDIN CSL_CITATION {"citationItems":[{"id":"ITEM-1","itemData":{"DOI":"10.1091/mbc.E17-06-0397","ISSN":"19394586","PMID":"28814505","abstract":"Microtubule-organizing centers (MTOCs) form, anchor, and stabilize the polarized network of microtubules in a cell. The central MTOC is the centrosome that duplicates during the cell cycle and assembles a bipolar spindle during mitosis to capture and segregate sister chromatids. Yet, despite their importance in cell biology, the physical structure of MTOCs is poorly understood. Here we determine the molecular architecture of the core of the yeast spindle pole body (SPB) by Bayesian integrative structure modeling based on in vivo fluorescence resonance energy transfer (FRET), small-Angle x-ray scattering (SAXS), x-ray crystallography, electron microscopy, and two-hybrid analysis. The model is validated by several methods that include a genetic analysis of the conserved PACT domain that recruits Spc110, a protein related to pericentrin, to the SPB. The model suggests that calmodulin can act as a protein cross-linker and Spc29 is an extended, flexible protein. The model led to the identification of a single, essential heptad in the coiled-coil of Spc110 and a minimal PACT domain. It also led to a proposed pathway for the integration of Spc110 into the SPB.","author":[{"dropping-particle":"","family":"Viswanath","given":"Shruthi","non-dropping-particle":"","parse-names":false,"suffix":""},{"dropping-particle":"","family":"Bonomi","given":"Massimiliano","non-dropping-particle":"","parse-names":false,"suffix":""},{"dropping-particle":"","family":"Kim","given":"Seung Joong","non-dropping-particle":"","parse-names":false,"suffix":""},{"dropping-particle":"","family":"Klenchin","given":"Vadim A.","non-dropping-particle":"","parse-names":false,"suffix":""},{"dropping-particle":"","family":"Taylor","given":"Keenan C.","non-dropping-particle":"","parse-names":false,"suffix":""},{"dropping-particle":"","family":"Yabut","given":"King C.","non-dropping-particle":"","parse-names":false,"suffix":""},{"dropping-particle":"","family":"Umbreit","given":"Neil T.","non-dropping-particle":"","parse-names":false,"suffix":""},{"dropping-particle":"","family":"Epps","given":"Heather A.","non-dropping-particle":"Van","parse-names":false,"suffix":""},{"dropping-particle":"","family":"Meehl","given":"Janet","non-dropping-particle":"","parse-names":false,"suffix":""},{"dropping-particle":"","family":"Jones","given":"Michele H.","non-dropping-particle":"","parse-names":false,"suffix":""},{"dropping-particle":"","family":"Russel","given":"Daniel","non-dropping-particle":"","parse-names":false,"suffix":""},{"dropping-particle":"","family":"Velazquez-Muriel","given":"Javier A.","non-dropping-particle":"","parse-names":false,"suffix":""},{"dropping-particle":"","family":"Winey","given":"Mark","non-dropping-particle":"","parse-names":false,"suffix":""},{"dropping-particle":"","family":"Rayment","given":"Ivan","non-dropping-particle":"","parse-names":false,"suffix":""},{"dropping-particle":"","family":"Davis","given":"Trisha N.","non-dropping-particle":"","parse-names":false,"suffix":""},{"dropping-particle":"","family":"Sali","given":"Andrej","non-dropping-particle":"","parse-names":false,"suffix":""},{"dropping-particle":"","family":"Muller","given":"Eric G.","non-dropping-particle":"","parse-names":false,"suffix":""}],"container-title":"Molecular Biology of the Cell","id":"ITEM-1","issue":"23","issued":{"date-parts":[["2017"]]},"page":"3298-3314","title":"The molecular architecture of the yeast spindle pole body core determined by Bayesian integrative modeling","type":"article-journal","volume":"28"},"uris":["http://www.mendeley.com/documents/?uuid=57572102-8612-440c-a248-e098c06d0761","http://www.mendeley.com/documents/?uuid=91397e3f-cbe0-468a-a0d4-0e3465adac37"]}],"mendeley":{"formattedCitation":"&lt;sup&gt;227&lt;/sup&gt;","plainTextFormattedCitation":"227","previouslyFormattedCitation":"&lt;sup&gt;227&lt;/sup&gt;"},"properties":{"noteIndex":0},"schema":"https://github.com/citation-style-language/schema/raw/master/csl-citation.json"}</w:instrText>
      </w:r>
      <w:r w:rsidR="00B41796" w:rsidRPr="235DF785">
        <w:rPr>
          <w:color w:val="2B579A"/>
        </w:rPr>
        <w:fldChar w:fldCharType="separate"/>
      </w:r>
      <w:r w:rsidR="00531D69" w:rsidRPr="00531D69">
        <w:rPr>
          <w:noProof/>
          <w:vertAlign w:val="superscript"/>
        </w:rPr>
        <w:t>227</w:t>
      </w:r>
      <w:r w:rsidR="00B41796" w:rsidRPr="235DF785">
        <w:rPr>
          <w:color w:val="2B579A"/>
        </w:rPr>
        <w:fldChar w:fldCharType="end"/>
      </w:r>
      <w:r w:rsidR="000765A2">
        <w:rPr>
          <w:color w:val="2B579A"/>
        </w:rPr>
        <w:t xml:space="preserve"> </w:t>
      </w:r>
      <w:r w:rsidR="000765A2" w:rsidRPr="00D607CA">
        <w:rPr>
          <w:color w:val="000000" w:themeColor="text1"/>
        </w:rPr>
        <w:t xml:space="preserve">MS </w:t>
      </w:r>
      <w:r w:rsidR="00010F43" w:rsidRPr="00D607CA">
        <w:rPr>
          <w:color w:val="000000" w:themeColor="text1"/>
        </w:rPr>
        <w:t xml:space="preserve">and </w:t>
      </w:r>
      <w:r w:rsidR="000765A2" w:rsidRPr="00D607CA">
        <w:rPr>
          <w:color w:val="000000" w:themeColor="text1"/>
        </w:rPr>
        <w:t>fluorescence microscopy</w:t>
      </w:r>
      <w:r w:rsidR="00010F43" w:rsidRPr="00D607CA">
        <w:rPr>
          <w:color w:val="000000" w:themeColor="text1"/>
        </w:rPr>
        <w:t xml:space="preserve"> were used together to determine jointly</w:t>
      </w:r>
      <w:r w:rsidR="00C9091C" w:rsidRPr="00D607CA">
        <w:rPr>
          <w:color w:val="000000" w:themeColor="text1"/>
        </w:rPr>
        <w:t xml:space="preserve"> the orientation</w:t>
      </w:r>
      <w:r w:rsidR="00010F43" w:rsidRPr="00D607CA">
        <w:rPr>
          <w:color w:val="000000" w:themeColor="text1"/>
        </w:rPr>
        <w:t xml:space="preserve"> and nature of </w:t>
      </w:r>
      <w:r w:rsidR="00A11B5F" w:rsidRPr="00D607CA">
        <w:rPr>
          <w:color w:val="000000" w:themeColor="text1"/>
        </w:rPr>
        <w:t>antibodies patterned on a surface</w:t>
      </w:r>
      <w:r w:rsidR="00763C8F" w:rsidRPr="00D607CA">
        <w:rPr>
          <w:color w:val="000000" w:themeColor="text1"/>
        </w:rPr>
        <w:t>,</w:t>
      </w:r>
      <w:r w:rsidR="00A11B5F" w:rsidRPr="00D607CA">
        <w:rPr>
          <w:color w:val="000000" w:themeColor="text1"/>
        </w:rPr>
        <w:fldChar w:fldCharType="begin" w:fldLock="1"/>
      </w:r>
      <w:r w:rsidR="00B15333" w:rsidRPr="00D607CA">
        <w:rPr>
          <w:color w:val="000000" w:themeColor="text1"/>
        </w:rPr>
        <w:instrText>ADDIN CSL_CITATION {"citationItems":[{"id":"ITEM-1","itemData":{"DOI":"10.1021/ac902964q","ISSN":"00032700","PMID":"20230047","abstract":"This study assesses the capability of high-resolution surface analytical tools to distinguish immobilized antibody orientations on patterned surfaces designed for antibody affinity capture. High-fidelity, side-by-side copatterning of protein A (antibody Fc domain affinity reagent) and fluorescein (antibody Fab domain hapten) was achieved photolithographically on commercial aminereactive hydrogel polymer surfaces. This was verified from fluorescence imaging using fluorescentiy labeled protein A and intrinsic fluorescence from fluorescein. Subsequently, dye-labeled murine antifluorescein antibody (4-4-20) and antibody Fab and Fc fragments were immobilized from solution onto respective protein A- and fluorescein- copatterned or control surfaces using antibody-ligand affinity interactions. Fluorescence assays support specific immobilization to fluorescein hapten- and protein A-patterned regions through antigen-antibody recognition and natural protein A-Fc domain interactions, respectively. Affinity-based antibody immobilization on the two different copatterned surfaces generated side-by-side full antibody \"heads-up\" and \"tails-up\" oriented surface patterns. Time-of-flight secondary ion mass spectrometry (TOF-SIMS) analysis, sensitive to chemical information from the top 2 to 3 nm of the surface, provided ion-specific images of these antibody patterned regions, imaging and distinguishing characteristic ions from amino acids enriched in Fab domains for antibodies oriented in \"heads-up\" regions, and ions from amino acids enriched in Fc domains for antibodies oriented in \"\"tails-up\" regions. Principal component analysis (PCA) improved the distinct TOF-SIMS amino acid compositional and ionspecific surface mapping sensitivity for each \"heads-up\" versus \"tails-up\" patterned region. Characteristic Fab and Fc fragment immobilized patterns served as controls. This provides first demonstration of pattern-specific, antibody orientation-dependent surface maps based on antibody domain- and structure-specific compositional differences by TOF-SIMS analysis. Since antibody immobilization and orientation are critical to many technologies, orientation characterization using TOF-SIMS could be very useful and convenient for immobilization quality control and understanding methods for improving the performance of antibody-based surface capture assays. © 2010 American Chemical Society.","author":[{"dropping-particle":"","family":"Liu","given":"Fang","non-dropping-particle":"","parse-names":false,"suffix":""},{"dropping-particle":"","family":"Dubey","given":"Manish","non-dropping-particle":"","parse-names":false,"suffix":""},{"dropping-particle":"","family":"Takahashi","given":"Hironobu","non-dropping-particle":"","parse-names":false,"suffix":""},{"dropping-particle":"","family":"Castner","given":"David G.","non-dropping-particle":"","parse-names":false,"suffix":""},{"dropping-particle":"","family":"Grainger","given":"David W.","non-dropping-particle":"","parse-names":false,"suffix":""}],"container-title":"Analytical Chemistry","id":"ITEM-1","issue":"7","issued":{"date-parts":[["2010"]]},"page":"2947-2958","title":"Immobilized antibody orientation analysis using secondary ion mass spectrometry and fluorescence imaging of affinity-generated patterns","type":"article-journal","volume":"82"},"uris":["http://www.mendeley.com/documents/?uuid=9d4728ed-31ee-48fb-b95e-0f9b76ca163e"]}],"mendeley":{"formattedCitation":"&lt;sup&gt;228&lt;/sup&gt;","plainTextFormattedCitation":"228","previouslyFormattedCitation":"&lt;sup&gt;228&lt;/sup&gt;"},"properties":{"noteIndex":0},"schema":"https://github.com/citation-style-language/schema/raw/master/csl-citation.json"}</w:instrText>
      </w:r>
      <w:r w:rsidR="00A11B5F" w:rsidRPr="00D607CA">
        <w:rPr>
          <w:color w:val="000000" w:themeColor="text1"/>
        </w:rPr>
        <w:fldChar w:fldCharType="separate"/>
      </w:r>
      <w:r w:rsidR="00531D69" w:rsidRPr="00D607CA">
        <w:rPr>
          <w:noProof/>
          <w:color w:val="000000" w:themeColor="text1"/>
          <w:vertAlign w:val="superscript"/>
        </w:rPr>
        <w:t>228</w:t>
      </w:r>
      <w:r w:rsidR="00A11B5F" w:rsidRPr="00D607CA">
        <w:rPr>
          <w:color w:val="000000" w:themeColor="text1"/>
        </w:rPr>
        <w:fldChar w:fldCharType="end"/>
      </w:r>
      <w:r w:rsidR="00763C8F" w:rsidRPr="00D607CA">
        <w:rPr>
          <w:color w:val="000000" w:themeColor="text1"/>
        </w:rPr>
        <w:t xml:space="preserve"> and to identify </w:t>
      </w:r>
      <w:r w:rsidR="00414D64" w:rsidRPr="00D607CA">
        <w:rPr>
          <w:color w:val="000000" w:themeColor="text1"/>
        </w:rPr>
        <w:t>complex forming proteins</w:t>
      </w:r>
      <w:r w:rsidR="00763C8F" w:rsidRPr="00D607CA">
        <w:rPr>
          <w:color w:val="000000" w:themeColor="text1"/>
        </w:rPr>
        <w:t>.</w:t>
      </w:r>
      <w:r w:rsidR="00414D64" w:rsidRPr="00D607CA">
        <w:rPr>
          <w:color w:val="000000" w:themeColor="text1"/>
        </w:rPr>
        <w:fldChar w:fldCharType="begin" w:fldLock="1"/>
      </w:r>
      <w:r w:rsidR="00BE4B58" w:rsidRPr="00D607CA">
        <w:rPr>
          <w:color w:val="000000" w:themeColor="text1"/>
        </w:rPr>
        <w:instrText>ADDIN CSL_CITATION {"citationItems":[{"id":"ITEM-1","itemData":{"DOI":"10.1021/ac011041w","ISSN":"00032700","PMID":"12033289","abstract":"This study describes a novel method for improving the specific recognition, detection, and identification of proteins involved in multiprotein complexes. The method is based on a combination of coimmunoprecipitation, chemical cross-linking, and specific fluorescent tagging of protein components in close association with one another. Specific fluorescent tagging of the protein complex components was achieved using the cleavable, fluorescent cross-linker sulfosuccinimidyl 2-(7-azido-4-methylcoumarin-3-acetamido) ethyl-1,3′-dithiopropionate (SAED). Following dissociation and separation by SDS-PAGE, the fluorescently tagged proteins are then visualized by UV illumination, excised, and, following in-gel digestion, identified by mass spectrometry. In this study, a complex of the HIV-envelope protein gp120 and its cellular receptor CD4 was used as a model system. The sensitivity of detection of fluorescent SAED-labeled proteins in SDS gels, and the sensitivity of the mass spectrometric identification of fluorescent proteins after in-gel digestion, is in the range of a few hundred femtomoles of protein. This sensitivity is comparable to that achieved with silver-staining techniques, but fluorescence detection is protein independent and no background interference occurs. Furthermore, fluorescence labeling is significantly more compatible with mass spectrometric identification of proteins than is silver staining. The first application of this strategy was in the investigation of the mechanism of spermiation, the process by which mature spermatids separate from Sertoli cells. For the coimmunoprecipitation experiment, an antibody against paxillin, a protein involved in spermatid-Sertoli cell junctional complexes, was used. More components of the paxillin protein complex were visible by fluorescence detection of SAED-labeled proteins than were visible on comparable silver-stained gels. Mass spectrometric analysis of the fluorescently labeled proteins identified integrin α6 precursor as a protein associated in a complex with paxillin. The identification of integrin α6 precursor was confirmed by Western blot analysis and verifies the applicability of this novel approach for identifying proteins involved in protein complexes.","author":[{"dropping-particle":"","family":"Wine","given":"Robert N.","non-dropping-particle":"","parse-names":false,"suffix":""},{"dropping-particle":"","family":"Dial","given":"John M.","non-dropping-particle":"","parse-names":false,"suffix":""},{"dropping-particle":"","family":"Tomer","given":"Kenneth B.","non-dropping-particle":"","parse-names":false,"suffix":""},{"dropping-particle":"","family":"Borchers","given":"Christoph H.","non-dropping-particle":"","parse-names":false,"suffix":""}],"container-title":"Analytical Chemistry","id":"ITEM-1","issue":"9","issued":{"date-parts":[["2002"]]},"page":"1939-1945","title":"Identification of components of protein complexes using a fluorescent photo-cross-linker and mass spectrometry","type":"article-journal","volume":"74"},"uris":["http://www.mendeley.com/documents/?uuid=73f4b182-7792-4dd2-a64d-08c1d74e5ac6"]},{"id":"ITEM-2","itemData":{"DOI":"10.1074/mcp.M800397-MCP200","ISSN":"15359476","PMID":"19269952","abstract":"We have developed and applied a method unifying fluorescence microscopy and mass spectrometry for studying spatial and temporal properties of proteins and protein complexes in yeast cells. To combine the techniques, first we produced a variety of DNA constructs that can be used for genomic tagging of proteins with modular fluorescent and affinity tags. The modular tag consists of one of the multiple versions of monomeric fluorescent proteins fused to a variety of small affinity epitopes. After this step we tested the constructs by tagging two yeast proteins, Pil1 and Lsp1, the core components of eisosomes, the large protein complexes involved in endocytosis in Saccharomyces cerevisiae, with a variety of fluorescent and affinity probes. Among the modular tags produced we found several combinations that were optimal for determining subcellular localization and for purifying the tagged proteins and protein complexes for the detailed analysis by mass spectrometry. And finally, we applied the designed method for finding the new protein components of eisosomes and for gaining new insights into molecular mechanisms regulating eisosome assembly and disassembly by reversible phosphorylation and dephosphorylation. Our results indicate that this approach combining fluorescence microscopy and mass spectrometry into a single method provides a unique perspective into molecular mechanisms regulating composition and dynamic properties of the protein complexes in living cells. © 2009 by The American Society for Biochemistry and Molecular Biology, Inc.","author":[{"dropping-particle":"","family":"Deng","given":"Changhui","non-dropping-particle":"","parse-names":false,"suffix":""},{"dropping-particle":"","family":"Xiong","given":"Xinghua","non-dropping-particle":"","parse-names":false,"suffix":""},{"dropping-particle":"","family":"Krutchinsky","given":"Andrew N.","non-dropping-particle":"","parse-names":false,"suffix":""}],"container-title":"Molecular and Cellular Proteomics","id":"ITEM-2","issue":"6","issued":{"date-parts":[["2009"]]},"page":"1413-1423","publisher":"Â© 2009 ASBMB. Currently published by Elsevier Inc; originally published by American Society for Biochemistry and Molecular Biology.","title":"Unifying fluorescence microscopy and mass spectrometry for studying protein complexes in cells","type":"article-journal","volume":"8"},"uris":["http://www.mendeley.com/documents/?uuid=3595a586-abcc-4632-9fc2-fd942f33dbf8"]}],"mendeley":{"formattedCitation":"&lt;sup&gt;229,230&lt;/sup&gt;","plainTextFormattedCitation":"229,230","previouslyFormattedCitation":"&lt;sup&gt;229,230&lt;/sup&gt;"},"properties":{"noteIndex":0},"schema":"https://github.com/citation-style-language/schema/raw/master/csl-citation.json"}</w:instrText>
      </w:r>
      <w:r w:rsidR="00414D64" w:rsidRPr="00D607CA">
        <w:rPr>
          <w:color w:val="000000" w:themeColor="text1"/>
        </w:rPr>
        <w:fldChar w:fldCharType="separate"/>
      </w:r>
      <w:r w:rsidR="00B15333" w:rsidRPr="00D607CA">
        <w:rPr>
          <w:noProof/>
          <w:color w:val="000000" w:themeColor="text1"/>
          <w:vertAlign w:val="superscript"/>
        </w:rPr>
        <w:t>229,230</w:t>
      </w:r>
      <w:r w:rsidR="00414D64" w:rsidRPr="00D607CA">
        <w:rPr>
          <w:color w:val="000000" w:themeColor="text1"/>
        </w:rPr>
        <w:fldChar w:fldCharType="end"/>
      </w:r>
    </w:p>
    <w:p w14:paraId="1461E045" w14:textId="77777777" w:rsidR="001D0063" w:rsidRPr="00A00D5C" w:rsidRDefault="001D0063" w:rsidP="005D2499">
      <w:pPr>
        <w:pStyle w:val="NoSpacing"/>
        <w:jc w:val="both"/>
        <w:rPr>
          <w:color w:val="2B579A"/>
        </w:rPr>
      </w:pPr>
    </w:p>
    <w:p w14:paraId="06E77302" w14:textId="1929A462" w:rsidR="63BB52B4" w:rsidRPr="00DE6CDB" w:rsidRDefault="63BB52B4" w:rsidP="3769D05D">
      <w:pPr>
        <w:pStyle w:val="Heading3"/>
      </w:pPr>
      <w:bookmarkStart w:id="48" w:name="_Toc70410087"/>
      <w:r w:rsidRPr="00DE6CDB">
        <w:t>3.2.7 Genetic</w:t>
      </w:r>
      <w:r w:rsidR="00872F44" w:rsidRPr="00DE6CDB">
        <w:t xml:space="preserve"> methods</w:t>
      </w:r>
      <w:bookmarkEnd w:id="48"/>
    </w:p>
    <w:p w14:paraId="28680686" w14:textId="2F52B807" w:rsidR="00434306" w:rsidRDefault="00434306" w:rsidP="00F3777D">
      <w:pPr>
        <w:pStyle w:val="NoSpacing"/>
        <w:jc w:val="both"/>
      </w:pPr>
      <w:r>
        <w:t>Yeast-two hybrids have been a common method to establish whether two proteins form an interaction. By creating mutants of the proteins of interest, with an added domain that will result in the expression of a gene on contact between the two domains, it is possible to monitor whether the two proteins are interacting.  Large protein interaction maps have been created by systematically modifying proteins in the genome of organisms of interest.</w:t>
      </w:r>
      <w:r w:rsidR="007E6B32">
        <w:fldChar w:fldCharType="begin" w:fldLock="1"/>
      </w:r>
      <w:r w:rsidR="00BE4B58">
        <w:instrText>ADDIN CSL_CITATION {"citationItems":[{"id":"ITEM-1","itemData":{"DOI":"10.1126/science","abstract":"INTRODUCTION: Genetic interactions occur when mutations in two or more genes com-bine to generate an unexpected phenotype. An extreme negative or synthetic lethal genetic interaction occurs when two mutations, neither lethal individually, combine to cause cell death. Conversely, positive genetic interactions occur when two mutations produce a phenotype that is less severe than expected. Genetic interactions identify functional relationships between genes and can be harnessed for biological discovery and therapeutic target identification. They may also explain a considerable component of the undiscovered genetics associated with human diseases. Here, we describe construction and analysis of a comprehensive genetic interac-tion network for a eukaryotic cell.","author":[{"dropping-particle":"","family":"Costanzo","given":"Michael","non-dropping-particle":"","parse-names":false,"suffix":""},{"dropping-particle":"","family":"VanderSluis","given":"Benjamin","non-dropping-particle":"","parse-names":false,"suffix":""},{"dropping-particle":"","family":"Koch","given":"Elizabeth N.","non-dropping-particle":"","parse-names":false,"suffix":""},{"dropping-particle":"","family":"Baryshnikova","given":"Anastasia","non-dropping-particle":"","parse-names":false,"suffix":""},{"dropping-particle":"","family":"Pons","given":"Carles","non-dropping-particle":"","parse-names":false,"suffix":""},{"dropping-particle":"","family":"Tan","given":"Guihong","non-dropping-particle":"","parse-names":false,"suffix":""},{"dropping-particle":"","family":"Wang","given":"Wen","non-dropping-particle":"","parse-names":false,"suffix":""},{"dropping-particle":"","family":"Usaj","given":"Matej Mojca Mattiazzi","non-dropping-particle":"","parse-names":false,"suffix":""},{"dropping-particle":"","family":"Hanchard","given":"Julia","non-dropping-particle":"","parse-names":false,"suffix":""},{"dropping-particle":"","family":"Lee","given":"Susan D.","non-dropping-particle":"","parse-names":false,"suffix":""},{"dropping-particle":"","family":"Pelechano","given":"Vicent","non-dropping-particle":"","parse-names":false,"suffix":""},{"dropping-particle":"","family":"Styles","given":"Erin B.","non-dropping-particle":"","parse-names":false,"suffix":""},{"dropping-particle":"","family":"Billmann","given":"Maximilian","non-dropping-particle":"","parse-names":false,"suffix":""},{"dropping-particle":"","family":"Leeuwen","given":"Jolanda","non-dropping-particle":"van","parse-names":false,"suffix":""},{"dropping-particle":"","family":"Dyk","given":"Nydia","non-dropping-particle":"van","parse-names":false,"suffix":""},{"dropping-particle":"","family":"Lin","given":"Zhen-Yuan","non-dropping-particle":"","parse-names":false,"suffix":""},{"dropping-particle":"","family":"Kuzmin","given":"Elena","non-dropping-particle":"","parse-names":false,"suffix":""},{"dropping-particle":"","family":"Nelson","given":"Justin","non-dropping-particle":"","parse-names":false,"suffix":""},{"dropping-particle":"","family":"Piotrowski","given":"Jeff S.","non-dropping-particle":"","parse-names":false,"suffix":""},{"dropping-particle":"","family":"Srikumar","given":"Tharan","non-dropping-particle":"","parse-names":false,"suffix":""},{"dropping-particle":"","family":"Bahr","given":"Sondra","non-dropping-particle":"","parse-names":false,"suffix":""},{"dropping-particle":"","family":"Chen","given":"Yiqun","non-dropping-particle":"","parse-names":false,"suffix":""},{"dropping-particle":"","family":"Deshpande","given":"Raamesh","non-dropping-particle":"","parse-names":false,"suffix":""},{"dropping-particle":"","family":"Kurat","given":"Christoph F.","non-dropping-particle":"","parse-names":false,"suffix":""},{"dropping-particle":"","family":"Li","given":"Sheena C.","non-dropping-particle":"","parse-names":false,"suffix":""},{"dropping-particle":"","family":"Li","given":"Zhijian","non-dropping-particle":"","parse-names":false,"suffix":""},{"dropping-particle":"","family":"Usaj","given":"Matej Mojca Mattiazzi","non-dropping-particle":"","parse-names":false,"suffix":""},{"dropping-particle":"","family":"Okada","given":"Hiroki","non-dropping-particle":"","parse-names":false,"suffix":""},{"dropping-particle":"","family":"Pascoe","given":"Natasha","non-dropping-particle":"","parse-names":false,"suffix":""},{"dropping-particle":"","family":"San Luis","given":"Bryan-Joseph","non-dropping-particle":"","parse-names":false,"suffix":""},{"dropping-particle":"","family":"Sharifpoor","given":"Sara","non-dropping-particle":"","parse-names":false,"suffix":""},{"dropping-particle":"","family":"Shuteriqi","given":"Emira","non-dropping-particle":"","parse-names":false,"suffix":""},{"dropping-particle":"","family":"Simpkins","given":"Scott W.","non-dropping-particle":"","parse-names":false,"suffix":""},{"dropping-particle":"","family":"Snider","given":"Jamie","non-dropping-particle":"","parse-names":false,"suffix":""},{"dropping-particle":"","family":"Suresh","given":"Harsha Garadi","non-dropping-particle":"","parse-names":false,"suffix":""},{"dropping-particle":"","family":"Tan","given":"Yizhao","non-dropping-particle":"","parse-names":false,"suffix":""},{"dropping-particle":"","family":"Zhu","given":"Hongwei","non-dropping-particle":"","parse-names":false,"suffix":""},{"dropping-particle":"","family":"Malod-Dognin","given":"Noel","non-dropping-particle":"","parse-names":false,"suffix":""},{"dropping-particle":"","family":"Janjic","given":"Vuk","non-dropping-particle":"","parse-names":false,"suffix":""},{"dropping-particle":"","family":"Przulj","given":"Natasa","non-dropping-particle":"","parse-names":false,"suffix":""},{"dropping-particle":"","family":"Troyanskaya","given":"Olga G.","non-dropping-particle":"","parse-names":false,"suffix":""},{"dropping-particle":"","family":"Stagljar","given":"Igor","non-dropping-particle":"","parse-names":false,"suffix":""},{"dropping-particle":"","family":"Xia","given":"Tian","non-dropping-particle":"","parse-names":false,"suffix":""},{"dropping-particle":"","family":"Ohya","given":"Yoshikazu","non-dropping-particle":"","parse-names":false,"suffix":""},{"dropping-particle":"","family":"Gingras","given":"Anne-Claude","non-dropping-particle":"","parse-names":false,"suffix":""},{"dropping-particle":"","family":"Raught","given":"Brian","non-dropping-particle":"","parse-names":false,"suffix":""},{"dropping-particle":"","family":"Boutros","given":"Michael","non-dropping-particle":"","parse-names":false,"suffix":""},{"dropping-particle":"","family":"Steinmetz","given":"Lars M.","non-dropping-particle":"","parse-names":false,"suffix":""},{"dropping-particle":"","family":"Moore","given":"Claire L.","non-dropping-particle":"","parse-names":false,"suffix":""},{"dropping-particle":"","family":"Rosebrock","given":"Adam P.","non-dropping-particle":"","parse-names":false,"suffix":""},{"dropping-particle":"","family":"Caudy","given":"Amy A.","non-dropping-particle":"","parse-names":false,"suffix":""},{"dropping-particle":"","family":"Myers","given":"Chad L.","non-dropping-particle":"","parse-names":false,"suffix":""},{"dropping-particle":"","family":"Andrews","given":"Brenda","non-dropping-particle":"","parse-names":false,"suffix":""},{"dropping-particle":"","family":"Boone","given":"Charles","non-dropping-particle":"","parse-names":false,"suffix":""},{"dropping-particle":"","family":"Mattiazzi Usaj","given":"Mojca","non-dropping-particle":"","parse-names":false,"suffix":""},{"dropping-particle":"","family":"Okada","given":"Hiroki","non-dropping-particle":"","parse-names":false,"suffix":""},{"dropping-particle":"","family":"Pascoe","given":"Natasha","non-dropping-particle":"","parse-names":false,"suffix":""},{"dropping-particle":"","family":"San Luis","given":"Bryan-Joseph","non-dropping-particle":"","parse-names":false,"suffix":""},{"dropping-particle":"","family":"Sharifpoor","given":"Sara","non-dropping-particle":"","parse-names":false,"suffix":""},{"dropping-particle":"","family":"Shuteriqi","given":"Emira","non-dropping-particle":"","parse-names":false,"suffix":""},{"dropping-particle":"","family":"Simpkins","given":"Scott W.","non-dropping-particle":"","parse-names":false,"suffix":""},{"dropping-particle":"","family":"Snider","given":"Jamie","non-dropping-particle":"","parse-names":false,"suffix":""},{"dropping-particle":"","family":"Garadi Suresh","given":"Harsha","non-dropping-particle":"","parse-names":false,"suffix":""},{"dropping-particle":"","family":"Tan","given":"Yizhao","non-dropping-particle":"","parse-names":false,"suffix":""},{"dropping-particle":"","family":"Zhu","given":"Hongwei","non-dropping-particle":"","parse-names":false,"suffix":""},{"dropping-particle":"","family":"Malod-Dognin","given":"Noel","non-dropping-particle":"","parse-names":false,"suffix":""},{"dropping-particle":"","family":"Janjic","given":"Vuk","non-dropping-particle":"","parse-names":false,"suffix":""},{"dropping-particle":"","family":"Przulj","given":"Natasa","non-dropping-particle":"","parse-names":false,"suffix":""},{"dropping-particle":"","family":"Troyanskaya","given":"Olga G.","non-dropping-particle":"","parse-names":false,"suffix":""},{"dropping-particle":"","family":"Stagljar","given":"Igor","non-dropping-particle":"","parse-names":false,"suffix":""},{"dropping-particle":"","family":"Xia","given":"Tian","non-dropping-particle":"","parse-names":false,"suffix":""},{"dropping-particle":"","family":"Ohya","given":"Yoshikazu","non-dropping-particle":"","parse-names":false,"suffix":""},{"dropping-particle":"","family":"Gingras","given":"Anne-Claude","non-dropping-particle":"","parse-names":false,"suffix":""},{"dropping-particle":"","family":"Raught","given":"Brian","non-dropping-particle":"","parse-names":false,"suffix":""},{"dropping-particle":"","family":"Boutros","given":"Michael","non-dropping-particle":"","parse-names":false,"suffix":""},{"dropping-particle":"","family":"Steinmetz","given":"Lars M.","non-dropping-particle":"","parse-names":false,"suffix":""},{"dropping-particle":"","family":"Moore","given":"Claire L.","non-dropping-particle":"","parse-names":false,"suffix":""},{"dropping-particle":"","family":"Rosebrock","given":"Adam P.","non-dropping-particle":"","parse-names":false,"suffix":""},{"dropping-particle":"","family":"Caudy","given":"Amy A.","non-dropping-particle":"","parse-names":false,"suffix":""},{"dropping-particle":"","family":"Myers","given":"Chad L.","non-dropping-particle":"","parse-names":false,"suffix":""},{"dropping-particle":"","family":"Andrews","given":"Brenda","non-dropping-particle":"","parse-names":false,"suffix":""},{"dropping-particle":"","family":"Boone","given":"Charles","non-dropping-particle":"","parse-names":false,"suffix":""}],"container-title":"Science","id":"ITEM-1","issue":"6306","issued":{"date-parts":[["2016"]]},"title":"A global genetic interaction network maps a wiring diagram of cellular function","type":"article-journal","volume":"353"},"uris":["http://www.mendeley.com/documents/?uuid=5bccf463-3474-42ba-a057-72310e0d78db"]}],"mendeley":{"formattedCitation":"&lt;sup&gt;231&lt;/sup&gt;","plainTextFormattedCitation":"231","previouslyFormattedCitation":"&lt;sup&gt;231&lt;/sup&gt;"},"properties":{"noteIndex":0},"schema":"https://github.com/citation-style-language/schema/raw/master/csl-citation.json"}</w:instrText>
      </w:r>
      <w:r w:rsidR="007E6B32">
        <w:fldChar w:fldCharType="separate"/>
      </w:r>
      <w:r w:rsidR="00B15333" w:rsidRPr="00B15333">
        <w:rPr>
          <w:noProof/>
          <w:vertAlign w:val="superscript"/>
        </w:rPr>
        <w:t>231</w:t>
      </w:r>
      <w:r w:rsidR="007E6B32">
        <w:fldChar w:fldCharType="end"/>
      </w:r>
      <w:r w:rsidR="007E6B32">
        <w:t xml:space="preserve"> </w:t>
      </w:r>
      <w:r>
        <w:t xml:space="preserve">This type of information is </w:t>
      </w:r>
      <w:r w:rsidR="63B5ADD5">
        <w:t>incredibly</w:t>
      </w:r>
      <w:r>
        <w:t xml:space="preserve"> </w:t>
      </w:r>
      <w:r>
        <w:lastRenderedPageBreak/>
        <w:t>useful, even if somewhat coarse, in integrative modelling: by establishing what proteins are likely in contact, the number of possible combinations that need to be explored to determine the most likely conformation of a complex can be vastly reduced. It may also lift ambiguity regarding the nature of subunits that are in contact</w:t>
      </w:r>
      <w:r w:rsidR="001E427F">
        <w:t>.</w:t>
      </w:r>
      <w:r w:rsidR="001E427F">
        <w:fldChar w:fldCharType="begin" w:fldLock="1"/>
      </w:r>
      <w:r w:rsidR="00BE4B58">
        <w:instrText>ADDIN CSL_CITATION {"citationItems":[{"id":"ITEM-1","itemData":{"DOI":"10.1038/nature25438","ISSN":"14764687","abstract":"Kaposi's sarcoma-associated herpesvirus (KSHV) causes Kaposi's sarcoma, a cancer that commonly affects patients with AIDS and which is endemic in sub-Saharan Africa. The KSHV capsid is highly pressurized by its double-stranded DNA genome, as are the capsids of the eight other human herpesviruses. Capsid assembly and genome packaging of herpesviruses are prone to interruption and can therefore be targeted for the structure-guided development of antiviral agents. However, herpesvirus capsids-comprising nearly 3,000 proteins and over 1,300 Å in diameter-present a formidable challenge to atomic structure determination and functional mapping of molecular interactions. Here we report a 4.2 Å resolution structure of the KSHV capsid, determined by electron-counting cryo-electron microscopy, and its atomic model, which contains 46 unique conformers of the major capsid protein (MCP), the smallest capsid protein (SCP) and the triplex proteins Tri1 and Tri2. Our structure and mutagenesis results reveal a groove in the upper domain of the MCP that contains hydrophobic residues that interact with the SCP, which in turn crosslinks with neighbouring MCPs in the same hexon to stabilize the capsid. Multiple levels of MCP-MCP interaction-including six sets of stacked hairpins lining the hexon channel, disulfide bonds across channel and buttress domains in neighbouring MCPs, and an interaction network forged by the N-lasso domain and secured by the dimerization domain-define a robust capsid that is resistant to the pressure exerted by the enclosed genome. The triplexes, each composed of two Tri2 molecules and a Tri1 molecule, anchor to the capsid floor via a Tri1 N-anchor to plug holes in the MCP network and rivet the capsid floor. These essential roles of the MCP N-lasso and Tri1 N-anchor are verified by serial-truncation mutageneses. Our proof-of-concept demonstration of the use of polypeptides that mimic the smallest capsid protein to inhibit KSHV lytic replication highlights the potential for exploiting the interaction hotspots revealed in our atomic structure to develop antiviral agents.","author":[{"dropping-particle":"","family":"Dai","given":"Xinghong","non-dropping-particle":"","parse-names":false,"suffix":""},{"dropping-particle":"","family":"Gong","given":"Danyang","non-dropping-particle":"","parse-names":false,"suffix":""},{"dropping-particle":"","family":"Lim","given":"Hanyoung","non-dropping-particle":"","parse-names":false,"suffix":""},{"dropping-particle":"","family":"Jih","given":"Jonathan","non-dropping-particle":"","parse-names":false,"suffix":""},{"dropping-particle":"","family":"Wu","given":"Ting Ting","non-dropping-particle":"","parse-names":false,"suffix":""},{"dropping-particle":"","family":"Sun","given":"Ren","non-dropping-particle":"","parse-names":false,"suffix":""},{"dropping-particle":"","family":"Zhou","given":"Z. Hong","non-dropping-particle":"","parse-names":false,"suffix":""}],"container-title":"Nature","id":"ITEM-1","issue":"7689","issued":{"date-parts":[["2018"]]},"page":"521-525","publisher":"Nature Publishing Group","title":"Structure and mutagenesis reveal essential capsid protein interactions for KSHV replication","type":"article-journal","volume":"553"},"uris":["http://www.mendeley.com/documents/?uuid=8fd7735e-b11f-401f-976a-c12ba169e86e"]}],"mendeley":{"formattedCitation":"&lt;sup&gt;232&lt;/sup&gt;","plainTextFormattedCitation":"232","previouslyFormattedCitation":"&lt;sup&gt;232&lt;/sup&gt;"},"properties":{"noteIndex":0},"schema":"https://github.com/citation-style-language/schema/raw/master/csl-citation.json"}</w:instrText>
      </w:r>
      <w:r w:rsidR="001E427F">
        <w:fldChar w:fldCharType="separate"/>
      </w:r>
      <w:r w:rsidR="00B15333" w:rsidRPr="00B15333">
        <w:rPr>
          <w:noProof/>
          <w:vertAlign w:val="superscript"/>
        </w:rPr>
        <w:t>232</w:t>
      </w:r>
      <w:r w:rsidR="001E427F">
        <w:fldChar w:fldCharType="end"/>
      </w:r>
    </w:p>
    <w:p w14:paraId="611A47DB" w14:textId="77777777" w:rsidR="00F3777D" w:rsidRDefault="00F3777D" w:rsidP="00F3777D">
      <w:pPr>
        <w:pStyle w:val="NoSpacing"/>
        <w:jc w:val="both"/>
      </w:pPr>
    </w:p>
    <w:p w14:paraId="6D5DEACA" w14:textId="76105A88" w:rsidR="00AF4C17" w:rsidRPr="0020671D" w:rsidRDefault="00434306" w:rsidP="00AF4C17">
      <w:pPr>
        <w:pStyle w:val="NoSpacing"/>
        <w:jc w:val="both"/>
        <w:rPr>
          <w:color w:val="2B579A"/>
        </w:rPr>
      </w:pPr>
      <w:r>
        <w:t>More precise information can be obtained by mutating specific residues in the protein sequence: site-directed mutagenesis provides a way to determine which residue, or ensemble of residues, are crucial to the stabilisation of an interface within a protein complex. This step itself can benefit from integrative methods, to decide which residues should be mutated, as it is generally impractical to test a very large number of mutants.</w:t>
      </w:r>
      <w:r w:rsidR="007E6B32">
        <w:t xml:space="preserve"> </w:t>
      </w:r>
      <w:r>
        <w:t>More recently, work that combine large scale mutations with monitoring of the resulting phenotypic profile have been used to determine the architecture of protein complexes, showing the accuracy that can be reached with such methods.</w:t>
      </w:r>
      <w:r w:rsidR="006B0406" w:rsidRPr="235DF785">
        <w:rPr>
          <w:color w:val="2B579A"/>
        </w:rPr>
        <w:fldChar w:fldCharType="begin" w:fldLock="1"/>
      </w:r>
      <w:r w:rsidR="00BE4B58">
        <w:instrText>ADDIN CSL_CITATION {"citationItems":[{"id":"ITEM-1","itemData":{"DOI":"10.1126/science.aaz4910","author":[{"dropping-particle":"","family":"Braberg","given":"Authors Hannes","non-dropping-particle":"","parse-names":false,"suffix":""},{"dropping-particle":"","family":"Echeverria","given":"Ignacia","non-dropping-particle":"","parse-names":false,"suffix":""},{"dropping-particle":"","family":"Bohn","given":"Stefan","non-dropping-particle":"","parse-names":false,"suffix":""},{"dropping-particle":"","family":"Cimermancic","given":"Peter","non-dropping-particle":"","parse-names":false,"suffix":""},{"dropping-particle":"","family":"Shiver","given":"Anthony","non-dropping-particle":"","parse-names":false,"suffix":""},{"dropping-particle":"","family":"Alexander","given":"Richard","non-dropping-particle":"","parse-names":false,"suffix":""},{"dropping-particle":"","family":"Xu","given":"Jiewei","non-dropping-particle":"","parse-names":false,"suffix":""},{"dropping-particle":"","family":"Shales","given":"Michael","non-dropping-particle":"","parse-names":false,"suffix":""},{"dropping-particle":"","family":"Dronamraju","given":"Raghuvar","non-dropping-particle":"","parse-names":false,"suffix":""},{"dropping-particle":"","family":"Jiang","given":"Shuangying","non-dropping-particle":"","parse-names":false,"suffix":""},{"dropping-particle":"","family":"Dwivedi","given":"Gajendradhar","non-dropping-particle":"","parse-names":false,"suffix":""},{"dropping-particle":"","family":"Bogdanoff","given":"Derek","non-dropping-particle":"","parse-names":false,"suffix":""},{"dropping-particle":"","family":"Chaung","given":"Kaitlin K","non-dropping-particle":"","parse-names":false,"suffix":""},{"dropping-particle":"","family":"Wang","given":"Shuyi","non-dropping-particle":"","parse-names":false,"suffix":""},{"dropping-particle":"","family":"Mavor","given":"David","non-dropping-particle":"","parse-names":false,"suffix":""},{"dropping-particle":"","family":"Pellarin","given":"Riccardo","non-dropping-particle":"","parse-names":false,"suffix":""},{"dropping-particle":"","family":"Schneidman","given":"Dina","non-dropping-particle":"","parse-names":false,"suffix":""},{"dropping-particle":"","family":"Joel","given":"S","non-dropping-particle":"","parse-names":false,"suffix":""},{"dropping-particle":"","family":"Fraser","given":"James S","non-dropping-particle":"","parse-names":false,"suffix":""},{"dropping-particle":"","family":"Morris","given":"John","non-dropping-particle":"","parse-names":false,"suffix":""},{"dropping-particle":"","family":"Haber","given":"James E","non-dropping-particle":"","parse-names":false,"suffix":""},{"dropping-particle":"","family":"Strahl","given":"Brian D","non-dropping-particle":"","parse-names":false,"suffix":""},{"dropping-particle":"","family":"Gross","given":"Carol","non-dropping-particle":"","parse-names":false,"suffix":""}],"container-title":"Science","id":"ITEM-1","issued":{"date-parts":[["2020"]]},"page":"1-69","title":"Genetic interaction mapping informs integrative determination of biomolecular assembly structures","type":"article-journal","volume":"4910"},"uris":["http://www.mendeley.com/documents/?uuid=53158511-265a-4bad-8493-e2309f37af80","http://www.mendeley.com/documents/?uuid=bd39f18f-83c7-42e6-89e5-8132be6c88c1"]}],"mendeley":{"formattedCitation":"&lt;sup&gt;233&lt;/sup&gt;","plainTextFormattedCitation":"233","previouslyFormattedCitation":"&lt;sup&gt;233&lt;/sup&gt;"},"properties":{"noteIndex":0},"schema":"https://github.com/citation-style-language/schema/raw/master/csl-citation.json"}</w:instrText>
      </w:r>
      <w:r w:rsidR="006B0406" w:rsidRPr="235DF785">
        <w:rPr>
          <w:color w:val="2B579A"/>
        </w:rPr>
        <w:fldChar w:fldCharType="separate"/>
      </w:r>
      <w:r w:rsidR="00B15333" w:rsidRPr="00B15333">
        <w:rPr>
          <w:noProof/>
          <w:vertAlign w:val="superscript"/>
        </w:rPr>
        <w:t>233</w:t>
      </w:r>
      <w:r w:rsidR="006B0406" w:rsidRPr="235DF785">
        <w:rPr>
          <w:color w:val="2B579A"/>
        </w:rPr>
        <w:fldChar w:fldCharType="end"/>
      </w:r>
      <w:r w:rsidR="0020671D">
        <w:rPr>
          <w:color w:val="2B579A"/>
        </w:rPr>
        <w:t xml:space="preserve"> </w:t>
      </w:r>
      <w:r w:rsidR="0059169D" w:rsidRPr="003A72A1">
        <w:t xml:space="preserve">These methods are </w:t>
      </w:r>
      <w:r w:rsidR="004F44DF" w:rsidRPr="003A72A1">
        <w:t xml:space="preserve">often used in conjunction with structural </w:t>
      </w:r>
      <w:r w:rsidR="00371D35">
        <w:t>MS</w:t>
      </w:r>
      <w:r w:rsidR="004F44DF" w:rsidRPr="003A72A1">
        <w:t xml:space="preserve"> method</w:t>
      </w:r>
      <w:r w:rsidR="009F442D" w:rsidRPr="003A72A1">
        <w:t xml:space="preserve">s, to relate structural changes in a protein conformation with its </w:t>
      </w:r>
      <w:r w:rsidR="00D12EFF" w:rsidRPr="003A72A1">
        <w:t>functional changes upon mutation,</w:t>
      </w:r>
      <w:r w:rsidR="00D12EFF" w:rsidRPr="00F45C21">
        <w:rPr>
          <w:vertAlign w:val="superscript"/>
        </w:rPr>
        <w:fldChar w:fldCharType="begin" w:fldLock="1"/>
      </w:r>
      <w:r w:rsidR="00BE4B58" w:rsidRPr="00F45C21">
        <w:rPr>
          <w:vertAlign w:val="superscript"/>
        </w:rPr>
        <w:instrText>ADDIN CSL_CITATION {"citationItems":[{"id":"ITEM-1","itemData":{"DOI":"10.1073/pnas.1317620111","ISSN":"00278424","PMID":"24453214","abstract":"Conformational changes of macromolecular complexes play key mechanistic roles in many biological processes, but large, highly flexible proteins and protein complexes usually cannot be analyzed by crystallography or NMR. Here, structures and conformational changes of the highly flexible, dynamic red cell spectrin and effects of a common mutation that disrupts red cell membranes were elucidated using chemical cross-linking coupled with mass spectrometry. Interconversion of spectrin between closed dimers, open dimers, and tetramers plays a key role in maintaining red cell shape and membrane integrity, and spectrins in other cell types serve these as well as more diverse functions. Using a minispectrin construct, experimentally verified structures of closed dimers and tetramers were determined by combining distance constraints from zero-length cross-links with molecular models and biophysical data. Subsequent biophysical and structural mass spectrometry characterization of a common hereditary elliptocytosis-related mutation of α-spectrin, L207P, showed that cell membranes were destabilized by a shift of the dimer-tetramer equilibrium toward closed dimers. The structure of αL207P mutant closed dimers provided previously unidentified mechanistic insight into how this mutation, which is located a large distance from the tetramerization site, destabilizes spectrin tetramers and cell membrane integrity.","author":[{"dropping-particle":"","family":"Sriswasdi","given":"Sira","non-dropping-particle":"","parse-names":false,"suffix":""},{"dropping-particle":"","family":"Harper","given":"Sandra L.","non-dropping-particle":"","parse-names":false,"suffix":""},{"dropping-particle":"","family":"Tang","given":"Hsin Yao","non-dropping-particle":"","parse-names":false,"suffix":""},{"dropping-particle":"","family":"Gallagher","given":"Patrick G.","non-dropping-particle":"","parse-names":false,"suffix":""},{"dropping-particle":"","family":"Speicher","given":"David W.","non-dropping-particle":"","parse-names":false,"suffix":""}],"container-title":"Proceedings of the National Academy of Sciences of the United States of America","id":"ITEM-1","issue":"5","issued":{"date-parts":[["2014","2","4"]]},"page":"1801-1806","publisher":"National Academy of Sciences","title":"Probing large conformational rearrangements in wild-type and mutant spectrin using structural mass spectrometry","type":"article-journal","volume":"111"},"uris":["http://www.mendeley.com/documents/?uuid=6b3d9498-d60e-4f3d-a42a-b68fea589bc4"]}],"mendeley":{"formattedCitation":"&lt;sup&gt;234&lt;/sup&gt;","plainTextFormattedCitation":"234","previouslyFormattedCitation":"&lt;sup&gt;234&lt;/sup&gt;"},"properties":{"noteIndex":0},"schema":"https://github.com/citation-style-language/schema/raw/master/csl-citation.json"}</w:instrText>
      </w:r>
      <w:r w:rsidR="00D12EFF" w:rsidRPr="00F45C21">
        <w:rPr>
          <w:vertAlign w:val="superscript"/>
        </w:rPr>
        <w:fldChar w:fldCharType="separate"/>
      </w:r>
      <w:r w:rsidR="00B15333" w:rsidRPr="00F45C21">
        <w:rPr>
          <w:noProof/>
          <w:vertAlign w:val="superscript"/>
        </w:rPr>
        <w:t>234</w:t>
      </w:r>
      <w:r w:rsidR="00D12EFF" w:rsidRPr="00F45C21">
        <w:rPr>
          <w:vertAlign w:val="superscript"/>
        </w:rPr>
        <w:fldChar w:fldCharType="end"/>
      </w:r>
      <w:r w:rsidR="00D12EFF" w:rsidRPr="003A72A1">
        <w:t xml:space="preserve"> </w:t>
      </w:r>
      <w:r w:rsidR="0092258A" w:rsidRPr="003A72A1">
        <w:t>or for validating the importance of a given structural interaction</w:t>
      </w:r>
      <w:r w:rsidR="0092258A" w:rsidRPr="00D57E5D">
        <w:t>.</w:t>
      </w:r>
      <w:r w:rsidR="00E46234" w:rsidRPr="00D57E5D">
        <w:rPr>
          <w:vertAlign w:val="superscript"/>
        </w:rPr>
        <w:fldChar w:fldCharType="begin" w:fldLock="1"/>
      </w:r>
      <w:r w:rsidR="00BE4B58" w:rsidRPr="00D57E5D">
        <w:rPr>
          <w:vertAlign w:val="superscript"/>
        </w:rPr>
        <w:instrText>ADDIN CSL_CITATION {"citationItems":[{"id":"ITEM-1","itemData":{"DOI":"10.1016/j.cell.2018.06.028","ISSN":"10974172","abstract":"Characterizing cell surface receptors mediating viral infection is critical for understanding viral tropism and developing antiviral therapies. Nevertheless, due to challenges associated with detecting protein interactions on the cell surface, the host receptors of many human pathogens remain unknown. Here, we build a library consisting of most single transmembrane human receptors and implement a workflow for unbiased and high-sensitivity detection of receptor-ligand interactions. We apply this technology to elucidate the long-sought receptor of human cytomegalovirus (HCMV), the leading viral cause of congenital birth defects. We identify neuropilin-2 (Nrp2) as the receptor for HCMV-pentamer infection in epithelial/endothelial cells and uncover additional HCMV interactors. Using a combination of biochemistry, cell-based assays, and electron microscopy, we characterize the pentamer-Nrp2 interaction and determine the architecture of the pentamer-Nrp2 complex. This work represents an important approach to the study of host-pathogen interactions and provides a framework for understanding HCMV infection, neutralization, and the development of novel anti-HCMV therapies. A high-throughput screen for high-sensitivity detection of receptor-ligand interactions is used to identify long-sought cell-surface receptors responsible for human cytomegalovirus (HCMV) infection.","author":[{"dropping-particle":"","family":"Martinez-Martin","given":"Nadia","non-dropping-particle":"","parse-names":false,"suffix":""},{"dropping-particle":"","family":"Marcandalli","given":"Jessica","non-dropping-particle":"","parse-names":false,"suffix":""},{"dropping-particle":"","family":"Huang","given":"Christine S.","non-dropping-particle":"","parse-names":false,"suffix":""},{"dropping-particle":"","family":"Arthur","given":"Christopher P.","non-dropping-particle":"","parse-names":false,"suffix":""},{"dropping-particle":"","family":"Perotti","given":"Michela","non-dropping-particle":"","parse-names":false,"suffix":""},{"dropping-particle":"","family":"Foglierini","given":"Mathilde","non-dropping-particle":"","parse-names":false,"suffix":""},{"dropping-particle":"","family":"Ho","given":"Hoangdung","non-dropping-particle":"","parse-names":false,"suffix":""},{"dropping-particle":"","family":"Dosey","given":"Annie M.","non-dropping-particle":"","parse-names":false,"suffix":""},{"dropping-particle":"","family":"Shriver","given":"Stephanie","non-dropping-particle":"","parse-names":false,"suffix":""},{"dropping-particle":"","family":"Payandeh","given":"Jian","non-dropping-particle":"","parse-names":false,"suffix":""},{"dropping-particle":"","family":"Leitner","given":"Alexander","non-dropping-particle":"","parse-names":false,"suffix":""},{"dropping-particle":"","family":"Lanzavecchia","given":"Antonio","non-dropping-particle":"","parse-names":false,"suffix":""},{"dropping-particle":"","family":"Perez","given":"Laurent","non-dropping-particle":"","parse-names":false,"suffix":""},{"dropping-particle":"","family":"Ciferri","given":"Claudio","non-dropping-particle":"","parse-names":false,"suffix":""}],"container-title":"Cell","id":"ITEM-1","issue":"5","issued":{"date-parts":[["2018"]]},"page":"1158-1171.e19","publisher":"Elsevier Inc.","title":"An Unbiased Screen for Human Cytomegalovirus Identifies Neuropilin-2 as a Central Viral Receptor","type":"article-journal","volume":"174"},"uris":["http://www.mendeley.com/documents/?uuid=1a9cb19e-c9e9-4dcc-8951-8b23117dedaf"]}],"mendeley":{"formattedCitation":"&lt;sup&gt;235&lt;/sup&gt;","plainTextFormattedCitation":"235","previouslyFormattedCitation":"&lt;sup&gt;235&lt;/sup&gt;"},"properties":{"noteIndex":0},"schema":"https://github.com/citation-style-language/schema/raw/master/csl-citation.json"}</w:instrText>
      </w:r>
      <w:r w:rsidR="00E46234" w:rsidRPr="00D57E5D">
        <w:rPr>
          <w:vertAlign w:val="superscript"/>
        </w:rPr>
        <w:fldChar w:fldCharType="separate"/>
      </w:r>
      <w:r w:rsidR="00B15333" w:rsidRPr="00D57E5D">
        <w:rPr>
          <w:vertAlign w:val="superscript"/>
        </w:rPr>
        <w:t>235</w:t>
      </w:r>
      <w:r w:rsidR="00E46234" w:rsidRPr="00D57E5D">
        <w:rPr>
          <w:vertAlign w:val="superscript"/>
        </w:rPr>
        <w:fldChar w:fldCharType="end"/>
      </w:r>
    </w:p>
    <w:p w14:paraId="1DCADED4" w14:textId="77777777" w:rsidR="000F7C09" w:rsidRPr="00AF4C17" w:rsidRDefault="000F7C09" w:rsidP="00AF4C17">
      <w:pPr>
        <w:pStyle w:val="NoSpacing"/>
        <w:jc w:val="both"/>
      </w:pPr>
    </w:p>
    <w:p w14:paraId="468F5ADC" w14:textId="658E5AF5" w:rsidR="00162F24" w:rsidRPr="0030238A" w:rsidRDefault="005B29FF" w:rsidP="00327096">
      <w:pPr>
        <w:pStyle w:val="Heading2"/>
      </w:pPr>
      <w:bookmarkStart w:id="49" w:name="_Toc70410088"/>
      <w:r w:rsidRPr="0030238A">
        <w:t xml:space="preserve">3.3 </w:t>
      </w:r>
      <w:r w:rsidR="001A3E1E" w:rsidRPr="0030238A">
        <w:t>Computation</w:t>
      </w:r>
      <w:r w:rsidR="008208AC" w:rsidRPr="0030238A">
        <w:t>al</w:t>
      </w:r>
      <w:r w:rsidR="001A3E1E" w:rsidRPr="0030238A">
        <w:t xml:space="preserve"> methods for data integration</w:t>
      </w:r>
      <w:bookmarkEnd w:id="49"/>
    </w:p>
    <w:p w14:paraId="23EC9DD0" w14:textId="47A71874" w:rsidR="00D33D5C" w:rsidRDefault="00F47CC2" w:rsidP="00F3777D">
      <w:pPr>
        <w:pStyle w:val="NoSpacing"/>
        <w:jc w:val="both"/>
        <w:rPr>
          <w:rFonts w:eastAsia="Calibri"/>
        </w:rPr>
      </w:pPr>
      <w:r>
        <w:rPr>
          <w:rFonts w:eastAsia="Calibri"/>
        </w:rPr>
        <w:t xml:space="preserve">The </w:t>
      </w:r>
      <w:r w:rsidR="00527EBF">
        <w:rPr>
          <w:rFonts w:eastAsia="Calibri"/>
        </w:rPr>
        <w:t>experimental methods</w:t>
      </w:r>
      <w:r>
        <w:rPr>
          <w:rFonts w:eastAsia="Calibri"/>
        </w:rPr>
        <w:t xml:space="preserve"> described above provide diverse </w:t>
      </w:r>
      <w:r w:rsidR="00C74898">
        <w:rPr>
          <w:rFonts w:eastAsia="Calibri"/>
        </w:rPr>
        <w:t>data</w:t>
      </w:r>
      <w:r>
        <w:rPr>
          <w:rFonts w:eastAsia="Calibri"/>
        </w:rPr>
        <w:t xml:space="preserve"> regarding the structure, </w:t>
      </w:r>
      <w:r w:rsidR="00D247CB">
        <w:rPr>
          <w:rFonts w:eastAsia="Calibri"/>
        </w:rPr>
        <w:t>dynamics</w:t>
      </w:r>
      <w:r>
        <w:rPr>
          <w:rFonts w:eastAsia="Calibri"/>
        </w:rPr>
        <w:t xml:space="preserve">, </w:t>
      </w:r>
      <w:r w:rsidR="00EC428F">
        <w:rPr>
          <w:rFonts w:eastAsia="Calibri"/>
        </w:rPr>
        <w:t xml:space="preserve">and </w:t>
      </w:r>
      <w:r w:rsidR="00D247CB">
        <w:rPr>
          <w:rFonts w:eastAsia="Calibri"/>
        </w:rPr>
        <w:t>interactions</w:t>
      </w:r>
      <w:r w:rsidR="00EC428F">
        <w:rPr>
          <w:rFonts w:eastAsia="Calibri"/>
        </w:rPr>
        <w:t xml:space="preserve"> of proteins </w:t>
      </w:r>
      <w:r w:rsidR="00D247CB">
        <w:rPr>
          <w:rFonts w:eastAsia="Calibri"/>
        </w:rPr>
        <w:t>and their</w:t>
      </w:r>
      <w:r w:rsidR="00EC428F">
        <w:rPr>
          <w:rFonts w:eastAsia="Calibri"/>
        </w:rPr>
        <w:t xml:space="preserve"> complexes. To combine them effectively, computational methods </w:t>
      </w:r>
      <w:r w:rsidR="00D87938">
        <w:rPr>
          <w:rFonts w:eastAsia="Calibri"/>
        </w:rPr>
        <w:t xml:space="preserve">are employed to generate models that </w:t>
      </w:r>
      <w:r w:rsidR="008978FD">
        <w:rPr>
          <w:rFonts w:eastAsia="Calibri"/>
        </w:rPr>
        <w:t>are compatible with the data provided, while retaining reasonable stereochemical features.</w:t>
      </w:r>
      <w:r w:rsidR="00C74898">
        <w:rPr>
          <w:rFonts w:eastAsia="Calibri"/>
        </w:rPr>
        <w:t xml:space="preserve"> We will describe below the methods that are often used for this task, their advantage and drawbacks, and the </w:t>
      </w:r>
      <w:r w:rsidR="002C54B3">
        <w:rPr>
          <w:rFonts w:eastAsia="Calibri"/>
        </w:rPr>
        <w:t>way data from experimental protocols described above is harnessed to generate and improve models.</w:t>
      </w:r>
    </w:p>
    <w:p w14:paraId="796A44DD" w14:textId="73C16A73" w:rsidR="002E3241" w:rsidRPr="002E3241" w:rsidRDefault="002E3241" w:rsidP="00D33D5C">
      <w:pPr>
        <w:pStyle w:val="NoSpacing"/>
      </w:pPr>
    </w:p>
    <w:p w14:paraId="4C52E1C8" w14:textId="2DBCCC86" w:rsidR="00162F24" w:rsidRDefault="00162F24" w:rsidP="00F3777D">
      <w:pPr>
        <w:pStyle w:val="NoSpacing"/>
        <w:jc w:val="both"/>
        <w:rPr>
          <w:rFonts w:eastAsia="Calibri"/>
        </w:rPr>
      </w:pPr>
      <w:r w:rsidRPr="62CCF97B">
        <w:rPr>
          <w:rFonts w:eastAsia="Calibri"/>
        </w:rPr>
        <w:t>We will broadly classify modelling methods among three categories:</w:t>
      </w:r>
    </w:p>
    <w:p w14:paraId="3EFEF876" w14:textId="77777777" w:rsidR="00DC2E12" w:rsidRDefault="00DC2E12" w:rsidP="00F3777D">
      <w:pPr>
        <w:pStyle w:val="NoSpacing"/>
        <w:jc w:val="both"/>
        <w:rPr>
          <w:rFonts w:eastAsia="Calibri"/>
        </w:rPr>
      </w:pPr>
    </w:p>
    <w:p w14:paraId="714981FE" w14:textId="5A6334C9" w:rsidR="00152F82" w:rsidRDefault="00162F24" w:rsidP="00152F82">
      <w:pPr>
        <w:pStyle w:val="NoSpacing"/>
        <w:numPr>
          <w:ilvl w:val="0"/>
          <w:numId w:val="15"/>
        </w:numPr>
        <w:jc w:val="both"/>
      </w:pPr>
      <w:r w:rsidRPr="62CCF97B">
        <w:rPr>
          <w:rFonts w:eastAsia="Calibri"/>
        </w:rPr>
        <w:t xml:space="preserve">Bayesian methods, where a probability is assigned to a given model, as well as its congruence to the data. Models are iteratively modified </w:t>
      </w:r>
      <w:proofErr w:type="gramStart"/>
      <w:r w:rsidRPr="62CCF97B">
        <w:rPr>
          <w:rFonts w:eastAsia="Calibri"/>
        </w:rPr>
        <w:t>so as to</w:t>
      </w:r>
      <w:proofErr w:type="gramEnd"/>
      <w:r w:rsidRPr="62CCF97B">
        <w:rPr>
          <w:rFonts w:eastAsia="Calibri"/>
        </w:rPr>
        <w:t xml:space="preserve"> increase both the confidence in the model, and its support by the data, by </w:t>
      </w:r>
      <w:r w:rsidR="0015465B" w:rsidRPr="62CCF97B">
        <w:rPr>
          <w:rFonts w:eastAsia="Calibri"/>
        </w:rPr>
        <w:t>re-evaluating</w:t>
      </w:r>
      <w:r w:rsidRPr="62CCF97B">
        <w:rPr>
          <w:rFonts w:eastAsia="Calibri"/>
        </w:rPr>
        <w:t xml:space="preserve"> the match between them at each cycle.</w:t>
      </w:r>
    </w:p>
    <w:p w14:paraId="060DBDEF" w14:textId="356D12A9" w:rsidR="00152F82" w:rsidRDefault="00152F82" w:rsidP="00152F82">
      <w:pPr>
        <w:pStyle w:val="NoSpacing"/>
        <w:ind w:left="720"/>
        <w:jc w:val="both"/>
      </w:pPr>
    </w:p>
    <w:p w14:paraId="15D4494F" w14:textId="235B7F45" w:rsidR="00152F82" w:rsidRDefault="00162F24" w:rsidP="00152F82">
      <w:pPr>
        <w:pStyle w:val="NoSpacing"/>
        <w:numPr>
          <w:ilvl w:val="0"/>
          <w:numId w:val="15"/>
        </w:numPr>
        <w:jc w:val="both"/>
      </w:pPr>
      <w:r w:rsidRPr="00152F82">
        <w:rPr>
          <w:rFonts w:eastAsia="Calibri"/>
        </w:rPr>
        <w:t xml:space="preserve">Direct constraint modelling with </w:t>
      </w:r>
      <w:r w:rsidR="00AA0388" w:rsidRPr="00152F82">
        <w:rPr>
          <w:rFonts w:eastAsia="Calibri"/>
        </w:rPr>
        <w:t>molecular dynamics (</w:t>
      </w:r>
      <w:r w:rsidRPr="00152F82">
        <w:rPr>
          <w:rFonts w:eastAsia="Calibri"/>
        </w:rPr>
        <w:t>MD), where the experimental data is represented as physical constraints (</w:t>
      </w:r>
      <w:proofErr w:type="gramStart"/>
      <w:r w:rsidRPr="00152F82">
        <w:rPr>
          <w:rFonts w:eastAsia="Calibri"/>
        </w:rPr>
        <w:t>e.g.</w:t>
      </w:r>
      <w:proofErr w:type="gramEnd"/>
      <w:r w:rsidRPr="00152F82">
        <w:rPr>
          <w:rFonts w:eastAsia="Calibri"/>
        </w:rPr>
        <w:t xml:space="preserve"> harmonic springs between particles), thereby generating models that automatically satisfy the constraints imposed.</w:t>
      </w:r>
    </w:p>
    <w:p w14:paraId="0C0D1BFE" w14:textId="10635C91" w:rsidR="00152F82" w:rsidRDefault="00152F82" w:rsidP="00152F82">
      <w:pPr>
        <w:pStyle w:val="ListParagraph"/>
        <w:rPr>
          <w:rFonts w:eastAsia="Calibri"/>
        </w:rPr>
      </w:pPr>
    </w:p>
    <w:p w14:paraId="4A78E0F1" w14:textId="101605AE" w:rsidR="00162F24" w:rsidRPr="00152F82" w:rsidRDefault="00162F24" w:rsidP="00152F82">
      <w:pPr>
        <w:pStyle w:val="NoSpacing"/>
        <w:numPr>
          <w:ilvl w:val="0"/>
          <w:numId w:val="15"/>
        </w:numPr>
        <w:jc w:val="both"/>
      </w:pPr>
      <w:r w:rsidRPr="00152F82">
        <w:rPr>
          <w:rFonts w:eastAsia="Calibri"/>
        </w:rPr>
        <w:t>Modelling with filtering, where the experimental data is used to select models that best fit the data.</w:t>
      </w:r>
    </w:p>
    <w:p w14:paraId="67B51A2B" w14:textId="77777777" w:rsidR="00F3777D" w:rsidRDefault="00F3777D" w:rsidP="00F3777D">
      <w:pPr>
        <w:pStyle w:val="NoSpacing"/>
        <w:jc w:val="both"/>
      </w:pPr>
    </w:p>
    <w:p w14:paraId="14603E63" w14:textId="04302548" w:rsidR="00AE4888" w:rsidRDefault="00162F24" w:rsidP="00F3777D">
      <w:pPr>
        <w:pStyle w:val="NoSpacing"/>
        <w:jc w:val="both"/>
        <w:rPr>
          <w:rFonts w:eastAsia="Calibri"/>
        </w:rPr>
      </w:pPr>
      <w:r w:rsidRPr="62CCF97B">
        <w:rPr>
          <w:rFonts w:eastAsia="Calibri"/>
        </w:rPr>
        <w:t xml:space="preserve">This broad classification is not restrictive: modelling </w:t>
      </w:r>
      <w:r w:rsidR="1CA78DE9" w:rsidRPr="1BFE29A9">
        <w:rPr>
          <w:rFonts w:eastAsia="Calibri"/>
        </w:rPr>
        <w:t>pipeline</w:t>
      </w:r>
      <w:r w:rsidR="12225D4B" w:rsidRPr="1BFE29A9">
        <w:rPr>
          <w:rFonts w:eastAsia="Calibri"/>
        </w:rPr>
        <w:t>s</w:t>
      </w:r>
      <w:r w:rsidRPr="62CCF97B">
        <w:rPr>
          <w:rFonts w:eastAsia="Calibri"/>
        </w:rPr>
        <w:t xml:space="preserve"> will often combine methods belonging to those different categories, and often cycle through them, to improve the quality of the generated models. </w:t>
      </w:r>
      <w:r w:rsidR="00307AB8">
        <w:rPr>
          <w:rFonts w:eastAsia="Calibri"/>
        </w:rPr>
        <w:t>Figure 5</w:t>
      </w:r>
      <w:r w:rsidR="00BA4802">
        <w:rPr>
          <w:rFonts w:eastAsia="Calibri"/>
        </w:rPr>
        <w:t xml:space="preserve"> shows that some experimental techniques are more </w:t>
      </w:r>
      <w:r w:rsidR="003533F4">
        <w:rPr>
          <w:rFonts w:eastAsia="Calibri"/>
        </w:rPr>
        <w:t>naturally</w:t>
      </w:r>
      <w:r w:rsidR="00BA4802">
        <w:rPr>
          <w:rFonts w:eastAsia="Calibri"/>
        </w:rPr>
        <w:t xml:space="preserve"> combined with specific computational methods. The distance restraints that XL-MS provide are naturally used in </w:t>
      </w:r>
      <w:r w:rsidR="00174E3E">
        <w:rPr>
          <w:rFonts w:eastAsia="Calibri"/>
        </w:rPr>
        <w:t xml:space="preserve">docking </w:t>
      </w:r>
      <w:r w:rsidR="00130B35">
        <w:rPr>
          <w:rFonts w:eastAsia="Calibri"/>
        </w:rPr>
        <w:t>and integrative modelling</w:t>
      </w:r>
      <w:r w:rsidR="00DD168C">
        <w:rPr>
          <w:rFonts w:eastAsia="Calibri"/>
        </w:rPr>
        <w:t>.</w:t>
      </w:r>
      <w:r w:rsidR="00E24F04">
        <w:rPr>
          <w:rFonts w:eastAsia="Calibri"/>
        </w:rPr>
        <w:t xml:space="preserve"> </w:t>
      </w:r>
      <w:r w:rsidR="00D64C62">
        <w:rPr>
          <w:rFonts w:eastAsia="Calibri"/>
        </w:rPr>
        <w:t xml:space="preserve">On the other </w:t>
      </w:r>
      <w:proofErr w:type="gramStart"/>
      <w:r w:rsidR="00D64C62">
        <w:rPr>
          <w:rFonts w:eastAsia="Calibri"/>
        </w:rPr>
        <w:t>hand</w:t>
      </w:r>
      <w:proofErr w:type="gramEnd"/>
      <w:r w:rsidR="00D64C62">
        <w:rPr>
          <w:rFonts w:eastAsia="Calibri"/>
        </w:rPr>
        <w:t xml:space="preserve"> </w:t>
      </w:r>
      <w:r w:rsidR="00E24F04">
        <w:rPr>
          <w:rFonts w:eastAsia="Calibri"/>
        </w:rPr>
        <w:t xml:space="preserve">IM-MS </w:t>
      </w:r>
      <w:r w:rsidR="00423439">
        <w:rPr>
          <w:rFonts w:eastAsia="Calibri"/>
        </w:rPr>
        <w:t>and HDX</w:t>
      </w:r>
      <w:r w:rsidR="003533F4">
        <w:rPr>
          <w:rFonts w:eastAsia="Calibri"/>
        </w:rPr>
        <w:t>-MS</w:t>
      </w:r>
      <w:r w:rsidR="00423439">
        <w:rPr>
          <w:rFonts w:eastAsia="Calibri"/>
        </w:rPr>
        <w:t xml:space="preserve"> are </w:t>
      </w:r>
      <w:r w:rsidR="00E24F04">
        <w:rPr>
          <w:rFonts w:eastAsia="Calibri"/>
        </w:rPr>
        <w:t xml:space="preserve">more likely to be combined with molecular dynamics simulation, which can be interpreted </w:t>
      </w:r>
      <w:r w:rsidR="00423439">
        <w:rPr>
          <w:rFonts w:eastAsia="Calibri"/>
        </w:rPr>
        <w:t>in term of conformational ensembles and flexibility.</w:t>
      </w:r>
      <w:r w:rsidR="00DD168C">
        <w:rPr>
          <w:rFonts w:eastAsia="Calibri"/>
        </w:rPr>
        <w:t xml:space="preserve"> </w:t>
      </w:r>
      <w:r w:rsidRPr="62CCF97B">
        <w:rPr>
          <w:rFonts w:eastAsia="Calibri"/>
        </w:rPr>
        <w:t>We will cover how those methods are combined below.</w:t>
      </w:r>
    </w:p>
    <w:p w14:paraId="1BF4AF76" w14:textId="14FC018F" w:rsidR="00AE4888" w:rsidRDefault="00AE4888" w:rsidP="00F3777D">
      <w:pPr>
        <w:pStyle w:val="NoSpacing"/>
        <w:jc w:val="both"/>
        <w:rPr>
          <w:rFonts w:eastAsia="Calibri"/>
        </w:rPr>
      </w:pPr>
      <w:r>
        <w:rPr>
          <w:rFonts w:ascii="Calibri" w:eastAsia="Calibri" w:hAnsi="Calibri" w:cs="Calibri"/>
          <w:noProof/>
          <w:color w:val="000000" w:themeColor="text1"/>
          <w:lang w:eastAsia="en-GB"/>
        </w:rPr>
        <w:lastRenderedPageBreak/>
        <w:drawing>
          <wp:anchor distT="0" distB="0" distL="114300" distR="114300" simplePos="0" relativeHeight="251658245" behindDoc="1" locked="0" layoutInCell="1" allowOverlap="1" wp14:anchorId="22D48D90" wp14:editId="4F479325">
            <wp:simplePos x="0" y="0"/>
            <wp:positionH relativeFrom="margin">
              <wp:posOffset>0</wp:posOffset>
            </wp:positionH>
            <wp:positionV relativeFrom="paragraph">
              <wp:posOffset>174625</wp:posOffset>
            </wp:positionV>
            <wp:extent cx="5731510" cy="4580890"/>
            <wp:effectExtent l="0" t="0" r="2540" b="0"/>
            <wp:wrapTight wrapText="bothSides">
              <wp:wrapPolygon edited="0">
                <wp:start x="0" y="0"/>
                <wp:lineTo x="0" y="21468"/>
                <wp:lineTo x="21538" y="21468"/>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Methods_Computational_Freq.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80890"/>
                    </a:xfrm>
                    <a:prstGeom prst="rect">
                      <a:avLst/>
                    </a:prstGeom>
                  </pic:spPr>
                </pic:pic>
              </a:graphicData>
            </a:graphic>
          </wp:anchor>
        </w:drawing>
      </w:r>
    </w:p>
    <w:p w14:paraId="5E055B26" w14:textId="77777777" w:rsidR="00F3777D" w:rsidRPr="00162F24" w:rsidRDefault="00F3777D" w:rsidP="00F3777D">
      <w:pPr>
        <w:pStyle w:val="NoSpacing"/>
        <w:jc w:val="both"/>
        <w:rPr>
          <w:rFonts w:eastAsia="Calibri"/>
        </w:rPr>
      </w:pPr>
    </w:p>
    <w:p w14:paraId="3CFC2BE3" w14:textId="77777777" w:rsidR="00E70DC9" w:rsidRDefault="00E70DC9" w:rsidP="00AE4888">
      <w:pPr>
        <w:pStyle w:val="NoSpacing"/>
        <w:jc w:val="both"/>
      </w:pPr>
    </w:p>
    <w:p w14:paraId="54761A82" w14:textId="395F16A8" w:rsidR="00AE4888" w:rsidRDefault="00AE4888" w:rsidP="00AE4888">
      <w:pPr>
        <w:pStyle w:val="NoSpacing"/>
        <w:jc w:val="both"/>
      </w:pPr>
      <w:r>
        <w:t xml:space="preserve">Figure </w:t>
      </w:r>
      <w:r w:rsidR="00EB3385">
        <w:fldChar w:fldCharType="begin"/>
      </w:r>
      <w:r w:rsidR="00EB3385">
        <w:instrText xml:space="preserve"> SEQ Figure \* ARABIC </w:instrText>
      </w:r>
      <w:r w:rsidR="00EB3385">
        <w:fldChar w:fldCharType="separate"/>
      </w:r>
      <w:r w:rsidR="00133329">
        <w:rPr>
          <w:noProof/>
        </w:rPr>
        <w:t>5</w:t>
      </w:r>
      <w:r w:rsidR="00EB3385">
        <w:rPr>
          <w:noProof/>
        </w:rPr>
        <w:fldChar w:fldCharType="end"/>
      </w:r>
      <w:r>
        <w:t>: Plot showing the co-occurrence of computational and MS techniques, with larger dots corresponding to more common combinations.</w:t>
      </w:r>
    </w:p>
    <w:p w14:paraId="2E46BB96" w14:textId="77777777" w:rsidR="00AE4888" w:rsidRDefault="00AE4888" w:rsidP="0030238A">
      <w:pPr>
        <w:pStyle w:val="NoSpacing"/>
      </w:pPr>
    </w:p>
    <w:p w14:paraId="71C09F97" w14:textId="51E3E14A" w:rsidR="00480E1E" w:rsidRDefault="00480E1E" w:rsidP="00AE4888">
      <w:pPr>
        <w:pStyle w:val="Heading4"/>
      </w:pPr>
      <w:r>
        <w:t>Indirect use of MS data: direct vs indirect modelling</w:t>
      </w:r>
    </w:p>
    <w:p w14:paraId="6EA958CD" w14:textId="2DABA111" w:rsidR="00480E1E" w:rsidRPr="00162F24" w:rsidRDefault="00480E1E" w:rsidP="00F3777D">
      <w:pPr>
        <w:pStyle w:val="NoSpacing"/>
        <w:jc w:val="both"/>
      </w:pPr>
      <w:r>
        <w:t>While the structural data obtained in the techniques described above can be used explicitly in an integrated pipeline to generate models, some of the information is often used in a more implicit manner</w:t>
      </w:r>
      <w:r w:rsidR="21DCA249">
        <w:t>, for example</w:t>
      </w:r>
      <w:r>
        <w:t xml:space="preserve"> the stoichiometry of a complex may dictate how many units are used at the start of the pipeline</w:t>
      </w:r>
      <w:r w:rsidR="55136EC8">
        <w:t>, or</w:t>
      </w:r>
      <w:r w:rsidR="00C3445B">
        <w:t xml:space="preserve"> </w:t>
      </w:r>
      <w:r w:rsidR="136D8B37">
        <w:t>f</w:t>
      </w:r>
      <w:r>
        <w:t>or compounds of unknown structure, their sequence may be used to generate initial models.</w:t>
      </w:r>
    </w:p>
    <w:p w14:paraId="1CDA2D16" w14:textId="77777777" w:rsidR="00F3777D" w:rsidRPr="00F3777D" w:rsidRDefault="00F3777D" w:rsidP="00F3777D">
      <w:pPr>
        <w:pStyle w:val="NoSpacing"/>
        <w:jc w:val="both"/>
      </w:pPr>
    </w:p>
    <w:p w14:paraId="4248DC06" w14:textId="3B49B040" w:rsidR="00EB5385" w:rsidRPr="00DE6CDB" w:rsidRDefault="00896339" w:rsidP="00EB5385">
      <w:pPr>
        <w:pStyle w:val="Heading3"/>
      </w:pPr>
      <w:bookmarkStart w:id="50" w:name="_Toc70410089"/>
      <w:r w:rsidRPr="00DE6CDB">
        <w:t xml:space="preserve">3.3.1 </w:t>
      </w:r>
      <w:r w:rsidR="00966974" w:rsidRPr="00DE6CDB">
        <w:t>Probabilistic/Bayesian methods</w:t>
      </w:r>
      <w:bookmarkEnd w:id="50"/>
    </w:p>
    <w:p w14:paraId="7E81C38E" w14:textId="3F868822" w:rsidR="003039C8" w:rsidRPr="00F63190" w:rsidRDefault="003039C8" w:rsidP="004E024E">
      <w:pPr>
        <w:pStyle w:val="NoSpacing"/>
        <w:jc w:val="both"/>
        <w:rPr>
          <w:rFonts w:eastAsia="Calibri"/>
          <w:shd w:val="clear" w:color="auto" w:fill="E6E6E6"/>
        </w:rPr>
      </w:pPr>
      <w:r w:rsidRPr="62CCF97B">
        <w:rPr>
          <w:rFonts w:eastAsia="Calibri"/>
        </w:rPr>
        <w:t xml:space="preserve">Bayesian methods, and in general probabilistic models, will attempt to generate or update models that best fit the available data, by estimating a </w:t>
      </w:r>
      <w:r w:rsidRPr="00280016">
        <w:rPr>
          <w:rFonts w:eastAsia="Calibri"/>
        </w:rPr>
        <w:t>likelihood</w:t>
      </w:r>
      <w:r w:rsidRPr="62CCF97B">
        <w:rPr>
          <w:rFonts w:eastAsia="Calibri"/>
        </w:rPr>
        <w:t xml:space="preserve"> of a conformation, given the data. These approaches are very powerful, but sometimes complicated to set up</w:t>
      </w:r>
      <w:r w:rsidR="00BF0CF7">
        <w:rPr>
          <w:rFonts w:eastAsia="Calibri"/>
        </w:rPr>
        <w:t>, since a probabilistic model needs to be developed for the estimation of the likelihood based on the provided data</w:t>
      </w:r>
      <w:r w:rsidRPr="62CCF97B">
        <w:rPr>
          <w:rFonts w:eastAsia="Calibri"/>
        </w:rPr>
        <w:t xml:space="preserve">. </w:t>
      </w:r>
      <w:r w:rsidR="00D01B62">
        <w:rPr>
          <w:rFonts w:eastAsia="Calibri"/>
        </w:rPr>
        <w:t xml:space="preserve"> </w:t>
      </w:r>
      <w:r>
        <w:rPr>
          <w:rFonts w:eastAsia="Calibri"/>
        </w:rPr>
        <w:t xml:space="preserve">Bayesian methods also have the advantage of taking all </w:t>
      </w:r>
      <w:r w:rsidR="00DE6CDB">
        <w:rPr>
          <w:rFonts w:eastAsia="Calibri"/>
        </w:rPr>
        <w:t>information</w:t>
      </w:r>
      <w:r>
        <w:rPr>
          <w:rFonts w:eastAsia="Calibri"/>
        </w:rPr>
        <w:t xml:space="preserve"> into account, irrespective of source, but balancing its importance based on the current model and the rest of the information. By reweighing the evidence, and not just the model, a spurious restraint is much less likely to prevent convergence towards a high-quality model.</w:t>
      </w:r>
      <w:r>
        <w:rPr>
          <w:rFonts w:eastAsia="Calibri"/>
          <w:shd w:val="clear" w:color="auto" w:fill="E6E6E6"/>
        </w:rPr>
        <w:fldChar w:fldCharType="begin" w:fldLock="1"/>
      </w:r>
      <w:r w:rsidR="00BE4B58">
        <w:rPr>
          <w:rFonts w:eastAsia="Calibri"/>
        </w:rPr>
        <w:instrText>ADDIN CSL_CITATION {"citationItems":[{"id":"ITEM-1","itemData":{"DOI":"10.1038/nmeth.3838","ISSN":"15487105","PMID":"27111507","abstract":"Crosslinking mass spectrometry is increasingly used for structural characterization of multisubunit protein complexes. Chemical crosslinking captures conformational heterogeneity, which typically results in conflicting crosslinks that cannot be satisfied in a single model, making detailed modeling a challenging task. Here we introduce an automated modeling method dedicated to large protein assemblies ('XL-MOD' software is available at http://aria.pasteur.fr/supplementary-data/x-links) that (i) uses a form of spatial restraints that realistically reflects the distribution of experimentally observed crosslinked distances; (ii) automatically deals with ambiguous and/or conflicting crosslinks and identifies alternative conformations within a Bayesian framework; and (iii) allows subunit structures to be flexible during conformational sampling. We demonstrate our method by testing it on known structures and available crosslinking data. We also crosslinked and modeled the 17-subunit yeast RNA polymerase III at atomic resolution; the resulting model agrees remarkably well with recently published cryoelectron microscopy structures and provides additional insights into the polymerase structure.","author":[{"dropping-particle":"","family":"Ferber","given":"Mathias","non-dropping-particle":"","parse-names":false,"suffix":""},{"dropping-particle":"","family":"Kosinski","given":"Jan","non-dropping-particle":"","parse-names":false,"suffix":""},{"dropping-particle":"","family":"Ori","given":"Alessandro","non-dropping-particle":"","parse-names":false,"suffix":""},{"dropping-particle":"","family":"Rashid","given":"Umar J.","non-dropping-particle":"","parse-names":false,"suffix":""},{"dropping-particle":"","family":"Moreno-Morcillo","given":"Maria","non-dropping-particle":"","parse-names":false,"suffix":""},{"dropping-particle":"","family":"Simon","given":"Bernd","non-dropping-particle":"","parse-names":false,"suffix":""},{"dropping-particle":"","family":"Bouvier","given":"Guillaume","non-dropping-particle":"","parse-names":false,"suffix":""},{"dropping-particle":"","family":"Batista","given":"Paulo Ricardo","non-dropping-particle":"","parse-names":false,"suffix":""},{"dropping-particle":"","family":"Muller","given":"Christoph W.","non-dropping-particle":"","parse-names":false,"suffix":""},{"dropping-particle":"","family":"Beck","given":"Martin","non-dropping-particle":"","parse-names":false,"suffix":""},{"dropping-particle":"","family":"Nilges","given":"Michael","non-dropping-particle":"","parse-names":false,"suffix":""}],"container-title":"Nature Methods","id":"ITEM-1","issue":"6","issued":{"date-parts":[["2016"]]},"page":"515-520","title":"Automated structure modeling of large protein assemblies using crosslinks as distance restraints","type":"article-journal","volume":"13"},"uris":["http://www.mendeley.com/documents/?uuid=be3643ee-f353-4b67-b140-83d583667ef7"]}],"mendeley":{"formattedCitation":"&lt;sup&gt;236&lt;/sup&gt;","plainTextFormattedCitation":"236","previouslyFormattedCitation":"&lt;sup&gt;236&lt;/sup&gt;"},"properties":{"noteIndex":0},"schema":"https://github.com/citation-style-language/schema/raw/master/csl-citation.json"}</w:instrText>
      </w:r>
      <w:r>
        <w:rPr>
          <w:rFonts w:eastAsia="Calibri"/>
          <w:shd w:val="clear" w:color="auto" w:fill="E6E6E6"/>
        </w:rPr>
        <w:fldChar w:fldCharType="separate"/>
      </w:r>
      <w:r w:rsidR="00B15333" w:rsidRPr="00B15333">
        <w:rPr>
          <w:rFonts w:eastAsia="Calibri"/>
          <w:noProof/>
          <w:vertAlign w:val="superscript"/>
        </w:rPr>
        <w:t>236</w:t>
      </w:r>
      <w:r>
        <w:rPr>
          <w:rFonts w:eastAsia="Calibri"/>
          <w:shd w:val="clear" w:color="auto" w:fill="E6E6E6"/>
        </w:rPr>
        <w:fldChar w:fldCharType="end"/>
      </w:r>
      <w:r w:rsidR="00D80D47" w:rsidRPr="005A59A7">
        <w:t xml:space="preserve"> </w:t>
      </w:r>
      <w:r w:rsidR="00F53E1D" w:rsidRPr="005A59A7">
        <w:t xml:space="preserve"> Alternative to Bayesian </w:t>
      </w:r>
      <w:r w:rsidR="00D80D47" w:rsidRPr="005A59A7">
        <w:t xml:space="preserve">schemes </w:t>
      </w:r>
      <w:r w:rsidR="00F53E1D" w:rsidRPr="005A59A7">
        <w:t>have also been proposed.</w:t>
      </w:r>
      <w:r w:rsidR="00F53E1D" w:rsidRPr="005A59A7">
        <w:rPr>
          <w:vertAlign w:val="superscript"/>
        </w:rPr>
        <w:fldChar w:fldCharType="begin" w:fldLock="1"/>
      </w:r>
      <w:r w:rsidR="00BE4B58" w:rsidRPr="005A59A7">
        <w:rPr>
          <w:vertAlign w:val="superscript"/>
        </w:rPr>
        <w:instrText>ADDIN CSL_CITATION {"citationItems":[{"id":"ITEM-1","itemData":{"DOI":"10.1038/s41598-017-00266-w","ISSN":"20452322","abstract":"© The Author(s) 2017. Predicting the structure of large molecular assemblies remains a challenging task in structural biology when using integrative modeling approaches. One of the main issues stems from the treatment of heterogeneous experimental data used to predict the architecture of native complexes. We propose a new method, applied here for the first time to a set of symmetrical complexes, based on evolutionary computation that treats every available experimental input independently, bypassing the need to balance weight components assigned to aggregated fitness functions during optimization.","author":[{"dropping-particle":"","family":"Tamò","given":"Giorgio","non-dropping-particle":"","parse-names":false,"suffix":""},{"dropping-particle":"","family":"Maesani","given":"Andrea","non-dropping-particle":"","parse-names":false,"suffix":""},{"dropping-particle":"","family":"Träger","given":"Sylvain","non-dropping-particle":"","parse-names":false,"suffix":""},{"dropping-particle":"","family":"Degiacomi","given":"Matteo T.","non-dropping-particle":"","parse-names":false,"suffix":""},{"dropping-particle":"","family":"Floreano","given":"Dario","non-dropping-particle":"","parse-names":false,"suffix":""},{"dropping-particle":"","family":"Peraro","given":"Matteo Dal","non-dropping-particle":"","parse-names":false,"suffix":""}],"container-title":"Scientific Reports","id":"ITEM-1","issue":"1","issued":{"date-parts":[["2017"]]},"page":"1-9","title":"Disentangling constraints using viability evolution principles in integrative modeling of macromolecular assemblies","type":"article-journal","volume":"7"},"uris":["http://www.mendeley.com/documents/?uuid=9af24024-f928-4230-b726-db33cfd21a4d"]}],"mendeley":{"formattedCitation":"&lt;sup&gt;237&lt;/sup&gt;","plainTextFormattedCitation":"237","previouslyFormattedCitation":"&lt;sup&gt;237&lt;/sup&gt;"},"properties":{"noteIndex":0},"schema":"https://github.com/citation-style-language/schema/raw/master/csl-citation.json"}</w:instrText>
      </w:r>
      <w:r w:rsidR="00F53E1D" w:rsidRPr="005A59A7">
        <w:rPr>
          <w:vertAlign w:val="superscript"/>
        </w:rPr>
        <w:fldChar w:fldCharType="separate"/>
      </w:r>
      <w:r w:rsidR="00B15333" w:rsidRPr="005A59A7">
        <w:rPr>
          <w:vertAlign w:val="superscript"/>
        </w:rPr>
        <w:t>237</w:t>
      </w:r>
      <w:r w:rsidR="00F53E1D" w:rsidRPr="005A59A7">
        <w:rPr>
          <w:vertAlign w:val="superscript"/>
        </w:rPr>
        <w:fldChar w:fldCharType="end"/>
      </w:r>
    </w:p>
    <w:p w14:paraId="79FD1F67" w14:textId="77777777" w:rsidR="004E024E" w:rsidRPr="00692605" w:rsidRDefault="004E024E" w:rsidP="004E024E">
      <w:pPr>
        <w:pStyle w:val="NoSpacing"/>
        <w:jc w:val="both"/>
        <w:rPr>
          <w:rFonts w:eastAsia="Calibri"/>
        </w:rPr>
      </w:pPr>
    </w:p>
    <w:p w14:paraId="6F8E6224" w14:textId="470F9213" w:rsidR="003039C8" w:rsidRPr="00F63190" w:rsidRDefault="003039C8" w:rsidP="004E024E">
      <w:pPr>
        <w:pStyle w:val="NoSpacing"/>
        <w:jc w:val="both"/>
        <w:rPr>
          <w:rFonts w:eastAsia="Calibri"/>
        </w:rPr>
      </w:pPr>
      <w:r w:rsidRPr="62CCF97B">
        <w:rPr>
          <w:rFonts w:eastAsia="Calibri"/>
        </w:rPr>
        <w:lastRenderedPageBreak/>
        <w:t xml:space="preserve">A Bayesian framework provides a general approach to represent and combine heterogeneous, uncertain data, to provide </w:t>
      </w:r>
      <w:r w:rsidR="3E696833" w:rsidRPr="1BFE29A9">
        <w:rPr>
          <w:rFonts w:eastAsia="Calibri"/>
        </w:rPr>
        <w:t xml:space="preserve">an </w:t>
      </w:r>
      <w:r w:rsidRPr="62CCF97B">
        <w:rPr>
          <w:rFonts w:eastAsia="Calibri"/>
        </w:rPr>
        <w:t xml:space="preserve">estimate for a model’s likelihood. An algorithm to generate and improve new models is still required. Likelihood maximisation schemes are </w:t>
      </w:r>
      <w:r w:rsidR="00306221">
        <w:rPr>
          <w:rFonts w:eastAsia="Calibri"/>
        </w:rPr>
        <w:t>powerful</w:t>
      </w:r>
      <w:r w:rsidRPr="62CCF97B">
        <w:rPr>
          <w:rFonts w:eastAsia="Calibri"/>
        </w:rPr>
        <w:t xml:space="preserve">, but potentially </w:t>
      </w:r>
      <w:r w:rsidR="00413518">
        <w:rPr>
          <w:rFonts w:eastAsia="Calibri"/>
        </w:rPr>
        <w:t>impractical</w:t>
      </w:r>
      <w:r w:rsidRPr="62CCF97B">
        <w:rPr>
          <w:rFonts w:eastAsia="Calibri"/>
        </w:rPr>
        <w:t xml:space="preserve"> to set up</w:t>
      </w:r>
      <w:r w:rsidR="00D06EDE">
        <w:rPr>
          <w:rFonts w:eastAsia="Calibri"/>
        </w:rPr>
        <w:t>, as</w:t>
      </w:r>
      <w:r w:rsidR="00306221">
        <w:rPr>
          <w:rFonts w:eastAsia="Calibri"/>
        </w:rPr>
        <w:t xml:space="preserve"> maximisation in a very large parameter space can be impractical, especially if many local optima </w:t>
      </w:r>
      <w:r w:rsidR="00413518">
        <w:rPr>
          <w:rFonts w:eastAsia="Calibri"/>
        </w:rPr>
        <w:t>exist, slowing down the search</w:t>
      </w:r>
      <w:r w:rsidRPr="62CCF97B">
        <w:rPr>
          <w:rFonts w:eastAsia="Calibri"/>
        </w:rPr>
        <w:t xml:space="preserve">. Some </w:t>
      </w:r>
      <w:r>
        <w:rPr>
          <w:rFonts w:eastAsia="Calibri"/>
        </w:rPr>
        <w:t xml:space="preserve">version </w:t>
      </w:r>
      <w:r w:rsidRPr="62CCF97B">
        <w:rPr>
          <w:rFonts w:eastAsia="Calibri"/>
        </w:rPr>
        <w:t xml:space="preserve">of variational optimisation may be necessary to ensure the convergence of the method: when </w:t>
      </w:r>
      <w:proofErr w:type="gramStart"/>
      <w:r w:rsidRPr="62CCF97B">
        <w:rPr>
          <w:rFonts w:eastAsia="Calibri"/>
        </w:rPr>
        <w:t>a large number of</w:t>
      </w:r>
      <w:proofErr w:type="gramEnd"/>
      <w:r w:rsidRPr="62CCF97B">
        <w:rPr>
          <w:rFonts w:eastAsia="Calibri"/>
        </w:rPr>
        <w:t xml:space="preserve"> parameters are available, there may be several combinations of parameters that give results of similar quality, rendering optimisation difficult</w:t>
      </w:r>
      <w:r>
        <w:rPr>
          <w:rFonts w:eastAsia="Calibri"/>
        </w:rPr>
        <w:t>.</w:t>
      </w:r>
      <w:r w:rsidR="00D01B62">
        <w:rPr>
          <w:rFonts w:eastAsia="Calibri"/>
        </w:rPr>
        <w:t xml:space="preserve"> </w:t>
      </w:r>
      <w:r w:rsidRPr="62CCF97B">
        <w:rPr>
          <w:rFonts w:eastAsia="Calibri"/>
        </w:rPr>
        <w:t xml:space="preserve">Direct modelling with Molecular Dynamics or Monte Carlo </w:t>
      </w:r>
      <w:r w:rsidR="000511AD" w:rsidRPr="62CCF97B">
        <w:rPr>
          <w:rFonts w:eastAsia="Calibri"/>
        </w:rPr>
        <w:t>is</w:t>
      </w:r>
      <w:r w:rsidR="000511AD">
        <w:rPr>
          <w:rFonts w:eastAsia="Calibri"/>
        </w:rPr>
        <w:t xml:space="preserve"> a</w:t>
      </w:r>
      <w:r w:rsidRPr="62CCF97B">
        <w:rPr>
          <w:rFonts w:eastAsia="Calibri"/>
        </w:rPr>
        <w:t xml:space="preserve"> popular </w:t>
      </w:r>
      <w:r w:rsidR="5122BDD3" w:rsidRPr="1BFE29A9">
        <w:rPr>
          <w:rFonts w:eastAsia="Calibri"/>
        </w:rPr>
        <w:t>choice</w:t>
      </w:r>
      <w:r w:rsidRPr="62CCF97B">
        <w:rPr>
          <w:rFonts w:eastAsia="Calibri"/>
        </w:rPr>
        <w:t>, with many implementations readily available, as we will see in the next section.</w:t>
      </w:r>
    </w:p>
    <w:p w14:paraId="0EFA6740" w14:textId="77777777" w:rsidR="004E024E" w:rsidRPr="004E024E" w:rsidRDefault="004E024E" w:rsidP="004E024E">
      <w:pPr>
        <w:pStyle w:val="NoSpacing"/>
        <w:jc w:val="both"/>
        <w:rPr>
          <w:rFonts w:eastAsia="Calibri"/>
        </w:rPr>
      </w:pPr>
    </w:p>
    <w:p w14:paraId="2EF0D62F" w14:textId="5FE330CA" w:rsidR="004B00A2" w:rsidRPr="00DE6CDB" w:rsidRDefault="00CE009E" w:rsidP="004B00A2">
      <w:pPr>
        <w:pStyle w:val="Heading3"/>
      </w:pPr>
      <w:bookmarkStart w:id="51" w:name="_Toc70410090"/>
      <w:r w:rsidRPr="00DE6CDB">
        <w:t xml:space="preserve">3.3.2 Using </w:t>
      </w:r>
      <w:r w:rsidR="00BF42F4">
        <w:t xml:space="preserve">mass </w:t>
      </w:r>
      <w:r w:rsidR="00EC7E5E">
        <w:t>spectrometry</w:t>
      </w:r>
      <w:r w:rsidRPr="00DE6CDB">
        <w:t xml:space="preserve"> data as constraints</w:t>
      </w:r>
      <w:bookmarkEnd w:id="51"/>
    </w:p>
    <w:p w14:paraId="1EDAEAF2" w14:textId="55822A96" w:rsidR="00FD4828" w:rsidRDefault="00FD4828" w:rsidP="004E024E">
      <w:pPr>
        <w:pStyle w:val="NoSpacing"/>
        <w:jc w:val="both"/>
      </w:pPr>
      <w:r w:rsidRPr="62CCF97B">
        <w:rPr>
          <w:rFonts w:eastAsia="Calibri"/>
        </w:rPr>
        <w:t>The most common approach to model experimental restraints, especially coupled with molecular dynamics, is to represent the experimental data as a physical force, forcing the system towards conformation</w:t>
      </w:r>
      <w:r w:rsidR="00115309">
        <w:rPr>
          <w:rFonts w:eastAsia="Calibri"/>
        </w:rPr>
        <w:t>s</w:t>
      </w:r>
      <w:r w:rsidRPr="62CCF97B">
        <w:rPr>
          <w:rFonts w:eastAsia="Calibri"/>
        </w:rPr>
        <w:t xml:space="preserve"> that are compatible with the data. This may be a distance restraint between parts of the structure, as can be obtained by </w:t>
      </w:r>
      <w:r w:rsidR="00115309">
        <w:rPr>
          <w:rFonts w:eastAsia="Calibri"/>
        </w:rPr>
        <w:t xml:space="preserve">XL-MS, </w:t>
      </w:r>
      <w:r w:rsidRPr="62CCF97B">
        <w:rPr>
          <w:rFonts w:eastAsia="Calibri"/>
        </w:rPr>
        <w:t>NMR or FRET, an envelope in which the structure should fit, as is obtainable by cryo-EM, or SAXS</w:t>
      </w:r>
      <w:r w:rsidR="00115309">
        <w:rPr>
          <w:rFonts w:eastAsia="Calibri"/>
        </w:rPr>
        <w:t>, or an order parameter such as a CCS obtained by IM-MS</w:t>
      </w:r>
      <w:r w:rsidRPr="62CCF97B">
        <w:rPr>
          <w:rFonts w:eastAsia="Calibri"/>
        </w:rPr>
        <w:t>.</w:t>
      </w:r>
      <w:r w:rsidR="0019670B">
        <w:rPr>
          <w:rFonts w:eastAsia="Calibri"/>
        </w:rPr>
        <w:fldChar w:fldCharType="begin" w:fldLock="1"/>
      </w:r>
      <w:r w:rsidR="00BE4B58">
        <w:rPr>
          <w:rFonts w:eastAsia="Calibri"/>
        </w:rPr>
        <w:instrText>ADDIN CSL_CITATION {"citationItems":[{"id":"ITEM-1","itemData":{"DOI":"10.26434/CHEMRXIV.12275057.V1","abstract":"In structural biology, collision cross sections (CCS) from ion mobility mass spectrometry (IM-MS) measurements are routinely compared to computationally or experimentally derived protein structures. Here, we investigate whether CCS data can inform about the shape of a protein in the absence of specific reference structures. Analysis of the proteins in the CCS database shows that protein complexes with low apparent densities are structurally more diverse than those with a high apparent density. Using the CCS, molecular weight, and oligomeric states to mine the Protein Data Bank (PDB) for potentially similar protein structures, we find that we can distinguish oblate- and prolate-shaped protein complexes. We then apply the strategy to an integral membrane protein by comparing the shapes of a prokaryotic and an eukaryotic sodium/proton antiporter homologue. We conclude that mining the PDB with IM-MS data is a time-effective way to derive low-resolution structural models.","author":[{"dropping-particle":"","family":"Landreh","given":"Michael","non-dropping-particle":"","parse-names":false,"suffix":""},{"dropping-particle":"","family":"Sahin","given":"Cagla","non-dropping-particle":"","parse-names":false,"suffix":""},{"dropping-particle":"","family":"Gault","given":"Joseph","non-dropping-particle":"","parse-names":false,"suffix":""},{"dropping-particle":"","family":"Sadeghi","given":"Samira","non-dropping-particle":"","parse-names":false,"suffix":""},{"dropping-particle":"","family":"Lee Drum","given":"Chester","non-dropping-particle":"","parse-names":false,"suffix":""},{"dropping-particle":"","family":"Uzdavinys","given":"Povilas","non-dropping-particle":"","parse-names":false,"suffix":""},{"dropping-particle":"","family":"Drew","given":"David","non-dropping-particle":"","parse-names":false,"suffix":""},{"dropping-particle":"","family":"Allison","given":"Timothy","non-dropping-particle":"","parse-names":false,"suffix":""},{"dropping-particle":"","family":"Degiacomi","given":"Matteo","non-dropping-particle":"","parse-names":false,"suffix":""},{"dropping-particle":"","family":"Marklund","given":"Erik","non-dropping-particle":"","parse-names":false,"suffix":""}],"id":"ITEM-1","issued":{"date-parts":[["2020"]]},"title":"Predicting the Shapes of Protein Complexes Through Collision Cross Section Measurements and Database Searches","type":"article-journal"},"uris":["http://www.mendeley.com/documents/?uuid=abec9e5e-2480-4d8c-b02a-3dd1677225e9"]}],"mendeley":{"formattedCitation":"&lt;sup&gt;238&lt;/sup&gt;","plainTextFormattedCitation":"238","previouslyFormattedCitation":"&lt;sup&gt;238&lt;/sup&gt;"},"properties":{"noteIndex":0},"schema":"https://github.com/citation-style-language/schema/raw/master/csl-citation.json"}</w:instrText>
      </w:r>
      <w:r w:rsidR="0019670B">
        <w:rPr>
          <w:rFonts w:eastAsia="Calibri"/>
        </w:rPr>
        <w:fldChar w:fldCharType="separate"/>
      </w:r>
      <w:r w:rsidR="00B15333" w:rsidRPr="00B15333">
        <w:rPr>
          <w:rFonts w:eastAsia="Calibri"/>
          <w:noProof/>
          <w:vertAlign w:val="superscript"/>
        </w:rPr>
        <w:t>238</w:t>
      </w:r>
      <w:r w:rsidR="0019670B">
        <w:rPr>
          <w:rFonts w:eastAsia="Calibri"/>
        </w:rPr>
        <w:fldChar w:fldCharType="end"/>
      </w:r>
    </w:p>
    <w:p w14:paraId="45FCC3B5" w14:textId="045B8975" w:rsidR="00F63190" w:rsidRPr="00F63190" w:rsidRDefault="00FD4828" w:rsidP="004E024E">
      <w:pPr>
        <w:pStyle w:val="NoSpacing"/>
        <w:jc w:val="both"/>
        <w:rPr>
          <w:rFonts w:eastAsia="Calibri"/>
        </w:rPr>
      </w:pPr>
      <w:r w:rsidRPr="62CCF97B">
        <w:rPr>
          <w:rFonts w:eastAsia="Calibri"/>
        </w:rPr>
        <w:t>These methods rely on generating models with detailed 3-dimensional coordinates for all parts of the system involved. The various experimental constraints are represented as forces acting upon the system; coupled with a forcefield, representing the known inter-atomic forces acting upon the atoms (</w:t>
      </w:r>
      <w:r w:rsidR="00692A18" w:rsidRPr="62CCF97B">
        <w:rPr>
          <w:rFonts w:eastAsia="Calibri"/>
        </w:rPr>
        <w:t>i.e.,</w:t>
      </w:r>
      <w:r w:rsidRPr="62CCF97B">
        <w:rPr>
          <w:rFonts w:eastAsia="Calibri"/>
        </w:rPr>
        <w:t xml:space="preserve"> electrostatic forces), this provides a way to gauge the likelihood of a given conformation.</w:t>
      </w:r>
      <w:r w:rsidR="00D915DA">
        <w:rPr>
          <w:rFonts w:eastAsia="Calibri"/>
        </w:rPr>
        <w:t xml:space="preserve"> This approach can be used to generate models of complexes </w:t>
      </w:r>
      <w:r w:rsidR="00C306E3">
        <w:rPr>
          <w:rFonts w:eastAsia="Calibri"/>
        </w:rPr>
        <w:t xml:space="preserve">from existing high-resolution </w:t>
      </w:r>
      <w:r w:rsidR="001942FA">
        <w:rPr>
          <w:rFonts w:eastAsia="Calibri"/>
        </w:rPr>
        <w:t>models of subunits</w:t>
      </w:r>
      <w:r w:rsidR="007B0158">
        <w:rPr>
          <w:rFonts w:eastAsia="Calibri"/>
        </w:rPr>
        <w:t xml:space="preserve"> (</w:t>
      </w:r>
      <w:r w:rsidR="00772CCF">
        <w:rPr>
          <w:rFonts w:eastAsia="Calibri"/>
        </w:rPr>
        <w:t>often known as docking)</w:t>
      </w:r>
      <w:r w:rsidR="001942FA">
        <w:rPr>
          <w:rFonts w:eastAsia="Calibri"/>
        </w:rPr>
        <w:t>, and</w:t>
      </w:r>
      <w:r w:rsidR="00772CCF">
        <w:rPr>
          <w:rFonts w:eastAsia="Calibri"/>
        </w:rPr>
        <w:t xml:space="preserve"> enhanced by the addition of distance restraint in the form of</w:t>
      </w:r>
      <w:r w:rsidR="001942FA">
        <w:rPr>
          <w:rFonts w:eastAsia="Calibri"/>
        </w:rPr>
        <w:t xml:space="preserve"> crosslinks.</w:t>
      </w:r>
      <w:r w:rsidR="001942FA">
        <w:rPr>
          <w:rFonts w:eastAsia="Calibri"/>
        </w:rPr>
        <w:fldChar w:fldCharType="begin" w:fldLock="1"/>
      </w:r>
      <w:r w:rsidR="000426EF">
        <w:rPr>
          <w:rFonts w:eastAsia="Calibri"/>
        </w:rPr>
        <w:instrText>ADDIN CSL_CITATION {"citationItems":[{"id":"ITEM-1","itemData":{"DOI":"10.1038/nmeth.2841","ISSN":"1548-7091","PMID":"24509631","abstract":"We describe a method that integrates data derived from different mass spectrometry (MS)-based techniques with a modeling strategy for structural characterization of protein assemblies. We encoded structural data derived from native MS, bottom-up proteomics, ion mobility-MS and chemical cross-linking MS into modeling restraints to compute the most likely structure of a protein assembly. We used the method to generate near-native models for three known structures and characterized an assembly intermediate of the proteasomal base. © 2014 Nature America, Inc. All rights reserved.","author":[{"dropping-particle":"","family":"Politis","given":"Argyris","non-dropping-particle":"","parse-names":false,"suffix":""},{"dropping-particle":"","family":"Stengel","given":"Florian","non-dropping-particle":"","parse-names":false,"suffix":""},{"dropping-particle":"","family":"Hall","given":"Zoe","non-dropping-particle":"","parse-names":false,"suffix":""},{"dropping-particle":"","family":"Hernández","given":"Helena","non-dropping-particle":"","parse-names":false,"suffix":""},{"dropping-particle":"","family":"Leitner","given":"Alexander","non-dropping-particle":"","parse-names":false,"suffix":""},{"dropping-particle":"","family":"Walzthoeni","given":"Thomas","non-dropping-particle":"","parse-names":false,"suffix":""},{"dropping-particle":"V.","family":"Robinson","given":"Carol","non-dropping-particle":"","parse-names":false,"suffix":""},{"dropping-particle":"","family":"Aebersold","given":"Ruedi","non-dropping-particle":"","parse-names":false,"suffix":""}],"container-title":"Nature Methods","id":"ITEM-1","issue":"4","issued":{"date-parts":[["2014","4","9"]]},"page":"403-406","title":"A mass spectrometry–based hybrid method for structural modeling of protein complexes","type":"article-journal","volume":"11"},"uris":["http://www.mendeley.com/documents/?uuid=11d77ab3-46a9-446c-9066-635b9e2a5d0d"]},{"id":"ITEM-2","itemData":{"DOI":"10.1038/s41467-018-07986-1","ISSN":"2041-1723","abstract":"The understanding of complex biological systems is still hampered by limited knowledge of biologically relevant quaternary protein structures. Here, we demonstrate quaternary structure determination in biological samples using a combination of chemical cross-linking, high-resolution mass spectrometry and high-accuracy protein structure modeling. This approach, termed targeted cross-linking mass spectrometry (TX-MS), relies on computational structural models to score sets of targeted cross-linked peptide signals acquired using a combination of mass spectrometry acquisition techniques. We demonstrate the utility of TX-MS by creating a high-resolution quaternary model of a 1.8 MDa protein complex composed of a pathogen surface protein and ten human plasma proteins. The model is based on a dense network of cross-link distance constraints obtained directly in a mixture of human plasma and live bacteria. These results demonstrate that TX-MS can increase the applicability of flexible backbone docking algorithms to large protein complexes by providing rich cross-link distance information from complex biological samples.","author":[{"dropping-particle":"","family":"Hauri","given":"Simon","non-dropping-particle":"","parse-names":false,"suffix":""},{"dropping-particle":"","family":"Khakzad","given":"Hamed","non-dropping-particle":"","parse-names":false,"suffix":""},{"dropping-particle":"","family":"Happonen","given":"Lotta","non-dropping-particle":"","parse-names":false,"suffix":""},{"dropping-particle":"","family":"Teleman","given":"Johan","non-dropping-particle":"","parse-names":false,"suffix":""},{"dropping-particle":"","family":"Malmström","given":"Johan","non-dropping-particle":"","parse-names":false,"suffix":""},{"dropping-particle":"","family":"Malmström","given":"Lars","non-dropping-particle":"","parse-names":false,"suffix":""}],"container-title":"Nature Communications","id":"ITEM-2","issue":"1","issued":{"date-parts":[["2019"]]},"page":"192","publisher":"Springer US","title":"Rapid determination of quaternary protein structures in complex biological samples","type":"article-journal","volume":"10"},"uris":["http://www.mendeley.com/documents/?uuid=85c8ab0d-949c-48c1-b7d2-d59be6a71409"]}],"mendeley":{"formattedCitation":"&lt;sup&gt;193,194&lt;/sup&gt;","plainTextFormattedCitation":"193,194","previouslyFormattedCitation":"&lt;sup&gt;193,194&lt;/sup&gt;"},"properties":{"noteIndex":0},"schema":"https://github.com/citation-style-language/schema/raw/master/csl-citation.json"}</w:instrText>
      </w:r>
      <w:r w:rsidR="001942FA">
        <w:rPr>
          <w:rFonts w:eastAsia="Calibri"/>
        </w:rPr>
        <w:fldChar w:fldCharType="separate"/>
      </w:r>
      <w:r w:rsidR="006A05BB" w:rsidRPr="006A05BB">
        <w:rPr>
          <w:rFonts w:eastAsia="Calibri"/>
          <w:noProof/>
          <w:vertAlign w:val="superscript"/>
        </w:rPr>
        <w:t>193,194</w:t>
      </w:r>
      <w:r w:rsidR="001942FA">
        <w:rPr>
          <w:rFonts w:eastAsia="Calibri"/>
        </w:rPr>
        <w:fldChar w:fldCharType="end"/>
      </w:r>
    </w:p>
    <w:p w14:paraId="569D9C31" w14:textId="77777777" w:rsidR="004E024E" w:rsidRPr="001942FA" w:rsidRDefault="004E024E" w:rsidP="004E024E">
      <w:pPr>
        <w:pStyle w:val="NoSpacing"/>
        <w:jc w:val="both"/>
        <w:rPr>
          <w:rFonts w:eastAsia="Calibri"/>
        </w:rPr>
      </w:pPr>
    </w:p>
    <w:p w14:paraId="153B6387" w14:textId="1EA09AF9" w:rsidR="00FD4828" w:rsidRPr="00F63190" w:rsidRDefault="00FD4828" w:rsidP="004E024E">
      <w:pPr>
        <w:pStyle w:val="NoSpacing"/>
        <w:jc w:val="both"/>
        <w:rPr>
          <w:rFonts w:eastAsia="Calibri"/>
          <w:shd w:val="clear" w:color="auto" w:fill="E6E6E6"/>
        </w:rPr>
      </w:pPr>
      <w:r w:rsidRPr="62CCF97B">
        <w:rPr>
          <w:rFonts w:eastAsia="Calibri"/>
        </w:rPr>
        <w:t xml:space="preserve">By either integrating those forces, following Newton’s equation of motion, as in MD, or by generating new trial conformations and comparing their energy, as is common in Monte Carlo (MC), various </w:t>
      </w:r>
      <w:r w:rsidR="58C2C022" w:rsidRPr="1BFE29A9">
        <w:rPr>
          <w:rFonts w:eastAsia="Calibri"/>
        </w:rPr>
        <w:t>state</w:t>
      </w:r>
      <w:r w:rsidR="014AE295" w:rsidRPr="1BFE29A9">
        <w:rPr>
          <w:rFonts w:eastAsia="Calibri"/>
        </w:rPr>
        <w:t>s</w:t>
      </w:r>
      <w:r w:rsidRPr="62CCF97B">
        <w:rPr>
          <w:rFonts w:eastAsia="Calibri"/>
        </w:rPr>
        <w:t xml:space="preserve"> of the system of interest are explored, and the best-fitting ones are retained.</w:t>
      </w:r>
      <w:r w:rsidR="00521FD9">
        <w:rPr>
          <w:rFonts w:eastAsia="Calibri"/>
        </w:rPr>
        <w:t xml:space="preserve"> </w:t>
      </w:r>
      <w:r w:rsidRPr="62CCF97B">
        <w:rPr>
          <w:rFonts w:eastAsia="Calibri"/>
        </w:rPr>
        <w:t xml:space="preserve">Both MD and MC schemes are straightforward to implement, in their simplest form, and offer a great deal of flexibility </w:t>
      </w:r>
      <w:proofErr w:type="gramStart"/>
      <w:r w:rsidRPr="62CCF97B">
        <w:rPr>
          <w:rFonts w:eastAsia="Calibri"/>
        </w:rPr>
        <w:t>in order to</w:t>
      </w:r>
      <w:proofErr w:type="gramEnd"/>
      <w:r w:rsidRPr="62CCF97B">
        <w:rPr>
          <w:rFonts w:eastAsia="Calibri"/>
        </w:rPr>
        <w:t xml:space="preserve"> tune and improve their sampling properties. Extensive literature on those sampling algorithms can be found elsewhere</w:t>
      </w:r>
      <w:r>
        <w:rPr>
          <w:rFonts w:eastAsia="Calibri"/>
        </w:rPr>
        <w:t>.</w:t>
      </w:r>
      <w:r>
        <w:rPr>
          <w:rFonts w:eastAsia="Calibri"/>
          <w:shd w:val="clear" w:color="auto" w:fill="E6E6E6"/>
        </w:rPr>
        <w:fldChar w:fldCharType="begin" w:fldLock="1"/>
      </w:r>
      <w:r w:rsidR="00BE4B58">
        <w:rPr>
          <w:rFonts w:eastAsia="Calibri"/>
        </w:rPr>
        <w:instrText>ADDIN CSL_CITATION {"citationItems":[{"id":"ITEM-1","itemData":{"author":[{"dropping-particle":"","family":"Tuckerman.","given":"Mark E.","non-dropping-particle":"","parse-names":false,"suffix":""}],"id":"ITEM-1","issued":{"date-parts":[["2010"]]},"title":"Statistical mechanics : theory and molecular simulation","type":"book"},"uris":["http://www.mendeley.com/documents/?uuid=6aaca8ac-f624-4775-ba87-3ff93731c875","http://www.mendeley.com/documents/?uuid=bb378693-7eb8-4bf4-a3df-7b41ddcc504b"]},{"id":"ITEM-2","itemData":{"DOI":"10.1063/1.881812","ISBN":"0122673514","ISSN":"00319228","author":[{"dropping-particle":"","family":"Frenkel","given":"Daan","non-dropping-particle":"","parse-names":false,"suffix":""},{"dropping-particle":"","family":"Smit","given":"Berend","non-dropping-particle":"","parse-names":false,"suffix":""}],"container-title":"Physics Today","id":"ITEM-2","issue":"7","issued":{"date-parts":[["2002"]]},"title":"Understanding Molecular Simulation: From Algorithms to Applications","type":"book","volume":"50"},"uris":["http://www.mendeley.com/documents/?uuid=d8f4425f-7590-40d0-a12a-5fa1c1b0aad6","http://www.mendeley.com/documents/?uuid=b612f122-ae91-4ca8-9fed-4433b2ee1122"]}],"mendeley":{"formattedCitation":"&lt;sup&gt;239,240&lt;/sup&gt;","plainTextFormattedCitation":"239,240","previouslyFormattedCitation":"&lt;sup&gt;239,240&lt;/sup&gt;"},"properties":{"noteIndex":0},"schema":"https://github.com/citation-style-language/schema/raw/master/csl-citation.json"}</w:instrText>
      </w:r>
      <w:r>
        <w:rPr>
          <w:rFonts w:eastAsia="Calibri"/>
          <w:shd w:val="clear" w:color="auto" w:fill="E6E6E6"/>
        </w:rPr>
        <w:fldChar w:fldCharType="separate"/>
      </w:r>
      <w:r w:rsidR="00B15333" w:rsidRPr="00B15333">
        <w:rPr>
          <w:rFonts w:eastAsia="Calibri"/>
          <w:noProof/>
          <w:vertAlign w:val="superscript"/>
        </w:rPr>
        <w:t>239,240</w:t>
      </w:r>
      <w:r>
        <w:rPr>
          <w:rFonts w:eastAsia="Calibri"/>
          <w:shd w:val="clear" w:color="auto" w:fill="E6E6E6"/>
        </w:rPr>
        <w:fldChar w:fldCharType="end"/>
      </w:r>
    </w:p>
    <w:p w14:paraId="40B762D1" w14:textId="77777777" w:rsidR="004E024E" w:rsidRDefault="004E024E" w:rsidP="004E024E">
      <w:pPr>
        <w:pStyle w:val="NoSpacing"/>
        <w:jc w:val="both"/>
      </w:pPr>
    </w:p>
    <w:p w14:paraId="2265F016" w14:textId="7C4F9214" w:rsidR="00FD4828" w:rsidRPr="00F63190" w:rsidRDefault="00FD4828" w:rsidP="004E024E">
      <w:pPr>
        <w:pStyle w:val="NoSpacing"/>
        <w:jc w:val="both"/>
        <w:rPr>
          <w:rFonts w:eastAsia="Calibri"/>
          <w:shd w:val="clear" w:color="auto" w:fill="E6E6E6"/>
        </w:rPr>
      </w:pPr>
      <w:r w:rsidRPr="62CCF97B">
        <w:rPr>
          <w:rFonts w:eastAsia="Calibri"/>
        </w:rPr>
        <w:t xml:space="preserve">Simulations also offer the possibility to compare experimental data against ensembles of models generated with the above methods: because the signal from experimental data is often averaged across time, or many copies of the system of interest, it is not necessarily the case that the observed signal would correctly fit to any single </w:t>
      </w:r>
      <w:r w:rsidR="004C10BF" w:rsidRPr="62CCF97B">
        <w:rPr>
          <w:rFonts w:eastAsia="Calibri"/>
        </w:rPr>
        <w:t>model but</w:t>
      </w:r>
      <w:r w:rsidRPr="62CCF97B">
        <w:rPr>
          <w:rFonts w:eastAsia="Calibri"/>
        </w:rPr>
        <w:t xml:space="preserve"> may fit to their overall average.</w:t>
      </w:r>
      <w:r w:rsidR="00CA5AA0">
        <w:rPr>
          <w:rFonts w:eastAsia="Calibri"/>
          <w:shd w:val="clear" w:color="auto" w:fill="E6E6E6"/>
        </w:rPr>
        <w:fldChar w:fldCharType="begin" w:fldLock="1"/>
      </w:r>
      <w:r w:rsidR="00BE4B58">
        <w:rPr>
          <w:rFonts w:eastAsia="Calibri"/>
        </w:rPr>
        <w:instrText>ADDIN CSL_CITATION {"citationItems":[{"id":"ITEM-1","itemData":{"DOI":"10.1016/j.sbi.2016.11.018","ISBN":"1879-033X (Electronic) 0959-440X (Linking)","ISSN":"1879033X","PMID":"27940377","abstract":"In their biological environment, proteins are dynamic molecules, necessitating an ensemble structural description. Molecular dynamics simulations and solution-state experiments provide complimentary information in the form of atomically detailed coordinates and averaged or distributions of structural properties or related quantities. Recently, increases in the temporal and spatial scale of conformational sampling and comparison of the more diverse conformational ensembles thus generated have revealed the importance of sampling rare events. Excitingly, new methods based on maximum entropy and Bayesian inference are promising to provide a statistically sound mechanism for combining experimental data with molecular dynamics simulations.","author":[{"dropping-particle":"","family":"Allison","given":"Jane R.","non-dropping-particle":"","parse-names":false,"suffix":""}],"container-title":"Current Opinion in Structural Biology","id":"ITEM-1","issued":{"date-parts":[["2017"]]},"page":"79-87","publisher":"Elsevier Ltd","title":"Using simulation to interpret experimental data in terms of protein conformational ensembles","type":"article-journal","volume":"43"},"uris":["http://www.mendeley.com/documents/?uuid=4077c058-e1b9-49a3-ad83-ea55ff27fe1d","http://www.mendeley.com/documents/?uuid=5f60724c-8442-49ee-bf83-68641f539dad"]}],"mendeley":{"formattedCitation":"&lt;sup&gt;241&lt;/sup&gt;","plainTextFormattedCitation":"241","previouslyFormattedCitation":"&lt;sup&gt;241&lt;/sup&gt;"},"properties":{"noteIndex":0},"schema":"https://github.com/citation-style-language/schema/raw/master/csl-citation.json"}</w:instrText>
      </w:r>
      <w:r w:rsidR="00CA5AA0">
        <w:rPr>
          <w:rFonts w:eastAsia="Calibri"/>
          <w:shd w:val="clear" w:color="auto" w:fill="E6E6E6"/>
        </w:rPr>
        <w:fldChar w:fldCharType="separate"/>
      </w:r>
      <w:r w:rsidR="00B15333" w:rsidRPr="00B15333">
        <w:rPr>
          <w:rFonts w:eastAsia="Calibri"/>
          <w:noProof/>
          <w:vertAlign w:val="superscript"/>
        </w:rPr>
        <w:t>241</w:t>
      </w:r>
      <w:r w:rsidR="00CA5AA0">
        <w:rPr>
          <w:rFonts w:eastAsia="Calibri"/>
          <w:shd w:val="clear" w:color="auto" w:fill="E6E6E6"/>
        </w:rPr>
        <w:fldChar w:fldCharType="end"/>
      </w:r>
    </w:p>
    <w:p w14:paraId="70BE4E4E" w14:textId="77777777" w:rsidR="004E024E" w:rsidRDefault="004E024E" w:rsidP="004E024E">
      <w:pPr>
        <w:pStyle w:val="NoSpacing"/>
        <w:jc w:val="both"/>
      </w:pPr>
    </w:p>
    <w:p w14:paraId="3BB83EC1" w14:textId="7DCE4BE0" w:rsidR="00FD4828" w:rsidRPr="00F63190" w:rsidRDefault="00FD4828" w:rsidP="004E024E">
      <w:pPr>
        <w:pStyle w:val="NoSpacing"/>
        <w:jc w:val="both"/>
        <w:rPr>
          <w:rFonts w:eastAsia="Calibri"/>
          <w:shd w:val="clear" w:color="auto" w:fill="E6E6E6"/>
        </w:rPr>
      </w:pPr>
      <w:r w:rsidRPr="62CCF97B">
        <w:rPr>
          <w:rFonts w:eastAsia="Calibri"/>
        </w:rPr>
        <w:t xml:space="preserve">Cryo-EM 3-dimensional density maps, estimated from the initial images, </w:t>
      </w:r>
      <w:r w:rsidR="00E17890">
        <w:rPr>
          <w:rFonts w:eastAsia="Calibri"/>
        </w:rPr>
        <w:t>are</w:t>
      </w:r>
      <w:r w:rsidRPr="62CCF97B">
        <w:rPr>
          <w:rFonts w:eastAsia="Calibri"/>
        </w:rPr>
        <w:t xml:space="preserve"> used as a force in many modern fitting routines.</w:t>
      </w:r>
      <w:r w:rsidR="00526C95">
        <w:rPr>
          <w:rFonts w:eastAsia="Calibri"/>
          <w:shd w:val="clear" w:color="auto" w:fill="E6E6E6"/>
        </w:rPr>
        <w:fldChar w:fldCharType="begin" w:fldLock="1"/>
      </w:r>
      <w:r w:rsidR="00BE4B58">
        <w:rPr>
          <w:rFonts w:eastAsia="Calibri"/>
        </w:rPr>
        <w:instrText>ADDIN CSL_CITATION {"citationItems":[{"id":"ITEM-1","itemData":{"DOI":"10.1016/j.str.2008.03.005","ISSN":"09692126","abstract":"A novel method to flexibly fit atomic structures into electron microscopy (EM) maps using molecular dynamics simulations is presented. The simulations incorporate the EM data as an external potential added to the molecular dynamics force field, allowing all internal features present in the EM map to be used in the fitting process, while the model remains fully flexible and stereochemically correct. The molecular dynamics flexible fitting (MDFF) method is validated for available crystal structures of protein and RNA in different conformations; measures to assess and monitor the fitting process are introduced. The MDFF method is then used to obtain high-resolution structures of the E. coli ribosome in different functional states imaged by cryo-EM. © 2008 Elsevier Ltd. All rights reserved.","author":[{"dropping-particle":"","family":"Trabuco","given":"Leonardo G.","non-dropping-particle":"","parse-names":false,"suffix":""},{"dropping-particle":"","family":"Villa","given":"Elizabeth","non-dropping-particle":"","parse-names":false,"suffix":""},{"dropping-particle":"","family":"Mitra","given":"Kakoli","non-dropping-particle":"","parse-names":false,"suffix":""},{"dropping-particle":"","family":"Frank","given":"Joachim","non-dropping-particle":"","parse-names":false,"suffix":""},{"dropping-particle":"","family":"Schulten","given":"Klaus","non-dropping-particle":"","parse-names":false,"suffix":""}],"container-title":"Structure","id":"ITEM-1","issue":"5","issued":{"date-parts":[["2008"]]},"page":"673-683","title":"Flexible Fitting of Atomic Structures into Electron Microscopy Maps Using Molecular Dynamics","type":"article-journal","volume":"16"},"uris":["http://www.mendeley.com/documents/?uuid=798cff04-5e04-48d2-bf6f-5b9ea67887e2","http://www.mendeley.com/documents/?uuid=c41bdaac-6dfe-44bf-b93b-8b84294efcf6"]},{"id":"ITEM-2","itemData":{"DOI":"10.1016/j.ymeth.2009.04.005","ISBN":"1095-9130","ISSN":"10462023","abstract":"Hybrid computational methods for combining structural data from different sources and resolutions are becoming an essential part of structural biology, especially as the field moves toward the study of large macromolecular assemblies. We have developed the molecular dynamics flexible fitting (MDFF) method for combining high-resolution atomic structures with cryo-electron microscopy (cryo-EM) maps, that results in atomic models representing the conformational state captured by cryo-EM. The method has been applied successfully to the ribosome, a ribonucleoprotein complex responsible for protein synthesis. MDFF involves a molecular dynamics simulation in which a guiding potential, based on the cryo-EM map, is added to the standard force field. Forces proportional to the gradient of the density map guide an atomic structure, available from X-ray crystallography, into high-density regions of a cryo-EM map. In this paper we describe the necessary steps to set up, run, and analyze MDFF simulations and the software packages that implement the corresponding functionalities.","author":[{"dropping-particle":"","family":"Trabuco","given":"Leonardo G.","non-dropping-particle":"","parse-names":false,"suffix":""},{"dropping-particle":"","family":"Villa","given":"Elizabeth","non-dropping-particle":"","parse-names":false,"suffix":""},{"dropping-particle":"","family":"Schreiner","given":"Eduard","non-dropping-particle":"","parse-names":false,"suffix":""},{"dropping-particle":"","family":"Harrison","given":"Christopher B.","non-dropping-particle":"","parse-names":false,"suffix":""},{"dropping-particle":"","family":"Schulten","given":"Klaus","non-dropping-particle":"","parse-names":false,"suffix":""}],"container-title":"Methods","id":"ITEM-2","issue":"2","issued":{"date-parts":[["2009","10"]]},"language":"eng","page":"174-180","title":"Molecular dynamics flexible fitting: A practical guide to combine cryo-electron microscopy and X-ray crystallography","title-short":"Molecular dynamics flexible fitting","type":"article-journal","volume":"49"},"uris":["http://www.mendeley.com/documents/?uuid=9705bd1c-7302-4e11-8ef1-03a1485019b5","http://www.mendeley.com/documents/?uuid=5e1f9cb0-b83c-47f2-b5ab-dc57494cfcf0"]},{"id":"ITEM-3","itemData":{"DOI":"10.1016/j.str.2007.11.016","ISSN":"09692126","author":[{"dropping-particle":"","family":"Topf","given":"Maya","non-dropping-particle":"","parse-names":false,"suffix":""},{"dropping-particle":"","family":"Lasker","given":"Keren","non-dropping-particle":"","parse-names":false,"suffix":""},{"dropping-particle":"","family":"Webb","given":"Ben","non-dropping-particle":"","parse-names":false,"suffix":""},{"dropping-particle":"","family":"Wolfson","given":"Haim","non-dropping-particle":"","parse-names":false,"suffix":""},{"dropping-particle":"","family":"Chiu","given":"Wah","non-dropping-particle":"","parse-names":false,"suffix":""},{"dropping-particle":"","family":"Sali","given":"Andrej","non-dropping-particle":"","parse-names":false,"suffix":""}],"container-title":"Structure","id":"ITEM-3","issue":"2","issued":{"date-parts":[["2008","2"]]},"page":"295-307","title":"Protein Structure Fitting and Refinement Guided by Cryo-EM Density","type":"article-journal","volume":"16"},"uris":["http://www.mendeley.com/documents/?uuid=eee18dc0-e3c6-4d79-bd38-0cf6d3fd4942","http://www.mendeley.com/documents/?uuid=740681d3-1c4e-40de-ac3c-ca9ca7ee2d0d"]}],"mendeley":{"formattedCitation":"&lt;sup&gt;242–244&lt;/sup&gt;","plainTextFormattedCitation":"242–244","previouslyFormattedCitation":"&lt;sup&gt;242–244&lt;/sup&gt;"},"properties":{"noteIndex":0},"schema":"https://github.com/citation-style-language/schema/raw/master/csl-citation.json"}</w:instrText>
      </w:r>
      <w:r w:rsidR="00526C95">
        <w:rPr>
          <w:rFonts w:eastAsia="Calibri"/>
          <w:shd w:val="clear" w:color="auto" w:fill="E6E6E6"/>
        </w:rPr>
        <w:fldChar w:fldCharType="separate"/>
      </w:r>
      <w:r w:rsidR="00B15333" w:rsidRPr="00B15333">
        <w:rPr>
          <w:rFonts w:eastAsia="Calibri"/>
          <w:noProof/>
          <w:vertAlign w:val="superscript"/>
        </w:rPr>
        <w:t>242–244</w:t>
      </w:r>
      <w:r w:rsidR="00526C95">
        <w:rPr>
          <w:rFonts w:eastAsia="Calibri"/>
          <w:shd w:val="clear" w:color="auto" w:fill="E6E6E6"/>
        </w:rPr>
        <w:fldChar w:fldCharType="end"/>
      </w:r>
      <w:r w:rsidRPr="62CCF97B">
        <w:rPr>
          <w:rFonts w:eastAsia="Calibri"/>
        </w:rPr>
        <w:t xml:space="preserve"> Extensive work has been done on optimising the form and details of the parametrisation of those forces to reach a better agreement between maps and models.</w:t>
      </w:r>
      <w:r w:rsidR="00F53355">
        <w:rPr>
          <w:rFonts w:eastAsia="Calibri"/>
          <w:shd w:val="clear" w:color="auto" w:fill="E6E6E6"/>
        </w:rPr>
        <w:fldChar w:fldCharType="begin" w:fldLock="1"/>
      </w:r>
      <w:r w:rsidR="00BE4B58">
        <w:rPr>
          <w:rFonts w:eastAsia="Calibri"/>
        </w:rPr>
        <w:instrText>ADDIN CSL_CITATION {"citationItems":[{"id":"ITEM-1","itemData":{"DOI":"10.7554/eLife.43542","ISSN":"2050084X","PMID":"30829573","abstract":"We present a correlation-driven molecular dynamics (CDMD) method for automated refinement of atomistic models into cryo-electron microscopy (cryo-EM) maps at resolutions ranging from near-atomic to subnanometer. It utilizes a chemically accurate force field and thermodynamic sampling to improve the real-space correlation between the modeled structure and the cryo-EM map. Our framework employs a gradual increase in resolution and map-model agreement as well as simulated annealing, and allows fully automated refinement without manual intervention or any additional rotamer- and backbone-specific restraints. Using multiple challenging systems covering a wide range of map resolutions, system sizes, starting model geometries and distances from the target state, we assess the quality of generated models in terms of both model accuracy and potential of overfitting. To provide an objective comparison, we apply several well- established methods across all examples and demonstrate that CDMD performs best in most cases.","author":[{"dropping-particle":"","family":"Igaev","given":"Maxim","non-dropping-particle":"","parse-names":false,"suffix":""},{"dropping-particle":"","family":"Kutzner","given":"Carsten","non-dropping-particle":"","parse-names":false,"suffix":""},{"dropping-particle":"V.","family":"Bock","given":"Lars","non-dropping-particle":"","parse-names":false,"suffix":""},{"dropping-particle":"","family":"Vaiana","given":"Andrea C.","non-dropping-particle":"","parse-names":false,"suffix":""},{"dropping-particle":"","family":"Grubmüller","given":"Helmut","non-dropping-particle":"","parse-names":false,"suffix":""}],"container-title":"eLife","id":"ITEM-1","issued":{"date-parts":[["2019"]]},"page":"1-33","title":"Automated cryo-EM structure refinement using correlation-driven molecular dynamics","type":"article-journal","volume":"8"},"uris":["http://www.mendeley.com/documents/?uuid=64b4aa3d-2958-43a4-8ae4-e429643954fc","http://www.mendeley.com/documents/?uuid=5aad7ad9-718c-44d8-8a3e-0e6b817b5d7b"]}],"mendeley":{"formattedCitation":"&lt;sup&gt;245&lt;/sup&gt;","plainTextFormattedCitation":"245","previouslyFormattedCitation":"&lt;sup&gt;245&lt;/sup&gt;"},"properties":{"noteIndex":0},"schema":"https://github.com/citation-style-language/schema/raw/master/csl-citation.json"}</w:instrText>
      </w:r>
      <w:r w:rsidR="00F53355">
        <w:rPr>
          <w:rFonts w:eastAsia="Calibri"/>
          <w:shd w:val="clear" w:color="auto" w:fill="E6E6E6"/>
        </w:rPr>
        <w:fldChar w:fldCharType="separate"/>
      </w:r>
      <w:r w:rsidR="00B15333" w:rsidRPr="00B15333">
        <w:rPr>
          <w:rFonts w:eastAsia="Calibri"/>
          <w:noProof/>
          <w:vertAlign w:val="superscript"/>
        </w:rPr>
        <w:t>245</w:t>
      </w:r>
      <w:r w:rsidR="00F53355">
        <w:rPr>
          <w:rFonts w:eastAsia="Calibri"/>
          <w:shd w:val="clear" w:color="auto" w:fill="E6E6E6"/>
        </w:rPr>
        <w:fldChar w:fldCharType="end"/>
      </w:r>
    </w:p>
    <w:p w14:paraId="57401E7A" w14:textId="77777777" w:rsidR="004E024E" w:rsidRDefault="004E024E" w:rsidP="004E024E">
      <w:pPr>
        <w:pStyle w:val="NoSpacing"/>
        <w:jc w:val="both"/>
      </w:pPr>
    </w:p>
    <w:p w14:paraId="749BFA36" w14:textId="0C1F4966" w:rsidR="00FD4828" w:rsidRPr="00F63190" w:rsidRDefault="00FD4828" w:rsidP="004E024E">
      <w:pPr>
        <w:pStyle w:val="NoSpacing"/>
        <w:jc w:val="both"/>
        <w:rPr>
          <w:rFonts w:eastAsia="Calibri"/>
        </w:rPr>
      </w:pPr>
      <w:r w:rsidRPr="62CCF97B">
        <w:rPr>
          <w:rFonts w:eastAsia="Calibri"/>
        </w:rPr>
        <w:t>Molecular modelling is often deeply biased by the models initially provided: finding a different, well matching model is difficult, due to the complexity of the energy surface for large proteins. Strategies to mitigate this issue exist, and to improve the sampling of these methods, however</w:t>
      </w:r>
      <w:r w:rsidR="45D22C08" w:rsidRPr="1BFE29A9">
        <w:rPr>
          <w:rFonts w:eastAsia="Calibri"/>
        </w:rPr>
        <w:t>,</w:t>
      </w:r>
      <w:r w:rsidRPr="62CCF97B">
        <w:rPr>
          <w:rFonts w:eastAsia="Calibri"/>
        </w:rPr>
        <w:t xml:space="preserve"> convergence remain an issue. Due to the high cost of some of those sampling methods, confidence intervals based on repeating the sampling are often absent from studies. Since the sampling is generally stochastic, results may be dependent on the run.</w:t>
      </w:r>
    </w:p>
    <w:p w14:paraId="48362C1A" w14:textId="77777777" w:rsidR="004E024E" w:rsidRPr="00FD4828" w:rsidRDefault="004E024E" w:rsidP="004E024E">
      <w:pPr>
        <w:pStyle w:val="NoSpacing"/>
        <w:jc w:val="both"/>
        <w:rPr>
          <w:highlight w:val="cyan"/>
        </w:rPr>
      </w:pPr>
    </w:p>
    <w:p w14:paraId="1F4F2033" w14:textId="1EBB9DFE" w:rsidR="00AD1A19" w:rsidRPr="00DE6CDB" w:rsidRDefault="00CE009E" w:rsidP="00AD1A19">
      <w:pPr>
        <w:pStyle w:val="Heading3"/>
      </w:pPr>
      <w:bookmarkStart w:id="52" w:name="_Toc70410091"/>
      <w:r w:rsidRPr="00DE6CDB">
        <w:t xml:space="preserve">3.3.3 </w:t>
      </w:r>
      <w:r w:rsidR="00001D3B" w:rsidRPr="00DE6CDB">
        <w:t xml:space="preserve">Using </w:t>
      </w:r>
      <w:r w:rsidR="00BF42F4">
        <w:t>mass spectrometry</w:t>
      </w:r>
      <w:r w:rsidR="00001D3B" w:rsidRPr="00DE6CDB">
        <w:t xml:space="preserve"> data as a filter</w:t>
      </w:r>
      <w:bookmarkEnd w:id="52"/>
    </w:p>
    <w:p w14:paraId="1F3C89F8" w14:textId="307800B3" w:rsidR="00EA64C5" w:rsidRDefault="00EA64C5" w:rsidP="004E024E">
      <w:pPr>
        <w:pStyle w:val="NoSpacing"/>
        <w:jc w:val="both"/>
      </w:pPr>
      <w:r>
        <w:t xml:space="preserve">Finally, the experimental data can be used in a filtering step, after models have been generated, for example by selecting only models whose structure </w:t>
      </w:r>
      <w:r w:rsidR="660196D9">
        <w:t>is</w:t>
      </w:r>
      <w:r>
        <w:t xml:space="preserve"> compatible with experimentally determined </w:t>
      </w:r>
      <w:r>
        <w:lastRenderedPageBreak/>
        <w:t>cross-links. This method has the advantage of requiring no modifications to the computational pipeline besides the filtering step and does not bias its output.</w:t>
      </w:r>
    </w:p>
    <w:p w14:paraId="55C58647" w14:textId="77777777" w:rsidR="004E024E" w:rsidRDefault="004E024E" w:rsidP="004E024E">
      <w:pPr>
        <w:pStyle w:val="NoSpacing"/>
        <w:jc w:val="both"/>
      </w:pPr>
    </w:p>
    <w:p w14:paraId="7085A244" w14:textId="74B98833" w:rsidR="00EA64C5" w:rsidRDefault="00EA64C5" w:rsidP="004E024E">
      <w:pPr>
        <w:pStyle w:val="NoSpacing"/>
        <w:jc w:val="both"/>
      </w:pPr>
      <w:r>
        <w:t>Because the filtering step does not usually entail repeated evaluation of the scoring function, as is the case during sampling, the use of more expensive scoring function is possible here, either using a more complete set of data, or a more accurate comparison between data and model.</w:t>
      </w:r>
      <w:r w:rsidR="00836AD5">
        <w:t xml:space="preserve"> This was used in nuclear pore complex studies, where more complete comparisons against </w:t>
      </w:r>
      <w:r w:rsidR="00D01682">
        <w:t xml:space="preserve">experimental data </w:t>
      </w:r>
      <w:r w:rsidR="00975F8B">
        <w:t>was only performed</w:t>
      </w:r>
      <w:r w:rsidR="00D01682">
        <w:t xml:space="preserve"> </w:t>
      </w:r>
      <w:r w:rsidR="00975F8B">
        <w:t>during model filtering steps</w:t>
      </w:r>
      <w:r w:rsidR="00D01682">
        <w:t>, after initial sampling</w:t>
      </w:r>
      <w:r w:rsidR="00975F8B">
        <w:t>.</w:t>
      </w:r>
      <w:r w:rsidR="00D01682">
        <w:fldChar w:fldCharType="begin" w:fldLock="1"/>
      </w:r>
      <w:r w:rsidR="000426EF">
        <w:instrText>ADDIN CSL_CITATION {"citationItems":[{"id":"ITEM-1","itemData":{"DOI":"10.1038/nature26003","ISBN":"1476-4687 (Electronic) 0028-0836 (Linking)","ISSN":"14764687","PMID":"29539637","abstract":"The structure of the yeast nuclear pore complex, determined at sub-nanometre precision using an integrative approach that combines a wide range of data, reveals details of its architecture, transport mechanism and evolutionary origins.","author":[{"dropping-particle":"","family":"Kim","given":"Seung Joong","non-dropping-particle":"","parse-names":false,"suffix":""},{"dropping-particle":"","family":"Fernandez-Martinez","given":"Javier","non-dropping-particle":"","parse-names":false,"suffix":""},{"dropping-particle":"","family":"Nudelman","given":"Ilona","non-dropping-particle":"","parse-names":false,"suffix":""},{"dropping-particle":"","family":"Shi","given":"Yi","non-dropping-particle":"","parse-names":false,"suffix":""},{"dropping-particle":"","family":"Zhang","given":"Wenzhu","non-dropping-particle":"","parse-names":false,"suffix":""},{"dropping-particle":"","family":"Raveh","given":"Barak","non-dropping-particle":"","parse-names":false,"suffix":""},{"dropping-particle":"","family":"Herricks","given":"Thurston","non-dropping-particle":"","parse-names":false,"suffix":""},{"dropping-particle":"","family":"Slaughter","given":"Brian D.","non-dropping-particle":"","parse-names":false,"suffix":""},{"dropping-particle":"","family":"Hogan","given":"Joanna A.","non-dropping-particle":"","parse-names":false,"suffix":""},{"dropping-particle":"","family":"Upla","given":"Paula","non-dropping-particle":"","parse-names":false,"suffix":""},{"dropping-particle":"","family":"Chemmama","given":"Ilan E.","non-dropping-particle":"","parse-names":false,"suffix":""},{"dropping-particle":"","family":"Pellarin","given":"Riccardo","non-dropping-particle":"","parse-names":false,"suffix":""},{"dropping-particle":"","family":"Echeverria","given":"Ignacia","non-dropping-particle":"","parse-names":false,"suffix":""},{"dropping-particle":"","family":"Shivaraju","given":"Manjunatha","non-dropping-particle":"","parse-names":false,"suffix":""},{"dropping-particle":"","family":"Chaudhury","given":"Azraa S.","non-dropping-particle":"","parse-names":false,"suffix":""},{"dropping-particle":"","family":"Wang","given":"Junjie","non-dropping-particle":"","parse-names":false,"suffix":""},{"dropping-particle":"","family":"Williams","given":"Rosemary","non-dropping-particle":"","parse-names":false,"suffix":""},{"dropping-particle":"","family":"Unruh","given":"Jay R.","non-dropping-particle":"","parse-names":false,"suffix":""},{"dropping-particle":"","family":"Greenberg","given":"Charles H.","non-dropping-particle":"","parse-names":false,"suffix":""},{"dropping-particle":"","family":"Jacobs","given":"Erica Y.","non-dropping-particle":"","parse-names":false,"suffix":""},{"dropping-particle":"","family":"Yu","given":"Zhiheng","non-dropping-particle":"","parse-names":false,"suffix":""},{"dropping-particle":"","family":"La Cruz","given":"M. Jason","non-dropping-particle":"De","parse-names":false,"suffix":""},{"dropping-particle":"","family":"Mironska","given":"Roxana","non-dropping-particle":"","parse-names":false,"suffix":""},{"dropping-particle":"","family":"Stokes","given":"David L.","non-dropping-particle":"","parse-names":false,"suffix":""},{"dropping-particle":"","family":"Aitchison","given":"John D.","non-dropping-particle":"","parse-names":false,"suffix":""},{"dropping-particle":"","family":"Jarrold","given":"Martin F.","non-dropping-particle":"","parse-names":false,"suffix":""},{"dropping-particle":"","family":"Gerton","given":"Jennifer L.","non-dropping-particle":"","parse-names":false,"suffix":""},{"dropping-particle":"","family":"Ludtke","given":"Steven J.","non-dropping-particle":"","parse-names":false,"suffix":""},{"dropping-particle":"","family":"Akey","given":"Christopher W.","non-dropping-particle":"","parse-names":false,"suffix":""},{"dropping-particle":"","family":"Chait","given":"Brian T.","non-dropping-particle":"","parse-names":false,"suffix":""},{"dropping-particle":"","family":"Sali","given":"Andrej","non-dropping-particle":"","parse-names":false,"suffix":""},{"dropping-particle":"","family":"Rout","given":"Michael P.","non-dropping-particle":"","parse-names":false,"suffix":""}],"container-title":"Nature","id":"ITEM-1","issue":"7697","issued":{"date-parts":[["2018"]]},"page":"475-482","publisher":"Nature Publishing Group","title":"Integrative structure and functional anatomy of a nuclear pore complex","type":"article-journal","volume":"555"},"uris":["http://www.mendeley.com/documents/?uuid=b3d01eea-61d7-452a-87eb-e143cf4a7a0c","http://www.mendeley.com/documents/?uuid=d7aa8387-7f26-4dfa-b4f0-3b220eec57eb"]}],"mendeley":{"formattedCitation":"&lt;sup&gt;187&lt;/sup&gt;","plainTextFormattedCitation":"187","previouslyFormattedCitation":"&lt;sup&gt;187&lt;/sup&gt;"},"properties":{"noteIndex":0},"schema":"https://github.com/citation-style-language/schema/raw/master/csl-citation.json"}</w:instrText>
      </w:r>
      <w:r w:rsidR="00D01682">
        <w:fldChar w:fldCharType="separate"/>
      </w:r>
      <w:r w:rsidR="006A05BB" w:rsidRPr="006A05BB">
        <w:rPr>
          <w:noProof/>
          <w:vertAlign w:val="superscript"/>
        </w:rPr>
        <w:t>187</w:t>
      </w:r>
      <w:r w:rsidR="00D01682">
        <w:fldChar w:fldCharType="end"/>
      </w:r>
    </w:p>
    <w:p w14:paraId="29B4932E" w14:textId="77777777" w:rsidR="004E024E" w:rsidRDefault="004E024E" w:rsidP="004E024E">
      <w:pPr>
        <w:pStyle w:val="NoSpacing"/>
        <w:jc w:val="both"/>
      </w:pPr>
    </w:p>
    <w:p w14:paraId="38F5F762" w14:textId="4C14B0A8" w:rsidR="00EA64C5" w:rsidRDefault="00EA64C5" w:rsidP="004E024E">
      <w:pPr>
        <w:pStyle w:val="NoSpacing"/>
        <w:jc w:val="both"/>
      </w:pPr>
      <w:r>
        <w:t xml:space="preserve">Another advantage of a filtering step is to avoid overfitting: by considering a different source of data than that used to generate models, overfit models, that match very well the data but are otherwise unphysical, or simply incorrect, can be </w:t>
      </w:r>
      <w:r w:rsidR="38B1C0FF">
        <w:t>rejected</w:t>
      </w:r>
      <w:r>
        <w:t>.</w:t>
      </w:r>
      <w:r w:rsidR="00950BAC">
        <w:t xml:space="preserve"> </w:t>
      </w:r>
      <w:r>
        <w:t>By using crosslinking data, it is possible to significantly improve the performance of a cryo-EM assembly fitting pipeline.</w:t>
      </w:r>
      <w:r w:rsidR="009C3892">
        <w:fldChar w:fldCharType="begin" w:fldLock="1"/>
      </w:r>
      <w:r w:rsidR="00BE4B58">
        <w:instrText>ADDIN CSL_CITATION {"citationItems":[{"id":"ITEM-1","itemData":{"DOI":"10.1016/j.str.2018.04.016","ISBN":"0824701712","ISSN":"18784186","PMID":"877579","abstract":"Modeling macromolecular assemblies with restraints from crosslinking mass spectrometry (XL-MS) tends to focus solely on distance violation. Recently, we identified three different modeling features inherent in crosslink data: (1) expected distance between crosslinked residues; (2) violation of the crosslinker's maximum bound; and (3) solvent accessibility of crosslinked residues. Here, we implement these features in a scoring function. cMNXL, and demonstrate that it outperforms the commonlyused crosslink distance violation. We compare the different methods of calculating the distance between crosslinked residues, which shows no significant change in performance when using Euclidean distance compared with the solvent-accessible surface distance. Finally, we create a combined score that incorporates information from 3D electron microscopy maps as well as crosslinking. This achieves, on average, better results than either information type alone and demonstrates the potential of integrative modeling with XL-MS and low-resolution cryoelectron microscopy.","author":[{"dropping-particle":"","family":"Bullock","given":"Joshua Matthew Allen","non-dropping-particle":"","parse-names":false,"suffix":""},{"dropping-particle":"","family":"Sen","given":"Neeladri","non-dropping-particle":"","parse-names":false,"suffix":""},{"dropping-particle":"","family":"Thalassinos","given":"Konstantinos","non-dropping-particle":"","parse-names":false,"suffix":""},{"dropping-particle":"","family":"Topf","given":"Maya","non-dropping-particle":"","parse-names":false,"suffix":""}],"container-title":"Structure","id":"ITEM-1","issue":"7","issued":{"date-parts":[["2018"]]},"page":"1015-1024.e2","publisher":"Elsevier Ltd.","title":"Modeling Protein Complexes Using Restraints from Crosslinking Mass Spectrometry","type":"article-journal","volume":"26"},"uris":["http://www.mendeley.com/documents/?uuid=d1364c3e-a330-4b0a-a2bf-0db1b5eb131a"]}],"mendeley":{"formattedCitation":"&lt;sup&gt;246&lt;/sup&gt;","plainTextFormattedCitation":"246","previouslyFormattedCitation":"&lt;sup&gt;246&lt;/sup&gt;"},"properties":{"noteIndex":0},"schema":"https://github.com/citation-style-language/schema/raw/master/csl-citation.json"}</w:instrText>
      </w:r>
      <w:r w:rsidR="009C3892">
        <w:fldChar w:fldCharType="separate"/>
      </w:r>
      <w:r w:rsidR="00B15333" w:rsidRPr="00B15333">
        <w:rPr>
          <w:noProof/>
          <w:vertAlign w:val="superscript"/>
        </w:rPr>
        <w:t>246</w:t>
      </w:r>
      <w:r w:rsidR="009C3892">
        <w:fldChar w:fldCharType="end"/>
      </w:r>
      <w:r>
        <w:t xml:space="preserve"> Conversely, crosslinking data can be first used in a docking or MD approach, to generate models that can then be matched against other experimental data, such as SAXS or NMR.</w:t>
      </w:r>
      <w:r w:rsidR="00C760E8" w:rsidDel="0031602A">
        <w:t xml:space="preserve"> </w:t>
      </w:r>
    </w:p>
    <w:p w14:paraId="52BC5CC7" w14:textId="77777777" w:rsidR="004E024E" w:rsidRDefault="004E024E" w:rsidP="004E024E">
      <w:pPr>
        <w:pStyle w:val="NoSpacing"/>
        <w:jc w:val="both"/>
      </w:pPr>
    </w:p>
    <w:p w14:paraId="4F203C33" w14:textId="04DA47C4" w:rsidR="00EA64C5" w:rsidRDefault="00EA64C5" w:rsidP="004E024E">
      <w:pPr>
        <w:pStyle w:val="NoSpacing"/>
        <w:jc w:val="both"/>
      </w:pPr>
      <w:r>
        <w:t xml:space="preserve">Filtering is most </w:t>
      </w:r>
      <w:r w:rsidR="2EB763AA">
        <w:t xml:space="preserve">effective </w:t>
      </w:r>
      <w:r>
        <w:t>when used with multiple independent sources of data: by combining a cryo-EM scoring function with XL-MS scoring, Bullock et al. showed significantly improved performance in evaluating the quality of protein complexes.</w:t>
      </w:r>
      <w:r w:rsidR="00731833">
        <w:fldChar w:fldCharType="begin" w:fldLock="1"/>
      </w:r>
      <w:r w:rsidR="00BE4B58">
        <w:instrText>ADDIN CSL_CITATION {"citationItems":[{"id":"ITEM-1","itemData":{"DOI":"10.1016/j.str.2018.04.016","ISBN":"0824701712","ISSN":"18784186","PMID":"877579","abstract":"Modeling macromolecular assemblies with restraints from crosslinking mass spectrometry (XL-MS) tends to focus solely on distance violation. Recently, we identified three different modeling features inherent in crosslink data: (1) expected distance between crosslinked residues; (2) violation of the crosslinker's maximum bound; and (3) solvent accessibility of crosslinked residues. Here, we implement these features in a scoring function. cMNXL, and demonstrate that it outperforms the commonlyused crosslink distance violation. We compare the different methods of calculating the distance between crosslinked residues, which shows no significant change in performance when using Euclidean distance compared with the solvent-accessible surface distance. Finally, we create a combined score that incorporates information from 3D electron microscopy maps as well as crosslinking. This achieves, on average, better results than either information type alone and demonstrates the potential of integrative modeling with XL-MS and low-resolution cryoelectron microscopy.","author":[{"dropping-particle":"","family":"Bullock","given":"Joshua Matthew Allen","non-dropping-particle":"","parse-names":false,"suffix":""},{"dropping-particle":"","family":"Sen","given":"Neeladri","non-dropping-particle":"","parse-names":false,"suffix":""},{"dropping-particle":"","family":"Thalassinos","given":"Konstantinos","non-dropping-particle":"","parse-names":false,"suffix":""},{"dropping-particle":"","family":"Topf","given":"Maya","non-dropping-particle":"","parse-names":false,"suffix":""}],"container-title":"Structure","id":"ITEM-1","issue":"7","issued":{"date-parts":[["2018"]]},"page":"1015-1024.e2","publisher":"Elsevier Ltd.","title":"Modeling Protein Complexes Using Restraints from Crosslinking Mass Spectrometry","type":"article-journal","volume":"26"},"uris":["http://www.mendeley.com/documents/?uuid=d1364c3e-a330-4b0a-a2bf-0db1b5eb131a"]}],"mendeley":{"formattedCitation":"&lt;sup&gt;246&lt;/sup&gt;","plainTextFormattedCitation":"246","previouslyFormattedCitation":"&lt;sup&gt;246&lt;/sup&gt;"},"properties":{"noteIndex":0},"schema":"https://github.com/citation-style-language/schema/raw/master/csl-citation.json"}</w:instrText>
      </w:r>
      <w:r w:rsidR="00731833">
        <w:fldChar w:fldCharType="separate"/>
      </w:r>
      <w:r w:rsidR="00B15333" w:rsidRPr="00B15333">
        <w:rPr>
          <w:noProof/>
          <w:vertAlign w:val="superscript"/>
        </w:rPr>
        <w:t>246</w:t>
      </w:r>
      <w:r w:rsidR="00731833">
        <w:fldChar w:fldCharType="end"/>
      </w:r>
      <w:r w:rsidR="007A263B">
        <w:t xml:space="preserve"> On the other hand, combining </w:t>
      </w:r>
      <w:r w:rsidR="008B5633">
        <w:t>experimental data providing similar information may not necessarily improve the</w:t>
      </w:r>
      <w:r w:rsidR="00E32EB5">
        <w:t xml:space="preserve"> quality of the scoring.</w:t>
      </w:r>
      <w:r w:rsidR="00E32EB5">
        <w:fldChar w:fldCharType="begin" w:fldLock="1"/>
      </w:r>
      <w:r w:rsidR="000426EF">
        <w:instrText>ADDIN CSL_CITATION {"citationItems":[{"id":"ITEM-1","itemData":{"DOI":"10.1107/S0907444913007063","ISSN":"09074449","PMID":"23633577","abstract":"Scoring, the process of selecting the biologically relevant solution from a pool of generated conformations, is one of the major challenges in the field of biomolecular docking. A prominent way to cope with this challenge is to incorporate information-based terms into the scoring function. Within this context, low-resolution shape data obtained from either ion-mobility mass spectrometry (IM-MS) or SAXS experiments have been integrated into the conventional scoring function of the information-driven docking program HADDOCK. Here, the strengths and weaknesses of IM-MS-based and SAXS-based scoring, either in isolation or in combination with the HADDOCK score, are systematically assessed. The results of an analysis of a large docking decoy set composed of dimers generated by running HADDOCK in ab initio mode reveal that the content of the IM-MS data is of too low resolution for selecting correct models, while scoring with SAXS data leads to a significant improvement in performance. However, the effectiveness of SAXS scoring depends on the shape and the arrangement of the complex, with prolate and oblate systems showing the best performance. It is observed that the highest accuracy is achieved when SAXS scoring is combined with the energy-based HADDOCK score. © 2013 International Union of Crystallography Printed in Singapore - all rights reserved.","author":[{"dropping-particle":"","family":"Karaca","given":"Ezgi","non-dropping-particle":"","parse-names":false,"suffix":""},{"dropping-particle":"","family":"Bonvin","given":"Alexandre M.J.J.","non-dropping-particle":"","parse-names":false,"suffix":""}],"container-title":"Acta Crystallographica Section D: Biological Crystallography","id":"ITEM-1","issue":"5","issued":{"date-parts":[["2013"]]},"page":"683-694","title":"On the usefulness of ion-mobility mass spectrometry and SAXS data in scoring docking decoys","type":"article-journal","volume":"69"},"uris":["http://www.mendeley.com/documents/?uuid=cdd4af1a-1bde-43e6-bbdb-c5de2d562d58","http://www.mendeley.com/documents/?uuid=58d0d7a6-0639-454a-9ca8-be779bf895c7"]}],"mendeley":{"formattedCitation":"&lt;sup&gt;202&lt;/sup&gt;","plainTextFormattedCitation":"202","previouslyFormattedCitation":"&lt;sup&gt;202&lt;/sup&gt;"},"properties":{"noteIndex":0},"schema":"https://github.com/citation-style-language/schema/raw/master/csl-citation.json"}</w:instrText>
      </w:r>
      <w:r w:rsidR="00E32EB5">
        <w:fldChar w:fldCharType="separate"/>
      </w:r>
      <w:r w:rsidR="006A05BB" w:rsidRPr="006A05BB">
        <w:rPr>
          <w:noProof/>
          <w:vertAlign w:val="superscript"/>
        </w:rPr>
        <w:t>202</w:t>
      </w:r>
      <w:r w:rsidR="00E32EB5">
        <w:fldChar w:fldCharType="end"/>
      </w:r>
    </w:p>
    <w:p w14:paraId="6571909C" w14:textId="77777777" w:rsidR="004E024E" w:rsidRDefault="004E024E" w:rsidP="004E024E">
      <w:pPr>
        <w:pStyle w:val="NoSpacing"/>
        <w:jc w:val="both"/>
      </w:pPr>
    </w:p>
    <w:p w14:paraId="207D1D60" w14:textId="106AAF59" w:rsidR="00EA64C5" w:rsidRPr="00921F54" w:rsidRDefault="00EA64C5" w:rsidP="004E024E">
      <w:pPr>
        <w:pStyle w:val="NoSpacing"/>
        <w:jc w:val="both"/>
      </w:pPr>
      <w:r>
        <w:t>Filtering is often used as a final step in a modelling pipeline, to ensure that the previously generated model fit well with the data.</w:t>
      </w:r>
      <w:r w:rsidR="0019670B">
        <w:fldChar w:fldCharType="begin" w:fldLock="1"/>
      </w:r>
      <w:r w:rsidR="00BE4B58">
        <w:instrText>ADDIN CSL_CITATION {"citationItems":[{"id":"ITEM-1","itemData":{"DOI":"10.1074/mcp.M114.041673","ISBN":"1535-9476","ISSN":"1535-9476","PMID":"25161197","abstract":"Most cellular processes are orchestrated by macromolecular complexes. However, structural elucidation of these endogenous complexes can be challenging because they frequently contain large numbers of proteins, are compositionally and morphologically heterogeneous, can be dynamic, and are often of low abundance in the cell. Here, we present a strategy for the structural characterization of such complexes that has at its center chemical cross-linking with mass spectrometric readout. In this strategy, we isolate the endogenous complexes using a highly optimized sample preparation protocol and generate a comprehensive, high-quality cross-linking dataset using two complementary cross-linking reagents. We then determine the structure of the complex using a refined integrative method that combines the cross-linking data with information generated from other sources, including electron microscopy, X-ray crystallography, and comparative protein structure modeling. We applied this integrative strategy to determine the structure of the native Nup84 complex, a stable hetero-heptameric assembly (</w:instrText>
      </w:r>
      <w:r w:rsidR="00BE4B58">
        <w:rPr>
          <w:rFonts w:ascii="Cambria Math" w:hAnsi="Cambria Math" w:cs="Cambria Math"/>
        </w:rPr>
        <w:instrText>∼</w:instrText>
      </w:r>
      <w:r w:rsidR="00BE4B58">
        <w:instrText xml:space="preserve"> 600 kDa), 16 copies of which form the outer rings of the 50-MDa nuclear pore complex (NPC) in budding yeast. The unprecedented detail of the Nup84 complex structure reveals previously unseen features in its pentameric structural hub and provides information on the conformational flexibility of the assembly. These additional details further support and augment the protocoatomer hypothesis, which proposes an evolutionary relationship between vesicle coating complexes and the NPC, and indicates a conserved mechanism by which the NPC is anchored in the nuclear envelope.","author":[{"dropping-particle":"","family":"Shi","given":"Yi","non-dropping-particle":"","parse-names":false,"suffix":""},{"dropping-particle":"","family":"Fernandez-Martinez","given":"Javier","non-dropping-particle":"","parse-names":false,"suffix":""},{"dropping-particle":"","family":"Tjioe","given":"Elina","non-dropping-particle":"","parse-names":false,"suffix":""},{"dropping-particle":"","family":"Pellarin","given":"Riccardo","non-dropping-particle":"","parse-names":false,"suffix":""},{"dropping-particle":"","family":"Kim","given":"Seung Joong","non-dropping-particle":"","parse-names":false,"suffix":""},{"dropping-particle":"","family":"Williams","given":"Rosemary","non-dropping-particle":"","parse-names":false,"suffix":""},{"dropping-particle":"","family":"Schneidman-Duhovny","given":"Dina","non-dropping-particle":"","parse-names":false,"suffix":""},{"dropping-particle":"","family":"Sali","given":"Andrej","non-dropping-particle":"","parse-names":false,"suffix":""},{"dropping-particle":"","family":"Rout","given":"Michael P.","non-dropping-particle":"","parse-names":false,"suffix":""},{"dropping-particle":"","family":"Chait","given":"Brian T.","non-dropping-particle":"","parse-names":false,"suffix":""}],"container-title":"Molecular &amp; Cellular Proteomics","id":"ITEM-1","issue":"11","issued":{"date-parts":[["2014","11"]]},"page":"2927-2943","title":"Structural Characterization by Cross-linking Reveals the Detailed Architecture of a Coatomer-related Heptameric Module from the Nuclear Pore Complex","type":"article-journal","volume":"13"},"uris":["http://www.mendeley.com/documents/?uuid=334518a1-1775-4532-a999-60a7a26fd12a","http://www.mendeley.com/documents/?uuid=54491615-cf1d-410b-a274-1e0f21354554"]}],"mendeley":{"formattedCitation":"&lt;sup&gt;247&lt;/sup&gt;","plainTextFormattedCitation":"247","previouslyFormattedCitation":"&lt;sup&gt;247&lt;/sup&gt;"},"properties":{"noteIndex":0},"schema":"https://github.com/citation-style-language/schema/raw/master/csl-citation.json"}</w:instrText>
      </w:r>
      <w:r w:rsidR="0019670B">
        <w:fldChar w:fldCharType="separate"/>
      </w:r>
      <w:r w:rsidR="00B15333" w:rsidRPr="00B15333">
        <w:rPr>
          <w:noProof/>
          <w:vertAlign w:val="superscript"/>
        </w:rPr>
        <w:t>247</w:t>
      </w:r>
      <w:r w:rsidR="0019670B">
        <w:fldChar w:fldCharType="end"/>
      </w:r>
      <w:r w:rsidR="00921F54">
        <w:t xml:space="preserve"> </w:t>
      </w:r>
      <w:r>
        <w:t>This approach can also be used for validation purposes: when multiple models of the same complex have been proposed, the use of an independent source of information to assess which models best match the new evidence can be a powerful tool to rank the quality and likelihood of models. As an example, cryo-EM 3</w:t>
      </w:r>
      <w:r w:rsidR="00A906C1">
        <w:t>D</w:t>
      </w:r>
      <w:r>
        <w:t xml:space="preserve"> reconstruction can be validated by comparing their predicted CCS to experimental values obtained using IM-MS.</w:t>
      </w:r>
      <w:r w:rsidR="0019670B">
        <w:fldChar w:fldCharType="begin" w:fldLock="1"/>
      </w:r>
      <w:r w:rsidR="000426EF">
        <w:instrText>ADDIN CSL_CITATION {"citationItems":[{"id":"ITEM-1","itemData":{"DOI":"10.1039/c5an01636c","ISSN":"13645528","abstract":"EM∩IM enables the calculation of collision cross-sections from electron density maps obtained, for example, by means of transmission electron microscopy. This capability will further aid the integration of ion mobility mass spectrometry with modern structural biology.We present EM∩IM, software that allows the calculation of collision cross-sections from electron density maps obtained for example by means of transmission electron microscopy. This allows the assessment of structures other than those described by atomic coordinates with ion mobility mass spectrometry data, and provides a new means for contouring and validating electron density maps. EM∩IM thereby facilitates the use of data obtained in the gas phase within structural biology studies employing diverse experimental methodologies.","author":[{"dropping-particle":"","family":"Degiacomi","given":"Matteo T.","non-dropping-particle":"","parse-names":false,"suffix":""},{"dropping-particle":"","family":"Benesch","given":"Justin L.P.","non-dropping-particle":"","parse-names":false,"suffix":""}],"container-title":"Analyst","id":"ITEM-1","issue":"1","issued":{"date-parts":[["2016"]]},"page":"70-75","publisher":"Royal Society of Chemistry","title":"EM∩IM: Software for relating ion mobility mass spectrometry and electron microscopy data","type":"article-journal","volume":"141"},"uris":["http://www.mendeley.com/documents/?uuid=6d3fcbd0-e77c-47ad-b685-ba1131bde28b"]}],"mendeley":{"formattedCitation":"&lt;sup&gt;186&lt;/sup&gt;","plainTextFormattedCitation":"186","previouslyFormattedCitation":"&lt;sup&gt;186&lt;/sup&gt;"},"properties":{"noteIndex":0},"schema":"https://github.com/citation-style-language/schema/raw/master/csl-citation.json"}</w:instrText>
      </w:r>
      <w:r w:rsidR="0019670B">
        <w:fldChar w:fldCharType="separate"/>
      </w:r>
      <w:r w:rsidR="006A05BB" w:rsidRPr="006A05BB">
        <w:rPr>
          <w:noProof/>
          <w:vertAlign w:val="superscript"/>
        </w:rPr>
        <w:t>186</w:t>
      </w:r>
      <w:r w:rsidR="0019670B">
        <w:fldChar w:fldCharType="end"/>
      </w:r>
    </w:p>
    <w:p w14:paraId="113EB563" w14:textId="77777777" w:rsidR="004E024E" w:rsidRPr="00921F54" w:rsidRDefault="004E024E" w:rsidP="004E024E">
      <w:pPr>
        <w:pStyle w:val="NoSpacing"/>
        <w:jc w:val="both"/>
      </w:pPr>
    </w:p>
    <w:p w14:paraId="4E4149A6" w14:textId="405EE993" w:rsidR="00F737F0" w:rsidRPr="00EF5CCB" w:rsidRDefault="1AF29115" w:rsidP="00F737F0">
      <w:pPr>
        <w:pStyle w:val="Heading3"/>
      </w:pPr>
      <w:bookmarkStart w:id="53" w:name="_Toc70410092"/>
      <w:r w:rsidRPr="00EF5CCB">
        <w:t>3.3.4 Combining computational approaches</w:t>
      </w:r>
      <w:bookmarkEnd w:id="53"/>
    </w:p>
    <w:p w14:paraId="3A8F5D7D" w14:textId="4040B696" w:rsidR="00092F70" w:rsidRPr="003961E5" w:rsidRDefault="00C05CE0" w:rsidP="007443AA">
      <w:pPr>
        <w:pStyle w:val="NoSpacing"/>
        <w:jc w:val="both"/>
        <w:rPr>
          <w:rFonts w:eastAsia="Calibri"/>
        </w:rPr>
      </w:pPr>
      <w:r w:rsidRPr="00092F70">
        <w:rPr>
          <w:rFonts w:eastAsia="Calibri"/>
        </w:rPr>
        <w:t xml:space="preserve">Each of the </w:t>
      </w:r>
      <w:r w:rsidR="19519D03" w:rsidRPr="1BFE29A9">
        <w:rPr>
          <w:rFonts w:eastAsia="Calibri"/>
        </w:rPr>
        <w:t>method</w:t>
      </w:r>
      <w:r w:rsidR="3C395D4B" w:rsidRPr="1BFE29A9">
        <w:rPr>
          <w:rFonts w:eastAsia="Calibri"/>
        </w:rPr>
        <w:t>s</w:t>
      </w:r>
      <w:r w:rsidRPr="00092F70">
        <w:rPr>
          <w:rFonts w:eastAsia="Calibri"/>
        </w:rPr>
        <w:t xml:space="preserve"> described above has </w:t>
      </w:r>
      <w:r w:rsidRPr="62CCF97B">
        <w:rPr>
          <w:rFonts w:eastAsia="Calibri"/>
        </w:rPr>
        <w:t>advantages: direct modelling makes it easy to sample conformations likely given the data, while a Bayesian framework may provide more accurate estimates of the likelihood of a conformation. Those methods are often combined, for example by integrating a direct modelling step (with the data represented as forces) as a sampling step in a Bayesian framework. This is exemplified in an automated modelling pipeline using crosslinking data,</w:t>
      </w:r>
      <w:r w:rsidRPr="62CCF97B">
        <w:rPr>
          <w:rFonts w:eastAsia="Calibri"/>
          <w:vertAlign w:val="superscript"/>
        </w:rPr>
        <w:t>15</w:t>
      </w:r>
      <w:r w:rsidRPr="62CCF97B">
        <w:rPr>
          <w:rFonts w:eastAsia="Calibri"/>
        </w:rPr>
        <w:t xml:space="preserve"> where a Bayesian framework is used to </w:t>
      </w:r>
      <w:r w:rsidR="00092F70" w:rsidRPr="62CCF97B">
        <w:rPr>
          <w:rFonts w:eastAsia="Calibri"/>
        </w:rPr>
        <w:t>weigh</w:t>
      </w:r>
      <w:r w:rsidRPr="62CCF97B">
        <w:rPr>
          <w:rFonts w:eastAsia="Calibri"/>
        </w:rPr>
        <w:t xml:space="preserve"> the crosslinking data, but sampling of conformations proceeds using direct simulation with distance restraints.</w:t>
      </w:r>
      <w:r w:rsidR="003961E5">
        <w:rPr>
          <w:rFonts w:eastAsia="Calibri"/>
        </w:rPr>
        <w:t xml:space="preserve"> </w:t>
      </w:r>
      <w:r w:rsidR="00092F70" w:rsidRPr="00092F70">
        <w:rPr>
          <w:rFonts w:eastAsia="Calibri"/>
        </w:rPr>
        <w:t>Alternating</w:t>
      </w:r>
      <w:r w:rsidR="19519D03" w:rsidRPr="1BFE29A9">
        <w:rPr>
          <w:rFonts w:eastAsia="Calibri"/>
        </w:rPr>
        <w:t xml:space="preserve"> </w:t>
      </w:r>
      <w:r w:rsidR="67353A47" w:rsidRPr="1BFE29A9">
        <w:rPr>
          <w:rFonts w:eastAsia="Calibri"/>
        </w:rPr>
        <w:t>a</w:t>
      </w:r>
      <w:r w:rsidR="00092F70" w:rsidRPr="00092F70">
        <w:rPr>
          <w:rFonts w:eastAsia="Calibri"/>
        </w:rPr>
        <w:t xml:space="preserve"> sampling and </w:t>
      </w:r>
      <w:r w:rsidR="00AB7A92" w:rsidRPr="00092F70">
        <w:rPr>
          <w:rFonts w:eastAsia="Calibri"/>
        </w:rPr>
        <w:t>filtering</w:t>
      </w:r>
      <w:r w:rsidR="00092F70" w:rsidRPr="00092F70">
        <w:rPr>
          <w:rFonts w:eastAsia="Calibri"/>
        </w:rPr>
        <w:t xml:space="preserve"> step is also commonly done in the determination of large assemblies, so that computational time is expanded on </w:t>
      </w:r>
      <w:r w:rsidR="19519D03" w:rsidRPr="1BFE29A9">
        <w:rPr>
          <w:rFonts w:eastAsia="Calibri"/>
        </w:rPr>
        <w:t>model</w:t>
      </w:r>
      <w:r w:rsidR="0B53A0A6" w:rsidRPr="1BFE29A9">
        <w:rPr>
          <w:rFonts w:eastAsia="Calibri"/>
        </w:rPr>
        <w:t>s</w:t>
      </w:r>
      <w:r w:rsidR="00092F70" w:rsidRPr="00092F70">
        <w:rPr>
          <w:rFonts w:eastAsia="Calibri"/>
        </w:rPr>
        <w:t xml:space="preserve"> that are likely to be a good fit to the data, discarding lower quality models.</w:t>
      </w:r>
      <w:r w:rsidR="00F042BB">
        <w:rPr>
          <w:rFonts w:eastAsia="Calibri"/>
        </w:rPr>
        <w:fldChar w:fldCharType="begin" w:fldLock="1"/>
      </w:r>
      <w:r w:rsidR="00BE4B58">
        <w:rPr>
          <w:rFonts w:eastAsia="Calibri"/>
        </w:rPr>
        <w:instrText>ADDIN CSL_CITATION {"citationItems":[{"id":"ITEM-1","itemData":{"DOI":"10.1074/mcp.M114.041673","ISBN":"1535-9476","ISSN":"1535-9476","PMID":"25161197","abstract":"Most cellular processes are orchestrated by macromolecular complexes. However, structural elucidation of these endogenous complexes can be challenging because they frequently contain large numbers of proteins, are compositionally and morphologically heterogeneous, can be dynamic, and are often of low abundance in the cell. Here, we present a strategy for the structural characterization of such complexes that has at its center chemical cross-linking with mass spectrometric readout. In this strategy, we isolate the endogenous complexes using a highly optimized sample preparation protocol and generate a comprehensive, high-quality cross-linking dataset using two complementary cross-linking reagents. We then determine the structure of the complex using a refined integrative method that combines the cross-linking data with information generated from other sources, including electron microscopy, X-ray crystallography, and comparative protein structure modeling. We applied this integrative strategy to determine the structure of the native Nup84 complex, a stable hetero-heptameric assembly (</w:instrText>
      </w:r>
      <w:r w:rsidR="00BE4B58">
        <w:rPr>
          <w:rFonts w:ascii="Cambria Math" w:eastAsia="Calibri" w:hAnsi="Cambria Math" w:cs="Cambria Math"/>
        </w:rPr>
        <w:instrText>∼</w:instrText>
      </w:r>
      <w:r w:rsidR="00BE4B58">
        <w:rPr>
          <w:rFonts w:eastAsia="Calibri"/>
        </w:rPr>
        <w:instrText xml:space="preserve"> 600 kDa), 16 copies of which form the outer rings of the 50-MDa nuclear pore complex (NPC) in budding yeast. The unprecedented detail of the Nup84 complex structure reveals previously unseen features in its pentameric structural hub and provides information on the conformational flexibility of the assembly. These additional details further support and augment the protocoatomer hypothesis, which proposes an evolutionary relationship between vesicle coating complexes and the NPC, and indicates a conserved mechanism by which the NPC is anchored in the nuclear envelope.","author":[{"dropping-particle":"","family":"Shi","given":"Yi","non-dropping-particle":"","parse-names":false,"suffix":""},{"dropping-particle":"","family":"Fernandez-Martinez","given":"Javier","non-dropping-particle":"","parse-names":false,"suffix":""},{"dropping-particle":"","family":"Tjioe","given":"Elina","non-dropping-particle":"","parse-names":false,"suffix":""},{"dropping-particle":"","family":"Pellarin","given":"Riccardo","non-dropping-particle":"","parse-names":false,"suffix":""},{"dropping-particle":"","family":"Kim","given":"Seung Joong","non-dropping-particle":"","parse-names":false,"suffix":""},{"dropping-particle":"","family":"Williams","given":"Rosemary","non-dropping-particle":"","parse-names":false,"suffix":""},{"dropping-particle":"","family":"Schneidman-Duhovny","given":"Dina","non-dropping-particle":"","parse-names":false,"suffix":""},{"dropping-particle":"","family":"Sali","given":"Andrej","non-dropping-particle":"","parse-names":false,"suffix":""},{"dropping-particle":"","family":"Rout","given":"Michael P.","non-dropping-particle":"","parse-names":false,"suffix":""},{"dropping-particle":"","family":"Chait","given":"Brian T.","non-dropping-particle":"","parse-names":false,"suffix":""}],"container-title":"Molecular &amp; Cellular Proteomics","id":"ITEM-1","issue":"11","issued":{"date-parts":[["2014","11"]]},"page":"2927-2943","title":"Structural Characterization by Cross-linking Reveals the Detailed Architecture of a Coatomer-related Heptameric Module from the Nuclear Pore Complex","type":"article-journal","volume":"13"},"uris":["http://www.mendeley.com/documents/?uuid=54491615-cf1d-410b-a274-1e0f21354554","http://www.mendeley.com/documents/?uuid=334518a1-1775-4532-a999-60a7a26fd12a"]}],"mendeley":{"formattedCitation":"&lt;sup&gt;247&lt;/sup&gt;","plainTextFormattedCitation":"247","previouslyFormattedCitation":"&lt;sup&gt;247&lt;/sup&gt;"},"properties":{"noteIndex":0},"schema":"https://github.com/citation-style-language/schema/raw/master/csl-citation.json"}</w:instrText>
      </w:r>
      <w:r w:rsidR="00F042BB">
        <w:rPr>
          <w:rFonts w:eastAsia="Calibri"/>
        </w:rPr>
        <w:fldChar w:fldCharType="separate"/>
      </w:r>
      <w:r w:rsidR="00B15333" w:rsidRPr="00B15333">
        <w:rPr>
          <w:rFonts w:eastAsia="Calibri"/>
          <w:noProof/>
          <w:vertAlign w:val="superscript"/>
        </w:rPr>
        <w:t>247</w:t>
      </w:r>
      <w:r w:rsidR="00F042BB">
        <w:rPr>
          <w:rFonts w:eastAsia="Calibri"/>
        </w:rPr>
        <w:fldChar w:fldCharType="end"/>
      </w:r>
      <w:r w:rsidR="003961E5">
        <w:rPr>
          <w:rFonts w:eastAsia="Calibri"/>
        </w:rPr>
        <w:t xml:space="preserve"> </w:t>
      </w:r>
      <w:r w:rsidR="00D33164" w:rsidRPr="00D33164">
        <w:t xml:space="preserve">For larger assemblies, where the complexity of determining a conformation is high, those steps </w:t>
      </w:r>
      <w:r w:rsidR="003961E5">
        <w:t>can be</w:t>
      </w:r>
      <w:r w:rsidR="00D33164" w:rsidRPr="00D33164">
        <w:t xml:space="preserve"> repeated several times, and in several independent run</w:t>
      </w:r>
      <w:r w:rsidR="003961E5">
        <w:t>s</w:t>
      </w:r>
      <w:r w:rsidR="00D33164" w:rsidRPr="00D33164">
        <w:t>, to ensure convergence of the procedure.</w:t>
      </w:r>
    </w:p>
    <w:p w14:paraId="304C3C20" w14:textId="77777777" w:rsidR="007443AA" w:rsidRPr="00092F70" w:rsidRDefault="007443AA" w:rsidP="007443AA">
      <w:pPr>
        <w:pStyle w:val="NoSpacing"/>
        <w:jc w:val="both"/>
      </w:pPr>
    </w:p>
    <w:p w14:paraId="200FB807" w14:textId="68203D89" w:rsidR="00002612" w:rsidRPr="00DE6CDB" w:rsidRDefault="00002612" w:rsidP="00002612">
      <w:pPr>
        <w:pStyle w:val="Heading3"/>
      </w:pPr>
      <w:bookmarkStart w:id="54" w:name="_Toc70410093"/>
      <w:r w:rsidRPr="00DE6CDB">
        <w:t>3.3.</w:t>
      </w:r>
      <w:r w:rsidR="00995172" w:rsidRPr="00DE6CDB">
        <w:t>5</w:t>
      </w:r>
      <w:r w:rsidRPr="00DE6CDB">
        <w:t xml:space="preserve"> </w:t>
      </w:r>
      <w:r w:rsidR="008112C7" w:rsidRPr="00DE6CDB">
        <w:t xml:space="preserve">Data </w:t>
      </w:r>
      <w:r w:rsidR="7315C95C" w:rsidRPr="00DE6CDB">
        <w:t>and method standardisation</w:t>
      </w:r>
      <w:bookmarkEnd w:id="54"/>
    </w:p>
    <w:p w14:paraId="574BE087" w14:textId="74C2ACD9" w:rsidR="001A6A37" w:rsidRPr="00F63190" w:rsidRDefault="001A6A37" w:rsidP="00DC7400">
      <w:pPr>
        <w:pStyle w:val="NoSpacing"/>
        <w:jc w:val="both"/>
        <w:rPr>
          <w:rFonts w:eastAsia="Calibri"/>
        </w:rPr>
      </w:pPr>
      <w:r w:rsidRPr="62CCF97B">
        <w:rPr>
          <w:rFonts w:eastAsia="Calibri"/>
        </w:rPr>
        <w:t xml:space="preserve">As </w:t>
      </w:r>
      <w:r w:rsidR="009C3100">
        <w:rPr>
          <w:rFonts w:eastAsia="Calibri"/>
        </w:rPr>
        <w:t>demonstrated</w:t>
      </w:r>
      <w:r w:rsidRPr="62CCF97B">
        <w:rPr>
          <w:rFonts w:eastAsia="Calibri"/>
        </w:rPr>
        <w:t xml:space="preserve"> in the previous sections, large quantities of heterogeneous data </w:t>
      </w:r>
      <w:r w:rsidR="005955F8">
        <w:rPr>
          <w:rFonts w:eastAsia="Calibri"/>
        </w:rPr>
        <w:t>can</w:t>
      </w:r>
      <w:r w:rsidRPr="62CCF97B">
        <w:rPr>
          <w:rFonts w:eastAsia="Calibri"/>
        </w:rPr>
        <w:t xml:space="preserve"> be produced while studying</w:t>
      </w:r>
      <w:r w:rsidR="005955F8">
        <w:rPr>
          <w:rFonts w:eastAsia="Calibri"/>
        </w:rPr>
        <w:t xml:space="preserve"> the structural biology of</w:t>
      </w:r>
      <w:r w:rsidRPr="62CCF97B">
        <w:rPr>
          <w:rFonts w:eastAsia="Calibri"/>
        </w:rPr>
        <w:t xml:space="preserve"> protein complexes.</w:t>
      </w:r>
      <w:r w:rsidR="00AE3998">
        <w:rPr>
          <w:rFonts w:eastAsia="Calibri"/>
        </w:rPr>
        <w:t xml:space="preserve"> </w:t>
      </w:r>
      <w:r w:rsidRPr="62CCF97B">
        <w:rPr>
          <w:rFonts w:eastAsia="Calibri"/>
        </w:rPr>
        <w:t xml:space="preserve">For </w:t>
      </w:r>
      <w:r w:rsidR="00371D35">
        <w:rPr>
          <w:rFonts w:eastAsia="Calibri"/>
        </w:rPr>
        <w:t>MS</w:t>
      </w:r>
      <w:r w:rsidRPr="62CCF97B">
        <w:rPr>
          <w:rFonts w:eastAsia="Calibri"/>
        </w:rPr>
        <w:t xml:space="preserve"> data, </w:t>
      </w:r>
      <w:r w:rsidR="00A05492">
        <w:rPr>
          <w:rFonts w:eastAsia="Calibri"/>
        </w:rPr>
        <w:t>a range of</w:t>
      </w:r>
      <w:r w:rsidRPr="62CCF97B">
        <w:rPr>
          <w:rFonts w:eastAsia="Calibri"/>
        </w:rPr>
        <w:t xml:space="preserve"> instruments are in common usage, </w:t>
      </w:r>
      <w:r w:rsidR="00A05492">
        <w:rPr>
          <w:rFonts w:eastAsia="Calibri"/>
        </w:rPr>
        <w:t xml:space="preserve">each </w:t>
      </w:r>
      <w:r w:rsidRPr="62CCF97B">
        <w:rPr>
          <w:rFonts w:eastAsia="Calibri"/>
        </w:rPr>
        <w:t>with different m</w:t>
      </w:r>
      <w:r w:rsidR="00A05492">
        <w:rPr>
          <w:rFonts w:eastAsia="Calibri"/>
        </w:rPr>
        <w:t>anufacturers</w:t>
      </w:r>
      <w:r w:rsidR="005955F8">
        <w:rPr>
          <w:rFonts w:eastAsia="Calibri"/>
        </w:rPr>
        <w:t xml:space="preserve"> and</w:t>
      </w:r>
      <w:r w:rsidR="00A05492">
        <w:rPr>
          <w:rFonts w:eastAsia="Calibri"/>
        </w:rPr>
        <w:t xml:space="preserve"> modes</w:t>
      </w:r>
      <w:r w:rsidRPr="62CCF97B">
        <w:rPr>
          <w:rFonts w:eastAsia="Calibri"/>
        </w:rPr>
        <w:t xml:space="preserve"> of operation.</w:t>
      </w:r>
      <w:r w:rsidR="00935FA2">
        <w:rPr>
          <w:rFonts w:eastAsia="Calibri"/>
        </w:rPr>
        <w:t xml:space="preserve"> </w:t>
      </w:r>
      <w:r w:rsidR="0006369C">
        <w:rPr>
          <w:rFonts w:eastAsia="Calibri"/>
        </w:rPr>
        <w:t>Furthermore, d</w:t>
      </w:r>
      <w:r w:rsidR="009C3100" w:rsidRPr="62CCF97B">
        <w:rPr>
          <w:rFonts w:eastAsia="Calibri"/>
        </w:rPr>
        <w:t>ifferent MS techniques produce different type</w:t>
      </w:r>
      <w:r w:rsidR="0006369C">
        <w:rPr>
          <w:rFonts w:eastAsia="Calibri"/>
        </w:rPr>
        <w:t>s</w:t>
      </w:r>
      <w:r w:rsidR="009C3100" w:rsidRPr="62CCF97B">
        <w:rPr>
          <w:rFonts w:eastAsia="Calibri"/>
        </w:rPr>
        <w:t xml:space="preserve"> of data</w:t>
      </w:r>
      <w:r w:rsidR="0006369C">
        <w:rPr>
          <w:rFonts w:eastAsia="Calibri"/>
        </w:rPr>
        <w:t>,</w:t>
      </w:r>
      <w:r w:rsidR="003D02FC">
        <w:rPr>
          <w:rFonts w:eastAsia="Calibri"/>
        </w:rPr>
        <w:t xml:space="preserve"> and that</w:t>
      </w:r>
      <w:r w:rsidR="009C3100" w:rsidRPr="62CCF97B">
        <w:rPr>
          <w:rFonts w:eastAsia="Calibri"/>
        </w:rPr>
        <w:t xml:space="preserve"> combined with </w:t>
      </w:r>
      <w:r w:rsidR="0006369C">
        <w:rPr>
          <w:rFonts w:eastAsia="Calibri"/>
        </w:rPr>
        <w:t>the variety of</w:t>
      </w:r>
      <w:r w:rsidR="009C3100" w:rsidRPr="62CCF97B">
        <w:rPr>
          <w:rFonts w:eastAsia="Calibri"/>
        </w:rPr>
        <w:t xml:space="preserve"> existing processing software</w:t>
      </w:r>
      <w:r w:rsidR="003D02FC">
        <w:rPr>
          <w:rFonts w:eastAsia="Calibri"/>
        </w:rPr>
        <w:t xml:space="preserve"> means that </w:t>
      </w:r>
      <w:r w:rsidR="009C3100" w:rsidRPr="62CCF97B">
        <w:rPr>
          <w:rFonts w:eastAsia="Calibri"/>
        </w:rPr>
        <w:t xml:space="preserve">output data can take many forms. </w:t>
      </w:r>
      <w:r w:rsidR="00935FA2">
        <w:rPr>
          <w:rFonts w:eastAsia="Calibri"/>
        </w:rPr>
        <w:t xml:space="preserve">As a </w:t>
      </w:r>
      <w:proofErr w:type="gramStart"/>
      <w:r w:rsidR="00935FA2">
        <w:rPr>
          <w:rFonts w:eastAsia="Calibri"/>
        </w:rPr>
        <w:t>result</w:t>
      </w:r>
      <w:proofErr w:type="gramEnd"/>
      <w:r w:rsidR="00935FA2">
        <w:rPr>
          <w:rFonts w:eastAsia="Calibri"/>
        </w:rPr>
        <w:t xml:space="preserve"> </w:t>
      </w:r>
      <w:r w:rsidR="00261B1E">
        <w:rPr>
          <w:rFonts w:eastAsia="Calibri"/>
        </w:rPr>
        <w:t xml:space="preserve">the field </w:t>
      </w:r>
      <w:r w:rsidR="00156AE5">
        <w:rPr>
          <w:rFonts w:eastAsia="Calibri"/>
        </w:rPr>
        <w:t xml:space="preserve">of structural MS </w:t>
      </w:r>
      <w:r w:rsidR="00261B1E">
        <w:rPr>
          <w:rFonts w:eastAsia="Calibri"/>
        </w:rPr>
        <w:t xml:space="preserve">has experienced challenges in depositing open access data for others to access and use. </w:t>
      </w:r>
      <w:r w:rsidR="00156AE5" w:rsidRPr="62CCF97B">
        <w:rPr>
          <w:rFonts w:eastAsia="Calibri"/>
        </w:rPr>
        <w:t>Whil</w:t>
      </w:r>
      <w:r w:rsidR="00156AE5">
        <w:rPr>
          <w:rFonts w:eastAsia="Calibri"/>
        </w:rPr>
        <w:t>st</w:t>
      </w:r>
      <w:r w:rsidR="00156AE5" w:rsidRPr="62CCF97B">
        <w:rPr>
          <w:rFonts w:eastAsia="Calibri"/>
        </w:rPr>
        <w:t xml:space="preserve"> deposition in database</w:t>
      </w:r>
      <w:r w:rsidR="00156AE5">
        <w:rPr>
          <w:rFonts w:eastAsia="Calibri"/>
        </w:rPr>
        <w:t>s</w:t>
      </w:r>
      <w:r w:rsidR="00156AE5" w:rsidRPr="62CCF97B">
        <w:rPr>
          <w:rFonts w:eastAsia="Calibri"/>
        </w:rPr>
        <w:t xml:space="preserve"> is becoming </w:t>
      </w:r>
      <w:r w:rsidR="00644E68">
        <w:rPr>
          <w:rFonts w:eastAsia="Calibri"/>
        </w:rPr>
        <w:t>more prevalent</w:t>
      </w:r>
      <w:r w:rsidR="00156AE5" w:rsidRPr="62CCF97B">
        <w:rPr>
          <w:rFonts w:eastAsia="Calibri"/>
        </w:rPr>
        <w:t>, the actual data deposition scheme remains done on a case-by-case basis.</w:t>
      </w:r>
      <w:r w:rsidR="00156AE5">
        <w:rPr>
          <w:rFonts w:eastAsia="Calibri"/>
        </w:rPr>
        <w:t xml:space="preserve"> </w:t>
      </w:r>
      <w:r w:rsidR="00644E68">
        <w:rPr>
          <w:rFonts w:eastAsia="Calibri"/>
        </w:rPr>
        <w:t>R</w:t>
      </w:r>
      <w:r w:rsidR="00261B1E">
        <w:rPr>
          <w:rFonts w:eastAsia="Calibri"/>
        </w:rPr>
        <w:t xml:space="preserve">ecently, </w:t>
      </w:r>
      <w:r w:rsidR="00644E68">
        <w:rPr>
          <w:rFonts w:eastAsia="Calibri"/>
        </w:rPr>
        <w:t>for example</w:t>
      </w:r>
      <w:r w:rsidR="00261B1E">
        <w:rPr>
          <w:rFonts w:eastAsia="Calibri"/>
        </w:rPr>
        <w:t>,</w:t>
      </w:r>
      <w:r w:rsidR="003323EB">
        <w:rPr>
          <w:rFonts w:eastAsia="Calibri"/>
        </w:rPr>
        <w:t xml:space="preserve"> standards for data deposition have been proposed</w:t>
      </w:r>
      <w:r w:rsidR="00261B1E">
        <w:rPr>
          <w:rFonts w:eastAsia="Calibri"/>
        </w:rPr>
        <w:t xml:space="preserve"> in </w:t>
      </w:r>
      <w:r w:rsidR="00261B1E">
        <w:rPr>
          <w:rFonts w:eastAsia="Calibri"/>
        </w:rPr>
        <w:lastRenderedPageBreak/>
        <w:t>some sub-disciplines</w:t>
      </w:r>
      <w:r w:rsidR="003323EB">
        <w:rPr>
          <w:rFonts w:eastAsia="Calibri"/>
        </w:rPr>
        <w:t xml:space="preserve">, </w:t>
      </w:r>
      <w:r w:rsidR="006C5F51">
        <w:rPr>
          <w:rFonts w:eastAsia="Calibri"/>
        </w:rPr>
        <w:t>such as for</w:t>
      </w:r>
      <w:r w:rsidR="00AA020F">
        <w:rPr>
          <w:rFonts w:eastAsia="Calibri"/>
        </w:rPr>
        <w:t xml:space="preserve"> </w:t>
      </w:r>
      <w:r w:rsidR="00785438">
        <w:rPr>
          <w:rFonts w:eastAsia="Calibri"/>
        </w:rPr>
        <w:t>HDX</w:t>
      </w:r>
      <w:r w:rsidR="00FB3490">
        <w:rPr>
          <w:rFonts w:eastAsia="Calibri"/>
        </w:rPr>
        <w:t>-MS</w:t>
      </w:r>
      <w:r w:rsidR="00785438">
        <w:rPr>
          <w:rFonts w:eastAsia="Calibri"/>
        </w:rPr>
        <w:t xml:space="preserve">, </w:t>
      </w:r>
      <w:r w:rsidR="00113279">
        <w:rPr>
          <w:rFonts w:eastAsia="Calibri"/>
        </w:rPr>
        <w:t>IM</w:t>
      </w:r>
      <w:r w:rsidR="00FB3490">
        <w:rPr>
          <w:rFonts w:eastAsia="Calibri"/>
        </w:rPr>
        <w:t>-MS</w:t>
      </w:r>
      <w:r w:rsidR="00113279">
        <w:rPr>
          <w:rFonts w:eastAsia="Calibri"/>
        </w:rPr>
        <w:t xml:space="preserve"> and XL</w:t>
      </w:r>
      <w:r w:rsidR="00FB3490">
        <w:rPr>
          <w:rFonts w:eastAsia="Calibri"/>
        </w:rPr>
        <w:t>-MS</w:t>
      </w:r>
      <w:r w:rsidR="00AA020F">
        <w:rPr>
          <w:rFonts w:eastAsia="Calibri"/>
        </w:rPr>
        <w:t xml:space="preserve"> data.</w:t>
      </w:r>
      <w:r w:rsidR="00113279">
        <w:rPr>
          <w:rFonts w:eastAsia="Calibri"/>
        </w:rPr>
        <w:fldChar w:fldCharType="begin" w:fldLock="1"/>
      </w:r>
      <w:r w:rsidR="00BE4B58">
        <w:rPr>
          <w:rFonts w:eastAsia="Calibri"/>
        </w:rPr>
        <w:instrText>ADDIN CSL_CITATION {"citationItems":[{"id":"ITEM-1","itemData":{"DOI":"10.1002/mas.21585","ISSN":"10982787","PMID":"30707468","abstract":"Here we present a guide to ion mobility mass spectrometry experiments, which covers both linear and nonlinear methods: what is measured, how the measurements are done, and how to report the results, including the uncertainties of mobility and collision cross section values. The guide aims to clarify some possibly confusing concepts, and the reporting recommendations should help researchers, authors and reviewers to contribute comprehensive reports, so that the ion mobility data can be reused more confidently. Starting from the concept of the definition of the measurand, we emphasize that (i) mobility values (K0) depend intrinsically on ion structure, the nature of the bath gas, temperature, and E/N; (ii) ion mobility does not measure molecular surfaces directly, but collision cross section (CCS) values are derived from mobility values using a physical model; (iii) methods relying on calibration are empirical (and thus may provide method-dependent results) only if the gas nature, temperature or E/N cannot match those of the primary method. Our analysis highlights the urgency of a community effort toward establishing primary standards and reference materials for ion mobility, and provides recommendations to do so. © 2019 The Authors. Mass Spectrometry Reviews Published by Wiley Periodicals, Inc.","author":[{"dropping-particle":"","family":"Gabelica","given":"Valérie","non-dropping-particle":"","parse-names":false,"suffix":""},{"dropping-particle":"","family":"Shvartsburg","given":"Alexandre A.","non-dropping-particle":"","parse-names":false,"suffix":""},{"dropping-particle":"","family":"Afonso","given":"Carlos","non-dropping-particle":"","parse-names":false,"suffix":""},{"dropping-particle":"","family":"Barran","given":"Perdita","non-dropping-particle":"","parse-names":false,"suffix":""},{"dropping-particle":"","family":"Benesch","given":"Justin L.P.","non-dropping-particle":"","parse-names":false,"suffix":""},{"dropping-particle":"","family":"Bleiholder","given":"Christian","non-dropping-particle":"","parse-names":false,"suffix":""},{"dropping-particle":"","family":"Bowers","given":"Michael T.","non-dropping-particle":"","parse-names":false,"suffix":""},{"dropping-particle":"","family":"Bilbao","given":"Aivett","non-dropping-particle":"","parse-names":false,"suffix":""},{"dropping-particle":"","family":"Bush","given":"Matthew F.","non-dropping-particle":"","parse-names":false,"suffix":""},{"dropping-particle":"","family":"Campbell","given":"J. Larry","non-dropping-particle":"","parse-names":false,"suffix":""},{"dropping-particle":"","family":"Campuzano","given":"Iain D.G.","non-dropping-particle":"","parse-names":false,"suffix":""},{"dropping-particle":"","family":"Causon","given":"Tim","non-dropping-particle":"","parse-names":false,"suffix":""},{"dropping-particle":"","family":"Clowers","given":"Brian H.","non-dropping-particle":"","parse-names":false,"suffix":""},{"dropping-particle":"","family":"Creaser","given":"Colin S.","non-dropping-particle":"","parse-names":false,"suffix":""},{"dropping-particle":"","family":"Pauw","given":"Edwin","non-dropping-particle":"De","parse-names":false,"suffix":""},{"dropping-particle":"","family":"Far","given":"Johann","non-dropping-particle":"","parse-names":false,"suffix":""},{"dropping-particle":"","family":"Fernandez-Lima","given":"Francisco","non-dropping-particle":"","parse-names":false,"suffix":""},{"dropping-particle":"","family":"Fjeldsted","given":"John C.","non-dropping-particle":"","parse-names":false,"suffix":""},{"dropping-particle":"","family":"Giles","given":"Kevin","non-dropping-particle":"","parse-names":false,"suffix":""},{"dropping-particle":"","family":"Groessl","given":"Michael","non-dropping-particle":"","parse-names":false,"suffix":""},{"dropping-particle":"","family":"Hogan","given":"Christopher J.","non-dropping-particle":"","parse-names":false,"suffix":""},{"dropping-particle":"","family":"Hann","given":"Stephan","non-dropping-particle":"","parse-names":false,"suffix":""},{"dropping-particle":"","family":"Kim","given":"Hugh I.","non-dropping-particle":"","parse-names":false,"suffix":""},{"dropping-particle":"","family":"Kurulugama","given":"Ruwan T.","non-dropping-particle":"","parse-names":false,"suffix":""},{"dropping-particle":"","family":"May","given":"Jody C.","non-dropping-particle":"","parse-names":false,"suffix":""},{"dropping-particle":"","family":"McLean","given":"John A.","non-dropping-particle":"","parse-names":false,"suffix":""},{"dropping-particle":"","family":"Pagel","given":"Kevin","non-dropping-particle":"","parse-names":false,"suffix":""},{"dropping-particle":"","family":"Richardson","given":"Keith","non-dropping-particle":"","parse-names":false,"suffix":""},{"dropping-particle":"","family":"Ridgeway","given":"Mark E.","non-dropping-particle":"","parse-names":false,"suffix":""},{"dropping-particle":"","family":"Rosu","given":"Frédéric","non-dropping-particle":"","parse-names":false,"suffix":""},{"dropping-particle":"","family":"Sobott","given":"Frank","non-dropping-particle":"","parse-names":false,"suffix":""},{"dropping-particle":"","family":"Thalassinos","given":"Konstantinos","non-dropping-particle":"","parse-names":false,"suffix":""},{"dropping-particle":"","family":"Valentine","given":"Stephen J.","non-dropping-particle":"","parse-names":false,"suffix":""},{"dropping-particle":"","family":"Wyttenbach","given":"Thomas","non-dropping-particle":"","parse-names":false,"suffix":""}],"container-title":"Mass Spectrometry Reviews","id":"ITEM-1","issue":"3","issued":{"date-parts":[["2019"]]},"page":"291-320","title":"Recommendations for reporting ion mobility Mass Spectrometry measurements","type":"article-journal","volume":"38"},"uris":["http://www.mendeley.com/documents/?uuid=40e0340a-bcfe-4080-8b88-3bb450ae9b03"]},{"id":"ITEM-2","itemData":{"DOI":"10.1016/j.str.2020.09.011","ISSN":"18784186","PMID":"33065067","abstract":"Cross-linking mass spectrometry (MS) has substantially matured as a method over the past 2 decades through parallel development in multiple labs, demonstrating its applicability to protein structure determination, conformation analysis, and mapping protein interactions in complex mixtures. Cross-linking MS has become a much-appreciated and routinely applied tool, especially in structural biology. Therefore, it is timely that the community commits to the development of methodological and reporting standards. This white paper builds on an open process comprising a number of events at community conferences since 2015 and identifies aspects of Cross-linking MS for which guidelines should be developed as part of a Cross-linking MS standards initiative.","author":[{"dropping-particle":"","family":"Leitner","given":"Alexander","non-dropping-particle":"","parse-names":false,"suffix":""},{"dropping-particle":"","family":"Bonvin","given":"Alexandre M.J.J.","non-dropping-particle":"","parse-names":false,"suffix":""},{"dropping-particle":"","family":"Borchers","given":"Christoph H.","non-dropping-particle":"","parse-names":false,"suffix":""},{"dropping-particle":"","family":"Chalkley","given":"Robert J.","non-dropping-particle":"","parse-names":false,"suffix":""},{"dropping-particle":"","family":"Chamot-Rooke","given":"Julia","non-dropping-particle":"","parse-names":false,"suffix":""},{"dropping-particle":"","family":"Combe","given":"Colin W.","non-dropping-particle":"","parse-names":false,"suffix":""},{"dropping-particle":"","family":"Cox","given":"Jürgen","non-dropping-particle":"","parse-names":false,"suffix":""},{"dropping-particle":"","family":"Dong","given":"Meng Qiu","non-dropping-particle":"","parse-names":false,"suffix":""},{"dropping-particle":"","family":"Fischer","given":"Lutz","non-dropping-particle":"","parse-names":false,"suffix":""},{"dropping-particle":"","family":"Götze","given":"Michael","non-dropping-particle":"","parse-names":false,"suffix":""},{"dropping-particle":"","family":"Gozzo","given":"Fabio C.","non-dropping-particle":"","parse-names":false,"suffix":""},{"dropping-particle":"","family":"Heck","given":"Albert J.R.","non-dropping-particle":"","parse-names":false,"suffix":""},{"dropping-particle":"","family":"Hoopmann","given":"Michael R.","non-dropping-particle":"","parse-names":false,"suffix":""},{"dropping-particle":"","family":"Huang","given":"Lan","non-dropping-particle":"","parse-names":false,"suffix":""},{"dropping-particle":"","family":"Ishihama","given":"Yasushi","non-dropping-particle":"","parse-names":false,"suffix":""},{"dropping-particle":"","family":"Jones","given":"Andrew R.","non-dropping-particle":"","parse-names":false,"suffix":""},{"dropping-particle":"","family":"Kalisman","given":"Nir","non-dropping-particle":"","parse-names":false,"suffix":""},{"dropping-particle":"","family":"Kohlbacher","given":"Oliver","non-dropping-particle":"","parse-names":false,"suffix":""},{"dropping-particle":"","family":"Mechtler","given":"Karl","non-dropping-particle":"","parse-names":false,"suffix":""},{"dropping-particle":"","family":"Moritz","given":"Robert L.","non-dropping-particle":"","parse-names":false,"suffix":""},{"dropping-particle":"","family":"Netz","given":"Eugen","non-dropping-particle":"","parse-names":false,"suffix":""},{"dropping-particle":"","family":"Novak","given":"Petr","non-dropping-particle":"","parse-names":false,"suffix":""},{"dropping-particle":"","family":"Petrotchenko","given":"Evgeniy","non-dropping-particle":"","parse-names":false,"suffix":""},{"dropping-particle":"","family":"Sali","given":"Andrej","non-dropping-particle":"","parse-names":false,"suffix":""},{"dropping-particle":"","family":"Scheltema","given":"Richard A.","non-dropping-particle":"","parse-names":false,"suffix":""},{"dropping-particle":"","family":"Schmidt","given":"Carla","non-dropping-particle":"","parse-names":false,"suffix":""},{"dropping-particle":"","family":"Schriemer","given":"David","non-dropping-particle":"","parse-names":false,"suffix":""},{"dropping-particle":"","family":"Sinz","given":"Andrea","non-dropping-particle":"","parse-names":false,"suffix":""},{"dropping-particle":"","family":"Sobott","given":"Frank","non-dropping-particle":"","parse-names":false,"suffix":""},{"dropping-particle":"","family":"Stengel","given":"Florian","non-dropping-particle":"","parse-names":false,"suffix":""},{"dropping-particle":"","family":"Thalassinos","given":"Konstantinos","non-dropping-particle":"","parse-names":false,"suffix":""},{"dropping-particle":"","family":"Urlaub","given":"Henning","non-dropping-particle":"","parse-names":false,"suffix":""},{"dropping-particle":"","family":"Viner","given":"Rosa","non-dropping-particle":"","parse-names":false,"suffix":""},{"dropping-particle":"","family":"Vizcaíno","given":"Juan A.","non-dropping-particle":"","parse-names":false,"suffix":""},{"dropping-particle":"","family":"Wilkins","given":"Marc R.","non-dropping-particle":"","parse-names":false,"suffix":""},{"dropping-particle":"","family":"Rappsilber","given":"Juri","non-dropping-particle":"","parse-names":false,"suffix":""}],"container-title":"Structure","id":"ITEM-2","issue":"11","issued":{"date-parts":[["2020"]]},"page":"1259-1268","title":"Toward Increased Reliability, Transparency, and Accessibility in Cross-linking Mass Spectrometry","type":"article-journal","volume":"28"},"uris":["http://www.mendeley.com/documents/?uuid=2db3d47d-9924-4e59-adcb-c326ab5eecb5"]},{"id":"ITEM-3","itemData":{"DOI":"10.1038/s41592-019-0459-y","ISSN":"15487105","PMID":"31249422","abstract":"Hydrogen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advances.","author":[{"dropping-particle":"","family":"Masson","given":"Glenn R.","non-dropping-particle":"","parse-names":false,"suffix":""},{"dropping-particle":"","family":"Burke","given":"John E.","non-dropping-particle":"","parse-names":false,"suffix":""},{"dropping-particle":"","family":"Ahn","given":"Natalie G.","non-dropping-particle":"","parse-names":false,"suffix":""},{"dropping-particle":"","family":"Anand","given":"Ganesh S.","non-dropping-particle":"","parse-names":false,"suffix":""},{"dropping-particle":"","family":"Borchers","given":"Christoph","non-dropping-particle":"","parse-names":false,"suffix":""},{"dropping-particle":"","family":"Brier","given":"Sébastien","non-dropping-particle":"","parse-names":false,"suffix":""},{"dropping-particle":"","family":"Bou-Assaf","given":"George M.","non-dropping-particle":"","parse-names":false,"suffix":""},{"dropping-particle":"","family":"Engen","given":"John R.","non-dropping-particle":"","parse-names":false,"suffix":""},{"dropping-particle":"","family":"Englander","given":"S. Walter","non-dropping-particle":"","parse-names":false,"suffix":""},{"dropping-particle":"","family":"Faber","given":"Johan","non-dropping-particle":"","parse-names":false,"suffix":""},{"dropping-particle":"","family":"Garlish","given":"Rachel","non-dropping-particle":"","parse-names":false,"suffix":""},{"dropping-particle":"","family":"Griffin","given":"Patrick R.","non-dropping-particle":"","parse-names":false,"suffix":""},{"dropping-particle":"","family":"Gross","given":"Michael L.","non-dropping-particle":"","parse-names":false,"suffix":""},{"dropping-particle":"","family":"Guttman","given":"Miklos","non-dropping-particle":"","parse-names":false,"suffix":""},{"dropping-particle":"","family":"Hamuro","given":"Yoshitomo","non-dropping-particle":"","parse-names":false,"suffix":""},{"dropping-particle":"","family":"Heck","given":"Albert J.R.","non-dropping-particle":"","parse-names":false,"suffix":""},{"dropping-particle":"","family":"Houde","given":"Damian","non-dropping-particle":"","parse-names":false,"suffix":""},{"dropping-particle":"","family":"Iacob","given":"Roxana E.","non-dropping-particle":"","parse-names":false,"suffix":""},{"dropping-particle":"","family":"Jørgensen","given":"Thomas J.D.","non-dropping-particle":"","parse-names":false,"suffix":""},{"dropping-particle":"","family":"Kaltashov","given":"Igor A.","non-dropping-particle":"","parse-names":false,"suffix":""},{"dropping-particle":"","family":"Klinman","given":"Judith P.","non-dropping-particle":"","parse-names":false,"suffix":""},{"dropping-particle":"","family":"Konermann","given":"Lars","non-dropping-particle":"","parse-names":false,"suffix":""},{"dropping-particle":"","family":"Man","given":"Petr","non-dropping-particle":"","parse-names":false,"suffix":""},{"dropping-particle":"","family":"Mayne","given":"Leland","non-dropping-particle":"","parse-names":false,"suffix":""},{"dropping-particle":"","family":"Pascal","given":"Bruce D.","non-dropping-particle":"","parse-names":false,"suffix":""},{"dropping-particle":"","family":"Reichmann","given":"Dana","non-dropping-particle":"","parse-names":false,"suffix":""},{"dropping-particle":"","family":"Skehel","given":"Mark","non-dropping-particle":"","parse-names":false,"suffix":""},{"dropping-particle":"","family":"Snijder","given":"Joost","non-dropping-particle":"","parse-names":false,"suffix":""},{"dropping-particle":"","family":"Strutzenberg","given":"Timothy S.","non-dropping-particle":"","parse-names":false,"suffix":""},{"dropping-particle":"","family":"Underbakke","given":"Eric S.","non-dropping-particle":"","parse-names":false,"suffix":""},{"dropping-particle":"","family":"Wagner","given":"Cornelia","non-dropping-particle":"","parse-names":false,"suffix":""},{"dropping-particle":"","family":"Wales","given":"Thomas E.","non-dropping-particle":"","parse-names":false,"suffix":""},{"dropping-particle":"","family":"Walters","given":"Benjamin T.","non-dropping-particle":"","parse-names":false,"suffix":""},{"dropping-particle":"","family":"Weis","given":"David D.","non-dropping-particle":"","parse-names":false,"suffix":""},{"dropping-particle":"","family":"Wilson","given":"Derek J.","non-dropping-particle":"","parse-names":false,"suffix":""},{"dropping-particle":"","family":"Wintrode","given":"Patrick L.","non-dropping-particle":"","parse-names":false,"suffix":""},{"dropping-particle":"","family":"Zhang","given":"Zhongqi","non-dropping-particle":"","parse-names":false,"suffix":""},{"dropping-particle":"","family":"Zheng","given":"Jie","non-dropping-particle":"","parse-names":false,"suffix":""},{"dropping-particle":"","family":"Schriemer","given":"David C.","non-dropping-particle":"","parse-names":false,"suffix":""},{"dropping-particle":"","family":"Rand","given":"Kasper D.","non-dropping-particle":"","parse-names":false,"suffix":""}],"container-title":"Nature Methods","id":"ITEM-3","issue":"7","issued":{"date-parts":[["2019","7","1"]]},"page":"595-602","publisher":"Nature Publishing Group","title":"Recommendations for performing, interpreting and reporting hydrogen deuterium exchange mass spectrometry (HDX-MS) experiments","type":"article-journal","volume":"16"},"uris":["http://www.mendeley.com/documents/?uuid=ce2ea968-f2c9-4758-b539-e31d65f46c7b"]}],"mendeley":{"formattedCitation":"&lt;sup&gt;248–250&lt;/sup&gt;","plainTextFormattedCitation":"248–250","previouslyFormattedCitation":"&lt;sup&gt;248–250&lt;/sup&gt;"},"properties":{"noteIndex":0},"schema":"https://github.com/citation-style-language/schema/raw/master/csl-citation.json"}</w:instrText>
      </w:r>
      <w:r w:rsidR="00113279">
        <w:rPr>
          <w:rFonts w:eastAsia="Calibri"/>
        </w:rPr>
        <w:fldChar w:fldCharType="separate"/>
      </w:r>
      <w:r w:rsidR="00B15333" w:rsidRPr="00B15333">
        <w:rPr>
          <w:rFonts w:eastAsia="Calibri"/>
          <w:noProof/>
          <w:vertAlign w:val="superscript"/>
        </w:rPr>
        <w:t>248–250</w:t>
      </w:r>
      <w:r w:rsidR="00113279">
        <w:rPr>
          <w:rFonts w:eastAsia="Calibri"/>
        </w:rPr>
        <w:fldChar w:fldCharType="end"/>
      </w:r>
      <w:r w:rsidR="00CB055D">
        <w:rPr>
          <w:rFonts w:eastAsia="Calibri"/>
        </w:rPr>
        <w:t xml:space="preserve"> </w:t>
      </w:r>
      <w:r w:rsidR="000A1ECD">
        <w:rPr>
          <w:rFonts w:eastAsia="Calibri"/>
        </w:rPr>
        <w:t>In other cases community efforts are starting to address this</w:t>
      </w:r>
      <w:r w:rsidR="009C3100">
        <w:rPr>
          <w:rFonts w:eastAsia="Calibri"/>
        </w:rPr>
        <w:t xml:space="preserve"> problem</w:t>
      </w:r>
      <w:r w:rsidR="000A1ECD">
        <w:rPr>
          <w:rFonts w:eastAsia="Calibri"/>
        </w:rPr>
        <w:t>.</w:t>
      </w:r>
      <w:r w:rsidR="00A30D5E">
        <w:rPr>
          <w:rFonts w:eastAsia="Calibri"/>
        </w:rPr>
        <w:fldChar w:fldCharType="begin" w:fldLock="1"/>
      </w:r>
      <w:r w:rsidR="00BE4B58">
        <w:rPr>
          <w:rFonts w:eastAsia="Calibri"/>
        </w:rPr>
        <w:instrText>ADDIN CSL_CITATION {"citationItems":[{"id":"ITEM-1","itemData":{"DOI":"10.1021/acs.analchem.9b05792","ISSN":"0003-2700","abstract":"The last few years have seen a dramatic increase in applications of native mass and ion mobility spectrometry, especially for the study of proteins and protein complexes. This increase has been cat...","author":[{"dropping-particle":"","family":"Allison","given":"Timothy M.","non-dropping-particle":"","parse-names":false,"suffix":""},{"dropping-particle":"","family":"Barran","given":"Perdita","non-dropping-particle":"","parse-names":false,"suffix":""},{"dropping-particle":"","family":"Benesch","given":"Justin L. P.","non-dropping-particle":"","parse-names":false,"suffix":""},{"dropping-particle":"","family":"Cianferani","given":"Sarah","non-dropping-particle":"","parse-names":false,"suffix":""},{"dropping-particle":"","family":"Degiacomi","given":"Matteo T.","non-dropping-particle":"","parse-names":false,"suffix":""},{"dropping-particle":"","family":"Gabelica","given":"Valerie","non-dropping-particle":"","parse-names":false,"suffix":""},{"dropping-particle":"","family":"Grandori","given":"Rita","non-dropping-particle":"","parse-names":false,"suffix":""},{"dropping-particle":"","family":"Marklund","given":"Erik G.","non-dropping-particle":"","parse-names":false,"suffix":""},{"dropping-particle":"","family":"Menneteau","given":"Thomas","non-dropping-particle":"","parse-names":false,"suffix":""},{"dropping-particle":"","family":"Migas","given":"Lukasz G.","non-dropping-particle":"","parse-names":false,"suffix":""},{"dropping-particle":"","family":"Politis","given":"Argyris","non-dropping-particle":"","parse-names":false,"suffix":""},{"dropping-particle":"","family":"Sharon","given":"Michal","non-dropping-particle":"","parse-names":false,"suffix":""},{"dropping-particle":"","family":"Sobott","given":"Frank","non-dropping-particle":"","parse-names":false,"suffix":""},{"dropping-particle":"","family":"Thalassinos","given":"Konstantinos","non-dropping-particle":"","parse-names":false,"suffix":""}],"container-title":"Analytical Chemistry","id":"ITEM-1","issue":"16","issued":{"date-parts":[["2020"]]},"page":"10881-10890","title":"Software Requirements for the Analysis and Interpretation of Native Ion Mobility Mass Spectrometry Data","type":"article-journal","volume":"92"},"uris":["http://www.mendeley.com/documents/?uuid=dcace517-2a78-4fc5-b072-e74503c85f6e"]}],"mendeley":{"formattedCitation":"&lt;sup&gt;251&lt;/sup&gt;","plainTextFormattedCitation":"251","previouslyFormattedCitation":"&lt;sup&gt;251&lt;/sup&gt;"},"properties":{"noteIndex":0},"schema":"https://github.com/citation-style-language/schema/raw/master/csl-citation.json"}</w:instrText>
      </w:r>
      <w:r w:rsidR="00A30D5E">
        <w:rPr>
          <w:rFonts w:eastAsia="Calibri"/>
        </w:rPr>
        <w:fldChar w:fldCharType="separate"/>
      </w:r>
      <w:r w:rsidR="00B15333" w:rsidRPr="00B15333">
        <w:rPr>
          <w:rFonts w:eastAsia="Calibri"/>
          <w:noProof/>
          <w:vertAlign w:val="superscript"/>
        </w:rPr>
        <w:t>251</w:t>
      </w:r>
      <w:r w:rsidR="00A30D5E">
        <w:rPr>
          <w:rFonts w:eastAsia="Calibri"/>
        </w:rPr>
        <w:fldChar w:fldCharType="end"/>
      </w:r>
      <w:r w:rsidR="00D157BF">
        <w:rPr>
          <w:rFonts w:eastAsia="Calibri"/>
        </w:rPr>
        <w:t xml:space="preserve"> </w:t>
      </w:r>
    </w:p>
    <w:p w14:paraId="29ECFAF0" w14:textId="77777777" w:rsidR="00DC7400" w:rsidRDefault="00DC7400" w:rsidP="00DC7400">
      <w:pPr>
        <w:pStyle w:val="NoSpacing"/>
        <w:jc w:val="both"/>
      </w:pPr>
    </w:p>
    <w:p w14:paraId="6FDB2D6F" w14:textId="24264C52" w:rsidR="001A6A37" w:rsidRPr="00F63190" w:rsidRDefault="00D640EE" w:rsidP="00DC7400">
      <w:pPr>
        <w:pStyle w:val="NoSpacing"/>
        <w:jc w:val="both"/>
        <w:rPr>
          <w:rFonts w:eastAsia="Calibri"/>
        </w:rPr>
      </w:pPr>
      <w:r>
        <w:rPr>
          <w:rFonts w:eastAsia="Calibri"/>
        </w:rPr>
        <w:t xml:space="preserve">Beyond the field of </w:t>
      </w:r>
      <w:r w:rsidR="00851F66">
        <w:rPr>
          <w:rFonts w:eastAsia="Calibri"/>
        </w:rPr>
        <w:t xml:space="preserve">structural </w:t>
      </w:r>
      <w:r>
        <w:rPr>
          <w:rFonts w:eastAsia="Calibri"/>
        </w:rPr>
        <w:t>MS, d</w:t>
      </w:r>
      <w:r w:rsidR="001A6A37" w:rsidRPr="62CCF97B">
        <w:rPr>
          <w:rFonts w:eastAsia="Calibri"/>
        </w:rPr>
        <w:t xml:space="preserve">ata deposition has become routine for published </w:t>
      </w:r>
      <w:r>
        <w:rPr>
          <w:rFonts w:eastAsia="Calibri"/>
        </w:rPr>
        <w:t>data acquired using other experimental techniques</w:t>
      </w:r>
      <w:r w:rsidR="001A6A37" w:rsidRPr="62CCF97B">
        <w:rPr>
          <w:rFonts w:eastAsia="Calibri"/>
        </w:rPr>
        <w:t xml:space="preserve">. </w:t>
      </w:r>
      <w:r w:rsidR="005701D4">
        <w:rPr>
          <w:rFonts w:eastAsia="Calibri"/>
        </w:rPr>
        <w:t xml:space="preserve">For example, </w:t>
      </w:r>
      <w:r w:rsidR="001A6A37" w:rsidRPr="62CCF97B">
        <w:rPr>
          <w:rFonts w:eastAsia="Calibri"/>
        </w:rPr>
        <w:t xml:space="preserve">3D coordinates of atomic models </w:t>
      </w:r>
      <w:r w:rsidR="005701D4">
        <w:rPr>
          <w:rFonts w:eastAsia="Calibri"/>
        </w:rPr>
        <w:t xml:space="preserve">obtained by X-ray crystallography </w:t>
      </w:r>
      <w:r w:rsidR="001A6A37" w:rsidRPr="62CCF97B">
        <w:rPr>
          <w:rFonts w:eastAsia="Calibri"/>
        </w:rPr>
        <w:t xml:space="preserve">are found in the </w:t>
      </w:r>
      <w:r w:rsidR="00EB72E4">
        <w:rPr>
          <w:rFonts w:eastAsia="Calibri"/>
        </w:rPr>
        <w:t>protein data b</w:t>
      </w:r>
      <w:r w:rsidR="001A6A37" w:rsidRPr="62CCF97B">
        <w:rPr>
          <w:rFonts w:eastAsia="Calibri"/>
        </w:rPr>
        <w:t>ank (PDB),</w:t>
      </w:r>
      <w:r w:rsidR="001A28DB">
        <w:rPr>
          <w:rFonts w:eastAsia="Calibri"/>
        </w:rPr>
        <w:fldChar w:fldCharType="begin" w:fldLock="1"/>
      </w:r>
      <w:r w:rsidR="00BE4B58">
        <w:rPr>
          <w:rFonts w:eastAsia="Calibri"/>
        </w:rPr>
        <w:instrText>ADDIN CSL_CITATION {"citationItems":[{"id":"ITEM-1","itemData":{"DOI":"10.1093/nar/gky949","ISSN":"13624962","PMID":"30357364","abstract":"The Protein Data Bank (PDB) is the single global archive of experimentally determined threedimensional (3D) structure data of biological macromolecules. Since 2003, the PDB has been managed by the Worldwide Protein Data Bank (wwPDB; wwpdb.org), an international consortium that collaboratively oversees deposition, validation, biocuration, and open access dissemination of 3D macromolecular structure data. The PDB Core Archive houses 3D atomic coordinates of more than 144 000 structural models of proteins, DNA/RNA, and their complexes with metals and small molecules and related experimental data and metadata. Structure and experimental data/metadata are also stored in the PDB Core Archive using the readily extensible ww- PDB PDBx/mmCIF master data format, which will continue to evolve as data/metadata from new experimental techniques and structure determination methods are incorporated by the wwPDB. Impacts of the recently developed universal wwPDB OneDep deposition/validation/biocuration system and various methods-specific wwPDB Validation Task Forces on improving the quality of structures and data housed in the PDB Core Archive are described together with current challenges and future plans.","author":[{"dropping-particle":"","family":"Burley","given":"Stephen K.","non-dropping-particle":"","parse-names":false,"suffix":""},{"dropping-particle":"","family":"Berman","given":"Helen M.","non-dropping-particle":"","parse-names":false,"suffix":""},{"dropping-particle":"","family":"Bhikadiya","given":"Charmi","non-dropping-particle":"","parse-names":false,"suffix":""},{"dropping-particle":"","family":"Bi","given":"Chunxiao","non-dropping-particle":"","parse-names":false,"suffix":""},{"dropping-particle":"","family":"Chen","given":"Li","non-dropping-particle":"","parse-names":false,"suffix":""},{"dropping-particle":"Di","family":"Costanzo","given":"Luigi","non-dropping-particle":"","parse-names":false,"suffix":""},{"dropping-particle":"","family":"Christie","given":"Cole","non-dropping-particle":"","parse-names":false,"suffix":""},{"dropping-particle":"","family":"Duarte","given":"Jose M.","non-dropping-particle":"","parse-names":false,"suffix":""},{"dropping-particle":"","family":"Dutta","given":"Shuchismita","non-dropping-particle":"","parse-names":false,"suffix":""},{"dropping-particle":"","family":"Feng","given":"Zukang","non-dropping-particle":"","parse-names":false,"suffix":""},{"dropping-particle":"","family":"Ghosh","given":"Sutapa","non-dropping-particle":"","parse-names":false,"suffix":""},{"dropping-particle":"","family":"Goodsell","given":"David S.","non-dropping-particle":"","parse-names":false,"suffix":""},{"dropping-particle":"","family":"Green","given":"Rachel Kramer","non-dropping-particle":"","parse-names":false,"suffix":""},{"dropping-particle":"","family":"Guranovic","given":"Vladimir","non-dropping-particle":"","parse-names":false,"suffix":""},{"dropping-particle":"","family":"Guzenko","given":"Dmytro","non-dropping-particle":"","parse-names":false,"suffix":""},{"dropping-particle":"","family":"Hudson","given":"Brian P.","non-dropping-particle":"","parse-names":false,"suffix":""},{"dropping-particle":"","family":"Liang","given":"Yuhe","non-dropping-particle":"","parse-names":false,"suffix":""},{"dropping-particle":"","family":"Lowe","given":"Robert","non-dropping-particle":"","parse-names":false,"suffix":""},{"dropping-particle":"","family":"Peisach","given":"Ezra","non-dropping-particle":"","parse-names":false,"suffix":""},{"dropping-particle":"","family":"Periskova","given":"Irina","non-dropping-particle":"","parse-names":false,"suffix":""},{"dropping-particle":"","family":"Randle","given":"Chris","non-dropping-particle":"","parse-names":false,"suffix":""},{"dropping-particle":"","family":"Rose","given":"Alexander","non-dropping-particle":"","parse-names":false,"suffix":""},{"dropping-particle":"","family":"Sekharan","given":"Monica","non-dropping-particle":"","parse-names":false,"suffix":""},{"dropping-particle":"","family":"Shao","given":"Chenghua","non-dropping-particle":"","parse-names":false,"suffix":""},{"dropping-particle":"","family":"Tao","given":"Yi Ping","non-dropping-particle":"","parse-names":false,"suffix":""},{"dropping-particle":"","family":"Valasatava","given":"Yana","non-dropping-particle":"","parse-names":false,"suffix":""},{"dropping-particle":"","family":"Voigt","given":"Maria","non-dropping-particle":"","parse-names":false,"suffix":""},{"dropping-particle":"","family":"Westbrook","given":"John","non-dropping-particle":"","parse-names":false,"suffix":""},{"dropping-particle":"","family":"Young","given":"Jasmine","non-dropping-particle":"","parse-names":false,"suffix":""},{"dropping-particle":"","family":"Zardecki","given":"Christine","non-dropping-particle":"","parse-names":false,"suffix":""},{"dropping-particle":"","family":"Zhuravleva","given":"Marina","non-dropping-particle":"","parse-names":false,"suffix":""},{"dropping-particle":"","family":"Kurisu","given":"Genji","non-dropping-particle":"","parse-names":false,"suffix":""},{"dropping-particle":"","family":"Nakamura","given":"Haruki","non-dropping-particle":"","parse-names":false,"suffix":""},{"dropping-particle":"","family":"Kengaku","given":"Yumiko","non-dropping-particle":"","parse-names":false,"suffix":""},{"dropping-particle":"","family":"Cho","given":"Hasumi","non-dropping-particle":"","parse-names":false,"suffix":""},{"dropping-particle":"","family":"Sato","given":"Junko","non-dropping-particle":"","parse-names":false,"suffix":""},{"dropping-particle":"","family":"Kim","given":"Ju Yaen","non-dropping-particle":"","parse-names":false,"suffix":""},{"dropping-particle":"","family":"Ikegawa","given":"Yasuyo","non-dropping-particle":"","parse-names":false,"suffix":""},{"dropping-particle":"","family":"Nakagawa","given":"Atsushi","non-dropping-particle":"","parse-names":false,"suffix":""},{"dropping-particle":"","family":"Yamashita","given":"Reiko","non-dropping-particle":"","parse-names":false,"suffix":""},{"dropping-particle":"","family":"Kudou","given":"Takahiro","non-dropping-particle":"","parse-names":false,"suffix":""},{"dropping-particle":"","family":"Bekker","given":"Gert Jan","non-dropping-particle":"","parse-names":false,"suffix":""},{"dropping-particle":"","family":"Suzuki","given":"Hirofumi","non-dropping-particle":"","parse-names":false,"suffix":""},{"dropping-particle":"","family":"Iwata","given":"Takeshi","non-dropping-particle":"","parse-names":false,"suffix":""},{"dropping-particle":"","family":"Yokochi","given":"Masashi","non-dropping-particle":"","parse-names":false,"suffix":""},{"dropping-particle":"","family":"Kobayashi","given":"Naohiro","non-dropping-particle":"","parse-names":false,"suffix":""},{"dropping-particle":"","family":"Fujiwara","given":"Toshimichi","non-dropping-particle":"","parse-names":false,"suffix":""},{"dropping-particle":"","family":"Velankar","given":"Sameer","non-dropping-particle":"","parse-names":false,"suffix":""},{"dropping-particle":"","family":"Kleywegt","given":"Gerard J.","non-dropping-particle":"","parse-names":false,"suffix":""},{"dropping-particle":"","family":"Anyango","given":"Stephen","non-dropping-particle":"","parse-names":false,"suffix":""},{"dropping-particle":"","family":"Armstrong","given":"David R.","non-dropping-particle":"","parse-names":false,"suffix":""},{"dropping-particle":"","family":"Berrisford","given":"John M.","non-dropping-particle":"","parse-names":false,"suffix":""},{"dropping-particle":"","family":"Conroy","given":"Matthew J.","non-dropping-particle":"","parse-names":false,"suffix":""},{"dropping-particle":"","family":"Dana","given":"Jose M.","non-dropping-particle":"","parse-names":false,"suffix":""},{"dropping-particle":"","family":"Deshpande","given":"Mandar","non-dropping-particle":"","parse-names":false,"suffix":""},{"dropping-particle":"","family":"Gane","given":"Paul","non-dropping-particle":"","parse-names":false,"suffix":""},{"dropping-particle":"","family":"Gáborová","given":"Romana","non-dropping-particle":"","parse-names":false,"suffix":""},{"dropping-particle":"","family":"Gupta","given":"Deepti","non-dropping-particle":"","parse-names":false,"suffix":""},{"dropping-particle":"","family":"Gutmanas","given":"Aleksandras","non-dropping-particle":"","parse-names":false,"suffix":""},{"dropping-particle":"","family":"Koča","given":"Jaroslav","non-dropping-particle":"","parse-names":false,"suffix":""},{"dropping-particle":"","family":"Mak","given":"Lora","non-dropping-particle":"","parse-names":false,"suffix":""},{"dropping-particle":"","family":"Mir","given":"Saqib","non-dropping-particle":"","parse-names":false,"suffix":""},{"dropping-particle":"","family":"Mukhopadhyay","given":"Abhik","non-dropping-particle":"","parse-names":false,"suffix":""},{"dropping-particle":"","family":"Nadzirin","given":"Nurul","non-dropping-particle":"","parse-names":false,"suffix":""},{"dropping-particle":"","family":"Nair","given":"Sreenath","non-dropping-particle":"","parse-names":false,"suffix":""},{"dropping-particle":"","family":"Patwardhan","given":"Ardan","non-dropping-particle":"","parse-names":false,"suffix":""},{"dropping-particle":"","family":"Paysan-Lafosse","given":"Typhaine","non-dropping-particle":"","parse-names":false,"suffix":""},{"dropping-particle":"","family":"Pravda","given":"Lukas","non-dropping-particle":"","parse-names":false,"suffix":""},{"dropping-particle":"","family":"Salih","given":"Osman","non-dropping-particle":"","parse-names":false,"suffix":""},{"dropping-particle":"","family":"Sehnal","given":"David","non-dropping-particle":"","parse-names":false,"suffix":""},{"dropping-particle":"","family":"Varadi","given":"Mihaly","non-dropping-particle":"","parse-names":false,"suffix":""},{"dropping-particle":"","family":"Vǎreková","given":"Radka","non-dropping-particle":"","parse-names":false,"suffix":""},{"dropping-particle":"","family":"Markley","given":"John L.","non-dropping-particle":"","parse-names":false,"suffix":""},{"dropping-particle":"","family":"Hoch","given":"Jeffrey C.","non-dropping-particle":"","parse-names":false,"suffix":""},{"dropping-particle":"","family":"Romero","given":"Pedro R.","non-dropping-particle":"","parse-names":false,"suffix":""},{"dropping-particle":"","family":"Baskaran","given":"Kumaran","non-dropping-particle":"","parse-names":false,"suffix":""},{"dropping-particle":"","family":"Maziuk","given":"Dimitri","non-dropping-particle":"","parse-names":false,"suffix":""},{"dropping-particle":"","family":"Ulrich","given":"Eldon L.","non-dropping-particle":"","parse-names":false,"suffix":""},{"dropping-particle":"","family":"Wedell","given":"Jonathan R.","non-dropping-particle":"","parse-names":false,"suffix":""},{"dropping-particle":"","family":"Yao","given":"Hongyang","non-dropping-particle":"","parse-names":false,"suffix":""},{"dropping-particle":"","family":"Livny","given":"Miron","non-dropping-particle":"","parse-names":false,"suffix":""},{"dropping-particle":"","family":"Ioannidis","given":"Yannis E.","non-dropping-particle":"","parse-names":false,"suffix":""}],"container-title":"Nucleic Acids Research","id":"ITEM-1","issue":"D1","issued":{"date-parts":[["2019"]]},"page":"D520-D528","title":"Protein Data Bank: The single global archive for 3D macromolecular structure data","type":"article-journal","volume":"47"},"uris":["http://www.mendeley.com/documents/?uuid=2c854452-fc9c-47fb-a0a3-a4b350d049dc"]}],"mendeley":{"formattedCitation":"&lt;sup&gt;252&lt;/sup&gt;","plainTextFormattedCitation":"252","previouslyFormattedCitation":"&lt;sup&gt;252&lt;/sup&gt;"},"properties":{"noteIndex":0},"schema":"https://github.com/citation-style-language/schema/raw/master/csl-citation.json"}</w:instrText>
      </w:r>
      <w:r w:rsidR="001A28DB">
        <w:rPr>
          <w:rFonts w:eastAsia="Calibri"/>
        </w:rPr>
        <w:fldChar w:fldCharType="separate"/>
      </w:r>
      <w:r w:rsidR="00B15333" w:rsidRPr="00B15333">
        <w:rPr>
          <w:rFonts w:eastAsia="Calibri"/>
          <w:noProof/>
          <w:vertAlign w:val="superscript"/>
        </w:rPr>
        <w:t>252</w:t>
      </w:r>
      <w:r w:rsidR="001A28DB">
        <w:rPr>
          <w:rFonts w:eastAsia="Calibri"/>
        </w:rPr>
        <w:fldChar w:fldCharType="end"/>
      </w:r>
      <w:r w:rsidR="001A6A37" w:rsidRPr="62CCF97B">
        <w:rPr>
          <w:rFonts w:eastAsia="Calibri"/>
        </w:rPr>
        <w:t xml:space="preserve"> while proteomics data is often found on </w:t>
      </w:r>
      <w:r w:rsidR="00997D56">
        <w:rPr>
          <w:rFonts w:eastAsia="Calibri"/>
        </w:rPr>
        <w:t xml:space="preserve">the </w:t>
      </w:r>
      <w:r w:rsidR="00997D56" w:rsidRPr="00997D56">
        <w:rPr>
          <w:rFonts w:eastAsia="Calibri"/>
        </w:rPr>
        <w:t>﻿</w:t>
      </w:r>
      <w:proofErr w:type="spellStart"/>
      <w:r w:rsidR="00997D56" w:rsidRPr="00997D56">
        <w:rPr>
          <w:rFonts w:eastAsia="Calibri"/>
        </w:rPr>
        <w:t>PRoteomics</w:t>
      </w:r>
      <w:proofErr w:type="spellEnd"/>
      <w:r w:rsidR="00997D56" w:rsidRPr="00997D56">
        <w:rPr>
          <w:rFonts w:eastAsia="Calibri"/>
        </w:rPr>
        <w:t xml:space="preserve"> </w:t>
      </w:r>
      <w:proofErr w:type="spellStart"/>
      <w:r w:rsidR="00997D56" w:rsidRPr="00997D56">
        <w:rPr>
          <w:rFonts w:eastAsia="Calibri"/>
        </w:rPr>
        <w:t>IDEntification</w:t>
      </w:r>
      <w:proofErr w:type="spellEnd"/>
      <w:r w:rsidR="00997D56" w:rsidRPr="00997D56">
        <w:rPr>
          <w:rFonts w:eastAsia="Calibri"/>
        </w:rPr>
        <w:t xml:space="preserve"> </w:t>
      </w:r>
      <w:r w:rsidR="00997D56">
        <w:rPr>
          <w:rFonts w:eastAsia="Calibri"/>
        </w:rPr>
        <w:t>database (</w:t>
      </w:r>
      <w:r w:rsidR="001A6A37" w:rsidRPr="62CCF97B">
        <w:rPr>
          <w:rFonts w:eastAsia="Calibri"/>
        </w:rPr>
        <w:t>PRIDE</w:t>
      </w:r>
      <w:r w:rsidR="00997D56">
        <w:rPr>
          <w:rFonts w:eastAsia="Calibri"/>
        </w:rPr>
        <w:t>)</w:t>
      </w:r>
      <w:r w:rsidR="001A6A37" w:rsidRPr="62CCF97B">
        <w:rPr>
          <w:rFonts w:eastAsia="Calibri"/>
        </w:rPr>
        <w:t>.</w:t>
      </w:r>
      <w:r w:rsidR="00D77923">
        <w:rPr>
          <w:rFonts w:eastAsia="Calibri"/>
        </w:rPr>
        <w:fldChar w:fldCharType="begin" w:fldLock="1"/>
      </w:r>
      <w:r w:rsidR="00BE4B58">
        <w:rPr>
          <w:rFonts w:eastAsia="Calibri"/>
        </w:rPr>
        <w:instrText>ADDIN CSL_CITATION {"citationItems":[{"id":"ITEM-1","itemData":{"DOI":"10.1093/nar/gks1262","ISSN":"03051048","PMID":"23203882","abstract":"The PRoteomics IDEntifications (PRIDE, http://www.ebi.ac.uk/pride) database at the European Bioinformatics Institute is one of the most prominent data repositories of mass spectrometry (MS)-based proteomics data. Here, we summarize recent developments in the PRIDE database and related tools. First, we provide up-to-date statistics in data content, splitting the figures by groups of organisms and species, including peptide and protein identifications, and post-translational modifications. We then describe the tools that are part of the PRIDE submission pipeline, especially the recently developed PRIDE Converter 2 (new submission tool) and PRIDE Inspector (visualization and analysis tool). We also give an update about the integration of PRIDE with other MS proteomics resources in the context of the ProteomeXchange consortium. Finally, we briefly review the quality control efforts that are ongoing at present and outline our future plans. © The Author(s) 2012.","author":[{"dropping-particle":"","family":"Vizcaíno","given":"Juan Antonio","non-dropping-particle":"","parse-names":false,"suffix":""},{"dropping-particle":"","family":"Côté","given":"Richard G.","non-dropping-particle":"","parse-names":false,"suffix":""},{"dropping-particle":"","family":"Csordas","given":"Attila","non-dropping-particle":"","parse-names":false,"suffix":""},{"dropping-particle":"","family":"Dianes","given":"José A.","non-dropping-particle":"","parse-names":false,"suffix":""},{"dropping-particle":"","family":"Fabregat","given":"Antonio","non-dropping-particle":"","parse-names":false,"suffix":""},{"dropping-particle":"","family":"Foster","given":"Joseph M.","non-dropping-particle":"","parse-names":false,"suffix":""},{"dropping-particle":"","family":"Griss","given":"Johannes","non-dropping-particle":"","parse-names":false,"suffix":""},{"dropping-particle":"","family":"Alpi","given":"Emanuele","non-dropping-particle":"","parse-names":false,"suffix":""},{"dropping-particle":"","family":"Birim","given":"Melih","non-dropping-particle":"","parse-names":false,"suffix":""},{"dropping-particle":"","family":"Contell","given":"Javier","non-dropping-particle":"","parse-names":false,"suffix":""},{"dropping-particle":"","family":"O'Kelly","given":"Gavin","non-dropping-particle":"","parse-names":false,"suffix":""},{"dropping-particle":"","family":"Schoenegger","given":"Andreas","non-dropping-particle":"","parse-names":false,"suffix":""},{"dropping-particle":"","family":"Ovelleiro","given":"David","non-dropping-particle":"","parse-names":false,"suffix":""},{"dropping-particle":"","family":"Pérez-Riverol","given":"Yasset","non-dropping-particle":"","parse-names":false,"suffix":""},{"dropping-particle":"","family":"Reisinger","given":"Florian","non-dropping-particle":"","parse-names":false,"suffix":""},{"dropping-particle":"","family":"Ríos","given":"Daniel","non-dropping-particle":"","parse-names":false,"suffix":""},{"dropping-particle":"","family":"Wang","given":"Rui","non-dropping-particle":"","parse-names":false,"suffix":""},{"dropping-particle":"","family":"Hermjakob","given":"Henning","non-dropping-particle":"","parse-names":false,"suffix":""}],"container-title":"Nucleic Acids Research","id":"ITEM-1","issue":"D1","issued":{"date-parts":[["2013"]]},"page":"1063-1069","title":"The Proteomics Identifications (PRIDE) database and associated tools: Status in 2013","type":"article-journal","volume":"41"},"uris":["http://www.mendeley.com/documents/?uuid=d0b92d5b-c98b-4dc8-b9a3-9e52f6313a3d"]}],"mendeley":{"formattedCitation":"&lt;sup&gt;253&lt;/sup&gt;","plainTextFormattedCitation":"253","previouslyFormattedCitation":"&lt;sup&gt;253&lt;/sup&gt;"},"properties":{"noteIndex":0},"schema":"https://github.com/citation-style-language/schema/raw/master/csl-citation.json"}</w:instrText>
      </w:r>
      <w:r w:rsidR="00D77923">
        <w:rPr>
          <w:rFonts w:eastAsia="Calibri"/>
        </w:rPr>
        <w:fldChar w:fldCharType="separate"/>
      </w:r>
      <w:r w:rsidR="00B15333" w:rsidRPr="00B15333">
        <w:rPr>
          <w:rFonts w:eastAsia="Calibri"/>
          <w:noProof/>
          <w:vertAlign w:val="superscript"/>
        </w:rPr>
        <w:t>253</w:t>
      </w:r>
      <w:r w:rsidR="00D77923">
        <w:rPr>
          <w:rFonts w:eastAsia="Calibri"/>
        </w:rPr>
        <w:fldChar w:fldCharType="end"/>
      </w:r>
      <w:r w:rsidR="001A6A37" w:rsidRPr="62CCF97B">
        <w:rPr>
          <w:rFonts w:eastAsia="Calibri"/>
        </w:rPr>
        <w:t xml:space="preserve"> Cryo-EM data is available via the </w:t>
      </w:r>
      <w:r w:rsidR="00337F35">
        <w:rPr>
          <w:rFonts w:eastAsia="Calibri"/>
        </w:rPr>
        <w:t>electron microscopy data bank (</w:t>
      </w:r>
      <w:r w:rsidR="001A6A37" w:rsidRPr="62CCF97B">
        <w:rPr>
          <w:rFonts w:eastAsia="Calibri"/>
        </w:rPr>
        <w:t>EMDB</w:t>
      </w:r>
      <w:r w:rsidR="00337F35">
        <w:rPr>
          <w:rFonts w:eastAsia="Calibri"/>
        </w:rPr>
        <w:t>)</w:t>
      </w:r>
      <w:r w:rsidR="001A6A37" w:rsidRPr="62CCF97B">
        <w:rPr>
          <w:rFonts w:eastAsia="Calibri"/>
        </w:rPr>
        <w:t>,</w:t>
      </w:r>
      <w:r w:rsidR="004D3561">
        <w:rPr>
          <w:rFonts w:eastAsia="Calibri"/>
        </w:rPr>
        <w:fldChar w:fldCharType="begin" w:fldLock="1"/>
      </w:r>
      <w:r w:rsidR="00BE4B58">
        <w:rPr>
          <w:rFonts w:eastAsia="Calibri"/>
        </w:rPr>
        <w:instrText>ADDIN CSL_CITATION {"citationItems":[{"id":"ITEM-1","itemData":{"DOI":"10.1093/nar/gkq880","ISSN":"03051048","PMID":"20935055","abstract":"Cryo-electron microscopy reconstruction methods are uniquely able to reveal structures of many important macromolecules and macromolecular complexes. EMDataBank.org, a joint effort of the Protein Data Bank in Europe (PDBe), the Research Collaboratory for Structural Bioinformatics (RCSB) and the National Center for Macromolecular Imaging (NCMI), is a global 'one-stop shop' resource for deposition and retrieval of cryoEM maps, models and associated metadata. The resource unifies public access to the two major archives containing EM-based structural data: EM Data Bank (EMDB) and Protein Data Bank (PDB), and facilitates use of EM structural data of macromolecules and macromolecular complexes by the wider scientific community. © The Author(s) 2010.","author":[{"dropping-particle":"","family":"Lawson","given":"Catherine L.","non-dropping-particle":"","parse-names":false,"suffix":""},{"dropping-particle":"","family":"Baker","given":"Matthew L.","non-dropping-particle":"","parse-names":false,"suffix":""},{"dropping-particle":"","family":"Best","given":"Christoph","non-dropping-particle":"","parse-names":false,"suffix":""},{"dropping-particle":"","family":"Bi","given":"Chunxiao","non-dropping-particle":"","parse-names":false,"suffix":""},{"dropping-particle":"","family":"Dougherty","given":"Matthew","non-dropping-particle":"","parse-names":false,"suffix":""},{"dropping-particle":"","family":"Feng","given":"Powei","non-dropping-particle":"","parse-names":false,"suffix":""},{"dropping-particle":"","family":"Ginkel","given":"Glen","non-dropping-particle":"Van","parse-names":false,"suffix":""},{"dropping-particle":"","family":"Devkota","given":"Batsal","non-dropping-particle":"","parse-names":false,"suffix":""},{"dropping-particle":"","family":"Lagerstedt","given":"Ingvar","non-dropping-particle":"","parse-names":false,"suffix":""},{"dropping-particle":"","family":"Ludtke","given":"Steven J.","non-dropping-particle":"","parse-names":false,"suffix":""},{"dropping-particle":"","family":"Newman","given":"Richard H.","non-dropping-particle":"","parse-names":false,"suffix":""},{"dropping-particle":"","family":"Oldfield","given":"Tom J.","non-dropping-particle":"","parse-names":false,"suffix":""},{"dropping-particle":"","family":"Rees","given":"Ian","non-dropping-particle":"","parse-names":false,"suffix":""},{"dropping-particle":"","family":"Sahni","given":"Gaurav","non-dropping-particle":"","parse-names":false,"suffix":""},{"dropping-particle":"","family":"Sala","given":"Raul","non-dropping-particle":"","parse-names":false,"suffix":""},{"dropping-particle":"","family":"Velankar","given":"Sameer","non-dropping-particle":"","parse-names":false,"suffix":""},{"dropping-particle":"","family":"Warren","given":"Joe","non-dropping-particle":"","parse-names":false,"suffix":""},{"dropping-particle":"","family":"Westbrook","given":"John D.","non-dropping-particle":"","parse-names":false,"suffix":""},{"dropping-particle":"","family":"Henrick","given":"Kim","non-dropping-particle":"","parse-names":false,"suffix":""},{"dropping-particle":"","family":"Kleywegt","given":"Gerard J.","non-dropping-particle":"","parse-names":false,"suffix":""},{"dropping-particle":"","family":"Berman","given":"Helen M.","non-dropping-particle":"","parse-names":false,"suffix":""},{"dropping-particle":"","family":"Chiu","given":"Wah","non-dropping-particle":"","parse-names":false,"suffix":""}],"container-title":"Nucleic Acids Research","id":"ITEM-1","issue":"SUPPL. 1","issued":{"date-parts":[["2011"]]},"page":"456-464","title":"EMDataBank.org: Unified data resource for CryoEM","type":"article-journal","volume":"39"},"uris":["http://www.mendeley.com/documents/?uuid=a15662e5-43c7-48da-afa8-3899bddef710"]}],"mendeley":{"formattedCitation":"&lt;sup&gt;254&lt;/sup&gt;","plainTextFormattedCitation":"254","previouslyFormattedCitation":"&lt;sup&gt;254&lt;/sup&gt;"},"properties":{"noteIndex":0},"schema":"https://github.com/citation-style-language/schema/raw/master/csl-citation.json"}</w:instrText>
      </w:r>
      <w:r w:rsidR="004D3561">
        <w:rPr>
          <w:rFonts w:eastAsia="Calibri"/>
        </w:rPr>
        <w:fldChar w:fldCharType="separate"/>
      </w:r>
      <w:r w:rsidR="00B15333" w:rsidRPr="00B15333">
        <w:rPr>
          <w:rFonts w:eastAsia="Calibri"/>
          <w:noProof/>
          <w:vertAlign w:val="superscript"/>
        </w:rPr>
        <w:t>254</w:t>
      </w:r>
      <w:r w:rsidR="004D3561">
        <w:rPr>
          <w:rFonts w:eastAsia="Calibri"/>
        </w:rPr>
        <w:fldChar w:fldCharType="end"/>
      </w:r>
      <w:r w:rsidR="001A6A37" w:rsidRPr="62CCF97B">
        <w:rPr>
          <w:rFonts w:eastAsia="Calibri"/>
        </w:rPr>
        <w:t xml:space="preserve"> with the underlying electron microscopy data available through </w:t>
      </w:r>
      <w:r w:rsidR="00337F35">
        <w:rPr>
          <w:rFonts w:eastAsia="Calibri"/>
        </w:rPr>
        <w:t>electron microscopy public image archive (</w:t>
      </w:r>
      <w:r w:rsidR="001A6A37" w:rsidRPr="62CCF97B">
        <w:rPr>
          <w:rFonts w:eastAsia="Calibri"/>
        </w:rPr>
        <w:t>EMPIAR</w:t>
      </w:r>
      <w:r w:rsidR="00337F35">
        <w:rPr>
          <w:rFonts w:eastAsia="Calibri"/>
        </w:rPr>
        <w:t>)</w:t>
      </w:r>
      <w:r w:rsidR="001A6A37" w:rsidRPr="62CCF97B">
        <w:rPr>
          <w:rFonts w:eastAsia="Calibri"/>
        </w:rPr>
        <w:t>.</w:t>
      </w:r>
    </w:p>
    <w:p w14:paraId="0D73E9AB" w14:textId="77777777" w:rsidR="00DC7400" w:rsidRDefault="00DC7400" w:rsidP="00DC7400">
      <w:pPr>
        <w:pStyle w:val="NoSpacing"/>
        <w:jc w:val="both"/>
      </w:pPr>
    </w:p>
    <w:p w14:paraId="0EBC58C3" w14:textId="21C9A133" w:rsidR="001A6A37" w:rsidRPr="007B79BA" w:rsidRDefault="001A6A37" w:rsidP="00DC7400">
      <w:pPr>
        <w:pStyle w:val="NoSpacing"/>
        <w:jc w:val="both"/>
        <w:rPr>
          <w:rFonts w:eastAsia="Calibri"/>
        </w:rPr>
      </w:pPr>
      <w:r w:rsidRPr="62CCF97B">
        <w:rPr>
          <w:rFonts w:eastAsia="Calibri"/>
        </w:rPr>
        <w:t xml:space="preserve">Data deposition in such public databanks, and </w:t>
      </w:r>
      <w:proofErr w:type="gramStart"/>
      <w:r w:rsidRPr="62CCF97B">
        <w:rPr>
          <w:rFonts w:eastAsia="Calibri"/>
        </w:rPr>
        <w:t>in particular with</w:t>
      </w:r>
      <w:proofErr w:type="gramEnd"/>
      <w:r w:rsidRPr="62CCF97B">
        <w:rPr>
          <w:rFonts w:eastAsia="Calibri"/>
        </w:rPr>
        <w:t xml:space="preserve"> the original dataset, is extremely useful. As computational methods improve, deposited dataset can be processed again, providing useful benchmarks for the quality of a given method, as well as sometimes improving the interpretation of this data. The PDB-REDO and</w:t>
      </w:r>
      <w:r w:rsidR="00266383">
        <w:rPr>
          <w:rFonts w:eastAsia="Calibri"/>
        </w:rPr>
        <w:t xml:space="preserve"> cryo-EM re-refinement s</w:t>
      </w:r>
      <w:r w:rsidR="00266383" w:rsidRPr="00266383">
        <w:rPr>
          <w:rFonts w:eastAsia="Calibri"/>
        </w:rPr>
        <w:t>ystem (CERES)</w:t>
      </w:r>
      <w:r w:rsidR="00EB72E4" w:rsidRPr="00EB72E4">
        <w:rPr>
          <w:rFonts w:eastAsia="Calibri"/>
        </w:rPr>
        <w:t xml:space="preserve"> </w:t>
      </w:r>
      <w:r w:rsidR="00EB72E4" w:rsidRPr="62CCF97B">
        <w:rPr>
          <w:rFonts w:eastAsia="Calibri"/>
        </w:rPr>
        <w:t>projects have shown how those efforts provide informative, sometimes new data on both computational processing, and the output generated by those methods, since the latter is not independent from the former.</w:t>
      </w:r>
      <w:r w:rsidR="00C761A1">
        <w:rPr>
          <w:rFonts w:eastAsia="Calibri"/>
        </w:rPr>
        <w:fldChar w:fldCharType="begin" w:fldLock="1"/>
      </w:r>
      <w:r w:rsidR="00BE4B58">
        <w:rPr>
          <w:rFonts w:eastAsia="Calibri"/>
        </w:rPr>
        <w:instrText>ADDIN CSL_CITATION {"citationItems":[{"id":"ITEM-1","itemData":{"DOI":"10.1107/S2059798320015879","ISSN":"2059-7983","abstract":"The field of electron cryomicroscopy (cryo-EM) has advanced quickly in recent years as the result of numerous technological and methodological developments. This has led to an increase in the number of atomic structures determined using this method. Recently, several tools for the analysis of cryo-EM data and models have been developed within the Phenix software package, such as phenix.real_space_refine for the refinement of atomic models against real-space maps. Also, new validation metrics have been developed for low-resolution cryo-EM models. To understand the quality of deposited cryo-EM structures and how they might be improved, models deposited in the Protein Data Bank that have map resolutions of better than 5 Å were automatically re-refined using current versions of Phenix tools. The results are available on a publicly accessible web page (https://cci.lbl.gov/ceres). The implementation of a Cryo-EM Re-refinement System ( CERES ) for the improvement of models deposited in the wwPDB, and the results of the re-refinements, are described. Based on these results, contents are proposed for a `cryo-EM Table 1', which summarizes experimental details and validation metrics in a similar way to `Table 1' in crystallography. The consistent use of robust metrics for the evaluation of cryo-EM models and data should accompany every structure deposition and be reported in scientific publications.","author":[{"dropping-particle":"","family":"Liebschner","given":"Dorothee","non-dropping-particle":"","parse-names":false,"suffix":""},{"dropping-particle":"V","family":"Afonine","given":"Pavel","non-dropping-particle":"","parse-names":false,"suffix":""},{"dropping-particle":"","family":"Moriarty","given":"Nigel W","non-dropping-particle":"","parse-names":false,"suffix":""},{"dropping-particle":"","family":"Poon","given":"Billy K","non-dropping-particle":"","parse-names":false,"suffix":""},{"dropping-particle":"","family":"Chen","given":"Vincent B","non-dropping-particle":"","parse-names":false,"suffix":""},{"dropping-particle":"","family":"Adams","given":"Paul D","non-dropping-particle":"","parse-names":false,"suffix":""}],"container-title":"Acta Crystallographica Section D Structural Biology","id":"ITEM-1","issue":"1","issued":{"date-parts":[["2021","1","1"]]},"page":"48-61","publisher":"International Union of Crystallography","title":"CERES : a cryo-EM re-refinement system for continuous improvement of deposited models","type":"article-journal","volume":"77"},"uris":["http://www.mendeley.com/documents/?uuid=1eb0f2b0-b07a-46f4-9786-55bd2ca937bd"]}],"mendeley":{"formattedCitation":"&lt;sup&gt;255&lt;/sup&gt;","plainTextFormattedCitation":"255","previouslyFormattedCitation":"&lt;sup&gt;255&lt;/sup&gt;"},"properties":{"noteIndex":0},"schema":"https://github.com/citation-style-language/schema/raw/master/csl-citation.json"}</w:instrText>
      </w:r>
      <w:r w:rsidR="00C761A1">
        <w:rPr>
          <w:rFonts w:eastAsia="Calibri"/>
        </w:rPr>
        <w:fldChar w:fldCharType="separate"/>
      </w:r>
      <w:r w:rsidR="00B15333" w:rsidRPr="00B15333">
        <w:rPr>
          <w:rFonts w:eastAsia="Calibri"/>
          <w:noProof/>
          <w:vertAlign w:val="superscript"/>
        </w:rPr>
        <w:t>255</w:t>
      </w:r>
      <w:r w:rsidR="00C761A1">
        <w:rPr>
          <w:rFonts w:eastAsia="Calibri"/>
        </w:rPr>
        <w:fldChar w:fldCharType="end"/>
      </w:r>
      <w:r w:rsidRPr="62CCF97B">
        <w:rPr>
          <w:rFonts w:eastAsia="Calibri"/>
        </w:rPr>
        <w:t xml:space="preserve"> </w:t>
      </w:r>
      <w:r w:rsidR="007B79BA">
        <w:rPr>
          <w:rFonts w:eastAsia="Calibri"/>
        </w:rPr>
        <w:t xml:space="preserve"> </w:t>
      </w:r>
      <w:r>
        <w:rPr>
          <w:rFonts w:eastAsia="Calibri"/>
        </w:rPr>
        <w:t>The deposition of previous data does not simply allow to use improved methods, but sometimes a reinterpretation of previous evidence, in light of new data, to obtain models that are more accurate to the deposited data</w:t>
      </w:r>
      <w:r>
        <w:t>.</w:t>
      </w:r>
      <w:r w:rsidR="00831F57">
        <w:fldChar w:fldCharType="begin" w:fldLock="1"/>
      </w:r>
      <w:r w:rsidR="000426EF">
        <w:instrText>ADDIN CSL_CITATION {"citationItems":[{"id":"ITEM-1","itemData":{"DOI":"10.1016/j.str.2012.03.007","ISSN":"09692126","PMID":"22503819","abstract":"TRiC/CCT is a highly conserved and essential chaperonin that uses ATP cycling to facilitate folding of approximately 10% of the eukaryotic proteome. This 1 MDa hetero-oligomeric complex consists of two stacked rings of eight paralogous subunits each. Previously proposed TRiC models differ substantially in their subunit arrangements and ring register. Here, we integrate chemical crosslinking, mass spectrometry, and combinatorial modeling to reveal the definitive subunit arrangement of TRiC. In vivo disulfide mapping provided additional validation for the crosslinking-derived arrangement as the definitive TRiC topology. This subunit arrangement allowed the refinement of a structural model using existing X-ray diffraction data. The structure described here explains all available crosslink experiments, provides a rationale for previously unexplained structural features, and reveals a surprising asymmetry of charges within the chaperonin folding chamber. © 2012 Elsevier Ltd.","author":[{"dropping-particle":"","family":"Leitner","given":"Alexander","non-dropping-particle":"","parse-names":false,"suffix":""},{"dropping-particle":"","family":"Joachimiak","given":"Lukasz A.","non-dropping-particle":"","parse-names":false,"suffix":""},{"dropping-particle":"","family":"Bracher","given":"Andreas","non-dropping-particle":"","parse-names":false,"suffix":""},{"dropping-particle":"","family":"Mönkemeyer","given":"Leonie","non-dropping-particle":"","parse-names":false,"suffix":""},{"dropping-particle":"","family":"Walzthoeni","given":"Thomas","non-dropping-particle":"","parse-names":false,"suffix":""},{"dropping-particle":"","family":"Chen","given":"Bryan","non-dropping-particle":"","parse-names":false,"suffix":""},{"dropping-particle":"","family":"Pechmann","given":"Sebastian","non-dropping-particle":"","parse-names":false,"suffix":""},{"dropping-particle":"","family":"Holmes","given":"Susan","non-dropping-particle":"","parse-names":false,"suffix":""},{"dropping-particle":"","family":"Cong","given":"Yao","non-dropping-particle":"","parse-names":false,"suffix":""},{"dropping-particle":"","family":"Ma","given":"Boxue","non-dropping-particle":"","parse-names":false,"suffix":""},{"dropping-particle":"","family":"Ludtke","given":"Steve","non-dropping-particle":"","parse-names":false,"suffix":""},{"dropping-particle":"","family":"Chiu","given":"Wah","non-dropping-particle":"","parse-names":false,"suffix":""},{"dropping-particle":"","family":"Hartl","given":"F. Ulrich","non-dropping-particle":"","parse-names":false,"suffix":""},{"dropping-particle":"","family":"Aebersold","given":"Ruedi","non-dropping-particle":"","parse-names":false,"suffix":""},{"dropping-particle":"","family":"Frydman","given":"Judith","non-dropping-particle":"","parse-names":false,"suffix":""}],"container-title":"Structure","id":"ITEM-1","issue":"5","issued":{"date-parts":[["2012"]]},"page":"814-825","title":"The molecular architecture of the eukaryotic chaperonin TRiC/CCT","type":"article-journal","volume":"20"},"uris":["http://www.mendeley.com/documents/?uuid=58436cc7-b1c0-40cc-94e5-60b65ddc882f"]}],"mendeley":{"formattedCitation":"&lt;sup&gt;196&lt;/sup&gt;","plainTextFormattedCitation":"196","previouslyFormattedCitation":"&lt;sup&gt;196&lt;/sup&gt;"},"properties":{"noteIndex":0},"schema":"https://github.com/citation-style-language/schema/raw/master/csl-citation.json"}</w:instrText>
      </w:r>
      <w:r w:rsidR="00831F57">
        <w:fldChar w:fldCharType="separate"/>
      </w:r>
      <w:r w:rsidR="006A05BB" w:rsidRPr="006A05BB">
        <w:rPr>
          <w:noProof/>
          <w:vertAlign w:val="superscript"/>
        </w:rPr>
        <w:t>196</w:t>
      </w:r>
      <w:r w:rsidR="00831F57">
        <w:fldChar w:fldCharType="end"/>
      </w:r>
    </w:p>
    <w:p w14:paraId="28E66126" w14:textId="77777777" w:rsidR="00DC7400" w:rsidRPr="003D793F" w:rsidRDefault="00DC7400" w:rsidP="00DC7400">
      <w:pPr>
        <w:pStyle w:val="NoSpacing"/>
        <w:jc w:val="both"/>
        <w:rPr>
          <w:rFonts w:eastAsia="Calibri"/>
        </w:rPr>
      </w:pPr>
    </w:p>
    <w:p w14:paraId="09064151" w14:textId="29F78500" w:rsidR="001A6A37" w:rsidRPr="00F63190" w:rsidRDefault="001A6A37" w:rsidP="00DC7400">
      <w:pPr>
        <w:pStyle w:val="NoSpacing"/>
        <w:jc w:val="both"/>
        <w:rPr>
          <w:rFonts w:eastAsia="Calibri"/>
        </w:rPr>
      </w:pPr>
      <w:r w:rsidRPr="62CCF97B">
        <w:rPr>
          <w:rFonts w:eastAsia="Calibri"/>
        </w:rPr>
        <w:t xml:space="preserve">Integrative modelling is a relative newcomer to the field: as modelling methods have become more complex, and integrate more data from many sources, it has now become apparent that </w:t>
      </w:r>
      <w:r w:rsidR="00D87074" w:rsidRPr="62CCF97B">
        <w:rPr>
          <w:rFonts w:eastAsia="Calibri"/>
        </w:rPr>
        <w:t>resources</w:t>
      </w:r>
      <w:r w:rsidRPr="62CCF97B">
        <w:rPr>
          <w:rFonts w:eastAsia="Calibri"/>
        </w:rPr>
        <w:t xml:space="preserve"> are necessary to keep track of the protocol and information used.</w:t>
      </w:r>
      <w:r w:rsidR="00DC7400">
        <w:rPr>
          <w:rFonts w:eastAsia="Calibri"/>
        </w:rPr>
        <w:t xml:space="preserve"> </w:t>
      </w:r>
      <w:r w:rsidRPr="62CCF97B">
        <w:rPr>
          <w:rFonts w:eastAsia="Calibri"/>
        </w:rPr>
        <w:t xml:space="preserve">PDB-Dev was created for this purpose and provide links to other existing databases for the experimental data used </w:t>
      </w:r>
      <w:proofErr w:type="gramStart"/>
      <w:r w:rsidRPr="62CCF97B">
        <w:rPr>
          <w:rFonts w:eastAsia="Calibri"/>
        </w:rPr>
        <w:t>in a given</w:t>
      </w:r>
      <w:proofErr w:type="gramEnd"/>
      <w:r w:rsidRPr="62CCF97B">
        <w:rPr>
          <w:rFonts w:eastAsia="Calibri"/>
        </w:rPr>
        <w:t xml:space="preserve"> modelling project.</w:t>
      </w:r>
    </w:p>
    <w:p w14:paraId="0CA512E6" w14:textId="77777777" w:rsidR="00DC7400" w:rsidRPr="00413663" w:rsidRDefault="00DC7400" w:rsidP="00DC7400">
      <w:pPr>
        <w:pStyle w:val="NoSpacing"/>
        <w:jc w:val="both"/>
      </w:pPr>
    </w:p>
    <w:tbl>
      <w:tblPr>
        <w:tblStyle w:val="GridTable6Colourful"/>
        <w:tblW w:w="8789" w:type="dxa"/>
        <w:tblLook w:val="04A0" w:firstRow="1" w:lastRow="0" w:firstColumn="1" w:lastColumn="0" w:noHBand="0" w:noVBand="1"/>
      </w:tblPr>
      <w:tblGrid>
        <w:gridCol w:w="1276"/>
        <w:gridCol w:w="6540"/>
        <w:gridCol w:w="973"/>
      </w:tblGrid>
      <w:tr w:rsidR="001A6A37" w:rsidRPr="00D35B92" w14:paraId="50CA48E6" w14:textId="77777777" w:rsidTr="004136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500468BD" w14:textId="77777777" w:rsidR="001A6A37" w:rsidRPr="00D35B92" w:rsidRDefault="001A6A37" w:rsidP="00413663">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Name</w:t>
            </w:r>
          </w:p>
        </w:tc>
        <w:tc>
          <w:tcPr>
            <w:tcW w:w="6540" w:type="dxa"/>
            <w:vAlign w:val="center"/>
            <w:hideMark/>
          </w:tcPr>
          <w:p w14:paraId="5432E9DC" w14:textId="77777777" w:rsidR="001A6A37" w:rsidRPr="00D35B92" w:rsidRDefault="001A6A37" w:rsidP="004136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D35B92">
              <w:rPr>
                <w:rFonts w:ascii="Calibri" w:eastAsia="Times New Roman" w:hAnsi="Calibri" w:cs="Times New Roman"/>
                <w:color w:val="000000"/>
                <w:sz w:val="18"/>
                <w:szCs w:val="18"/>
                <w:lang w:eastAsia="en-GB"/>
              </w:rPr>
              <w:t>Description</w:t>
            </w:r>
          </w:p>
        </w:tc>
        <w:tc>
          <w:tcPr>
            <w:tcW w:w="973" w:type="dxa"/>
            <w:vAlign w:val="center"/>
          </w:tcPr>
          <w:p w14:paraId="40427689" w14:textId="77777777" w:rsidR="001A6A37" w:rsidRPr="00D35B92" w:rsidRDefault="001A6A37" w:rsidP="004136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Reference</w:t>
            </w:r>
          </w:p>
        </w:tc>
      </w:tr>
      <w:tr w:rsidR="001A6A37" w:rsidRPr="00D35B92" w14:paraId="0C7532B0" w14:textId="77777777" w:rsidTr="004136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14:paraId="7B5B854E" w14:textId="77777777" w:rsidR="001A6A37" w:rsidRPr="00D35B92" w:rsidRDefault="001A6A37" w:rsidP="00413663">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PDB</w:t>
            </w:r>
          </w:p>
        </w:tc>
        <w:tc>
          <w:tcPr>
            <w:tcW w:w="6540" w:type="dxa"/>
            <w:vAlign w:val="center"/>
            <w:hideMark/>
          </w:tcPr>
          <w:p w14:paraId="0115F4CE" w14:textId="77777777" w:rsidR="001A6A37" w:rsidRPr="00D35B92" w:rsidRDefault="001A6A37" w:rsidP="00413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The Protein Data Bank, used for high-resolution atomic models</w:t>
            </w:r>
          </w:p>
        </w:tc>
        <w:tc>
          <w:tcPr>
            <w:tcW w:w="973" w:type="dxa"/>
            <w:vAlign w:val="center"/>
          </w:tcPr>
          <w:p w14:paraId="425D32DD" w14:textId="7BBE80A1" w:rsidR="001A6A37" w:rsidRDefault="001A28DB" w:rsidP="00413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E4B58">
              <w:rPr>
                <w:rFonts w:ascii="Calibri" w:eastAsia="Times New Roman" w:hAnsi="Calibri" w:cs="Times New Roman"/>
                <w:color w:val="000000"/>
                <w:sz w:val="18"/>
                <w:szCs w:val="18"/>
                <w:lang w:eastAsia="en-GB"/>
              </w:rPr>
              <w:instrText>ADDIN CSL_CITATION {"citationItems":[{"id":"ITEM-1","itemData":{"DOI":"10.1093/nar/gky949","ISSN":"13624962","PMID":"30357364","abstract":"The Protein Data Bank (PDB) is the single global archive of experimentally determined threedimensional (3D) structure data of biological macromolecules. Since 2003, the PDB has been managed by the Worldwide Protein Data Bank (wwPDB; wwpdb.org), an international consortium that collaboratively oversees deposition, validation, biocuration, and open access dissemination of 3D macromolecular structure data. The PDB Core Archive houses 3D atomic coordinates of more than 144 000 structural models of proteins, DNA/RNA, and their complexes with metals and small molecules and related experimental data and metadata. Structure and experimental data/metadata are also stored in the PDB Core Archive using the readily extensible ww- PDB PDBx/mmCIF master data format, which will continue to evolve as data/metadata from new experimental techniques and structure determination methods are incorporated by the wwPDB. Impacts of the recently developed universal wwPDB OneDep deposition/validation/biocuration system and various methods-specific wwPDB Validation Task Forces on improving the quality of structures and data housed in the PDB Core Archive are described together with current challenges and future plans.","author":[{"dropping-particle":"","family":"Burley","given":"Stephen K.","non-dropping-particle":"","parse-names":false,"suffix":""},{"dropping-particle":"","family":"Berman","given":"Helen M.","non-dropping-particle":"","parse-names":false,"suffix":""},{"dropping-particle":"","family":"Bhikadiya","given":"Charmi","non-dropping-particle":"","parse-names":false,"suffix":""},{"dropping-particle":"","family":"Bi","given":"Chunxiao","non-dropping-particle":"","parse-names":false,"suffix":""},{"dropping-particle":"","family":"Chen","given":"Li","non-dropping-particle":"","parse-names":false,"suffix":""},{"dropping-particle":"Di","family":"Costanzo","given":"Luigi","non-dropping-particle":"","parse-names":false,"suffix":""},{"dropping-particle":"","family":"Christie","given":"Cole","non-dropping-particle":"","parse-names":false,"suffix":""},{"dropping-particle":"","family":"Duarte","given":"Jose M.","non-dropping-particle":"","parse-names":false,"suffix":""},{"dropping-particle":"","family":"Dutta","given":"Shuchismita","non-dropping-particle":"","parse-names":false,"suffix":""},{"dropping-particle":"","family":"Feng","given":"Zukang","non-dropping-particle":"","parse-names":false,"suffix":""},{"dropping-particle":"","family":"Ghosh","given":"Sutapa","non-dropping-particle":"","parse-names":false,"suffix":""},{"dropping-particle":"","family":"Goodsell","given":"David S.","non-dropping-particle":"","parse-names":false,"suffix":""},{"dropping-particle":"","family":"Green","given":"Rachel Kramer","non-dropping-particle":"","parse-names":false,"suffix":""},{"dropping-particle":"","family":"Guranovic","given":"Vladimir","non-dropping-particle":"","parse-names":false,"suffix":""},{"dropping-particle":"","family":"Guzenko","given":"Dmytro","non-dropping-particle":"","parse-names":false,"suffix":""},{"dropping-particle":"","family":"Hudson","given":"Brian P.","non-dropping-particle":"","parse-names":false,"suffix":""},{"dropping-particle":"","family":"Liang","given":"Yuhe","non-dropping-particle":"","parse-names":false,"suffix":""},{"dropping-particle":"","family":"Lowe","given":"Robert","non-dropping-particle":"","parse-names":false,"suffix":""},{"dropping-particle":"","family":"Peisach","given":"Ezra","non-dropping-particle":"","parse-names":false,"suffix":""},{"dropping-particle":"","family":"Periskova","given":"Irina","non-dropping-particle":"","parse-names":false,"suffix":""},{"dropping-particle":"","family":"Randle","given":"Chris","non-dropping-particle":"","parse-names":false,"suffix":""},{"dropping-particle":"","family":"Rose","given":"Alexander","non-dropping-particle":"","parse-names":false,"suffix":""},{"dropping-particle":"","family":"Sekharan","given":"Monica","non-dropping-particle":"","parse-names":false,"suffix":""},{"dropping-particle":"","family":"Shao","given":"Chenghua","non-dropping-particle":"","parse-names":false,"suffix":""},{"dropping-particle":"","family":"Tao","given":"Yi Ping","non-dropping-particle":"","parse-names":false,"suffix":""},{"dropping-particle":"","family":"Valasatava","given":"Yana","non-dropping-particle":"","parse-names":false,"suffix":""},{"dropping-particle":"","family":"Voigt","given":"Maria","non-dropping-particle":"","parse-names":false,"suffix":""},{"dropping-particle":"","family":"Westbrook","given":"John","non-dropping-particle":"","parse-names":false,"suffix":""},{"dropping-particle":"","family":"Young","given":"Jasmine","non-dropping-particle":"","parse-names":false,"suffix":""},{"dropping-particle":"","family":"Zardecki","given":"Christine","non-dropping-particle":"","parse-names":false,"suffix":""},{"dropping-particle":"","family":"Zhuravleva","given":"Marina","non-dropping-particle":"","parse-names":false,"suffix":""},{"dropping-particle":"","family":"Kurisu","given":"Genji","non-dropping-particle":"","parse-names":false,"suffix":""},{"dropping-particle":"","family":"Nakamura","given":"Haruki","non-dropping-particle":"","parse-names":false,"suffix":""},{"dropping-particle":"","family":"Kengaku","given":"Yumiko","non-dropping-particle":"","parse-names":false,"suffix":""},{"dropping-particle":"","family":"Cho","given":"Hasumi","non-dropping-particle":"","parse-names":false,"suffix":""},{"dropping-particle":"","family":"Sato","given":"Junko","non-dropping-particle":"","parse-names":false,"suffix":""},{"dropping-particle":"","family":"Kim","given":"Ju Yaen","non-dropping-particle":"","parse-names":false,"suffix":""},{"dropping-particle":"","family":"Ikegawa","given":"Yasuyo","non-dropping-particle":"","parse-names":false,"suffix":""},{"dropping-particle":"","family":"Nakagawa","given":"Atsushi","non-dropping-particle":"","parse-names":false,"suffix":""},{"dropping-particle":"","family":"Yamashita","given":"Reiko","non-dropping-particle":"","parse-names":false,"suffix":""},{"dropping-particle":"","family":"Kudou","given":"Takahiro","non-dropping-particle":"","parse-names":false,"suffix":""},{"dropping-particle":"","family":"Bekker","given":"Gert Jan","non-dropping-particle":"","parse-names":false,"suffix":""},{"dropping-particle":"","family":"Suzuki","given":"Hirofumi","non-dropping-particle":"","parse-names":false,"suffix":""},{"dropping-particle":"","family":"Iwata","given":"Takeshi","non-dropping-particle":"","parse-names":false,"suffix":""},{"dropping-particle":"","family":"Yokochi","given":"Masashi","non-dropping-particle":"","parse-names":false,"suffix":""},{"dropping-particle":"","family":"Kobayashi","given":"Naohiro","non-dropping-particle":"","parse-names":false,"suffix":""},{"dropping-particle":"","family":"Fujiwara","given":"Toshimichi","non-dropping-particle":"","parse-names":false,"suffix":""},{"dropping-particle":"","family":"Velankar","given":"Sameer","non-dropping-particle":"","parse-names":false,"suffix":""},{"dropping-particle":"","family":"Kleywegt","given":"Gerard J.","non-dropping-particle":"","parse-names":false,"suffix":""},{"dropping-particle":"","family":"Anyango","given":"Stephen","non-dropping-particle":"","parse-names":false,"suffix":""},{"dropping-particle":"","family":"Armstrong","given":"David R.","non-dropping-particle":"","parse-names":false,"suffix":""},{"dropping-particle":"","family":"Berrisford","given":"John M.","non-dropping-particle":"","parse-names":false,"suffix":""},{"dropping-particle":"","family":"Conroy","given":"Matthew J.","non-dropping-particle":"","parse-names":false,"suffix":""},{"dropping-particle":"","family":"Dana","given":"Jose M.","non-dropping-particle":"","parse-names":false,"suffix":""},{"dropping-particle":"","family":"Deshpande","given":"Mandar","non-dropping-particle":"","parse-names":false,"suffix":""},{"dropping-particle":"","family":"Gane","given":"Paul","non-dropping-particle":"","parse-names":false,"suffix":""},{"dropping-particle":"","family":"Gáborová","given":"Romana","non-dropping-particle":"","parse-names":false,"suffix":""},{"dropping-particle":"","family":"Gupta","given":"Deepti","non-dropping-particle":"","parse-names":false,"suffix":""},{"dropping-particle":"","family":"Gutmanas","given":"Aleksandras","non-dropping-particle":"","parse-names":false,"suffix":""},{"dropping-particle":"","family":"Koča","given":"Jaroslav","non-dropping-particle":"","parse-names":false,"suffix":""},{"dropping-particle":"","family":"Mak","given":"Lora","non-dropping-particle":"","parse-names":false,"suffix":""},{"dropping-particle":"","family":"Mir","given":"Saqib","non-dropping-particle":"","parse-names":false,"suffix":""},{"dropping-particle":"","family":"Mukhopadhyay","given":"Abhik","non-dropping-particle":"","parse-names":false,"suffix":""},{"dropping-particle":"","family":"Nadzirin","given":"Nurul","non-dropping-particle":"","parse-names":false,"suffix":""},{"dropping-particle":"","family":"Nair","given":"Sreenath","non-dropping-particle":"","parse-names":false,"suffix":""},{"dropping-particle":"","family":"Patwardhan","given":"Ardan","non-dropping-particle":"","parse-names":false,"suffix":""},{"dropping-particle":"","family":"Paysan-Lafosse","given":"Typhaine","non-dropping-particle":"","parse-names":false,"suffix":""},{"dropping-particle":"","family":"Pravda","given":"Lukas","non-dropping-particle":"","parse-names":false,"suffix":""},{"dropping-particle":"","family":"Salih","given":"Osman","non-dropping-particle":"","parse-names":false,"suffix":""},{"dropping-particle":"","family":"Sehnal","given":"David","non-dropping-particle":"","parse-names":false,"suffix":""},{"dropping-particle":"","family":"Varadi","given":"Mihaly","non-dropping-particle":"","parse-names":false,"suffix":""},{"dropping-particle":"","family":"Vǎreková","given":"Radka","non-dropping-particle":"","parse-names":false,"suffix":""},{"dropping-particle":"","family":"Markley","given":"John L.","non-dropping-particle":"","parse-names":false,"suffix":""},{"dropping-particle":"","family":"Hoch","given":"Jeffrey C.","non-dropping-particle":"","parse-names":false,"suffix":""},{"dropping-particle":"","family":"Romero","given":"Pedro R.","non-dropping-particle":"","parse-names":false,"suffix":""},{"dropping-particle":"","family":"Baskaran","given":"Kumaran","non-dropping-particle":"","parse-names":false,"suffix":""},{"dropping-particle":"","family":"Maziuk","given":"Dimitri","non-dropping-particle":"","parse-names":false,"suffix":""},{"dropping-particle":"","family":"Ulrich","given":"Eldon L.","non-dropping-particle":"","parse-names":false,"suffix":""},{"dropping-particle":"","family":"Wedell","given":"Jonathan R.","non-dropping-particle":"","parse-names":false,"suffix":""},{"dropping-particle":"","family":"Yao","given":"Hongyang","non-dropping-particle":"","parse-names":false,"suffix":""},{"dropping-particle":"","family":"Livny","given":"Miron","non-dropping-particle":"","parse-names":false,"suffix":""},{"dropping-particle":"","family":"Ioannidis","given":"Yannis E.","non-dropping-particle":"","parse-names":false,"suffix":""}],"container-title":"Nucleic Acids Research","id":"ITEM-1","issue":"D1","issued":{"date-parts":[["2019"]]},"page":"D520-D528","title":"Protein Data Bank: The single global archive for 3D macromolecular structure data","type":"article-journal","volume":"47"},"uris":["http://www.mendeley.com/documents/?uuid=2c854452-fc9c-47fb-a0a3-a4b350d049dc"]}],"mendeley":{"formattedCitation":"&lt;sup&gt;252&lt;/sup&gt;","plainTextFormattedCitation":"252","previouslyFormattedCitation":"&lt;sup&gt;252&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B15333" w:rsidRPr="00B17545">
              <w:rPr>
                <w:rFonts w:ascii="Calibri" w:eastAsia="Times New Roman" w:hAnsi="Calibri" w:cs="Times New Roman"/>
                <w:noProof/>
                <w:color w:val="000000"/>
                <w:sz w:val="18"/>
                <w:szCs w:val="18"/>
                <w:lang w:eastAsia="en-GB"/>
              </w:rPr>
              <w:t>252</w:t>
            </w:r>
            <w:r>
              <w:rPr>
                <w:rFonts w:ascii="Calibri" w:eastAsia="Times New Roman" w:hAnsi="Calibri" w:cs="Times New Roman"/>
                <w:color w:val="000000"/>
                <w:sz w:val="18"/>
                <w:szCs w:val="18"/>
                <w:lang w:eastAsia="en-GB"/>
              </w:rPr>
              <w:fldChar w:fldCharType="end"/>
            </w:r>
          </w:p>
        </w:tc>
      </w:tr>
      <w:tr w:rsidR="001A6A37" w:rsidRPr="00D35B92" w14:paraId="7225E664" w14:textId="77777777" w:rsidTr="00413663">
        <w:trPr>
          <w:trHeight w:val="339"/>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0726462F" w14:textId="77777777" w:rsidR="001A6A37" w:rsidRDefault="001A6A37" w:rsidP="00413663">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EMDB</w:t>
            </w:r>
          </w:p>
        </w:tc>
        <w:tc>
          <w:tcPr>
            <w:tcW w:w="6540" w:type="dxa"/>
            <w:vAlign w:val="center"/>
          </w:tcPr>
          <w:p w14:paraId="625F2E0C" w14:textId="10B6A5E8" w:rsidR="001A6A37" w:rsidRDefault="001A6A37" w:rsidP="00413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xml:space="preserve">Electron Microscopy Data Bank, for cryo-EM 3D </w:t>
            </w:r>
            <w:r w:rsidR="00DC1746">
              <w:rPr>
                <w:rFonts w:ascii="Calibri" w:eastAsia="Times New Roman" w:hAnsi="Calibri" w:cs="Times New Roman"/>
                <w:color w:val="000000"/>
                <w:sz w:val="18"/>
                <w:szCs w:val="18"/>
                <w:lang w:eastAsia="en-GB"/>
              </w:rPr>
              <w:t>reconstruction</w:t>
            </w:r>
            <w:r>
              <w:rPr>
                <w:rFonts w:ascii="Calibri" w:eastAsia="Times New Roman" w:hAnsi="Calibri" w:cs="Times New Roman"/>
                <w:color w:val="000000"/>
                <w:sz w:val="18"/>
                <w:szCs w:val="18"/>
                <w:lang w:eastAsia="en-GB"/>
              </w:rPr>
              <w:t>. Integrated with the PDB, with many EM reconstructions accompanied with a fitted model</w:t>
            </w:r>
          </w:p>
        </w:tc>
        <w:tc>
          <w:tcPr>
            <w:tcW w:w="973" w:type="dxa"/>
            <w:vAlign w:val="center"/>
          </w:tcPr>
          <w:p w14:paraId="78766C4E" w14:textId="0B76281C" w:rsidR="001A6A37" w:rsidRDefault="001A6A37" w:rsidP="00413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B17545">
              <w:rPr>
                <w:color w:val="2B579A"/>
                <w:sz w:val="18"/>
                <w:shd w:val="clear" w:color="auto" w:fill="E6E6E6"/>
              </w:rPr>
              <w:fldChar w:fldCharType="begin" w:fldLock="1"/>
            </w:r>
            <w:r w:rsidR="00B15333" w:rsidRPr="00B17545">
              <w:rPr>
                <w:sz w:val="18"/>
              </w:rPr>
              <w:instrText>ADDIN CSL_CITATION {"citationItems":[{"id":"ITEM-1","itemData":{"DOI":"10.1007/s12551-016-0218-6","ISSN":"1867-2450","author":[{"dropping-particle":"","family":"Stetefeld","given":"Jörg","non-dropping-particle":"","parse-names":false,"suffix":""},{"dropping-particle":"","family":"Mckenna","given":"Sean A","non-dropping-particle":"","parse-names":false,"suffix":""},{"dropping-particle":"","family":"Patel","given":"Trushar R","non-dropping-particle":"","parse-names":false,"suffix":""}],"container-title":"Biophysical Reviews","id":"ITEM-1","issued":{"date-parts":[["2016"]]},"page":"409-427","publisher":"Biophysical Reviews","title":"Dynamic light scattering : a practical guide and applications in biomedical sciences","type":"article-journal"},"uris":["http://www.mendeley.com/documents/?uuid=f26ee287-3277-4b28-9c46-5c610a0be18c","http://www.mendeley.com/documents/?uuid=130ca9e5-539e-4a09-82d7-16146d625eb4"]}],"mendeley":{"formattedCitation":"&lt;sup&gt;207&lt;/sup&gt;","plainTextFormattedCitation":"207","previouslyFormattedCitation":"&lt;sup&gt;207&lt;/sup&gt;"},"properties":{"noteIndex":0},"schema":"https://github.com/citation-style-language/schema/raw/master/csl-citation.json"}</w:instrText>
            </w:r>
            <w:r w:rsidRPr="00B17545">
              <w:rPr>
                <w:color w:val="2B579A"/>
                <w:sz w:val="18"/>
                <w:shd w:val="clear" w:color="auto" w:fill="E6E6E6"/>
              </w:rPr>
              <w:fldChar w:fldCharType="separate"/>
            </w:r>
            <w:r w:rsidR="00531D69" w:rsidRPr="00B17545">
              <w:rPr>
                <w:noProof/>
                <w:sz w:val="18"/>
              </w:rPr>
              <w:t>207</w:t>
            </w:r>
            <w:r w:rsidRPr="00B17545">
              <w:rPr>
                <w:color w:val="2B579A"/>
                <w:sz w:val="18"/>
                <w:shd w:val="clear" w:color="auto" w:fill="E6E6E6"/>
              </w:rPr>
              <w:fldChar w:fldCharType="end"/>
            </w:r>
          </w:p>
        </w:tc>
      </w:tr>
      <w:tr w:rsidR="001A6A37" w:rsidRPr="00D35B92" w14:paraId="2BC3AF33" w14:textId="77777777" w:rsidTr="004136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3304867C" w14:textId="77777777" w:rsidR="001A6A37" w:rsidRPr="00881CC2" w:rsidRDefault="001A6A37" w:rsidP="00413663">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SASDB</w:t>
            </w:r>
          </w:p>
        </w:tc>
        <w:tc>
          <w:tcPr>
            <w:tcW w:w="6540" w:type="dxa"/>
            <w:vAlign w:val="center"/>
          </w:tcPr>
          <w:p w14:paraId="4FA81C23" w14:textId="769D318B" w:rsidR="001A6A37" w:rsidRPr="00881CC2" w:rsidRDefault="00C14B9E" w:rsidP="00413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xml:space="preserve">The </w:t>
            </w:r>
            <w:r w:rsidRPr="00C14B9E">
              <w:rPr>
                <w:rFonts w:ascii="Calibri" w:eastAsia="Times New Roman" w:hAnsi="Calibri" w:cs="Times New Roman"/>
                <w:color w:val="000000"/>
                <w:sz w:val="18"/>
                <w:szCs w:val="18"/>
                <w:lang w:eastAsia="en-GB"/>
              </w:rPr>
              <w:t>﻿small-angle scattering biological data bank</w:t>
            </w:r>
            <w:r w:rsidR="00641FCF">
              <w:rPr>
                <w:rFonts w:ascii="Calibri" w:eastAsia="Times New Roman" w:hAnsi="Calibri" w:cs="Times New Roman"/>
                <w:color w:val="000000"/>
                <w:sz w:val="18"/>
                <w:szCs w:val="18"/>
                <w:lang w:eastAsia="en-GB"/>
              </w:rPr>
              <w:t>, is a database of experimental small-angle scattering data together with models,</w:t>
            </w:r>
            <w:r w:rsidR="00BA114A">
              <w:rPr>
                <w:rFonts w:ascii="Calibri" w:eastAsia="Times New Roman" w:hAnsi="Calibri" w:cs="Times New Roman"/>
                <w:color w:val="000000"/>
                <w:sz w:val="18"/>
                <w:szCs w:val="18"/>
                <w:lang w:eastAsia="en-GB"/>
              </w:rPr>
              <w:t xml:space="preserve"> and relevant experimental details.</w:t>
            </w:r>
          </w:p>
        </w:tc>
        <w:tc>
          <w:tcPr>
            <w:tcW w:w="973" w:type="dxa"/>
            <w:vAlign w:val="center"/>
          </w:tcPr>
          <w:p w14:paraId="7F4C436D" w14:textId="550E9E0E" w:rsidR="001A6A37" w:rsidRPr="00B17545" w:rsidRDefault="001A6A37" w:rsidP="00413663">
            <w:pPr>
              <w:jc w:val="center"/>
              <w:cnfStyle w:val="000000100000" w:firstRow="0" w:lastRow="0" w:firstColumn="0" w:lastColumn="0" w:oddVBand="0" w:evenVBand="0" w:oddHBand="1" w:evenHBand="0" w:firstRowFirstColumn="0" w:firstRowLastColumn="0" w:lastRowFirstColumn="0" w:lastRowLastColumn="0"/>
              <w:rPr>
                <w:sz w:val="18"/>
              </w:rPr>
            </w:pPr>
            <w:r w:rsidRPr="00881CC2">
              <w:rPr>
                <w:rFonts w:ascii="Calibri" w:eastAsia="Times New Roman" w:hAnsi="Calibri" w:cs="Times New Roman"/>
                <w:color w:val="000000"/>
                <w:sz w:val="18"/>
                <w:szCs w:val="18"/>
                <w:shd w:val="clear" w:color="auto" w:fill="E6E6E6"/>
                <w:lang w:eastAsia="en-GB"/>
              </w:rPr>
              <w:fldChar w:fldCharType="begin" w:fldLock="1"/>
            </w:r>
            <w:r w:rsidR="00BE4B58">
              <w:rPr>
                <w:rFonts w:ascii="Calibri" w:eastAsia="Times New Roman" w:hAnsi="Calibri" w:cs="Times New Roman"/>
                <w:color w:val="000000"/>
                <w:sz w:val="18"/>
                <w:szCs w:val="18"/>
                <w:lang w:eastAsia="en-GB"/>
              </w:rPr>
              <w:instrText>ADDIN CSL_CITATION {"citationItems":[{"id":"ITEM-1","itemData":{"DOI":"10.1002/pro.3731","ISSN":"1469896X","PMID":"31576635","abstract":"Small-angle scattering (SAS) of X-rays and neutrons is a fundamental tool to study the nanostructural properties, and in particular, biological macromolecules in solution. In structural biology, SAS recently transformed from a specialization into a general technique leading to a dramatic increase in the number of publications reporting structural models. The growing amount of data recorded and published has led to an urgent need for a global SAS repository that includes both primary data and models. In response to this, a small-angle scattering biological data bank (SASBDB) was designed in 2014 and is available for public access at www.sasbdb.org. SASBDB is a comprehensive, free and searchable repository of SAS experimental data and models deposited together with the relevant experimental conditions, sample details and instrument characteristics. SASBDB is rapidly growing, and presently has over 1,000 entries containing more than 1,600 models. We describe here the overall organization and procedures of SASBDB paying most attention to user-relevant information during submission. Perspectives of further developments, in particular, with OneDep system of the Protein Data Bank, and also widening of SASBDB including new types of data/models are discussed.","author":[{"dropping-particle":"","family":"Kikhney","given":"Alexey G.","non-dropping-particle":"","parse-names":false,"suffix":""},{"dropping-particle":"","family":"Borges","given":"Clemente R.","non-dropping-particle":"","parse-names":false,"suffix":""},{"dropping-particle":"","family":"Molodenskiy","given":"Dmitry S.","non-dropping-particle":"","parse-names":false,"suffix":""},{"dropping-particle":"","family":"Jeffries","given":"Cy M.","non-dropping-particle":"","parse-names":false,"suffix":""},{"dropping-particle":"","family":"Svergun","given":"Dmitri I.","non-dropping-particle":"","parse-names":false,"suffix":""}],"container-title":"Protein Science","id":"ITEM-1","issue":"1","issued":{"date-parts":[["2020"]]},"page":"66-75","title":"SASBDB: Towards an automatically curated and validated repository for biological scattering data","type":"article-journal","volume":"29"},"uris":["http://www.mendeley.com/documents/?uuid=ef98c248-b022-46fe-9b2b-24a7329a4a96"]}],"mendeley":{"formattedCitation":"&lt;sup&gt;256&lt;/sup&gt;","plainTextFormattedCitation":"256","previouslyFormattedCitation":"&lt;sup&gt;256&lt;/sup&gt;"},"properties":{"noteIndex":0},"schema":"https://github.com/citation-style-language/schema/raw/master/csl-citation.json"}</w:instrText>
            </w:r>
            <w:r w:rsidRPr="00881CC2">
              <w:rPr>
                <w:rFonts w:ascii="Calibri" w:eastAsia="Times New Roman" w:hAnsi="Calibri" w:cs="Times New Roman"/>
                <w:color w:val="000000"/>
                <w:sz w:val="18"/>
                <w:szCs w:val="18"/>
                <w:shd w:val="clear" w:color="auto" w:fill="E6E6E6"/>
                <w:lang w:eastAsia="en-GB"/>
              </w:rPr>
              <w:fldChar w:fldCharType="separate"/>
            </w:r>
            <w:r w:rsidR="00B15333" w:rsidRPr="00B17545">
              <w:rPr>
                <w:rFonts w:ascii="Calibri" w:eastAsia="Times New Roman" w:hAnsi="Calibri" w:cs="Times New Roman"/>
                <w:noProof/>
                <w:color w:val="000000"/>
                <w:sz w:val="18"/>
                <w:szCs w:val="18"/>
                <w:lang w:eastAsia="en-GB"/>
              </w:rPr>
              <w:t>256</w:t>
            </w:r>
            <w:r w:rsidRPr="00881CC2">
              <w:rPr>
                <w:rFonts w:ascii="Calibri" w:eastAsia="Times New Roman" w:hAnsi="Calibri" w:cs="Times New Roman"/>
                <w:color w:val="000000"/>
                <w:sz w:val="18"/>
                <w:szCs w:val="18"/>
                <w:shd w:val="clear" w:color="auto" w:fill="E6E6E6"/>
                <w:lang w:eastAsia="en-GB"/>
              </w:rPr>
              <w:fldChar w:fldCharType="end"/>
            </w:r>
          </w:p>
        </w:tc>
      </w:tr>
      <w:tr w:rsidR="001A6A37" w:rsidRPr="00D35B92" w14:paraId="25221913" w14:textId="77777777" w:rsidTr="00413663">
        <w:trPr>
          <w:trHeight w:val="339"/>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0D250216" w14:textId="77777777" w:rsidR="001A6A37" w:rsidRPr="00881CC2" w:rsidRDefault="001A6A37" w:rsidP="00413663">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PDB-DEV</w:t>
            </w:r>
          </w:p>
        </w:tc>
        <w:tc>
          <w:tcPr>
            <w:tcW w:w="6540" w:type="dxa"/>
            <w:vAlign w:val="center"/>
          </w:tcPr>
          <w:p w14:paraId="5FCDAF33" w14:textId="77777777" w:rsidR="001A6A37" w:rsidRPr="00881CC2" w:rsidRDefault="001A6A37" w:rsidP="00413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Atomic force microscopy provides direct evidence for the structure of a sample by scanning across a surface using a probe. Information on the structure of the sample can thus be obtained,</w:t>
            </w:r>
          </w:p>
        </w:tc>
        <w:tc>
          <w:tcPr>
            <w:tcW w:w="973" w:type="dxa"/>
            <w:vAlign w:val="center"/>
          </w:tcPr>
          <w:p w14:paraId="70C733FB" w14:textId="5BA8CE5C" w:rsidR="001A6A37" w:rsidRPr="00881CC2" w:rsidRDefault="008F1E03" w:rsidP="00413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E4B58">
              <w:rPr>
                <w:rFonts w:ascii="Calibri" w:eastAsia="Times New Roman" w:hAnsi="Calibri" w:cs="Times New Roman"/>
                <w:color w:val="000000"/>
                <w:sz w:val="18"/>
                <w:szCs w:val="18"/>
                <w:lang w:eastAsia="en-GB"/>
              </w:rPr>
              <w:instrText>ADDIN CSL_CITATION {"citationItems":[{"id":"ITEM-1","itemData":{"DOI":"10.1016/j.str.2018.03.011","ISBN":"0969-2126","ISSN":"18784186","PMID":"29657133","abstract":"Summary Essential processes in biology are carried out by large macromolecular assemblies, whose structures are often difficult to determine by traditional methods. Increasingly, researchers combine measured data and computed information from several complementary methods to obtain “hybrid” or “integrative” structural models of macromolecules and their assemblies. These integrative/hybrid (I/H) models are not archived in the PDB because of the absence of standard data representations and processing mechanisms. Here we present the development of data standards and a prototype system for archiving I/H models. The data standards provide the definitions required for representing I/H models that span multiple spatiotemporal scales and conformational states, as well as spatial restraints derived from different experimental techniques. Based on these data definitions, we have built a prototype system called PDB-Dev, which provides the infrastructure necessary to archive I/H structural models. PDB-Dev is now accepting structures and is open to the community for new submissions.","author":[{"dropping-particle":"","family":"Vallat","given":"Brinda","non-dropping-particle":"","parse-names":false,"suffix":""},{"dropping-particle":"","family":"Webb","given":"Benjamin","non-dropping-particle":"","parse-names":false,"suffix":""},{"dropping-particle":"","family":"Westbrook","given":"John D.","non-dropping-particle":"","parse-names":false,"suffix":""},{"dropping-particle":"","family":"Sali","given":"Andrej","non-dropping-particle":"","parse-names":false,"suffix":""},{"dropping-particle":"","family":"Berman","given":"Helen M.","non-dropping-particle":"","parse-names":false,"suffix":""}],"container-title":"Structure","id":"ITEM-1","issue":"6","issued":{"date-parts":[["2018"]]},"page":"894-904.e2","publisher":"Elsevier Ltd.","title":"Development of a Prototype System for Archiving Integrative/Hybrid Structure Models of Biological Macromolecules","type":"article-journal","volume":"26"},"uris":["http://www.mendeley.com/documents/?uuid=69687297-3153-4180-9dd5-2497d9f65f41"]}],"mendeley":{"formattedCitation":"&lt;sup&gt;257&lt;/sup&gt;","plainTextFormattedCitation":"257","previouslyFormattedCitation":"&lt;sup&gt;257&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B15333" w:rsidRPr="00B17545">
              <w:rPr>
                <w:rFonts w:ascii="Calibri" w:eastAsia="Times New Roman" w:hAnsi="Calibri" w:cs="Times New Roman"/>
                <w:noProof/>
                <w:color w:val="000000"/>
                <w:sz w:val="18"/>
                <w:szCs w:val="18"/>
                <w:lang w:eastAsia="en-GB"/>
              </w:rPr>
              <w:t>257</w:t>
            </w:r>
            <w:r>
              <w:rPr>
                <w:rFonts w:ascii="Calibri" w:eastAsia="Times New Roman" w:hAnsi="Calibri" w:cs="Times New Roman"/>
                <w:color w:val="000000"/>
                <w:sz w:val="18"/>
                <w:szCs w:val="18"/>
                <w:lang w:eastAsia="en-GB"/>
              </w:rPr>
              <w:fldChar w:fldCharType="end"/>
            </w:r>
          </w:p>
        </w:tc>
      </w:tr>
      <w:tr w:rsidR="001A6A37" w:rsidRPr="00D35B92" w14:paraId="4AD8CFCE" w14:textId="77777777" w:rsidTr="0041366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2828AF2B" w14:textId="77777777" w:rsidR="001A6A37" w:rsidRDefault="001A6A37" w:rsidP="00413663">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EMPIAR</w:t>
            </w:r>
          </w:p>
        </w:tc>
        <w:tc>
          <w:tcPr>
            <w:tcW w:w="6540" w:type="dxa"/>
            <w:vAlign w:val="center"/>
          </w:tcPr>
          <w:p w14:paraId="3BD4C01D" w14:textId="77777777" w:rsidR="001A6A37" w:rsidRPr="00881CC2" w:rsidRDefault="001A6A37" w:rsidP="00413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Raw EM data, before 3d reconstruction</w:t>
            </w:r>
          </w:p>
        </w:tc>
        <w:tc>
          <w:tcPr>
            <w:tcW w:w="973" w:type="dxa"/>
            <w:vAlign w:val="center"/>
          </w:tcPr>
          <w:p w14:paraId="6BDAFAEA" w14:textId="51ECC772" w:rsidR="001A6A37" w:rsidRPr="00881CC2" w:rsidRDefault="003A2C2D" w:rsidP="0041366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E4B58">
              <w:rPr>
                <w:rFonts w:ascii="Calibri" w:eastAsia="Times New Roman" w:hAnsi="Calibri" w:cs="Times New Roman"/>
                <w:color w:val="000000"/>
                <w:sz w:val="18"/>
                <w:szCs w:val="18"/>
                <w:lang w:eastAsia="en-GB"/>
              </w:rPr>
              <w:instrText>ADDIN CSL_CITATION {"citationItems":[{"id":"ITEM-1","itemData":{"DOI":"10.1038/nmeth.3806","ISSN":"1548-7091","PMID":"27067018","author":[{"dropping-particle":"","family":"Iudin","given":"Andrii","non-dropping-particle":"","parse-names":false,"suffix":""},{"dropping-particle":"","family":"Korir","given":"Paul K.","non-dropping-particle":"","parse-names":false,"suffix":""},{"dropping-particle":"","family":"Salavert-Torres","given":"José","non-dropping-particle":"","parse-names":false,"suffix":""},{"dropping-particle":"","family":"Kleywegt","given":"Gerard J.","non-dropping-particle":"","parse-names":false,"suffix":""},{"dropping-particle":"","family":"Patwardhan","given":"Ardan","non-dropping-particle":"","parse-names":false,"suffix":""}],"container-title":"Nature Methods","id":"ITEM-1","issue":"5","issued":{"date-parts":[["2016","5","21"]]},"page":"387-388","publisher":"Nature Publishing Group","title":"EMPIAR: a public archive for raw electron microscopy image data","type":"article-journal","volume":"13"},"uris":["http://www.mendeley.com/documents/?uuid=b3fac6ae-f063-40e1-8330-f223cc9f2530"]}],"mendeley":{"formattedCitation":"&lt;sup&gt;258&lt;/sup&gt;","plainTextFormattedCitation":"258","previouslyFormattedCitation":"&lt;sup&gt;258&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B15333" w:rsidRPr="00B17545">
              <w:rPr>
                <w:rFonts w:ascii="Calibri" w:eastAsia="Times New Roman" w:hAnsi="Calibri" w:cs="Times New Roman"/>
                <w:noProof/>
                <w:color w:val="000000"/>
                <w:sz w:val="18"/>
                <w:szCs w:val="18"/>
                <w:lang w:eastAsia="en-GB"/>
              </w:rPr>
              <w:t>258</w:t>
            </w:r>
            <w:r>
              <w:rPr>
                <w:rFonts w:ascii="Calibri" w:eastAsia="Times New Roman" w:hAnsi="Calibri" w:cs="Times New Roman"/>
                <w:color w:val="000000"/>
                <w:sz w:val="18"/>
                <w:szCs w:val="18"/>
                <w:lang w:eastAsia="en-GB"/>
              </w:rPr>
              <w:fldChar w:fldCharType="end"/>
            </w:r>
          </w:p>
        </w:tc>
      </w:tr>
      <w:tr w:rsidR="001A6A37" w:rsidRPr="00D35B92" w14:paraId="5BDC62F4" w14:textId="77777777" w:rsidTr="00413663">
        <w:trPr>
          <w:trHeight w:val="339"/>
        </w:trPr>
        <w:tc>
          <w:tcPr>
            <w:cnfStyle w:val="001000000000" w:firstRow="0" w:lastRow="0" w:firstColumn="1" w:lastColumn="0" w:oddVBand="0" w:evenVBand="0" w:oddHBand="0" w:evenHBand="0" w:firstRowFirstColumn="0" w:firstRowLastColumn="0" w:lastRowFirstColumn="0" w:lastRowLastColumn="0"/>
            <w:tcW w:w="1276" w:type="dxa"/>
            <w:noWrap/>
            <w:vAlign w:val="center"/>
          </w:tcPr>
          <w:p w14:paraId="7AA8E1C8" w14:textId="77777777" w:rsidR="001A6A37" w:rsidRDefault="001A6A37" w:rsidP="00413663">
            <w:pPr>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PRIDE</w:t>
            </w:r>
          </w:p>
        </w:tc>
        <w:tc>
          <w:tcPr>
            <w:tcW w:w="6540" w:type="dxa"/>
            <w:vAlign w:val="center"/>
          </w:tcPr>
          <w:p w14:paraId="3BEAAE97" w14:textId="77777777" w:rsidR="001A6A37" w:rsidRPr="00881CC2" w:rsidRDefault="001A6A37" w:rsidP="00413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Proteomics and mass spectrometry databank</w:t>
            </w:r>
          </w:p>
        </w:tc>
        <w:tc>
          <w:tcPr>
            <w:tcW w:w="973" w:type="dxa"/>
            <w:vAlign w:val="center"/>
          </w:tcPr>
          <w:p w14:paraId="3538B74A" w14:textId="6947D777" w:rsidR="001A6A37" w:rsidRPr="00881CC2" w:rsidRDefault="003A2C2D" w:rsidP="0041366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fldChar w:fldCharType="begin" w:fldLock="1"/>
            </w:r>
            <w:r w:rsidR="00BE4B58">
              <w:rPr>
                <w:rFonts w:ascii="Calibri" w:eastAsia="Times New Roman" w:hAnsi="Calibri" w:cs="Times New Roman"/>
                <w:color w:val="000000"/>
                <w:sz w:val="18"/>
                <w:szCs w:val="18"/>
                <w:lang w:eastAsia="en-GB"/>
              </w:rPr>
              <w:instrText>ADDIN CSL_CITATION {"citationItems":[{"id":"ITEM-1","itemData":{"DOI":"10.1093/nar/gks1262","ISSN":"03051048","PMID":"23203882","abstract":"The PRoteomics IDEntifications (PRIDE, http://www.ebi.ac.uk/pride) database at the European Bioinformatics Institute is one of the most prominent data repositories of mass spectrometry (MS)-based proteomics data. Here, we summarize recent developments in the PRIDE database and related tools. First, we provide up-to-date statistics in data content, splitting the figures by groups of organisms and species, including peptide and protein identifications, and post-translational modifications. We then describe the tools that are part of the PRIDE submission pipeline, especially the recently developed PRIDE Converter 2 (new submission tool) and PRIDE Inspector (visualization and analysis tool). We also give an update about the integration of PRIDE with other MS proteomics resources in the context of the ProteomeXchange consortium. Finally, we briefly review the quality control efforts that are ongoing at present and outline our future plans. © The Author(s) 2012.","author":[{"dropping-particle":"","family":"Vizcaíno","given":"Juan Antonio","non-dropping-particle":"","parse-names":false,"suffix":""},{"dropping-particle":"","family":"Côté","given":"Richard G.","non-dropping-particle":"","parse-names":false,"suffix":""},{"dropping-particle":"","family":"Csordas","given":"Attila","non-dropping-particle":"","parse-names":false,"suffix":""},{"dropping-particle":"","family":"Dianes","given":"José A.","non-dropping-particle":"","parse-names":false,"suffix":""},{"dropping-particle":"","family":"Fabregat","given":"Antonio","non-dropping-particle":"","parse-names":false,"suffix":""},{"dropping-particle":"","family":"Foster","given":"Joseph M.","non-dropping-particle":"","parse-names":false,"suffix":""},{"dropping-particle":"","family":"Griss","given":"Johannes","non-dropping-particle":"","parse-names":false,"suffix":""},{"dropping-particle":"","family":"Alpi","given":"Emanuele","non-dropping-particle":"","parse-names":false,"suffix":""},{"dropping-particle":"","family":"Birim","given":"Melih","non-dropping-particle":"","parse-names":false,"suffix":""},{"dropping-particle":"","family":"Contell","given":"Javier","non-dropping-particle":"","parse-names":false,"suffix":""},{"dropping-particle":"","family":"O'Kelly","given":"Gavin","non-dropping-particle":"","parse-names":false,"suffix":""},{"dropping-particle":"","family":"Schoenegger","given":"Andreas","non-dropping-particle":"","parse-names":false,"suffix":""},{"dropping-particle":"","family":"Ovelleiro","given":"David","non-dropping-particle":"","parse-names":false,"suffix":""},{"dropping-particle":"","family":"Pérez-Riverol","given":"Yasset","non-dropping-particle":"","parse-names":false,"suffix":""},{"dropping-particle":"","family":"Reisinger","given":"Florian","non-dropping-particle":"","parse-names":false,"suffix":""},{"dropping-particle":"","family":"Ríos","given":"Daniel","non-dropping-particle":"","parse-names":false,"suffix":""},{"dropping-particle":"","family":"Wang","given":"Rui","non-dropping-particle":"","parse-names":false,"suffix":""},{"dropping-particle":"","family":"Hermjakob","given":"Henning","non-dropping-particle":"","parse-names":false,"suffix":""}],"container-title":"Nucleic Acids Research","id":"ITEM-1","issue":"D1","issued":{"date-parts":[["2013"]]},"page":"1063-1069","title":"The Proteomics Identifications (PRIDE) database and associated tools: Status in 2013","type":"article-journal","volume":"41"},"uris":["http://www.mendeley.com/documents/?uuid=d0b92d5b-c98b-4dc8-b9a3-9e52f6313a3d"]}],"mendeley":{"formattedCitation":"&lt;sup&gt;253&lt;/sup&gt;","plainTextFormattedCitation":"253","previouslyFormattedCitation":"&lt;sup&gt;253&lt;/sup&gt;"},"properties":{"noteIndex":0},"schema":"https://github.com/citation-style-language/schema/raw/master/csl-citation.json"}</w:instrText>
            </w:r>
            <w:r>
              <w:rPr>
                <w:rFonts w:ascii="Calibri" w:eastAsia="Times New Roman" w:hAnsi="Calibri" w:cs="Times New Roman"/>
                <w:color w:val="000000"/>
                <w:sz w:val="18"/>
                <w:szCs w:val="18"/>
                <w:lang w:eastAsia="en-GB"/>
              </w:rPr>
              <w:fldChar w:fldCharType="separate"/>
            </w:r>
            <w:r w:rsidR="00B15333" w:rsidRPr="00B17545">
              <w:rPr>
                <w:rFonts w:ascii="Calibri" w:eastAsia="Times New Roman" w:hAnsi="Calibri" w:cs="Times New Roman"/>
                <w:noProof/>
                <w:color w:val="000000"/>
                <w:sz w:val="18"/>
                <w:szCs w:val="18"/>
                <w:lang w:eastAsia="en-GB"/>
              </w:rPr>
              <w:t>253</w:t>
            </w:r>
            <w:r>
              <w:rPr>
                <w:rFonts w:ascii="Calibri" w:eastAsia="Times New Roman" w:hAnsi="Calibri" w:cs="Times New Roman"/>
                <w:color w:val="000000"/>
                <w:sz w:val="18"/>
                <w:szCs w:val="18"/>
                <w:lang w:eastAsia="en-GB"/>
              </w:rPr>
              <w:fldChar w:fldCharType="end"/>
            </w:r>
          </w:p>
        </w:tc>
      </w:tr>
    </w:tbl>
    <w:p w14:paraId="6188F738" w14:textId="77777777" w:rsidR="001A6A37" w:rsidRDefault="001A6A37" w:rsidP="001A6A37">
      <w:pPr>
        <w:spacing w:line="240" w:lineRule="exact"/>
        <w:rPr>
          <w:rFonts w:ascii="Calibri" w:eastAsia="Calibri" w:hAnsi="Calibri" w:cs="Calibri"/>
          <w:color w:val="000000" w:themeColor="text1"/>
        </w:rPr>
      </w:pPr>
    </w:p>
    <w:p w14:paraId="35B6711C" w14:textId="41CE1811" w:rsidR="00413663" w:rsidRDefault="00413663" w:rsidP="00413663">
      <w:pPr>
        <w:pStyle w:val="NoSpacing"/>
      </w:pPr>
      <w:r>
        <w:t xml:space="preserve">Table </w:t>
      </w:r>
      <w:r w:rsidR="00EB3385">
        <w:fldChar w:fldCharType="begin"/>
      </w:r>
      <w:r w:rsidR="00EB3385">
        <w:instrText xml:space="preserve"> SEQ Table \* ARABIC </w:instrText>
      </w:r>
      <w:r w:rsidR="00EB3385">
        <w:fldChar w:fldCharType="separate"/>
      </w:r>
      <w:r w:rsidR="00133329">
        <w:rPr>
          <w:noProof/>
        </w:rPr>
        <w:t>3</w:t>
      </w:r>
      <w:r w:rsidR="00EB3385">
        <w:rPr>
          <w:noProof/>
        </w:rPr>
        <w:fldChar w:fldCharType="end"/>
      </w:r>
      <w:r>
        <w:t>: Summary of current deposition services for structural biology data.</w:t>
      </w:r>
    </w:p>
    <w:p w14:paraId="4CF3C321" w14:textId="77777777" w:rsidR="00413663" w:rsidRDefault="00413663" w:rsidP="00413663">
      <w:pPr>
        <w:pStyle w:val="NoSpacing"/>
        <w:rPr>
          <w:rFonts w:ascii="Calibri" w:eastAsia="Calibri" w:hAnsi="Calibri" w:cs="Calibri"/>
          <w:color w:val="000000" w:themeColor="text1"/>
        </w:rPr>
      </w:pPr>
    </w:p>
    <w:p w14:paraId="5E810B50" w14:textId="77777777" w:rsidR="001A6A37" w:rsidRDefault="001A6A37" w:rsidP="001A6A37">
      <w:pPr>
        <w:pStyle w:val="Heading4"/>
      </w:pPr>
      <w:r>
        <w:t xml:space="preserve">Method </w:t>
      </w:r>
      <w:r w:rsidRPr="00593D43">
        <w:t>standardisation</w:t>
      </w:r>
    </w:p>
    <w:p w14:paraId="1D01D960" w14:textId="0D0C363B" w:rsidR="00327096" w:rsidRPr="001E1665" w:rsidRDefault="001A6A37" w:rsidP="002E20DF">
      <w:pPr>
        <w:pStyle w:val="NoSpacing"/>
        <w:jc w:val="both"/>
        <w:rPr>
          <w:rFonts w:eastAsia="Calibri"/>
        </w:rPr>
      </w:pPr>
      <w:r>
        <w:rPr>
          <w:rFonts w:eastAsia="Calibri"/>
        </w:rPr>
        <w:t>Many structural studies are accompanied with methodological developments, necessary to interpret the data. Those methods are generally implemented in programs, while the article text provides an overview of the steps involved. Unfortunately, it is often difficult, if not outright impossible to re-use or re-run these programs. Some code is simply not made available with the article, while in other cases the links that are provided end up deprecated. Change in both hardware and software can render programs near-unusable too.</w:t>
      </w:r>
      <w:r w:rsidR="0038162E">
        <w:rPr>
          <w:rFonts w:eastAsia="Calibri"/>
        </w:rPr>
        <w:t xml:space="preserve"> </w:t>
      </w:r>
      <w:r>
        <w:rPr>
          <w:rFonts w:eastAsia="Calibri"/>
        </w:rPr>
        <w:t>The spread of data deposition practice, and the ease of use of modern online code repositories has made it more common to find those method implementations, and potentially reuse them.</w:t>
      </w:r>
      <w:r w:rsidR="0038162E">
        <w:rPr>
          <w:rFonts w:eastAsia="Calibri"/>
        </w:rPr>
        <w:t xml:space="preserve"> </w:t>
      </w:r>
      <w:r w:rsidR="0A5216A9" w:rsidRPr="1BFE29A9">
        <w:rPr>
          <w:rFonts w:eastAsia="Calibri"/>
        </w:rPr>
        <w:t>T</w:t>
      </w:r>
      <w:r>
        <w:rPr>
          <w:rFonts w:eastAsia="Calibri"/>
        </w:rPr>
        <w:t xml:space="preserve">he </w:t>
      </w:r>
      <w:r w:rsidR="00D87074">
        <w:rPr>
          <w:rFonts w:eastAsia="Calibri"/>
        </w:rPr>
        <w:t>heterogeneity</w:t>
      </w:r>
      <w:r>
        <w:rPr>
          <w:rFonts w:eastAsia="Calibri"/>
        </w:rPr>
        <w:t xml:space="preserve"> of starting data, as well as the lack of standard practices and formats, makes it difficult to rerun and compare different methods. As </w:t>
      </w:r>
      <w:r w:rsidR="007808B8">
        <w:rPr>
          <w:rFonts w:eastAsia="Calibri"/>
        </w:rPr>
        <w:t>discussed</w:t>
      </w:r>
      <w:r>
        <w:rPr>
          <w:rFonts w:eastAsia="Calibri"/>
        </w:rPr>
        <w:t xml:space="preserve"> in previous section</w:t>
      </w:r>
      <w:r w:rsidR="001E1665">
        <w:rPr>
          <w:rFonts w:eastAsia="Calibri"/>
        </w:rPr>
        <w:t>s</w:t>
      </w:r>
      <w:r>
        <w:rPr>
          <w:rFonts w:eastAsia="Calibri"/>
        </w:rPr>
        <w:t xml:space="preserve">, such data reprocessing effort can be </w:t>
      </w:r>
      <w:r w:rsidR="2FE9C6BA" w:rsidRPr="1BFE29A9">
        <w:rPr>
          <w:rFonts w:eastAsia="Calibri"/>
        </w:rPr>
        <w:t>incredibly</w:t>
      </w:r>
      <w:r>
        <w:rPr>
          <w:rFonts w:eastAsia="Calibri"/>
        </w:rPr>
        <w:t xml:space="preserve"> useful, </w:t>
      </w:r>
      <w:r w:rsidR="008916D5">
        <w:rPr>
          <w:rFonts w:eastAsia="Calibri"/>
        </w:rPr>
        <w:t>providing</w:t>
      </w:r>
      <w:r>
        <w:rPr>
          <w:rFonts w:eastAsia="Calibri"/>
        </w:rPr>
        <w:t xml:space="preserve"> large benefits to the </w:t>
      </w:r>
      <w:r>
        <w:rPr>
          <w:rFonts w:eastAsia="Calibri"/>
        </w:rPr>
        <w:lastRenderedPageBreak/>
        <w:t xml:space="preserve">community, and better standardisation in methodological developments </w:t>
      </w:r>
      <w:r w:rsidR="00DE264B">
        <w:rPr>
          <w:rFonts w:eastAsia="Calibri"/>
        </w:rPr>
        <w:t xml:space="preserve">and reporting </w:t>
      </w:r>
      <w:r>
        <w:rPr>
          <w:rFonts w:eastAsia="Calibri"/>
        </w:rPr>
        <w:t>would help in this respect.</w:t>
      </w:r>
    </w:p>
    <w:p w14:paraId="238E53EA" w14:textId="59CF2C70" w:rsidR="00611A6D" w:rsidRPr="00217286" w:rsidRDefault="00966974" w:rsidP="00327096">
      <w:pPr>
        <w:pStyle w:val="Heading1"/>
      </w:pPr>
      <w:bookmarkStart w:id="55" w:name="_Toc70410094"/>
      <w:r>
        <w:t xml:space="preserve">4. </w:t>
      </w:r>
      <w:r w:rsidR="007D22BF">
        <w:t>Systems benefitting from integrative structural biology</w:t>
      </w:r>
      <w:bookmarkEnd w:id="55"/>
    </w:p>
    <w:p w14:paraId="1CBE970F" w14:textId="3D6D583A" w:rsidR="1BFE29A9" w:rsidRDefault="007D2B0F" w:rsidP="008E7B65">
      <w:pPr>
        <w:pStyle w:val="NoSpacing"/>
        <w:jc w:val="both"/>
      </w:pPr>
      <w:r>
        <w:t xml:space="preserve">Large, dynamic assemblies require a combination of the techniques described previously to be understood. </w:t>
      </w:r>
      <w:r w:rsidR="00655FAC">
        <w:t xml:space="preserve">Two of the largest, most important protein assemblies in the cell are the proteasome and nuclear pore complex. </w:t>
      </w:r>
      <w:r w:rsidR="00243703">
        <w:t xml:space="preserve">Both have been the subject of </w:t>
      </w:r>
      <w:r w:rsidR="001E4D15">
        <w:t xml:space="preserve">repeated integrative studies, that have revealed more and more information about their structure and </w:t>
      </w:r>
      <w:r w:rsidR="00826B7B">
        <w:t>function and</w:t>
      </w:r>
      <w:r w:rsidR="001E4D15">
        <w:t xml:space="preserve"> have stimulated the </w:t>
      </w:r>
      <w:r w:rsidR="00557CE9">
        <w:t xml:space="preserve">development of new experimental and computational developments in integrative modelling. We will describe those developments, </w:t>
      </w:r>
      <w:r w:rsidR="00877C81">
        <w:t xml:space="preserve">focusing on studies that made use </w:t>
      </w:r>
      <w:r w:rsidR="00557CE9">
        <w:t xml:space="preserve">of </w:t>
      </w:r>
      <w:r w:rsidR="0038390D">
        <w:t>MS</w:t>
      </w:r>
      <w:r w:rsidR="00877C81">
        <w:t>.</w:t>
      </w:r>
    </w:p>
    <w:p w14:paraId="54754D04" w14:textId="77777777" w:rsidR="00895DA5" w:rsidRDefault="00895DA5" w:rsidP="008E7B65">
      <w:pPr>
        <w:pStyle w:val="NoSpacing"/>
        <w:jc w:val="both"/>
      </w:pPr>
    </w:p>
    <w:p w14:paraId="740BDBC0" w14:textId="6C480FAD" w:rsidR="00966974" w:rsidRPr="0030238A" w:rsidRDefault="00966974" w:rsidP="00327096">
      <w:pPr>
        <w:pStyle w:val="Heading2"/>
      </w:pPr>
      <w:bookmarkStart w:id="56" w:name="_Toc70410095"/>
      <w:r w:rsidRPr="0030238A">
        <w:t xml:space="preserve">4.1 </w:t>
      </w:r>
      <w:r w:rsidR="0012428A" w:rsidRPr="0030238A">
        <w:t>Proteasome</w:t>
      </w:r>
      <w:bookmarkEnd w:id="56"/>
    </w:p>
    <w:p w14:paraId="0CEDB4CF" w14:textId="587F1E87" w:rsidR="00C434A5" w:rsidRDefault="00C434A5" w:rsidP="006237DE">
      <w:pPr>
        <w:pStyle w:val="NoSpacing"/>
        <w:jc w:val="both"/>
        <w:rPr>
          <w:rStyle w:val="normaltextrun"/>
          <w:vertAlign w:val="superscript"/>
        </w:rPr>
      </w:pPr>
      <w:r w:rsidRPr="006237DE">
        <w:rPr>
          <w:rStyle w:val="normaltextrun"/>
        </w:rPr>
        <w:t>The proteasome is a large and heterogeneous protease complex which controls selective degradation of undesirable proteins.</w:t>
      </w:r>
      <w:r w:rsidR="00874400" w:rsidRPr="006237DE">
        <w:rPr>
          <w:rStyle w:val="normaltextrun"/>
          <w:vertAlign w:val="superscript"/>
        </w:rPr>
        <w:fldChar w:fldCharType="begin" w:fldLock="1"/>
      </w:r>
      <w:r w:rsidR="00BE4B58">
        <w:rPr>
          <w:rStyle w:val="normaltextrun"/>
          <w:vertAlign w:val="superscript"/>
        </w:rPr>
        <w:instrText>ADDIN CSL_CITATION {"citationItems":[{"id":"ITEM-1","itemData":{"DOI":"10.2183/pjab.85.12","ISSN":"03862208","PMID":"19145068","abstract":"The proteasome is a highly sophisticated protease complex designed to carry out selective, efficient and processive hydrolysis of client proteins. It is known to collaborate with ubiquitin, which polymerizes to form a marker for regulated proteolysis in eukaryotic cells. The highly organized proteasome plays a prominent role in the control of a diverse array of basic cellular activities by rapidly and unidirectionally catalyzing biological reactions. Studies of the proteasome during the past quarter of a century have provided profound insights into its structure and functions, which has appreciably contributed to our understanding of cellular life. Many questions, however, remain to be elucidated. ©2009 The Japan Academy.","author":[{"dropping-particle":"","family":"Tanaka","given":"Keiji","non-dropping-particle":"","parse-names":false,"suffix":""}],"container-title":"Proceedings of the Japan Academy Series B: Physical and Biological Sciences","id":"ITEM-1","issue":"1","issued":{"date-parts":[["2009","1"]]},"page":"12-36","publisher":"The Japan Academy","title":"The proteasome: Overview of structure and functions","type":"article","volume":"85"},"uris":["http://www.mendeley.com/documents/?uuid=8ff2ff0b-71d7-4fcc-a9c9-f02cdf1058a3","http://www.mendeley.com/documents/?uuid=9ddf3c34-b750-463a-a476-7a61b88ddce6"]},{"id":"ITEM-2","itemData":{"DOI":"10.1146/annurev-biochem-062917-011931","ISSN":"0066-4154","abstract":"&lt;p&gt;As the endpoint for the ubiquitin-proteasome system, the 26S proteasome is the principal proteolytic machine responsible for regulated protein degradation in eukaryotic cells. The proteasome's cellular functions range from general protein homeostasis and stress response to the control of vital processes such as cell division and signal transduction. To reliably process all the proteins presented to it in the complex cellular environment, the proteasome must combine high promiscuity with exceptional substrate selectivity. Recent structural and biochemical studies have shed new light on the many steps involved in proteasomal substrate processing, including recognition, deubiquitination, and ATP-driven translocation and unfolding. In addition, these studies revealed a complex conformational landscape that ensures proper substrate selection before the proteasome commits to processive degradation. These advances in our understanding of the proteasome's intricate machinery set the stage for future studies on how the proteasome functions as a major regulator of the eukaryotic proteome.&lt;/p&gt;","author":[{"dropping-particle":"","family":"Bard","given":"Jared A.M.","non-dropping-particle":"","parse-names":false,"suffix":""},{"dropping-particle":"","family":"Goodall","given":"Ellen A.","non-dropping-particle":"","parse-names":false,"suffix":""},{"dropping-particle":"","family":"Greene","given":"Eric R.","non-dropping-particle":"","parse-names":false,"suffix":""},{"dropping-particle":"","family":"Jonsson","given":"Erik","non-dropping-particle":"","parse-names":false,"suffix":""},{"dropping-particle":"","family":"Dong","given":"Ken C.","non-dropping-particle":"","parse-names":false,"suffix":""},{"dropping-particle":"","family":"Martin","given":"Andreas","non-dropping-particle":"","parse-names":false,"suffix":""}],"container-title":"Annual Review of Biochemistry","id":"ITEM-2","issue":"1","issued":{"date-parts":[["2018","6","20"]]},"page":"697-724","publisher":"Annual Reviews Inc.","title":"Structure and Function of the 26S Proteasome","type":"article-journal","volume":"87"},"uris":["http://www.mendeley.com/documents/?uuid=64c7a8ea-79b5-4a34-a6a3-bca7a8941861","http://www.mendeley.com/documents/?uuid=3ab2509e-6ed7-4bbb-8e21-6154817b08d6"]},{"id":"ITEM-3","itemData":{"DOI":"10.1007/978-3-030-58971-4_1","ISSN":"03060225","PMID":"33252727","abstract":"The 26S proteasome is the most complex ATP-dependent protease machinery, of ~2.5 MDa mass, ubiquitously found in all eukaryotes. It selectively degrades ubiquitin-conjugated proteins and plays fundamentally indispensable roles in regulating almost all major aspects of cellular activities. To serve as the sole terminal “processor” for myriad ubiquitylation pathways, the proteasome evolved exceptional adaptability in dynamically organizing a large network of proteins, including ubiquitin receptors, shuttle factors, deubiquitinases, AAA-ATPase unfoldases, and ubiquitin ligases, to enable substrate selectivity and processing efficiency and to achieve regulation precision of a vast diversity of substrates. The inner working of the 26S proteasome is among the most sophisticated, enigmatic mechanisms of enzyme machinery in eukaryotic cells. Recent breakthroughs in three-dimensional atomic-level visualization of the 26S proteasome dynamics during polyubiquitylated substrate degradation elucidated an extensively detailed picture of its functional mechanisms, owing to progressive methodological advances associated with cryogenic electron microscopy (cryo-EM). Multiple sites of ubiquitin binding in the proteasome revealed a canonical mode of ubiquitin-dependent substrate engagement. The proteasome conformation in the act of substrate deubiquitylation provided insights into how the deubiquitylating activity of RPN11 is enhanced in the holoenzyme and is coupled to substrate translocation. Intriguingly, three principal modes of coordinated ATP hydrolysis in the heterohexameric AAA-ATPase motor were discovered to regulate intermediate functional steps of the proteasome, including ubiquitin-substrate engagement, deubiquitylation, initiation of substrate translocation and processive substrate degradation. The atomic dissection of the innermost working of the 26S proteasome opens up a new era in our understanding of the ubiquitin-proteasome system and has far-reaching implications in health and disease.","author":[{"dropping-particle":"","family":"Mao","given":"Youdong","non-dropping-particle":"","parse-names":false,"suffix":""}],"container-title":"Subcellular Biochemistry","id":"ITEM-3","issued":{"date-parts":[["2021"]]},"page":"1-151","publisher":"Springer Science and Business Media B.V.","title":"Structure, Dynamics and Function of the 26S Proteasome","type":"chapter","volume":"96"},"uris":["http://www.mendeley.com/documents/?uuid=dd4976ac-fb93-46c6-9e10-623f1e94355d","http://www.mendeley.com/documents/?uuid=946acf82-e68a-4627-98cc-9aca48cb2fbc"]},{"id":"ITEM-4","itemData":{"DOI":"10.1016/j.bbadis.2020.166041","ISSN":"1879260X","PMID":"33338594","abstract":"Accumulating evidence arising from numerous clinical studies indicate that assembled and functional 20S proteasome complexes circulate freely in plasma. Elevated levels of this core proteolytic complex have been found in the plasma of patients suffering from blood, skin and solid cancers, autoimmune disorders, trauma and sepsis. Moreover, in various diseases, there is a positive correlation between circulating 20S proteasome (c20S) levels and treatment efficacy and survival rates, suggesting the involvement of this under-studied c20S complex in pathophysiology. However, many aspects of this system remain enigmatic, as we still do not know the origin, biological role or mechanisms of extracellular transport and regulation of c20S proteasomes. In this review, we provide an overview of the current understanding of the c20S proteasome system and discuss the remaining gaps in knowledge.","author":[{"dropping-particle":"","family":"Dwivedi","given":"Vandita","non-dropping-particle":"","parse-names":false,"suffix":""},{"dropping-particle":"","family":"Yaniv","given":"Karina","non-dropping-particle":"","parse-names":false,"suffix":""},{"dropping-particle":"","family":"Sharon","given":"Michal","non-dropping-particle":"","parse-names":false,"suffix":""}],"container-title":"Biochimica et Biophysica Acta - Molecular Basis of Disease","id":"ITEM-4","issue":"3","issued":{"date-parts":[["2021","3","1"]]},"page":"166041","publisher":"Elsevier B.V.","title":"Beyond cells: The extracellular circulating 20S proteasomes","type":"article","volume":"1867"},"uris":["http://www.mendeley.com/documents/?uuid=f75e3356-70dc-4931-95ed-1294ad6306a8","http://www.mendeley.com/documents/?uuid=08c2c09d-9881-4e98-a83f-bf1bddcbf80a"]},{"id":"ITEM-5","itemData":{"DOI":"10.1016/j.cell.2017.04.023","ISSN":"10974172","PMID":"28525752","abstract":"The ubiquitin proteasome pathway is responsible for most of the protein degradation in mammalian cells. Rates of degradation by this pathway have generally been assumed to be determined by rates of ubiquitylation. However, recent studies indicate that proteasome function is also tightly regulated and determines whether a ubiquitylated protein is destroyed or deubiquitylated and survives longer. This article reviews recent advances in our understanding of the proteasome's multistep ATP-dependent mechanism, its biochemical and structural features that ensure efficient proteolysis and ubiquitin recycling while preventing nonselective proteolysis, and the regulation of proteasome activity by interacting proteins and subunit modifications, especially phosphorylation.","author":[{"dropping-particle":"","family":"Collins","given":"Galen Andrew","non-dropping-particle":"","parse-names":false,"suffix":""},{"dropping-particle":"","family":"Goldberg","given":"Alfred L.","non-dropping-particle":"","parse-names":false,"suffix":""}],"container-title":"Cell","id":"ITEM-5","issue":"5","issued":{"date-parts":[["2017","5","18"]]},"page":"792-806","publisher":"Cell Press","title":"The Logic of the 26S Proteasome","type":"article","volume":"169"},"uris":["http://www.mendeley.com/documents/?uuid=e481c579-be7f-42bb-b4c0-31b02a03cdc9","http://www.mendeley.com/documents/?uuid=c74f8c9a-2513-4376-bee7-44a0e8e63ca3"]},{"id":"ITEM-6","itemData":{"DOI":"10.1146/annurev.bi.65.070196.004101","ISSN":"0066-4154","abstract":"The proteasome is an essential component of the ATP-dependent proteolytic pathway in eukaryotic cells and is responsible for the degradation of most cellular proteins. The 20S (700-kDa) proteasome contains multiple peptidase activities that function through a new type of proteolytic mechanism involving a threonine active site. The 26S (2000-kDa) complex, which degrades ubiquitinated proteins, contains in addition to the 20S proteasome a 19S regulatory complex composed of multiple ATPases and components necessary for binding protein substrates. The proteasome has been highly conserved during eukaryotic evolution, and simpler forms are even found in archaebacteria and eubacteria. Major advances have been achieved recently in our knowledge about the molecular organization of the 20S and 19S particles, their subunits, the proteasome's role in MHC-class I antigen presentation, and regulators of its activities. This article focuses on recent progress concerning the biochemical mechanisms and intracellular functions of the 20S and 26S proteasomes.","author":[{"dropping-particle":"","family":"Coux","given":"Olivier","non-dropping-particle":"","parse-names":false,"suffix":""},{"dropping-particle":"","family":"Tanaka","given":"Keiji","non-dropping-particle":"","parse-names":false,"suffix":""},{"dropping-particle":"","family":"Goldberg","given":"Alfred L.","non-dropping-particle":"","parse-names":false,"suffix":""}],"container-title":"Annual Review of Biochemistry","id":"ITEM-6","issue":"1","issued":{"date-parts":[["1996","6","28"]]},"page":"801-847","publisher":"Annual Reviews Inc.","title":"Structure and Functions of the 20S and 26S Proteasomes","type":"article-journal","volume":"65"},"uris":["http://www.mendeley.com/documents/?uuid=ad648d09-9c83-405d-b12d-7f0ca971bab4","http://www.mendeley.com/documents/?uuid=3e1ef23b-efa9-45c8-a525-4cd8be9340cb"]},{"id":"ITEM-7","itemData":{"DOI":"10.1093/jmcb/mjq030","ISSN":"16742788","PMID":"20930034","abstract":"The 26S proteasome is the major protease responsible for degradation of regulatory and abnormal proteins in the cell. Proteasomal degradation controls many cellular processes including, but not limited to, cell cycle control, transcription, DNA repair, apoptosis, quality control and antigen presentation. To elucidate how the proteasome is regulated is crucial to our understanding of the molecular details of proteasomal degradation and its functions in diverse biological pathways. In this article, I will highlight recent advances in understanding the proteasome structure and assembly and the regulation of proteasome gene expression. The implications of these new developments in cancer therapy will also be discussed. © The Author (2010).","author":[{"dropping-particle":"","family":"Xie","given":"Youming","non-dropping-particle":"","parse-names":false,"suffix":""}],"container-title":"Journal of Molecular Cell Biology","id":"ITEM-7","issue":"6","issued":{"date-parts":[["2010"]]},"page":"308-317","publisher":"J Mol Cell Biol","title":"Structure, assembly and homeostatic regulation of the 26S proteasome","type":"article","volume":"2"},"uris":["http://www.mendeley.com/documents/?uuid=a4d4e5d0-2e82-4eae-9c11-63b273014e6f","http://www.mendeley.com/documents/?uuid=e5b76f95-3aae-4bc4-9581-e3e20e4fad32"]}],"mendeley":{"formattedCitation":"&lt;sup&gt;259–265&lt;/sup&gt;","plainTextFormattedCitation":"259–265","previouslyFormattedCitation":"&lt;sup&gt;259–265&lt;/sup&gt;"},"properties":{"noteIndex":0},"schema":"https://github.com/citation-style-language/schema/raw/master/csl-citation.json"}</w:instrText>
      </w:r>
      <w:r w:rsidR="00874400" w:rsidRPr="006237DE">
        <w:rPr>
          <w:rStyle w:val="normaltextrun"/>
          <w:vertAlign w:val="superscript"/>
        </w:rPr>
        <w:fldChar w:fldCharType="separate"/>
      </w:r>
      <w:r w:rsidR="00B15333" w:rsidRPr="00B15333">
        <w:rPr>
          <w:rStyle w:val="normaltextrun"/>
          <w:noProof/>
          <w:vertAlign w:val="superscript"/>
        </w:rPr>
        <w:t>259–265</w:t>
      </w:r>
      <w:r w:rsidR="00874400" w:rsidRPr="006237DE">
        <w:rPr>
          <w:rStyle w:val="normaltextrun"/>
          <w:vertAlign w:val="superscript"/>
        </w:rPr>
        <w:fldChar w:fldCharType="end"/>
      </w:r>
      <w:r w:rsidRPr="006237DE">
        <w:rPr>
          <w:rStyle w:val="normaltextrun"/>
        </w:rPr>
        <w:t xml:space="preserve"> This system forms the major mechanism for removal of damaged, misfolded, and regulatory proteins in eukaryotes, and therefore is of significant interest </w:t>
      </w:r>
      <w:r w:rsidR="6E4AA0A1" w:rsidRPr="1BFE29A9">
        <w:rPr>
          <w:rStyle w:val="normaltextrun"/>
        </w:rPr>
        <w:t>in</w:t>
      </w:r>
      <w:r w:rsidRPr="006237DE">
        <w:rPr>
          <w:rStyle w:val="normaltextrun"/>
        </w:rPr>
        <w:t xml:space="preserve"> biology.</w:t>
      </w:r>
      <w:r w:rsidR="00077AF3" w:rsidRPr="008C615C">
        <w:rPr>
          <w:rStyle w:val="normaltextrun"/>
          <w:vertAlign w:val="superscript"/>
        </w:rPr>
        <w:fldChar w:fldCharType="begin" w:fldLock="1"/>
      </w:r>
      <w:r w:rsidR="00BE4B58">
        <w:rPr>
          <w:rStyle w:val="normaltextrun"/>
          <w:vertAlign w:val="superscript"/>
        </w:rPr>
        <w:instrText>ADDIN CSL_CITATION {"citationItems":[{"id":"ITEM-1","itemData":{"DOI":"10.1038/35040090","ISSN":"14710072","PMID":"11253367","abstract":"It is often the case in biology that research into breaking things down lags behind research into synthesizing them, and this is certainly true for intracellular proteolysis. Now that we recognize that intracellular proteolysis, triggered by attaching multiple copies of a small protein called ubiquitin to target proteins, is fundamental to life, it is hard to believe that 20 years ago this field was little more than a backwater of biochemistry studied by a handful of laboratories. Among the few were Avram Hershko, Aaron Ciechanover and Alexander Varshavsky, who were recently awarded the Albert Lasker award for basic medical research for discovering the importance of protein degradation in cellular physiology. This Timeline traces how they and their collaborators triggered the rapid movement of ubiquitin-mediated proteolysis to centre stage.","author":[{"dropping-particle":"","family":"Mayer","given":"R. John","non-dropping-particle":"","parse-names":false,"suffix":""}],"container-title":"Nature Reviews Molecular Cell Biology","id":"ITEM-1","issue":"2","issued":{"date-parts":[["2000"]]},"page":"145-148","publisher":"European Association for Cardio-Thoracic Surgery","title":"The meteoric rise of regulated intracellular proteolysis","type":"article","volume":"1"},"uris":["http://www.mendeley.com/documents/?uuid=4195dd53-d2c3-4a35-8d6d-d5736b8d06f4","http://www.mendeley.com/documents/?uuid=49c8ab3a-2e21-48d4-aba4-49cb858aaf89"]},{"id":"ITEM-2","itemData":{"DOI":"10.1146/annurev.biochem.68.1.1015","ISSN":"0066-4154","abstract":"In eukaryotic cells, most proteins in the cytosol and nucleus are degraded via the ubiquitin-proteasome pathway. The 26S proteasome is a 2.5- MDa molecular machine built from ~31 different subunits, which catalyzes protein degradation. It contains a barrel-shaped proteolytic core complex (the 20S proteasome), capped at one or both ends by 19S regulatory complexes, which recognize ubiquitinated proteins. The regulatory complexes are also implicated in unfolding and translocation of ubiquitinated targets into the interior of the 20S complex, where they are degraded to oligopeptides. Structure, assembly and enzymatic mechanism of the 20S complex have been elucidated, but the functional organization of the 19S complex is less well understood. Most subunits of the 19S complex have been identified, however, specific functions have been assigned to only a few. A low-resolution structure of the 26S proteasome has been obtained by electron microscopy, but the precise arrangement of subunits in the 19S complex is unclear.","author":[{"dropping-particle":"","family":"Voges","given":"D.","non-dropping-particle":"","parse-names":false,"suffix":""},{"dropping-particle":"","family":"Zwickl","given":"P.","non-dropping-particle":"","parse-names":false,"suffix":""},{"dropping-particle":"","family":"Baumeister","given":"W.","non-dropping-particle":"","parse-names":false,"suffix":""}],"container-title":"Annual Review of Biochemistry","id":"ITEM-2","issue":"1","issued":{"date-parts":[["1999","6","28"]]},"page":"1015-1068","publisher":" Annual Reviews  4139 El Camino Way, P.O. Box 10139, Palo Alto, CA 94303-0139, USA  ","title":"The 26S Proteasome: A Molecular Machine Designed for Controlled Proteolysis","type":"article-journal","volume":"68"},"uris":["http://www.mendeley.com/documents/?uuid=8992d21c-1a68-4473-a7c8-bb56e8cc00a1","http://www.mendeley.com/documents/?uuid=c99e57f2-1e55-48d8-ab36-2372963ca03c"]},{"id":"ITEM-3","itemData":{"DOI":"10.1038/emm.2014.117","ISSN":"20926413","PMID":"25766616","abstract":"Mammalian cells remove misfolded proteins using various proteolytic systems, including the ubiquitin (Ub)-proteasome system (UPS), chaperone mediated autophagy (CMA) and macroautophagy. The majority of misfolded proteins are degraded by the UPS, in which Ub-conjugated substrates are deubiquitinated, unfolded and cleaved into small peptides when passing through the narrow chamber of the proteasome. The substrates that expose a specific degradation signal, the KFERQ sequence motif, can be delivered to and degraded in lysosomes via the CMA. Aggregation-prone substrates resistant to both the UPS and the CMA can be degraded by macroautophagy, in which cargoes are segregated into autophagosomes before degradation by lysosomal hydrolases. Although most misfolded and aggregated proteins in the human proteome can be degraded by cellular protein quality control, some native and mutant proteins prone to aggregation into β-sheet-enriched oligomers are resistant to all known proteolytic pathways and can thus grow into inclusion bodies or extracellular plaques. The accumulation of protease-resistant misfolded and aggregated proteins is a common mechanism underlying protein misfolding disorders, including neurodegenerative diseases such as Huntington's disease (HD), Alzheimer's disease (AD), Parkinson's disease (PD), prion diseases and Amyotrophic Lateral Sclerosis (ALS). In this review, we provide an overview of the proteolytic pathways in neurons, with an emphasis on the UPS, CMA and macroautophagy, and discuss the role of protein quality control in the degradation of pathogenic proteins in neurodegenerative diseases. Additionally, we examine existing putative therapeutic strategies to efficiently remove cytotoxic proteins from degenerating neurons.","author":[{"dropping-particle":"","family":"Ciechanover","given":"Aaron","non-dropping-particle":"","parse-names":false,"suffix":""},{"dropping-particle":"","family":"Kwon","given":"Yong T.ae","non-dropping-particle":"","parse-names":false,"suffix":""}],"container-title":"Experimental &amp; molecular medicine","id":"ITEM-3","issue":"3","issued":{"date-parts":[["2015","3","13"]]},"page":"e147","publisher":"Nature Publishing Group","title":"Degradation of misfolded proteins in neurodegenerative diseases: therapeutic targets and strategies","type":"article","volume":"47"},"uris":["http://www.mendeley.com/documents/?uuid=1f0c2e17-20e6-4e3d-bcad-edd8c0cb686a","http://www.mendeley.com/documents/?uuid=ac6ce3e5-5577-49ae-8ac0-60c11d2c2ed5"]}],"mendeley":{"formattedCitation":"&lt;sup&gt;266–268&lt;/sup&gt;","plainTextFormattedCitation":"266–268","previouslyFormattedCitation":"&lt;sup&gt;266–268&lt;/sup&gt;"},"properties":{"noteIndex":0},"schema":"https://github.com/citation-style-language/schema/raw/master/csl-citation.json"}</w:instrText>
      </w:r>
      <w:r w:rsidR="00077AF3" w:rsidRPr="008C615C">
        <w:rPr>
          <w:rStyle w:val="normaltextrun"/>
          <w:vertAlign w:val="superscript"/>
        </w:rPr>
        <w:fldChar w:fldCharType="separate"/>
      </w:r>
      <w:r w:rsidR="00B15333" w:rsidRPr="00B15333">
        <w:rPr>
          <w:rStyle w:val="normaltextrun"/>
          <w:noProof/>
          <w:vertAlign w:val="superscript"/>
        </w:rPr>
        <w:t>266–268</w:t>
      </w:r>
      <w:r w:rsidR="00077AF3" w:rsidRPr="008C615C">
        <w:rPr>
          <w:rStyle w:val="normaltextrun"/>
          <w:vertAlign w:val="superscript"/>
        </w:rPr>
        <w:fldChar w:fldCharType="end"/>
      </w:r>
      <w:r w:rsidRPr="006237DE">
        <w:rPr>
          <w:rStyle w:val="normaltextrun"/>
        </w:rPr>
        <w:t xml:space="preserve"> Architecture of the standard proteasome complex is now known to include a catalytic core, referred to alone as the 20S proteasome or 20S core particle. This core contains four stacked rings, arranged as two β rings sandwiched between two outer α rings, with each ring </w:t>
      </w:r>
      <w:r w:rsidR="46D7953F" w:rsidRPr="1BFE29A9">
        <w:rPr>
          <w:rStyle w:val="normaltextrun"/>
        </w:rPr>
        <w:t xml:space="preserve">comprising </w:t>
      </w:r>
      <w:r w:rsidRPr="006237DE">
        <w:rPr>
          <w:rStyle w:val="normaltextrun"/>
        </w:rPr>
        <w:t>seven subunits.</w:t>
      </w:r>
      <w:r w:rsidR="00EC4DCF" w:rsidRPr="008C615C">
        <w:rPr>
          <w:rStyle w:val="normaltextrun"/>
          <w:vertAlign w:val="superscript"/>
        </w:rPr>
        <w:fldChar w:fldCharType="begin" w:fldLock="1"/>
      </w:r>
      <w:r w:rsidR="00BE4B58">
        <w:rPr>
          <w:rStyle w:val="normaltextrun"/>
          <w:vertAlign w:val="superscript"/>
        </w:rPr>
        <w:instrText>ADDIN CSL_CITATION {"citationItems":[{"id":"ITEM-1","itemData":{"DOI":"10.1126/science.7725097","ISSN":"00368075","PMID":"7725097","abstract":"The three-dimensional structure of the proteasome from the archaebacterium Thermoplasma acidophilum has been elucidated by x-ray crystallographic analysis by means of isomorphous replacement and cyclic averaging. The atomic model was built and refined to a crystallographic R factor of 22.1 percent. The 673-kilodalton protease complex consists of 14 copies of two different subunits, α and β, forming a barrel-shaped structure of four stacked rings. The two inner rings consist of seven β subunits each, and the two outer rings consist of seven α subunits each. A narrow channel controls access to the three inner compartments. The α7β7β 7α7 subunit assembly has 72-point group symmetry. The structures of the α and β subunits are similar, consisting of a core of two antiparallel β sheets that is flanked by α helices on both sides. The binding of a peptide aldehyde inhibitor marks the active site in the central cavity at the amino termini of the β subunits and suggests a novel proteolytic mechanism.","author":[{"dropping-particle":"","family":"Löwe","given":"Jan","non-dropping-particle":"","parse-names":false,"suffix":""},{"dropping-particle":"","family":"Stock","given":"Daniela","non-dropping-particle":"","parse-names":false,"suffix":""},{"dropping-particle":"","family":"Jap","given":"Bing","non-dropping-particle":"","parse-names":false,"suffix":""},{"dropping-particle":"","family":"Zwickl","given":"Peter","non-dropping-particle":"","parse-names":false,"suffix":""},{"dropping-particle":"","family":"Baumeister","given":"Wolfgang","non-dropping-particle":"","parse-names":false,"suffix":""},{"dropping-particle":"","family":"Huber","given":"Robert","non-dropping-particle":"","parse-names":false,"suffix":""}],"container-title":"Science","id":"ITEM-1","issue":"5210","issued":{"date-parts":[["1995","4","28"]]},"page":"533-539","publisher":"American Association for the Advancement of Science","title":"Crystal structure of the 20S proteasome from the archaeon T. acidophilum at 3.4 Å resolution","type":"article-journal","volume":"268"},"uris":["http://www.mendeley.com/documents/?uuid=7cc8e654-0a06-4321-987f-ffd767140f31","http://www.mendeley.com/documents/?uuid=e611ed45-ae80-41f4-a110-9e12ec0c350b"]},{"id":"ITEM-2","itemData":{"DOI":"10.1038/331192a0","ISSN":"00280836","PMID":"3277060","abstract":"There have been many reports that eukaryotic cells contain ring-shaped 19S or 20S particles which are composed of numerous polypeptide subunits ranging in size between 25 and 35 kilodaltons1-12. Because these particles seemed to copurify with inactive mRNA, they were assumed to function in regulating mRNA translation8,12 and hence were named 'prosomes' (for 'program-med-o-some')8. A number of properties have been reported for these structures, including an association with specific RNA species 3'8-12 or with certain heat-shock proteins10 and involvement in tRNA processing13 or aminoacyl tRNA synthesis 1. However, these proposed activities have not been supported by definitive evidence. During studies of the proteolytic systems in mammalian tissues14-17, we noted many similarities between these 19S particles and the high molecular weight protease complexes that are present in most or all eukaryotic cells14-24. This (700 kilodalton) enzyme complex, designated here as LAMP for 'large alkaline multifunctional protease', contains three distinct endoproteolytic sites which function at neutral or alkaline pH and are specific for hydrolysis of proteins, hydrophobic peptides, or basic peptides14-19. This protease also exists in a latent form which can be activated by polylysine14'16, fatty acids19, or ATP17,25-28. In this report, we show that the prosomes and these protease complexes are very similar or identical with respect to their size, polypeptide composition, immunological cross-reactivity, appearance in the electron microscope, radial symmetry of subunits, subcellular localization, and proteolytic activities. Therefore, the 'prosome' probably plays a critical role in intracellular protein breakdown, and we propose that it be renamed 'proteasome'. © 1988 Nature Publishing Group.","author":[{"dropping-particle":"","family":"Arrigo","given":"Andre Patrick","non-dropping-particle":"","parse-names":false,"suffix":""},{"dropping-particle":"","family":"Tanaka","given":"Keiji","non-dropping-particle":"","parse-names":false,"suffix":""},{"dropping-particle":"","family":"Goldberg","given":"Alfred L.","non-dropping-particle":"","parse-names":false,"suffix":""},{"dropping-particle":"","family":"Welch","given":"William J.","non-dropping-particle":"","parse-names":false,"suffix":""}],"container-title":"Nature","id":"ITEM-2","issue":"6152","issued":{"date-parts":[["1988","1","1"]]},"page":"192-194","publisher":"Nature Publishing Group","title":"Identity of the 19S 'prosome' particle with the large multifunctional protease complex of mammalian cells (the prot easome)","type":"article-journal","volume":"331"},"uris":["http://www.mendeley.com/documents/?uuid=f220037c-1595-4f7e-8ca8-637d5d6932a3","http://www.mendeley.com/documents/?uuid=22a2968e-34a8-4acf-8e96-e96e9197e9aa"]},{"id":"ITEM-3","itemData":{"DOI":"10.1038/386463a0","ISSN":"00280836","PMID":"9087403","abstract":"The crystal structure of the 20S proteasome from the yeast Saccharomyces cerevisiae shows that its 28 protein subunits are arranged as an (α1...α7, β1...β7)2 complex in four stacked rings and occupy unique locations. The interior of the particle, which harbours the active sites, is only accessible by some very narrow side entrances. The β-type subunits are synthesized as proproteins before being proteolytically processed for assembly into the particle. The proforms of three of the seven different β-type subunits, β1/PRE3, β2/PUP1 and β5/PRE2, are cleaved between the threonine at position 1 and the last glycine of the pro-sequence, with release of the active-site residue Thr 1. These three β-type subunits have inhibitor- binding sites, indicating that PRE2 has a chymotrypsin-like and a trypsin- like activity and that PRE3 has peptidylglutamyl peptide hydrolytic specificity. Other β-type subunits are processed to an intermediate form, indicating that an additional nonspecific endopeptidase activity may exist which is important for peptide hydrolysis and for the generation of ligands for class I molecules of the major histocompatibility complex.","author":[{"dropping-particle":"","family":"Groll","given":"Michael","non-dropping-particle":"","parse-names":false,"suffix":""},{"dropping-particle":"","family":"Ditzel","given":"Lars","non-dropping-particle":"","parse-names":false,"suffix":""},{"dropping-particle":"","family":"Löwe","given":"Jan","non-dropping-particle":"","parse-names":false,"suffix":""},{"dropping-particle":"","family":"Stock","given":"Daniela","non-dropping-particle":"","parse-names":false,"suffix":""},{"dropping-particle":"","family":"Bochtler","given":"Matthias","non-dropping-particle":"","parse-names":false,"suffix":""},{"dropping-particle":"","family":"Bartunik","given":"Hans D.","non-dropping-particle":"","parse-names":false,"suffix":""},{"dropping-particle":"","family":"Huber","given":"Robert","non-dropping-particle":"","parse-names":false,"suffix":""}],"container-title":"Nature","id":"ITEM-3","issue":"6624","issued":{"date-parts":[["1997","4","3"]]},"page":"463-471","publisher":"Nature Publishing Group","title":"Structure of 20S proteasome from yeast at 2.4 Å resolution","type":"article-journal","volume":"386"},"uris":["http://www.mendeley.com/documents/?uuid=aaedbcf5-0916-45fa-a44b-fa920c83ab73","http://www.mendeley.com/documents/?uuid=0c6fae7f-738d-4e64-b934-37a235ed9851"]},{"id":"ITEM-4","itemData":{"DOI":"10.1038/s41586-018-0736-4","ISSN":"14764687","PMID":"30479383","abstract":"The proteasome is an ATP-dependent, 2.5-megadalton molecular machine that is responsible for selective protein degradation in eukaryotic cells. Here we present cryo-electron microscopy structures of the substrate-engaged human proteasome in seven conformational states at 2.8–3.6 Å resolution, captured during breakdown of a polyubiquitylated protein. These structures illuminate a spatiotemporal continuum of dynamic substrate–proteasome interactions from ubiquitin recognition to substrate translocation, during which ATP hydrolysis sequentially navigates through all six ATPases. There are three principal modes of coordinated hydrolysis, featuring hydrolytic events in two oppositely positioned ATPases, in two adjacent ATPases and in one ATPase at a time. These hydrolytic modes regulate deubiquitylation, initiation of translocation and processive unfolding of substrates, respectively. Hydrolysis of ATP powers a hinge-like motion in each ATPase that regulates its substrate interaction. Synchronization of ATP binding, ADP release and ATP hydrolysis in three adjacent ATPases drives rigid-body rotations of substrate-bound ATPases that are propagated unidirectionally in the ATPase ring and unfold the substrate.","author":[{"dropping-particle":"","family":"Dong","given":"Yuanchen","non-dropping-particle":"","parse-names":false,"suffix":""},{"dropping-particle":"","family":"Zhang","given":"Shuwen","non-dropping-particle":"","parse-names":false,"suffix":""},{"dropping-particle":"","family":"Wu","given":"Zhaolong","non-dropping-particle":"","parse-names":false,"suffix":""},{"dropping-particle":"","family":"Li","given":"Xuemei","non-dropping-particle":"","parse-names":false,"suffix":""},{"dropping-particle":"","family":"Wang","given":"Wei Li","non-dropping-particle":"","parse-names":false,"suffix":""},{"dropping-particle":"","family":"Zhu","given":"Yanan","non-dropping-particle":"","parse-names":false,"suffix":""},{"dropping-particle":"","family":"Stoilova-McPhie","given":"Svetla","non-dropping-particle":"","parse-names":false,"suffix":""},{"dropping-particle":"","family":"Lu","given":"Ying","non-dropping-particle":"","parse-names":false,"suffix":""},{"dropping-particle":"","family":"Finley","given":"Daniel","non-dropping-particle":"","parse-names":false,"suffix":""},{"dropping-particle":"","family":"Mao","given":"Youdong","non-dropping-particle":"","parse-names":false,"suffix":""}],"container-title":"Nature","id":"ITEM-4","issue":"7737","issued":{"date-parts":[["2019","1","3"]]},"page":"49-55","publisher":"Nature Publishing Group","title":"Cryo-EM structures and dynamics of substrate-engaged human 26S proteasome","type":"article-journal","volume":"565"},"uris":["http://www.mendeley.com/documents/?uuid=9d43ee5f-0725-4b7a-9297-5cb2d1e3953b","http://www.mendeley.com/documents/?uuid=02eb964e-f676-4120-bbb5-2ce8113ed01a"]}],"mendeley":{"formattedCitation":"&lt;sup&gt;269–272&lt;/sup&gt;","plainTextFormattedCitation":"269–272","previouslyFormattedCitation":"&lt;sup&gt;269–272&lt;/sup&gt;"},"properties":{"noteIndex":0},"schema":"https://github.com/citation-style-language/schema/raw/master/csl-citation.json"}</w:instrText>
      </w:r>
      <w:r w:rsidR="00EC4DCF" w:rsidRPr="008C615C">
        <w:rPr>
          <w:rStyle w:val="normaltextrun"/>
          <w:vertAlign w:val="superscript"/>
        </w:rPr>
        <w:fldChar w:fldCharType="separate"/>
      </w:r>
      <w:r w:rsidR="00B15333" w:rsidRPr="00B15333">
        <w:rPr>
          <w:rStyle w:val="normaltextrun"/>
          <w:noProof/>
          <w:vertAlign w:val="superscript"/>
        </w:rPr>
        <w:t>269–272</w:t>
      </w:r>
      <w:r w:rsidR="00EC4DCF" w:rsidRPr="008C615C">
        <w:rPr>
          <w:rStyle w:val="normaltextrun"/>
          <w:vertAlign w:val="superscript"/>
        </w:rPr>
        <w:fldChar w:fldCharType="end"/>
      </w:r>
      <w:r w:rsidRPr="006237DE">
        <w:rPr>
          <w:rStyle w:val="normaltextrun"/>
        </w:rPr>
        <w:t xml:space="preserve"> In its enzymatically active form, termed the 26S proteasome, either one or two 19S regulatory particles attach terminally to the 20S core through interaction with the α rings. The 19S regulatory particles themselves </w:t>
      </w:r>
      <w:r w:rsidR="6CD0B7E6" w:rsidRPr="1BFE29A9">
        <w:rPr>
          <w:rStyle w:val="normaltextrun"/>
        </w:rPr>
        <w:t>consist</w:t>
      </w:r>
      <w:r w:rsidRPr="006237DE">
        <w:rPr>
          <w:rStyle w:val="normaltextrun"/>
        </w:rPr>
        <w:t xml:space="preserve"> of multiple subunits, which are grouped into the base region which interacts directly with the 20S core, and the lid. This description characterises the accepted view of the standard proteasome, however it is widely </w:t>
      </w:r>
      <w:r w:rsidR="3CAE0134" w:rsidRPr="1BFE29A9">
        <w:rPr>
          <w:rStyle w:val="normaltextrun"/>
        </w:rPr>
        <w:t>acknowledge</w:t>
      </w:r>
      <w:r w:rsidR="360295F9" w:rsidRPr="1BFE29A9">
        <w:rPr>
          <w:rStyle w:val="normaltextrun"/>
        </w:rPr>
        <w:t>d</w:t>
      </w:r>
      <w:r w:rsidRPr="006237DE">
        <w:rPr>
          <w:rStyle w:val="normaltextrun"/>
        </w:rPr>
        <w:t xml:space="preserve"> that the system has additional heterogeneity. Examples include variation in 20S core subunits giving rise to immuno-, </w:t>
      </w:r>
      <w:proofErr w:type="spellStart"/>
      <w:r w:rsidRPr="006237DE">
        <w:rPr>
          <w:rStyle w:val="normaltextrun"/>
        </w:rPr>
        <w:t>thymo</w:t>
      </w:r>
      <w:proofErr w:type="spellEnd"/>
      <w:r w:rsidRPr="006237DE">
        <w:rPr>
          <w:rStyle w:val="normaltextrun"/>
        </w:rPr>
        <w:t xml:space="preserve">-, and </w:t>
      </w:r>
      <w:proofErr w:type="spellStart"/>
      <w:r w:rsidRPr="006237DE">
        <w:rPr>
          <w:rStyle w:val="normaltextrun"/>
        </w:rPr>
        <w:t>spermato</w:t>
      </w:r>
      <w:proofErr w:type="spellEnd"/>
      <w:r w:rsidRPr="006237DE">
        <w:rPr>
          <w:rStyle w:val="normaltextrun"/>
        </w:rPr>
        <w:t>-proteasomes, binding of alternative interactors such as PA28 in place of the 19S regulatory particles, and PTM of subunits.</w:t>
      </w:r>
      <w:r w:rsidR="00A8794C" w:rsidRPr="008C615C">
        <w:rPr>
          <w:rStyle w:val="normaltextrun"/>
          <w:vertAlign w:val="superscript"/>
        </w:rPr>
        <w:fldChar w:fldCharType="begin" w:fldLock="1"/>
      </w:r>
      <w:r w:rsidR="00BE4B58">
        <w:rPr>
          <w:rStyle w:val="normaltextrun"/>
          <w:vertAlign w:val="superscript"/>
        </w:rPr>
        <w:instrText>ADDIN CSL_CITATION {"citationItems":[{"id":"ITEM-1","itemData":{"DOI":"10.1016/B978-0-12-397863-9.00003-1","ISSN":"18771173","PMID":"22727420","abstract":"Immunoproteasomes contain replacements for the three catalytic subunits of standard proteasomes. In most cells, oxidative stress and proinflammatory cytokines are stimuli that lead to elevated production of immunoproteasomes. Immune system cells, especially antigen-presenting cells, express a higher basal level of immunoproteasomes. A well-described function of immunoproteasomes is to generate peptides with a hydrophobic C terminus that can be processed to fit in the groove of MHC class I molecules. This display of peptides on the cell surface allows surveillance by CD8 T cells of the adaptive immune system for pathogen-infected cells. Functions of immunoproteasomes, other than generating peptides for antigen presentation, are emerging from studies in immunoproteasome-deficient mice, and are complemented by recently described diseases linked to mutations or single-nucleotide polymorphisms in immunoproteasome subunits. Thus, this growing body of literature suggests a more pleiotropic role in cell function for the immunoproteasome. © 2012 Elsevier Inc.","author":[{"dropping-particle":"","family":"Ferrington","given":"Deborah A.","non-dropping-particle":"","parse-names":false,"suffix":""},{"dropping-particle":"","family":"Gregerson","given":"Dale S.","non-dropping-particle":"","parse-names":false,"suffix":""}],"container-title":"Progress in Molecular Biology and Translational Science","id":"ITEM-1","issued":{"date-parts":[["2012","1","1"]]},"page":"75-112","publisher":"Elsevier B.V.","title":"Immunoproteasomes: Structure, function, and antigen presentation","type":"chapter","volume":"109"},"uris":["http://www.mendeley.com/documents/?uuid=8f5ad975-7fba-4bc6-9ba7-5a0aea78bb10","http://www.mendeley.com/documents/?uuid=0547ab8a-f2af-4f57-883d-8f10a10df868"]},{"id":"ITEM-2","itemData":{"DOI":"10.1006/jmbi.2000.4185","ISSN":"00222836","PMID":"11061965","abstract":"It is concluded from many experiments that mammalian tissues and cells must contain a heterogeneous population of 20 S proteasome complexes. We describe the purification and separation by chromatographic procedures of constitutive 20 S proteasomes, 20 S immuno-proteasomes and intermediate-type 20 S proteasomes from a given tissue. Our data demonstrate that each of these three groups comprises more than one subtype and that the relative ratios of the subtypes differ between different rat tissues. Thus, six subtypes could be identified in rat muscle tissue. Subtypes I and II are constitutive proteasomes, while subtypes V and VI comprise immuno-proteasomes. Subtypes III and IV belong to a group of intermediate-type proteasomes. The subtypes differ with regard to their enzymatic characteristics. Subtypes I-III exhibit high chymotrypsin-like activity and high peptidylglutamylpeptide hydrolysing activity, while these activities are depressed in subtypes IV-VI. In contrast, trypsin-like activity of subtypes IV-VI is enhanced in comparison to subtypes I-III. Importantly, the subtypes also differ in their preferential cleavage site usage when tested by digestion of a synthetic 25mer polypeptide substrate. Therefore, the characteristics of proteasomes purified from tissues or cells represent the average of the different subtype activities which in turn may have different functions in vivo. (C) 2000 Academic Press.","author":[{"dropping-particle":"","family":"Dahlmann","given":"Burkhardt","non-dropping-particle":"","parse-names":false,"suffix":""},{"dropping-particle":"","family":"Ruppert","given":"Thomas","non-dropping-particle":"","parse-names":false,"suffix":""},{"dropping-particle":"","family":"Kuehn","given":"Lothar","non-dropping-particle":"","parse-names":false,"suffix":""},{"dropping-particle":"","family":"Merforth","given":"Simone","non-dropping-particle":"","parse-names":false,"suffix":""},{"dropping-particle":"","family":"Kloetzel","given":"Peter M.","non-dropping-particle":"","parse-names":false,"suffix":""}],"container-title":"Journal of Molecular Biology","id":"ITEM-2","issue":"5","issued":{"date-parts":[["2000","11","10"]]},"page":"643-653","publisher":"Academic Press","title":"Different proteasome subtypes in a single tissue exhibit different enzymatic properties","type":"article-journal","volume":"303"},"uris":["http://www.mendeley.com/documents/?uuid=178d8391-679f-480f-9aed-127dd3d2890e","http://www.mendeley.com/documents/?uuid=423cef7f-ff49-46b1-a9c5-1a60d81a9b67"]},{"id":"ITEM-3","itemData":{"DOI":"10.1126/science.1141915","ISSN":"00368075","PMID":"17540904","abstract":"Proteasomes are responsible for generating peptides presented by the class I major histocompatibility complex (MHC) molecules of the immune system. Here, we report the identification of a previously unrecognized catalytic subunit called β5t. β5t is expressed exclusively in cortical thymic epithelial cells, which are responsible for the positive selection of developing thymocytes. Although the chymotrypsin-like activity of proteasomes is considered to be important for the production of peptides with high affinities for MHC class I clefts, incorporation of β5t into proteasomes in place of β5 or β5i selectively reduces this activity. We also found that β5t-deficient mice displayed defective development of CD8+ T cells in the thymus. Our results suggest a key role for β5t in generating the MHC class I-restricted CD8+ T cell repertoire during thymic selection.","author":[{"dropping-particle":"","family":"Murata","given":"Shigeo","non-dropping-particle":"","parse-names":false,"suffix":""},{"dropping-particle":"","family":"Sasaki","given":"Katsuhiro","non-dropping-particle":"","parse-names":false,"suffix":""},{"dropping-particle":"","family":"Kishimoto","given":"Toshihiko","non-dropping-particle":"","parse-names":false,"suffix":""},{"dropping-particle":"","family":"Niwa","given":"Shin Ichiro","non-dropping-particle":"","parse-names":false,"suffix":""},{"dropping-particle":"","family":"Hayashi","given":"Hidemi","non-dropping-particle":"","parse-names":false,"suffix":""},{"dropping-particle":"","family":"Takahama","given":"Yousuke","non-dropping-particle":"","parse-names":false,"suffix":""},{"dropping-particle":"","family":"Tanaka","given":"Keiji","non-dropping-particle":"","parse-names":false,"suffix":""}],"container-title":"Science","id":"ITEM-3","issue":"5829","issued":{"date-parts":[["2007","6","1"]]},"page":"1349-1353","publisher":"American Association for the Advancement of Science","title":"Regulation of CD8+ T cell development by thymus-specific proteasomes","type":"article-journal","volume":"316"},"uris":["http://www.mendeley.com/documents/?uuid=16e2e24a-815d-4470-98ef-2bdb49371050","http://www.mendeley.com/documents/?uuid=bc9b85a1-ea61-4590-a1fb-4a8f343eb612"]},{"id":"ITEM-4","itemData":{"DOI":"10.1074/jbc.M114.558866","ISSN":"1083351X","PMID":"24668818","abstract":"Background: Two subtypes of proteasome core particles (CPs) with tissue-specific β subunits have been identified in mammals. Results: Mammals have an additional proteasome subunit, 4s, which forms the male germ-specific CP. Conclusion: The α4s-containing CP is a new subtype of CP with unique properties distinct from the constitutive CP. Significance: Our results provide a clue for understanding the role of the proteasome in mammalian testes. © 2014 by The American Society for Biochemistry and Molecular Biology, Inc.","author":[{"dropping-particle":"","family":"Uechi","given":"Hiroyuki","non-dropping-particle":"","parse-names":false,"suffix":""},{"dropping-particle":"","family":"Hamazaki","given":"Jun","non-dropping-particle":"","parse-names":false,"suffix":""},{"dropping-particle":"","family":"Murata","given":"Shigeo","non-dropping-particle":"","parse-names":false,"suffix":""}],"container-title":"Journal of Biological Chemistry","id":"ITEM-4","issue":"18","issued":{"date-parts":[["2014","5","2"]]},"page":"12365-12374","publisher":"American Society for Biochemistry and Molecular Biology Inc.","title":"Characterization of the testis-specific proteasome subunit α4s in mammals","type":"article-journal","volume":"289"},"uris":["http://www.mendeley.com/documents/?uuid=21719c11-ef1f-45de-9d02-5dc4e21d99f9","http://www.mendeley.com/documents/?uuid=44ed58a0-6f16-4191-a7b4-47c20a37a786"]},{"id":"ITEM-5","itemData":{"DOI":"10.1038/s41590-018-0186-z","ISSN":"15292916","PMID":"30104634","abstract":"The basic principle of adaptive immunity is to strictly discriminate between self and non-self, and a central challenge to overcome is the enormous variety of pathogens that might be encountered. In cell-mediated immunity, immunological discernment takes place at a molecular or cellular level. Central to both mechanisms of discernment is the generation of antigenic peptides associated with MHC class I molecules, which is achieved by a proteolytic complex called the proteasome. To adequately accomplish the discrimination between self and non-self that is essential for adaptive immunity and self-tolerance, two proteasome subtypes have evolved via gene duplication: the immunoproteasome and the thymoproteasome. In this Review, we describe various aspects of these immunity-dedicated proteasomes, from their discovery to recent findings.","author":[{"dropping-particle":"","family":"Murata","given":"Shigeo","non-dropping-particle":"","parse-names":false,"suffix":""},{"dropping-particle":"","family":"Takahama","given":"Yousuke","non-dropping-particle":"","parse-names":false,"suffix":""},{"dropping-particle":"","family":"Kasahara","given":"Masanori","non-dropping-particle":"","parse-names":false,"suffix":""},{"dropping-particle":"","family":"Tanaka","given":"Keiji","non-dropping-particle":"","parse-names":false,"suffix":""}],"container-title":"Nature Immunology","id":"ITEM-5","issue":"9","issued":{"date-parts":[["2018","9","1"]]},"page":"923-931","publisher":"Nature Publishing Group","title":"The immunoproteasome and thymoproteasome: functions, evolution and human disease","type":"article","volume":"19"},"uris":["http://www.mendeley.com/documents/?uuid=c71fa05d-c550-42d3-aefa-7e113bb567d3","http://www.mendeley.com/documents/?uuid=6418614e-8c27-4cd9-b3a7-55a22a6a2b0b"]},{"id":"ITEM-6","itemData":{"DOI":"10.1016/j.molcel.2010.12.020","ISSN":"10972765","PMID":"21211719","abstract":"Proteasomes degrade a multitude of protein substrates in the cytosol and nucleus, and thereby are essential for many aspects of cellular function. Because the proteolytic sites are sequestered in a closed barrel-shaped structure, activators are required to facilitate substrate access. Structural and biochemical studies of two activator families, 11S and Blm10, have provided insights to proteasome activation mechanisms, although the biological functions of these factors remain obscure. Recent advances have improved our understanding of the third activator family, including the 19S activator, which targets polyubiquitylated proteins for degradation. Here we present a structural perspective on how proteasomes are activated and how substrates are delivered to the proteolytic sites. © 2011 Elsevier Inc.","author":[{"dropping-particle":"","family":"Stadtmueller","given":"Beth M.","non-dropping-particle":"","parse-names":false,"suffix":""},{"dropping-particle":"","family":"Hill","given":"Christopher P.","non-dropping-particle":"","parse-names":false,"suffix":""}],"container-title":"Molecular Cell","id":"ITEM-6","issue":"1","issued":{"date-parts":[["2011","1","7"]]},"page":"8-19","publisher":"Elsevier","title":"Proteasome activators","type":"article","volume":"41"},"uris":["http://www.mendeley.com/documents/?uuid=2f2025b0-94e6-4c14-94b9-6e51006e29e7","http://www.mendeley.com/documents/?uuid=1353cdff-66f5-44b7-9576-305a25d893bd"]}],"mendeley":{"formattedCitation":"&lt;sup&gt;273–278&lt;/sup&gt;","plainTextFormattedCitation":"273–278","previouslyFormattedCitation":"&lt;sup&gt;273–278&lt;/sup&gt;"},"properties":{"noteIndex":0},"schema":"https://github.com/citation-style-language/schema/raw/master/csl-citation.json"}</w:instrText>
      </w:r>
      <w:r w:rsidR="00A8794C" w:rsidRPr="008C615C">
        <w:rPr>
          <w:rStyle w:val="normaltextrun"/>
          <w:vertAlign w:val="superscript"/>
        </w:rPr>
        <w:fldChar w:fldCharType="separate"/>
      </w:r>
      <w:r w:rsidR="00B15333" w:rsidRPr="00B15333">
        <w:rPr>
          <w:rStyle w:val="normaltextrun"/>
          <w:noProof/>
          <w:vertAlign w:val="superscript"/>
        </w:rPr>
        <w:t>273–278</w:t>
      </w:r>
      <w:r w:rsidR="00A8794C" w:rsidRPr="008C615C">
        <w:rPr>
          <w:rStyle w:val="normaltextrun"/>
          <w:vertAlign w:val="superscript"/>
        </w:rPr>
        <w:fldChar w:fldCharType="end"/>
      </w:r>
    </w:p>
    <w:p w14:paraId="762D5D5E" w14:textId="1FC3146F" w:rsidR="00806705" w:rsidRPr="006237DE" w:rsidRDefault="00806705" w:rsidP="006237DE">
      <w:pPr>
        <w:pStyle w:val="NoSpacing"/>
        <w:jc w:val="both"/>
        <w:rPr>
          <w:rStyle w:val="normaltextrun"/>
        </w:rPr>
      </w:pPr>
      <w:r>
        <w:rPr>
          <w:noProof/>
        </w:rPr>
        <w:drawing>
          <wp:anchor distT="0" distB="0" distL="114300" distR="114300" simplePos="0" relativeHeight="251658244" behindDoc="1" locked="0" layoutInCell="1" allowOverlap="1" wp14:anchorId="749DD887" wp14:editId="19F3B5AD">
            <wp:simplePos x="0" y="0"/>
            <wp:positionH relativeFrom="margin">
              <wp:align>left</wp:align>
            </wp:positionH>
            <wp:positionV relativeFrom="paragraph">
              <wp:posOffset>307340</wp:posOffset>
            </wp:positionV>
            <wp:extent cx="5731507" cy="2008706"/>
            <wp:effectExtent l="0" t="0" r="3175" b="0"/>
            <wp:wrapTight wrapText="bothSides">
              <wp:wrapPolygon edited="0">
                <wp:start x="5385" y="0"/>
                <wp:lineTo x="862" y="0"/>
                <wp:lineTo x="431" y="205"/>
                <wp:lineTo x="503" y="3278"/>
                <wp:lineTo x="0" y="3483"/>
                <wp:lineTo x="0" y="5122"/>
                <wp:lineTo x="359" y="6556"/>
                <wp:lineTo x="359" y="15980"/>
                <wp:lineTo x="0" y="18848"/>
                <wp:lineTo x="0" y="19667"/>
                <wp:lineTo x="287" y="19872"/>
                <wp:lineTo x="646" y="21306"/>
                <wp:lineTo x="21325" y="21306"/>
                <wp:lineTo x="21540" y="19667"/>
                <wp:lineTo x="21540" y="19053"/>
                <wp:lineTo x="21181" y="16390"/>
                <wp:lineTo x="21540" y="13726"/>
                <wp:lineTo x="21540" y="12087"/>
                <wp:lineTo x="21109" y="9834"/>
                <wp:lineTo x="20894" y="6556"/>
                <wp:lineTo x="21253" y="3278"/>
                <wp:lineTo x="21325" y="1434"/>
                <wp:lineTo x="21038" y="205"/>
                <wp:lineTo x="20535" y="0"/>
                <wp:lineTo x="538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07" cy="2008706"/>
                    </a:xfrm>
                    <a:prstGeom prst="rect">
                      <a:avLst/>
                    </a:prstGeom>
                  </pic:spPr>
                </pic:pic>
              </a:graphicData>
            </a:graphic>
          </wp:anchor>
        </w:drawing>
      </w:r>
    </w:p>
    <w:p w14:paraId="163E26B8" w14:textId="231FC2DE" w:rsidR="00C434A5" w:rsidRPr="006237DE" w:rsidRDefault="00C434A5" w:rsidP="006237DE">
      <w:pPr>
        <w:pStyle w:val="NoSpacing"/>
        <w:jc w:val="both"/>
        <w:rPr>
          <w:rStyle w:val="normaltextrun"/>
        </w:rPr>
      </w:pPr>
    </w:p>
    <w:p w14:paraId="36027D99" w14:textId="6E491EA7" w:rsidR="00FB417E" w:rsidRPr="006237DE" w:rsidRDefault="00FB417E" w:rsidP="00FB417E">
      <w:pPr>
        <w:pStyle w:val="NoSpacing"/>
        <w:jc w:val="both"/>
        <w:rPr>
          <w:rStyle w:val="normaltextrun"/>
        </w:rPr>
      </w:pPr>
      <w:r>
        <w:t xml:space="preserve">Figure </w:t>
      </w:r>
      <w:r w:rsidR="00EB3385">
        <w:fldChar w:fldCharType="begin"/>
      </w:r>
      <w:r w:rsidR="00EB3385">
        <w:instrText xml:space="preserve"> SEQ Figure \* ARABIC </w:instrText>
      </w:r>
      <w:r w:rsidR="00EB3385">
        <w:fldChar w:fldCharType="separate"/>
      </w:r>
      <w:r w:rsidR="00133329">
        <w:rPr>
          <w:noProof/>
        </w:rPr>
        <w:t>6</w:t>
      </w:r>
      <w:r w:rsidR="00EB3385">
        <w:rPr>
          <w:noProof/>
        </w:rPr>
        <w:fldChar w:fldCharType="end"/>
      </w:r>
      <w:r>
        <w:t>: Evolution of structural knowledge for the proteasome. Initial negative stain EM revealed a barrel-like structure with a lid. The core proteasome was resolved by X-ray. An integrative approach, combining cryo-EM, XL-MS and existing knowledge regarding the proteasome structure was used to produce a model of the full proteasome. This model was later largely confirmed by cryo-EM studies resolving the full proteasome. Future work remains, regarding the kinetics of the proteasome complex, and its interaction with other cellular components.</w:t>
      </w:r>
    </w:p>
    <w:p w14:paraId="479E7403" w14:textId="77777777" w:rsidR="00FB417E" w:rsidRDefault="00FB417E" w:rsidP="006237DE">
      <w:pPr>
        <w:pStyle w:val="NoSpacing"/>
        <w:jc w:val="both"/>
        <w:rPr>
          <w:rStyle w:val="normaltextrun"/>
        </w:rPr>
      </w:pPr>
    </w:p>
    <w:p w14:paraId="6960302E" w14:textId="18992EA0" w:rsidR="00C434A5" w:rsidRDefault="00C434A5" w:rsidP="006237DE">
      <w:pPr>
        <w:pStyle w:val="NoSpacing"/>
        <w:jc w:val="both"/>
        <w:rPr>
          <w:rStyle w:val="normaltextrun"/>
        </w:rPr>
      </w:pPr>
      <w:r w:rsidRPr="006237DE">
        <w:rPr>
          <w:rStyle w:val="normaltextrun"/>
        </w:rPr>
        <w:t>Functional insights into the proteasome, including its close relationship with ubiquitination enzymes and its role in cellular homeostasis, have been the subject of numerous insightful studies.</w:t>
      </w:r>
      <w:r w:rsidR="00CF536C" w:rsidRPr="008C615C">
        <w:rPr>
          <w:rStyle w:val="normaltextrun"/>
          <w:vertAlign w:val="superscript"/>
        </w:rPr>
        <w:fldChar w:fldCharType="begin" w:fldLock="1"/>
      </w:r>
      <w:r w:rsidR="00BE4B58">
        <w:rPr>
          <w:rStyle w:val="normaltextrun"/>
          <w:vertAlign w:val="superscript"/>
        </w:rPr>
        <w:instrText>ADDIN CSL_CITATION {"citationItems":[{"id":"ITEM-1","itemData":{"DOI":"10.1074/mcp.m110.006924","ISSN":"15359476","abstract":"Oxidative stress has been implicated in aging and many human diseases, notably neurodegenerative disorders and various cancers. The reactive oxygen species that are generated by aerobic metabolism and environmental stressors can chemically modify proteins and alter their biological functions. Cells possess protein repair pathways to rescue oxidized proteins and restore their functions. If these repair processes fail, oxidized proteins may become cytotoxic. Cell homeostasis and viability are therefore dependent on the removal of oxidatively damaged proteins. Numerous studies have demonstrated that the proteasome plays a pivotal role in the selective recognition and degradation of oxidized proteins. Despite extensive research, oxidative stress-triggered regulation of proteasome complexes remains poorly defined. Better understanding of molecular mechanisms underlying proteasome function in response to oxidative stress will provide a basis for developing new strategies aimed at improving cell viability and recovery as well as attenuating oxidation-induced cytotoxicity associated with aging and disease. Here we highlight recent advances in the understanding of proteasome structure and function during oxidative stress and describe how cells cope with oxidative stress through proteasome-dependent degradation pathways.","author":[{"dropping-particle":"","family":"Aiken","given":"Charity T.","non-dropping-particle":"","parse-names":false,"suffix":""},{"dropping-particle":"","family":"Kaake","given":"Robyn M.","non-dropping-particle":"","parse-names":false,"suffix":""},{"dropping-particle":"","family":"Wang","given":"Xiaorong","non-dropping-particle":"","parse-names":false,"suffix":""},{"dropping-particle":"","family":"Huang","given":"Lan","non-dropping-particle":"","parse-names":false,"suffix":""}],"container-title":"Molecular &amp; Cellular Proteomics","id":"ITEM-1","issue":"5","issued":{"date-parts":[["2011","5","1"]]},"page":"R110.006924","publisher":"Elsevier BV","title":"Oxidative Stress-Mediated Regulation of Proteasome Complexes","type":"article-journal","volume":"10"},"uris":["http://www.mendeley.com/documents/?uuid=3020fd11-6f02-4997-a337-1ad7a3cccafa","http://www.mendeley.com/documents/?uuid=ca60cff6-f1cb-44a5-98c2-e5198ad9d1b7"]},{"id":"ITEM-2","itemData":{"DOI":"10.1038/nrm3173","ISSN":"14710072","PMID":"21860393","abstract":"Ubiquitylation (also known as ubiquitination) regulates essentially all of the intracellular processes in eukaryotes through highly specific modification of numerous cellular proteins, which is often tightly regulated in a spatial and temporal manner. Although most often associated with proteasomal degradation, ubiquitylation frequently serves non-proteolytic functions. In light of its central roles in cellular regulation, it has not been surprising to find that many of the components of the ubiquitin system itself are regulated by ubiquitylation. This observation has broad implications for pathophysiology. © 2011 Macmillan Publishers Limited. All rights reserved.","author":[{"dropping-particle":"","family":"Weissman","given":"Allan M.","non-dropping-particle":"","parse-names":false,"suffix":""},{"dropping-particle":"","family":"Shabek","given":"Nitzan","non-dropping-particle":"","parse-names":false,"suffix":""},{"dropping-particle":"","family":"Ciechanover","given":"Aaron","non-dropping-particle":"","parse-names":false,"suffix":""}],"container-title":"Nature Reviews Molecular Cell Biology","id":"ITEM-2","issue":"9","issued":{"date-parts":[["2011","9"]]},"page":"605-620","publisher":"Nat Rev Mol Cell Biol","title":"The predator becomes the prey: Regulating the ubiquitin system by ubiquitylation and degradation","type":"article","volume":"12"},"uris":["http://www.mendeley.com/documents/?uuid=7c53eef2-4331-4887-9e9a-33c465b58424","http://www.mendeley.com/documents/?uuid=88465ca2-263d-4d63-b78e-a175d1d77033"]},{"id":"ITEM-3","itemData":{"DOI":"10.1146/annurev-biochem-060310-170328","ISSN":"0066-4154","abstract":"The posttranslational modification with ubiquitin, a process referred to as ubiquitylation, controls almost every process in cells. Ubiquitin can be attached to substrate proteins as a single moiety or in the form of polymeric chains in which successive ubiquitin molecules are connected through specific isopeptide bonds. Reminiscent of a code, the various ubiquitin modifications adopt distinct conformations and lead to different outcomes in cells. Here, we discuss the structure, assembly, and function of this ubiquitin code. © 2012 by Annual Reviews. All rights reserved.","author":[{"dropping-particle":"","family":"Komander","given":"David","non-dropping-particle":"","parse-names":false,"suffix":""},{"dropping-particle":"","family":"Rape","given":"Michael","non-dropping-particle":"","parse-names":false,"suffix":""}],"container-title":"Annual Review of Biochemistry","id":"ITEM-3","issue":"1","issued":{"date-parts":[["2012","7","7"]]},"page":"203-229","publisher":" Annual Reviews ","title":"The Ubiquitin Code","type":"article-journal","volume":"81"},"uris":["http://www.mendeley.com/documents/?uuid=ec79f934-5599-4117-8e6b-2aab11ed8f2a","http://www.mendeley.com/documents/?uuid=190c58bf-f856-4c3e-a2f2-9384fdd391ef"]},{"id":"ITEM-4","itemData":{"DOI":"10.1093/jmcb/mjq030","ISSN":"16742788","PMID":"20930034","abstract":"The 26S proteasome is the major protease responsible for degradation of regulatory and abnormal proteins in the cell. Proteasomal degradation controls many cellular processes including, but not limited to, cell cycle control, transcription, DNA repair, apoptosis, quality control and antigen presentation. To elucidate how the proteasome is regulated is crucial to our understanding of the molecular details of proteasomal degradation and its functions in diverse biological pathways. In this article, I will highlight recent advances in understanding the proteasome structure and assembly and the regulation of proteasome gene expression. The implications of these new developments in cancer therapy will also be discussed. © The Author (2010).","author":[{"dropping-particle":"","family":"Xie","given":"Youming","non-dropping-particle":"","parse-names":false,"suffix":""}],"container-title":"Journal of Molecular Cell Biology","id":"ITEM-4","issue":"6","issued":{"date-parts":[["2010"]]},"page":"308-317","publisher":"J Mol Cell Biol","title":"Structure, assembly and homeostatic regulation of the 26S proteasome","type":"article","volume":"2"},"uris":["http://www.mendeley.com/documents/?uuid=e5b76f95-3aae-4bc4-9581-e3e20e4fad32","http://www.mendeley.com/documents/?uuid=a4d4e5d0-2e82-4eae-9c11-63b273014e6f"]}],"mendeley":{"formattedCitation":"&lt;sup&gt;279–282&lt;/sup&gt;","plainTextFormattedCitation":"279–282","previouslyFormattedCitation":"&lt;sup&gt;279–282&lt;/sup&gt;"},"properties":{"noteIndex":0},"schema":"https://github.com/citation-style-language/schema/raw/master/csl-citation.json"}</w:instrText>
      </w:r>
      <w:r w:rsidR="00CF536C" w:rsidRPr="008C615C">
        <w:rPr>
          <w:rStyle w:val="normaltextrun"/>
          <w:vertAlign w:val="superscript"/>
        </w:rPr>
        <w:fldChar w:fldCharType="separate"/>
      </w:r>
      <w:r w:rsidR="00B15333" w:rsidRPr="00B15333">
        <w:rPr>
          <w:rStyle w:val="normaltextrun"/>
          <w:noProof/>
          <w:vertAlign w:val="superscript"/>
        </w:rPr>
        <w:t>279–282</w:t>
      </w:r>
      <w:r w:rsidR="00CF536C" w:rsidRPr="008C615C">
        <w:rPr>
          <w:rStyle w:val="normaltextrun"/>
          <w:vertAlign w:val="superscript"/>
        </w:rPr>
        <w:fldChar w:fldCharType="end"/>
      </w:r>
      <w:r w:rsidRPr="006237DE">
        <w:rPr>
          <w:rStyle w:val="normaltextrun"/>
        </w:rPr>
        <w:t xml:space="preserve"> In </w:t>
      </w:r>
      <w:r w:rsidRPr="006237DE">
        <w:rPr>
          <w:rStyle w:val="normaltextrun"/>
        </w:rPr>
        <w:lastRenderedPageBreak/>
        <w:t>parallel with advances in the functional understanding of the proteasome, considerable focus has been given to building a structural understanding of the complex.</w:t>
      </w:r>
      <w:r w:rsidR="009E597D" w:rsidRPr="008C615C">
        <w:rPr>
          <w:rStyle w:val="normaltextrun"/>
          <w:vertAlign w:val="superscript"/>
        </w:rPr>
        <w:fldChar w:fldCharType="begin" w:fldLock="1"/>
      </w:r>
      <w:r w:rsidR="00BE4B58">
        <w:rPr>
          <w:rStyle w:val="normaltextrun"/>
          <w:vertAlign w:val="superscript"/>
        </w:rPr>
        <w:instrText>ADDIN CSL_CITATION {"citationItems":[{"id":"ITEM-1","itemData":{"DOI":"10.1007/978-3-030-58971-4_1","ISSN":"03060225","PMID":"33252727","abstract":"The 26S proteasome is the most complex ATP-dependent protease machinery, of ~2.5 MDa mass, ubiquitously found in all eukaryotes. It selectively degrades ubiquitin-conjugated proteins and plays fundamentally indispensable roles in regulating almost all major aspects of cellular activities. To serve as the sole terminal “processor” for myriad ubiquitylation pathways, the proteasome evolved exceptional adaptability in dynamically organizing a large network of proteins, including ubiquitin receptors, shuttle factors, deubiquitinases, AAA-ATPase unfoldases, and ubiquitin ligases, to enable substrate selectivity and processing efficiency and to achieve regulation precision of a vast diversity of substrates. The inner working of the 26S proteasome is among the most sophisticated, enigmatic mechanisms of enzyme machinery in eukaryotic cells. Recent breakthroughs in three-dimensional atomic-level visualization of the 26S proteasome dynamics during polyubiquitylated substrate degradation elucidated an extensively detailed picture of its functional mechanisms, owing to progressive methodological advances associated with cryogenic electron microscopy (cryo-EM). Multiple sites of ubiquitin binding in the proteasome revealed a canonical mode of ubiquitin-dependent substrate engagement. The proteasome conformation in the act of substrate deubiquitylation provided insights into how the deubiquitylating activity of RPN11 is enhanced in the holoenzyme and is coupled to substrate translocation. Intriguingly, three principal modes of coordinated ATP hydrolysis in the heterohexameric AAA-ATPase motor were discovered to regulate intermediate functional steps of the proteasome, including ubiquitin-substrate engagement, deubiquitylation, initiation of substrate translocation and processive substrate degradation. The atomic dissection of the innermost working of the 26S proteasome opens up a new era in our understanding of the ubiquitin-proteasome system and has far-reaching implications in health and disease.","author":[{"dropping-particle":"","family":"Mao","given":"Youdong","non-dropping-particle":"","parse-names":false,"suffix":""}],"container-title":"Subcellular Biochemistry","id":"ITEM-1","issued":{"date-parts":[["2021"]]},"page":"1-151","publisher":"Springer Science and Business Media B.V.","title":"Structure, Dynamics and Function of the 26S Proteasome","type":"chapter","volume":"96"},"uris":["http://www.mendeley.com/documents/?uuid=946acf82-e68a-4627-98cc-9aca48cb2fbc","http://www.mendeley.com/documents/?uuid=dd4976ac-fb93-46c6-9e10-623f1e94355d"]},{"id":"ITEM-2","itemData":{"DOI":"10.1146/annurev-biochem-062917-011931","ISSN":"0066-4154","abstract":"&lt;p&gt;As the endpoint for the ubiquitin-proteasome system, the 26S proteasome is the principal proteolytic machine responsible for regulated protein degradation in eukaryotic cells. The proteasome's cellular functions range from general protein homeostasis and stress response to the control of vital processes such as cell division and signal transduction. To reliably process all the proteins presented to it in the complex cellular environment, the proteasome must combine high promiscuity with exceptional substrate selectivity. Recent structural and biochemical studies have shed new light on the many steps involved in proteasomal substrate processing, including recognition, deubiquitination, and ATP-driven translocation and unfolding. In addition, these studies revealed a complex conformational landscape that ensures proper substrate selection before the proteasome commits to processive degradation. These advances in our understanding of the proteasome's intricate machinery set the stage for future studies on how the proteasome functions as a major regulator of the eukaryotic proteome.&lt;/p&gt;","author":[{"dropping-particle":"","family":"Bard","given":"Jared A.M.","non-dropping-particle":"","parse-names":false,"suffix":""},{"dropping-particle":"","family":"Goodall","given":"Ellen A.","non-dropping-particle":"","parse-names":false,"suffix":""},{"dropping-particle":"","family":"Greene","given":"Eric R.","non-dropping-particle":"","parse-names":false,"suffix":""},{"dropping-particle":"","family":"Jonsson","given":"Erik","non-dropping-particle":"","parse-names":false,"suffix":""},{"dropping-particle":"","family":"Dong","given":"Ken C.","non-dropping-particle":"","parse-names":false,"suffix":""},{"dropping-particle":"","family":"Martin","given":"Andreas","non-dropping-particle":"","parse-names":false,"suffix":""}],"container-title":"Annual Review of Biochemistry","id":"ITEM-2","issue":"1","issued":{"date-parts":[["2018","6"]]},"page":"697-724","publisher":"Annual Reviews Inc.","title":"Structure and Function of the 26S Proteasome","type":"article-journal","volume":"87"},"uris":["http://www.mendeley.com/documents/?uuid=3ab2509e-6ed7-4bbb-8e21-6154817b08d6","http://www.mendeley.com/documents/?uuid=64c7a8ea-79b5-4a34-a6a3-bca7a8941861","http://www.mendeley.com/documents/?uuid=3365fa86-a21c-418a-bb16-307353ad73d0"]}],"mendeley":{"formattedCitation":"&lt;sup&gt;283,284&lt;/sup&gt;","plainTextFormattedCitation":"283,284","previouslyFormattedCitation":"&lt;sup&gt;283,284&lt;/sup&gt;"},"properties":{"noteIndex":0},"schema":"https://github.com/citation-style-language/schema/raw/master/csl-citation.json"}</w:instrText>
      </w:r>
      <w:r w:rsidR="009E597D" w:rsidRPr="008C615C">
        <w:rPr>
          <w:rStyle w:val="normaltextrun"/>
          <w:vertAlign w:val="superscript"/>
        </w:rPr>
        <w:fldChar w:fldCharType="separate"/>
      </w:r>
      <w:r w:rsidR="00B15333" w:rsidRPr="00B15333">
        <w:rPr>
          <w:rStyle w:val="normaltextrun"/>
          <w:noProof/>
          <w:vertAlign w:val="superscript"/>
        </w:rPr>
        <w:t>283,284</w:t>
      </w:r>
      <w:r w:rsidR="009E597D" w:rsidRPr="008C615C">
        <w:rPr>
          <w:rStyle w:val="normaltextrun"/>
          <w:vertAlign w:val="superscript"/>
        </w:rPr>
        <w:fldChar w:fldCharType="end"/>
      </w:r>
      <w:r w:rsidRPr="006237DE">
        <w:rPr>
          <w:rStyle w:val="normaltextrun"/>
        </w:rPr>
        <w:t xml:space="preserve"> Structural studies in this area have proved challenging due to the complex and heterogeneous nature of proteasome components, combined with its intrinsically dynamic landscape. As a result, structural characterisation of the proteasome is one of the best examples of where multiple structural biology techniques have been used, often in an integrative fashion, </w:t>
      </w:r>
      <w:proofErr w:type="gramStart"/>
      <w:r w:rsidRPr="006237DE">
        <w:rPr>
          <w:rStyle w:val="normaltextrun"/>
        </w:rPr>
        <w:t>in order to</w:t>
      </w:r>
      <w:proofErr w:type="gramEnd"/>
      <w:r w:rsidRPr="006237DE">
        <w:rPr>
          <w:rStyle w:val="normaltextrun"/>
        </w:rPr>
        <w:t xml:space="preserve"> advance the field.</w:t>
      </w:r>
    </w:p>
    <w:p w14:paraId="599C1163" w14:textId="77777777" w:rsidR="00016DE6" w:rsidRDefault="00016DE6" w:rsidP="006237DE">
      <w:pPr>
        <w:pStyle w:val="NoSpacing"/>
        <w:jc w:val="both"/>
        <w:rPr>
          <w:rStyle w:val="normaltextrun"/>
        </w:rPr>
      </w:pPr>
    </w:p>
    <w:p w14:paraId="74FC795E" w14:textId="5ADC89B7" w:rsidR="00C434A5" w:rsidRDefault="00C434A5" w:rsidP="006237DE">
      <w:pPr>
        <w:pStyle w:val="NoSpacing"/>
        <w:jc w:val="both"/>
        <w:rPr>
          <w:rStyle w:val="normaltextrun"/>
          <w:vertAlign w:val="superscript"/>
        </w:rPr>
      </w:pPr>
      <w:r w:rsidRPr="006237DE">
        <w:rPr>
          <w:rStyle w:val="normaltextrun"/>
        </w:rPr>
        <w:t>Structural interrogation of the proteasome can be traced back to a seminal study from 1968, in which the first image was recorded showing a protein complex of unknown function.</w:t>
      </w:r>
      <w:r w:rsidR="00A17F74" w:rsidRPr="008C615C">
        <w:rPr>
          <w:rStyle w:val="normaltextrun"/>
          <w:vertAlign w:val="superscript"/>
        </w:rPr>
        <w:fldChar w:fldCharType="begin" w:fldLock="1"/>
      </w:r>
      <w:r w:rsidR="00BE4B58">
        <w:rPr>
          <w:rStyle w:val="normaltextrun"/>
          <w:vertAlign w:val="superscript"/>
        </w:rPr>
        <w:instrText>ADDIN CSL_CITATION {"citationItems":[{"id":"ITEM-1","itemData":{"DOI":"10.1016/0005-2736(68)90157-0","ISSN":"00052736","PMID":"5650402","author":[{"dropping-particle":"","family":"Harris","given":"J. R.","non-dropping-particle":"","parse-names":false,"suffix":""}],"container-title":"BBA - Biomembranes","id":"ITEM-1","issue":"3","issued":{"date-parts":[["1968","4","29"]]},"page":"534-537","publisher":"Elsevier","title":"Release of a macromolecular protein component from human erythrocyte ghosts","type":"article-journal","volume":"150"},"uris":["http://www.mendeley.com/documents/?uuid=05661504-fa38-4095-bdd3-7a1a566f7987","http://www.mendeley.com/documents/?uuid=d88cd61d-d976-4661-8844-d216dc74d1f6"]}],"mendeley":{"formattedCitation":"&lt;sup&gt;285&lt;/sup&gt;","plainTextFormattedCitation":"285","previouslyFormattedCitation":"&lt;sup&gt;285&lt;/sup&gt;"},"properties":{"noteIndex":0},"schema":"https://github.com/citation-style-language/schema/raw/master/csl-citation.json"}</w:instrText>
      </w:r>
      <w:r w:rsidR="00A17F74" w:rsidRPr="008C615C">
        <w:rPr>
          <w:rStyle w:val="normaltextrun"/>
          <w:vertAlign w:val="superscript"/>
        </w:rPr>
        <w:fldChar w:fldCharType="separate"/>
      </w:r>
      <w:r w:rsidR="00B15333" w:rsidRPr="00B15333">
        <w:rPr>
          <w:rStyle w:val="normaltextrun"/>
          <w:noProof/>
          <w:vertAlign w:val="superscript"/>
        </w:rPr>
        <w:t>285</w:t>
      </w:r>
      <w:r w:rsidR="00A17F74" w:rsidRPr="008C615C">
        <w:rPr>
          <w:rStyle w:val="normaltextrun"/>
          <w:vertAlign w:val="superscript"/>
        </w:rPr>
        <w:fldChar w:fldCharType="end"/>
      </w:r>
      <w:r w:rsidRPr="006237DE">
        <w:rPr>
          <w:rStyle w:val="normaltextrun"/>
        </w:rPr>
        <w:t xml:space="preserve"> This image, captured by negative stain EM, is now known to feature the 20S core particle. To this day, negative stain EM, proves an excellent technique for the structural visualisation of very large protein complexes and a useful tool in the integrative structural biology arsenal. The next structural steps in resolving the proteasome took place in the 1990s, when a series of x-ray crystallography studies provided atomic structures of the 20S core from archaeal and yeast.</w:t>
      </w:r>
      <w:r w:rsidR="00DE25A1" w:rsidRPr="008C615C">
        <w:rPr>
          <w:rStyle w:val="normaltextrun"/>
          <w:vertAlign w:val="superscript"/>
        </w:rPr>
        <w:fldChar w:fldCharType="begin" w:fldLock="1"/>
      </w:r>
      <w:r w:rsidR="00BE4B58">
        <w:rPr>
          <w:rStyle w:val="normaltextrun"/>
          <w:vertAlign w:val="superscript"/>
        </w:rPr>
        <w:instrText>ADDIN CSL_CITATION {"citationItems":[{"id":"ITEM-1","itemData":{"DOI":"10.1038/386463a0","ISSN":"00280836","PMID":"9087403","abstract":"The crystal structure of the 20S proteasome from the yeast Saccharomyces cerevisiae shows that its 28 protein subunits are arranged as an (α1...α7, β1...β7)2 complex in four stacked rings and occupy unique locations. The interior of the particle, which harbours the active sites, is only accessible by some very narrow side entrances. The β-type subunits are synthesized as proproteins before being proteolytically processed for assembly into the particle. The proforms of three of the seven different β-type subunits, β1/PRE3, β2/PUP1 and β5/PRE2, are cleaved between the threonine at position 1 and the last glycine of the pro-sequence, with release of the active-site residue Thr 1. These three β-type subunits have inhibitor- binding sites, indicating that PRE2 has a chymotrypsin-like and a trypsin- like activity and that PRE3 has peptidylglutamyl peptide hydrolytic specificity. Other β-type subunits are processed to an intermediate form, indicating that an additional nonspecific endopeptidase activity may exist which is important for peptide hydrolysis and for the generation of ligands for class I molecules of the major histocompatibility complex.","author":[{"dropping-particle":"","family":"Groll","given":"Michael","non-dropping-particle":"","parse-names":false,"suffix":""},{"dropping-particle":"","family":"Ditzel","given":"Lars","non-dropping-particle":"","parse-names":false,"suffix":""},{"dropping-particle":"","family":"Löwe","given":"Jan","non-dropping-particle":"","parse-names":false,"suffix":""},{"dropping-particle":"","family":"Stock","given":"Daniela","non-dropping-particle":"","parse-names":false,"suffix":""},{"dropping-particle":"","family":"Bochtler","given":"Matthias","non-dropping-particle":"","parse-names":false,"suffix":""},{"dropping-particle":"","family":"Bartunik","given":"Hans D.","non-dropping-particle":"","parse-names":false,"suffix":""},{"dropping-particle":"","family":"Huber","given":"Robert","non-dropping-particle":"","parse-names":false,"suffix":""}],"container-title":"Nature","id":"ITEM-1","issue":"6624","issued":{"date-parts":[["1997","4"]]},"page":"463-471","publisher":"Nature Publishing Group","title":"Structure of 20S proteasome from yeast at 2.4 Å resolution","type":"article-journal","volume":"386"},"uris":["http://www.mendeley.com/documents/?uuid=0c6fae7f-738d-4e64-b934-37a235ed9851","http://www.mendeley.com/documents/?uuid=aaedbcf5-0916-45fa-a44b-fa920c83ab73"]},{"id":"ITEM-2","itemData":{"DOI":"10.1126/science.7725097","ISSN":"00368075","PMID":"7725097","abstract":"The three-dimensional structure of the proteasome from the archaebacterium Thermoplasma acidophilum has been elucidated by x-ray crystallographic analysis by means of isomorphous replacement and cyclic averaging. The atomic model was built and refined to a crystallographic R factor of 22.1 percent. The 673-kilodalton protease complex consists of 14 copies of two different subunits, α and β, forming a barrel-shaped structure of four stacked rings. The two inner rings consist of seven β subunits each, and the two outer rings consist of seven α subunits each. A narrow channel controls access to the three inner compartments. The α7β7β 7α7 subunit assembly has 72-point group symmetry. The structures of the α and β subunits are similar, consisting of a core of two antiparallel β sheets that is flanked by α helices on both sides. The binding of a peptide aldehyde inhibitor marks the active site in the central cavity at the amino termini of the β subunits and suggests a novel proteolytic mechanism.","author":[{"dropping-particle":"","family":"Löwe","given":"Jan","non-dropping-particle":"","parse-names":false,"suffix":""},{"dropping-particle":"","family":"Stock","given":"Daniela","non-dropping-particle":"","parse-names":false,"suffix":""},{"dropping-particle":"","family":"Jap","given":"Bing","non-dropping-particle":"","parse-names":false,"suffix":""},{"dropping-particle":"","family":"Zwickl","given":"Peter","non-dropping-particle":"","parse-names":false,"suffix":""},{"dropping-particle":"","family":"Baumeister","given":"Wolfgang","non-dropping-particle":"","parse-names":false,"suffix":""},{"dropping-particle":"","family":"Huber","given":"Robert","non-dropping-particle":"","parse-names":false,"suffix":""}],"container-title":"Science","id":"ITEM-2","issue":"5210","issued":{"date-parts":[["1995","4"]]},"page":"533-539","publisher":"American Association for the Advancement of Science","title":"Crystal structure of the 20S proteasome from the archaeon T. acidophilum at 3.4 Å resolution","type":"article-journal","volume":"268"},"uris":["http://www.mendeley.com/documents/?uuid=e611ed45-ae80-41f4-a110-9e12ec0c350b","http://www.mendeley.com/documents/?uuid=7cc8e654-0a06-4321-987f-ffd767140f31","http://www.mendeley.com/documents/?uuid=70b81140-df99-4cfd-a237-f0d63a1d055a"]}],"mendeley":{"formattedCitation":"&lt;sup&gt;286,287&lt;/sup&gt;","plainTextFormattedCitation":"286,287","previouslyFormattedCitation":"&lt;sup&gt;286,287&lt;/sup&gt;"},"properties":{"noteIndex":0},"schema":"https://github.com/citation-style-language/schema/raw/master/csl-citation.json"}</w:instrText>
      </w:r>
      <w:r w:rsidR="00DE25A1" w:rsidRPr="008C615C">
        <w:rPr>
          <w:rStyle w:val="normaltextrun"/>
          <w:vertAlign w:val="superscript"/>
        </w:rPr>
        <w:fldChar w:fldCharType="separate"/>
      </w:r>
      <w:r w:rsidR="00B15333" w:rsidRPr="00B15333">
        <w:rPr>
          <w:rStyle w:val="normaltextrun"/>
          <w:noProof/>
          <w:vertAlign w:val="superscript"/>
        </w:rPr>
        <w:t>286,287</w:t>
      </w:r>
      <w:r w:rsidR="00DE25A1" w:rsidRPr="008C615C">
        <w:rPr>
          <w:rStyle w:val="normaltextrun"/>
          <w:vertAlign w:val="superscript"/>
        </w:rPr>
        <w:fldChar w:fldCharType="end"/>
      </w:r>
      <w:r w:rsidRPr="006237DE">
        <w:rPr>
          <w:rStyle w:val="normaltextrun"/>
        </w:rPr>
        <w:t xml:space="preserve"> These developments proved possible due to the relatively stable structure of the core particle compared to the 19S regulatory units, facilitating successful crystallisation. Given the dynamic nature of the regulatory particles of the enzymatically active 26S proteasome, the next big developments in proteasome structure came </w:t>
      </w:r>
      <w:proofErr w:type="gramStart"/>
      <w:r w:rsidRPr="006237DE">
        <w:rPr>
          <w:rStyle w:val="normaltextrun"/>
        </w:rPr>
        <w:t>as a result of</w:t>
      </w:r>
      <w:proofErr w:type="gramEnd"/>
      <w:r w:rsidRPr="006237DE">
        <w:rPr>
          <w:rStyle w:val="normaltextrun"/>
        </w:rPr>
        <w:t xml:space="preserve"> EM. Developments in this area successfully provided the molecular shape of 26S proteasome from </w:t>
      </w:r>
      <w:r w:rsidR="666244F6" w:rsidRPr="00C43BE8">
        <w:rPr>
          <w:rStyle w:val="normaltextrun"/>
          <w:i/>
          <w:iCs/>
        </w:rPr>
        <w:t>Drosophila</w:t>
      </w:r>
      <w:r w:rsidRPr="006237DE">
        <w:rPr>
          <w:rStyle w:val="normaltextrun"/>
        </w:rPr>
        <w:t xml:space="preserve"> and </w:t>
      </w:r>
      <w:r w:rsidRPr="00891181">
        <w:rPr>
          <w:rStyle w:val="normaltextrun"/>
          <w:i/>
        </w:rPr>
        <w:t>S. pombe</w:t>
      </w:r>
      <w:r w:rsidRPr="006237DE">
        <w:rPr>
          <w:rStyle w:val="normaltextrun"/>
        </w:rPr>
        <w:t>, however the resolution of these structures in the 19S region prevented subunit atomic co-ordinates being determined.</w:t>
      </w:r>
      <w:r w:rsidR="004E07B1" w:rsidRPr="008C615C">
        <w:rPr>
          <w:rStyle w:val="normaltextrun"/>
          <w:vertAlign w:val="superscript"/>
        </w:rPr>
        <w:fldChar w:fldCharType="begin" w:fldLock="1"/>
      </w:r>
      <w:r w:rsidR="00BE4B58">
        <w:rPr>
          <w:rStyle w:val="normaltextrun"/>
          <w:vertAlign w:val="superscript"/>
        </w:rPr>
        <w:instrText>ADDIN CSL_CITATION {"citationItems":[{"id":"ITEM-1","itemData":{"DOI":"10.1006/jmbi.1993.1646","ISSN":"00222836","abstract":"Proteasomes play a key role in the degradation of abnormal proteins, of short-lived regulatory proteins and in antigen processing. Evidence is accumulating that the 20 S proteasome represents the proteolytic core of the 26 S protease complex (26 S proteasome) which contains several additional subunits implicated in regulation and substrate recognition. Using electron microscopy and digital image analysis we obtained first insights into the structure of this complex which has an estimated molecular weight of approximately 2000 kDa. Two highly asymmetric masses which presumably contain the regulatory subunits of the 26 S complex are attached to both ends of the dimeric 20 S proteasome clearly reflecting its C2 symmetry. The structural uniformity of the complex, i.e. the absence of significant inter-image variations, has important implications for the structure of the latter: it indicates that, in spite of their sequence similarities, the various α-type and β-type subunits of the 20 S proteasome are not promiscuous but occupy precisely defined positions. © 1993 Academic Press Limited.","author":[{"dropping-particle":"","family":"Peters","given":"Jan M.","non-dropping-particle":"","parse-names":false,"suffix":""},{"dropping-particle":"","family":"Cejka","given":"Zdenka","non-dropping-particle":"","parse-names":false,"suffix":""},{"dropping-particle":"","family":"Harris","given":"J. Robin","non-dropping-particle":"","parse-names":false,"suffix":""},{"dropping-particle":"","family":"Kleinschmidt","given":"Jürgen A.","non-dropping-particle":"","parse-names":false,"suffix":""},{"dropping-particle":"","family":"Baumeister","given":"Wolfgang","non-dropping-particle":"","parse-names":false,"suffix":""}],"container-title":"Journal of Molecular Biology","id":"ITEM-1","issue":"4","issued":{"date-parts":[["1993","12","20"]]},"page":"932-937","publisher":"Academic Press","title":"Structural features of the 26 S proteasome complex","type":"article","volume":"234"},"uris":["http://www.mendeley.com/documents/?uuid=8251a424-9825-4c04-bb54-ba3eca2fefa0","http://www.mendeley.com/documents/?uuid=0a3935a9-dde9-4811-9f6f-7002521c7dc2"]},{"id":"ITEM-2","itemData":{"DOI":"10.1073/pnas.0905081106","ISSN":"00278424","PMID":"19581588","abstract":"Cryo-electron microscopy in conjunction with advanced image analysis was used to analyze the structure of the 26S proteasome and to elucidate its variable features. We have been able to outline the boundaries of the ATPase module in the \"base\" part of the regulatory complex that can vary in its position and orientation relative to the 20S core particle. This variation is consistent with the \"wobbling\" model that was previously proposed to explain the role of the regulatory complex in opening the gate in the α-rings of the core particle. In addition, a variable mass near the mouth of the ATPase ring has been identified as Rpn10, a multiubiquitin receptor, by correlating the electron microscopy data with quantitative mass spectrometry.","author":[{"dropping-particle":"","family":"Nickell","given":"Stephan","non-dropping-particle":"","parse-names":false,"suffix":""},{"dropping-particle":"","family":"Beck","given":"Florian","non-dropping-particle":"","parse-names":false,"suffix":""},{"dropping-particle":"","family":"Scheres","given":"Sjors H.W.","non-dropping-particle":"","parse-names":false,"suffix":""},{"dropping-particle":"","family":"Korinek","given":"Andreas","non-dropping-particle":"","parse-names":false,"suffix":""},{"dropping-particle":"","family":"Förster","given":"Friedrich","non-dropping-particle":"","parse-names":false,"suffix":""},{"dropping-particle":"","family":"Lasker","given":"Keren","non-dropping-particle":"","parse-names":false,"suffix":""},{"dropping-particle":"","family":"Mihalache","given":"Oana","non-dropping-particle":"","parse-names":false,"suffix":""},{"dropping-particle":"","family":"Sun","given":"Na","non-dropping-particle":"","parse-names":false,"suffix":""},{"dropping-particle":"","family":"Nagy","given":"István","non-dropping-particle":"","parse-names":false,"suffix":""},{"dropping-particle":"","family":"Sali","given":"Andrej","non-dropping-particle":"","parse-names":false,"suffix":""},{"dropping-particle":"","family":"Plitzko","given":"Jürgen M.","non-dropping-particle":"","parse-names":false,"suffix":""},{"dropping-particle":"","family":"Carazo","given":"Jose Maria","non-dropping-particle":"","parse-names":false,"suffix":""},{"dropping-particle":"","family":"Mann","given":"Matthias","non-dropping-particle":"","parse-names":false,"suffix":""},{"dropping-particle":"","family":"Baumeister","given":"Wolfgang","non-dropping-particle":"","parse-names":false,"suffix":""}],"container-title":"Proceedings of the National Academy of Sciences of the United States of America","id":"ITEM-2","issue":"29","issued":{"date-parts":[["2009","7","21"]]},"page":"11943-11947","publisher":"National Academy of Sciences","title":"Insights into the molecular architecture of the 26S proteasome","type":"article-journal","volume":"106"},"uris":["http://www.mendeley.com/documents/?uuid=36fef891-b456-4966-88f8-3b0caf7a9a5c","http://www.mendeley.com/documents/?uuid=37a67c19-6498-4ea1-9263-423bd7bfe596"]}],"mendeley":{"formattedCitation":"&lt;sup&gt;288,289&lt;/sup&gt;","plainTextFormattedCitation":"288,289","previouslyFormattedCitation":"&lt;sup&gt;288,289&lt;/sup&gt;"},"properties":{"noteIndex":0},"schema":"https://github.com/citation-style-language/schema/raw/master/csl-citation.json"}</w:instrText>
      </w:r>
      <w:r w:rsidR="004E07B1" w:rsidRPr="008C615C">
        <w:rPr>
          <w:rStyle w:val="normaltextrun"/>
          <w:vertAlign w:val="superscript"/>
        </w:rPr>
        <w:fldChar w:fldCharType="separate"/>
      </w:r>
      <w:r w:rsidR="00B15333" w:rsidRPr="00B15333">
        <w:rPr>
          <w:rStyle w:val="normaltextrun"/>
          <w:noProof/>
          <w:vertAlign w:val="superscript"/>
        </w:rPr>
        <w:t>288,289</w:t>
      </w:r>
      <w:r w:rsidR="004E07B1" w:rsidRPr="008C615C">
        <w:rPr>
          <w:rStyle w:val="normaltextrun"/>
          <w:vertAlign w:val="superscript"/>
        </w:rPr>
        <w:fldChar w:fldCharType="end"/>
      </w:r>
    </w:p>
    <w:p w14:paraId="14C8EFC8" w14:textId="77777777" w:rsidR="00C434A5" w:rsidRPr="006237DE" w:rsidRDefault="00C434A5" w:rsidP="006237DE">
      <w:pPr>
        <w:pStyle w:val="NoSpacing"/>
        <w:jc w:val="both"/>
        <w:rPr>
          <w:rStyle w:val="normaltextrun"/>
        </w:rPr>
      </w:pPr>
    </w:p>
    <w:p w14:paraId="7BA37D08" w14:textId="1162F3E6" w:rsidR="00C434A5" w:rsidRPr="006237DE" w:rsidRDefault="00C434A5" w:rsidP="006237DE">
      <w:pPr>
        <w:pStyle w:val="NoSpacing"/>
        <w:jc w:val="both"/>
        <w:rPr>
          <w:rStyle w:val="normaltextrun"/>
        </w:rPr>
      </w:pPr>
      <w:r w:rsidRPr="006237DE">
        <w:rPr>
          <w:rStyle w:val="normaltextrun"/>
        </w:rPr>
        <w:t>Despite the developments in proteasome structural biology discussed up until this point, a complete structure with subunit organisation of the intact enzymatically active 26S proteasome still remained elusive.</w:t>
      </w:r>
      <w:r w:rsidR="0096535F" w:rsidRPr="008C615C">
        <w:rPr>
          <w:rStyle w:val="normaltextrun"/>
          <w:vertAlign w:val="superscript"/>
        </w:rPr>
        <w:fldChar w:fldCharType="begin" w:fldLock="1"/>
      </w:r>
      <w:r w:rsidR="00BE4B58">
        <w:rPr>
          <w:rStyle w:val="normaltextrun"/>
          <w:vertAlign w:val="superscript"/>
        </w:rPr>
        <w:instrText>ADDIN CSL_CITATION {"citationItems":[{"id":"ITEM-1","itemData":{"DOI":"10.1016/j.str.2013.08.010","ISSN":"09692126","PMID":"24010714","abstract":"The 26S proteasome is a 2.5 MDa molecular machine for the degradation of substrates of the ubiquitin-proteasome pathway with a key role in cellular proteostasis. Until recently, only the structure of its core particle, the 20S proteasome, could be studied in detail, whereas the 19S regulatory particle or the holocomplex remained elusive. Novel integrative approaches have now revealed the molecular architecture of the entire complex and provided the first insights into the conformational changes during its functional cycle. Here we review the problems in structural studies of the 26S proteasome, the methods that made possible its structure determination, the architectural principles of the holocomplex, and its conformational space. These advances provide valuable insights into the mechanism of substrate recruitment and processing preceding their destruction in the 20S core particle. © 2013 Elsevier Ltd.","author":[{"dropping-particle":"","family":"Förster","given":"Friedrich","non-dropping-particle":"","parse-names":false,"suffix":""},{"dropping-particle":"","family":"Unverdorben","given":"Pia","non-dropping-particle":"","parse-names":false,"suffix":""},{"dropping-particle":"","family":"Śledź","given":"Paweł","non-dropping-particle":"","parse-names":false,"suffix":""},{"dropping-particle":"","family":"Baumeister","given":"Wolfgang","non-dropping-particle":"","parse-names":false,"suffix":""}],"container-title":"Structure","id":"ITEM-1","issue":"9","issued":{"date-parts":[["2013","9","3"]]},"page":"1551-1562","publisher":"Elsevier","title":"Unveiling the long-held secrets of the 26S proteasome","type":"article","volume":"21"},"uris":["http://www.mendeley.com/documents/?uuid=76e2ea0e-afc7-4f31-a707-785e49282497","http://www.mendeley.com/documents/?uuid=0e6d2222-e4f3-4d34-a2d4-3dfe75d1cac1"]}],"mendeley":{"formattedCitation":"&lt;sup&gt;290&lt;/sup&gt;","plainTextFormattedCitation":"290","previouslyFormattedCitation":"&lt;sup&gt;290&lt;/sup&gt;"},"properties":{"noteIndex":0},"schema":"https://github.com/citation-style-language/schema/raw/master/csl-citation.json"}</w:instrText>
      </w:r>
      <w:r w:rsidR="0096535F" w:rsidRPr="008C615C">
        <w:rPr>
          <w:rStyle w:val="normaltextrun"/>
          <w:vertAlign w:val="superscript"/>
        </w:rPr>
        <w:fldChar w:fldCharType="separate"/>
      </w:r>
      <w:r w:rsidR="00B15333" w:rsidRPr="00B15333">
        <w:rPr>
          <w:rStyle w:val="normaltextrun"/>
          <w:noProof/>
          <w:vertAlign w:val="superscript"/>
        </w:rPr>
        <w:t>290</w:t>
      </w:r>
      <w:r w:rsidR="0096535F" w:rsidRPr="008C615C">
        <w:rPr>
          <w:rStyle w:val="normaltextrun"/>
          <w:vertAlign w:val="superscript"/>
        </w:rPr>
        <w:fldChar w:fldCharType="end"/>
      </w:r>
      <w:r w:rsidRPr="006237DE">
        <w:rPr>
          <w:rStyle w:val="normaltextrun"/>
        </w:rPr>
        <w:t xml:space="preserve"> As such, several research groups turned to integrative methods in hopes of solving the problem, combining cryo-EM data with chemical biology or structural MS approaches.</w:t>
      </w:r>
      <w:r w:rsidR="00C02F2C" w:rsidRPr="008C615C">
        <w:rPr>
          <w:rStyle w:val="normaltextrun"/>
          <w:vertAlign w:val="superscript"/>
        </w:rPr>
        <w:fldChar w:fldCharType="begin" w:fldLock="1"/>
      </w:r>
      <w:r w:rsidR="00BE4B58">
        <w:rPr>
          <w:rStyle w:val="normaltextrun"/>
          <w:vertAlign w:val="superscript"/>
        </w:rPr>
        <w:instrText>ADDIN CSL_CITATION {"citationItems":[{"id":"ITEM-1","itemData":{"DOI":"10.1038/nature10774","ISSN":"00280836","PMID":"22237024","abstract":"The proteasome is the major ATP-dependent protease in eukaryotic cells, but limited structural information restricts a mechanistic understanding of its activities. The proteasome regulatory particle, consisting of the lid and base subcomplexes, recognizes and processes polyubiquitinated substrates. Here we used electron microscopy and a new heterologous expression system for the lid to delineate the complete subunit architecture of the regulatory particle from yeast. Our studies reveal the spatial arrangement of ubiquitin receptors, deubiquitinating enzymes and the protein unfolding machinery at subnanometre resolution, outlining the substrateĝ™s path to degradation. Unexpectedly, the ATPase subunits within the base unfoldase are arranged in a spiral staircase, providing insight into potential mechanisms for substrate translocation through the central pore. Large conformational rearrangements of the lid upon holoenzyme formation suggest allosteric regulation of deubiquitination. We provide a structural basis for the ability of the proteasome to degrade a diverse set of substrates and thus regulate vital cellular processes. © 2012 Macmillan Publishers Limited. All rights reserved.","author":[{"dropping-particle":"","family":"Lander","given":"Gabriel C.","non-dropping-particle":"","parse-names":false,"suffix":""},{"dropping-particle":"","family":"Estrin","given":"Eric","non-dropping-particle":"","parse-names":false,"suffix":""},{"dropping-particle":"","family":"Matyskiela","given":"Mary E.","non-dropping-particle":"","parse-names":false,"suffix":""},{"dropping-particle":"","family":"Bashore","given":"Charlene","non-dropping-particle":"","parse-names":false,"suffix":""},{"dropping-particle":"","family":"Nogales","given":"Eva","non-dropping-particle":"","parse-names":false,"suffix":""},{"dropping-particle":"","family":"Martin","given":"Andreas","non-dropping-particle":"","parse-names":false,"suffix":""}],"container-title":"Nature","id":"ITEM-1","issue":"7384","issued":{"date-parts":[["2012","2","9"]]},"page":"186-191","publisher":"Nature Publishing Group","title":"Complete subunit architecture of the proteasome regulatory particle","type":"article-journal","volume":"482"},"uris":["http://www.mendeley.com/documents/?uuid=e86044ca-f7cd-4256-96db-6b94303ddbd4","http://www.mendeley.com/documents/?uuid=4fef3215-b5e7-4f2c-9933-d550f657759c"]},{"id":"ITEM-2","itemData":{"DOI":"10.1073/pnas.1213333109","ISSN":"00278424","PMID":"22927375","abstract":"The 26S proteasome operates at the executive end of the ubiquitin-proteasome pathway. Here, we present a cryo-EM structure of the Saccharomyces cerevisiae 26S proteasome at a resolution of 7.4 Å or 6.7 Å (Fourier-Shell Correlation of 0.5 or 0.3, respectively). We used this map in conjunction with molecular dynamics-based flexible fitting to build a near-atomic resolution model of the holocomplex. The quality of the map allowed us to assign α-helices, the predominant secondary structure element of the regulatory particle subunits, throughout the entire map. We were able to determine the architecture of the Rpn8/Rpn11 heterodimer, which had hitherto remained elusive. The MPN domain of Rpn11 is positioned directly above the AAA-ATPase N-ring suggesting that Rpn11 deubiquitylates substrates immediately following commitment and prior to their unfolding by the AAA-ATPase module. The MPN domain of Rpn11 dimerizes with that of Rpn8 and the C-termini of both subunits form long helices, which are integral parts of a coiled-coil module. Together with the C-terminal helices of the six PCI-domain subunits they form a very large coiled-coil bundle, which appears to serve as a flexible anchoring device for all the lid subunits.","author":[{"dropping-particle":"","family":"Beck","given":"Florian","non-dropping-particle":"","parse-names":false,"suffix":""},{"dropping-particle":"","family":"Unverdorben","given":"Pia","non-dropping-particle":"","parse-names":false,"suffix":""},{"dropping-particle":"","family":"Bohn","given":"Stefan","non-dropping-particle":"","parse-names":false,"suffix":""},{"dropping-particle":"","family":"Schweitzer","given":"Andreas","non-dropping-particle":"","parse-names":false,"suffix":""},{"dropping-particle":"","family":"Pfeifer","given":"Günter","non-dropping-particle":"","parse-names":false,"suffix":""},{"dropping-particle":"","family":"Sakata","given":"Eri","non-dropping-particle":"","parse-names":false,"suffix":""},{"dropping-particle":"","family":"Nickell","given":"Stephan","non-dropping-particle":"","parse-names":false,"suffix":""},{"dropping-particle":"","family":"Plitzko","given":"Jürgen M.","non-dropping-particle":"","parse-names":false,"suffix":""},{"dropping-particle":"","family":"Villa","given":"Elizabeth","non-dropping-particle":"","parse-names":false,"suffix":""},{"dropping-particle":"","family":"Baumeister","given":"Wolfgang","non-dropping-particle":"","parse-names":false,"suffix":""},{"dropping-particle":"","family":"Förster","given":"Friedrich","non-dropping-particle":"","parse-names":false,"suffix":""}],"container-title":"Proceedings of the National Academy of Sciences of the United States of America","id":"ITEM-2","issue":"37","issued":{"date-parts":[["2012","9","11"]]},"page":"14870-14875","publisher":"PNAS","title":"Near-atomic resolution structural model of the yeast 26S proteasome","type":"article-journal","volume":"109"},"uris":["http://www.mendeley.com/documents/?uuid=88f8be9f-ea00-4e2d-81f9-20c0c1b8077a","http://www.mendeley.com/documents/?uuid=e7a1d512-475c-4b40-9dbd-a7a618a594f0"]},{"id":"ITEM-3","itemData":{"DOI":"10.1016/j.molcel.2012.03.026","ISSN":"10972765","PMID":"22500737","abstract":"The 26S proteasome plays a fundamental role in eukaryotic homeostasis by undertaking the highly controlled degradation of a wide range of proteins, including key cellular regulators such as those controlling cell-cycle progression and apoptosis. Here we report the structure of the human 26S proteasome determined by cryo-electron microscopy and single-particle analysis, with secondary structure elements identified both in the 20S proteolytic core region and in the 19S regulatory particle. We have used this information together with crystal structures, homology models, and other biochemical information to construct a molecular model of the complete 26S proteasome. This model allows for a detailed description of the 20S core within the 26S proteasome and redefines the overall assignment of subunits within the 19S regulatory particle. The information presented here provides a strong basis for a mechanistic understanding of the 26S proteasome. © 2012 Elsevier Inc.","author":[{"dropping-particle":"","family":"Fonseca","given":"Paula C.A.","non-dropping-particle":"Da","parse-names":false,"suffix":""},{"dropping-particle":"","family":"He","given":"Jun","non-dropping-particle":"","parse-names":false,"suffix":""},{"dropping-particle":"","family":"Morris","given":"Edward P.","non-dropping-particle":"","parse-names":false,"suffix":""}],"container-title":"Molecular Cell","id":"ITEM-3","issue":"1","issued":{"date-parts":[["2012","4","13"]]},"page":"54-66","publisher":"Elsevier","title":"Molecular Model of the Human 26S Proteasome","type":"article-journal","volume":"46"},"uris":["http://www.mendeley.com/documents/?uuid=6a32bba0-661a-47aa-a51e-3ad5ae7c2010","http://www.mendeley.com/documents/?uuid=1d1dd577-df25-4985-adce-ab5636a715d2"]}],"mendeley":{"formattedCitation":"&lt;sup&gt;291–293&lt;/sup&gt;","plainTextFormattedCitation":"291–293","previouslyFormattedCitation":"&lt;sup&gt;291–293&lt;/sup&gt;"},"properties":{"noteIndex":0},"schema":"https://github.com/citation-style-language/schema/raw/master/csl-citation.json"}</w:instrText>
      </w:r>
      <w:r w:rsidR="00C02F2C" w:rsidRPr="008C615C">
        <w:rPr>
          <w:rStyle w:val="normaltextrun"/>
          <w:vertAlign w:val="superscript"/>
        </w:rPr>
        <w:fldChar w:fldCharType="separate"/>
      </w:r>
      <w:r w:rsidR="00B15333" w:rsidRPr="00B15333">
        <w:rPr>
          <w:rStyle w:val="normaltextrun"/>
          <w:noProof/>
          <w:vertAlign w:val="superscript"/>
        </w:rPr>
        <w:t>291–293</w:t>
      </w:r>
      <w:r w:rsidR="00C02F2C" w:rsidRPr="008C615C">
        <w:rPr>
          <w:rStyle w:val="normaltextrun"/>
          <w:vertAlign w:val="superscript"/>
        </w:rPr>
        <w:fldChar w:fldCharType="end"/>
      </w:r>
      <w:r w:rsidRPr="006237DE">
        <w:rPr>
          <w:rStyle w:val="normaltextrun"/>
        </w:rPr>
        <w:t xml:space="preserve"> One example of this is the 2010 publication from Bohn </w:t>
      </w:r>
      <w:r w:rsidRPr="008C615C">
        <w:rPr>
          <w:rStyle w:val="normaltextrun"/>
          <w:i/>
          <w:iCs/>
        </w:rPr>
        <w:t>et. al.</w:t>
      </w:r>
      <w:r w:rsidRPr="006237DE">
        <w:rPr>
          <w:rStyle w:val="normaltextrun"/>
        </w:rPr>
        <w:t xml:space="preserve">, in which XL-MS was used to support cryo-EM in order to obtain a 9.1 </w:t>
      </w:r>
      <w:r w:rsidRPr="006237DE">
        <w:rPr>
          <w:rStyle w:val="normaltextrun"/>
          <w:rFonts w:ascii="Cambria Math" w:hAnsi="Cambria Math" w:cs="Cambria Math"/>
        </w:rPr>
        <w:t>Å</w:t>
      </w:r>
      <w:r w:rsidRPr="006237DE">
        <w:rPr>
          <w:rStyle w:val="normaltextrun"/>
        </w:rPr>
        <w:t xml:space="preserve"> resolution structure of the 26S proteasome from S. pombe.</w:t>
      </w:r>
      <w:r w:rsidR="00BE444D" w:rsidRPr="008C615C">
        <w:rPr>
          <w:rStyle w:val="normaltextrun"/>
          <w:vertAlign w:val="superscript"/>
        </w:rPr>
        <w:fldChar w:fldCharType="begin" w:fldLock="1"/>
      </w:r>
      <w:r w:rsidR="00BE4B58">
        <w:rPr>
          <w:rStyle w:val="normaltextrun"/>
          <w:vertAlign w:val="superscript"/>
        </w:rPr>
        <w:instrText>ADDIN CSL_CITATION {"citationItems":[{"id":"ITEM-1","itemData":{"DOI":"10.1073/pnas.1015530107","ISSN":"00278424","PMID":"21098295","abstract":"The structure of the 26S proteasome from Schizosaccharomyces pombe has been determined to a resolution of 9.1 Å by cryoelectron microscopy and single particle analysis. In addition, chemical cross-linking in conjunction with mass spectrometry has been used to identify numerous residue pairs in close proximity to each other, providing an array of spatial restraints. Taken together these data clarify the topology of the AAA-ATPase module in the 19S regulatory particle and its spatial relationship to the α-ring of the 20S core particle. Image classification and variance analysis reveal a belt of high \"activity\" surrounding the AAA-ATPase module which is tentatively assigned to the reversible association of proteasome interacting proteins and the conformational heterogeneity among the particles. An integrated model is presented which sheds light on the early steps of protein degradation by the 26S complex.","author":[{"dropping-particle":"","family":"Bohn","given":"Stefan","non-dropping-particle":"","parse-names":false,"suffix":""},{"dropping-particle":"","family":"Beck","given":"Florian","non-dropping-particle":"","parse-names":false,"suffix":""},{"dropping-particle":"","family":"Sakata","given":"Eri","non-dropping-particle":"","parse-names":false,"suffix":""},{"dropping-particle":"","family":"Walzthoeni","given":"Thomas","non-dropping-particle":"","parse-names":false,"suffix":""},{"dropping-particle":"","family":"Beck","given":"Martin","non-dropping-particle":"","parse-names":false,"suffix":""},{"dropping-particle":"","family":"Aebersold","given":"Ruedi","non-dropping-particle":"","parse-names":false,"suffix":""},{"dropping-particle":"","family":"Förster","given":"Friedrich","non-dropping-particle":"","parse-names":false,"suffix":""},{"dropping-particle":"","family":"Baumeister","given":"Wolfgang","non-dropping-particle":"","parse-names":false,"suffix":""},{"dropping-particle":"","family":"Nickell","given":"Stephan","non-dropping-particle":"","parse-names":false,"suffix":""}],"container-title":"Proceedings of the National Academy of Sciences of the United States of America","id":"ITEM-1","issue":"49","issued":{"date-parts":[["2010","12","7"]]},"page":"20992-20997","publisher":"PNAS","title":"Structure of the 26S proteasome from Schizosaccharomyces pombe at subnanometer resolution","type":"article-journal","volume":"107"},"uris":["http://www.mendeley.com/documents/?uuid=4bcfbebe-d5a9-4736-9131-b1fca8d0a09a","http://www.mendeley.com/documents/?uuid=6170a320-2776-4ea5-a0cd-091e98915379"]}],"mendeley":{"formattedCitation":"&lt;sup&gt;294&lt;/sup&gt;","plainTextFormattedCitation":"294","previouslyFormattedCitation":"&lt;sup&gt;294&lt;/sup&gt;"},"properties":{"noteIndex":0},"schema":"https://github.com/citation-style-language/schema/raw/master/csl-citation.json"}</w:instrText>
      </w:r>
      <w:r w:rsidR="00BE444D" w:rsidRPr="008C615C">
        <w:rPr>
          <w:rStyle w:val="normaltextrun"/>
          <w:vertAlign w:val="superscript"/>
        </w:rPr>
        <w:fldChar w:fldCharType="separate"/>
      </w:r>
      <w:r w:rsidR="00B15333" w:rsidRPr="00B15333">
        <w:rPr>
          <w:rStyle w:val="normaltextrun"/>
          <w:noProof/>
          <w:vertAlign w:val="superscript"/>
        </w:rPr>
        <w:t>294</w:t>
      </w:r>
      <w:r w:rsidR="00BE444D" w:rsidRPr="008C615C">
        <w:rPr>
          <w:rStyle w:val="normaltextrun"/>
          <w:vertAlign w:val="superscript"/>
        </w:rPr>
        <w:fldChar w:fldCharType="end"/>
      </w:r>
      <w:r w:rsidRPr="006237DE">
        <w:rPr>
          <w:rStyle w:val="normaltextrun"/>
        </w:rPr>
        <w:t xml:space="preserve"> In this case, the spatial restraints obtained from XL-MS provided information on the proximity between subunits, which was vital for fitting the density map obtained by cryo-EM. Similarly, a 2012 publication from Lasker </w:t>
      </w:r>
      <w:r w:rsidRPr="008C615C">
        <w:rPr>
          <w:rStyle w:val="normaltextrun"/>
          <w:i/>
          <w:iCs/>
        </w:rPr>
        <w:t>et. al.</w:t>
      </w:r>
      <w:r w:rsidRPr="006237DE">
        <w:rPr>
          <w:rStyle w:val="normaltextrun"/>
        </w:rPr>
        <w:t xml:space="preserve"> built a pseudo atomic model of the entire 26S proteasome from yeast by using an approach with even greater structural biology integration.</w:t>
      </w:r>
      <w:r w:rsidR="007554A6" w:rsidRPr="008C615C">
        <w:rPr>
          <w:rStyle w:val="normaltextrun"/>
          <w:vertAlign w:val="superscript"/>
        </w:rPr>
        <w:fldChar w:fldCharType="begin" w:fldLock="1"/>
      </w:r>
      <w:r w:rsidR="00BE4B58">
        <w:rPr>
          <w:rStyle w:val="normaltextrun"/>
          <w:vertAlign w:val="superscript"/>
        </w:rPr>
        <w:instrText>ADDIN CSL_CITATION {"citationItems":[{"id":"ITEM-1","itemData":{"DOI":"10.1073/pnas.1120559109","ISSN":"00278424","PMID":"22307589","abstract":"The 26S proteasome is at the executive end of the ubiquitinproteasome pathway for the controlled degradation of intracellular proteins. While the structure of its 20S core particle (CP) has been determined by X-ray crystallography, the structure of the 19S regulatory particle (RP), which recruits substrates, unfolds them, and translocates them to the CP for degradation, has remained elusive. Here, we describe the molecular architecture of the 26S holocomplex determined by an integrative approach based on data from cryoelectron microscopy, X-ray crystallography, residue-specific chemical cross-linking, and several proteomics techniques. The \"lid\" of the RP (consisting of Rpn3/5/6/7/8/9/11/12) is organized in a modular fashion. Rpn3/5/6/7/9/12 form a horseshoe-shaped heterohexamer, which connects to the CP and roofs the AAA-ATPase module, positioning the Rpn8/Rpn11 heterodimer close to its mouth. Rpn2 is rigid, supporting the lid, while Rpn1 is conformationally variable, positioned at the periphery of the ATPase ring. The ubiquitin receptors Rpn10 and Rpn13 are located in the distal part of the RP, indicating that they were recruited to the complex late in its evolution. The modular structure of the 26S proteasome provides insights into the sequence of events prior to the degradation of ubiquitylated substrates.","author":[{"dropping-particle":"","family":"Lasker","given":"Keren","non-dropping-particle":"","parse-names":false,"suffix":""},{"dropping-particle":"","family":"Förster","given":"Friedrich","non-dropping-particle":"","parse-names":false,"suffix":""},{"dropping-particle":"","family":"Bohn","given":"Stefan","non-dropping-particle":"","parse-names":false,"suffix":""},{"dropping-particle":"","family":"Walzthoeni","given":"Thomas","non-dropping-particle":"","parse-names":false,"suffix":""},{"dropping-particle":"","family":"Villa","given":"Elizabeth","non-dropping-particle":"","parse-names":false,"suffix":""},{"dropping-particle":"","family":"Unverdorben","given":"Pia","non-dropping-particle":"","parse-names":false,"suffix":""},{"dropping-particle":"","family":"Beck","given":"Florian","non-dropping-particle":"","parse-names":false,"suffix":""},{"dropping-particle":"","family":"Aebersold","given":"Ruedi","non-dropping-particle":"","parse-names":false,"suffix":""},{"dropping-particle":"","family":"Sali","given":"Andrej","non-dropping-particle":"","parse-names":false,"suffix":""},{"dropping-particle":"","family":"Baumeister","given":"Wolfgang","non-dropping-particle":"","parse-names":false,"suffix":""}],"container-title":"Proceedings of the National Academy of Sciences of the United States of America","id":"ITEM-1","issue":"5","issued":{"date-parts":[["2012"]]},"page":"1380-1387","title":"Molecular architecture of the 26S proteasome holocomplex determined by an integrative approach","type":"article-journal","volume":"109"},"uris":["http://www.mendeley.com/documents/?uuid=e485e8ea-a120-4db6-aea5-7760cd384314"]}],"mendeley":{"formattedCitation":"&lt;sup&gt;295&lt;/sup&gt;","plainTextFormattedCitation":"295","previouslyFormattedCitation":"&lt;sup&gt;295&lt;/sup&gt;"},"properties":{"noteIndex":0},"schema":"https://github.com/citation-style-language/schema/raw/master/csl-citation.json"}</w:instrText>
      </w:r>
      <w:r w:rsidR="007554A6" w:rsidRPr="008C615C">
        <w:rPr>
          <w:rStyle w:val="normaltextrun"/>
          <w:vertAlign w:val="superscript"/>
        </w:rPr>
        <w:fldChar w:fldCharType="separate"/>
      </w:r>
      <w:r w:rsidR="00B15333" w:rsidRPr="00B15333">
        <w:rPr>
          <w:rStyle w:val="normaltextrun"/>
          <w:noProof/>
          <w:vertAlign w:val="superscript"/>
        </w:rPr>
        <w:t>295</w:t>
      </w:r>
      <w:r w:rsidR="007554A6" w:rsidRPr="008C615C">
        <w:rPr>
          <w:rStyle w:val="normaltextrun"/>
          <w:vertAlign w:val="superscript"/>
        </w:rPr>
        <w:fldChar w:fldCharType="end"/>
      </w:r>
      <w:r w:rsidRPr="006237DE">
        <w:rPr>
          <w:rStyle w:val="normaltextrun"/>
        </w:rPr>
        <w:t xml:space="preserve"> The approach combined experimental and computational tools, taking complementary data from two yeast strains. The method was outlined in a </w:t>
      </w:r>
      <w:proofErr w:type="gramStart"/>
      <w:r w:rsidRPr="006237DE">
        <w:rPr>
          <w:rStyle w:val="normaltextrun"/>
        </w:rPr>
        <w:t>four step</w:t>
      </w:r>
      <w:proofErr w:type="gramEnd"/>
      <w:r w:rsidRPr="006237DE">
        <w:rPr>
          <w:rStyle w:val="normaltextrun"/>
        </w:rPr>
        <w:t xml:space="preserve"> workflow, which will we discussed in brief. The first step described involves gathering information from five structural biology approaches for use in structure determination: (</w:t>
      </w:r>
      <w:proofErr w:type="spellStart"/>
      <w:r w:rsidRPr="006237DE">
        <w:rPr>
          <w:rStyle w:val="normaltextrun"/>
        </w:rPr>
        <w:t>i</w:t>
      </w:r>
      <w:proofErr w:type="spellEnd"/>
      <w:r w:rsidRPr="006237DE">
        <w:rPr>
          <w:rStyle w:val="normaltextrun"/>
        </w:rPr>
        <w:t xml:space="preserve">) a density map of S. pombe proteasome obtained at 8.4 </w:t>
      </w:r>
      <w:r w:rsidRPr="006237DE">
        <w:rPr>
          <w:rStyle w:val="normaltextrun"/>
          <w:rFonts w:ascii="Cambria Math" w:hAnsi="Cambria Math" w:cs="Cambria Math"/>
        </w:rPr>
        <w:t>Å</w:t>
      </w:r>
      <w:r w:rsidRPr="006237DE">
        <w:rPr>
          <w:rStyle w:val="normaltextrun"/>
        </w:rPr>
        <w:t xml:space="preserve"> from cryo-EM; (ii) distance restraints within the regulatory particle from XL-MS of S. pombe; (iii) cryo-EM density maps of 26S proteasome from subunit deletion strains of S. cerevisiae; (iv) the regulatory particle interactome derived from a combination of AP-MS, XL-MS and two-hybrid; (v) atomic structures of regulatory particle lid subunits from x-ray crystallography. These experimental approaches were next translated into spatial restraints for further use. Using these restraints, </w:t>
      </w:r>
      <w:r w:rsidR="7E4D1EE4" w:rsidRPr="1BFE29A9">
        <w:rPr>
          <w:rStyle w:val="normaltextrun"/>
        </w:rPr>
        <w:t>coarse</w:t>
      </w:r>
      <w:r w:rsidRPr="006237DE">
        <w:rPr>
          <w:rStyle w:val="normaltextrun"/>
        </w:rPr>
        <w:t xml:space="preserve"> grained representations were developed into refined models in three steps: (</w:t>
      </w:r>
      <w:proofErr w:type="spellStart"/>
      <w:r w:rsidRPr="006237DE">
        <w:rPr>
          <w:rStyle w:val="normaltextrun"/>
        </w:rPr>
        <w:t>i</w:t>
      </w:r>
      <w:proofErr w:type="spellEnd"/>
      <w:r w:rsidRPr="006237DE">
        <w:rPr>
          <w:rStyle w:val="normaltextrun"/>
        </w:rPr>
        <w:t xml:space="preserve">) subunit localisation was performed based on XL-MS interaction restraints and cryo-EM density maps; (ii) models computed for regulatory particle lid subunits were fitted into the cryo-EM density map; (iii) </w:t>
      </w:r>
      <w:r w:rsidR="005C0729">
        <w:rPr>
          <w:rStyle w:val="normaltextrun"/>
        </w:rPr>
        <w:t>MD</w:t>
      </w:r>
      <w:r w:rsidRPr="006237DE">
        <w:rPr>
          <w:rStyle w:val="normaltextrun"/>
        </w:rPr>
        <w:t xml:space="preserve"> flexible fitting was used to refine atomic co-ordinates of subunits. </w:t>
      </w:r>
      <w:proofErr w:type="gramStart"/>
      <w:r w:rsidRPr="006237DE">
        <w:rPr>
          <w:rStyle w:val="normaltextrun"/>
        </w:rPr>
        <w:t>Finally</w:t>
      </w:r>
      <w:proofErr w:type="gramEnd"/>
      <w:r w:rsidRPr="006237DE">
        <w:rPr>
          <w:rStyle w:val="normaltextrun"/>
        </w:rPr>
        <w:t xml:space="preserve"> the best scoring models based upon agreement with both atomic models and XL-MS distances were clustered, ultimately giving localisation probabilities for regulatory particle subunits.</w:t>
      </w:r>
    </w:p>
    <w:p w14:paraId="4A0090A5" w14:textId="77777777" w:rsidR="00C434A5" w:rsidRPr="006237DE" w:rsidRDefault="00C434A5" w:rsidP="006237DE">
      <w:pPr>
        <w:pStyle w:val="NoSpacing"/>
        <w:jc w:val="both"/>
        <w:rPr>
          <w:rStyle w:val="normaltextrun"/>
        </w:rPr>
      </w:pPr>
    </w:p>
    <w:p w14:paraId="12B9E3C9" w14:textId="3F3BD6B9" w:rsidR="00C434A5" w:rsidRPr="006237DE" w:rsidRDefault="00C434A5" w:rsidP="006237DE">
      <w:pPr>
        <w:pStyle w:val="NoSpacing"/>
        <w:jc w:val="both"/>
      </w:pPr>
      <w:proofErr w:type="gramStart"/>
      <w:r w:rsidRPr="006237DE">
        <w:rPr>
          <w:rStyle w:val="normaltextrun"/>
        </w:rPr>
        <w:t>Similarly</w:t>
      </w:r>
      <w:proofErr w:type="gramEnd"/>
      <w:r w:rsidRPr="006237DE">
        <w:rPr>
          <w:rStyle w:val="normaltextrun"/>
        </w:rPr>
        <w:t xml:space="preserve"> to the ground-breaking steps forward made by Lasker </w:t>
      </w:r>
      <w:r w:rsidRPr="008C615C">
        <w:rPr>
          <w:rStyle w:val="normaltextrun"/>
          <w:i/>
          <w:iCs/>
        </w:rPr>
        <w:t>et. al.</w:t>
      </w:r>
      <w:r w:rsidRPr="006237DE">
        <w:rPr>
          <w:rStyle w:val="normaltextrun"/>
        </w:rPr>
        <w:t>, integrative approaches were also trailed to obtain structural definition within the lid of the human 19S regulatory particle.</w:t>
      </w:r>
      <w:r w:rsidR="00084EAC" w:rsidRPr="008C615C">
        <w:rPr>
          <w:rStyle w:val="normaltextrun"/>
          <w:vertAlign w:val="superscript"/>
        </w:rPr>
        <w:fldChar w:fldCharType="begin" w:fldLock="1"/>
      </w:r>
      <w:r w:rsidR="00BE4B58">
        <w:rPr>
          <w:rStyle w:val="normaltextrun"/>
          <w:vertAlign w:val="superscript"/>
        </w:rPr>
        <w:instrText>ADDIN CSL_CITATION {"citationItems":[{"id":"ITEM-1","itemData":{"DOI":"10.1073/pnas.1120559109","ISSN":"00278424","PMID":"22307589","abstract":"The 26S proteasome is at the executive end of the ubiquitinproteasome pathway for the controlled degradation of intracellular proteins. While the structure of its 20S core particle (CP) has been determined by X-ray crystallography, the structure of the 19S regulatory particle (RP), which recruits substrates, unfolds them, and translocates them to the CP for degradation, has remained elusive. Here, we describe the molecular architecture of the 26S holocomplex determined by an integrative approach based on data from cryoelectron microscopy, X-ray crystallography, residue-specific chemical cross-linking, and several proteomics techniques. The \"lid\" of the RP (consisting of Rpn3/5/6/7/8/9/11/12) is organized in a modular fashion. Rpn3/5/6/7/9/12 form a horseshoe-shaped heterohexamer, which connects to the CP and roofs the AAA-ATPase module, positioning the Rpn8/Rpn11 heterodimer close to its mouth. Rpn2 is rigid, supporting the lid, while Rpn1 is conformationally variable, positioned at the periphery of the ATPase ring. The ubiquitin receptors Rpn10 and Rpn13 are located in the distal part of the RP, indicating that they were recruited to the complex late in its evolution. The modular structure of the 26S proteasome provides insights into the sequence of events prior to the degradation of ubiquitylated substrates.","author":[{"dropping-particle":"","family":"Lasker","given":"Keren","non-dropping-particle":"","parse-names":false,"suffix":""},{"dropping-particle":"","family":"Förster","given":"Friedrich","non-dropping-particle":"","parse-names":false,"suffix":""},{"dropping-particle":"","family":"Bohn","given":"Stefan","non-dropping-particle":"","parse-names":false,"suffix":""},{"dropping-particle":"","family":"Walzthoeni","given":"Thomas","non-dropping-particle":"","parse-names":false,"suffix":""},{"dropping-particle":"","family":"Villa","given":"Elizabeth","non-dropping-particle":"","parse-names":false,"suffix":""},{"dropping-particle":"","family":"Unverdorben","given":"Pia","non-dropping-particle":"","parse-names":false,"suffix":""},{"dropping-particle":"","family":"Beck","given":"Florian","non-dropping-particle":"","parse-names":false,"suffix":""},{"dropping-particle":"","family":"Aebersold","given":"Ruedi","non-dropping-particle":"","parse-names":false,"suffix":""},{"dropping-particle":"","family":"Sali","given":"Andrej","non-dropping-particle":"","parse-names":false,"suffix":""},{"dropping-particle":"","family":"Baumeister","given":"Wolfgang","non-dropping-particle":"","parse-names":false,"suffix":""}],"container-title":"Proceedings of the National Academy of Sciences of the United States of America","id":"ITEM-1","issue":"5","issued":{"date-parts":[["2012"]]},"page":"1380-1387","title":"Molecular architecture of the 26S proteasome holocomplex determined by an integrative approach","type":"article-journal","volume":"109"},"uris":["http://www.mendeley.com/documents/?uuid=e485e8ea-a120-4db6-aea5-7760cd384314"]}],"mendeley":{"formattedCitation":"&lt;sup&gt;295&lt;/sup&gt;","plainTextFormattedCitation":"295","previouslyFormattedCitation":"&lt;sup&gt;295&lt;/sup&gt;"},"properties":{"noteIndex":0},"schema":"https://github.com/citation-style-language/schema/raw/master/csl-citation.json"}</w:instrText>
      </w:r>
      <w:r w:rsidR="00084EAC" w:rsidRPr="008C615C">
        <w:rPr>
          <w:rStyle w:val="normaltextrun"/>
          <w:vertAlign w:val="superscript"/>
        </w:rPr>
        <w:fldChar w:fldCharType="separate"/>
      </w:r>
      <w:r w:rsidR="00B15333" w:rsidRPr="00B15333">
        <w:rPr>
          <w:rStyle w:val="normaltextrun"/>
          <w:noProof/>
          <w:vertAlign w:val="superscript"/>
        </w:rPr>
        <w:t>295</w:t>
      </w:r>
      <w:r w:rsidR="00084EAC" w:rsidRPr="008C615C">
        <w:rPr>
          <w:rStyle w:val="normaltextrun"/>
          <w:vertAlign w:val="superscript"/>
        </w:rPr>
        <w:fldChar w:fldCharType="end"/>
      </w:r>
      <w:r w:rsidRPr="006237DE">
        <w:rPr>
          <w:rStyle w:val="normaltextrun"/>
        </w:rPr>
        <w:t xml:space="preserve"> Research carried out by </w:t>
      </w:r>
      <w:proofErr w:type="spellStart"/>
      <w:r w:rsidRPr="006237DE">
        <w:rPr>
          <w:rStyle w:val="normaltextrun"/>
        </w:rPr>
        <w:t>Politis</w:t>
      </w:r>
      <w:proofErr w:type="spellEnd"/>
      <w:r w:rsidRPr="006237DE">
        <w:rPr>
          <w:rStyle w:val="normaltextrun"/>
        </w:rPr>
        <w:t xml:space="preserve"> </w:t>
      </w:r>
      <w:r w:rsidRPr="008C615C">
        <w:rPr>
          <w:rStyle w:val="normaltextrun"/>
          <w:i/>
          <w:iCs/>
        </w:rPr>
        <w:t>et al.</w:t>
      </w:r>
      <w:r w:rsidRPr="006237DE">
        <w:rPr>
          <w:rStyle w:val="normaltextrun"/>
        </w:rPr>
        <w:t xml:space="preserve"> successfully tackled this problem by integrating data from three structural MS techniques with computational modelling, which will now be discussed in brief.</w:t>
      </w:r>
      <w:r w:rsidR="00841272" w:rsidRPr="008C615C">
        <w:rPr>
          <w:rStyle w:val="normaltextrun"/>
          <w:vertAlign w:val="superscript"/>
        </w:rPr>
        <w:fldChar w:fldCharType="begin" w:fldLock="1"/>
      </w:r>
      <w:r w:rsidR="00BE4B58">
        <w:rPr>
          <w:rStyle w:val="normaltextrun"/>
          <w:vertAlign w:val="superscript"/>
        </w:rPr>
        <w:instrText>ADDIN CSL_CITATION {"citationItems":[{"id":"ITEM-1","itemData":{"DOI":"10.1038/nmeth.2841","ISBN":"1548-7105 (Electronic)\\r1548-7091 (Linking)","ISSN":"15487105","PMID":"24509631","abstract":"We describe a method that integrates data derived from different mass spectrometry (MS)-based techniques with a modeling strategy for structural characterization of protein assemblies. We encoded structural data derived from native MS, bottom-up proteomics, ion mobility-MS and chemical cross-linking MS into modeling restraints to compute the most likely structure of a protein assembly. We used the method to generate near-native models for three known structures and characterized an assembly intermediate of the proteasomal base.","author":[{"dropping-particle":"","family":"Politis","given":"Argyris","non-dropping-particle":"","parse-names":false,"suffix":""},{"dropping-particle":"","family":"Stengel","given":"Florian","non-dropping-particle":"","parse-names":false,"suffix":""},{"dropping-particle":"","family":"Hall","given":"Zoe","non-dropping-particle":"","parse-names":false,"suffix":""},{"dropping-particle":"","family":"Hernández","given":"Helena","non-dropping-particle":"","parse-names":false,"suffix":""},{"dropping-particle":"","family":"Leitner","given":"Alexander","non-dropping-particle":"","parse-names":false,"suffix":""},{"dropping-particle":"","family":"Walzthoeni","given":"Thomas","non-dropping-particle":"","parse-names":false,"suffix":""},{"dropping-particle":"V.","family":"Robinson","given":"Carol","non-dropping-particle":"","parse-names":false,"suffix":""},{"dropping-particle":"","family":"Aebersold","given":"Ruedi","non-dropping-particle":"","parse-names":false,"suffix":""}],"container-title":"Nature Methods","id":"ITEM-1","issue":"4","issued":{"date-parts":[["2014"]]},"title":"A mass spectrometry-based hybrid method for structural modeling of protein complexes","type":"article-journal","volume":"11"},"uris":["http://www.mendeley.com/documents/?uuid=d7caa68b-2395-46a9-ad0f-cdd04a5a09db","http://www.mendeley.com/documents/?uuid=09888682-53e1-4dc2-aa8a-255e9b2f6438"]}],"mendeley":{"formattedCitation":"&lt;sup&gt;296&lt;/sup&gt;","plainTextFormattedCitation":"296","previouslyFormattedCitation":"&lt;sup&gt;296&lt;/sup&gt;"},"properties":{"noteIndex":0},"schema":"https://github.com/citation-style-language/schema/raw/master/csl-citation.json"}</w:instrText>
      </w:r>
      <w:r w:rsidR="00841272" w:rsidRPr="008C615C">
        <w:rPr>
          <w:rStyle w:val="normaltextrun"/>
          <w:vertAlign w:val="superscript"/>
        </w:rPr>
        <w:fldChar w:fldCharType="separate"/>
      </w:r>
      <w:r w:rsidR="00B15333" w:rsidRPr="00B15333">
        <w:rPr>
          <w:rStyle w:val="normaltextrun"/>
          <w:noProof/>
          <w:vertAlign w:val="superscript"/>
        </w:rPr>
        <w:t>296</w:t>
      </w:r>
      <w:r w:rsidR="00841272" w:rsidRPr="008C615C">
        <w:rPr>
          <w:rStyle w:val="normaltextrun"/>
          <w:vertAlign w:val="superscript"/>
        </w:rPr>
        <w:fldChar w:fldCharType="end"/>
      </w:r>
      <w:r w:rsidRPr="006237DE">
        <w:rPr>
          <w:rStyle w:val="normaltextrun"/>
        </w:rPr>
        <w:t xml:space="preserve"> The first step in their hybrid approach was to purify and isolate the 19S lid, for which an AP-MS approach </w:t>
      </w:r>
      <w:r w:rsidRPr="006237DE">
        <w:rPr>
          <w:rStyle w:val="normaltextrun"/>
        </w:rPr>
        <w:lastRenderedPageBreak/>
        <w:t>was adopted. In brief, the entire 26S proteasome was first affinity purified from RPNX-3xFLAG cells before being exposed to high salt conditions to promote dissociation. Tagged lid subunits were then eluted and enriched, before MS and label free quantitation which confirmed successful enrichment of the proteasome lid. This approach also confirmed protein identities, providing an overview of proteasome lid composition which is a vital step underpinning additional integrative approaches. Native MS was then performed on the affinity purified samples, identifying the intact lid and in doing so confirming its composition and the stoichiometry of protein subunits.</w:t>
      </w:r>
      <w:r w:rsidR="008C0E97" w:rsidRPr="006237DE">
        <w:rPr>
          <w:rStyle w:val="normaltextrun"/>
        </w:rPr>
        <w:fldChar w:fldCharType="begin" w:fldLock="1"/>
      </w:r>
      <w:r w:rsidR="00BE4B58">
        <w:rPr>
          <w:rStyle w:val="normaltextrun"/>
        </w:rPr>
        <w:instrText>ADDIN CSL_CITATION {"citationItems":[{"id":"ITEM-1","itemData":{"DOI":"10.1371/journal.pbio.0040267","ISSN":"1545-7885","abstract":"The 26S proteasome contains a 19S regulatory particle that selects and unfolds ubiquitinated substrates for degradation in the 20S catalytic particle. To date there are no high-resolution structures of the 19S assembly, nor of the lid or base subcomplexes that constitute the 19S. Mass spectra of the intact lid complex from Saccharomyces cerevisiae show that eight of the nine subunits are present stoichiometrically and that a stable tetrameric subcomplex forms in solution. Application of tandem mass spectrometry to the intact lid complex reveals the subunit architecture, while the coupling of a cross-linking approach identifies further interaction partners. Taking together our results with previous analyses we are able to construct a comprehensive interaction map. In summary, our findings allow us to identify a scaffold for the assembly of the particle and to propose a regulatory mechanism that prevents exposure of the active site until assembly is complete. More generally, the results highlight the potential of mass spectrometry to add crucial insight into the structural organization of an endogenous, wild-type complex. © 2006 Sharon et al.","author":[{"dropping-particle":"","family":"Sharon","given":"Michal","non-dropping-particle":"","parse-names":false,"suffix":""},{"dropping-particle":"","family":"Taverner","given":"Thomas","non-dropping-particle":"","parse-names":false,"suffix":""},{"dropping-particle":"","family":"Ambroggio","given":"Xavier I","non-dropping-particle":"","parse-names":false,"suffix":""},{"dropping-particle":"","family":"Deshaies","given":"Raymond J","non-dropping-particle":"","parse-names":false,"suffix":""},{"dropping-particle":"V","family":"Robinson","given":"Carol","non-dropping-particle":"","parse-names":false,"suffix":""}],"container-title":"PLoS Biology","editor":[{"dropping-particle":"","family":"Glickman","given":"Michael","non-dropping-particle":"","parse-names":false,"suffix":""}],"id":"ITEM-1","issue":"8","issued":{"date-parts":[["2006","8","1"]]},"page":"e267","publisher":"Public Library of Science","title":"Structural Organization of the 19S Proteasome Lid: Insights from MS of Intact Complexes","type":"article-journal","volume":"4"},"uris":["http://www.mendeley.com/documents/?uuid=cd0ec118-bebd-454d-97f3-4fc8f307156d","http://www.mendeley.com/documents/?uuid=eaf9558e-1ad4-4d7a-a093-5cba1b7d5463"]}],"mendeley":{"formattedCitation":"&lt;sup&gt;297&lt;/sup&gt;","plainTextFormattedCitation":"297","previouslyFormattedCitation":"&lt;sup&gt;297&lt;/sup&gt;"},"properties":{"noteIndex":0},"schema":"https://github.com/citation-style-language/schema/raw/master/csl-citation.json"}</w:instrText>
      </w:r>
      <w:r w:rsidR="008C0E97" w:rsidRPr="006237DE">
        <w:rPr>
          <w:rStyle w:val="normaltextrun"/>
        </w:rPr>
        <w:fldChar w:fldCharType="separate"/>
      </w:r>
      <w:r w:rsidR="00B15333" w:rsidRPr="00B15333">
        <w:rPr>
          <w:rStyle w:val="normaltextrun"/>
          <w:noProof/>
          <w:vertAlign w:val="superscript"/>
        </w:rPr>
        <w:t>297</w:t>
      </w:r>
      <w:r w:rsidR="008C0E97" w:rsidRPr="006237DE">
        <w:rPr>
          <w:rStyle w:val="normaltextrun"/>
        </w:rPr>
        <w:fldChar w:fldCharType="end"/>
      </w:r>
      <w:r w:rsidRPr="006237DE">
        <w:rPr>
          <w:rStyle w:val="normaltextrun"/>
        </w:rPr>
        <w:t xml:space="preserve"> Native MS further revealed subcomplexes within the proteasome lid, notably one containing Rpn5/8/9/11 and a second consisting of Rpn3/7/Sem1. IM-MS experiments with CCS calibration were also performed on the intact lid and its subcomplexes, building on the native MS data in providing a conformational envelope for each complex. XL-MS was performed with </w:t>
      </w:r>
      <w:r w:rsidRPr="006237DE">
        <w:t>DSS leading to identification of both interprotein and intra</w:t>
      </w:r>
      <w:r w:rsidR="00EE13C2">
        <w:t>-</w:t>
      </w:r>
      <w:r w:rsidRPr="006237DE">
        <w:t xml:space="preserve">protein interactions which support the proteasome lid subcomplexes identified by native MS data. High quality crosslinks, defined as those scoring an </w:t>
      </w:r>
      <w:r w:rsidR="00141622">
        <w:t>false discovery rate (</w:t>
      </w:r>
      <w:r w:rsidRPr="006237DE">
        <w:t>FDR</w:t>
      </w:r>
      <w:r w:rsidR="00141622">
        <w:t>)</w:t>
      </w:r>
      <w:r w:rsidRPr="006237DE">
        <w:t xml:space="preserve"> of &lt;0.05 in </w:t>
      </w:r>
      <w:proofErr w:type="spellStart"/>
      <w:r w:rsidRPr="006237DE">
        <w:t>xProphet</w:t>
      </w:r>
      <w:proofErr w:type="spellEnd"/>
      <w:r w:rsidRPr="006237DE">
        <w:t xml:space="preserve"> analysis and confirmed by manual inspection, were also identified within the XL-MS dataset.</w:t>
      </w:r>
      <w:r w:rsidR="008C6912" w:rsidRPr="1BFE29A9">
        <w:rPr>
          <w:color w:val="2B579A"/>
          <w:shd w:val="clear" w:color="auto" w:fill="E6E6E6"/>
          <w:vertAlign w:val="superscript"/>
        </w:rPr>
        <w:fldChar w:fldCharType="begin" w:fldLock="1"/>
      </w:r>
      <w:r w:rsidR="00BE4B58">
        <w:rPr>
          <w:vertAlign w:val="superscript"/>
        </w:rPr>
        <w:instrText>ADDIN CSL_CITATION {"citationItems":[{"id":"ITEM-1","itemData":{"DOI":"10.1038/nmeth.1192","ISSN":"15487091","PMID":"18327264","abstract":"We describe a method to identify cross-linked peptides from complex samples and large protein sequence databases by combining isotopically tagged cross-linkers, chromatographic enrichment, targeted proteomics and a new search engine called xQuest. This software reduces the search space by an upstream candidate-peptide search before the recombination step. We showed that xQuest can identify cross-linked peptides from a total Escherichia coli lysate with an unrestricted database search.","author":[{"dropping-particle":"","family":"Rinner","given":"Oliver","non-dropping-particle":"","parse-names":false,"suffix":""},{"dropping-particle":"","family":"Seebacher","given":"Jan","non-dropping-particle":"","parse-names":false,"suffix":""},{"dropping-particle":"","family":"Walzthoeni","given":"Thomas","non-dropping-particle":"","parse-names":false,"suffix":""},{"dropping-particle":"","family":"Mueller","given":"Lukas","non-dropping-particle":"","parse-names":false,"suffix":""},{"dropping-particle":"","family":"Beck","given":"Martin","non-dropping-particle":"","parse-names":false,"suffix":""},{"dropping-particle":"","family":"Schmidt","given":"Alexander","non-dropping-particle":"","parse-names":false,"suffix":""},{"dropping-particle":"","family":"Mueller","given":"Markus","non-dropping-particle":"","parse-names":false,"suffix":""},{"dropping-particle":"","family":"Aebersold","given":"Ruedi","non-dropping-particle":"","parse-names":false,"suffix":""}],"container-title":"Nature Methods","id":"ITEM-1","issue":"4","issued":{"date-parts":[["2008","4","9"]]},"page":"315-318","publisher":"Nature Publishing Group","title":"Identification of cross-linked peptides from large sequence databases","type":"article-journal","volume":"5"},"uris":["http://www.mendeley.com/documents/?uuid=48033398-8b74-4153-8de6-2d495a5fc8d3","http://www.mendeley.com/documents/?uuid=a3332e28-177e-4c6f-9b39-97eda7b14e23"]}],"mendeley":{"formattedCitation":"&lt;sup&gt;298&lt;/sup&gt;","plainTextFormattedCitation":"298","previouslyFormattedCitation":"&lt;sup&gt;298&lt;/sup&gt;"},"properties":{"noteIndex":0},"schema":"https://github.com/citation-style-language/schema/raw/master/csl-citation.json"}</w:instrText>
      </w:r>
      <w:r w:rsidR="008C6912" w:rsidRPr="1BFE29A9">
        <w:rPr>
          <w:color w:val="2B579A"/>
          <w:shd w:val="clear" w:color="auto" w:fill="E6E6E6"/>
          <w:vertAlign w:val="superscript"/>
        </w:rPr>
        <w:fldChar w:fldCharType="separate"/>
      </w:r>
      <w:r w:rsidR="00B15333" w:rsidRPr="00B15333">
        <w:rPr>
          <w:noProof/>
          <w:vertAlign w:val="superscript"/>
        </w:rPr>
        <w:t>298</w:t>
      </w:r>
      <w:r w:rsidR="008C6912" w:rsidRPr="1BFE29A9">
        <w:rPr>
          <w:color w:val="2B579A"/>
          <w:shd w:val="clear" w:color="auto" w:fill="E6E6E6"/>
          <w:vertAlign w:val="superscript"/>
        </w:rPr>
        <w:fldChar w:fldCharType="end"/>
      </w:r>
      <w:r w:rsidRPr="006237DE">
        <w:t xml:space="preserve"> These crosslinks provided distance restraints between residues within the identified proteasome lid subcomplexes. The described composition and stoichiometry information obtained from native MS and AP-MS were then used as subunit input for a Monte Carlo search, which sampled the conformational space to generate over 10,000 models. The models were then scored using restraints based on IM-MS conformational envelope, native MS subcomplex characterisation, and XL-MS connectivity. Energy minimisation MD simulations were then applied to further prioritise structures. The top 1% of highest scoring models from this integrative MS and computational method were overlayed with a high resolution cryo-EM density map containing all proteasome lid subunits </w:t>
      </w:r>
      <w:proofErr w:type="gramStart"/>
      <w:r w:rsidRPr="006237DE">
        <w:t>with the exception of</w:t>
      </w:r>
      <w:proofErr w:type="gramEnd"/>
      <w:r w:rsidRPr="006237DE">
        <w:t xml:space="preserve"> smallest subunit Sem1. The model proved to </w:t>
      </w:r>
      <w:proofErr w:type="gramStart"/>
      <w:r w:rsidRPr="006237DE">
        <w:t>be in agreement</w:t>
      </w:r>
      <w:proofErr w:type="gramEnd"/>
      <w:r w:rsidRPr="006237DE">
        <w:t xml:space="preserve"> with the EM map, with a cross correlation coefficient of 0.74, and included additional information regarding Sem1 subunit placement.</w:t>
      </w:r>
    </w:p>
    <w:p w14:paraId="00644155" w14:textId="77777777" w:rsidR="00C434A5" w:rsidRPr="006237DE" w:rsidRDefault="00C434A5" w:rsidP="006237DE">
      <w:pPr>
        <w:pStyle w:val="NoSpacing"/>
        <w:jc w:val="both"/>
        <w:rPr>
          <w:rStyle w:val="normaltextrun"/>
        </w:rPr>
      </w:pPr>
    </w:p>
    <w:p w14:paraId="40B4BF99" w14:textId="5F6E8B3A" w:rsidR="00265493" w:rsidRPr="006237DE" w:rsidRDefault="00C434A5" w:rsidP="006237DE">
      <w:pPr>
        <w:pStyle w:val="NoSpacing"/>
        <w:jc w:val="both"/>
        <w:rPr>
          <w:rStyle w:val="normaltextrun"/>
        </w:rPr>
      </w:pPr>
      <w:r w:rsidRPr="006237DE">
        <w:rPr>
          <w:rStyle w:val="normaltextrun"/>
        </w:rPr>
        <w:t>High resolution structures of the entire human 26S proteasome were obtained between 2015 and 2018, following on from the integrative studies just described.</w:t>
      </w:r>
      <w:r w:rsidR="00165EF4" w:rsidRPr="008C615C">
        <w:rPr>
          <w:rStyle w:val="normaltextrun"/>
          <w:vertAlign w:val="superscript"/>
        </w:rPr>
        <w:fldChar w:fldCharType="begin" w:fldLock="1"/>
      </w:r>
      <w:r w:rsidR="00BE4B58">
        <w:rPr>
          <w:rStyle w:val="normaltextrun"/>
          <w:vertAlign w:val="superscript"/>
        </w:rPr>
        <w:instrText>ADDIN CSL_CITATION {"citationItems":[{"id":"ITEM-1","itemData":{"DOI":"10.1073/pnas.1614614113","ISSN":"10916490","PMID":"27791164","abstract":"The proteasome is the major engine of protein degradation in all eukaryotic cells. At the heart of this machine is a heterohexameric ring of AAA (ATPases associated with diverse cellular activities) proteins that unfolds ubiquitylated target proteins that are concurrently translocated into a proteolytic chamber and degraded into peptides. Using cryoelectron microscopy, we determined a near-atomic-resolution structure of the 2.5-MDa human proteasome in its ground state, as well as subnanometer-resolution structures of the holoenzyme in three alternative conformational states. The substrate-unfolding AAA-ATPase channel is narrowed by 10 inwardfacing pore loops arranged into two helices that run in parallel with each other, one hydrophobic in character and the other highly charged. The gate of the core particle was unexpectedly found closed in the ground state and open in only one of the alternative states. Coordinated, stepwise conformational changes of the regulatory particle couple ATP hydrolysis to substrate translocation and regulate gating of the core particle, leading to processive degradation.","author":[{"dropping-particle":"","family":"Chen","given":"Shuobing","non-dropping-particle":"","parse-names":false,"suffix":""},{"dropping-particle":"","family":"Wu","given":"Jiayi","non-dropping-particle":"","parse-names":false,"suffix":""},{"dropping-particle":"","family":"Lu","given":"Ying","non-dropping-particle":"","parse-names":false,"suffix":""},{"dropping-particle":"","family":"Ma","given":"Yong Bei","non-dropping-particle":"","parse-names":false,"suffix":""},{"dropping-particle":"","family":"Lee","given":"Byung Hoon","non-dropping-particle":"","parse-names":false,"suffix":""},{"dropping-particle":"","family":"Yu","given":"Zhou","non-dropping-particle":"","parse-names":false,"suffix":""},{"dropping-particle":"","family":"Ouyang","given":"Qi","non-dropping-particle":"","parse-names":false,"suffix":""},{"dropping-particle":"","family":"Finley","given":"Daniel J.","non-dropping-particle":"","parse-names":false,"suffix":""},{"dropping-particle":"","family":"Kirschner","given":"Marc W.","non-dropping-particle":"","parse-names":false,"suffix":""},{"dropping-particle":"","family":"Mao","given":"Youdong","non-dropping-particle":"","parse-names":false,"suffix":""}],"container-title":"Proceedings of the National Academy of Sciences of the United States of America","id":"ITEM-1","issue":"46","issued":{"date-parts":[["2016","11","15"]]},"page":"12991-12996","publisher":"National Academy of Sciences","title":"Structural basis for dynamic regulation of the human 26S proteasome","type":"article-journal","volume":"113"},"uris":["http://www.mendeley.com/documents/?uuid=775e3199-558b-4366-a151-59d733d630b9","http://www.mendeley.com/documents/?uuid=743a4365-935f-4bba-a317-cc5eeae64666"]},{"id":"ITEM-2","itemData":{"DOI":"10.1038/nsmb.3273","ISSN":"15459985","PMID":"27428775","abstract":"We report the cryo-EM structure of the human 26S proteasome at an average resolution of 3.5 Å, allowing atomic modeling of 28 subunits in the core particle (CP) and 18 subunits in the regulatory particle (RP). The C-terminal residues of Rpt3 and Rpt5 subunits in the RP can be seen inserted into surface pockets formed between adjacent α subunits in the CP. Each of the six Rpt subunits contains a bound nucleotide, and the central gate of the CP α-ring is closed despite RP association. The six pore 1 loops in the Rpt ring are arranged similarly to a spiral staircase along the axial channel of substrate transport, which is constricted by the pore 2 loops. We also determined the cryo-EM structure of the human proteasome bound to the deubiquitinating enzyme USP14 at 4.35-Å resolution. Together, our structures provide a framework for mechanistic understanding of eukaryotic proteasome function.","author":[{"dropping-particle":"","family":"Huang","given":"Xiuliang","non-dropping-particle":"","parse-names":false,"suffix":""},{"dropping-particle":"","family":"Luan","given":"Bai","non-dropping-particle":"","parse-names":false,"suffix":""},{"dropping-particle":"","family":"Wu","given":"Jianping","non-dropping-particle":"","parse-names":false,"suffix":""},{"dropping-particle":"","family":"Shi","given":"Yigong","non-dropping-particle":"","parse-names":false,"suffix":""}],"container-title":"Nature Structural and Molecular Biology","id":"ITEM-2","issue":"9","issued":{"date-parts":[["2016","9","1"]]},"page":"778-785","publisher":"Nature Publishing Group","title":"An atomic structure of the human 26S proteasome","type":"article-journal","volume":"23"},"uris":["http://www.mendeley.com/documents/?uuid=742da71a-2080-495b-941f-ed0c7a47459f","http://www.mendeley.com/documents/?uuid=6153c9dd-1917-4d8c-94b6-2a9e3cf1205a"]},{"id":"ITEM-3","itemData":{"DOI":"10.1073/pnas.1608050113","ISSN":"10916490","PMID":"27342858","abstract":"Protein degradation in eukaryotic cells is performed by the Ubiquitin-Proteasome System (UPS). The 26S proteasome holocomplex consists of a core particle (CP) that proteolytically degrades polyubiquitylated proteins, and a regulatory particle (RP) containing the AAA-ATPase module. This module controls access to the proteolytic chamber inside the CP and is surrounded by non-ATPase subunits (Rpns) that recognize substrates and deubiquitylate them before unfolding and degradation. The architecture of the 26S holocomplex is highly conserved between yeast and humans. The structure of the human 26S holocomplex described here reveals previously unidentified features of the AAA-ATPase heterohexamer. One subunit, Rpt6, has ADP bound, whereas the other five have ATP in their binding pockets. Rpt6 is structurally distinct from the other five Rpt subunits, most notably in its pore loop region. For Rpns, the map reveals two main, previously undetected, features: the C terminus of Rpn3 protrudes into the mouth of the ATPase ring; and Rpn1 and Rpn2, the largest proteasome subunits, are linked by an extended connection. The structural features of the 26S proteasome observed in this study are likely to be important for coordinating the proteasomal subunits during substrate processing.","author":[{"dropping-particle":"","family":"Schweitzer","given":"Andreas","non-dropping-particle":"","parse-names":false,"suffix":""},{"dropping-particle":"","family":"Aufderheide","given":"Antje","non-dropping-particle":"","parse-names":false,"suffix":""},{"dropping-particle":"","family":"Rudack","given":"Till","non-dropping-particle":"","parse-names":false,"suffix":""},{"dropping-particle":"","family":"Beck","given":"Florian","non-dropping-particle":"","parse-names":false,"suffix":""},{"dropping-particle":"","family":"Pfeifer","given":"Günter","non-dropping-particle":"","parse-names":false,"suffix":""},{"dropping-particle":"","family":"Plitzko","given":"Jürgen M.","non-dropping-particle":"","parse-names":false,"suffix":""},{"dropping-particle":"","family":"Sakata","given":"Eri","non-dropping-particle":"","parse-names":false,"suffix":""},{"dropping-particle":"","family":"Schulten","given":"Klaus","non-dropping-particle":"","parse-names":false,"suffix":""},{"dropping-particle":"","family":"Förster","given":"Friedrich","non-dropping-particle":"","parse-names":false,"suffix":""},{"dropping-particle":"","family":"Baumeister","given":"Wolfgang","non-dropping-particle":"","parse-names":false,"suffix":""}],"container-title":"Proceedings of the National Academy of Sciences of the United States of America","id":"ITEM-3","issue":"28","issued":{"date-parts":[["2016","7","12"]]},"page":"7816-7821","publisher":"National Academy of Sciences","title":"Structure of the human 26S proteasome at a resolution of 3.9 Å","type":"article-journal","volume":"113"},"uris":["http://www.mendeley.com/documents/?uuid=30e825b0-f2c5-4954-9980-3c4f5f7dec4d","http://www.mendeley.com/documents/?uuid=7868637f-69aa-4815-8a17-3e35a97a278f"]},{"id":"ITEM-4","itemData":{"DOI":"10.1038/s41586-018-0736-4","ISSN":"14764687","PMID":"30479383","abstract":"The proteasome is an ATP-dependent, 2.5-megadalton molecular machine that is responsible for selective protein degradation in eukaryotic cells. Here we present cryo-electron microscopy structures of the substrate-engaged human proteasome in seven conformational states at 2.8–3.6 Å resolution, captured during breakdown of a polyubiquitylated protein. These structures illuminate a spatiotemporal continuum of dynamic substrate–proteasome interactions from ubiquitin recognition to substrate translocation, during which ATP hydrolysis sequentially navigates through all six ATPases. There are three principal modes of coordinated hydrolysis, featuring hydrolytic events in two oppositely positioned ATPases, in two adjacent ATPases and in one ATPase at a time. These hydrolytic modes regulate deubiquitylation, initiation of translocation and processive unfolding of substrates, respectively. Hydrolysis of ATP powers a hinge-like motion in each ATPase that regulates its substrate interaction. Synchronization of ATP binding, ADP release and ATP hydrolysis in three adjacent ATPases drives rigid-body rotations of substrate-bound ATPases that are propagated unidirectionally in the ATPase ring and unfold the substrate.","author":[{"dropping-particle":"","family":"Dong","given":"Yuanchen","non-dropping-particle":"","parse-names":false,"suffix":""},{"dropping-particle":"","family":"Zhang","given":"Shuwen","non-dropping-particle":"","parse-names":false,"suffix":""},{"dropping-particle":"","family":"Wu","given":"Zhaolong","non-dropping-particle":"","parse-names":false,"suffix":""},{"dropping-particle":"","family":"Li","given":"Xuemei","non-dropping-particle":"","parse-names":false,"suffix":""},{"dropping-particle":"","family":"Wang","given":"Wei Li","non-dropping-particle":"","parse-names":false,"suffix":""},{"dropping-particle":"","family":"Zhu","given":"Yanan","non-dropping-particle":"","parse-names":false,"suffix":""},{"dropping-particle":"","family":"Stoilova-McPhie","given":"Svetla","non-dropping-particle":"","parse-names":false,"suffix":""},{"dropping-particle":"","family":"Lu","given":"Ying","non-dropping-particle":"","parse-names":false,"suffix":""},{"dropping-particle":"","family":"Finley","given":"Daniel","non-dropping-particle":"","parse-names":false,"suffix":""},{"dropping-particle":"","family":"Mao","given":"Youdong","non-dropping-particle":"","parse-names":false,"suffix":""}],"container-title":"Nature","id":"ITEM-4","issue":"7737","issued":{"date-parts":[["2019","1"]]},"page":"49-55","publisher":"Nature Publishing Group","title":"Cryo-EM structures and dynamics of substrate-engaged human 26S proteasome","type":"article-journal","volume":"565"},"uris":["http://www.mendeley.com/documents/?uuid=02eb964e-f676-4120-bbb5-2ce8113ed01a","http://www.mendeley.com/documents/?uuid=9d43ee5f-0725-4b7a-9297-5cb2d1e3953b"]}],"mendeley":{"formattedCitation":"&lt;sup&gt;299–302&lt;/sup&gt;","plainTextFormattedCitation":"299–302","previouslyFormattedCitation":"&lt;sup&gt;299–302&lt;/sup&gt;"},"properties":{"noteIndex":0},"schema":"https://github.com/citation-style-language/schema/raw/master/csl-citation.json"}</w:instrText>
      </w:r>
      <w:r w:rsidR="00165EF4" w:rsidRPr="008C615C">
        <w:rPr>
          <w:rStyle w:val="normaltextrun"/>
          <w:vertAlign w:val="superscript"/>
        </w:rPr>
        <w:fldChar w:fldCharType="separate"/>
      </w:r>
      <w:r w:rsidR="00B15333" w:rsidRPr="00B15333">
        <w:rPr>
          <w:rStyle w:val="normaltextrun"/>
          <w:noProof/>
          <w:vertAlign w:val="superscript"/>
        </w:rPr>
        <w:t>299–302</w:t>
      </w:r>
      <w:r w:rsidR="00165EF4" w:rsidRPr="008C615C">
        <w:rPr>
          <w:rStyle w:val="normaltextrun"/>
          <w:vertAlign w:val="superscript"/>
        </w:rPr>
        <w:fldChar w:fldCharType="end"/>
      </w:r>
      <w:r w:rsidRPr="006237DE">
        <w:rPr>
          <w:rStyle w:val="normaltextrun"/>
        </w:rPr>
        <w:t xml:space="preserve"> These cryo-EM data revealed six co-existing conformations of the 26S proteasome, at resolutions between 3.6 </w:t>
      </w:r>
      <w:r w:rsidRPr="006237DE">
        <w:rPr>
          <w:rStyle w:val="normaltextrun"/>
          <w:rFonts w:ascii="Cambria Math" w:hAnsi="Cambria Math" w:cs="Cambria Math"/>
        </w:rPr>
        <w:t>Å</w:t>
      </w:r>
      <w:r w:rsidRPr="006237DE">
        <w:rPr>
          <w:rStyle w:val="normaltextrun"/>
        </w:rPr>
        <w:t xml:space="preserve"> and 6.8 </w:t>
      </w:r>
      <w:r w:rsidRPr="006237DE">
        <w:rPr>
          <w:rStyle w:val="normaltextrun"/>
          <w:rFonts w:ascii="Cambria Math" w:hAnsi="Cambria Math" w:cs="Cambria Math"/>
        </w:rPr>
        <w:t>Å</w:t>
      </w:r>
      <w:r w:rsidRPr="006237DE">
        <w:rPr>
          <w:rStyle w:val="normaltextrun"/>
        </w:rPr>
        <w:t>. The high resolution human 26S proteasome structures were closely followed in subsequent years by comparable cryo-EM conformations of the yeast 26S proteasome.</w:t>
      </w:r>
      <w:r w:rsidR="00605EDC" w:rsidRPr="008C615C">
        <w:rPr>
          <w:rStyle w:val="normaltextrun"/>
          <w:vertAlign w:val="superscript"/>
        </w:rPr>
        <w:fldChar w:fldCharType="begin" w:fldLock="1"/>
      </w:r>
      <w:r w:rsidR="00BE4B58">
        <w:rPr>
          <w:rStyle w:val="normaltextrun"/>
          <w:vertAlign w:val="superscript"/>
        </w:rPr>
        <w:instrText>ADDIN CSL_CITATION {"citationItems":[{"id":"ITEM-1","itemData":{"DOI":"10.1073/pnas.1621129114","ISSN":"10916490","PMID":"28115689","abstract":"In eukaryotic cells, the ubiquitin-proteasome system (UPS) is responsible for the regulated degradation of intracellular proteins. The 26S holocomplex comprises the core particle (CP), where proteolysis takes place, and one or two regulatory particles (RPs). The base of the RP is formed by a heterohexameric AAA+ ATPase module, which unfolds and translocates substrates into the CP. Applying single-particle cryo-electron microscopy (cryo-EM) and image classification to samples in the presence of different nucleotides and nucleotide analogs, we were able to observe four distinct conformational states (s1 to s4). The resolution of the four conformers allowed for the construction of atomic models of the AAA+ ATPase module as it progresses through the functional cycle. In a hitherto unobserved state (s4), the gate controlling access to the CP is open. The structures described in this study allow us to put forward a model for the 26S functional cycle driven by ATP hydrolysis.","author":[{"dropping-particle":"","family":"Wehmer","given":"Marc","non-dropping-particle":"","parse-names":false,"suffix":""},{"dropping-particle":"","family":"Rudack","given":"Till","non-dropping-particle":"","parse-names":false,"suffix":""},{"dropping-particle":"","family":"Beck","given":"Florian","non-dropping-particle":"","parse-names":false,"suffix":""},{"dropping-particle":"","family":"Aufderheide","given":"Antje","non-dropping-particle":"","parse-names":false,"suffix":""},{"dropping-particle":"","family":"Pfeifer","given":"Günter","non-dropping-particle":"","parse-names":false,"suffix":""},{"dropping-particle":"","family":"Plitzko","given":"Jürgen M.","non-dropping-particle":"","parse-names":false,"suffix":""},{"dropping-particle":"","family":"Förster","given":"Friedrich","non-dropping-particle":"","parse-names":false,"suffix":""},{"dropping-particle":"","family":"Schulten","given":"Klaus","non-dropping-particle":"","parse-names":false,"suffix":""},{"dropping-particle":"","family":"Baumeister","given":"Wolfgang","non-dropping-particle":"","parse-names":false,"suffix":""},{"dropping-particle":"","family":"Sakata","given":"Eri","non-dropping-particle":"","parse-names":false,"suffix":""}],"container-title":"Proceedings of the National Academy of Sciences of the United States of America","id":"ITEM-1","issue":"6","issued":{"date-parts":[["2017","2","7"]]},"page":"1305-1310","publisher":"National Academy of Sciences","title":"Structural insights into the functional cycle of the ATPase module of the 26S proteasome","type":"article-journal","volume":"114"},"uris":["http://www.mendeley.com/documents/?uuid=ef2ee716-efb1-41d4-9c3d-cf026dd57a4b","http://www.mendeley.com/documents/?uuid=8012f261-0f14-4bf0-8ea2-f16f5b0d4279"]}],"mendeley":{"formattedCitation":"&lt;sup&gt;303&lt;/sup&gt;","plainTextFormattedCitation":"303","previouslyFormattedCitation":"&lt;sup&gt;303&lt;/sup&gt;"},"properties":{"noteIndex":0},"schema":"https://github.com/citation-style-language/schema/raw/master/csl-citation.json"}</w:instrText>
      </w:r>
      <w:r w:rsidR="00605EDC" w:rsidRPr="008C615C">
        <w:rPr>
          <w:rStyle w:val="normaltextrun"/>
          <w:vertAlign w:val="superscript"/>
        </w:rPr>
        <w:fldChar w:fldCharType="separate"/>
      </w:r>
      <w:r w:rsidR="00B15333" w:rsidRPr="00B15333">
        <w:rPr>
          <w:rStyle w:val="normaltextrun"/>
          <w:noProof/>
          <w:vertAlign w:val="superscript"/>
        </w:rPr>
        <w:t>303</w:t>
      </w:r>
      <w:r w:rsidR="00605EDC" w:rsidRPr="008C615C">
        <w:rPr>
          <w:rStyle w:val="normaltextrun"/>
          <w:vertAlign w:val="superscript"/>
        </w:rPr>
        <w:fldChar w:fldCharType="end"/>
      </w:r>
      <w:r w:rsidRPr="006237DE">
        <w:rPr>
          <w:rStyle w:val="normaltextrun"/>
        </w:rPr>
        <w:t xml:space="preserve"> Since these evolutions, attention within the field of proteasome structural biology has begun to focus on additional features of the complex. New areas of interest include studying proteasome interactions and the structural changes they induce, such as native substrate binding, and targeting by drugs. Furthermore, greater attention is now being given to probing the dynamics and kinetics of the proteasome,</w:t>
      </w:r>
      <w:r w:rsidR="00D81BA0">
        <w:rPr>
          <w:rStyle w:val="normaltextrun"/>
        </w:rPr>
        <w:t xml:space="preserve"> to identifying</w:t>
      </w:r>
      <w:r w:rsidRPr="006237DE">
        <w:rPr>
          <w:rStyle w:val="normaltextrun"/>
        </w:rPr>
        <w:t xml:space="preserve"> </w:t>
      </w:r>
      <w:r w:rsidR="00A1126B">
        <w:rPr>
          <w:rStyle w:val="normaltextrun"/>
        </w:rPr>
        <w:t xml:space="preserve">structural assembly intermediates, </w:t>
      </w:r>
      <w:r w:rsidRPr="006237DE">
        <w:rPr>
          <w:rStyle w:val="normaltextrun"/>
        </w:rPr>
        <w:t>to detailed characterisation of subunit composition, and to proteasome variation between cell lines.</w:t>
      </w:r>
      <w:r w:rsidR="00AE0D8E" w:rsidRPr="008C615C">
        <w:rPr>
          <w:rStyle w:val="normaltextrun"/>
          <w:vertAlign w:val="superscript"/>
        </w:rPr>
        <w:fldChar w:fldCharType="begin" w:fldLock="1"/>
      </w:r>
      <w:r w:rsidR="00BE4B58">
        <w:rPr>
          <w:rStyle w:val="normaltextrun"/>
          <w:vertAlign w:val="superscript"/>
        </w:rPr>
        <w:instrText>ADDIN CSL_CITATION {"citationItems":[{"id":"ITEM-1","itemData":{"DOI":"10.1038/nature12123","ISSN":"00280836","PMID":"23644457","abstract":"The proteasomal ATPase ring, comprising Rpt1-Rpt6, associates with the heptameric α-ring of the proteasome core particle (CP) in the mature proteasome, with the Rpt carboxy-terminal tails inserting into pockets of the α-ring. Rpt ring assembly is mediated by four chaperones, each binding a distinct Rpt subunit. Here we report that the base subassembly of the Saccharomyces cerevisiae proteasome, which includes the Rpt ring, forms a high-affinity complex with the CP. This complex is subject to active dissociation by the chaperones Hsm3, Nas6 and Rpn14. Chaperone-mediated dissociation was abrogated by a non-hydrolysable ATP analogue, indicating that chaperone action is coupled to nucleotide hydrolysis by the Rpt ring. Unexpectedly, synthetic Rpt tail peptides bound α-pockets with poor specificity, except for Rpt6, which uniquely bound the α2/α3-pocket. Although the Rpt6 tail is not visualized within an α-pocket in mature proteasomes, it inserts into the α2/α3-pocket in the base-CP complex and is important for complex formation. Thus, the Rpt-CP interface is reconfigured when the lid complex joins the nascent proteasome to form the mature holoenzyme. © 2013 Macmillan Publishers Limited. All rights reserved.","author":[{"dropping-particle":"","family":"Park","given":"Soyeon","non-dropping-particle":"","parse-names":false,"suffix":""},{"dropping-particle":"","family":"Li","given":"Xueming","non-dropping-particle":"","parse-names":false,"suffix":""},{"dropping-particle":"","family":"Kim","given":"Ho Min","non-dropping-particle":"","parse-names":false,"suffix":""},{"dropping-particle":"","family":"Singh","given":"Chingakham Ranjit","non-dropping-particle":"","parse-names":false,"suffix":""},{"dropping-particle":"","family":"Tian","given":"Geng","non-dropping-particle":"","parse-names":false,"suffix":""},{"dropping-particle":"","family":"Hoyt","given":"Martin A.","non-dropping-particle":"","parse-names":false,"suffix":""},{"dropping-particle":"","family":"Lovell","given":"Scott","non-dropping-particle":"","parse-names":false,"suffix":""},{"dropping-particle":"","family":"Battaile","given":"Kevin P.","non-dropping-particle":"","parse-names":false,"suffix":""},{"dropping-particle":"","family":"Zolkiewski","given":"Michal","non-dropping-particle":"","parse-names":false,"suffix":""},{"dropping-particle":"","family":"Coffino","given":"Philip","non-dropping-particle":"","parse-names":false,"suffix":""},{"dropping-particle":"","family":"Roelofs","given":"Jeroen","non-dropping-particle":"","parse-names":false,"suffix":""},{"dropping-particle":"","family":"Cheng","given":"Yifan","non-dropping-particle":"","parse-names":false,"suffix":""},{"dropping-particle":"","family":"Finley","given":"Daniel","non-dropping-particle":"","parse-names":false,"suffix":""}],"container-title":"Nature","id":"ITEM-1","issue":"7450","issued":{"date-parts":[["2013"]]},"page":"512-516","publisher":"Nature","title":"Reconfiguration of the proteasome during chaperone-mediated assembly","type":"article-journal","volume":"497"},"uris":["http://www.mendeley.com/documents/?uuid=efa9b320-c083-4335-915a-59c787ee6ffb","http://www.mendeley.com/documents/?uuid=c0f10f3c-2058-4916-a9dc-42c6729efb13"]},{"id":"ITEM-2","itemData":{"DOI":"10.1126/science.aaf8993","ISSN":"10959203","PMID":"27493187","abstract":"The proteasome is a validated target for anticancer therapy, and proteasome inhibition is employed in the clinic for the treatment of tumors and hematological malignancies. Here, we describe crystal structures of the native human 20S proteasome and its complexes with inhibitors, which either are drugs approved for cancer treatment or are in clinical trials. The structure of the native human 20S proteasome was determined at an unprecedented resolution of 1.8 angstroms. Additionally, six inhibitor-proteasome complex structures were elucidated at resolutions between 1.9 and 2.1 angstroms. Collectively, the high-resolution structures provide new insights into the catalytic mechanisms of inhibition and necessitate a revised description of the proteasome active site. Knowledge about inhibition mechanisms provides insights into peptide hydrolysis and can guide strategies for the development of next-generation proteasome-based cancer therapeutics.","author":[{"dropping-particle":"","family":"Schrader","given":"Jil","non-dropping-particle":"","parse-names":false,"suffix":""},{"dropping-particle":"","family":"Henneberg","given":"Fabian","non-dropping-particle":"","parse-names":false,"suffix":""},{"dropping-particle":"","family":"Mata","given":"Ricardo A.","non-dropping-particle":"","parse-names":false,"suffix":""},{"dropping-particle":"","family":"Tittmann","given":"Kai","non-dropping-particle":"","parse-names":false,"suffix":""},{"dropping-particle":"","family":"Schneider","given":"Thomas R.","non-dropping-particle":"","parse-names":false,"suffix":""},{"dropping-particle":"","family":"Stark","given":"Holger","non-dropping-particle":"","parse-names":false,"suffix":""},{"dropping-particle":"","family":"Bourenkov","given":"Gleb","non-dropping-particle":"","parse-names":false,"suffix":""},{"dropping-particle":"","family":"Chari","given":"Ashwin","non-dropping-particle":"","parse-names":false,"suffix":""}],"container-title":"Science","id":"ITEM-2","issue":"6299","issued":{"date-parts":[["2016","8","5"]]},"page":"594-598","publisher":"American Association for the Advancement of Science","title":"The inhibition mechanism of human 20S proteasomes enables next-generation inhibitor design","type":"article-journal","volume":"353"},"uris":["http://www.mendeley.com/documents/?uuid=f09d3bd4-f884-4ba1-a56e-2832034f4968","http://www.mendeley.com/documents/?uuid=98d27953-cb4c-4e5e-8d06-93bc67cc61ef"]},{"id":"ITEM-3","itemData":{"DOI":"10.1016/j.molcel.2019.07.014","ISSN":"10974164","PMID":"31473102","abstract":"Proteasomes are essential in all eukaryotic cells. However, their function and regulation remain considerably elusive, particularly those of less abundant variants. We demonstrate the human 20S proteasome recombinant assembly and confirmed the recombinant complex integrity biochemically and with a 2.6 Å resolution cryo-EM map. To assess its competence to form higher-order assemblies, we prepared and analyzed recombinant human 20S-PA200, a poorly characterized nuclear complex. Its 3.0 Å resolution cryo-EM structure reveals the PA200 unique architecture; the details of its intricate interactions with the proteasome, resulting in unparalleled proteasome α ring rearrangements; and the molecular basis for PA200 allosteric modulation of the proteasome active sites. Non-protein cryo-EM densities could be assigned to PA200-bound inositol phosphates, and we speculate regarding their functional role. Here we open extensive opportunities to study the fundamental properties of the diverse and distinct eukaryotic proteasome variants and to improve proteasome targeting under different therapeutic conditions.","author":[{"dropping-particle":"","family":"Toste Rêgo","given":"Ana","non-dropping-particle":"","parse-names":false,"suffix":""},{"dropping-particle":"","family":"Fonseca","given":"Paula C.A.","non-dropping-particle":"da","parse-names":false,"suffix":""}],"container-title":"Molecular Cell","id":"ITEM-3","issue":"1","issued":{"date-parts":[["2019","10","3"]]},"page":"138-147.e5","publisher":"Cell Press","title":"Characterization of Fully Recombinant Human 20S and 20S-PA200 Proteasome Complexes","type":"article-journal","volume":"76"},"uris":["http://www.mendeley.com/documents/?uuid=d4da23f4-1143-44dc-a7f0-b93d494cbaff","http://www.mendeley.com/documents/?uuid=3cab0527-2613-48ff-a20b-ee3f86962468"]},{"id":"ITEM-4","itemData":{"DOI":"10.1007/978-3-030-58971-4_1","ISSN":"03060225","PMID":"33252727","abstract":"The 26S proteasome is the most complex ATP-dependent protease machinery, of ~2.5 MDa mass, ubiquitously found in all eukaryotes. It selectively degrades ubiquitin-conjugated proteins and plays fundamentally indispensable roles in regulating almost all major aspects of cellular activities. To serve as the sole terminal “processor” for myriad ubiquitylation pathways, the proteasome evolved exceptional adaptability in dynamically organizing a large network of proteins, including ubiquitin receptors, shuttle factors, deubiquitinases, AAA-ATPase unfoldases, and ubiquitin ligases, to enable substrate selectivity and processing efficiency and to achieve regulation precision of a vast diversity of substrates. The inner working of the 26S proteasome is among the most sophisticated, enigmatic mechanisms of enzyme machinery in eukaryotic cells. Recent breakthroughs in three-dimensional atomic-level visualization of the 26S proteasome dynamics during polyubiquitylated substrate degradation elucidated an extensively detailed picture of its functional mechanisms, owing to progressive methodological advances associated with cryogenic electron microscopy (cryo-EM). Multiple sites of ubiquitin binding in the proteasome revealed a canonical mode of ubiquitin-dependent substrate engagement. The proteasome conformation in the act of substrate deubiquitylation provided insights into how the deubiquitylating activity of RPN11 is enhanced in the holoenzyme and is coupled to substrate translocation. Intriguingly, three principal modes of coordinated ATP hydrolysis in the heterohexameric AAA-ATPase motor were discovered to regulate intermediate functional steps of the proteasome, including ubiquitin-substrate engagement, deubiquitylation, initiation of substrate translocation and processive substrate degradation. The atomic dissection of the innermost working of the 26S proteasome opens up a new era in our understanding of the ubiquitin-proteasome system and has far-reaching implications in health and disease.","author":[{"dropping-particle":"","family":"Mao","given":"Youdong","non-dropping-particle":"","parse-names":false,"suffix":""}],"container-title":"Subcellular Biochemistry","id":"ITEM-4","issued":{"date-parts":[["2021"]]},"page":"1-151","publisher":"Springer Science and Business Media B.V.","title":"Structure, Dynamics and Function of the 26S Proteasome","type":"chapter","volume":"96"},"uris":["http://www.mendeley.com/documents/?uuid=946acf82-e68a-4627-98cc-9aca48cb2fbc","http://www.mendeley.com/documents/?uuid=dd4976ac-fb93-46c6-9e10-623f1e94355d"]},{"id":"ITEM-5","itemData":{"DOI":"10.1016/j.molcel.2010.12.020","ISSN":"10972765","PMID":"21211719","abstract":"Proteasomes degrade a multitude of protein substrates in the cytosol and nucleus, and thereby are essential for many aspects of cellular function. Because the proteolytic sites are sequestered in a closed barrel-shaped structure, activators are required to facilitate substrate access. Structural and biochemical studies of two activator families, 11S and Blm10, have provided insights to proteasome activation mechanisms, although the biological functions of these factors remain obscure. Recent advances have improved our understanding of the third activator family, including the 19S activator, which targets polyubiquitylated proteins for degradation. Here we present a structural perspective on how proteasomes are activated and how substrates are delivered to the proteolytic sites. © 2011 Elsevier Inc.","author":[{"dropping-particle":"","family":"Stadtmueller","given":"Beth M.","non-dropping-particle":"","parse-names":false,"suffix":""},{"dropping-particle":"","family":"Hill","given":"Christopher P.","non-dropping-particle":"","parse-names":false,"suffix":""}],"container-title":"Molecular Cell","id":"ITEM-5","issue":"1","issued":{"date-parts":[["2011","1"]]},"page":"8-19","publisher":"Elsevier","title":"Proteasome activators","type":"article","volume":"41"},"uris":["http://www.mendeley.com/documents/?uuid=1353cdff-66f5-44b7-9576-305a25d893bd","http://www.mendeley.com/documents/?uuid=2f2025b0-94e6-4c14-94b9-6e51006e29e7","http://www.mendeley.com/documents/?uuid=b34fcbb1-a3a4-492a-95c2-a0686cd71cdf"]}],"mendeley":{"formattedCitation":"&lt;sup&gt;283,304–307&lt;/sup&gt;","plainTextFormattedCitation":"283,304–307","previouslyFormattedCitation":"&lt;sup&gt;283,304–307&lt;/sup&gt;"},"properties":{"noteIndex":0},"schema":"https://github.com/citation-style-language/schema/raw/master/csl-citation.json"}</w:instrText>
      </w:r>
      <w:r w:rsidR="00AE0D8E" w:rsidRPr="008C615C">
        <w:rPr>
          <w:rStyle w:val="normaltextrun"/>
          <w:vertAlign w:val="superscript"/>
        </w:rPr>
        <w:fldChar w:fldCharType="separate"/>
      </w:r>
      <w:r w:rsidR="00B15333" w:rsidRPr="00B15333">
        <w:rPr>
          <w:rStyle w:val="normaltextrun"/>
          <w:noProof/>
          <w:vertAlign w:val="superscript"/>
        </w:rPr>
        <w:t>283,304–307</w:t>
      </w:r>
      <w:r w:rsidR="00AE0D8E" w:rsidRPr="008C615C">
        <w:rPr>
          <w:rStyle w:val="normaltextrun"/>
          <w:vertAlign w:val="superscript"/>
        </w:rPr>
        <w:fldChar w:fldCharType="end"/>
      </w:r>
      <w:r w:rsidRPr="008C615C">
        <w:rPr>
          <w:rStyle w:val="normaltextrun"/>
          <w:vertAlign w:val="superscript"/>
        </w:rPr>
        <w:t xml:space="preserve"> </w:t>
      </w:r>
      <w:r w:rsidRPr="006237DE">
        <w:rPr>
          <w:rStyle w:val="normaltextrun"/>
        </w:rPr>
        <w:t xml:space="preserve">Structural MS is making its presence known in these endeavours, with top-down </w:t>
      </w:r>
      <w:r w:rsidR="0023666E">
        <w:rPr>
          <w:rStyle w:val="normaltextrun"/>
        </w:rPr>
        <w:t>MS</w:t>
      </w:r>
      <w:r w:rsidRPr="006237DE">
        <w:rPr>
          <w:rStyle w:val="normaltextrun"/>
        </w:rPr>
        <w:t xml:space="preserve"> facilitating characterisation of proteasome subunit PTMs, IM-MS</w:t>
      </w:r>
      <w:r w:rsidR="00773808">
        <w:rPr>
          <w:rStyle w:val="normaltextrun"/>
        </w:rPr>
        <w:t xml:space="preserve"> probing core particle shape and stability</w:t>
      </w:r>
      <w:r w:rsidRPr="006237DE">
        <w:rPr>
          <w:rStyle w:val="normaltextrun"/>
        </w:rPr>
        <w:t xml:space="preserve">, </w:t>
      </w:r>
      <w:r w:rsidR="006B3708" w:rsidRPr="006237DE">
        <w:rPr>
          <w:rStyle w:val="normaltextrun"/>
        </w:rPr>
        <w:t>AP-MS identifying binding partners, and HDX-MS revealing differences between the 20S and immuno-20S core.</w:t>
      </w:r>
      <w:r w:rsidR="006B3708" w:rsidRPr="008C615C">
        <w:rPr>
          <w:rStyle w:val="normaltextrun"/>
          <w:vertAlign w:val="superscript"/>
        </w:rPr>
        <w:fldChar w:fldCharType="begin" w:fldLock="1"/>
      </w:r>
      <w:r w:rsidR="00BE4B58">
        <w:rPr>
          <w:rStyle w:val="normaltextrun"/>
          <w:vertAlign w:val="superscript"/>
        </w:rPr>
        <w:instrText>ADDIN CSL_CITATION {"citationItems":[{"id":"ITEM-1","itemData":{"DOI":"10.1089/ars.2013.5815","ISSN":"15577716","PMID":"24423446","abstract":"Significance: The proteasome is the degradation machine of the ubiquitin-proteasome system, which is critical in controlling many essential biological processes. Aberrant regulation of proteasome-dependent protein degradation can lead to various human diseases, and general proteasome inhibitors have shown efficacy for cancer treatments. Though clinically effective, current proteasome inhibitors have detrimental side effects and, thus, better therapeutic strategies targeting proteasomes are needed. Therefore, a comprehensive characterization of proteasome complexes will provide the molecular details that are essential for developing new and improved drugs. Recent Advances: New mass spectrometry (MS)-based proteomics approaches have been developed to study protein interaction networks and structural topologies of proteasome complexes. The results have helped define the dynamic proteomes of proteasome complexes, thus providing new insights into the mechanisms underlying proteasome function and regulation. Critical Issues: The proteasome exists as heterogeneous populations in tissues/cells, and its proteome is highly dynamic and complex. In addition, proteasome complexes are regulated by various mechanisms under different physiological conditions. Consequently, complete proteomic profiling of proteasome complexes remains a major challenge for the field. Future Directions: We expect that proteomic methodologies enabling full characterization of proteasome complexes will continue to evolve. Further advances in MS instrumentation and protein separation techniques will be needed to facilitate the detailed proteomic analysis of low-abundance components and subpopulations of proteasome complexes. The results will help us understand proteasome biology as well as provide new therapeutic targets for disease diagnostics and treatment.","author":[{"dropping-particle":"","family":"Kaake","given":"Robyn M.","non-dropping-particle":"","parse-names":false,"suffix":""},{"dropping-particle":"","family":"Kao","given":"Athit","non-dropping-particle":"","parse-names":false,"suffix":""},{"dropping-particle":"","family":"Yu","given":"Clinton","non-dropping-particle":"","parse-names":false,"suffix":""},{"dropping-particle":"","family":"Huang","given":"Lan","non-dropping-particle":"","parse-names":false,"suffix":""}],"container-title":"Antioxidants and Redox Signaling","id":"ITEM-1","issue":"17","issued":{"date-parts":[["2014","12","10"]]},"page":"2444-2456","publisher":"Mary Ann Liebert Inc.","title":"Characterizing the dynamics of proteasome complexes by proteomics approaches","type":"article","volume":"21"},"uris":["http://www.mendeley.com/documents/?uuid=564f48a5-5477-4861-b318-4a5c5aa32b7d","http://www.mendeley.com/documents/?uuid=612a375a-e615-44ce-b58f-862b69db91dd"]},{"id":"ITEM-2","itemData":{"DOI":"10.15252/msb.20145497","ISSN":"1744-4292","PMID":"25561571","abstract":"In eukaryotic cells, intracellular protein breakdown is mainly performed by the ubiquitin-proteasome system. Proteasomes are supramolecular protein complexes formed by the association of multiple sub-complexes and interacting proteins. Therefore, they exhibit a very high heterogeneity whose function is still not well understood. Here, using a newly developed method based on the combination of affinity purification and protein correlation profiling associated with high-resolution mass spectrometry, we comprehensively characterized proteasome heterogeneity and identified previously unknown preferential associations within proteasome sub-complexes. In particular, we showed for the first time that the two main proteasome subtypes, standard proteasome and immunoproteasome, interact with a different subset of important regulators. This trend was observed in very diverse human cell types and was confirmed by changing the relative proportions of both 20S proteasome forms using interferon-γ. The new method developed here constitutes an innovative and powerful strategy that could be broadly applied for unraveling the dynamic and heterogeneous nature of other biologically relevant supramolecular protein complexes.","author":[{"dropping-particle":"","family":"Fabre","given":"Bertrand","non-dropping-particle":"","parse-names":false,"suffix":""},{"dropping-particle":"","family":"Lambour","given":"Thomas","non-dropping-particle":"","parse-names":false,"suffix":""},{"dropping-particle":"","family":"Garrigues","given":"Luc","non-dropping-particle":"","parse-names":false,"suffix":""},{"dropping-particle":"","family":"Amalric","given":"François","non-dropping-particle":"","parse-names":false,"suffix":""},{"dropping-particle":"","family":"Vigneron","given":"Nathalie","non-dropping-particle":"","parse-names":false,"suffix":""},{"dropping-particle":"","family":"Menneteau","given":"Thomas","non-dropping-particle":"","parse-names":false,"suffix":""},{"dropping-particle":"","family":"Stella","given":"Alexandre","non-dropping-particle":"","parse-names":false,"suffix":""},{"dropping-particle":"","family":"Monsarrat","given":"Bernard","non-dropping-particle":"","parse-names":false,"suffix":""},{"dropping-particle":"","family":"Eynde","given":"Benoît","non-dropping-particle":"Van den","parse-names":false,"suffix":""},{"dropping-particle":"","family":"Burlet‐Schiltz","given":"Odile","non-dropping-particle":"","parse-names":false,"suffix":""},{"dropping-particle":"","family":"Bousquet‐Dubouch","given":"Marie‐Pierre","non-dropping-particle":"","parse-names":false,"suffix":""}],"container-title":"Molecular Systems Biology","id":"ITEM-2","issue":"1","issued":{"date-parts":[["2015","1"]]},"page":"771","publisher":"EMBO","title":"Deciphering preferential interactions within supramolecular protein complexes: the proteasome case","type":"article-journal","volume":"11"},"uris":["http://www.mendeley.com/documents/?uuid=9b4f2f44-b066-4b82-8bd6-256ebc5d648c","http://www.mendeley.com/documents/?uuid=e050d43f-1296-4e29-a78f-70fdb120f39c"]},{"id":"ITEM-3","itemData":{"DOI":"10.1021/acscentsci.0c00080","ISSN":"23747951","abstract":"Ortholog protein complexes are responsible for equivalent functions in different organisms. However, during evolution, each organism adapts to meet its physiological needs and the environmental challenges imposed by its niche. This selection pressure leads to structural diversity in protein complexes, which are often difficult to specify, especially in the absence of high-resolution structures. Here, we describe a multilevel experimental approach based on native mass spectrometry (MS) tools for elucidating the structural preservation and variations among highly related protein complexes. The 20S proteasome, an essential protein degradation machinery, served as our model system, wherein we examined five complexes isolated from different organisms. We show that throughout evolution, from the Thermoplasma acidophilum archaeal prokaryotic complex to the eukaryotic 20S proteasomes in yeast (Saccharomyces cerevisiae) and mammals (rat - Rattus norvegicus, rabbit - Oryctolagus cuniculus and human - HEK293 cells), the proteasome increased both in size and stability. Native MS structural signatures of the rat and rabbit 20S proteasomes, which heretofore lacked high-resolution, three-dimensional structures, highly resembled that of the human complex. Using cryoelectron microscopy single-particle analysis, we were able to obtain a high-resolution structure of the rat 20S proteasome, allowing us to validate the MS-based results. Our study also revealed that the yeast complex, and not those in mammals, was the largest in size and displayed the greatest degree of kinetic stability. Moreover, we also identified a new proteoform of the PSMA7 subunit that resides within the rat and rabbit complexes, which to our knowledge have not been previously described. Altogether, our strategy enables elucidation of the unique structural properties of protein complexes that are highly similar to one another, a framework that is valid not only to ortholog protein complexes, but also for other highly related protein assemblies.","author":[{"dropping-particle":"","family":"Vimer","given":"Shay","non-dropping-particle":"","parse-names":false,"suffix":""},{"dropping-particle":"","family":"Ben-Nissan","given":"Gili","non-dropping-particle":"","parse-names":false,"suffix":""},{"dropping-particle":"","family":"Morgenstern","given":"David","non-dropping-particle":"","parse-names":false,"suffix":""},{"dropping-particle":"","family":"Kumar-Deshmukh","given":"Fanindra","non-dropping-particle":"","parse-names":false,"suffix":""},{"dropping-particle":"","family":"Polkinghorn","given":"Caley","non-dropping-particle":"","parse-names":false,"suffix":""},{"dropping-particle":"","family":"Quintyn","given":"Royston S.","non-dropping-particle":"","parse-names":false,"suffix":""},{"dropping-particle":"V.","family":"Vasil'Ev","given":"Yury","non-dropping-particle":"","parse-names":false,"suffix":""},{"dropping-particle":"","family":"Beckman","given":"Joseph S.","non-dropping-particle":"","parse-names":false,"suffix":""},{"dropping-particle":"","family":"Elad","given":"Nadav","non-dropping-particle":"","parse-names":false,"suffix":""},{"dropping-particle":"","family":"Wysocki","given":"Vicki H.","non-dropping-particle":"","parse-names":false,"suffix":""},{"dropping-particle":"","family":"Sharon","given":"Michal","non-dropping-particle":"","parse-names":false,"suffix":""}],"container-title":"ACS Central Science","id":"ITEM-3","issued":{"date-parts":[["2020"]]},"publisher":"American Chemical Society","title":"Comparative Structural Analysis of 20S Proteasome Ortholog Protein Complexes by Native Mass Spectrometry","type":"article-journal"},"uris":["http://www.mendeley.com/documents/?uuid=475226b6-2e40-4b2e-aa6c-2e3fd54d842a"]},{"id":"ITEM-4","itemData":{"DOI":"10.1016/bs.mie.2018.12.029","ISBN":"9780128186671","ISSN":"15577988","PMID":"30910021","abstract":"The 20S proteasome is a large multisubunit proteolytic machine that is central to intracellular protein degradation. It is found in all three kingdoms of life and is ubiquitous in archaea and eukaryotes. Since its discovery, much effort employing a diverse array of structural biology methods has been applied to help understand its structure/function relationships. Here, we will specifically focus on the application of native mass spectrometry (MS) approaches for structural investigations of the 20S proteasome. Native MS is a method that examines intact protein assemblies, without disturbing the noncovalent interactions that govern the overall structure. This method is ideally suited to revealing the intrinsic heterogeneity of a given sample and provides insight into the composition, stoichiometry, subunit architecture, and topology of the protein assembly. Initially, we describe native MS-oriented protocols for the isolation of endogenous 20S proteasomes from yeast, rat liver, and human cells. We then highlight the applicability of native MS methodologies, using different instrumental platforms, for structural investigations of the complex. In particular, by means of proteasome biology, we highlight the different approaches used to analyze both intact complexes—their natural heterogeneity and interactions with substrates and regulators—and their individual constituent subunits.","author":[{"dropping-particle":"","family":"Ben-Nissan","given":"Gili","non-dropping-particle":"","parse-names":false,"suffix":""},{"dropping-particle":"","family":"Vimer","given":"Shay","non-dropping-particle":"","parse-names":false,"suffix":""},{"dropping-particle":"","family":"Tarnavsky","given":"Mark","non-dropping-particle":"","parse-names":false,"suffix":""},{"dropping-particle":"","family":"Sharon","given":"Michal","non-dropping-particle":"","parse-names":false,"suffix":""}],"container-title":"Methods in Enzymology","id":"ITEM-4","issued":{"date-parts":[["2019","1","1"]]},"page":"179-223","publisher":"Academic Press Inc.","title":"Structural mass spectrometry approaches to study the 20S proteasome","type":"chapter","volume":"619"},"uris":["http://www.mendeley.com/documents/?uuid=464e6b9b-9c11-472e-85d2-95843b536110","http://www.mendeley.com/documents/?uuid=11e848d9-97e1-4540-8725-6b4a610436e2"]},{"id":"ITEM-5","itemData":{"DOI":"10.1038/s41467-020-19934-z","ISSN":"20411723","PMID":"33262340","abstract":"Hydrogen-Deuterium eXchange coupled to Mass Spectrometry (HDX-MS) is now common practice in structural biology. However, it is most of the time applied to rather small oligomeric complexes. Here, we report on the use of HDX-MS to investigate conformational differences between the human standard 20S (std20S) and immuno 20S (i20s) proteasomes alone or in complex with PA28αβ or PA28γ activators. Their solvent accessibility is analyzed through a dedicated bioinformatic pipeline including stringent statistical analysis and 3D visualization. These data confirm the existence of allosteric differences between the std20S and i20S at the surface of the α-ring triggered from inside the catalytic β-ring. Additionally, binding of the PA28 regulators to the 20S proteasomes modify solvent accessibility due to conformational changes of the β-rings. This work is not only a proof-of-concept that HDX-MS can be used to get structural insights on large multi-protein complexes in solution, it also demonstrates that the binding of the std20S or i20S subtype to any of its PA28 activator triggers allosteric changes that are specific to this 20S/PA28 pair.","author":[{"dropping-particle":"","family":"Lesne","given":"Jean","non-dropping-particle":"","parse-names":false,"suffix":""},{"dropping-particle":"","family":"Locard-Paulet","given":"Marie","non-dropping-particle":"","parse-names":false,"suffix":""},{"dropping-particle":"","family":"Parra","given":"Julien","non-dropping-particle":"","parse-names":false,"suffix":""},{"dropping-particle":"","family":"Zivković","given":"Dušan","non-dropping-particle":"","parse-names":false,"suffix":""},{"dropping-particle":"","family":"Menneteau","given":"Thomas","non-dropping-particle":"","parse-names":false,"suffix":""},{"dropping-particle":"","family":"Bousquet","given":"Marie Pierre","non-dropping-particle":"","parse-names":false,"suffix":""},{"dropping-particle":"","family":"Burlet-Schiltz","given":"Odile","non-dropping-particle":"","parse-names":false,"suffix":""},{"dropping-particle":"","family":"Marcoux","given":"Julien","non-dropping-particle":"","parse-names":false,"suffix":""}],"container-title":"Nature Communications","id":"ITEM-5","issue":"1","issued":{"date-parts":[["2020","12","1"]]},"page":"1-15","publisher":"Nature Research","title":"Conformational maps of human 20S proteasomes reveal PA28- and immuno-dependent inter-ring crosstalks","type":"article-journal","volume":"11"},"uris":["http://www.mendeley.com/documents/?uuid=bd740ce3-95ec-4953-bb7a-20faf73b102a","http://www.mendeley.com/documents/?uuid=98a149da-5c5f-4bb1-8852-123e79900555"]},{"id":"ITEM-6","itemData":{"DOI":"10.1016/S0076-6879(05)05009-3","ISSN":"00766879","PMID":"16413316","abstract":"The 20S proteasome is a multicatalytic protein complex that plays an important role in intracellular protein degradation from archaebacteria to eukaryotes. This complex is made up of two copies each of seven different alpha (α) and seven different beta (β) subunits arranged into four stacked rings (α7β7β7α 7). Although the proteasome's cylindrical structure is conserved, the subunit composition of the 20S protein complex varies during the evolution, and the number of subunits increases from archaebacteria to mammals. To fully characterize the 20S proteasome subunit composition and understand the subunit functions, we, the authors of this chapter, have developed and employed various mass spectrometry (MS)-based approaches to generate a comprehensive profile of the 20S proteasomes from rat liver and Tropanosoma brucei. We have identified 7 α and 10 β subunits, including 7 essential and 3 nonessential β subunits from rat 20S proteasome complex using two-dimensional (2-D) gel electrophoresis and tandem MS (MS/MS). In addition, multiple isoforms of most of the subunits were determined; indicating the composition of rat 20S proteasome complex was much more complicated than expected. Further analysis of the intact protein molecular weight of each subunit using LC-MS confirmed the heterogeneous population of the 20S proteasome and revealed that many of the experimental measured molecular weights do not correspond well with the theoretical values deduced from the sequences in protein databases. This finding is mostly due to the sequence errors in the protein databases and possible posttranslational modifications. Although the protein sequences of rat 20S proteasome are present in the databases, the sequences of the 20S proteasome from T. brucei were not available at the time when the analysis was carried out. To determine the subunit composition of the 20S proteasome from T. brucei, we developed a homology-based database searching tool to identify unknown proteins based on the novel sequences determined by de novo sequencing using MS/MS. As a result, 14 subunits (7 α and 7 β) were identified on the 2-D gel, which was later confirmed by the full-length sequences. Using the same approach, we also identified and characterized an activator protein, PA26, from T. brucei. The purified recombinant PA26 self-assembles into a heptamer ring, which can bind and activate the 20S proteasome from T. brucei as well as rat. Compared to the human PA28 complex, PA26 may be the pr…","author":[{"dropping-particle":"","family":"Huang","given":"Lan","non-dropping-particle":"","parse-names":false,"suffix":""},{"dropping-particle":"","family":"Burlingame","given":"A. L.","non-dropping-particle":"","parse-names":false,"suffix":""}],"container-title":"Methods in Enzymology","id":"ITEM-6","issued":{"date-parts":[["2005","1","1"]]},"page":"187-236","publisher":"Academic Press Inc.","title":"Comprehensive mass spectrometric analysis of the 20S proteasome complex","type":"article","volume":"405"},"uris":["http://www.mendeley.com/documents/?uuid=adaea52a-3cfe-4ac8-b99a-a8b39b2231e5","http://www.mendeley.com/documents/?uuid=e0c49859-dc0b-4ca2-89fd-e42948b4c30c"]},{"id":"ITEM-7","itemData":{"DOI":"10.1074/mcp.M800193-MCP200","ISSN":"15359476","PMID":"19193609","abstract":"An affinity purification strategy was developed to characterize human proteasome complexes diversity as well as endogenous proteasome-interacting proteins (PIPs). This single step procedure, initially used for 20 S proteasome purification, was adapted to purify all existing physiological proteasome complexes associated to their various regulatory complexes and to their interacting partners. The method was applied to the purification of proteasome complexes and their PIPs from human erythrocytes but can be used to purify proteasomes from any human sample as starting material. The benefit of in vivo formaldehyde cross-linking as a stabilizer of protein-protein interactions was studied by comparing the status of purified proteasomes and the identified proteins in both protocols (with or without formaldehyde cross-linking). Subsequent proteomics analyses identified all proteasomal subunits, known regulators, and recently assigned partners. Moreover other proteins implicated at different levels of the ubiquitin-proteasome system were also identified for the first time as PIPs. One of them, the ubiquitin-specific protease USP7, also known as HAUSP, is an important player in the p53-HDM2 pathway. The specificity of the interaction was further confirmed using a complementary approach that consisted of the reverse immunoprecipitation with HAUSP as a bait. Altogether we provide a valuable tool that should contribute, through the identification of partners likely to affect proteasomal function, to a better understanding of this complex proteolytic machinery in any living human cell and/or organ/tissue and in different cell physiological states. © 2009 by The American Society for Biochemistry and Molecular Biology, Inc.","author":[{"dropping-particle":"","family":"Bousquet-Dubouch","given":"Marie Pierre","non-dropping-particle":"","parse-names":false,"suffix":""},{"dropping-particle":"","family":"Baudelet","given":"Emilie","non-dropping-particle":"","parse-names":false,"suffix":""},{"dropping-particle":"","family":"Guérin","given":"Frédéric","non-dropping-particle":"","parse-names":false,"suffix":""},{"dropping-particle":"","family":"Matondo","given":"Mariette","non-dropping-particle":"","parse-names":false,"suffix":""},{"dropping-particle":"","family":"Uttenweiler-Joseph","given":"Sandrine","non-dropping-particle":"","parse-names":false,"suffix":""},{"dropping-particle":"","family":"Burlet-Schiltz","given":"Odile","non-dropping-particle":"","parse-names":false,"suffix":""},{"dropping-particle":"","family":"Monsarrat","given":"Bernard","non-dropping-particle":"","parse-names":false,"suffix":""}],"container-title":"Molecular and Cellular Proteomics","id":"ITEM-7","issue":"5","issued":{"date-parts":[["2009","5","1"]]},"page":"1150-1164","publisher":"Elsevier","title":"Affinity purification strategy to capture human endogenous proteasome complexes diversity and to identify proteasome-interacting proteins","type":"article-journal","volume":"8"},"uris":["http://www.mendeley.com/documents/?uuid=b453fdfe-1350-41a2-acce-234eec4689e6","http://www.mendeley.com/documents/?uuid=3f1cc166-9a9d-402e-8a1b-25492c2dcddf"]},{"id":"ITEM-8","itemData":{"DOI":"10.1074/mcp.M200030-MCP200","ISSN":"15359476","PMID":"12376572","abstract":"The proteasome, a proteolytic complex present in all eukaryotic cells, is part of the ATP-dependent ubiquitin/proteasome pathway. It plays a critical role in the regulation of many physiological processes. The 20 S proteasome, the catalytic core of the 26 S proteasome, is made of four stacked rings of seven subunits each (alpha7beta7beta7alpha7). Here we studied the human 20 S proteasome using proteomics. This led to the establishment of a fine subunit reference map and to the identification of post-translational modifications. We found that the human 20 S proteasome, purified from erythrocytes, exhibited a high degree of structural heterogeneity, characterized by the presence of multiple isoforms for most of the alpha and beta subunits, including the catalytic ones, resulting in a total of at least 32 visible spots after Coomassie Blue staining. The different isoforms of a given subunit displayed shifted pI values, suggesting that they likely resulted from post-translational modifications. We then took advantage of the efficiency of complementary mass spectrometric approaches to investigate further these protein modifications at the structural level. In particular, we focused our efforts on the alpha7 subunit and characterized its N-acetylation and its phosphorylation site localized on Ser(250).","author":[{"dropping-particle":"","family":"Claverol","given":"Stephane","non-dropping-particle":"","parse-names":false,"suffix":""},{"dropping-particle":"","family":"Burlet-Schiltz","given":"Odile","non-dropping-particle":"","parse-names":false,"suffix":""},{"dropping-particle":"","family":"Girbal-Neuhauser","given":"Elisabeth","non-dropping-particle":"","parse-names":false,"suffix":""},{"dropping-particle":"","family":"Gairin","given":"Jean Edouard","non-dropping-particle":"","parse-names":false,"suffix":""},{"dropping-particle":"","family":"Monsarrat","given":"Bernard","non-dropping-particle":"","parse-names":false,"suffix":""}],"container-title":"Molecular &amp; cellular proteomics : MCP","id":"ITEM-8","issue":"8","issued":{"date-parts":[["2002"]]},"page":"567-578","publisher":"Mol Cell Proteomics","title":"Mapping and structural dissection of human 20 S proteasome using proteomic approaches.","type":"article-journal","volume":"1"},"uris":["http://www.mendeley.com/documents/?uuid=4980620e-0700-4cae-b171-2363cce10dfe","http://www.mendeley.com/documents/?uuid=e8fc7830-c67e-4608-a1d7-2b45f499309e"]}],"mendeley":{"formattedCitation":"&lt;sup&gt;131,308–314&lt;/sup&gt;","plainTextFormattedCitation":"131,308–314","previouslyFormattedCitation":"&lt;sup&gt;131,308–314&lt;/sup&gt;"},"properties":{"noteIndex":0},"schema":"https://github.com/citation-style-language/schema/raw/master/csl-citation.json"}</w:instrText>
      </w:r>
      <w:r w:rsidR="006B3708" w:rsidRPr="008C615C">
        <w:rPr>
          <w:rStyle w:val="normaltextrun"/>
          <w:vertAlign w:val="superscript"/>
        </w:rPr>
        <w:fldChar w:fldCharType="separate"/>
      </w:r>
      <w:r w:rsidR="00B15333" w:rsidRPr="00B15333">
        <w:rPr>
          <w:rStyle w:val="normaltextrun"/>
          <w:noProof/>
          <w:vertAlign w:val="superscript"/>
        </w:rPr>
        <w:t>131,308–314</w:t>
      </w:r>
      <w:r w:rsidR="006B3708" w:rsidRPr="008C615C">
        <w:rPr>
          <w:rStyle w:val="normaltextrun"/>
          <w:vertAlign w:val="superscript"/>
        </w:rPr>
        <w:fldChar w:fldCharType="end"/>
      </w:r>
      <w:r w:rsidR="006B3708" w:rsidRPr="006237DE">
        <w:rPr>
          <w:rStyle w:val="normaltextrun"/>
        </w:rPr>
        <w:t xml:space="preserve"> </w:t>
      </w:r>
      <w:r w:rsidR="003A7356" w:rsidRPr="1BFE29A9">
        <w:rPr>
          <w:rStyle w:val="normaltextrun"/>
        </w:rPr>
        <w:t>A</w:t>
      </w:r>
      <w:r w:rsidR="003A7356" w:rsidRPr="006237DE">
        <w:rPr>
          <w:rStyle w:val="normaltextrun"/>
        </w:rPr>
        <w:t>t the time of writing</w:t>
      </w:r>
      <w:r w:rsidR="003A7356" w:rsidRPr="1BFE29A9">
        <w:rPr>
          <w:rStyle w:val="normaltextrun"/>
        </w:rPr>
        <w:t>, however,</w:t>
      </w:r>
      <w:r w:rsidR="003A7356" w:rsidRPr="006237DE">
        <w:rPr>
          <w:rStyle w:val="normaltextrun"/>
        </w:rPr>
        <w:t xml:space="preserve"> MS techniques such as HRF-MS</w:t>
      </w:r>
      <w:r w:rsidR="003A7356">
        <w:rPr>
          <w:rStyle w:val="normaltextrun"/>
        </w:rPr>
        <w:t xml:space="preserve">, </w:t>
      </w:r>
      <w:r w:rsidRPr="006237DE">
        <w:rPr>
          <w:rStyle w:val="normaltextrun"/>
        </w:rPr>
        <w:t xml:space="preserve">remain open for further exploitation in this area. The renewed focus of the field on interactions and dynamics makes structural MS a perfect tool as these avenues </w:t>
      </w:r>
      <w:proofErr w:type="gramStart"/>
      <w:r w:rsidRPr="006237DE">
        <w:rPr>
          <w:rStyle w:val="normaltextrun"/>
        </w:rPr>
        <w:t>are</w:t>
      </w:r>
      <w:proofErr w:type="gramEnd"/>
      <w:r w:rsidRPr="006237DE">
        <w:rPr>
          <w:rStyle w:val="normaltextrun"/>
        </w:rPr>
        <w:t xml:space="preserve"> pursued. Furthermore, as discussed throughout this review, great power comes from combining insights from MS with other structural biology techniques in an integrative fashion. It is our belief that this approach will be key in providing a detailed picture of the proteasome going forward. </w:t>
      </w:r>
    </w:p>
    <w:p w14:paraId="4FD26840" w14:textId="77777777" w:rsidR="00C434A5" w:rsidRPr="00C434A5" w:rsidRDefault="00C434A5" w:rsidP="00C434A5">
      <w:pPr>
        <w:pStyle w:val="paragraph"/>
        <w:spacing w:before="0" w:beforeAutospacing="0" w:after="0" w:afterAutospacing="0"/>
        <w:jc w:val="both"/>
        <w:textAlignment w:val="baseline"/>
        <w:rPr>
          <w:rFonts w:ascii="Arial" w:eastAsiaTheme="majorEastAsia" w:hAnsi="Arial" w:cs="Arial"/>
          <w:iCs/>
          <w:color w:val="FF0000"/>
          <w:sz w:val="20"/>
          <w:szCs w:val="20"/>
        </w:rPr>
      </w:pPr>
    </w:p>
    <w:p w14:paraId="3AAF0BA2" w14:textId="0B7F68FC" w:rsidR="00966974" w:rsidRPr="0030238A" w:rsidRDefault="00966974" w:rsidP="00327096">
      <w:pPr>
        <w:pStyle w:val="Heading2"/>
      </w:pPr>
      <w:bookmarkStart w:id="57" w:name="_Ref69195634"/>
      <w:bookmarkStart w:id="58" w:name="_Toc70410096"/>
      <w:r w:rsidRPr="0030238A">
        <w:t xml:space="preserve">4.2 </w:t>
      </w:r>
      <w:r w:rsidR="008572D6" w:rsidRPr="0030238A">
        <w:t xml:space="preserve">Nuclear </w:t>
      </w:r>
      <w:r w:rsidR="00CE7155" w:rsidRPr="0030238A">
        <w:t>p</w:t>
      </w:r>
      <w:r w:rsidR="008572D6" w:rsidRPr="0030238A">
        <w:t xml:space="preserve">ore </w:t>
      </w:r>
      <w:r w:rsidR="00CE7155" w:rsidRPr="0030238A">
        <w:t>c</w:t>
      </w:r>
      <w:r w:rsidR="002A56C4" w:rsidRPr="0030238A">
        <w:t>omplex</w:t>
      </w:r>
      <w:bookmarkEnd w:id="57"/>
      <w:bookmarkEnd w:id="58"/>
    </w:p>
    <w:p w14:paraId="5725079A" w14:textId="361CB8A4" w:rsidR="00431589" w:rsidRDefault="00431589" w:rsidP="0005587B">
      <w:pPr>
        <w:pStyle w:val="NoSpacing"/>
        <w:jc w:val="both"/>
      </w:pPr>
      <w:r>
        <w:t xml:space="preserve">The </w:t>
      </w:r>
      <w:r w:rsidR="00DF3F92">
        <w:t>n</w:t>
      </w:r>
      <w:r>
        <w:t xml:space="preserve">uclear pore complex (NPC) is a large protein assembly </w:t>
      </w:r>
      <w:r w:rsidR="00962115">
        <w:t>which is</w:t>
      </w:r>
      <w:r w:rsidR="00DF3F92">
        <w:t xml:space="preserve"> found</w:t>
      </w:r>
      <w:r>
        <w:t xml:space="preserve"> on the nuclear </w:t>
      </w:r>
      <w:proofErr w:type="gramStart"/>
      <w:r>
        <w:t xml:space="preserve">envelope, </w:t>
      </w:r>
      <w:r w:rsidR="00962115">
        <w:t>and</w:t>
      </w:r>
      <w:proofErr w:type="gramEnd"/>
      <w:r>
        <w:t xml:space="preserve"> is the central element </w:t>
      </w:r>
      <w:r w:rsidR="00962115">
        <w:t>for</w:t>
      </w:r>
      <w:r>
        <w:t xml:space="preserve"> mediating molecular transport in and out of the cell nucleus in eukaryotes. Its regulation is key to cell</w:t>
      </w:r>
      <w:r w:rsidR="00660B81">
        <w:t>ular</w:t>
      </w:r>
      <w:r>
        <w:t xml:space="preserve"> function. Composed of over 30 different proteins, most present in several copies, </w:t>
      </w:r>
      <w:r w:rsidR="00660B81">
        <w:t>the NPC</w:t>
      </w:r>
      <w:r>
        <w:t xml:space="preserve"> is a very large and complex structure, whose elucidation has been </w:t>
      </w:r>
      <w:r>
        <w:lastRenderedPageBreak/>
        <w:t xml:space="preserve">the subject </w:t>
      </w:r>
      <w:r w:rsidR="0C2A8971">
        <w:t>of</w:t>
      </w:r>
      <w:r w:rsidR="22E1BEA6">
        <w:t xml:space="preserve"> </w:t>
      </w:r>
      <w:r>
        <w:t xml:space="preserve">intense study. </w:t>
      </w:r>
      <w:r w:rsidR="005866D3">
        <w:t>The NPC is also a</w:t>
      </w:r>
      <w:r>
        <w:t xml:space="preserve"> dynamic assembly, with </w:t>
      </w:r>
      <w:proofErr w:type="gramStart"/>
      <w:r>
        <w:t>a number of</w:t>
      </w:r>
      <w:proofErr w:type="gramEnd"/>
      <w:r>
        <w:t xml:space="preserve"> proteins binding conditionally to it</w:t>
      </w:r>
      <w:r w:rsidR="00CD6D72">
        <w:t xml:space="preserve">. The complex </w:t>
      </w:r>
      <w:proofErr w:type="gramStart"/>
      <w:r w:rsidR="00CD6D72">
        <w:t>as a whole</w:t>
      </w:r>
      <w:r>
        <w:t xml:space="preserve"> can</w:t>
      </w:r>
      <w:proofErr w:type="gramEnd"/>
      <w:r>
        <w:t xml:space="preserve"> undergo a number of structural transitions, </w:t>
      </w:r>
      <w:r w:rsidR="00CD6D72">
        <w:t>whilst portions</w:t>
      </w:r>
      <w:r>
        <w:t xml:space="preserve"> of the proteins constituting it are</w:t>
      </w:r>
      <w:r w:rsidR="00CD6D72">
        <w:t xml:space="preserve"> also individually</w:t>
      </w:r>
      <w:r>
        <w:t xml:space="preserve"> flexible. </w:t>
      </w:r>
      <w:r w:rsidR="00CD6D72">
        <w:t>A</w:t>
      </w:r>
      <w:r w:rsidR="00AA042D">
        <w:t>s</w:t>
      </w:r>
      <w:r w:rsidR="00CD6D72">
        <w:t xml:space="preserve"> such</w:t>
      </w:r>
      <w:r w:rsidR="00AA042D">
        <w:t>, s</w:t>
      </w:r>
      <w:r w:rsidR="00FB18C0">
        <w:t>tructural biology of the NPC is complicated</w:t>
      </w:r>
      <w:r w:rsidR="00AA042D">
        <w:t>, and made even more so</w:t>
      </w:r>
      <w:r w:rsidR="00FB18C0">
        <w:t xml:space="preserve"> by the fact that i</w:t>
      </w:r>
      <w:r>
        <w:t xml:space="preserve">ts composition and structure </w:t>
      </w:r>
      <w:r w:rsidR="00FB18C0">
        <w:t>vary greatly</w:t>
      </w:r>
      <w:r>
        <w:t xml:space="preserve"> between organisms.</w:t>
      </w:r>
      <w:r w:rsidR="008D31EB">
        <w:t xml:space="preserve"> To date, t</w:t>
      </w:r>
      <w:r>
        <w:t xml:space="preserve">he </w:t>
      </w:r>
      <w:r w:rsidR="00BB703C">
        <w:t>NPC structure</w:t>
      </w:r>
      <w:r>
        <w:t xml:space="preserve"> has been partially resolved by integrative modelling techniques, using a combination of data from X-ray, </w:t>
      </w:r>
      <w:r w:rsidR="00FF12FC">
        <w:t>c</w:t>
      </w:r>
      <w:r>
        <w:t>ryo-EM, XL</w:t>
      </w:r>
      <w:r w:rsidR="00EE14A5">
        <w:t>-</w:t>
      </w:r>
      <w:r>
        <w:t>MS, and other</w:t>
      </w:r>
      <w:r w:rsidR="0010441C">
        <w:t xml:space="preserve"> methods</w:t>
      </w:r>
      <w:r>
        <w:t>.</w:t>
      </w:r>
      <w:r w:rsidR="006F4F61">
        <w:fldChar w:fldCharType="begin" w:fldLock="1"/>
      </w:r>
      <w:r w:rsidR="00BE4B58">
        <w:instrText>ADDIN CSL_CITATION {"citationItems":[{"id":"ITEM-1","itemData":{"DOI":"10.1016/j.cell.2016.10.028","ISBN":"1097-4172 (Electronic)\\r0092-8674 (Linking)","ISSN":"10974172","PMID":"27839866","abstract":"The last steps in mRNA export and remodeling are performed by the Nup82 complex, a large conserved assembly at the cytoplasmic face of the nuclear pore complex (NPC). By integrating diverse structural data, we have determined the molecular architecture of the native Nup82 complex at subnanometer precision. The complex consists of two compositionally identical multiprotein subunits that adopt different configurations. The Nup82 complex fits into the NPC through the outer ring Nup84 complex. Our map shows that this entire 14-MDa Nup82-Nup84 complex assembly positions the cytoplasmic mRNA export factor docking sites and messenger ribonucleoprotein (mRNP) remodeling machinery right over the NPC's central channel rather than on distal cytoplasmic filaments, as previously supposed. We suggest that this configuration efficiently captures and remodels exporting mRNP particles immediately upon reaching the cytoplasmic side of the NPC.","author":[{"dropping-particle":"","family":"Fernandez-Martinez","given":"Javier","non-dropping-particle":"","parse-names":false,"suffix":""},{"dropping-particle":"","family":"Kim","given":"Seung Joong","non-dropping-particle":"","parse-names":false,"suffix":""},{"dropping-particle":"","family":"Shi","given":"Yi","non-dropping-particle":"","parse-names":false,"suffix":""},{"dropping-particle":"","family":"Upla","given":"Paula","non-dropping-particle":"","parse-names":false,"suffix":""},{"dropping-particle":"","family":"Pellarin","given":"Riccardo","non-dropping-particle":"","parse-names":false,"suffix":""},{"dropping-particle":"","family":"Gagnon","given":"Michael","non-dropping-particle":"","parse-names":false,"suffix":""},{"dropping-particle":"","family":"Chemmama","given":"Ilan E.","non-dropping-particle":"","parse-names":false,"suffix":""},{"dropping-particle":"","family":"Wang","given":"Junjie","non-dropping-particle":"","parse-names":false,"suffix":""},{"dropping-particle":"","family":"Nudelman","given":"Ilona","non-dropping-particle":"","parse-names":false,"suffix":""},{"dropping-particle":"","family":"Zhang","given":"Wenzhu","non-dropping-particle":"","parse-names":false,"suffix":""},{"dropping-particle":"","family":"Williams","given":"Rosemary","non-dropping-particle":"","parse-names":false,"suffix":""},{"dropping-particle":"","family":"Rice","given":"William J.","non-dropping-particle":"","parse-names":false,"suffix":""},{"dropping-particle":"","family":"Stokes","given":"David L.","non-dropping-particle":"","parse-names":false,"suffix":""},{"dropping-particle":"","family":"Zenklusen","given":"Daniel","non-dropping-particle":"","parse-names":false,"suffix":""},{"dropping-particle":"","family":"Chait","given":"Brian T.","non-dropping-particle":"","parse-names":false,"suffix":""},{"dropping-particle":"","family":"Sali","given":"Andrej","non-dropping-particle":"","parse-names":false,"suffix":""},{"dropping-particle":"","family":"Rout","given":"Michael P.","non-dropping-particle":"","parse-names":false,"suffix":""}],"container-title":"Cell","id":"ITEM-1","issue":"5","issued":{"date-parts":[["2016"]]},"page":"1215-1228.e25","publisher":"Elsevier","title":"Structure and Function of the Nuclear Pore Complex Cytoplasmic mRNA Export Platform","type":"article-journal","volume":"167"},"uris":["http://www.mendeley.com/documents/?uuid=16023fcf-abcb-4fce-abbe-78ba6330d00f"]}],"mendeley":{"formattedCitation":"&lt;sup&gt;315&lt;/sup&gt;","plainTextFormattedCitation":"315","previouslyFormattedCitation":"&lt;sup&gt;315&lt;/sup&gt;"},"properties":{"noteIndex":0},"schema":"https://github.com/citation-style-language/schema/raw/master/csl-citation.json"}</w:instrText>
      </w:r>
      <w:r w:rsidR="006F4F61">
        <w:fldChar w:fldCharType="separate"/>
      </w:r>
      <w:r w:rsidR="00B15333" w:rsidRPr="00B15333">
        <w:rPr>
          <w:noProof/>
          <w:vertAlign w:val="superscript"/>
        </w:rPr>
        <w:t>315</w:t>
      </w:r>
      <w:r w:rsidR="006F4F61">
        <w:fldChar w:fldCharType="end"/>
      </w:r>
      <w:r w:rsidR="00BA1353">
        <w:t xml:space="preserve"> T</w:t>
      </w:r>
      <w:r>
        <w:t>h</w:t>
      </w:r>
      <w:r w:rsidR="003039D6">
        <w:t>ese studies have reveal</w:t>
      </w:r>
      <w:r w:rsidR="0010441C">
        <w:t>ed</w:t>
      </w:r>
      <w:r w:rsidR="003039D6">
        <w:t xml:space="preserve"> that the</w:t>
      </w:r>
      <w:r>
        <w:t xml:space="preserve"> overall NPC structure comprises three rings: nuclear, spoke, and cytoplasmic.</w:t>
      </w:r>
      <w:r w:rsidR="00DC6582">
        <w:fldChar w:fldCharType="begin" w:fldLock="1"/>
      </w:r>
      <w:r w:rsidR="00BE4B58">
        <w:instrText>ADDIN CSL_CITATION {"citationItems":[{"id":"ITEM-1","itemData":{"DOI":"10.1016/j.cell.2013.10.055","ISSN":"00928674","PMID":"24315095","abstract":"The nuclear pore complex (NPC) is a fundamental component of all eukaryotic cells that facilitates nucleocytoplasmic exchange of macromolecules. It is assembled from multiple copies of about 30 nucleoporins. Due to its size and complex composition, determining the structure of the NPC is an enormous challenge, and the overall architecture of the NPC scaffold remains elusive. In this study, we have used an integrated approach based on electron tomography, single-particle electron microscopy, and crosslinking mass spectrometry to determine the structure of a major scaffold motif of the human NPC, the Nup107 subcomplex, in both isolation and integrated into the NPC. We show that 32 copies of the Nup107 subcomplex assemble into two reticulated rings, one each at the cytoplasmic and nuclear face of the NPC. This arrangement may explain how changes of the diameter are realized that would accommodate transport of huge cargoes. © 2013 Elsevier Inc.","author":[{"dropping-particle":"","family":"Bui","given":"Khanh Huy","non-dropping-particle":"","parse-names":false,"suffix":""},{"dropping-particle":"","family":"Appen","given":"Alexander","non-dropping-particle":"von","parse-names":false,"suffix":""},{"dropping-particle":"","family":"DiGuilio","given":"Amanda L.","non-dropping-particle":"","parse-names":false,"suffix":""},{"dropping-particle":"","family":"Ori","given":"Alessandro","non-dropping-particle":"","parse-names":false,"suffix":""},{"dropping-particle":"","family":"Sparks","given":"Lenore","non-dropping-particle":"","parse-names":false,"suffix":""},{"dropping-particle":"","family":"Mackmull","given":"Marie-Therese","non-dropping-particle":"","parse-names":false,"suffix":""},{"dropping-particle":"","family":"Bock","given":"Thomas","non-dropping-particle":"","parse-names":false,"suffix":""},{"dropping-particle":"","family":"Hagen","given":"Wim","non-dropping-particle":"","parse-names":false,"suffix":""},{"dropping-particle":"","family":"Andrés-Pons","given":"Amparo","non-dropping-particle":"","parse-names":false,"suffix":""},{"dropping-particle":"","family":"Glavy","given":"Joseph S.","non-dropping-particle":"","parse-names":false,"suffix":""},{"dropping-particle":"","family":"Beck","given":"Martin","non-dropping-particle":"","parse-names":false,"suffix":""}],"container-title":"Cell","id":"ITEM-1","issue":"6","issued":{"date-parts":[["2013","12"]]},"page":"1233-1243","title":"Integrated Structural Analysis of the Human Nuclear Pore Complex Scaffold","type":"article-journal","volume":"155"},"uris":["http://www.mendeley.com/documents/?uuid=1b8ae479-fa3e-4930-b59d-a5fa8ff838e4","http://www.mendeley.com/documents/?uuid=b8857639-4610-467c-ad60-4765adb277a3"]}],"mendeley":{"formattedCitation":"&lt;sup&gt;316&lt;/sup&gt;","plainTextFormattedCitation":"316","previouslyFormattedCitation":"&lt;sup&gt;316&lt;/sup&gt;"},"properties":{"noteIndex":0},"schema":"https://github.com/citation-style-language/schema/raw/master/csl-citation.json"}</w:instrText>
      </w:r>
      <w:r w:rsidR="00DC6582">
        <w:fldChar w:fldCharType="separate"/>
      </w:r>
      <w:r w:rsidR="00B15333" w:rsidRPr="00B15333">
        <w:rPr>
          <w:noProof/>
          <w:vertAlign w:val="superscript"/>
        </w:rPr>
        <w:t>316</w:t>
      </w:r>
      <w:r w:rsidR="00DC6582">
        <w:fldChar w:fldCharType="end"/>
      </w:r>
      <w:r w:rsidR="00BA1353">
        <w:t xml:space="preserve"> </w:t>
      </w:r>
      <w:r>
        <w:t>A coat extending beyond the nuclear and cytoplasmic ring is also present.</w:t>
      </w:r>
      <w:r w:rsidR="00C7601A">
        <w:fldChar w:fldCharType="begin" w:fldLock="1"/>
      </w:r>
      <w:r w:rsidR="00BE4B58">
        <w:instrText>ADDIN CSL_CITATION {"citationItems":[{"id":"ITEM-1","itemData":{"DOI":"10.1126/science.aaa4136","ISSN":"0036-8075","PMID":"25745173","abstract":"The nuclear pore complex (NPC) constitutes the sole gateway for bidirectional nucleocytoplasmic transport. Despite half a century of structural characterization, the architecture of the NPC remains unknown. Here we present the crystal structure of a reconstituted ~400-kilodalton coat nucleoporin complex (CNC) from Saccharomyces cerevisiae at a 7.4 angstrom resolution. The crystal structure revealed a curved Y-shaped architecture and the molecular details of the coat nucleoporin interactions forming the central \"triskelion\" of the Y. A structural comparison of the yeast CNC with an electron microscopy reconstruction of its human counterpart suggested the evolutionary conservation of the elucidated architecture. Moreover, 32 copies of the CNC crystal structure docked readily into a cryoelectron tomographic reconstruction of the fully assembled human NPC, thereby accounting for ~16 megadalton of its mass.","author":[{"dropping-particle":"","family":"Stuwe","given":"Tobias","non-dropping-particle":"","parse-names":false,"suffix":""},{"dropping-particle":"","family":"Correia","given":"Ana R.","non-dropping-particle":"","parse-names":false,"suffix":""},{"dropping-particle":"","family":"Lin","given":"Daniel H.","non-dropping-particle":"","parse-names":false,"suffix":""},{"dropping-particle":"","family":"Paduch","given":"Marcin","non-dropping-particle":"","parse-names":false,"suffix":""},{"dropping-particle":"","family":"Lu","given":"Vincent T.","non-dropping-particle":"","parse-names":false,"suffix":""},{"dropping-particle":"","family":"Kossiakoff","given":"Anthony A.","non-dropping-particle":"","parse-names":false,"suffix":""},{"dropping-particle":"","family":"Hoelz","given":"André","non-dropping-particle":"","parse-names":false,"suffix":""}],"container-title":"Science","id":"ITEM-1","issue":"6226","issued":{"date-parts":[["2015","3","6"]]},"page":"1148-1152","title":"Architecture of the nuclear pore complex coat","type":"article-journal","volume":"347"},"uris":["http://www.mendeley.com/documents/?uuid=923b3f6b-95f6-42db-8254-a61abe352aeb","http://www.mendeley.com/documents/?uuid=51fc35f7-3e98-47ec-9fa5-50d6d7792f66"]}],"mendeley":{"formattedCitation":"&lt;sup&gt;317&lt;/sup&gt;","plainTextFormattedCitation":"317","previouslyFormattedCitation":"&lt;sup&gt;317&lt;/sup&gt;"},"properties":{"noteIndex":0},"schema":"https://github.com/citation-style-language/schema/raw/master/csl-citation.json"}</w:instrText>
      </w:r>
      <w:r w:rsidR="00C7601A">
        <w:fldChar w:fldCharType="separate"/>
      </w:r>
      <w:r w:rsidR="00B15333" w:rsidRPr="00B15333">
        <w:rPr>
          <w:noProof/>
          <w:vertAlign w:val="superscript"/>
        </w:rPr>
        <w:t>317</w:t>
      </w:r>
      <w:r w:rsidR="00C7601A">
        <w:fldChar w:fldCharType="end"/>
      </w:r>
    </w:p>
    <w:p w14:paraId="7BF00D71" w14:textId="77777777" w:rsidR="0077349B" w:rsidRDefault="0077349B" w:rsidP="0005587B">
      <w:pPr>
        <w:pStyle w:val="NoSpacing"/>
        <w:jc w:val="both"/>
      </w:pPr>
    </w:p>
    <w:p w14:paraId="1945C98C" w14:textId="77777777" w:rsidR="0005587B" w:rsidRDefault="0005587B" w:rsidP="0005587B">
      <w:pPr>
        <w:pStyle w:val="NoSpacing"/>
        <w:jc w:val="both"/>
      </w:pPr>
    </w:p>
    <w:p w14:paraId="660D625F" w14:textId="11D5F187" w:rsidR="007A49FE" w:rsidRDefault="007A49FE" w:rsidP="00431589">
      <w:pPr>
        <w:rPr>
          <w:b/>
          <w:i/>
        </w:rPr>
      </w:pPr>
      <w:r>
        <w:rPr>
          <w:noProof/>
        </w:rPr>
        <w:drawing>
          <wp:inline distT="0" distB="0" distL="0" distR="0" wp14:anchorId="579F7CDE" wp14:editId="4C7A5BFB">
            <wp:extent cx="5731510" cy="2764155"/>
            <wp:effectExtent l="0" t="0" r="0" b="444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731510" cy="2764155"/>
                    </a:xfrm>
                    <a:prstGeom prst="rect">
                      <a:avLst/>
                    </a:prstGeom>
                  </pic:spPr>
                </pic:pic>
              </a:graphicData>
            </a:graphic>
          </wp:inline>
        </w:drawing>
      </w:r>
    </w:p>
    <w:p w14:paraId="20CB6BE8" w14:textId="3C6A1485" w:rsidR="00D732C3" w:rsidRDefault="00E600F2" w:rsidP="00E600F2">
      <w:pPr>
        <w:pStyle w:val="NoSpacing"/>
        <w:jc w:val="both"/>
      </w:pPr>
      <w:r>
        <w:t xml:space="preserve">Figure </w:t>
      </w:r>
      <w:r w:rsidR="00EB3385">
        <w:fldChar w:fldCharType="begin"/>
      </w:r>
      <w:r w:rsidR="00EB3385">
        <w:instrText xml:space="preserve"> SEQ Figure \* ARABIC </w:instrText>
      </w:r>
      <w:r w:rsidR="00EB3385">
        <w:fldChar w:fldCharType="separate"/>
      </w:r>
      <w:r w:rsidR="00133329">
        <w:rPr>
          <w:noProof/>
        </w:rPr>
        <w:t>7</w:t>
      </w:r>
      <w:r w:rsidR="00EB3385">
        <w:rPr>
          <w:noProof/>
        </w:rPr>
        <w:fldChar w:fldCharType="end"/>
      </w:r>
      <w:r w:rsidR="00D732C3">
        <w:t>:</w:t>
      </w:r>
      <w:r w:rsidR="007A49FE">
        <w:t xml:space="preserve"> Representation of several components of the nuclear pore complex, and the integrative techniques that were used to resolve them. A full model for the NPC was proposed in </w:t>
      </w:r>
      <w:r w:rsidR="007E744C">
        <w:t xml:space="preserve">Rout </w:t>
      </w:r>
      <w:r w:rsidR="007E744C" w:rsidRPr="002B420E">
        <w:rPr>
          <w:i/>
          <w:iCs/>
        </w:rPr>
        <w:t>et al.</w:t>
      </w:r>
      <w:r w:rsidR="007E744C">
        <w:fldChar w:fldCharType="begin" w:fldLock="1"/>
      </w:r>
      <w:r w:rsidR="00BE4B58">
        <w:instrText>ADDIN CSL_CITATION {"citationItems":[{"id":"ITEM-1","itemData":{"DOI":"10.1038/s41586-020-2670-5","ISSN":"14764687","PMID":"32879490","abstract":"Nuclear pore complexes (NPCs) fuse the inner and outer membranes of the nuclear envelope. They comprise hundreds of nucleoporins (Nups) that assemble into multiple subcomplexes and form large central channels for nucleocytoplasmic exchange1,2. How this architecture facilitates messenger RNA export, NPC biogenesis and turnover remains poorly understood. Here we combine in situ structural biology and integrative modelling with correlative light and electron microscopy and molecular perturbation to structurally analyse NPCs in intact Saccharomyces cerevisiae cells within the context of nuclear envelope remodelling. We find an in situ conformation and configuration of the Nup subcomplexes that was unexpected from the results of previous in vitro analyses. The configuration of the Nup159 complex appears critical to spatially accommodate its function as an mRNA export platform, and as a mediator of NPC turnover. The omega-shaped nuclear envelope herniae that accumulate in nup116Δ cells3 conceal partially assembled NPCs lacking multiple subcomplexes, including the Nup159 complex. Under conditions of starvation, herniae of a second type are formed that cytoplasmically expose NPCs. These results point to a model of NPC turnover in which NPC-containing vesicles bud off from the nuclear envelope before degradation by the autophagy machinery. Our study emphasizes the importance of investigating the structure–function relationship of macromolecular complexes in their cellular context.","author":[{"dropping-particle":"","family":"Allegretti","given":"Matteo","non-dropping-particle":"","parse-names":false,"suffix":""},{"dropping-particle":"","family":"Zimmerli","given":"Christian E.","non-dropping-particle":"","parse-names":false,"suffix":""},{"dropping-particle":"","family":"Rantos","given":"Vasileios","non-dropping-particle":"","parse-names":false,"suffix":""},{"dropping-particle":"","family":"Wilfling","given":"Florian","non-dropping-particle":"","parse-names":false,"suffix":""},{"dropping-particle":"","family":"Ronchi","given":"Paolo","non-dropping-particle":"","parse-names":false,"suffix":""},{"dropping-particle":"","family":"Fung","given":"Herman K.H.","non-dropping-particle":"","parse-names":false,"suffix":""},{"dropping-particle":"","family":"Lee","given":"Chia Wei","non-dropping-particle":"","parse-names":false,"suffix":""},{"dropping-particle":"","family":"Hagen","given":"Wim","non-dropping-particle":"","parse-names":false,"suffix":""},{"dropping-particle":"","family":"Turoňová","given":"Beata","non-dropping-particle":"","parse-names":false,"suffix":""},{"dropping-particle":"","family":"Karius","given":"Kai","non-dropping-particle":"","parse-names":false,"suffix":""},{"dropping-particle":"","family":"Börmel","given":"Mandy","non-dropping-particle":"","parse-names":false,"suffix":""},{"dropping-particle":"","family":"Zhang","given":"Xiaojie","non-dropping-particle":"","parse-names":false,"suffix":""},{"dropping-particle":"","family":"Müller","given":"Christoph W.","non-dropping-particle":"","parse-names":false,"suffix":""},{"dropping-particle":"","family":"Schwab","given":"Yannick","non-dropping-particle":"","parse-names":false,"suffix":""},{"dropping-particle":"","family":"Mahamid","given":"Julia","non-dropping-particle":"","parse-names":false,"suffix":""},{"dropping-particle":"","family":"Pfander","given":"Boris","non-dropping-particle":"","parse-names":false,"suffix":""},{"dropping-particle":"","family":"Kosinski","given":"Jan","non-dropping-particle":"","parse-names":false,"suffix":""},{"dropping-particle":"","family":"Beck","given":"Martin","non-dropping-particle":"","parse-names":false,"suffix":""}],"container-title":"Nature","id":"ITEM-1","issue":"7831","issued":{"date-parts":[["2020"]]},"page":"796-800","publisher":"Springer US","title":"In-cell architecture of the nuclear pore and snapshots of its turnover","type":"article-journal","volume":"586"},"uris":["http://www.mendeley.com/documents/?uuid=8b9127fe-1d6e-4e09-b54b-78d9bbccb8d5"]}],"mendeley":{"formattedCitation":"&lt;sup&gt;318&lt;/sup&gt;","plainTextFormattedCitation":"318","previouslyFormattedCitation":"&lt;sup&gt;318&lt;/sup&gt;"},"properties":{"noteIndex":0},"schema":"https://github.com/citation-style-language/schema/raw/master/csl-citation.json"}</w:instrText>
      </w:r>
      <w:r w:rsidR="007E744C">
        <w:fldChar w:fldCharType="separate"/>
      </w:r>
      <w:r w:rsidR="00B15333" w:rsidRPr="00B15333">
        <w:rPr>
          <w:noProof/>
          <w:vertAlign w:val="superscript"/>
        </w:rPr>
        <w:t>318</w:t>
      </w:r>
      <w:r w:rsidR="007E744C">
        <w:fldChar w:fldCharType="end"/>
      </w:r>
    </w:p>
    <w:p w14:paraId="27E2B7C7" w14:textId="77777777" w:rsidR="00D732C3" w:rsidRDefault="00D732C3" w:rsidP="007A49FE">
      <w:pPr>
        <w:pStyle w:val="NoSpacing"/>
      </w:pPr>
    </w:p>
    <w:p w14:paraId="582B4FDB" w14:textId="198A070B" w:rsidR="00431589" w:rsidRDefault="0011190A" w:rsidP="00555F8B">
      <w:pPr>
        <w:pStyle w:val="NoSpacing"/>
        <w:jc w:val="both"/>
      </w:pPr>
      <w:r>
        <w:t xml:space="preserve">Early work studying NPC structure </w:t>
      </w:r>
      <w:r w:rsidR="00B365AE">
        <w:t xml:space="preserve">focussed on </w:t>
      </w:r>
      <w:r>
        <w:t>obtain</w:t>
      </w:r>
      <w:r w:rsidR="00B365AE">
        <w:t>ing</w:t>
      </w:r>
      <w:r>
        <w:t xml:space="preserve"> i</w:t>
      </w:r>
      <w:r w:rsidR="0004244B">
        <w:t>nformation about the relative abundance of protein</w:t>
      </w:r>
      <w:r>
        <w:t xml:space="preserve"> constituents</w:t>
      </w:r>
      <w:r w:rsidR="0004244B">
        <w:t xml:space="preserve"> within the complex</w:t>
      </w:r>
      <w:r>
        <w:t>.</w:t>
      </w:r>
      <w:r w:rsidR="00B365AE">
        <w:t xml:space="preserve"> NPC proteins were successfully identified and quantified using an AP-MS approach.</w:t>
      </w:r>
      <w:r>
        <w:t xml:space="preserve"> These</w:t>
      </w:r>
      <w:r w:rsidR="00B365AE">
        <w:t xml:space="preserve"> fundamental studies were required to underpin much of the subsequent structural biology research carried out on the NPC.</w:t>
      </w:r>
      <w:r w:rsidR="003F391D">
        <w:t xml:space="preserve"> Having determined the NPC constituents</w:t>
      </w:r>
      <w:r w:rsidR="00431589">
        <w:t>, a model of the intact complex was necessary</w:t>
      </w:r>
      <w:r w:rsidR="003F391D">
        <w:t xml:space="preserve"> </w:t>
      </w:r>
      <w:proofErr w:type="gramStart"/>
      <w:r w:rsidR="003F391D">
        <w:t>in order to</w:t>
      </w:r>
      <w:proofErr w:type="gramEnd"/>
      <w:r w:rsidR="003F391D">
        <w:t xml:space="preserve"> accurately place proteins</w:t>
      </w:r>
      <w:r w:rsidR="00A45060">
        <w:t xml:space="preserve"> at their correct location</w:t>
      </w:r>
      <w:r w:rsidR="003F391D">
        <w:t xml:space="preserve"> within the NPC</w:t>
      </w:r>
      <w:r w:rsidR="00431589">
        <w:t>. The overall shape and space occupied by the non-flexible part of the complex was determined by negative stain EM.</w:t>
      </w:r>
      <w:r w:rsidR="007E744C">
        <w:fldChar w:fldCharType="begin" w:fldLock="1"/>
      </w:r>
      <w:r w:rsidR="00BE4B58">
        <w:instrText>ADDIN CSL_CITATION {"citationItems":[{"id":"ITEM-1","itemData":{"DOI":"10.1038/nature06170","ISSN":"14764687","PMID":"17851530","abstract":"Nuclear pore complexes reside in the nuclear envelope of eukaryotic cells and mediate the nucleocytoplasmic exchange of macromolecules. Traffic is regulated by mobile transport receptors that target their cargo to the central translocation channel, where phenylalanine-glycine-rich repeats serve as binding sites. The structural analysis of the nuclear pore is a formidable challenge given its size, its location in a membranous environment and its dynamic nature. Here we have used cryo-electron tomography to study the structure of nuclear pore complexes in their functional environment, that is, in intact nuclei of Dictyostelium discoideum. A new image-processing strategy compensating for deviations of the asymmetric units (protomers) from a perfect eight-fold symmetry enabled us to refine the structure and to identify new features. Furthermore, the superposition of a large number of tomograms taken in the presence of cargo, which was rendered visible by gold nanoparticles, has yielded a map outlining the trajectories of import cargo. Finally, we have performed single-molecule Monte Carlo simulations of nuclear import to interpret the experimentally observed cargo distribution in the light of existing models for nuclear import. ©2007 Nature Publishing Group.","author":[{"dropping-particle":"","family":"Beck","given":"Martin","non-dropping-particle":"","parse-names":false,"suffix":""},{"dropping-particle":"","family":"Lǔí","given":"Vladan","non-dropping-particle":"","parse-names":false,"suffix":""},{"dropping-particle":"","family":"Förster","given":"Friedrich","non-dropping-particle":"","parse-names":false,"suffix":""},{"dropping-particle":"","family":"Baumeister","given":"Wolfgang","non-dropping-particle":"","parse-names":false,"suffix":""},{"dropping-particle":"","family":"Medalia","given":"Ohad","non-dropping-particle":"","parse-names":false,"suffix":""}],"container-title":"Nature","id":"ITEM-1","issue":"7162","issued":{"date-parts":[["2007"]]},"page":"611-615","title":"Snapshots of nuclear pore complexes in action captured by cryo-electron tomography","type":"article-journal","volume":"449"},"uris":["http://www.mendeley.com/documents/?uuid=7d3a73dc-2b92-43f5-8f9d-d2e9c2a63b6b"]}],"mendeley":{"formattedCitation":"&lt;sup&gt;319&lt;/sup&gt;","plainTextFormattedCitation":"319","previouslyFormattedCitation":"&lt;sup&gt;319&lt;/sup&gt;"},"properties":{"noteIndex":0},"schema":"https://github.com/citation-style-language/schema/raw/master/csl-citation.json"}</w:instrText>
      </w:r>
      <w:r w:rsidR="007E744C">
        <w:fldChar w:fldCharType="separate"/>
      </w:r>
      <w:r w:rsidR="00B15333" w:rsidRPr="00B15333">
        <w:rPr>
          <w:noProof/>
          <w:vertAlign w:val="superscript"/>
        </w:rPr>
        <w:t>319</w:t>
      </w:r>
      <w:r w:rsidR="007E744C">
        <w:fldChar w:fldCharType="end"/>
      </w:r>
      <w:r w:rsidR="00431589">
        <w:t xml:space="preserve"> Information from the other techniques</w:t>
      </w:r>
      <w:r w:rsidR="00B10E72">
        <w:t>, such as XL-MS</w:t>
      </w:r>
      <w:r w:rsidR="007E23FD">
        <w:t>,</w:t>
      </w:r>
      <w:r w:rsidR="00431589">
        <w:t xml:space="preserve"> were then combined to fit the units of this complex together within the EM envelope. </w:t>
      </w:r>
      <w:r w:rsidR="00B10E72">
        <w:t>Unfortunately, t</w:t>
      </w:r>
      <w:r w:rsidR="00431589">
        <w:t>he content</w:t>
      </w:r>
      <w:r w:rsidR="00B10E72">
        <w:t>s</w:t>
      </w:r>
      <w:r w:rsidR="00431589">
        <w:t xml:space="preserve"> of this envelope could not initially be attributed to specific proteins, and the resolution did not directly allow exact determination of protein structures</w:t>
      </w:r>
      <w:r w:rsidR="00B10E72">
        <w:t>.</w:t>
      </w:r>
      <w:r w:rsidR="007E23FD">
        <w:t xml:space="preserve"> However, t</w:t>
      </w:r>
      <w:r w:rsidR="00431589">
        <w:t xml:space="preserve">his </w:t>
      </w:r>
      <w:r w:rsidR="007E23FD">
        <w:t xml:space="preserve">map </w:t>
      </w:r>
      <w:r w:rsidR="00B629C6">
        <w:t>did</w:t>
      </w:r>
      <w:r w:rsidR="00431589">
        <w:t xml:space="preserve"> allow further work to be combined and validated, by reusing this envelope data to dock subcomplexes whose organisation was determined with much greater certainty.</w:t>
      </w:r>
      <w:r w:rsidR="00C37990">
        <w:t xml:space="preserve"> </w:t>
      </w:r>
      <w:r w:rsidR="0092254A">
        <w:t>For example,</w:t>
      </w:r>
      <w:r w:rsidR="00C37990">
        <w:t xml:space="preserve"> s</w:t>
      </w:r>
      <w:r w:rsidR="00431589">
        <w:t>ubcomplexes were</w:t>
      </w:r>
      <w:r w:rsidR="0092254A">
        <w:t xml:space="preserve"> later</w:t>
      </w:r>
      <w:r w:rsidR="00431589">
        <w:t xml:space="preserve"> purified and resolved with cryo-EM, and in </w:t>
      </w:r>
      <w:r w:rsidR="00F247EA">
        <w:t>conjunction</w:t>
      </w:r>
      <w:r w:rsidR="00431589">
        <w:t xml:space="preserve"> with a higher-resolution envelope for the NPC, allowed several subcomplexes</w:t>
      </w:r>
      <w:r w:rsidR="00522F6F">
        <w:t xml:space="preserve"> to be placed</w:t>
      </w:r>
      <w:r w:rsidR="00431589">
        <w:t xml:space="preserve"> within the overall map.</w:t>
      </w:r>
      <w:r w:rsidR="007E7CFE">
        <w:fldChar w:fldCharType="begin" w:fldLock="1"/>
      </w:r>
      <w:r w:rsidR="00BE4B58">
        <w:instrText>ADDIN CSL_CITATION {"citationItems":[{"id":"ITEM-1","itemData":{"DOI":"10.1016/j.cell.2013.10.055","ISSN":"00928674","PMID":"24315095","abstract":"The nuclear pore complex (NPC) is a fundamental component of all eukaryotic cells that facilitates nucleocytoplasmic exchange of macromolecules. It is assembled from multiple copies of about 30 nucleoporins. Due to its size and complex composition, determining the structure of the NPC is an enormous challenge, and the overall architecture of the NPC scaffold remains elusive. In this study, we have used an integrated approach based on electron tomography, single-particle electron microscopy, and crosslinking mass spectrometry to determine the structure of a major scaffold motif of the human NPC, the Nup107 subcomplex, in both isolation and integrated into the NPC. We show that 32 copies of the Nup107 subcomplex assemble into two reticulated rings, one each at the cytoplasmic and nuclear face of the NPC. This arrangement may explain how changes of the diameter are realized that would accommodate transport of huge cargoes. © 2013 Elsevier Inc.","author":[{"dropping-particle":"","family":"Bui","given":"Khanh Huy","non-dropping-particle":"","parse-names":false,"suffix":""},{"dropping-particle":"","family":"Appen","given":"Alexander","non-dropping-particle":"von","parse-names":false,"suffix":""},{"dropping-particle":"","family":"DiGuilio","given":"Amanda L.","non-dropping-particle":"","parse-names":false,"suffix":""},{"dropping-particle":"","family":"Ori","given":"Alessandro","non-dropping-particle":"","parse-names":false,"suffix":""},{"dropping-particle":"","family":"Sparks","given":"Lenore","non-dropping-particle":"","parse-names":false,"suffix":""},{"dropping-particle":"","family":"Mackmull","given":"Marie-Therese","non-dropping-particle":"","parse-names":false,"suffix":""},{"dropping-particle":"","family":"Bock","given":"Thomas","non-dropping-particle":"","parse-names":false,"suffix":""},{"dropping-particle":"","family":"Hagen","given":"Wim","non-dropping-particle":"","parse-names":false,"suffix":""},{"dropping-particle":"","family":"Andrés-Pons","given":"Amparo","non-dropping-particle":"","parse-names":false,"suffix":""},{"dropping-particle":"","family":"Glavy","given":"Joseph S.","non-dropping-particle":"","parse-names":false,"suffix":""},{"dropping-particle":"","family":"Beck","given":"Martin","non-dropping-particle":"","parse-names":false,"suffix":""}],"container-title":"Cell","id":"ITEM-1","issue":"6","issued":{"date-parts":[["2013","12"]]},"page":"1233-1243","title":"Integrated Structural Analysis of the Human Nuclear Pore Complex Scaffold","type":"article-journal","volume":"155"},"uris":["http://www.mendeley.com/documents/?uuid=b8857639-4610-467c-ad60-4765adb277a3","http://www.mendeley.com/documents/?uuid=1b8ae479-fa3e-4930-b59d-a5fa8ff838e4"]}],"mendeley":{"formattedCitation":"&lt;sup&gt;316&lt;/sup&gt;","plainTextFormattedCitation":"316","previouslyFormattedCitation":"&lt;sup&gt;316&lt;/sup&gt;"},"properties":{"noteIndex":0},"schema":"https://github.com/citation-style-language/schema/raw/master/csl-citation.json"}</w:instrText>
      </w:r>
      <w:r w:rsidR="007E7CFE">
        <w:fldChar w:fldCharType="separate"/>
      </w:r>
      <w:r w:rsidR="00B15333" w:rsidRPr="00B15333">
        <w:rPr>
          <w:noProof/>
          <w:vertAlign w:val="superscript"/>
        </w:rPr>
        <w:t>316</w:t>
      </w:r>
      <w:r w:rsidR="007E7CFE">
        <w:fldChar w:fldCharType="end"/>
      </w:r>
    </w:p>
    <w:p w14:paraId="3A281B80" w14:textId="77777777" w:rsidR="00555F8B" w:rsidRDefault="00555F8B" w:rsidP="00555F8B">
      <w:pPr>
        <w:pStyle w:val="NoSpacing"/>
        <w:jc w:val="both"/>
      </w:pPr>
    </w:p>
    <w:p w14:paraId="10A37CAC" w14:textId="2BEBC54C" w:rsidR="00431589" w:rsidRDefault="00431589" w:rsidP="00555F8B">
      <w:pPr>
        <w:pStyle w:val="NoSpacing"/>
        <w:jc w:val="both"/>
      </w:pPr>
      <w:r>
        <w:t xml:space="preserve">Higher resolution X-ray structures for the coat </w:t>
      </w:r>
      <w:proofErr w:type="spellStart"/>
      <w:r>
        <w:t>Nup</w:t>
      </w:r>
      <w:proofErr w:type="spellEnd"/>
      <w:r>
        <w:t xml:space="preserve"> complex were later obtained and docked within the envelope, providing a higher-resolution view of this region of the NPC.</w:t>
      </w:r>
      <w:r w:rsidR="00C81347">
        <w:fldChar w:fldCharType="begin" w:fldLock="1"/>
      </w:r>
      <w:r w:rsidR="00BE4B58">
        <w:instrText>ADDIN CSL_CITATION {"citationItems":[{"id":"ITEM-1","itemData":{"DOI":"10.1126/science.aaa4136","ISSN":"0036-8075","PMID":"25745173","abstract":"The nuclear pore complex (NPC) constitutes the sole gateway for bidirectional nucleocytoplasmic transport. Despite half a century of structural characterization, the architecture of the NPC remains unknown. Here we present the crystal structure of a reconstituted ~400-kilodalton coat nucleoporin complex (CNC) from Saccharomyces cerevisiae at a 7.4 angstrom resolution. The crystal structure revealed a curved Y-shaped architecture and the molecular details of the coat nucleoporin interactions forming the central \"triskelion\" of the Y. A structural comparison of the yeast CNC with an electron microscopy reconstruction of its human counterpart suggested the evolutionary conservation of the elucidated architecture. Moreover, 32 copies of the CNC crystal structure docked readily into a cryoelectron tomographic reconstruction of the fully assembled human NPC, thereby accounting for ~16 megadalton of its mass.","author":[{"dropping-particle":"","family":"Stuwe","given":"Tobias","non-dropping-particle":"","parse-names":false,"suffix":""},{"dropping-particle":"","family":"Correia","given":"Ana R.","non-dropping-particle":"","parse-names":false,"suffix":""},{"dropping-particle":"","family":"Lin","given":"Daniel H.","non-dropping-particle":"","parse-names":false,"suffix":""},{"dropping-particle":"","family":"Paduch","given":"Marcin","non-dropping-particle":"","parse-names":false,"suffix":""},{"dropping-particle":"","family":"Lu","given":"Vincent T.","non-dropping-particle":"","parse-names":false,"suffix":""},{"dropping-particle":"","family":"Kossiakoff","given":"Anthony A.","non-dropping-particle":"","parse-names":false,"suffix":""},{"dropping-particle":"","family":"Hoelz","given":"André","non-dropping-particle":"","parse-names":false,"suffix":""}],"container-title":"Science","id":"ITEM-1","issue":"6226","issued":{"date-parts":[["2015","3","6"]]},"page":"1148-1152","title":"Architecture of the nuclear pore complex coat","type":"article-journal","volume":"347"},"uris":["http://www.mendeley.com/documents/?uuid=51fc35f7-3e98-47ec-9fa5-50d6d7792f66","http://www.mendeley.com/documents/?uuid=923b3f6b-95f6-42db-8254-a61abe352aeb"]}],"mendeley":{"formattedCitation":"&lt;sup&gt;317&lt;/sup&gt;","plainTextFormattedCitation":"317","previouslyFormattedCitation":"&lt;sup&gt;317&lt;/sup&gt;"},"properties":{"noteIndex":0},"schema":"https://github.com/citation-style-language/schema/raw/master/csl-citation.json"}</w:instrText>
      </w:r>
      <w:r w:rsidR="00C81347">
        <w:fldChar w:fldCharType="separate"/>
      </w:r>
      <w:r w:rsidR="00B15333" w:rsidRPr="00B15333">
        <w:rPr>
          <w:noProof/>
          <w:vertAlign w:val="superscript"/>
        </w:rPr>
        <w:t>317</w:t>
      </w:r>
      <w:r w:rsidR="00C81347">
        <w:fldChar w:fldCharType="end"/>
      </w:r>
      <w:r>
        <w:t xml:space="preserve"> This approach also proved useful for the mRNA export platform assembly, which was determined and similarly docked into the overall NPC envelope</w:t>
      </w:r>
      <w:r w:rsidR="00C81347">
        <w:fldChar w:fldCharType="begin" w:fldLock="1"/>
      </w:r>
      <w:r w:rsidR="00BE4B58">
        <w:instrText>ADDIN CSL_CITATION {"citationItems":[{"id":"ITEM-1","itemData":{"DOI":"10.1016/j.cell.2016.10.028","ISBN":"1097-4172 (Electronic)\\r0092-8674 (Linking)","ISSN":"10974172","PMID":"27839866","abstract":"The last steps in mRNA export and remodeling are performed by the Nup82 complex, a large conserved assembly at the cytoplasmic face of the nuclear pore complex (NPC). By integrating diverse structural data, we have determined the molecular architecture of the native Nup82 complex at subnanometer precision. The complex consists of two compositionally identical multiprotein subunits that adopt different configurations. The Nup82 complex fits into the NPC through the outer ring Nup84 complex. Our map shows that this entire 14-MDa Nup82-Nup84 complex assembly positions the cytoplasmic mRNA export factor docking sites and messenger ribonucleoprotein (mRNP) remodeling machinery right over the NPC's central channel rather than on distal cytoplasmic filaments, as previously supposed. We suggest that this configuration efficiently captures and remodels exporting mRNP particles immediately upon reaching the cytoplasmic side of the NPC.","author":[{"dropping-particle":"","family":"Fernandez-Martinez","given":"Javier","non-dropping-particle":"","parse-names":false,"suffix":""},{"dropping-particle":"","family":"Kim","given":"Seung Joong","non-dropping-particle":"","parse-names":false,"suffix":""},{"dropping-particle":"","family":"Shi","given":"Yi","non-dropping-particle":"","parse-names":false,"suffix":""},{"dropping-particle":"","family":"Upla","given":"Paula","non-dropping-particle":"","parse-names":false,"suffix":""},{"dropping-particle":"","family":"Pellarin","given":"Riccardo","non-dropping-particle":"","parse-names":false,"suffix":""},{"dropping-particle":"","family":"Gagnon","given":"Michael","non-dropping-particle":"","parse-names":false,"suffix":""},{"dropping-particle":"","family":"Chemmama","given":"Ilan E.","non-dropping-particle":"","parse-names":false,"suffix":""},{"dropping-particle":"","family":"Wang","given":"Junjie","non-dropping-particle":"","parse-names":false,"suffix":""},{"dropping-particle":"","family":"Nudelman","given":"Ilona","non-dropping-particle":"","parse-names":false,"suffix":""},{"dropping-particle":"","family":"Zhang","given":"Wenzhu","non-dropping-particle":"","parse-names":false,"suffix":""},{"dropping-particle":"","family":"Williams","given":"Rosemary","non-dropping-particle":"","parse-names":false,"suffix":""},{"dropping-particle":"","family":"Rice","given":"William J.","non-dropping-particle":"","parse-names":false,"suffix":""},{"dropping-particle":"","family":"Stokes","given":"David L.","non-dropping-particle":"","parse-names":false,"suffix":""},{"dropping-particle":"","family":"Zenklusen","given":"Daniel","non-dropping-particle":"","parse-names":false,"suffix":""},{"dropping-particle":"","family":"Chait","given":"Brian T.","non-dropping-particle":"","parse-names":false,"suffix":""},{"dropping-particle":"","family":"Sali","given":"Andrej","non-dropping-particle":"","parse-names":false,"suffix":""},{"dropping-particle":"","family":"Rout","given":"Michael P.","non-dropping-particle":"","parse-names":false,"suffix":""}],"container-title":"Cell","id":"ITEM-1","issue":"5","issued":{"date-parts":[["2016"]]},"page":"1215-1228.e25","publisher":"Elsevier","title":"Structure and Function of the Nuclear Pore Complex Cytoplasmic mRNA Export Platform","type":"article-journal","volume":"167"},"uris":["http://www.mendeley.com/documents/?uuid=16023fcf-abcb-4fce-abbe-78ba6330d00f","http://www.mendeley.com/documents/?uuid=50e39af5-265e-4f3d-a4a1-1529d31964ed"]}],"mendeley":{"formattedCitation":"&lt;sup&gt;315&lt;/sup&gt;","plainTextFormattedCitation":"315","previouslyFormattedCitation":"&lt;sup&gt;315&lt;/sup&gt;"},"properties":{"noteIndex":0},"schema":"https://github.com/citation-style-language/schema/raw/master/csl-citation.json"}</w:instrText>
      </w:r>
      <w:r w:rsidR="00C81347">
        <w:fldChar w:fldCharType="separate"/>
      </w:r>
      <w:r w:rsidR="00B15333" w:rsidRPr="00B15333">
        <w:rPr>
          <w:noProof/>
          <w:vertAlign w:val="superscript"/>
        </w:rPr>
        <w:t>315</w:t>
      </w:r>
      <w:r w:rsidR="00C81347">
        <w:fldChar w:fldCharType="end"/>
      </w:r>
      <w:r>
        <w:t xml:space="preserve"> by combining data from negative stain EM and restraints from XL-MS, and computational sampling of possible conformations, a high-quality model that fit the obtained envelope was obtained. The authors </w:t>
      </w:r>
      <w:r w:rsidR="22E1BEA6">
        <w:t>employ</w:t>
      </w:r>
      <w:r w:rsidR="75A97A32">
        <w:t>ed</w:t>
      </w:r>
      <w:r>
        <w:t xml:space="preserve"> a protocol that uses both sampling and filtering, as described above.</w:t>
      </w:r>
      <w:r w:rsidR="006416CE">
        <w:fldChar w:fldCharType="begin" w:fldLock="1"/>
      </w:r>
      <w:r w:rsidR="00BE4B58">
        <w:instrText>ADDIN CSL_CITATION {"citationItems":[{"id":"ITEM-1","itemData":{"DOI":"10.1074/mcp.M114.041673","ISBN":"1535-9476","ISSN":"1535-9476","PMID":"25161197","abstract":"Most cellular processes are orchestrated by macromolecular complexes. However, structural elucidation of these endogenous complexes can be challenging because they frequently contain large numbers of proteins, are compositionally and morphologically heterogeneous, can be dynamic, and are often of low abundance in the cell. Here, we present a strategy for the structural characterization of such complexes that has at its center chemical cross-linking with mass spectrometric readout. In this strategy, we isolate the endogenous complexes using a highly optimized sample preparation protocol and generate a comprehensive, high-quality cross-linking dataset using two complementary cross-linking reagents. We then determine the structure of the complex using a refined integrative method that combines the cross-linking data with information generated from other sources, including electron microscopy, X-ray crystallography, and comparative protein structure modeling. We applied this integrative strategy to determine the structure of the native Nup84 complex, a stable hetero-heptameric assembly (</w:instrText>
      </w:r>
      <w:r w:rsidR="00BE4B58">
        <w:rPr>
          <w:rFonts w:ascii="Cambria Math" w:hAnsi="Cambria Math" w:cs="Cambria Math"/>
        </w:rPr>
        <w:instrText>∼</w:instrText>
      </w:r>
      <w:r w:rsidR="00BE4B58">
        <w:instrText xml:space="preserve"> 600 kDa), 16 copies of which form the outer rings of the 50-MDa nuclear pore complex (NPC) in budding yeast. The unprecedented detail of the Nup84 complex structure reveals previously unseen features in its pentameric structural hub and provides information on the conformational flexibility of the assembly. These additional details further support and augment the protocoatomer hypothesis, which proposes an evolutionary relationship between vesicle coating complexes and the NPC, and indicates a conserved mechanism by which the NPC is anchored in the nuclear envelope.","author":[{"dropping-particle":"","family":"Shi","given":"Yi","non-dropping-particle":"","parse-names":false,"suffix":""},{"dropping-particle":"","family":"Fernandez-Martinez","given":"Javier","non-dropping-particle":"","parse-names":false,"suffix":""},{"dropping-particle":"","family":"Tjioe","given":"Elina","non-dropping-particle":"","parse-names":false,"suffix":""},{"dropping-particle":"","family":"Pellarin","given":"Riccardo","non-dropping-particle":"","parse-names":false,"suffix":""},{"dropping-particle":"","family":"Kim","given":"Seung Joong","non-dropping-particle":"","parse-names":false,"suffix":""},{"dropping-particle":"","family":"Williams","given":"Rosemary","non-dropping-particle":"","parse-names":false,"suffix":""},{"dropping-particle":"","family":"Schneidman-Duhovny","given":"Dina","non-dropping-particle":"","parse-names":false,"suffix":""},{"dropping-particle":"","family":"Sali","given":"Andrej","non-dropping-particle":"","parse-names":false,"suffix":""},{"dropping-particle":"","family":"Rout","given":"Michael P.","non-dropping-particle":"","parse-names":false,"suffix":""},{"dropping-particle":"","family":"Chait","given":"Brian T.","non-dropping-particle":"","parse-names":false,"suffix":""}],"container-title":"Molecular &amp; Cellular Proteomics","id":"ITEM-1","issue":"11","issued":{"date-parts":[["2014","11"]]},"page":"2927-2943","title":"Structural Characterization by Cross-linking Reveals the Detailed Architecture of a Coatomer-related Heptameric Module from the Nuclear Pore Complex","type":"article-journal","volume":"13"},"uris":["http://www.mendeley.com/documents/?uuid=54491615-cf1d-410b-a274-1e0f21354554","http://www.mendeley.com/documents/?uuid=334518a1-1775-4532-a999-60a7a26fd12a"]}],"mendeley":{"formattedCitation":"&lt;sup&gt;247&lt;/sup&gt;","plainTextFormattedCitation":"247","previouslyFormattedCitation":"&lt;sup&gt;247&lt;/sup&gt;"},"properties":{"noteIndex":0},"schema":"https://github.com/citation-style-language/schema/raw/master/csl-citation.json"}</w:instrText>
      </w:r>
      <w:r w:rsidR="006416CE">
        <w:fldChar w:fldCharType="separate"/>
      </w:r>
      <w:r w:rsidR="00B15333" w:rsidRPr="00B15333">
        <w:rPr>
          <w:noProof/>
          <w:vertAlign w:val="superscript"/>
        </w:rPr>
        <w:t>247</w:t>
      </w:r>
      <w:r w:rsidR="006416CE">
        <w:fldChar w:fldCharType="end"/>
      </w:r>
      <w:r>
        <w:t xml:space="preserve"> Crosslinking data was used to determine the topology and orientation between </w:t>
      </w:r>
      <w:r>
        <w:lastRenderedPageBreak/>
        <w:t>subunits in the complex. This demonstrates the importance of both “classical” MS techniques and more modern structural methodologies, which were together crucial to the determination of the overall mRNA export platform.</w:t>
      </w:r>
    </w:p>
    <w:p w14:paraId="626F40A0" w14:textId="77777777" w:rsidR="00555F8B" w:rsidRDefault="00555F8B" w:rsidP="00555F8B">
      <w:pPr>
        <w:pStyle w:val="NoSpacing"/>
        <w:jc w:val="both"/>
      </w:pPr>
    </w:p>
    <w:p w14:paraId="6AF28C7A" w14:textId="61A965EF" w:rsidR="00431589" w:rsidRDefault="00431589" w:rsidP="00555F8B">
      <w:pPr>
        <w:pStyle w:val="NoSpacing"/>
        <w:jc w:val="both"/>
      </w:pPr>
      <w:r>
        <w:t xml:space="preserve">Finally, a full sub-nanometre structure of the entire </w:t>
      </w:r>
      <w:r w:rsidRPr="00C222B8">
        <w:rPr>
          <w:i/>
          <w:iCs/>
        </w:rPr>
        <w:t>S.</w:t>
      </w:r>
      <w:r w:rsidR="73A47FF0" w:rsidRPr="00C222B8">
        <w:rPr>
          <w:i/>
          <w:iCs/>
        </w:rPr>
        <w:t xml:space="preserve"> c</w:t>
      </w:r>
      <w:r w:rsidRPr="00C222B8">
        <w:rPr>
          <w:i/>
          <w:iCs/>
        </w:rPr>
        <w:t>erevisiae</w:t>
      </w:r>
      <w:r>
        <w:t xml:space="preserve"> NPC was presented. After confirming the stoichiometry of all components in the NPC by quantitative </w:t>
      </w:r>
      <w:r w:rsidR="0038390D">
        <w:t>MS</w:t>
      </w:r>
      <w:r>
        <w:t xml:space="preserve">, </w:t>
      </w:r>
      <w:r w:rsidR="7C101096">
        <w:t>t</w:t>
      </w:r>
      <w:r>
        <w:t xml:space="preserve">he overall complex was assembled using cryo-EM, XL-MS, and SAXS. Coarse-grained representations of all the subunits present in the complex were determined using a combination of existing X-ray and NMR models from the PDB, predicted models were used for model lacking an experimentally solved structure, and SAXS profiles were used to validate those models. The XL-MS and cryo-ET data were used as restraint in a Monte-Carlo simulation. The resulting sampling was assessed for </w:t>
      </w:r>
      <w:r w:rsidR="00795E07">
        <w:t>convergence and</w:t>
      </w:r>
      <w:r>
        <w:t xml:space="preserve"> was then filtered to select high-quality models. Those models were then assessed against the data, and a further molecular dynamics run (using Brownian dynamics) was performed to estimate the distribution of position of the </w:t>
      </w:r>
      <w:proofErr w:type="spellStart"/>
      <w:r>
        <w:t>Phe-Gly</w:t>
      </w:r>
      <w:proofErr w:type="spellEnd"/>
      <w:r>
        <w:t xml:space="preserve"> (FG) repeats extending from nucleoporins, and their interaction with </w:t>
      </w:r>
      <w:r w:rsidR="00F56CFC">
        <w:t>nuclear transport f</w:t>
      </w:r>
      <w:r>
        <w:t>actors (NTF).</w:t>
      </w:r>
      <w:r w:rsidR="006416CE">
        <w:fldChar w:fldCharType="begin" w:fldLock="1"/>
      </w:r>
      <w:r w:rsidR="000426EF">
        <w:instrText>ADDIN CSL_CITATION {"citationItems":[{"id":"ITEM-1","itemData":{"DOI":"10.1038/nature26003","ISBN":"1476-4687 (Electronic) 0028-0836 (Linking)","ISSN":"14764687","PMID":"29539637","abstract":"The structure of the yeast nuclear pore complex, determined at sub-nanometre precision using an integrative approach that combines a wide range of data, reveals details of its architecture, transport mechanism and evolutionary origins.","author":[{"dropping-particle":"","family":"Kim","given":"Seung Joong","non-dropping-particle":"","parse-names":false,"suffix":""},{"dropping-particle":"","family":"Fernandez-Martinez","given":"Javier","non-dropping-particle":"","parse-names":false,"suffix":""},{"dropping-particle":"","family":"Nudelman","given":"Ilona","non-dropping-particle":"","parse-names":false,"suffix":""},{"dropping-particle":"","family":"Shi","given":"Yi","non-dropping-particle":"","parse-names":false,"suffix":""},{"dropping-particle":"","family":"Zhang","given":"Wenzhu","non-dropping-particle":"","parse-names":false,"suffix":""},{"dropping-particle":"","family":"Raveh","given":"Barak","non-dropping-particle":"","parse-names":false,"suffix":""},{"dropping-particle":"","family":"Herricks","given":"Thurston","non-dropping-particle":"","parse-names":false,"suffix":""},{"dropping-particle":"","family":"Slaughter","given":"Brian D.","non-dropping-particle":"","parse-names":false,"suffix":""},{"dropping-particle":"","family":"Hogan","given":"Joanna A.","non-dropping-particle":"","parse-names":false,"suffix":""},{"dropping-particle":"","family":"Upla","given":"Paula","non-dropping-particle":"","parse-names":false,"suffix":""},{"dropping-particle":"","family":"Chemmama","given":"Ilan E.","non-dropping-particle":"","parse-names":false,"suffix":""},{"dropping-particle":"","family":"Pellarin","given":"Riccardo","non-dropping-particle":"","parse-names":false,"suffix":""},{"dropping-particle":"","family":"Echeverria","given":"Ignacia","non-dropping-particle":"","parse-names":false,"suffix":""},{"dropping-particle":"","family":"Shivaraju","given":"Manjunatha","non-dropping-particle":"","parse-names":false,"suffix":""},{"dropping-particle":"","family":"Chaudhury","given":"Azraa S.","non-dropping-particle":"","parse-names":false,"suffix":""},{"dropping-particle":"","family":"Wang","given":"Junjie","non-dropping-particle":"","parse-names":false,"suffix":""},{"dropping-particle":"","family":"Williams","given":"Rosemary","non-dropping-particle":"","parse-names":false,"suffix":""},{"dropping-particle":"","family":"Unruh","given":"Jay R.","non-dropping-particle":"","parse-names":false,"suffix":""},{"dropping-particle":"","family":"Greenberg","given":"Charles H.","non-dropping-particle":"","parse-names":false,"suffix":""},{"dropping-particle":"","family":"Jacobs","given":"Erica Y.","non-dropping-particle":"","parse-names":false,"suffix":""},{"dropping-particle":"","family":"Yu","given":"Zhiheng","non-dropping-particle":"","parse-names":false,"suffix":""},{"dropping-particle":"","family":"La Cruz","given":"M. Jason","non-dropping-particle":"De","parse-names":false,"suffix":""},{"dropping-particle":"","family":"Mironska","given":"Roxana","non-dropping-particle":"","parse-names":false,"suffix":""},{"dropping-particle":"","family":"Stokes","given":"David L.","non-dropping-particle":"","parse-names":false,"suffix":""},{"dropping-particle":"","family":"Aitchison","given":"John D.","non-dropping-particle":"","parse-names":false,"suffix":""},{"dropping-particle":"","family":"Jarrold","given":"Martin F.","non-dropping-particle":"","parse-names":false,"suffix":""},{"dropping-particle":"","family":"Gerton","given":"Jennifer L.","non-dropping-particle":"","parse-names":false,"suffix":""},{"dropping-particle":"","family":"Ludtke","given":"Steven J.","non-dropping-particle":"","parse-names":false,"suffix":""},{"dropping-particle":"","family":"Akey","given":"Christopher W.","non-dropping-particle":"","parse-names":false,"suffix":""},{"dropping-particle":"","family":"Chait","given":"Brian T.","non-dropping-particle":"","parse-names":false,"suffix":""},{"dropping-particle":"","family":"Sali","given":"Andrej","non-dropping-particle":"","parse-names":false,"suffix":""},{"dropping-particle":"","family":"Rout","given":"Michael P.","non-dropping-particle":"","parse-names":false,"suffix":""}],"container-title":"Nature","id":"ITEM-1","issue":"7697","issued":{"date-parts":[["2018"]]},"page":"475-482","publisher":"Nature Publishing Group","title":"Integrative structure and functional anatomy of a nuclear pore complex","type":"article-journal","volume":"555"},"uris":["http://www.mendeley.com/documents/?uuid=b3d01eea-61d7-452a-87eb-e143cf4a7a0c","http://www.mendeley.com/documents/?uuid=d7aa8387-7f26-4dfa-b4f0-3b220eec57eb"]}],"mendeley":{"formattedCitation":"&lt;sup&gt;187&lt;/sup&gt;","plainTextFormattedCitation":"187","previouslyFormattedCitation":"&lt;sup&gt;187&lt;/sup&gt;"},"properties":{"noteIndex":0},"schema":"https://github.com/citation-style-language/schema/raw/master/csl-citation.json"}</w:instrText>
      </w:r>
      <w:r w:rsidR="006416CE">
        <w:fldChar w:fldCharType="separate"/>
      </w:r>
      <w:r w:rsidR="006A05BB" w:rsidRPr="006A05BB">
        <w:rPr>
          <w:noProof/>
          <w:vertAlign w:val="superscript"/>
        </w:rPr>
        <w:t>187</w:t>
      </w:r>
      <w:r w:rsidR="006416CE">
        <w:fldChar w:fldCharType="end"/>
      </w:r>
      <w:r>
        <w:t xml:space="preserve"> The resulting NPC structure is a prime example of truly integrative work, with multiple mass spectrometric methods, biophysical experiments, and computational methodologies combined to produce a high-quality fit for a very large complex, that would not have been possible to achieve with a lesser combination of any of those techniques.</w:t>
      </w:r>
    </w:p>
    <w:p w14:paraId="0DF05D74" w14:textId="77777777" w:rsidR="00555F8B" w:rsidRDefault="00555F8B" w:rsidP="00555F8B">
      <w:pPr>
        <w:pStyle w:val="NoSpacing"/>
        <w:jc w:val="both"/>
      </w:pPr>
    </w:p>
    <w:p w14:paraId="08D71414" w14:textId="6916F00F" w:rsidR="00327096" w:rsidRDefault="00431589" w:rsidP="00555F8B">
      <w:pPr>
        <w:pStyle w:val="NoSpacing"/>
        <w:jc w:val="both"/>
      </w:pPr>
      <w:r>
        <w:t xml:space="preserve">More recent work on the yeast </w:t>
      </w:r>
      <w:r w:rsidR="003F632D">
        <w:t>NPC</w:t>
      </w:r>
      <w:r>
        <w:t xml:space="preserve"> has shown this work can be extended and provide further information regarding the changes in such a large complex. By combining </w:t>
      </w:r>
      <w:r w:rsidRPr="00D95B0F">
        <w:rPr>
          <w:i/>
          <w:iCs/>
        </w:rPr>
        <w:t>in situ</w:t>
      </w:r>
      <w:r>
        <w:t xml:space="preserve"> fluorescence microscopy with cryo-electron microscopy, the authors could confirm whether components of the NPC could be successfully integrated in the NPC assembly, and derived information regarding the effect of a conformational change of Nup159 on the assembly dynamics of the larger NPC.</w:t>
      </w:r>
      <w:r w:rsidR="005F18C4">
        <w:t xml:space="preserve"> </w:t>
      </w:r>
      <w:r>
        <w:t>With improved knowledge of the NPC structure, and improved methods, it is becoming possible to stu</w:t>
      </w:r>
      <w:r w:rsidR="00AD1E8C">
        <w:t>d</w:t>
      </w:r>
      <w:r>
        <w:t>y larger cellular assemblies: In-situ cryo-electron tomography has also been used to show that the proteasome and the NPC, themselves still the subject of much study, have been shown to tether.</w:t>
      </w:r>
      <w:r w:rsidR="006416CE">
        <w:fldChar w:fldCharType="begin" w:fldLock="1"/>
      </w:r>
      <w:r w:rsidR="00BE4B58">
        <w:instrText>ADDIN CSL_CITATION {"citationItems":[{"id":"ITEM-1","itemData":{"DOI":"10.1073/pnas.1716305114","ISSN":"10916490","PMID":"29229809","abstract":"The partitioning of cellular components between the nucleus and cytoplasm is the defining feature of eukaryotic life. The nuclear pore complex (NPC) selectively gates the transport of macromolecules between these compartments, but it is unknown whether surveillance mechanisms exist to reinforce this function. By leveraging in situ cryo-electron tomography to image the native cellular environment of Chlamydomonas reinhardtii, we observed that nuclear 26S proteasomes crowd around NPCs. Through a combination of subtomogram averaging and nanometer-precision localization, we identified two classes of proteasomes tethered via their Rpn9 subunits to two specific NPC locations: binding sites on the NPC basket that reflect its eightfold symmetry and more abundant binding sites at the inner nuclear membrane that encircle the NPC. These basket-tethered and membrane-tethered proteasomes, which have similar substrate-processing state frequencies as proteasomes elsewhere in the cell, are ideally positioned to regulate transcription and perform quality control of both soluble and membrane proteins transiting the NPC.","author":[{"dropping-particle":"","family":"Albert","given":"Sahradha","non-dropping-particle":"","parse-names":false,"suffix":""},{"dropping-particle":"","family":"Schaffer","given":"Miroslava","non-dropping-particle":"","parse-names":false,"suffix":""},{"dropping-particle":"","family":"Beck","given":"Florian","non-dropping-particle":"","parse-names":false,"suffix":""},{"dropping-particle":"","family":"Mosalaganti","given":"Shyamal","non-dropping-particle":"","parse-names":false,"suffix":""},{"dropping-particle":"","family":"Asano","given":"Shoh","non-dropping-particle":"","parse-names":false,"suffix":""},{"dropping-particle":"","family":"Thomas","given":"Henry F.","non-dropping-particle":"","parse-names":false,"suffix":""},{"dropping-particle":"","family":"Plitzko","given":"Jürgen M.","non-dropping-particle":"","parse-names":false,"suffix":""},{"dropping-particle":"","family":"Beck","given":"Martin","non-dropping-particle":"","parse-names":false,"suffix":""},{"dropping-particle":"","family":"Baumeister","given":"Wolfgang","non-dropping-particle":"","parse-names":false,"suffix":""},{"dropping-particle":"","family":"Engel","given":"Benjamin D.","non-dropping-particle":"","parse-names":false,"suffix":""}],"container-title":"Proceedings of the National Academy of Sciences of the United States of America","id":"ITEM-1","issue":"52","issued":{"date-parts":[["2017"]]},"page":"13726-13731","title":"Proteasomes tether to two distinct sites at the nuclear pore complex","type":"article-journal","volume":"114"},"uris":["http://www.mendeley.com/documents/?uuid=eaaaee87-8bbc-4422-ae3e-48fae8d6eecf","http://www.mendeley.com/documents/?uuid=80f66fb4-d34f-4c8f-ac08-2bf9a3985a5d"]}],"mendeley":{"formattedCitation":"&lt;sup&gt;320&lt;/sup&gt;","plainTextFormattedCitation":"320","previouslyFormattedCitation":"&lt;sup&gt;320&lt;/sup&gt;"},"properties":{"noteIndex":0},"schema":"https://github.com/citation-style-language/schema/raw/master/csl-citation.json"}</w:instrText>
      </w:r>
      <w:r w:rsidR="006416CE">
        <w:fldChar w:fldCharType="separate"/>
      </w:r>
      <w:r w:rsidR="00B15333" w:rsidRPr="00B15333">
        <w:rPr>
          <w:noProof/>
          <w:vertAlign w:val="superscript"/>
        </w:rPr>
        <w:t>320</w:t>
      </w:r>
      <w:r w:rsidR="006416CE">
        <w:fldChar w:fldCharType="end"/>
      </w:r>
    </w:p>
    <w:p w14:paraId="262FD2AF" w14:textId="2907998F" w:rsidR="00740134" w:rsidRPr="00740134" w:rsidRDefault="00740134" w:rsidP="00327096">
      <w:pPr>
        <w:pStyle w:val="Heading1"/>
      </w:pPr>
      <w:bookmarkStart w:id="59" w:name="_Toc70410097"/>
      <w:r>
        <w:t xml:space="preserve">5. Conclusions &amp; </w:t>
      </w:r>
      <w:r w:rsidR="008B17AD">
        <w:t>f</w:t>
      </w:r>
      <w:r>
        <w:t xml:space="preserve">uture </w:t>
      </w:r>
      <w:r w:rsidR="008B17AD">
        <w:t>d</w:t>
      </w:r>
      <w:r>
        <w:t>irections</w:t>
      </w:r>
      <w:bookmarkEnd w:id="59"/>
    </w:p>
    <w:p w14:paraId="18DE5FDA" w14:textId="60366C3D" w:rsidR="008D2C46" w:rsidRPr="0030238A" w:rsidRDefault="006F7DF2" w:rsidP="00327096">
      <w:pPr>
        <w:pStyle w:val="Heading2"/>
      </w:pPr>
      <w:bookmarkStart w:id="60" w:name="_Toc70410098"/>
      <w:r w:rsidRPr="0030238A">
        <w:t>5.1 New development</w:t>
      </w:r>
      <w:r w:rsidR="001C67DD" w:rsidRPr="0030238A">
        <w:t>s</w:t>
      </w:r>
      <w:r w:rsidR="00C03ABF" w:rsidRPr="0030238A">
        <w:t xml:space="preserve"> for integrative structural biology</w:t>
      </w:r>
      <w:bookmarkEnd w:id="60"/>
    </w:p>
    <w:p w14:paraId="1CB74DC0" w14:textId="766B63FE" w:rsidR="00BC4165" w:rsidRDefault="00BC4165" w:rsidP="00BC4165">
      <w:pPr>
        <w:pStyle w:val="Heading3"/>
      </w:pPr>
      <w:bookmarkStart w:id="61" w:name="_Toc70410099"/>
      <w:r w:rsidRPr="001002E9">
        <w:t>5.1.1</w:t>
      </w:r>
      <w:r w:rsidR="00D402D0" w:rsidRPr="001002E9">
        <w:t xml:space="preserve"> </w:t>
      </w:r>
      <w:r w:rsidR="00BF42F4">
        <w:t>Mass spectrometry</w:t>
      </w:r>
      <w:r w:rsidR="00D402D0" w:rsidRPr="001002E9">
        <w:t xml:space="preserve"> developments</w:t>
      </w:r>
      <w:bookmarkEnd w:id="61"/>
    </w:p>
    <w:p w14:paraId="1FFD2D34" w14:textId="3D38835A" w:rsidR="001002E9" w:rsidRDefault="001002E9" w:rsidP="001002E9">
      <w:pPr>
        <w:pStyle w:val="NoSpacing"/>
        <w:jc w:val="both"/>
      </w:pPr>
      <w:r w:rsidRPr="001002E9">
        <w:t>Developments in MS instrumentation, sample preparation, and data processing software have been fundamental in building the field of structural MS into what it is today. Research focus on development in these areas remains strong, and it is therefore predictable that further advancements in the field of MS will continue to improve the technique’s contribution to structural biology. One such development is in the field of IM-MS,</w:t>
      </w:r>
      <w:r w:rsidR="004212F3">
        <w:t xml:space="preserve"> with the </w:t>
      </w:r>
      <w:r w:rsidR="00DA3CC6">
        <w:t>expansion</w:t>
      </w:r>
      <w:r w:rsidR="004212F3">
        <w:t xml:space="preserve"> of tandem ion mobility </w:t>
      </w:r>
      <w:r w:rsidR="003D3485">
        <w:t>approaches</w:t>
      </w:r>
      <w:r w:rsidRPr="001002E9">
        <w:t xml:space="preserve"> </w:t>
      </w:r>
      <w:r w:rsidR="00DA3CC6">
        <w:t>providing</w:t>
      </w:r>
      <w:r w:rsidRPr="001002E9">
        <w:t xml:space="preserve"> additional functionality compared to classic IM-MS.</w:t>
      </w:r>
      <w:r w:rsidR="00086F34">
        <w:fldChar w:fldCharType="begin" w:fldLock="1"/>
      </w:r>
      <w:r w:rsidR="00BE4B58">
        <w:instrText>ADDIN CSL_CITATION {"citationItems":[{"id":"ITEM-1","itemData":{"DOI":"10.1042/BST20190788","ISSN":"14708752","PMID":"33336686","abstract":"Ion Mobility (IM) coupled to mass spectrometry (MS) is a useful tool for separating species of interest out of small quantities of heterogenous mixtures via a combination of m/z and molecular shape. While tandem MS instruments are common, instruments which employ tandem IM are less so with the first commercial IM-MS instrument capable of multiple IM selection rounds being released in 2019. Here we explore the history of tandem IM instruments, recent developments, the applications to biological systems and expected future directions.","author":[{"dropping-particle":"","family":"Eldrid","given":"Charles","non-dropping-particle":"","parse-names":false,"suffix":""},{"dropping-particle":"","family":"Thalassinos","given":"Konstantinos","non-dropping-particle":"","parse-names":false,"suffix":""}],"container-title":"Biochemical Society Transactions","id":"ITEM-1","issue":"6","issued":{"date-parts":[["2020","12","1"]]},"page":"2457-2466","publisher":"Portland Press Ltd","title":"Developments in tandem ion mobility mass spectrometry","type":"article","volume":"48"},"uris":["http://www.mendeley.com/documents/?uuid=3c1352dc-b1f6-478a-8ab6-67cfa8a70d98"]}],"mendeley":{"formattedCitation":"&lt;sup&gt;321&lt;/sup&gt;","plainTextFormattedCitation":"321","previouslyFormattedCitation":"&lt;sup&gt;321&lt;/sup&gt;"},"properties":{"noteIndex":0},"schema":"https://github.com/citation-style-language/schema/raw/master/csl-citation.json"}</w:instrText>
      </w:r>
      <w:r w:rsidR="00086F34">
        <w:fldChar w:fldCharType="separate"/>
      </w:r>
      <w:r w:rsidR="00B15333" w:rsidRPr="00B15333">
        <w:rPr>
          <w:noProof/>
          <w:vertAlign w:val="superscript"/>
        </w:rPr>
        <w:t>321</w:t>
      </w:r>
      <w:r w:rsidR="00086F34">
        <w:fldChar w:fldCharType="end"/>
      </w:r>
      <w:r w:rsidR="00F64E13">
        <w:t xml:space="preserve"> </w:t>
      </w:r>
      <w:r w:rsidR="00741A25">
        <w:t>T</w:t>
      </w:r>
      <w:r w:rsidR="00F64E13">
        <w:t>andem DTIMS device</w:t>
      </w:r>
      <w:r w:rsidR="00741A25">
        <w:t>s pioneered</w:t>
      </w:r>
      <w:r w:rsidR="00F64E13">
        <w:t xml:space="preserve"> by the </w:t>
      </w:r>
      <w:r w:rsidR="00247E89">
        <w:t>Smith</w:t>
      </w:r>
      <w:r w:rsidR="00F64E13">
        <w:t xml:space="preserve"> group</w:t>
      </w:r>
      <w:r w:rsidR="00741A25">
        <w:t xml:space="preserve"> were among the early work in this field, initially being applied to</w:t>
      </w:r>
      <w:r w:rsidR="00A36798">
        <w:t xml:space="preserve"> enhance peptide fragmentation</w:t>
      </w:r>
      <w:r w:rsidR="008476DB">
        <w:t>.</w:t>
      </w:r>
      <w:r w:rsidR="007206AD">
        <w:fldChar w:fldCharType="begin" w:fldLock="1"/>
      </w:r>
      <w:r w:rsidR="00BE4B58">
        <w:instrText xml:space="preserve">ADDIN CSL_CITATION {"citationItems":[{"id":"ITEM-1","itemData":{"DOI":"10.1021/ac050871x","ISSN":"00032700","PMID":"16194103","abstract":"Ion mobility spectrometry (IMS) has been explored for decades, and its versatility in separation and identification of gas-phase ions is well established. Recently, field asymmetric waveform IMS (FAIMS) has been gaining acceptance in similar applications. Coupled to mass spectrometry (MS), both IMS and FAIMS have shown the potential for broad utility in proteomics and other biological analyses. A major attraction of these separations is extremely high speed, exceeding that of condensed-phase alternatives by orders of magnitude. However, modest separation peak capacities have limited the utility of FAIMS and IMS for analyses of complex mixtures. We report 2-D gas-phase separations that join FAIMS to IMS, in conjunction with high-resolution and accuracy time-of-flight (TOF) MS. Implementation of FAIMS/IMS and IMS/MS interfaces using electrodynamic ion funnels greatly improves sensitivity. Evaluation of FAIMS/IMS/TOF performance for a protein mixture tryptic digest reveals high orthogonality between FAIMS and IMS dimensions and, hence, the benefit of FAIMS filtering prior to IMS/MS. The effective peak capacities in analyses of tryptic peptides are </w:instrText>
      </w:r>
      <w:r w:rsidR="00BE4B58">
        <w:rPr>
          <w:rFonts w:ascii="Cambria Math" w:hAnsi="Cambria Math" w:cs="Cambria Math"/>
        </w:rPr>
        <w:instrText>∼</w:instrText>
      </w:r>
      <w:r w:rsidR="00BE4B58">
        <w:instrText xml:space="preserve">500 for FAIMS/IMS separations and </w:instrText>
      </w:r>
      <w:r w:rsidR="00BE4B58">
        <w:rPr>
          <w:rFonts w:ascii="Cambria Math" w:hAnsi="Cambria Math" w:cs="Cambria Math"/>
        </w:rPr>
        <w:instrText>∼</w:instrText>
      </w:r>
      <w:r w:rsidR="00BE4B58">
        <w:instrText>106 for 3-D FAIMS/IMS/MS, providing a potential platform for ultrahigh-throughput analyses of complex mixtures. © 2005 American Chemical Society.","author":[{"dropping-particle":"","family":"Tang","given":"Keqi","non-dropping-particle":"","parse-names":false,"suffix":""},{"dropping-particle":"","family":"Li","given":"Fumin","non-dropping-particle":"","parse-names":false,"suffix":""},{"dropping-particle":"","family":"Shvartsburg","given":"Alexandre A.","non-dropping-particle":"","parse-names":false,"suffix":""},{"dropping-particle":"","family":"Strittmatter","given":"Eric F.","non-dropping-particle":"","parse-names":false,"suffix":""},{"dropping-particle":"","family":"Smith","given":"Richard D.","non-dropping-particle":"","parse-names":false,"suffix":""}],"container-title":"Analytical Chemistry","id":"ITEM-1","issue":"19","issued":{"date-parts":[["2005","10","1"]]},"page":"6381-6388","publisher":" American Chemical Society ","title":"Two-dimensional gas-phase separations coupled to mass spectrometry for analysis of complex mixtures","type":"article-journal","volume":"77"},"uris":["http://www.mendeley.com/documents/?uuid=9f05b579-fbfd-4cb7-9eb3-a97595711674"]},{"id":"ITEM-2","itemData":{"DOI":"10.1021/ac060283z","ISSN":"00032700","PMID":"16689531","abstract":"Understanding the 3-D structure and dynamics of proteins and other biological macromolecules in various environments is among the central challenges of chemistry. Electrospray ionization can often transfer ions from solution to gas phase with only limited structural distortion, allowing their profiling using mass spectrometry and other gas-phase approaches. Ion mobility spectrometry (IMS) can separate and characterize macroion conformations with high sensitivity and speed. However, IMS separation power is generally insufficient for full resolution of major structural variants of protein ions and elucidation of their interconversion dynamics. Here we report characterization of macromolecular conformations using field asymmetric waveform IMS (FAIMS) coupled to conventional IMS in conjunction with mass spectrometry. The collisional heating of ions in the electrodynamic funnel trap between FAIMS and IMS stages enables investigating the structural evolution of particular isomeric precursors as a function of the intensity and duration of activation that can be varied over large ranges. These new capabilities are demonstrated for ubiquitin and cytochrome c, two common model proteins for structure and folding studies. For nearly all charge states, two-dimensional FAIMS/IMS separations distinguish many more conformations than either FAIMS or IMS alone, including some with very low abundance. For cytochrome c in high charge states, we find several abundant \"unfolded\" isomer series not distinguishable by IMS, possibly corresponding to different \"string of beads\" geometries. The unfolding of specific ubiquitin conformers selected by FAIMS has been studied by employing their heating in the FAIMS/IMS interface. © 2006 American Chemical Society.","author":[{"dropping-particle":"","family":"Shvartsburg","given":"Alexandre A.","non-dropping-particle":"","parse-names":false,"suffix":""},{"dropping-particle":"","family":"Li","given":"Fumin","non-dropping-particle":"","parse-names":false,"suffix":""},{"dropping-particle":"","family":"Tang","given":"Keqi","non-dropping-particle":"","parse-names":false,"suffix":""},{"dropping-particle":"","family":"Smith","given":"Richard D.","non-dropping-particle":"","parse-names":false,"suffix":""}],"container-title":"Analytical Chemistry","id":"ITEM-2","issue":"10","issued":{"date-parts":[["2006","5","15"]]},"page":"3304-3315","publisher":" American Chemical Society ","title":"Characterizing the structures and folding of free proteins using 2-D gas-phase separations: Observation of multiple unfolded conformers","type":"article-journal","volume":"78"},"uris":["http://www.mendeley.com/documents/?uuid=68daea2c-f5dc-4d8b-845f-c27d33dd4a1b"]},{"id":"ITEM-3","itemData":{"DOI":"10.1021/ac051060w","ISSN":"00032700","PMID":"16771547","abstract":"The development of a new ion mobility/mass spectrometry instrument that incorporates a multifield drift tube/ion funnel design is described. In this instrument, individual components from a mixture of ions can be resolved and selected on the basis of mobility differences prior to collisional activation inside the drift tube. The fragment ions that are produced can be dispersed again in a second ion mobility spectrometry (IMS) region prior to additional collisional activation and MS analysis. The result is an IMS-IMS analogue of MS-MS. Here, we describe the preliminary instrumental design and experimental approach. We illustrate the approach by examining the highly characterized bradykinin and ubiquitin systems. Mobility-resolved fragment ions of bradykinin show that b-type ions are readily discernible fragments, because they exist as two easily resolvable structural types. Current limitations and future directions are briefly discussed. © 2006 American Chemical Society.","author":[{"dropping-particle":"","family":"Koeniger","given":"Stormy L.","non-dropping-particle":"","parse-names":false,"suffix":""},{"dropping-particle":"","family":"Merenbloom","given":"Samuel I.","non-dropping-particle":"","parse-names":false,"suffix":""},{"dropping-particle":"","family":"Valentine","given":"Stephen J.","non-dropping-particle":"","parse-names":false,"suffix":""},{"dropping-particle":"","family":"Jarrold","given":"Martin F.","non-dropping-particle":"","parse-names":false,"suffix":""},{"dropping-particle":"","family":"Udseth","given":"Harold R.","non-dropping-particle":"","parse-names":false,"suffix":""},{"dropping-particle":"","family":"Smith","given":"Richard D.","non-dropping-particle":"","parse-names":false,"suffix":""},{"dropping-particle":"","family":"Clemmer","given":"David E.","non-dropping-particle":"","parse-names":false,"suffix":""}],"container-title":"Analytical Chemistry","id":"ITEM-3","issue":"12","issued":{"date-parts":[["2006","6","15"]]},"page":"4161-4174","publisher":" American Chemical Society ","title":"An IMS-IMS analogue of MS-MS","type":"article-journal","volume":"78"},"uris":["http://www.mendeley.com/documents/?uuid=e7e43192-1e47-4511-868c-7b820c27a2df"]}],"mendeley":{"formattedCitation":"&lt;sup&gt;322–324&lt;/sup&gt;","plainTextFormattedCitation":"322–324","previouslyFormattedCitation":"&lt;sup&gt;322–324&lt;/sup&gt;"},"properties":{"noteIndex":0},"schema":"https://github.com/citation-style-language/schema/raw/master/csl-citation.json"}</w:instrText>
      </w:r>
      <w:r w:rsidR="007206AD">
        <w:fldChar w:fldCharType="separate"/>
      </w:r>
      <w:r w:rsidR="00B15333" w:rsidRPr="00B15333">
        <w:rPr>
          <w:noProof/>
          <w:vertAlign w:val="superscript"/>
        </w:rPr>
        <w:t>322–324</w:t>
      </w:r>
      <w:r w:rsidR="007206AD">
        <w:fldChar w:fldCharType="end"/>
      </w:r>
      <w:r w:rsidR="008476DB">
        <w:t xml:space="preserve"> </w:t>
      </w:r>
      <w:r w:rsidR="00611F0D">
        <w:t>Building on the</w:t>
      </w:r>
      <w:r w:rsidR="00191735">
        <w:t xml:space="preserve">se </w:t>
      </w:r>
      <w:r w:rsidR="00611F0D">
        <w:t>instruments, t</w:t>
      </w:r>
      <w:r w:rsidR="006C246C">
        <w:t>he</w:t>
      </w:r>
      <w:r w:rsidR="008476DB">
        <w:t xml:space="preserve"> tandem ion mobility</w:t>
      </w:r>
      <w:r w:rsidR="00B96C97">
        <w:t xml:space="preserve"> </w:t>
      </w:r>
      <w:r w:rsidR="00611F0D">
        <w:t>methodology</w:t>
      </w:r>
      <w:r w:rsidR="003D3485" w:rsidRPr="001002E9">
        <w:t xml:space="preserve"> </w:t>
      </w:r>
      <w:r w:rsidR="00611F0D">
        <w:t xml:space="preserve">was </w:t>
      </w:r>
      <w:r w:rsidR="003D3485" w:rsidRPr="001002E9">
        <w:t>commercialis</w:t>
      </w:r>
      <w:r w:rsidR="00611F0D">
        <w:t xml:space="preserve">ed in 2019 </w:t>
      </w:r>
      <w:r w:rsidR="003D3485" w:rsidRPr="001002E9">
        <w:t xml:space="preserve"> </w:t>
      </w:r>
      <w:r w:rsidR="00191735">
        <w:t xml:space="preserve"> </w:t>
      </w:r>
      <w:r w:rsidR="00E2447D">
        <w:t>with</w:t>
      </w:r>
      <w:r w:rsidR="00191735">
        <w:t xml:space="preserve"> </w:t>
      </w:r>
      <w:r w:rsidR="006F0465">
        <w:t>a</w:t>
      </w:r>
      <w:r w:rsidR="00191735">
        <w:t xml:space="preserve"> </w:t>
      </w:r>
      <w:r w:rsidR="003D3485" w:rsidRPr="001002E9">
        <w:t>cyclic</w:t>
      </w:r>
      <w:r w:rsidR="00191735">
        <w:t xml:space="preserve"> TWIMS</w:t>
      </w:r>
      <w:r w:rsidR="003D3485" w:rsidRPr="001002E9">
        <w:t xml:space="preserve"> IM-MS instrument</w:t>
      </w:r>
      <w:r w:rsidR="003D3485">
        <w:t>.</w:t>
      </w:r>
      <w:r w:rsidR="00257C26">
        <w:fldChar w:fldCharType="begin" w:fldLock="1"/>
      </w:r>
      <w:r w:rsidR="00BE4B58">
        <w:instrText>ADDIN CSL_CITATION {"citationItems":[{"id":"ITEM-1","itemData":{"DOI":"10.1021/acs.analchem.9b01838","author":[{"dropping-particle":"","family":"Giles","given":"Kevin","non-dropping-particle":"","parse-names":false,"suffix":""},{"dropping-particle":"","family":"Ujma","given":"Jakub","non-dropping-particle":"","parse-names":false,"suffix":""},{"dropping-particle":"","family":"Wildgoose","given":"Jason","non-dropping-particle":"","parse-names":false,"suffix":""},{"dropping-particle":"","family":"Pringle","given":"Steven D","non-dropping-particle":"","parse-names":false,"suffix":""},{"dropping-particle":"","family":"Richardson","given":"Keith","non-dropping-particle":"","parse-names":false,"suffix":""},{"dropping-particle":"","family":"Langridge","given":"David","non-dropping-particle":"","parse-names":false,"suffix":""},{"dropping-particle":"","family":"Green","given":"Martin R","non-dropping-particle":"","parse-names":false,"suffix":""},{"dropping-particle":"","family":"Giles","given":"Kevin","non-dropping-particle":"","parse-names":false,"suffix":""},{"dropping-particle":"","family":"Ujma","given":"Jakub","non-dropping-particle":"","parse-names":false,"suffix":""},{"dropping-particle":"","family":"Wildgoose","given":"Jason","non-dropping-particle":"","parse-names":false,"suffix":""},{"dropping-particle":"","family":"Pringle","given":"Steven","non-dropping-particle":"","parse-names":false,"suffix":""},{"dropping-particle":"","family":"Richardson","given":"Keith","non-dropping-particle":"","parse-names":false,"suffix":""},{"dropping-particle":"","family":"Langridge","given":"David","non-dropping-particle":"","parse-names":false,"suffix":""}],"container-title":"Anal. Chem.","id":"ITEM-1","issue":"13","issued":{"date-parts":[["2019"]]},"page":"8564–8573","title":"A Cyclic Ion Mobility – Mass Spectrometry System","type":"article-journal","volume":"91"},"uris":["http://www.mendeley.com/documents/?uuid=54a525ab-bea3-442e-8f70-db0669bcf17d"]}],"mendeley":{"formattedCitation":"&lt;sup&gt;325&lt;/sup&gt;","plainTextFormattedCitation":"325","previouslyFormattedCitation":"&lt;sup&gt;325&lt;/sup&gt;"},"properties":{"noteIndex":0},"schema":"https://github.com/citation-style-language/schema/raw/master/csl-citation.json"}</w:instrText>
      </w:r>
      <w:r w:rsidR="00257C26">
        <w:fldChar w:fldCharType="separate"/>
      </w:r>
      <w:r w:rsidR="00B15333" w:rsidRPr="00B15333">
        <w:rPr>
          <w:noProof/>
          <w:vertAlign w:val="superscript"/>
        </w:rPr>
        <w:t>325</w:t>
      </w:r>
      <w:r w:rsidR="00257C26">
        <w:fldChar w:fldCharType="end"/>
      </w:r>
      <w:r w:rsidR="003D3485" w:rsidRPr="001002E9">
        <w:t xml:space="preserve"> </w:t>
      </w:r>
      <w:r w:rsidRPr="001002E9">
        <w:t>The cyclic IM-MS platform is b</w:t>
      </w:r>
      <w:r w:rsidR="006469FF">
        <w:t>ased</w:t>
      </w:r>
      <w:r w:rsidRPr="001002E9">
        <w:t xml:space="preserve"> upon the principles of several fundamental studies of tandem IM-MS, and as such facilitates both increased ion mobility resolution and conformer isolation. These abilities have already been proved as applicable to the study of native gas phase protein standards including Cytochrome C and Concanavalin A.</w:t>
      </w:r>
      <w:r w:rsidR="001464BE">
        <w:fldChar w:fldCharType="begin" w:fldLock="1"/>
      </w:r>
      <w:r w:rsidR="00BE4B58">
        <w:instrText>ADDIN CSL_CITATION {"citationItems":[{"id":"ITEM-1","itemData":{"DOI":"10.26434/chemrxiv.7388723.v1","author":[{"dropping-particle":"","family":"Eldrid","given":"Charles","non-dropping-particle":"","parse-names":false,"suffix":""},{"dropping-particle":"","family":"Ujma","given":"Jakub","non-dropping-particle":"","parse-names":false,"suffix":""},{"dropping-particle":"","family":"Kalfas","given":"Symeon","non-dropping-particle":"","parse-names":false,"suffix":""},{"dropping-particle":"","family":"nick tomczyk","given":"","non-dropping-particle":"","parse-names":false,"suffix":""},{"dropping-particle":"","family":"Giles","given":"Kevin","non-dropping-particle":"","parse-names":false,"suffix":""},{"dropping-particle":"","family":"mike morris","given":"","non-dropping-particle":"","parse-names":false,"suffix":""},{"dropping-particle":"","family":"Thalassinos","given":"Konstantinos","non-dropping-particle":"","parse-names":false,"suffix":""}],"container-title":"Anal. Chem.","id":"ITEM-1","issue":"12","issued":{"date-parts":[["2019"]]},"page":"7554–7561","title":"Gas Phase Stability of Protein Ions in a Cyclic Ion Mobility Spectrometry Travelling Wave Device","type":"article-journal","volume":"91"},"uris":["http://www.mendeley.com/documents/?uuid=72756e4b-c8a2-468a-a440-87134baa4fee"]}],"mendeley":{"formattedCitation":"&lt;sup&gt;326&lt;/sup&gt;","plainTextFormattedCitation":"326","previouslyFormattedCitation":"&lt;sup&gt;326&lt;/sup&gt;"},"properties":{"noteIndex":0},"schema":"https://github.com/citation-style-language/schema/raw/master/csl-citation.json"}</w:instrText>
      </w:r>
      <w:r w:rsidR="001464BE">
        <w:fldChar w:fldCharType="separate"/>
      </w:r>
      <w:r w:rsidR="00B15333" w:rsidRPr="00B15333">
        <w:rPr>
          <w:noProof/>
          <w:vertAlign w:val="superscript"/>
        </w:rPr>
        <w:t>326</w:t>
      </w:r>
      <w:r w:rsidR="001464BE">
        <w:fldChar w:fldCharType="end"/>
      </w:r>
      <w:r w:rsidRPr="001002E9">
        <w:t xml:space="preserve"> A further development in the field of</w:t>
      </w:r>
      <w:r w:rsidR="00B96C97">
        <w:t xml:space="preserve"> tandem</w:t>
      </w:r>
      <w:r w:rsidRPr="001002E9">
        <w:t xml:space="preserve"> </w:t>
      </w:r>
      <w:r w:rsidR="00B96C97">
        <w:t>ion mobility</w:t>
      </w:r>
      <w:r w:rsidRPr="001002E9">
        <w:t xml:space="preserve"> is that of structures for lossless ion manipulations (SLIM) and its later analogues serpentine ultralong path with extended routing (SUPER) SLIM and multi-level SLIM.</w:t>
      </w:r>
      <w:r w:rsidR="007B4CA5">
        <w:fldChar w:fldCharType="begin" w:fldLock="1"/>
      </w:r>
      <w:r w:rsidR="00BE4B58">
        <w:instrText xml:space="preserve">ADDIN CSL_CITATION {"citationItems":[{"id":"ITEM-1","itemData":{"DOI":"10.1021/ac502055e","ISSN":"15206882","PMID":"25152066","abstract":"We report on the performance of structures for lossless ion manipulation (SLIM) as a means for transmitting ions and performing ion mobility separations (IMS). Ions were successfully transferred from an electrospray ionization (ESI) source to the TOF MS analyzer by means of a linear SLIM, demonstrating lossless ion transmission and an alternative arrangement including a 90° turn. First, the linear geometry was optimized for radial confinement by tuning RF on the central \"rung\" electrodes and potentials on the DC-only guard electrodes. Selecting an appropriate DC guard bias (2?6 V) and RF amplitude (≤160 Vp-p at 750 kHz) resulted in the greatest ion intensities. Close to ideal IMS resolving power was maintained over a significant range of applied voltages. Second, the 90° turn was optimized for radial confinement by tuning RF on the rung electrodes and DC on the guard electrodes. However, both resolving power and ion transmission showed a dependence on these voltages, and the best conditions for both were &gt;300 Vp-p RF (685 kHz) and 7?11 V guard DC bias. Both geometries provide IMS resolving powers at the theoretical limit (R </w:instrText>
      </w:r>
      <w:r w:rsidR="00BE4B58">
        <w:rPr>
          <w:rFonts w:ascii="Cambria Math" w:hAnsi="Cambria Math" w:cs="Cambria Math"/>
        </w:rPr>
        <w:instrText>∼</w:instrText>
      </w:r>
      <w:r w:rsidR="00BE4B58">
        <w:instrText xml:space="preserve"> 58), showing that degraded resolution from a \"racetrack\" effect from turning around a corner can be successfully avoided, and the capability also was maintained for essentially lossless ion transmission.","author":[{"dropping-particle":"","family":"Webb","given":"Ian K.","non-dropping-particle":"","parse-names":false,"suffix":""},{"dropping-particle":"","family":"Garimella","given":"Sandilya V.B.","non-dropping-particle":"","parse-names":false,"suffix":""},{"dropping-particle":"V.","family":"Tolmachev","given":"Aleksey","non-dropping-particle":"","parse-names":false,"suffix":""},{"dropping-particle":"","family":"Chen","given":"Tsung Chi","non-dropping-particle":"","parse-names":false,"suffix":""},{"dropping-particle":"","family":"Zhang","given":"Xinyu","non-dropping-particle":"","parse-names":false,"suffix":""},{"dropping-particle":"V.","family":"Norheim","given":"Randolph","non-dropping-particle":"","parse-names":false,"suffix":""},{"dropping-particle":"","family":"Prost","given":"Spencer A.","non-dropping-particle":"","parse-names":false,"suffix":""},{"dropping-particle":"","family":"LaMarche","given":"Brian","non-dropping-particle":"","parse-names":false,"suffix":""},{"dropping-particle":"","family":"Anderson","given":"Gordon A.","non-dropping-particle":"","parse-names":false,"suffix":""},{"dropping-particle":"","family":"Ibrahim","given":"Yehia M.","non-dropping-particle":"","parse-names":false,"suffix":""},{"dropping-particle":"","family":"Smith","given":"Richard D.","non-dropping-particle":"","parse-names":false,"suffix":""}],"container-title":"Analytical Chemistry","id":"ITEM-1","issue":"18","issued":{"date-parts":[["2014","9","1"]]},"page":"9169-9176","publisher":"American Chemical Society","title":"Experimental evaluation and optimization of structures for lossless ion manipulations for ion mobility spectrometry with time-of-flight mass spectrometry","type":"article-journal","volume":"86"},"uris":["http://www.mendeley.com/documents/?uuid=656fb375-38e2-4084-8374-e9e250ec292f"]},{"id":"ITEM-2","itemData":{"DOI":"10.1021/acs.analchem.7b00185","ISSN":"15206882","PMID":"28332832","abstract":"Ion mobility (IM) separations have a broad range of analytical applications, but insufficient resolution often limits their utility. Here, we report on ion mobility separations in a structures for lossless ion manipulations (SLIM) serpentine ultralong path with extended routing (SUPER) traveling wave (TW) ion mobility (IM) module in conjunction with mass spectrometry (MS). Ions were confined in the SLIM by rf fields in conjunction with a DC guard bias, enabling essentially lossless TW transmission over greatly extended paths. The extended routing utilized multiple passes (e.g., </w:instrText>
      </w:r>
      <w:r w:rsidR="00BE4B58">
        <w:rPr>
          <w:rFonts w:ascii="Cambria Math" w:hAnsi="Cambria Math" w:cs="Cambria Math"/>
        </w:rPr>
        <w:instrText>∼</w:instrText>
      </w:r>
      <w:r w:rsidR="00BE4B58">
        <w:instrText>1094 m over 81 passes through the 13.5 m serpentine path) and was facilitated by the introduction of a lossless ion switch that allowed ions to be directed to either the MS detector or for another pass through the serpentine separation region, allowing theoretically unlimited IM path lengths. The multipass SUPER IM-MS provided resolution approximately proportional to the square root of the number of passes (or total path length). More than 30-fold higher IM resolution (</w:instrText>
      </w:r>
      <w:r w:rsidR="00BE4B58">
        <w:rPr>
          <w:rFonts w:ascii="Cambria Math" w:hAnsi="Cambria Math" w:cs="Cambria Math"/>
        </w:rPr>
        <w:instrText>∼</w:instrText>
      </w:r>
      <w:r w:rsidR="00BE4B58">
        <w:instrText xml:space="preserve">340 vs </w:instrText>
      </w:r>
      <w:r w:rsidR="00BE4B58">
        <w:rPr>
          <w:rFonts w:ascii="Cambria Math" w:hAnsi="Cambria Math" w:cs="Cambria Math"/>
        </w:rPr>
        <w:instrText>∼</w:instrText>
      </w:r>
      <w:r w:rsidR="00BE4B58">
        <w:instrText xml:space="preserve">10) for Agilent tuning mix m/z 622 and 922 ions was achieved for 40 passes compared to commercially available drift tube IM and other TWIM-based platforms. An initial evaluation of the isomeric sugars lacto-N-hexaose and lacto-N-neohexaose showed the isomeric structures to be baseline resolved, and a new conformational feature for lacto-N-neohexaose was revealed after 9 passes. The new SLIM SUPER high resolution TWIM platform has broad utility in conjunction with MS and is expected to enable a broad range of previously challenging or intractable separations.","author":[{"dropping-particle":"","family":"Deng","given":"Liulin","non-dropping-particle":"","parse-names":false,"suffix":""},{"dropping-particle":"","family":"Webb","given":"Ian K.","non-dropping-particle":"","parse-names":false,"suffix":""},{"dropping-particle":"","family":"Garimella","given":"Sandilya V.B.","non-dropping-particle":"","parse-names":false,"suffix":""},{"dropping-particle":"","family":"Hamid","given":"Ahmed M.","non-dropping-particle":"","parse-names":false,"suffix":""},{"dropping-particle":"","family":"Zheng","given":"Xueyun","non-dropping-particle":"","parse-names":false,"suffix":""},{"dropping-particle":"V.","family":"Norheim","given":"Randolph","non-dropping-particle":"","parse-names":false,"suffix":""},{"dropping-particle":"","family":"Prost","given":"Spencer A.","non-dropping-particle":"","parse-names":false,"suffix":""},{"dropping-particle":"","family":"Anderson","given":"Gordon A.","non-dropping-particle":"","parse-names":false,"suffix":""},{"dropping-particle":"","family":"Sandoval","given":"Jeremy A.","non-dropping-particle":"","parse-names":false,"suffix":""},{"dropping-particle":"","family":"Baker","given":"Erin S.","non-dropping-particle":"","parse-names":false,"suffix":""},{"dropping-particle":"","family":"Ibrahim","given":"Yehia M.","non-dropping-particle":"","parse-names":false,"suffix":""},{"dropping-particle":"","family":"Smith","given":"Richard D.","non-dropping-particle":"","parse-names":false,"suffix":""}],"container-title":"Analytical Chemistry","id":"ITEM-2","issue":"8","issued":{"date-parts":[["2017","4","18"]]},"page":"4628-4634","publisher":"American Chemical Society","title":"Serpentine Ultralong Path with Extended Routing (SUPER) High Resolution Traveling Wave Ion Mobility-MS using Structures for Lossless Ion Manipulations","type":"article-journal","volume":"89"},"uris":["http://www.mendeley.com/documents/?uuid=a34d119d-226a-4da2-86c7-70cc11bdc9bf"]},{"id":"ITEM-3","itemData":{"DOI":"10.1021/acs.analchem.0c01397","ISSN":"15206882","abstract":"Over the past few years, structures for lossless ion manipulations (SLIM) have used traveling waves (TWs) to move ions over long serpentine paths that can be further lengthened by routing the ions through multiple passages of the same path. Such SLIM \"multipass\"separations provide unprecedentedly high ion mobility resolving powers but are ultimately limited in their ion mobility range because of the range of mobilities spanned in a single pass; that is, higher mobility ions ultimately \"overtake\"and \"lap\"lower mobility ions that have experienced fewer passes, convoluting their arrival time distribution at the detector. To achieve ultrahigh resolution separations over broader mobility ranges, we have developed a new multilevel SLIM possessing multiple stacked serpentine paths. Ions are transferred between SLIM levels through apertures (or ion escalators) in the SLIM surfaces. The initial multilevel SLIM module incorporates four levels and three interlevel ion escalator passages, providing a total path length of 43.2 m. Using the full path length and helium buffer gas, high resolution separations were achieved for Agilent tuning mixture phosphazene ions over a broad mobility range (K0 ≈ 3.0 to 1.2 cm2/(V*s)). High sensitivity was achieved using \"in-SLIM\"ion accumulation over an extended trapping region of the first SLIM level. High transmission efficiency of ions over a broad mobility range (e.g., K0 ≈ 3.0 to 1.67 cm2/(V*s)) was achieved, with transmission efficiency rolling off for the lower mobility ions (e.g., K0 ≈ 1.2 cm2/(V*s)). Resolving powers of up to </w:instrText>
      </w:r>
      <w:r w:rsidR="00BE4B58">
        <w:rPr>
          <w:rFonts w:ascii="Cambria Math" w:hAnsi="Cambria Math" w:cs="Cambria Math"/>
        </w:rPr>
        <w:instrText>∼</w:instrText>
      </w:r>
      <w:r w:rsidR="00BE4B58">
        <w:instrText>560 were achieved using all four ion levels to separate reverse peptides (SDGRG1+ and GRGDS1+). A complex mixture of phosphopeptides showed similar coverage could be achieved using one or all four SLIM levels, and doubly charged phosphosite isomers not significantly separated using one SLIM level were well resolved when four levels were used. The new multilevel SLIM technology thus enables wider mobility range ultrahigh-resolution ion mobility separations and expands on the ability of SLIM to obtain improved separations of complex mixtures with high sensitivity.","author":[{"dropping-particle":"","family":"Hollerbach","given":"Adam L.","non-dropping-particle":"","parse-names":false,"suffix":""},{"dropping-particle":"","family":"Li","given":"Ailin","non-dropping-particle":"","parse-names":false,"suffix":""},{"dropping-particle":"","family":"Prabhakaran","given":"Aneesh","non-dropping-particle":"","parse-names":false,"suffix":""},{"dropping-particle":"","family":"Nagy","given":"Gabe","non-dropping-particle":"","parse-names":false,"suffix":""},{"dropping-particle":"","family":"Harrilal","given":"Christopher P.","non-dropping-particle":"","parse-names":false,"suffix":""},{"dropping-particle":"","family":"Conant","given":"Christopher R.","non-dropping-particle":"","parse-names":false,"suffix":""},{"dropping-particle":"V.","family":"Norheim","given":"Randolph","non-dropping-particle":"","parse-names":false,"suffix":""},{"dropping-particle":"","family":"Schimelfenig","given":"Colby E.","non-dropping-particle":"","parse-names":false,"suffix":""},{"dropping-particle":"","family":"Anderson","given":"Gordon A.","non-dropping-particle":"","parse-names":false,"suffix":""},{"dropping-particle":"","family":"Garimella","given":"Sandilya V.B.","non-dropping-particle":"","parse-names":false,"suffix":""},{"dropping-particle":"","family":"Smith","given":"Richard D.","non-dropping-particle":"","parse-names":false,"suffix":""},{"dropping-particle":"","family":"Ibrahim","given":"Yehia M.","non-dropping-particle":"","parse-names":false,"suffix":""}],"container-title":"Analytical Chemistry","id":"ITEM-3","issue":"11","issued":{"date-parts":[["2020","6","2"]]},"page":"7972-7979","publisher":"American Chemical Society","title":"Ultra-High-Resolution Ion Mobility Separations over Extended Path Lengths and Mobility Ranges Achieved using a Multilevel Structures for Lossless Ion Manipulations Module","type":"article-journal","volume":"92"},"uris":["http://www.mendeley.com/documents/?uuid=5f136614-b0a5-4636-9b93-a726721b279f"]},{"id":"ITEM-4","itemData":{"DOI":"10.1021/acs.analchem.9b02808","author":[{"dropping-particle":"","family":"Wojcik","given":"Roza","non-dropping-particle":"","parse-names":false,"suffix":""},{"dropping-particle":"","family":"Nagy","given":"Gabe","non-dropping-particle":"","parse-names":false,"suffix":""},{"dropping-particle":"","family":"Attah","given":"Isaac K","non-dropping-particle":"","parse-names":false,"suffix":""},{"dropping-particle":"","family":"Webb","given":"Ian","non-dropping-particle":"","parse-names":false,"suffix":""},{"dropping-particle":"","family":"Garimella","given":"Sandilya V B","non-dropping-particle":"","parse-names":false,"suffix":""},{"dropping-particle":"","family":"Weitz","given":"Karl K","non-dropping-particle":"","parse-names":false,"suffix":""},{"dropping-particle":"","family":"Hollerbach","given":"Adam","non-dropping-particle":"","parse-names":false,"suffix":""},{"dropping-particle":"","family":"Monroe","given":"Matthew E","non-dropping-particle":"","parse-names":false,"suffix":""},{"dropping-particle":"","family":"Ligare","given":"Marshall R","non-dropping-particle":"","parse-names":false,"suffix":""},{"dropping-particle":"","family":"Nielson","given":"Felicity F","non-dropping-particle":"","parse-names":false,"suffix":""},{"dropping-particle":"","family":"Norheim","given":"V","non-dropping-particle":"","parse-names":false,"suffix":""},{"dropping-particle":"","family":"Renslow","given":"Ryan S","non-dropping-particle":"","parse-names":false,"suffix":""},{"dropping-particle":"","family":"Metz","given":"Thomas O","non-dropping-particle":"","parse-names":false,"suffix":""},{"dropping-particle":"","family":"Ibrahim","given":"Yehia M","non-dropping-particle":"","parse-names":false,"suffix":""},{"dropping-particle":"","family":"Smith","given":"Richard D","non-dropping-particle":"","parse-names":false,"suffix":""},{"dropping-particle":"","family":"Norheim","given":"V","non-dropping-particle":"","parse-names":false,"suffix":""},{"dropping-particle":"","family":"Renslow","given":"Ryan S","non-dropping-particle":"","parse-names":false,"suffix":""},{"dropping-particle":"","family":"Metz","given":"Thomas O","non-dropping-particle":"","parse-names":false,"suffix":""},{"dropping-particle":"","family":"Ibrahim","given":"Yehia M","non-dropping-particle":"","parse-names":false,"suffix":""},{"dropping-particle":"","family":"Smith","given":"Richard D","non-dropping-particle":"","parse-names":false,"suffix":""}],"container-title":"Anal. Chem.","id":"ITEM-4","issued":{"date-parts":[["2019"]]},"title":"SLIM Ultrahigh Resolution Ion Mobility Spectrometry Separations of Isotopologues and Isotopomers Reveal Mobility Shifts due to Mass Distribution Changes SLIM Ultrahigh Resolution Ion Mobility Spectrometry Separations of Isotopologues and Isotopomers Revea","type":"article-journal"},"uris":["http://www.mendeley.com/documents/?uuid=b8098425-3cad-483c-8786-dcc374a9794c"]}],"mendeley":{"formattedCitation":"&lt;sup&gt;327–330&lt;/sup&gt;","plainTextFormattedCitation":"327–330","previouslyFormattedCitation":"&lt;sup&gt;327–330&lt;/sup&gt;"},"properties":{"noteIndex":0},"schema":"https://github.com/citation-style-language/schema/raw/master/csl-citation.json"}</w:instrText>
      </w:r>
      <w:r w:rsidR="007B4CA5">
        <w:fldChar w:fldCharType="separate"/>
      </w:r>
      <w:r w:rsidR="00B15333" w:rsidRPr="00B15333">
        <w:rPr>
          <w:noProof/>
          <w:vertAlign w:val="superscript"/>
        </w:rPr>
        <w:t>327–330</w:t>
      </w:r>
      <w:r w:rsidR="007B4CA5">
        <w:fldChar w:fldCharType="end"/>
      </w:r>
      <w:r w:rsidRPr="001002E9">
        <w:t xml:space="preserve"> These SLIM techniques are based upon travelling wave ion mobility, and allow ultrahigh resolution mobility separation of native protein conformations, ion trapping, and ion selection.</w:t>
      </w:r>
      <w:r w:rsidR="00B87421">
        <w:t xml:space="preserve"> </w:t>
      </w:r>
      <w:r w:rsidR="0013013C">
        <w:t>Finally, t</w:t>
      </w:r>
      <w:r w:rsidR="00B87421">
        <w:t>rapped ion mobility</w:t>
      </w:r>
      <w:r w:rsidR="0013013C">
        <w:t xml:space="preserve"> spectrometry (TIMS) h</w:t>
      </w:r>
      <w:r w:rsidR="00425A9F">
        <w:t>as also been applied in a tandem ion mobility workflow</w:t>
      </w:r>
      <w:r w:rsidR="00724877">
        <w:t xml:space="preserve">, facilitating both mobility selection of species, and </w:t>
      </w:r>
      <w:r w:rsidR="00547FBB">
        <w:t>ion activation.</w:t>
      </w:r>
      <w:r w:rsidR="00BC380F">
        <w:fldChar w:fldCharType="begin" w:fldLock="1"/>
      </w:r>
      <w:r w:rsidR="00BE4B58">
        <w:instrText>ADDIN CSL_CITATION {"citationItems":[{"id":"ITEM-1","itemData":{"DOI":"10.1039/c7an02054f","ISSN":"13645528","PMID":"29594263","abstract":"There is currently a strong interest in the use of ion mobility spectrometry-mass spectrometry (IMS-MS) instrumentation for structural biology. In these applications, momentum transfer cross sections derived from IMS-MS measurements are used to reconstruct the three-dimensional analyte structure. Recent reports indicate that additional structural information can be extracted from measuring changes in cross sections in response to changes of the analyte structure. To further this approach, we constructed a tandem trapped IMS analyser (TIMS-TIMS) and incorporated it in a QqTOF mass spectrometer. TIMS-TIMS is constructed by coupling two TIMS analysers via an \"interface region\" composed of two apertures. We show that peptide oligomers (bradykinin) and native-like protein (ubiquitin) ions can be preserved through the course of an experiment in a TIMS-TIMS analyser. We demonstrate the ability to collisionally-activate as well as to trap mobility-selected ions, followed by subsequent mobility-analysis. In addition to inducing conformational changes, we show that we can fragment low charge states of ubiquitin at &gt;1 mbar between the TIMS analysers with significant sequence coverage. Many fragment ions exhibit multiple features in their TIMS spectra, which means that they may not generally exist as the most stable isomer. The ability of TIMS-TIMS to dissociate mobility-selected protein ions and to measure the cross sections of their fragment ions opens new possibilities for IMS-based structure elucidation.","author":[{"dropping-particle":"","family":"Liu","given":"Fanny C.","non-dropping-particle":"","parse-names":false,"suffix":""},{"dropping-particle":"","family":"Ridgeway","given":"Mark E.","non-dropping-particle":"","parse-names":false,"suffix":""},{"dropping-particle":"","family":"Park","given":"Melvin A.","non-dropping-particle":"","parse-names":false,"suffix":""},{"dropping-particle":"","family":"Bleiholder","given":"Christian","non-dropping-particle":"","parse-names":false,"suffix":""}],"container-title":"Analyst","id":"ITEM-1","issue":"10","issued":{"date-parts":[["2018","5","21"]]},"page":"2249-2258","publisher":"Royal Society of Chemistry","title":"Tandem trapped ion mobility spectrometry","type":"article-journal","volume":"143"},"uris":["http://www.mendeley.com/documents/?uuid=3863731f-fe47-41c2-b130-ead1535f02f7"]}],"mendeley":{"formattedCitation":"&lt;sup&gt;331&lt;/sup&gt;","plainTextFormattedCitation":"331","previouslyFormattedCitation":"&lt;sup&gt;331&lt;/sup&gt;"},"properties":{"noteIndex":0},"schema":"https://github.com/citation-style-language/schema/raw/master/csl-citation.json"}</w:instrText>
      </w:r>
      <w:r w:rsidR="00BC380F">
        <w:fldChar w:fldCharType="separate"/>
      </w:r>
      <w:r w:rsidR="00B15333" w:rsidRPr="00B15333">
        <w:rPr>
          <w:noProof/>
          <w:vertAlign w:val="superscript"/>
        </w:rPr>
        <w:t>331</w:t>
      </w:r>
      <w:r w:rsidR="00BC380F">
        <w:fldChar w:fldCharType="end"/>
      </w:r>
      <w:r w:rsidR="00547FBB">
        <w:t xml:space="preserve"> These features </w:t>
      </w:r>
      <w:r w:rsidR="00547FBB">
        <w:lastRenderedPageBreak/>
        <w:t>have proved particularly beneficial in improving</w:t>
      </w:r>
      <w:r w:rsidR="0073516F">
        <w:t xml:space="preserve"> peptide fragmentation, increasing sequence coverage in bottom-up proteomics experiments.</w:t>
      </w:r>
    </w:p>
    <w:p w14:paraId="484D5D10" w14:textId="77777777" w:rsidR="001002E9" w:rsidRPr="001002E9" w:rsidRDefault="001002E9" w:rsidP="001002E9">
      <w:pPr>
        <w:pStyle w:val="NoSpacing"/>
        <w:jc w:val="both"/>
      </w:pPr>
    </w:p>
    <w:p w14:paraId="7DEEC92C" w14:textId="23C51260" w:rsidR="002B49A9" w:rsidRDefault="001002E9" w:rsidP="00723BA5">
      <w:pPr>
        <w:pStyle w:val="NoSpacing"/>
        <w:jc w:val="both"/>
      </w:pPr>
      <w:r w:rsidRPr="001002E9">
        <w:t xml:space="preserve">Beyond MS developments </w:t>
      </w:r>
      <w:proofErr w:type="gramStart"/>
      <w:r w:rsidRPr="001002E9">
        <w:t>in the area of</w:t>
      </w:r>
      <w:proofErr w:type="gramEnd"/>
      <w:r w:rsidRPr="001002E9">
        <w:t xml:space="preserve"> IM-MS, advancements have taken place across other structural MS techniques. Examples of this include the development of more powerful data processing platforms, and application of the structural MS toolkit to study challenging biomolecules beyond proteins, such as G-quadruplexes of DNA.</w:t>
      </w:r>
      <w:r w:rsidR="00FB4318">
        <w:fldChar w:fldCharType="begin" w:fldLock="1"/>
      </w:r>
      <w:r w:rsidR="00C54D77">
        <w:instrText xml:space="preserve">ADDIN CSL_CITATION {"citationItems":[{"id":"ITEM-1","itemData":{"DOI":"10.1039/c9an01216h","ISSN":"13645528","PMID":"31528871","abstract":"Maintenance of the telomeres is key to chromosome integrity and cell proliferation. The G-quadruplex structures formed by telomeric DNA and RNA (TTAGGG and UUAGGG repeats, respectively) are key to this process. However, because these sequences are particularly polymorphic, solving high-resolution structures is not always possible, and there is a need for new methodologies to characterize the multiple structures coexisting in solution. In this context, we evaluated whether ion mobility spectrometry coupled to native mass spectrometry could help separate and assign the G-quadruplex topologies. We explored the circular dichroism spectra, multimer formation, cation binding, and ion mobility spectra of several 4-repeat and 8-repeat telomeric DNA and RNA sequences, both in NH4+ and in K+. In 1 mM K+ and 100 mM trimethylammonium acetate, all RNAs fold intramolecularly (no multimer). In 8-repeat sequences, the subunits are not independent: in DNA the first subunit disfavors the folding of the second one, whereas in RNA the two subunits fold cooperatively via cation-mediated stacking. Ion mobility spectrometry shows that gas-phase structures keep a memory of-but are not identical to-the solution ones. At the native charge states, the loops can rearrange in a variety of ways (unless they are constrained by pre-formed hydrogen bonds), thereby wrapping the core and masking the strand arrangements. Our study highlights that, to progress towards structural assignment from IM-MS experiments, deeper understanding of the solution-to-gas-phase rearrangement mechanisms is warranted.","author":[{"dropping-particle":"","family":"D'Atri","given":"Valentina","non-dropping-particle":"","parse-names":false,"suffix":""},{"dropping-particle":"","family":"Gabelica","given":"Valérie","non-dropping-particle":"","parse-names":false,"suffix":""}],"container-title":"Analyst","id":"ITEM-1","issue":"20","issued":{"date-parts":[["2019","10","21"]]},"page":"6074-6088","publisher":"Royal Society of Chemistry","title":"DNA and RNA telomeric G-quadruplexes: What topology features can be inferred from ion mobility mass spectrometry?","type":"article-journal","volume":"144"},"uris":["http://www.mendeley.com/documents/?uuid=98440fc5-612b-414d-818d-5bb512212dc8"]},{"id":"ITEM-2","itemData":{"DOI":"10.1093/nar/gkab039","ISSN":"13624962","PMID":"33555347","abstract":"G-quadruplex DNA structures have become attractive drug targets, and native mass spectrometry can provide detailed characterization of drug binding stoichiometry and affinity, potentially at high throughput. However, the G-quadruplex DNA polymorphism poses problems for interpreting ligand screening assays. In order to establish standardized MS-based screening assays, we studied 28 sequences with documented NMR structures in (usually </w:instrText>
      </w:r>
      <w:r w:rsidR="00C54D77">
        <w:rPr>
          <w:rFonts w:ascii="Cambria Math" w:hAnsi="Cambria Math" w:cs="Cambria Math"/>
        </w:rPr>
        <w:instrText>∼</w:instrText>
      </w:r>
      <w:r w:rsidR="00C54D77">
        <w:instrText>100 mM) potassium, and report here their circular dichroism (CD), melting temperature (Tm), NMR spectra and electrospray mass spectra in 1 mM KCl/100 mM trimethylammonium acetate. Based on these results, we make a short-list of sequences that adopt the same structure in the MS assay as reported by NMR, and provide recommendations on using them for MS-based assays. We also built an R-based open-source application to build and consult a database, wherein further sequences can be incorporated in the future. The application handles automatically most of the data processing, and allows generating custom figures and reports. The database is included in the g4dbr package (https://github.com/EricLarG4/g4dbr) and can be explored online (https://ericlarg4.github.io/G4_database.html).","author":[{"dropping-particle":"","family":"Ghosh","given":"Anirban","non-dropping-particle":"","parse-names":false,"suffix":""},{"dropping-particle":"","family":"Largy","given":"Eric","non-dropping-particle":"","parse-names":false,"suffix":""},{"dropping-particle":"","family":"Gabelica","given":"Valérie","non-dropping-particle":"","parse-names":false,"suffix":""}],"container-title":"Nucleic acids research","id":"ITEM-2","issue":"4","issued":{"date-parts":[["2021","2","26"]]},"page":"2333-2345","publisher":"NLM (Medline)","title":"DNA G-quadruplexes for native mass spectrometry in potassium: a database of validated structures in electrospray-compatible conditions","type":"article-journal","volume":"49"},"uris":["http://www.mendeley.com/documents/?uuid=6dfca4b5-33ac-4944-995b-4fb6197ec7b7"]}],"mendeley":{"formattedCitation":"&lt;sup&gt;27,28&lt;/sup&gt;","plainTextFormattedCitation":"27,28","previouslyFormattedCitation":"&lt;sup&gt;27,28&lt;/sup&gt;"},"properties":{"noteIndex":0},"schema":"https://github.com/citation-style-language/schema/raw/master/csl-citation.json"}</w:instrText>
      </w:r>
      <w:r w:rsidR="00FB4318">
        <w:fldChar w:fldCharType="separate"/>
      </w:r>
      <w:r w:rsidR="00FB4318" w:rsidRPr="00FB4318">
        <w:rPr>
          <w:noProof/>
          <w:vertAlign w:val="superscript"/>
        </w:rPr>
        <w:t>27,28</w:t>
      </w:r>
      <w:r w:rsidR="00FB4318">
        <w:fldChar w:fldCharType="end"/>
      </w:r>
      <w:r w:rsidRPr="001002E9">
        <w:t xml:space="preserve"> In the field of top-down </w:t>
      </w:r>
      <w:r w:rsidR="0023666E">
        <w:t>MS</w:t>
      </w:r>
      <w:r w:rsidRPr="001002E9">
        <w:t>, novel fragmentation techniques are opening up improved characterisation of biomolecules. The application of SID to native protein complexes has, in particular, greatly improved the information on quaternary protein structure obtained within the field.</w:t>
      </w:r>
      <w:r w:rsidR="00C54D77">
        <w:fldChar w:fldCharType="begin" w:fldLock="1"/>
      </w:r>
      <w:r w:rsidR="00BE4B58">
        <w:instrText>ADDIN CSL_CITATION {"citationItems":[{"id":"ITEM-1","itemData":{"DOI":"10.1021/ac801883k","ISSN":"00032700","PMID":"19140748","abstract":"In recent years mass spectrometry based techniques have emerged as structural biology tools for the characterization of macromolecular, noncovalent assemblies. Many of these efforts involve preservation of intact protein complexes within the mass spectrometer, providing molecular weight measurements that allow the determination of subunit stoichiometry and real-time monitoring of protein interactions. Attempts have been made to further elucidate subunit architecture through the dissociation of subunits from the intact complex by colliding it into inert gas atoms such as argon or xenon. Unfortunately, the amount of structural information that can be derived from such strategies is limited by the nearly ubiquitous ejection of a single, unfolded subunit. Here, we present results from the gas-phase dissociation of protein - protein complexes upon collision into a surface. Dissociation of a series of tetrameric and pentameric proteins demonstrate that alternative subunit fragments, not observed through multiple collisions with gas atoms, can be generated through surface collision. Evidence is presented for the retention of individual subunit structure, and in some cases, retention of noncovalent interactions between subunits and ligands. We attribute these differences to the rapid large energy input of ion-surface collisions, which leads to the dissociation of subunits prior to the unfolding of individual monomers. © 2009 American Chemical Society.","author":[{"dropping-particle":"","family":"Beardsley","given":"Richard L.","non-dropping-particle":"","parse-names":false,"suffix":""},{"dropping-particle":"","family":"Jones","given":"Christopher M.","non-dropping-particle":"","parse-names":false,"suffix":""},{"dropping-particle":"","family":"Galhena","given":"Asiri S.","non-dropping-particle":"","parse-names":false,"suffix":""},{"dropping-particle":"","family":"Wysocki","given":"Vicki H.","non-dropping-particle":"","parse-names":false,"suffix":""}],"container-title":"Analytical Chemistry","id":"ITEM-1","issue":"4","issued":{"date-parts":[["2009","2","15"]]},"page":"1347-1356","publisher":"NIH Public Access","title":"Noncovalent protein tetramers and pentamers with \"n\" charges yield monomers with n/4 and n/5 charges","type":"article-journal","volume":"81"},"uris":["http://www.mendeley.com/documents/?uuid=a97d0a65-af49-4960-9186-36f6cc20fc37"]},{"id":"ITEM-2","itemData":{"DOI":"10.1021/ac701782q","ISSN":"00032700","PMID":"18247517","abstract":"A novel in-line surface-induced dissociation (SID) device was designed and implemented in a commercial QTOF instrument (Waters/Micromass QTOF II). This new setup allows efficient SID for a broad range of molecules. It also allows direct comparison with conventional collision-induced dissociation (CID) on the same instrument, taking advantage of the characteristics of QTOF instrumentation, including extended mass range, improved sensitivity, and better resolution compared with quadrupole analyzers and ion traps. Various peptides and a noncovalent protein complex have been electrosprayed and analyzed with the new SID setup. Here we present SID of leucine enkephalin, fibrinopeptide A, melittin, insulin chain-B, and a noncovalent protein complex from wheat, heat shock protein 16.9. The SID spectra were also compared to CID spectra. With the SID setup installed, ion transmission proved to be efficient SID fragmentation patterns of peptides are, in general, similar to CID, with differences in the relative intensities of some peaks such as immonium ions, backbone cleavage b- versus y-type ions, and y- versus y-NH3 ions, suggesting enhanced accessibility to high-energy/secondary fragmentation channels with SID. Furthermore, these results demonstrate that the in-line SID setup is a valid substitute for CID, with potential advantages for activation of singly/multiply charged peptides and larger species such as noncovalent protein complexes. © 2008 American Chemical Society.","author":[{"dropping-particle":"","family":"Galhena","given":"Asiri S.","non-dropping-particle":"","parse-names":false,"suffix":""},{"dropping-particle":"","family":"Dagan","given":"Shai","non-dropping-particle":"","parse-names":false,"suffix":""},{"dropping-particle":"","family":"Jones","given":"Christopher M.","non-dropping-particle":"","parse-names":false,"suffix":""},{"dropping-particle":"","family":"Beardsley","given":"Richard L.","non-dropping-particle":"","parse-names":false,"suffix":""},{"dropping-particle":"","family":"Wysocki","given":"Vicki H.","non-dropping-particle":"","parse-names":false,"suffix":""}],"container-title":"Analytical Chemistry","id":"ITEM-2","issue":"5","issued":{"date-parts":[["2008","3","1"]]},"page":"1425-1436","publisher":"Anal Chem","title":"Surface-induced dissociation of peptides and protein complexes in a quadrupole/time-of-flight mass spectrometer","type":"article-journal","volume":"80"},"uris":["http://www.mendeley.com/documents/?uuid=9f163555-ec80-4073-a292-05e851826d85"]},{"id":"ITEM-3","itemData":{"DOI":"10.1016/j.jasms.2007.11.005","ISSN":"10440305","PMID":"18191578","abstract":"This article provides a perspective on collisions of ions with surfaces, including surface-induced dissociation (SID) and reactive ion scattering spectrometry (RISS). The content is organized into sections on surface-induced dissociation of small ions, surface characterization of organic thin films by collision of well-characterized ions into surfaces, the use of SID to probe peptide fragmentation, and the dissociation of large non-covalent complexes by SID. Examples are given from the literature with a focus on experiments from the authors' laboratory. The article is not a comprehensive review but is designed to provide the reader with an overview of the types of results possible by collisions of ions into surfaces. © 2008 American Society for Mass Spectrometry.","author":[{"dropping-particle":"","family":"Wysocki","given":"Vicki H.","non-dropping-particle":"","parse-names":false,"suffix":""},{"dropping-particle":"","family":"Joyce","given":"Karen E.","non-dropping-particle":"","parse-names":false,"suffix":""},{"dropping-particle":"","family":"Jones","given":"Christopher M.","non-dropping-particle":"","parse-names":false,"suffix":""},{"dropping-particle":"","family":"Beardsley","given":"Richard L.","non-dropping-particle":"","parse-names":false,"suffix":""}],"container-title":"Journal of the American Society for Mass Spectrometry","id":"ITEM-3","issue":"2","issued":{"date-parts":[["2008","2","22"]]},"page":"190-208","publisher":"Springer","title":"Surface-Induced Dissociation of Small Molecules, Peptides, and Non-Covalent Protein Complexes","type":"article-journal","volume":"19"},"uris":["http://www.mendeley.com/documents/?uuid=d1f66f4d-4afe-4e32-8cdc-9c92cd7b8380"]},{"id":"ITEM-4","itemData":{"DOI":"10.1016/j.jasms.2008.04.026","ISSN":"10440305","PMID":"18598898","abstract":"The ability to preserve noncovalent, macromolecular assemblies intact in the gas phase has paved the way for mass spectrometry to characterize ions of increasing size and become a powerful tool in the field of structural biology. Tandem mass spectrometry experiments have the potential to expand the capabilities of this technique through the gas-phase dissociation of macromolecular complexes, but collisions with small gas atoms currently provide very limited fragmentation. One alternative for dissociating large ions is to collide them into a surface, a more massive target. Here, we demonstrate the ability and benefit of fragmenting large protein complexes and inorganic salt clusters by surface-induced dissociation (SID), which provides more extensive fragmentation of these systems and shows promise as an activation method for ions of increasing size. © 2008 American Society for Mass Spectrometry.","author":[{"dropping-particle":"","family":"Wysocki","given":"Vicki H.","non-dropping-particle":"","parse-names":false,"suffix":""},{"dropping-particle":"","family":"Jones","given":"Christopher M.","non-dropping-particle":"","parse-names":false,"suffix":""},{"dropping-particle":"","family":"Galhena","given":"Asiri S.","non-dropping-particle":"","parse-names":false,"suffix":""},{"dropping-particle":"","family":"Blackwell","given":"Anne E.","non-dropping-particle":"","parse-names":false,"suffix":""}],"container-title":"Journal of the American Society for Mass Spectrometry","id":"ITEM-4","issue":"7","issued":{"date-parts":[["2008"]]},"page":"903-913","publisher":"Elsevier Inc.","title":"Surface-Induced Dissociation Shows Potential to Be More Informative Than Collision-Induced Dissociation for Structural Studies of Large Systems","type":"article","volume":"19"},"uris":["http://www.mendeley.com/documents/?uuid=8afc172f-d86a-4029-8110-13566e7e759c"]}],"mendeley":{"formattedCitation":"&lt;sup&gt;332–335&lt;/sup&gt;","plainTextFormattedCitation":"332–335","previouslyFormattedCitation":"&lt;sup&gt;332–335&lt;/sup&gt;"},"properties":{"noteIndex":0},"schema":"https://github.com/citation-style-language/schema/raw/master/csl-citation.json"}</w:instrText>
      </w:r>
      <w:r w:rsidR="00C54D77">
        <w:fldChar w:fldCharType="separate"/>
      </w:r>
      <w:r w:rsidR="00B15333" w:rsidRPr="00B15333">
        <w:rPr>
          <w:noProof/>
          <w:vertAlign w:val="superscript"/>
        </w:rPr>
        <w:t>332–335</w:t>
      </w:r>
      <w:r w:rsidR="00C54D77">
        <w:fldChar w:fldCharType="end"/>
      </w:r>
      <w:r w:rsidRPr="001002E9">
        <w:t xml:space="preserve"> </w:t>
      </w:r>
      <w:r w:rsidR="002C664D">
        <w:t xml:space="preserve">HDX-MS </w:t>
      </w:r>
      <w:r w:rsidR="005C2337">
        <w:t>analysis</w:t>
      </w:r>
      <w:r w:rsidR="002B149D">
        <w:t xml:space="preserve"> is moving towards amino acid level resolution</w:t>
      </w:r>
      <w:r w:rsidR="003F7699">
        <w:t xml:space="preserve"> </w:t>
      </w:r>
      <w:r w:rsidR="002B149D">
        <w:t xml:space="preserve">with </w:t>
      </w:r>
      <w:r w:rsidR="00466134">
        <w:t xml:space="preserve">new automated instrumentation allowing analysis </w:t>
      </w:r>
      <w:r w:rsidR="00270029">
        <w:t xml:space="preserve">on the millisecond timescale, as evidenced for </w:t>
      </w:r>
      <w:r w:rsidR="003F7699">
        <w:t xml:space="preserve">glycogen phosphorylase, where the technique revealed </w:t>
      </w:r>
      <w:r w:rsidR="0043149D">
        <w:t>the entropic mechanism of active site access</w:t>
      </w:r>
      <w:r w:rsidR="002C664D">
        <w:t>.</w:t>
      </w:r>
      <w:r w:rsidR="00083D30">
        <w:fldChar w:fldCharType="begin" w:fldLock="1"/>
      </w:r>
      <w:r w:rsidR="00BE4B58">
        <w:instrText>ADDIN CSL_CITATION {"citationItems":[{"id":"ITEM-1","itemData":{"DOI":"10.1101/654665","abstract":"Glycogen phosphorylase (GlyP) was the first allosteric enzyme to be described. Yet, the precise dynamic changes in solution phase structure and stability that underpin functional regulation have remained elusive. We have developed a new fully-automated and highly flexible implementation of hydrogen/deuterium-exchange mass spectrometry, operating in the millisecond regime. This enabled measurements of the solution phase local structural dynamics involved in allosteric regulation of GlyP. Here, we quantify GlyP structural dynamics in solution, describing correlated changes in structure in the activated (pSer14) and inhibited (glucose-6-phosphate bound) forms of the enzyme. The sensitivity of these measurements discerned that the 250s’ loop is natively disordered in the apo T-state, adopting a more ordered conformation in the active state. The quantitative change in stability of the 280s loop is identified, providing the first direct evidence of the entropic switch that sterically regulates substrate access to the active site. Significance Statement We have developed a new fully-automated and highly flexible implementation of hydrogen/deuterium-exchange mass spectrometry, operating in the millisecond regime. Measurements of glycogen phosphorylase quantify the solution phase stability of local structure at near-amino acid structural resolution and with no appreciable lower limit of stability. This uncovered the highly-resolved local alterations in stability which provides direct evidence of the entropic mechanism by which access to the active site is gated by the 280s loop. Footnotes Author contributions: M.K., V.S., S.S., N.L., F.V., N.B., L.C. and J.J.P. designed research; M.K., V.S., S.S., L.C. and J.J.P. performed research; M.K., V.S., S.S., L.C. and J.J.P. analyzed data; and M.K. and J.J.P. wrote the manuscript.","author":[{"dropping-particle":"","family":"Kish","given":"Monika","non-dropping-particle":"","parse-names":false,"suffix":""},{"dropping-particle":"","family":"Smith","given":"Victoria","non-dropping-particle":"","parse-names":false,"suffix":""},{"dropping-particle":"","family":"Subramanian","given":"Sivaraman","non-dropping-particle":"","parse-names":false,"suffix":""},{"dropping-particle":"","family":"Vollmer","given":"Frank","non-dropping-particle":"","parse-names":false,"suffix":""},{"dropping-particle":"","family":"Lethbridge","given":"Natasha","non-dropping-particle":"","parse-names":false,"suffix":""},{"dropping-particle":"","family":"Cole","given":"Lindsay","non-dropping-particle":"","parse-names":false,"suffix":""},{"dropping-particle":"","family":"Bond","given":"Nicholas J.","non-dropping-particle":"","parse-names":false,"suffix":""},{"dropping-particle":"","family":"Phillips","given":"Jonathan J.","non-dropping-particle":"","parse-names":false,"suffix":""}],"container-title":"bioRxiv","id":"ITEM-1","issued":{"date-parts":[["2019","5","30"]]},"page":"654665","publisher":"bioRxiv","title":"Allosteric regulation of glycogen phosphorylase solution phase structural dynamics at high spatial resolution","type":"article"},"uris":["http://www.mendeley.com/documents/?uuid=e1f6fc2d-7d1f-4555-ba92-cb2d2707fd26"]}],"mendeley":{"formattedCitation":"&lt;sup&gt;336&lt;/sup&gt;","plainTextFormattedCitation":"336","previouslyFormattedCitation":"&lt;sup&gt;336&lt;/sup&gt;"},"properties":{"noteIndex":0},"schema":"https://github.com/citation-style-language/schema/raw/master/csl-citation.json"}</w:instrText>
      </w:r>
      <w:r w:rsidR="00083D30">
        <w:fldChar w:fldCharType="separate"/>
      </w:r>
      <w:r w:rsidR="00B15333" w:rsidRPr="00B15333">
        <w:rPr>
          <w:noProof/>
          <w:vertAlign w:val="superscript"/>
        </w:rPr>
        <w:t>336</w:t>
      </w:r>
      <w:r w:rsidR="00083D30">
        <w:fldChar w:fldCharType="end"/>
      </w:r>
      <w:r w:rsidR="002C664D">
        <w:t xml:space="preserve"> </w:t>
      </w:r>
      <w:r w:rsidRPr="001002E9">
        <w:t>Finally, the evolution of higher-resolution charge detection-mass spectrometry (CD-MS), is enabling the analysis of larger protein complexes than previous MS methodologies would allow. This single molecule MS approach has to date been applied to monitor amyloid fibril aggregation and viral assembly.</w:t>
      </w:r>
      <w:r w:rsidR="00234F34">
        <w:fldChar w:fldCharType="begin" w:fldLock="1"/>
      </w:r>
      <w:r w:rsidR="00BE4B58">
        <w:instrText>ADDIN CSL_CITATION {"citationItems":[{"id":"ITEM-1","itemData":{"DOI":"10.1007/s13361-012-0525-5","abstract":"Charge detection mass spectrometry (CDMS) measurements have been performed for cytochrome c and alcohol dehydrogenase (ADH) monomer using a modified cone trap incorporating a cryogenically cooled JFET. Cooling the JFET increases its transconductance and lowers thermal noise, improving the signal to noise (S/N) ratio. Single ions with as few as 9 elementary charges (e) have been detected. According to simulations, the detection efficiency for ions with a charge of 13 e is 75 %, and for charges above 13 e the detection efficiency rapidly approaches 95 %. With the low limit of detection achieved here, adjacent charge states are easily resolved in the m/z spectrum, so the accuracy and precision of the image charge measurements can be directly evaluated by comparing the measured image charge to the charge deduced from the m/z spectrum. For ADH monomer ions with 32 to 43 charges, the root mean square deviation of the measured image charge is around 2.2 e. Ions were trapped for over 1500 cycles. The number of cycles detected appears to be limited mainly by collisions with the background gas.","author":[{"dropping-particle":"","family":"Contino","given":"Nathan C","non-dropping-particle":"","parse-names":false,"suffix":""},{"dropping-particle":"","family":"Pierson","given":"Elizabeth E","non-dropping-particle":"","parse-names":false,"suffix":""},{"dropping-particle":"","family":"Keifer","given":"David Z","non-dropping-particle":"","parse-names":false,"suffix":""},{"dropping-particle":"","family":"Jarrold","given":"Martin F","non-dropping-particle":"","parse-names":false,"suffix":""}],"container-title":"J. Am. Soc. Mass Spectrom","id":"ITEM-1","issued":{"date-parts":[["2013"]]},"page":"101-108","title":"Charge Detection Mass Spectrometry with Resolved Charge States","type":"article-journal","volume":"24"},"uris":["http://www.mendeley.com/documents/?uuid=58152839-e7e2-4527-81c7-3c51f5881086"]},{"id":"ITEM-2","itemData":{"DOI":"10.1016/j.ijms.2017.01.007","ISSN":"13873806","abstract":"A new charge detection mass spectrometer that combines array detection and electrostatic ion trapping to repeatedly measure the masses of single ions is described. This instrument has four detector tubes inside an electrostatic ion trap with conical electrodes (cone trap) to provide multiple measurements of an ion on each pass through the trap resulting in a signal gain over a conventional trap with a single detection tube. Simulations of a cone trap and a dual ion mirror trap design indicate that more passes through the trap per unit time are possible with the latter. However, the cone trap has the advantages that ions entering up to 2 mm off the central axis of the trap are still trapped, the trapping time is less sensitive to the background pressure, and only a narrow range of energies are trapped so it can be used for energy selection. The capability of this instrument to obtain information about the molecular weight distributions of heterogeneous high molecular weight samples is demonstrated with 8 MDa polyethylene glycol (PEG) and 50 and 100 nm amine modified polystyrene nanoparticle samples. The measured mass distribution of the PEG sample is centered at 8 MDa. The size distribution obtained from mass measurements of the 100 nm nanoparticle sample is similar to the size distribution obtained from transmission electron microscopy (TEM) images, but most of the smaller nanoparticles observed in TEM images of the 50 nm nanoparticles do not reach a sufficiently high charge to trigger the trap on a single pass and be detected by the mass spectrometer. With the maximum trapping time set to 100 ms, the charge uncertainty is as low as ±2 charges and the mass uncertainty is approximately 2% for PEG and polystyrene ions.","author":[{"dropping-particle":"","family":"Elliott","given":"Andrew G.","non-dropping-particle":"","parse-names":false,"suffix":""},{"dropping-particle":"","family":"Merenbloom","given":"Samuel I.","non-dropping-particle":"","parse-names":false,"suffix":""},{"dropping-particle":"","family":"Chakrabarty","given":"Satrajit","non-dropping-particle":"","parse-names":false,"suffix":""},{"dropping-particle":"","family":"Williams","given":"Evan R.","non-dropping-particle":"","parse-names":false,"suffix":""}],"container-title":"International Journal of Mass Spectrometry","id":"ITEM-2","issued":{"date-parts":[["2017","3","1"]]},"page":"45-55","publisher":"Elsevier B.V.","title":"Single Particle Analyzer of Mass: A Charge Detection Mass Spectrometer with a Multi-Detector Electrostatic Ion Trap","type":"article-journal","volume":"414"},"uris":["http://www.mendeley.com/documents/?uuid=23326ad2-36d7-475d-8aa0-7f58d47cdf54"]},{"id":"ITEM-3","itemData":{"DOI":"10.1021/acs.analchem.0c02133","ISSN":"0003-2700","abstract":"Charge detection mass spectrometry is a single particle technique where the masses of individual ions are determined from simultaneous measurements of each ion’s m/z ratio and charge. The ions pass...","author":[{"dropping-particle":"","family":"Todd","given":"Aaron R.","non-dropping-particle":"","parse-names":false,"suffix":""},{"dropping-particle":"","family":"Barnes","given":"Lauren F.","non-dropping-particle":"","parse-names":false,"suffix":""},{"dropping-particle":"","family":"Young","given":"Kim","non-dropping-particle":"","parse-names":false,"suffix":""},{"dropping-particle":"","family":"Zlotnick","given":"Adam","non-dropping-particle":"","parse-names":false,"suffix":""},{"dropping-particle":"","family":"Jarrold","given":"Martin F.","non-dropping-particle":"","parse-names":false,"suffix":""}],"container-title":"Analytical Chemistry","id":"ITEM-3","issued":{"date-parts":[["2020","8","3"]]},"page":"43","publisher":"American Chemical Society (ACS)","title":"Higher Resolution Charge Detection Mass Spectrometry","type":"article-journal","volume":"13"},"uris":["http://www.mendeley.com/documents/?uuid=d9b20ae6-32ce-4447-b025-76403fa51e76"]}],"mendeley":{"formattedCitation":"&lt;sup&gt;337–339&lt;/sup&gt;","plainTextFormattedCitation":"337–339","previouslyFormattedCitation":"&lt;sup&gt;337–339&lt;/sup&gt;"},"properties":{"noteIndex":0},"schema":"https://github.com/citation-style-language/schema/raw/master/csl-citation.json"}</w:instrText>
      </w:r>
      <w:r w:rsidR="00234F34">
        <w:fldChar w:fldCharType="separate"/>
      </w:r>
      <w:r w:rsidR="00B15333" w:rsidRPr="00B15333">
        <w:rPr>
          <w:noProof/>
          <w:vertAlign w:val="superscript"/>
        </w:rPr>
        <w:t>337–339</w:t>
      </w:r>
      <w:r w:rsidR="00234F34">
        <w:fldChar w:fldCharType="end"/>
      </w:r>
      <w:r w:rsidRPr="001002E9">
        <w:t xml:space="preserve"> As with all structural biology techniques, improving the ability of MS to analyse protein structure within the native cellular environment is a key area of development, and will be discussed in detail in the following section.</w:t>
      </w:r>
    </w:p>
    <w:p w14:paraId="36D29E02" w14:textId="77777777" w:rsidR="00723BA5" w:rsidRPr="002B49A9" w:rsidRDefault="00723BA5" w:rsidP="00723BA5">
      <w:pPr>
        <w:pStyle w:val="NoSpacing"/>
        <w:jc w:val="both"/>
      </w:pPr>
    </w:p>
    <w:p w14:paraId="61BBB78F" w14:textId="15E92634" w:rsidR="00BC4165" w:rsidRDefault="00BC4165" w:rsidP="00BC4165">
      <w:pPr>
        <w:pStyle w:val="Heading3"/>
      </w:pPr>
      <w:bookmarkStart w:id="62" w:name="_Toc70410100"/>
      <w:r w:rsidRPr="00BA60B5">
        <w:t>5.1.2</w:t>
      </w:r>
      <w:r w:rsidR="00391088" w:rsidRPr="00BA60B5">
        <w:t xml:space="preserve"> Moving </w:t>
      </w:r>
      <w:r w:rsidR="00A55E9C" w:rsidRPr="00BA60B5">
        <w:t>structural biology</w:t>
      </w:r>
      <w:r w:rsidR="00391088">
        <w:t xml:space="preserve"> </w:t>
      </w:r>
      <w:r w:rsidR="00391088" w:rsidRPr="00BF42F4">
        <w:t>towards in cell analysis</w:t>
      </w:r>
      <w:bookmarkEnd w:id="62"/>
    </w:p>
    <w:p w14:paraId="7DF07305" w14:textId="66B28429" w:rsidR="00723BA5" w:rsidRPr="00DA1240" w:rsidRDefault="00940503" w:rsidP="00DA1240">
      <w:pPr>
        <w:jc w:val="both"/>
        <w:rPr>
          <w:bCs/>
          <w:iCs/>
        </w:rPr>
      </w:pPr>
      <w:r w:rsidRPr="00940503">
        <w:rPr>
          <w:bCs/>
          <w:iCs/>
        </w:rPr>
        <w:t xml:space="preserve">Structural biology has to date been a field largely focussed on the study of purified </w:t>
      </w:r>
      <w:r w:rsidRPr="00940503">
        <w:rPr>
          <w:bCs/>
          <w:i/>
        </w:rPr>
        <w:t>in vitro</w:t>
      </w:r>
      <w:r w:rsidRPr="00940503">
        <w:rPr>
          <w:bCs/>
          <w:iCs/>
        </w:rPr>
        <w:t xml:space="preserve"> protein systems, due to the increased challenges associated with performing analyses within the complex cellular environment. To study proteins in their true form, however, it is vital to capture the native structure, </w:t>
      </w:r>
      <w:proofErr w:type="gramStart"/>
      <w:r w:rsidRPr="00940503">
        <w:rPr>
          <w:bCs/>
          <w:iCs/>
        </w:rPr>
        <w:t>dynamics</w:t>
      </w:r>
      <w:proofErr w:type="gramEnd"/>
      <w:r w:rsidRPr="00940503">
        <w:rPr>
          <w:bCs/>
          <w:iCs/>
        </w:rPr>
        <w:t xml:space="preserve"> and biomolecular interactions of a protein </w:t>
      </w:r>
      <w:r w:rsidRPr="00940503">
        <w:rPr>
          <w:bCs/>
          <w:i/>
        </w:rPr>
        <w:t>in vivo</w:t>
      </w:r>
      <w:r w:rsidRPr="00940503">
        <w:rPr>
          <w:bCs/>
          <w:iCs/>
        </w:rPr>
        <w:t>. As a result, several structural biology techniques are moving towards in cell analysis.</w:t>
      </w:r>
      <w:r w:rsidR="00B76A07">
        <w:rPr>
          <w:bCs/>
          <w:iCs/>
        </w:rPr>
        <w:t xml:space="preserve"> </w:t>
      </w:r>
      <w:r w:rsidR="009E71A1">
        <w:rPr>
          <w:bCs/>
          <w:iCs/>
        </w:rPr>
        <w:t xml:space="preserve">Correlative light and </w:t>
      </w:r>
      <w:r w:rsidR="00164B86">
        <w:rPr>
          <w:bCs/>
          <w:iCs/>
        </w:rPr>
        <w:t>electron</w:t>
      </w:r>
      <w:r w:rsidR="009E71A1">
        <w:rPr>
          <w:bCs/>
          <w:iCs/>
        </w:rPr>
        <w:t xml:space="preserve"> microscopy</w:t>
      </w:r>
      <w:r w:rsidR="00164B86">
        <w:rPr>
          <w:bCs/>
          <w:iCs/>
        </w:rPr>
        <w:t xml:space="preserve"> techniques</w:t>
      </w:r>
      <w:r w:rsidR="00E83E1E">
        <w:rPr>
          <w:bCs/>
          <w:iCs/>
        </w:rPr>
        <w:t xml:space="preserve"> allow </w:t>
      </w:r>
      <w:r w:rsidR="003414EE">
        <w:rPr>
          <w:bCs/>
          <w:iCs/>
        </w:rPr>
        <w:t xml:space="preserve">the determination </w:t>
      </w:r>
      <w:r w:rsidR="00E83E1E">
        <w:rPr>
          <w:bCs/>
          <w:iCs/>
        </w:rPr>
        <w:t xml:space="preserve">of large structures within a sample, </w:t>
      </w:r>
      <w:r w:rsidR="003414EE">
        <w:rPr>
          <w:bCs/>
          <w:iCs/>
        </w:rPr>
        <w:t>from the NPC to entire cells</w:t>
      </w:r>
      <w:r w:rsidR="00164B86">
        <w:rPr>
          <w:bCs/>
          <w:iCs/>
        </w:rPr>
        <w:t>.</w:t>
      </w:r>
      <w:r w:rsidR="0002510D">
        <w:rPr>
          <w:bCs/>
          <w:iCs/>
        </w:rPr>
        <w:fldChar w:fldCharType="begin" w:fldLock="1"/>
      </w:r>
      <w:r w:rsidR="00BE4B58">
        <w:rPr>
          <w:bCs/>
          <w:iCs/>
        </w:rPr>
        <w:instrText>ADDIN CSL_CITATION {"citationItems":[{"id":"ITEM-1","itemData":{"DOI":"10.1016/j.bpj.2015.10.053","ISSN":"15420086","PMID":"26769364","abstract":"The development of cryo-focused ion beam (cryo-FIB) for the thinning of frozen-hydrated biological specimens enabled cryo-electron tomography (cryo-ET) analysis in unperturbed cells and tissues. However, the volume represented within a typical FIB lamella constitutes a small fraction of the biological specimen. Retaining low-abundance and dynamic subcellular structures or macromolecular assemblies within such limited volumes requires precise targeting of the FIB milling process. In this study, we present the development of a cryo-stage allowing for spinning-disk confocal light microscopy at cryogenic temperatures and describe the incorporation of the new hardware into existing workflows for cellular sample preparation by cryo-FIB. Introduction of fiducial markers and subsequent computation of three-dimensional coordinate transformations provide correlation between light microscopy and scanning electron microscopy/FIB. The correlative approach is employed to guide the FIB milling process of vitrified cellular samples and to capture specific structures, namely fluorescently labeled lipid droplets, in lamellas that are 300 nm thick. The correlation procedure is then applied to localize the fluorescently labeled structures in the transmission electron microscopy image of the lamella. This approach can be employed to navigate the acquisition of cryo-ET data within FIB-lamellas at specific locations, unambiguously identified by fluorescence microscopy.","author":[{"dropping-particle":"","family":"Arnold","given":"Jan","non-dropping-particle":"","parse-names":false,"suffix":""},{"dropping-particle":"","family":"Mahamid","given":"Julia","non-dropping-particle":"","parse-names":false,"suffix":""},{"dropping-particle":"","family":"Lucic","given":"Vladan","non-dropping-particle":"","parse-names":false,"suffix":""},{"dropping-particle":"","family":"Marco","given":"Alex","non-dropping-particle":"De","parse-names":false,"suffix":""},{"dropping-particle":"","family":"Fernandez","given":"Jose Jesus","non-dropping-particle":"","parse-names":false,"suffix":""},{"dropping-particle":"","family":"Laugks","given":"Tim","non-dropping-particle":"","parse-names":false,"suffix":""},{"dropping-particle":"","family":"Mayer","given":"Tobias","non-dropping-particle":"","parse-names":false,"suffix":""},{"dropping-particle":"","family":"Hyman","given":"Anthony A.","non-dropping-particle":"","parse-names":false,"suffix":""},{"dropping-particle":"","family":"Baumeister","given":"Wolfgang","non-dropping-particle":"","parse-names":false,"suffix":""},{"dropping-particle":"","family":"Plitzko","given":"Jürgen M.","non-dropping-particle":"","parse-names":false,"suffix":""}],"container-title":"Biophysical Journal","id":"ITEM-1","issue":"4","issued":{"date-parts":[["2016"]]},"page":"860-869","title":"Site-Specific Cryo-focused Ion Beam Sample Preparation Guided by 3D Correlative Microscopy","type":"article-journal","volume":"110"},"uris":["http://www.mendeley.com/documents/?uuid=1cb3c30c-1102-465c-8878-cdfa667bb77d"]},{"id":"ITEM-2","itemData":{"DOI":"10.1016/j.str.2020.04.020","ISSN":"18784186","PMID":"32433991","abstract":"Liver receptor homolog-1 (LRH-1; NR5A2) is a nuclear receptor that regulates a diverse array of biological processes. In contrast to dimeric nuclear receptors, LRH-1 is an obligate monomer and contains a subtype-specific helix at the C terminus of the DNA-binding domain (DBD), termed FTZ-F1. Although detailed structural information is available for individual domains of LRH-1, it is unknown how these domains exist in the intact nuclear receptor. Here, we developed an integrated structural model of human full-length LRH-1 using a combination of HDX-MS, XL-MS, Rosetta computational docking, and SAXS. The model predicts the DBD FTZ-F1 helix directly interacts with ligand binding domain helix 2. We confirmed several other predicted inter-domain interactions via structural and functional analyses. Comparison between the LRH-1/Dax-1 co-crystal structure and the integrated model predicted and confirmed Dax-1 co-repressor to modulate LRH-1 inter-domain dynamics. Together, these data support individual LRH-1 domains interacting to influence receptor structure and function.","author":[{"dropping-particle":"","family":"Seacrist","given":"Corey D.","non-dropping-particle":"","parse-names":false,"suffix":""},{"dropping-particle":"","family":"Kuenze","given":"Georg","non-dropping-particle":"","parse-names":false,"suffix":""},{"dropping-particle":"","family":"Hoffmann","given":"Reece M.","non-dropping-particle":"","parse-names":false,"suffix":""},{"dropping-particle":"","family":"Moeller","given":"Brandon E.","non-dropping-particle":"","parse-names":false,"suffix":""},{"dropping-particle":"","family":"Burke","given":"John E.","non-dropping-particle":"","parse-names":false,"suffix":""},{"dropping-particle":"","family":"Meiler","given":"Jens","non-dropping-particle":"","parse-names":false,"suffix":""},{"dropping-particle":"","family":"Blind","given":"Raymond D.","non-dropping-particle":"","parse-names":false,"suffix":""}],"container-title":"Structure","id":"ITEM-2","issue":"7","issued":{"date-parts":[["2020","7","7"]]},"page":"830-846.e9","publisher":"Cell Press","title":"Integrated Structural Modeling of Full-Length LRH-1 Reveals Inter-domain Interactions Contribute to Receptor Structure and Function","type":"article-journal","volume":"28"},"uris":["http://www.mendeley.com/documents/?uuid=777f3e81-0656-48e1-a07a-fad7fdddf0a6"]},{"id":"ITEM-3","itemData":{"DOI":"10.1038/s41586-020-2670-5","ISSN":"14764687","PMID":"32879490","abstract":"Nuclear pore complexes (NPCs) fuse the inner and outer membranes of the nuclear envelope. They comprise hundreds of nucleoporins (Nups) that assemble into multiple subcomplexes and form large central channels for nucleocytoplasmic exchange1,2. How this architecture facilitates messenger RNA export, NPC biogenesis and turnover remains poorly understood. Here we combine in situ structural biology and integrative modelling with correlative light and electron microscopy and molecular perturbation to structurally analyse NPCs in intact Saccharomyces cerevisiae cells within the context of nuclear envelope remodelling. We find an in situ conformation and configuration of the Nup subcomplexes that was unexpected from the results of previous in vitro analyses. The configuration of the Nup159 complex appears critical to spatially accommodate its function as an mRNA export platform, and as a mediator of NPC turnover. The omega-shaped nuclear envelope herniae that accumulate in nup116Δ cells3 conceal partially assembled NPCs lacking multiple subcomplexes, including the Nup159 complex. Under conditions of starvation, herniae of a second type are formed that cytoplasmically expose NPCs. These results point to a model of NPC turnover in which NPC-containing vesicles bud off from the nuclear envelope before degradation by the autophagy machinery. Our study emphasizes the importance of investigating the structure–function relationship of macromolecular complexes in their cellular context.","author":[{"dropping-particle":"","family":"Allegretti","given":"Matteo","non-dropping-particle":"","parse-names":false,"suffix":""},{"dropping-particle":"","family":"Zimmerli","given":"Christian E.","non-dropping-particle":"","parse-names":false,"suffix":""},{"dropping-particle":"","family":"Rantos","given":"Vasileios","non-dropping-particle":"","parse-names":false,"suffix":""},{"dropping-particle":"","family":"Wilfling","given":"Florian","non-dropping-particle":"","parse-names":false,"suffix":""},{"dropping-particle":"","family":"Ronchi","given":"Paolo","non-dropping-particle":"","parse-names":false,"suffix":""},{"dropping-particle":"","family":"Fung","given":"Herman K.H.","non-dropping-particle":"","parse-names":false,"suffix":""},{"dropping-particle":"","family":"Lee","given":"Chia Wei","non-dropping-particle":"","parse-names":false,"suffix":""},{"dropping-particle":"","family":"Hagen","given":"Wim","non-dropping-particle":"","parse-names":false,"suffix":""},{"dropping-particle":"","family":"Turoňová","given":"Beata","non-dropping-particle":"","parse-names":false,"suffix":""},{"dropping-particle":"","family":"Karius","given":"Kai","non-dropping-particle":"","parse-names":false,"suffix":""},{"dropping-particle":"","family":"Börmel","given":"Mandy","non-dropping-particle":"","parse-names":false,"suffix":""},{"dropping-particle":"","family":"Zhang","given":"Xiaojie","non-dropping-particle":"","parse-names":false,"suffix":""},{"dropping-particle":"","family":"Müller","given":"Christoph W.","non-dropping-particle":"","parse-names":false,"suffix":""},{"dropping-particle":"","family":"Schwab","given":"Yannick","non-dropping-particle":"","parse-names":false,"suffix":""},{"dropping-particle":"","family":"Mahamid","given":"Julia","non-dropping-particle":"","parse-names":false,"suffix":""},{"dropping-particle":"","family":"Pfander","given":"Boris","non-dropping-particle":"","parse-names":false,"suffix":""},{"dropping-particle":"","family":"Kosinski","given":"Jan","non-dropping-particle":"","parse-names":false,"suffix":""},{"dropping-particle":"","family":"Beck","given":"Martin","non-dropping-particle":"","parse-names":false,"suffix":""}],"container-title":"Nature","id":"ITEM-3","issue":"7831","issued":{"date-parts":[["2020"]]},"page":"796-800","publisher":"Springer US","title":"In-cell architecture of the nuclear pore and snapshots of its turnover","type":"article-journal","volume":"586"},"uris":["http://www.mendeley.com/documents/?uuid=8b9127fe-1d6e-4e09-b54b-78d9bbccb8d5"]}],"mendeley":{"formattedCitation":"&lt;sup&gt;318,340,341&lt;/sup&gt;","plainTextFormattedCitation":"318,340,341","previouslyFormattedCitation":"&lt;sup&gt;318,340,341&lt;/sup&gt;"},"properties":{"noteIndex":0},"schema":"https://github.com/citation-style-language/schema/raw/master/csl-citation.json"}</w:instrText>
      </w:r>
      <w:r w:rsidR="0002510D">
        <w:rPr>
          <w:bCs/>
          <w:iCs/>
        </w:rPr>
        <w:fldChar w:fldCharType="separate"/>
      </w:r>
      <w:r w:rsidR="00B15333" w:rsidRPr="00B15333">
        <w:rPr>
          <w:bCs/>
          <w:iCs/>
          <w:noProof/>
          <w:vertAlign w:val="superscript"/>
        </w:rPr>
        <w:t>318,340,341</w:t>
      </w:r>
      <w:r w:rsidR="0002510D">
        <w:rPr>
          <w:bCs/>
          <w:iCs/>
        </w:rPr>
        <w:fldChar w:fldCharType="end"/>
      </w:r>
      <w:r w:rsidR="00164B86">
        <w:rPr>
          <w:bCs/>
          <w:iCs/>
        </w:rPr>
        <w:t xml:space="preserve"> </w:t>
      </w:r>
      <w:r w:rsidRPr="00940503">
        <w:rPr>
          <w:bCs/>
          <w:iCs/>
        </w:rPr>
        <w:t>Structural MS, and the peptide-based techniques in particular, are perfectly placed to deal with the problems of working within the complex native cellular environment.  AP-MS, for example, has long been applied in a comparative fashion to proteins in cell, revealing their native interactome.</w:t>
      </w:r>
      <w:r w:rsidR="00366335">
        <w:rPr>
          <w:bCs/>
          <w:iCs/>
        </w:rPr>
        <w:fldChar w:fldCharType="begin" w:fldLock="1"/>
      </w:r>
      <w:r w:rsidR="00164FDA">
        <w:rPr>
          <w:bCs/>
          <w:iCs/>
        </w:rPr>
        <w:instrText>ADDIN CSL_CITATION {"citationItems":[{"id":"ITEM-1","itemData":{"DOI":"10.1073/pnas.0706983105","ISSN":"00278424","PMID":"18218781","abstract":"Large-scale affinity purification and mass spectrometry studies have played important roles in the assembly and analysis of comprehensive protein interaction networks for lower eukaryotes. However, the development of such networks for human proteins has been slowed by the high cost and significant technical challenges associated with systematic studies of protein interactions. To address this challenge, we have developed a method for building local and focused networks. This approach couples vector algebra and statistical methods with normalized spectral counting (NSAF) derived from the analysis of affinity purifications via chromatography-based proteomics. After mathematical removal of contaminant proteins, the core components of multiprotein complexes are determined by singular value decomposition analysis and clustering. The probability of interactions within and between complexes is computed solely based upon NSAFs using Bayes' approach. To demonstrate the application of this method to small-scale datasets, we analyzed an expanded human TIP49a and TIP49b dataset. This dataset contained proteins affinity-purified with 27 different epitope-tagged components of the chromatin remodeling SRCAP, hINO80, and TRRAP/TIP60 complexes, and the nutrient sensing complex Uri/Prefoldin. Within a core network of 65 unique proteins, we captured all known components of these complexes and novel protein associations, especially in the Uri/ Prefoldin complex. Finally, we constructed a probabilistic human interaction network composed of 557 protein pairs. © 2008 by The National Academy of Sciences of the USA.","author":[{"dropping-particle":"","family":"Sardiu","given":"Mihaela E.","non-dropping-particle":"","parse-names":false,"suffix":""},{"dropping-particle":"","family":"Cai","given":"Yong","non-dropping-particle":"","parse-names":false,"suffix":""},{"dropping-particle":"","family":"Jin","given":"Jingji","non-dropping-particle":"","parse-names":false,"suffix":""},{"dropping-particle":"","family":"Swanson","given":"Selene K.","non-dropping-particle":"","parse-names":false,"suffix":""},{"dropping-particle":"","family":"Conaway","given":"Ronald C.","non-dropping-particle":"","parse-names":false,"suffix":""},{"dropping-particle":"","family":"Conaway","given":"Joan W.","non-dropping-particle":"","parse-names":false,"suffix":""},{"dropping-particle":"","family":"Florens","given":"Laurence","non-dropping-particle":"","parse-names":false,"suffix":""},{"dropping-particle":"","family":"Washburn","given":"Michael P.","non-dropping-particle":"","parse-names":false,"suffix":""}],"container-title":"Proceedings of the National Academy of Sciences of the United States of America","id":"ITEM-1","issue":"5","issued":{"date-parts":[["2008","2","5"]]},"page":"1454-1459","publisher":"National Academy of Sciences","title":"Probabilistic assembly of human protein interaction networks from label-free quantitative proteomics","type":"article-journal","volume":"105"},"uris":["http://www.mendeley.com/documents/?uuid=5600632d-bdc2-4eb3-a194-ef8424893ec1"]},{"id":"ITEM-2","itemData":{"DOI":"10.1016/j.febslet.2012.03.065","ISSN":"00145793","PMID":"22710165","abstract":"The past 10 years have witnessed a dramatic proliferation in the availability of protein interaction data. However, for interaction mapping based on affinity purification coupled with mass spectrometry (AP-MS), there is a wealth of information present in the datasets that often goes unrecorded in public repositories, and as such remains largely unexplored. Further, how this type of data is represented and used by bioinformaticians has not been well established. Here, we point out some common mistakes in how AP-MS data are handled, and describe how protein complex organization and interaction dynamics can be inferred using quantitative AP-MS approaches. © 2012 Federation of European Biochemical Societies. Published by Elsevier B.V. All rights reserved.","author":[{"dropping-particle":"","family":"Gingras","given":"Anne Claude","non-dropping-particle":"","parse-names":false,"suffix":""},{"dropping-particle":"","family":"Raught","given":"Brian","non-dropping-particle":"","parse-names":false,"suffix":""}],"container-title":"FEBS Letters","id":"ITEM-2","issue":"17","issued":{"date-parts":[["2012","8","14"]]},"page":"2723-2731","publisher":"John Wiley &amp; Sons, Ltd","title":"Beyond hairballs: The use of quantitative mass spectrometry data to understand protein-protein interactions","type":"article","volume":"586"},"uris":["http://www.mendeley.com/documents/?uuid=fb8615c6-3cf9-45e2-b85a-d65141232b31"]},{"id":"ITEM-3","itemData":{"DOI":"10.1038/415180a","ISSN":"00280836","PMID":"11805837","abstract":"The recent abundance of genome sequence data has brought an urgent need for systematic proteomics to decipher the encoded protein networks that dictate cellular function. To date, generation of large-scale protein-protein interaction maps has relied on the yeast two-hybrid system, which detects binary interactions through activation of reporter gene expression. With the advent of ultrasensitive mass spectrometric protein identification methods, it is feasible to identify directly protein complexes on a proteome-wide scale. Here we report, using the budding yeast Saccharomyces cerevisiae as a test case, an example of this approach, which we term high-throughput mass spectrometric protein complex identification (HMS-PCI). Beginning with 10% of predicted yeast proteins as baits, we detected 3, 617 associated proteins covering 25% of the yeast proteome. Numerous protein complexes were identified, including many new interactions in various signalling pathways and in the DNA damage response. Comparison of the HMS-PCI data set with interactions reported in the literature revealed an average threefold higher success rate in detection of known complexes compared with large-scale two-hybrid studies. Given the high degree of connectivity observed in this study, even partial HMS-PCI coverage of complex proteomes, including that of humans, should allow comprehensive identification of cellular networks.","author":[{"dropping-particle":"","family":"Ho","given":"Yuen","non-dropping-particle":"","parse-names":false,"suffix":""},{"dropping-particle":"","family":"Gruhler","given":"Albrecht","non-dropping-particle":"","parse-names":false,"suffix":""},{"dropping-particle":"","family":"Heilbut","given":"Adrian","non-dropping-particle":"","parse-names":false,"suffix":""},{"dropping-particle":"","family":"Bader","given":"Gary D.","non-dropping-particle":"","parse-names":false,"suffix":""},{"dropping-particle":"","family":"Moore","given":"Lynda","non-dropping-particle":"","parse-names":false,"suffix":""},{"dropping-particle":"","family":"Adams","given":"Sally Lin","non-dropping-particle":"","parse-names":false,"suffix":""},{"dropping-particle":"","family":"Millar","given":"Anna","non-dropping-particle":"","parse-names":false,"suffix":""},{"dropping-particle":"","family":"Taylor","given":"Paul","non-dropping-particle":"","parse-names":false,"suffix":""},{"dropping-particle":"","family":"Bennett","given":"Keiryn","non-dropping-particle":"","parse-names":false,"suffix":""},{"dropping-particle":"","family":"Boutilier","given":"Kelly","non-dropping-particle":"","parse-names":false,"suffix":""},{"dropping-particle":"","family":"Yang","given":"Lingyun","non-dropping-particle":"","parse-names":false,"suffix":""},{"dropping-particle":"","family":"Wolting","given":"Cheryl","non-dropping-particle":"","parse-names":false,"suffix":""},{"dropping-particle":"","family":"Donaldson","given":"Ian","non-dropping-particle":"","parse-names":false,"suffix":""},{"dropping-particle":"","family":"Schandorff","given":"Søren","non-dropping-particle":"","parse-names":false,"suffix":""},{"dropping-particle":"","family":"Shewnarane","given":"Juanita","non-dropping-particle":"","parse-names":false,"suffix":""},{"dropping-particle":"","family":"Vo","given":"Mai","non-dropping-particle":"","parse-names":false,"suffix":""},{"dropping-particle":"","family":"Taggart","given":"Joanne","non-dropping-particle":"","parse-names":false,"suffix":""},{"dropping-particle":"","family":"Goudreault","given":"Marilyn","non-dropping-particle":"","parse-names":false,"suffix":""},{"dropping-particle":"","family":"Muskat","given":"Brenda","non-dropping-particle":"","parse-names":false,"suffix":""},{"dropping-particle":"","family":"Alfarano","given":"Cris","non-dropping-particle":"","parse-names":false,"suffix":""},{"dropping-particle":"","family":"Dewar","given":"Danielle","non-dropping-particle":"","parse-names":false,"suffix":""},{"dropping-particle":"","family":"Lin","given":"Zhen","non-dropping-particle":"","parse-names":false,"suffix":""},{"dropping-particle":"","family":"Michalickova","given":"Katerina","non-dropping-particle":"","parse-names":false,"suffix":""},{"dropping-particle":"","family":"Willems","given":"Andrew R.","non-dropping-particle":"","parse-names":false,"suffix":""},{"dropping-particle":"","family":"Sassi","given":"Holly","non-dropping-particle":"","parse-names":false,"suffix":""},{"dropping-particle":"","family":"Nielsen","given":"Peter A.","non-dropping-particle":"","parse-names":false,"suffix":""},{"dropping-particle":"","family":"Rasmussen","given":"Karina J.","non-dropping-particle":"","parse-names":false,"suffix":""},{"dropping-particle":"","family":"Andersen","given":"Jens R.","non-dropping-particle":"","parse-names":false,"suffix":""},{"dropping-particle":"","family":"Johansen","given":"Lene E.","non-dropping-particle":"","parse-names":false,"suffix":""},{"dropping-particle":"","family":"Hansen","given":"Lykke H.","non-dropping-particle":"","parse-names":false,"suffix":""},{"dropping-particle":"","family":"Jespersen","given":"Hans","non-dropping-particle":"","parse-names":false,"suffix":""},{"dropping-particle":"","family":"Podtelejnikov","given":"Alexandre","non-dropping-particle":"","parse-names":false,"suffix":""},{"dropping-particle":"","family":"Nielsen","given":"Eva","non-dropping-particle":"","parse-names":false,"suffix":""},{"dropping-particle":"","family":"Crawford","given":"Janne","non-dropping-particle":"","parse-names":false,"suffix":""},{"dropping-particle":"","family":"Poulsen","given":"Vibeke","non-dropping-particle":"","parse-names":false,"suffix":""},{"dropping-particle":"","family":"Sørensen","given":"Birgitte D.","non-dropping-particle":"","parse-names":false,"suffix":""},{"dropping-particle":"","family":"Matthiesen","given":"Jesper","non-dropping-particle":"","parse-names":false,"suffix":""},{"dropping-particle":"","family":"Hendrickson","given":"Ronald C.","non-dropping-particle":"","parse-names":false,"suffix":""},{"dropping-particle":"","family":"Gleeson","given":"Frank","non-dropping-particle":"","parse-names":false,"suffix":""},{"dropping-particle":"","family":"Pawson","given":"Tony","non-dropping-particle":"","parse-names":false,"suffix":""},{"dropping-particle":"","family":"Moran","given":"Michael F.","non-dropping-particle":"","parse-names":false,"suffix":""},{"dropping-particle":"","family":"Durocher","given":"Daniel","non-dropping-particle":"","parse-names":false,"suffix":""},{"dropping-particle":"","family":"Mann","given":"Matthias","non-dropping-particle":"","parse-names":false,"suffix":""},{"dropping-particle":"","family":"Hogue","given":"Christopher W.V.","non-dropping-particle":"","parse-names":false,"suffix":""},{"dropping-particle":"","family":"Figeys","given":"Daniel","non-dropping-particle":"","parse-names":false,"suffix":""},{"dropping-particle":"","family":"Tyers","given":"Mike","non-dropping-particle":"","parse-names":false,"suffix":""}],"container-title":"Nature","id":"ITEM-3","issue":"6868","issued":{"date-parts":[["2002"]]},"page":"180-183","publisher":"Nature Publishing Group","title":"Systematic identification of protein complexes in Saccharomyces cerevisiae by mass spectrometry","type":"article","volume":"415"},"uris":["http://www.mendeley.com/documents/?uuid=694317e2-c762-4841-9fb5-dfd44e7e7551"]},{"id":"ITEM-4","itemData":{"DOI":"10.1038/nature04670","ISSN":"00280836","PMID":"16554755","abstract":"Identification of protein-protein interactions often provides insight into protein function, and many cellular processes are performed by stable protein complexes. We used tandem affinity purification to process 4,562 different tagged proteins of the yeast Saccharomyces cerevisiae. Each preparation was analysed by both matrix-assisted laser desorption/ ionization-time of flight mass spectrometry and liquid chromatography tandem mass spectrometry to increase coverage and accuracy. Machine learning was used to integrate the mass spectrometry scores and assign probabilities to the protein-protein interactions. Among 4,087 different proteins identified with high confidence by mass spectrometry from 2,357 successful purifications, our core data set (median precision of 0.69) comprises 7,123 protein-protein interactions involving 2,708 proteins. A Markov clustering algorithm organized these interactions into 547 protein complexes averaging 4.9 subunits per complex, about half of them absent from the MIPS database, as well as 429 additional interactions between pairs of complexes. The data (all of which are available online) will help future studies on individual proteins as well as functional genomics and systems biology. © 2006 Nature Publishing Group.","author":[{"dropping-particle":"","family":"Krogan","given":"Nevan J.","non-dropping-particle":"","parse-names":false,"suffix":""},{"dropping-particle":"","family":"Cagney","given":"Gerard","non-dropping-particle":"","parse-names":false,"suffix":""},{"dropping-particle":"","family":"Yu","given":"Haiyuan","non-dropping-particle":"","parse-names":false,"suffix":""},{"dropping-particle":"","family":"Zhong","given":"Gouqing","non-dropping-particle":"","parse-names":false,"suffix":""},{"dropping-particle":"","family":"Guo","given":"Xinghua","non-dropping-particle":"","parse-names":false,"suffix":""},{"dropping-particle":"","family":"Ignatchenko","given":"Alexandr","non-dropping-particle":"","parse-names":false,"suffix":""},{"dropping-particle":"","family":"Li","given":"Joyce","non-dropping-particle":"","parse-names":false,"suffix":""},{"dropping-particle":"","family":"Pu","given":"Shuye","non-dropping-particle":"","parse-names":false,"suffix":""},{"dropping-particle":"","family":"Datta","given":"Nira","non-dropping-particle":"","parse-names":false,"suffix":""},{"dropping-particle":"","family":"Tikuisis","given":"Aaron P.","non-dropping-particle":"","parse-names":false,"suffix":""},{"dropping-particle":"","family":"Punna","given":"Thanuja","non-dropping-particle":"","parse-names":false,"suffix":""},{"dropping-particle":"","family":"Peregrín-Alvarez","given":"José M.","non-dropping-particle":"","parse-names":false,"suffix":""},{"dropping-particle":"","family":"Shales","given":"Michael","non-dropping-particle":"","parse-names":false,"suffix":""},{"dropping-particle":"","family":"Zhang","given":"Xin","non-dropping-particle":"","parse-names":false,"suffix":""},{"dropping-particle":"","family":"Davey","given":"Michael","non-dropping-particle":"","parse-names":false,"suffix":""},{"dropping-particle":"","family":"Robinson","given":"Mark D.","non-dropping-particle":"","parse-names":false,"suffix":""},{"dropping-particle":"","family":"Paccanaro","given":"Alberto","non-dropping-particle":"","parse-names":false,"suffix":""},{"dropping-particle":"","family":"Bray","given":"James E.","non-dropping-particle":"","parse-names":false,"suffix":""},{"dropping-particle":"","family":"Sheung","given":"Anthony","non-dropping-particle":"","parse-names":false,"suffix":""},{"dropping-particle":"","family":"Beattie","given":"Bryan","non-dropping-particle":"","parse-names":false,"suffix":""},{"dropping-particle":"","family":"Richards","given":"Dawn P.","non-dropping-particle":"","parse-names":false,"suffix":""},{"dropping-particle":"","family":"Canadien","given":"Veronica","non-dropping-particle":"","parse-names":false,"suffix":""},{"dropping-particle":"","family":"Lalev","given":"Atanas","non-dropping-particle":"","parse-names":false,"suffix":""},{"dropping-particle":"","family":"Mena","given":"Frank","non-dropping-particle":"","parse-names":false,"suffix":""},{"dropping-particle":"","family":"Wong","given":"Peter","non-dropping-particle":"","parse-names":false,"suffix":""},{"dropping-particle":"","family":"Starostine","given":"Andrei","non-dropping-particle":"","parse-names":false,"suffix":""},{"dropping-particle":"","family":"Canete","given":"Myra M.","non-dropping-particle":"","parse-names":false,"suffix":""},{"dropping-particle":"","family":"Vlasblom","given":"James","non-dropping-particle":"","parse-names":false,"suffix":""},{"dropping-particle":"","family":"Wu","given":"Samuel","non-dropping-particle":"","parse-names":false,"suffix":""},{"dropping-particle":"","family":"Orsi","given":"Chris","non-dropping-particle":"","parse-names":false,"suffix":""},{"dropping-particle":"","family":"Collins","given":"Sean R.","non-dropping-particle":"","parse-names":false,"suffix":""},{"dropping-particle":"","family":"Chandran","given":"Shamanta","non-dropping-particle":"","parse-names":false,"suffix":""},{"dropping-particle":"","family":"Haw","given":"Robin","non-dropping-particle":"","parse-names":false,"suffix":""},{"dropping-particle":"","family":"Rilstone","given":"Jennifer J.","non-dropping-particle":"","parse-names":false,"suffix":""},{"dropping-particle":"","family":"Gandi","given":"Kiran","non-dropping-particle":"","parse-names":false,"suffix":""},{"dropping-particle":"","family":"Thompson","given":"Natalie J.","non-dropping-particle":"","parse-names":false,"suffix":""},{"dropping-particle":"","family":"Musso","given":"Gabe","non-dropping-particle":"","parse-names":false,"suffix":""},{"dropping-particle":"","family":"St Onge","given":"Peter","non-dropping-particle":"","parse-names":false,"suffix":""},{"dropping-particle":"","family":"Ghanny","given":"Shaun","non-dropping-particle":"","parse-names":false,"suffix":""},{"dropping-particle":"","family":"Lam","given":"Mandy H.Y.","non-dropping-particle":"","parse-names":false,"suffix":""},{"dropping-particle":"","family":"Butland","given":"Gareth","non-dropping-particle":"","parse-names":false,"suffix":""},{"dropping-particle":"","family":"Altaf-Ul","given":"Amin M.","non-dropping-particle":"","parse-names":false,"suffix":""},{"dropping-particle":"","family":"Kanaya","given":"Shigehiko","non-dropping-particle":"","parse-names":false,"suffix":""},{"dropping-particle":"","family":"Shilatifard","given":"Ali","non-dropping-particle":"","parse-names":false,"suffix":""},{"dropping-particle":"","family":"O'Shea","given":"Erin","non-dropping-particle":"","parse-names":false,"suffix":""},{"dropping-particle":"","family":"Weissman","given":"Jonathan S.","non-dropping-particle":"","parse-names":false,"suffix":""},{"dropping-particle":"","family":"Ingles","given":"C. James","non-dropping-particle":"","parse-names":false,"suffix":""},{"dropping-particle":"","family":"Hughes","given":"Timothy R.","non-dropping-particle":"","parse-names":false,"suffix":""},{"dropping-particle":"","family":"Parkinson","given":"John","non-dropping-particle":"","parse-names":false,"suffix":""},{"dropping-particle":"","family":"Gerstein","given":"Mark","non-dropping-particle":"","parse-names":false,"suffix":""},{"dropping-particle":"","family":"Wodak","given":"Shoshana J.","non-dropping-particle":"","parse-names":false,"suffix":""},{"dropping-particle":"","family":"Emili","given":"Andrew","non-dropping-particle":"","parse-names":false,"suffix":""},{"dropping-particle":"","family":"Greenblatt","given":"Jack F.","non-dropping-particle":"","parse-names":false,"suffix":""}],"container-title":"Nature","id":"ITEM-4","issue":"7084","issued":{"date-parts":[["2006","3","30"]]},"page":"637-643","publisher":"Nature Publishing Group","title":"Global landscape of protein complexes in the yeast Saccharomyces cerevisiae","type":"article-journal","volume":"440"},"uris":["http://www.mendeley.com/documents/?uuid=d0c599e9-b9f8-4e36-9282-f58d994f39a0"]}],"mendeley":{"formattedCitation":"&lt;sup&gt;37,39–41&lt;/sup&gt;","plainTextFormattedCitation":"37,39–41","previouslyFormattedCitation":"&lt;sup&gt;37,39–41&lt;/sup&gt;"},"properties":{"noteIndex":0},"schema":"https://github.com/citation-style-language/schema/raw/master/csl-citation.json"}</w:instrText>
      </w:r>
      <w:r w:rsidR="00366335">
        <w:rPr>
          <w:bCs/>
          <w:iCs/>
        </w:rPr>
        <w:fldChar w:fldCharType="separate"/>
      </w:r>
      <w:r w:rsidR="00342E56" w:rsidRPr="00342E56">
        <w:rPr>
          <w:bCs/>
          <w:iCs/>
          <w:noProof/>
          <w:vertAlign w:val="superscript"/>
        </w:rPr>
        <w:t>37,39–41</w:t>
      </w:r>
      <w:r w:rsidR="00366335">
        <w:rPr>
          <w:bCs/>
          <w:iCs/>
        </w:rPr>
        <w:fldChar w:fldCharType="end"/>
      </w:r>
      <w:r w:rsidRPr="00940503">
        <w:rPr>
          <w:bCs/>
          <w:iCs/>
        </w:rPr>
        <w:t xml:space="preserve"> Impressively, XL-MS has also been making promising step forwards with in cell analysis. </w:t>
      </w:r>
      <w:proofErr w:type="spellStart"/>
      <w:r w:rsidRPr="00940503">
        <w:rPr>
          <w:bCs/>
          <w:iCs/>
        </w:rPr>
        <w:t>Kaake</w:t>
      </w:r>
      <w:proofErr w:type="spellEnd"/>
      <w:r w:rsidRPr="00940503">
        <w:rPr>
          <w:bCs/>
          <w:iCs/>
        </w:rPr>
        <w:t xml:space="preserve"> </w:t>
      </w:r>
      <w:r w:rsidRPr="00940503">
        <w:rPr>
          <w:bCs/>
          <w:i/>
        </w:rPr>
        <w:t xml:space="preserve">et. </w:t>
      </w:r>
      <w:r w:rsidR="009407C3">
        <w:rPr>
          <w:bCs/>
          <w:i/>
        </w:rPr>
        <w:t>a</w:t>
      </w:r>
      <w:r w:rsidRPr="00940503">
        <w:rPr>
          <w:bCs/>
          <w:i/>
        </w:rPr>
        <w:t>l.</w:t>
      </w:r>
      <w:r w:rsidRPr="00940503">
        <w:rPr>
          <w:bCs/>
          <w:iCs/>
        </w:rPr>
        <w:t xml:space="preserve"> successfully developed an </w:t>
      </w:r>
      <w:r w:rsidRPr="00940503">
        <w:rPr>
          <w:bCs/>
          <w:i/>
        </w:rPr>
        <w:t xml:space="preserve">in vivo </w:t>
      </w:r>
      <w:r w:rsidRPr="00940503">
        <w:rPr>
          <w:bCs/>
          <w:iCs/>
        </w:rPr>
        <w:t>XL-MS platform to identify protein interactions in living cells, whilst the Bruce lab have applied their PIR technology to tissue systems including the mitochondria and mouse heart tissue.</w:t>
      </w:r>
      <w:r w:rsidR="00164FDA">
        <w:rPr>
          <w:bCs/>
          <w:iCs/>
        </w:rPr>
        <w:fldChar w:fldCharType="begin" w:fldLock="1"/>
      </w:r>
      <w:r w:rsidR="00BE4B58">
        <w:rPr>
          <w:bCs/>
          <w:iCs/>
        </w:rPr>
        <w:instrText>ADDIN CSL_CITATION {"citationItems":[{"id":"ITEM-1","itemData":{"DOI":"10.1089/ars.2013.5815","ISSN":"15577716","PMID":"24423446","abstract":"Significance: The proteasome is the degradation machine of the ubiquitin-proteasome system, which is critical in controlling many essential biological processes. Aberrant regulation of proteasome-dependent protein degradation can lead to various human diseases, and general proteasome inhibitors have shown efficacy for cancer treatments. Though clinically effective, current proteasome inhibitors have detrimental side effects and, thus, better therapeutic strategies targeting proteasomes are needed. Therefore, a comprehensive characterization of proteasome complexes will provide the molecular details that are essential for developing new and improved drugs. Recent Advances: New mass spectrometry (MS)-based proteomics approaches have been developed to study protein interaction networks and structural topologies of proteasome complexes. The results have helped define the dynamic proteomes of proteasome complexes, thus providing new insights into the mechanisms underlying proteasome function and regulation. Critical Issues: The proteasome exists as heterogeneous populations in tissues/cells, and its proteome is highly dynamic and complex. In addition, proteasome complexes are regulated by various mechanisms under different physiological conditions. Consequently, complete proteomic profiling of proteasome complexes remains a major challenge for the field. Future Directions: We expect that proteomic methodologies enabling full characterization of proteasome complexes will continue to evolve. Further advances in MS instrumentation and protein separation techniques will be needed to facilitate the detailed proteomic analysis of low-abundance components and subpopulations of proteasome complexes. The results will help us understand proteasome biology as well as provide new therapeutic targets for disease diagnostics and treatment.","author":[{"dropping-particle":"","family":"Kaake","given":"Robyn M.","non-dropping-particle":"","parse-names":false,"suffix":""},{"dropping-particle":"","family":"Kao","given":"Athit","non-dropping-particle":"","parse-names":false,"suffix":""},{"dropping-particle":"","family":"Yu","given":"Clinton","non-dropping-particle":"","parse-names":false,"suffix":""},{"dropping-particle":"","family":"Huang","given":"Lan","non-dropping-particle":"","parse-names":false,"suffix":""}],"container-title":"Antioxidants and Redox Signaling","id":"ITEM-1","issue":"17","issued":{"date-parts":[["2014","12"]]},"page":"2444-2456","publisher":"Mary Ann Liebert Inc.","title":"Characterizing the dynamics of proteasome complexes by proteomics approaches","type":"article","volume":"21"},"uris":["http://www.mendeley.com/documents/?uuid=612a375a-e615-44ce-b58f-862b69db91dd"]},{"id":"ITEM-2","itemData":{"DOI":"10.1016/j.cels.2017.10.017.Chemical","author":[{"dropping-particle":"","family":"Chavez","given":"Juan D","non-dropping-particle":"","parse-names":false,"suffix":""},{"dropping-particle":"","family":"Lee","given":"Chi Fung","non-dropping-particle":"","parse-names":false,"suffix":""},{"dropping-particle":"","family":"Caudal","given":"Arianne","non-dropping-particle":"","parse-names":false,"suffix":""},{"dropping-particle":"","family":"Keller","given":"Andrew","non-dropping-particle":"","parse-names":false,"suffix":""},{"dropping-particle":"","family":"Tian","given":"Rong","non-dropping-particle":"","parse-names":false,"suffix":""},{"dropping-particle":"","family":"Bruce","given":"James E","non-dropping-particle":"","parse-names":false,"suffix":""}],"container-title":"Cell Syst.","id":"ITEM-2","issue":"1","issued":{"date-parts":[["2018"]]},"page":"136-141","title":"Chemical Crosslinking Mass Spectrometry Analysis of Protein Conformations and Supercomplexes in Heart Tissue","type":"article-journal","volume":"6"},"uris":["http://www.mendeley.com/documents/?uuid=7ac61ee3-3b5f-4848-8dbc-7ee3c69a4175"]},{"id":"ITEM-3","itemData":{"DOI":"10.1073/pnas.1617220114","ISSN":"0027-8424","abstract":"Mitochondrial protein interactions and complexes facilitate mitochondrial function. These complexes range from simple dimers to the respirasome supercomplex consisting of oxidative phosphorylation complexes I, III, and IV. To improve understanding of mitochondrial function, we used chemical cross-linking mass spectrometry to identify 2,427 cross-linked peptide pairs from 327 mitochondrial proteins in whole, respiring murine mitochondria. In situ interactions were observed in proteins throughout the electron transport chain membrane complexes, ATP synthase, and the mitochondrial contact site and cristae organizing system (MICOS) complex. Cross-linked sites showed excellent agreement with empirical protein structures and delivered complementary constraints for in silico protein docking. These data established direct physical evidence of the assembly of the complex I-III respirasome and enabled prediction of in situ interfacial regions of the complexes. Finally, we established a database and tools to harness the cross-linked interactions we observed as molecular probes, allowing quantification of conformation-dependent protein interfaces and dynamic protein complex assembly.","author":[{"dropping-particle":"","family":"Schweppe","given":"Devin K.","non-dropping-particle":"","parse-names":false,"suffix":""},{"dropping-particle":"","family":"Chavez","given":"Juan D.","non-dropping-particle":"","parse-names":false,"suffix":""},{"dropping-particle":"","family":"Lee","given":"Chi Fung","non-dropping-particle":"","parse-names":false,"suffix":""},{"dropping-particle":"","family":"Caudal","given":"Arianne","non-dropping-particle":"","parse-names":false,"suffix":""},{"dropping-particle":"","family":"Kruse","given":"Shane E.","non-dropping-particle":"","parse-names":false,"suffix":""},{"dropping-particle":"","family":"Stuppard","given":"Rudy","non-dropping-particle":"","parse-names":false,"suffix":""},{"dropping-particle":"","family":"Marcinek","given":"David J.","non-dropping-particle":"","parse-names":false,"suffix":""},{"dropping-particle":"","family":"Shadel","given":"Gerald S.","non-dropping-particle":"","parse-names":false,"suffix":""},{"dropping-particle":"","family":"Tian","given":"Rong","non-dropping-particle":"","parse-names":false,"suffix":""},{"dropping-particle":"","family":"Bruce","given":"James E.","non-dropping-particle":"","parse-names":false,"suffix":""}],"container-title":"Proceedings of the National Academy of Sciences","id":"ITEM-3","issue":"7","issued":{"date-parts":[["2017"]]},"title":"Mitochondrial protein interactome elucidated by chemical cross-linking mass spectrometry","type":"article-journal","volume":"114"},"uris":["http://www.mendeley.com/documents/?uuid=3b95b189-93d7-4287-bace-22748b7d9c59"]}],"mendeley":{"formattedCitation":"&lt;sup&gt;67,69,342&lt;/sup&gt;","plainTextFormattedCitation":"67,69,342","previouslyFormattedCitation":"&lt;sup&gt;67,69,342&lt;/sup&gt;"},"properties":{"noteIndex":0},"schema":"https://github.com/citation-style-language/schema/raw/master/csl-citation.json"}</w:instrText>
      </w:r>
      <w:r w:rsidR="00164FDA">
        <w:rPr>
          <w:bCs/>
          <w:iCs/>
        </w:rPr>
        <w:fldChar w:fldCharType="separate"/>
      </w:r>
      <w:r w:rsidR="00B15333" w:rsidRPr="00B15333">
        <w:rPr>
          <w:bCs/>
          <w:iCs/>
          <w:noProof/>
          <w:vertAlign w:val="superscript"/>
        </w:rPr>
        <w:t>67,69,342</w:t>
      </w:r>
      <w:r w:rsidR="00164FDA">
        <w:rPr>
          <w:bCs/>
          <w:iCs/>
        </w:rPr>
        <w:fldChar w:fldCharType="end"/>
      </w:r>
      <w:r w:rsidRPr="00940503">
        <w:rPr>
          <w:bCs/>
          <w:iCs/>
        </w:rPr>
        <w:t xml:space="preserve"> The FPOP derivative of HRF-MS has had similar in cell success over recent years, with a 2019 paper from Espino and Jones applying technique </w:t>
      </w:r>
      <w:r w:rsidRPr="00940503">
        <w:rPr>
          <w:bCs/>
          <w:i/>
        </w:rPr>
        <w:t>in vivo</w:t>
      </w:r>
      <w:r w:rsidRPr="00940503">
        <w:rPr>
          <w:bCs/>
          <w:iCs/>
        </w:rPr>
        <w:t xml:space="preserve"> to determine protein solvent accessibility in </w:t>
      </w:r>
      <w:r w:rsidRPr="00940503">
        <w:rPr>
          <w:bCs/>
          <w:i/>
        </w:rPr>
        <w:t>C. elegans</w:t>
      </w:r>
      <w:r w:rsidRPr="00940503">
        <w:rPr>
          <w:bCs/>
          <w:iCs/>
        </w:rPr>
        <w:t>.</w:t>
      </w:r>
      <w:r w:rsidR="00F52E71">
        <w:rPr>
          <w:bCs/>
          <w:iCs/>
        </w:rPr>
        <w:fldChar w:fldCharType="begin" w:fldLock="1"/>
      </w:r>
      <w:r w:rsidR="00113279">
        <w:rPr>
          <w:bCs/>
          <w:iCs/>
        </w:rPr>
        <w:instrText>ADDIN CSL_CITATION {"citationItems":[{"id":"ITEM-1","itemData":{"DOI":"10.1021/acs.analchem.9b00244","ISSN":"15206882","PMID":"31025855","abstract":"Protein footprinting coupled with mass spectrometry is being increasingly used for the study of protein interactions and conformations. The hydroxyl radical footprinting method, fast photochemical oxidation of proteins (FPOP), utilizes hydroxyl radicals to oxidatively modify solvent accessible amino acids. Here, we describe the further development of FPOP for protein structural analysis in vivo (IV-FPOP) with Caenorhabditis elegans. C. elegans, part of the nematode family, are used as model systems for many human diseases. The ability to perform structural studies in these worms would provide insight into the role of structure in disease pathogenesis. Many parameters were optimized for labeling within the worms including the microfluidic flow system and hydrogen peroxide concentration. IV-FPOP was able to modify several hundred proteins in various organs within the worms. The method successfully probed solvent accessibility similarily to in vitro FPOP, demonstrating its potential for use as a structural technique in a multiorgan system. The coupling of the method with mass spectrometry allows for amino-acid-residue-level structural information, a higher resolution than currently available in vivo methods.","author":[{"dropping-particle":"","family":"Espino","given":"Jessica A.","non-dropping-particle":"","parse-names":false,"suffix":""},{"dropping-particle":"","family":"Jones","given":"Lisa M.","non-dropping-particle":"","parse-names":false,"suffix":""}],"container-title":"Analytical Chemistry","id":"ITEM-1","issued":{"date-parts":[["2019"]]},"page":"6577-6584","publisher":"American Chemical Society","title":"Illuminating Biological Interactions with in Vivo Protein Footprinting","type":"article-journal","volume":"91"},"uris":["http://www.mendeley.com/documents/?uuid=cabe1677-e177-4a98-b3d0-97eec56ac841"]},{"id":"ITEM-2","itemData":{"DOI":"10.3791/60910","ISSN":"1940087X","PMID":"32310230","abstract":"Fast oxidation of proteins (FPOP) is a hydroxyl radical protein footprinting (HRPF) method used to study protein structure, protein-ligand interactions, and protein-protein interactions. FPOP utilizes a KrF excimer laser at 248 nm for photolysis of hydrogen peroxide to generate hydroxyl radicals which in turn oxidatively modify solvent-accessible amino acid side chains. Recently, we expanded the use of FPOP of in vivo oxidative labeling in Caenorhabditiselegans (C. elegans), entitled IV-FPOP. The transparent nematodes have been used as model systems for many human diseases. Structural studies in C. elegans by IV-FPOP is feasible because of the animal’s ability to uptake hydrogen peroxide, their transparency to laser irradiation at 248 nm, and the irreversible nature of the modification. The assembly of a microfluidic flow system for IVFPOP labeling, IV-FPOP parameters, protein extraction, and LC-MS/MS optimized parameters are described herein.","author":[{"dropping-particle":"","family":"Espino","given":"Jessica A.","non-dropping-particle":"","parse-names":false,"suffix":""},{"dropping-particle":"","family":"Jones","given":"Lisa M.","non-dropping-particle":"","parse-names":false,"suffix":""}],"container-title":"Journal of Visualized Experiments","id":"ITEM-2","issue":"158","issued":{"date-parts":[["2020","4","1"]]},"publisher":"Journal of Visualized Experiments","title":"In vivo hydroxyl radical protein footprinting for the study of protein interactions in caenorhabditis elegans","type":"article-journal","volume":"2020"},"uris":["http://www.mendeley.com/documents/?uuid=1c5f1e88-e467-4f60-9329-a726a039fded"]},{"id":"ITEM-3","itemData":{"DOI":"10.1021/acs.jproteome.0c00245","ISSN":"15353907","PMID":"32506919","abstract":"Fast photochemical oxidation of proteins (FPOP) is a hydroxyl radical protein footprinting method that covalently labels solvent-accessible amino acids by photolysis of hydrogen peroxide. Recently, we expanded the use of FPOP for in vivo (IV-FPOP) covalent labeling in C. elegans. In initial IV-FPOP studies, 545 proteins were oxidatively modified in all body systems within the worm. Here, with the use of chemical penetration enhancers (CPEs), we increased the number of modified proteins as well as the number of modifications per protein to gain more structural information. CPEs aid in the delivery of hydrogen peroxide inside C. elegans by disturbing the highly ordered lipid bilayer of the worm cuticle without affecting worm viability. IV-FPOP experiments performed using the CPE azone showed an increase in oxidatively modified proteins and peptides. This increase correlated with greater hydrogen peroxide uptake by C. elegans quantified using a chemical fluorophore demonstrating the efficacy of using CPEs with IV-FPOP. Mass spectrometry proteomics data are available via ProteomeXchange with identifier PXD019290.","author":[{"dropping-particle":"","family":"Espino","given":"Jessica A.","non-dropping-particle":"","parse-names":false,"suffix":""},{"dropping-particle":"","family":"Zhang","given":"Zhihui","non-dropping-particle":"","parse-names":false,"suffix":""},{"dropping-particle":"","family":"Jones","given":"Lisa M.","non-dropping-particle":"","parse-names":false,"suffix":""}],"container-title":"Journal of Proteome Research","id":"ITEM-3","issue":"9","issued":{"date-parts":[["2020","9","4"]]},"page":"3708-3715","publisher":"American Chemical Society","title":"Chemical Penetration Enhancers Increase Hydrogen Peroxide Uptake in C. elegans for in Vivo Fast Photochemical Oxidation of Proteins","type":"article-journal","volume":"19"},"uris":["http://www.mendeley.com/documents/?uuid=00a7cb56-aca6-4e61-9c2f-ac806498df18"]}],"mendeley":{"formattedCitation":"&lt;sup&gt;112–114&lt;/sup&gt;","plainTextFormattedCitation":"112–114","previouslyFormattedCitation":"&lt;sup&gt;112–114&lt;/sup&gt;"},"properties":{"noteIndex":0},"schema":"https://github.com/citation-style-language/schema/raw/master/csl-citation.json"}</w:instrText>
      </w:r>
      <w:r w:rsidR="00F52E71">
        <w:rPr>
          <w:bCs/>
          <w:iCs/>
        </w:rPr>
        <w:fldChar w:fldCharType="separate"/>
      </w:r>
      <w:r w:rsidR="00831F57" w:rsidRPr="00831F57">
        <w:rPr>
          <w:bCs/>
          <w:iCs/>
          <w:noProof/>
          <w:vertAlign w:val="superscript"/>
        </w:rPr>
        <w:t>112–114</w:t>
      </w:r>
      <w:r w:rsidR="00F52E71">
        <w:rPr>
          <w:bCs/>
          <w:iCs/>
        </w:rPr>
        <w:fldChar w:fldCharType="end"/>
      </w:r>
      <w:r w:rsidRPr="00940503">
        <w:rPr>
          <w:bCs/>
          <w:iCs/>
        </w:rPr>
        <w:t xml:space="preserve"> Given the prevalent use of </w:t>
      </w:r>
      <w:r w:rsidRPr="00940503">
        <w:rPr>
          <w:bCs/>
          <w:i/>
        </w:rPr>
        <w:t xml:space="preserve">C. elegans </w:t>
      </w:r>
      <w:r w:rsidRPr="00940503">
        <w:rPr>
          <w:bCs/>
          <w:iCs/>
        </w:rPr>
        <w:t xml:space="preserve">as a model organism, development of this workflow has exciting potential for the future study of disease mechanisms. The development of </w:t>
      </w:r>
      <w:r w:rsidRPr="00940503">
        <w:rPr>
          <w:bCs/>
          <w:i/>
        </w:rPr>
        <w:t xml:space="preserve">in vivo </w:t>
      </w:r>
      <w:r w:rsidRPr="00940503">
        <w:rPr>
          <w:bCs/>
          <w:iCs/>
        </w:rPr>
        <w:t>structural MS, however, is not limited to the peptide</w:t>
      </w:r>
      <w:r w:rsidR="00EC3532" w:rsidRPr="00940503">
        <w:rPr>
          <w:bCs/>
          <w:iCs/>
        </w:rPr>
        <w:t>-</w:t>
      </w:r>
      <w:r w:rsidRPr="00940503">
        <w:rPr>
          <w:bCs/>
          <w:iCs/>
        </w:rPr>
        <w:t xml:space="preserve">based techniques, as developments have also been made </w:t>
      </w:r>
      <w:proofErr w:type="gramStart"/>
      <w:r w:rsidRPr="00940503">
        <w:rPr>
          <w:bCs/>
          <w:iCs/>
        </w:rPr>
        <w:t>in an attempt to</w:t>
      </w:r>
      <w:proofErr w:type="gramEnd"/>
      <w:r w:rsidRPr="00940503">
        <w:rPr>
          <w:bCs/>
          <w:iCs/>
        </w:rPr>
        <w:t xml:space="preserve"> bring protein-based methods in cell. Focus in this area has largely been in the sample preparation arena, such that the methods are theoretically applicable for use with native MS, IM-MS and top-down </w:t>
      </w:r>
      <w:r w:rsidR="0023666E">
        <w:rPr>
          <w:bCs/>
          <w:iCs/>
        </w:rPr>
        <w:t>MS</w:t>
      </w:r>
      <w:r w:rsidRPr="00940503">
        <w:rPr>
          <w:bCs/>
          <w:iCs/>
        </w:rPr>
        <w:t>. For example, the Sharon lab have pioneered analysis of overexpressed proteins from crude cell lysate using native MS, having success in both prokaryotic and eukaryotic systems.</w:t>
      </w:r>
      <w:r w:rsidR="00EA590F">
        <w:rPr>
          <w:bCs/>
          <w:iCs/>
        </w:rPr>
        <w:fldChar w:fldCharType="begin" w:fldLock="1"/>
      </w:r>
      <w:r w:rsidR="00BE4B58">
        <w:rPr>
          <w:bCs/>
          <w:iCs/>
        </w:rPr>
        <w:instrText>ADDIN CSL_CITATION {"citationItems":[{"id":"ITEM-1","itemData":{"DOI":"10.1038/s41596-019-0233-8","ISSN":"17502799","PMID":"31942081","abstract":"Proteins derived by recombinant technologies must be characterized to ensure quality, consistency and optimal production. These properties are usually assayed following purification procedures that are time consuming and labor intensive. Here, we describe a native mass spectrometry (MS) approach, direct-MS, for rapid characterization of intact overexpressed proteins immediately from crude samples. In this protocol, we discuss the multiple applications of the method and outline the necessary steps required for sample preparation, data collection and interpretation of results. We begin with the sample preparation workflows, which are relevant for recombinant proteins produced within bacteria, those analyzed straight from crude cell lysate, and secreted proteins generated in eukaryotic expression systems that are assessed directly from the growth culture medium. We continue with the mass acquisition steps that enable immediate definition of properties such as expressibility, solubility, assembly state, folding, overall structure, stability, post-translational modifications and associations with biomolecules. We demonstrate the applicability of the method by presenting the characterization of a computationally designed toxin–antitoxin heterodimer, activity and protein-interaction determination of a regulatory protein and detailed glycosylation analysis of a designed intact antibody. Overall, we describe a simple and rapid protocol that is relevant to both prokaryotic and eukaryotic expression systems and can be carried out on multiple mass spectrometers, such as Orbitrap and quadrupole time-of-flight (QTOF)-based mass spectroscopy platforms, that enable intact protein detection. The procedure takes from 30 min to several hours, from sample collection to data acquisition, depending on the depth of MS analysis.","author":[{"dropping-particle":"","family":"Vimer","given":"Shay","non-dropping-particle":"","parse-names":false,"suffix":""},{"dropping-particle":"","family":"Ben-Nissan","given":"Gili","non-dropping-particle":"","parse-names":false,"suffix":""},{"dropping-particle":"","family":"Sharon","given":"Michal","non-dropping-particle":"","parse-names":false,"suffix":""}],"container-title":"Nature Protocols","id":"ITEM-1","issue":"2","issued":{"date-parts":[["2020"]]},"page":"236-265","publisher":"Springer US","title":"Direct characterization of overproduced proteins by native mass spectrometry","type":"article-journal","volume":"15"},"uris":["http://www.mendeley.com/documents/?uuid=6cd8e1ab-9e0f-4574-8c34-edd7a523c00c"]}],"mendeley":{"formattedCitation":"&lt;sup&gt;343&lt;/sup&gt;","plainTextFormattedCitation":"343","previouslyFormattedCitation":"&lt;sup&gt;343&lt;/sup&gt;"},"properties":{"noteIndex":0},"schema":"https://github.com/citation-style-language/schema/raw/master/csl-citation.json"}</w:instrText>
      </w:r>
      <w:r w:rsidR="00EA590F">
        <w:rPr>
          <w:bCs/>
          <w:iCs/>
        </w:rPr>
        <w:fldChar w:fldCharType="separate"/>
      </w:r>
      <w:r w:rsidR="00B15333" w:rsidRPr="00B15333">
        <w:rPr>
          <w:bCs/>
          <w:iCs/>
          <w:noProof/>
          <w:vertAlign w:val="superscript"/>
        </w:rPr>
        <w:t>343</w:t>
      </w:r>
      <w:r w:rsidR="00EA590F">
        <w:rPr>
          <w:bCs/>
          <w:iCs/>
        </w:rPr>
        <w:fldChar w:fldCharType="end"/>
      </w:r>
      <w:r w:rsidRPr="00940503">
        <w:rPr>
          <w:bCs/>
          <w:iCs/>
        </w:rPr>
        <w:t xml:space="preserve"> In parallel, the Cooper lab have developed a native LESA workflow, which draws upon the principles of MS imaging to directly extract proteins across a tissue surface, retaining their native structure and interactions for analysis.</w:t>
      </w:r>
      <w:r w:rsidR="00DB200C">
        <w:rPr>
          <w:bCs/>
          <w:iCs/>
        </w:rPr>
        <w:fldChar w:fldCharType="begin" w:fldLock="1"/>
      </w:r>
      <w:r w:rsidR="00113279">
        <w:rPr>
          <w:bCs/>
          <w:iCs/>
        </w:rPr>
        <w:instrText>ADDIN CSL_CITATION {"citationItems":[{"id":"ITEM-1","itemData":{"DOI":"10.1021/jasms.9b00122","ISSN":"18791123","PMID":"32159346","abstract":"We have previously demonstrated native liquid extraction surface analysis (LESA) mass spectrometry imaging of small intact proteins in thin tissue sections. We also showed calculation of collision cross sections for specific proteins extracted from discrete locations in tissue by LESA traveling wave ion mobility spectrometry (TWIMS). Here, we demonstrate an integrated native LESA TWIMS mass spectrometry imaging (MSI) workflow, in which ion mobility separation is central to the imaging experiment and which provides spatial, conformational, and mass information on endogenous proteins in a single experiment. The approach was applied to MSI of a thin tissue section of mouse kidney. The results show that the benefits of integration of TWIMS include improved specificity of the ion images and the capacity to calculate collision cross sections for any protein or protein complex detected in any pixel (without a priori knowledge of the presence of the protein).","author":[{"dropping-particle":"","family":"Hale","given":"Oliver J.","non-dropping-particle":"","parse-names":false,"suffix":""},{"dropping-particle":"","family":"Sisley","given":"Emma K.","non-dropping-particle":"","parse-names":false,"suffix":""},{"dropping-particle":"","family":"Griffiths","given":"Rian L.","non-dropping-particle":"","parse-names":false,"suffix":""},{"dropping-particle":"","family":"Styles","given":"Iain B.","non-dropping-particle":"","parse-names":false,"suffix":""},{"dropping-particle":"","family":"Cooper","given":"Helen J.","non-dropping-particle":"","parse-names":false,"suffix":""}],"container-title":"Journal of the American Society for Mass Spectrometry","id":"ITEM-1","issue":"4","issued":{"date-parts":[["2020","4","1"]]},"page":"873-879","publisher":"NLM (Medline)","title":"Native LESA TWIMS-MSI: Spatial, Conformational, and Mass Analysis of Proteins and Protein Complexes","type":"article-journal","volume":"31"},"uris":["http://www.mendeley.com/documents/?uuid=f3804490-6349-45c2-a924-bee2608cd729"]}],"mendeley":{"formattedCitation":"&lt;sup&gt;130&lt;/sup&gt;","plainTextFormattedCitation":"130","previouslyFormattedCitation":"&lt;sup&gt;130&lt;/sup&gt;"},"properties":{"noteIndex":0},"schema":"https://github.com/citation-style-language/schema/raw/master/csl-citation.json"}</w:instrText>
      </w:r>
      <w:r w:rsidR="00DB200C">
        <w:rPr>
          <w:bCs/>
          <w:iCs/>
        </w:rPr>
        <w:fldChar w:fldCharType="separate"/>
      </w:r>
      <w:r w:rsidR="00831F57" w:rsidRPr="00831F57">
        <w:rPr>
          <w:bCs/>
          <w:iCs/>
          <w:noProof/>
          <w:vertAlign w:val="superscript"/>
        </w:rPr>
        <w:t>130</w:t>
      </w:r>
      <w:r w:rsidR="00DB200C">
        <w:rPr>
          <w:bCs/>
          <w:iCs/>
        </w:rPr>
        <w:fldChar w:fldCharType="end"/>
      </w:r>
      <w:r w:rsidRPr="00940503">
        <w:rPr>
          <w:bCs/>
          <w:iCs/>
        </w:rPr>
        <w:t xml:space="preserve"> The native LESA technique has more recently been successfully combined with TWIMS IM-MS for the study of mouse kidney tissue samples.</w:t>
      </w:r>
    </w:p>
    <w:p w14:paraId="698509F6" w14:textId="2FDBFFE1" w:rsidR="001E3F4B" w:rsidRDefault="001E3F4B" w:rsidP="00DA1240">
      <w:pPr>
        <w:jc w:val="both"/>
        <w:rPr>
          <w:bCs/>
          <w:iCs/>
        </w:rPr>
      </w:pPr>
    </w:p>
    <w:p w14:paraId="25F42897" w14:textId="77777777" w:rsidR="001E3F4B" w:rsidRPr="00DA1240" w:rsidRDefault="001E3F4B" w:rsidP="00DA1240">
      <w:pPr>
        <w:jc w:val="both"/>
        <w:rPr>
          <w:bCs/>
          <w:iCs/>
        </w:rPr>
      </w:pPr>
    </w:p>
    <w:p w14:paraId="37FCD1A7" w14:textId="06772961" w:rsidR="00391088" w:rsidRDefault="00391088" w:rsidP="00391088">
      <w:pPr>
        <w:pStyle w:val="Heading3"/>
      </w:pPr>
      <w:bookmarkStart w:id="63" w:name="_Toc70410101"/>
      <w:r w:rsidRPr="00D87074">
        <w:lastRenderedPageBreak/>
        <w:t xml:space="preserve">5.1.3 </w:t>
      </w:r>
      <w:r w:rsidR="00390745" w:rsidRPr="00D87074">
        <w:t>Latest developments in machine learning</w:t>
      </w:r>
      <w:bookmarkEnd w:id="63"/>
    </w:p>
    <w:p w14:paraId="5BED1F03" w14:textId="6EE007EC" w:rsidR="00AB1A59" w:rsidRDefault="00DE6CDB" w:rsidP="008F3788">
      <w:pPr>
        <w:pStyle w:val="NoSpacing"/>
        <w:jc w:val="both"/>
      </w:pPr>
      <w:r>
        <w:t xml:space="preserve">Machine learning methods are becoming increasingly popular, </w:t>
      </w:r>
      <w:r w:rsidR="00C0564E">
        <w:t>with</w:t>
      </w:r>
      <w:r>
        <w:t xml:space="preserve"> new </w:t>
      </w:r>
      <w:r w:rsidR="00DF6288">
        <w:t>approaches</w:t>
      </w:r>
      <w:r>
        <w:t xml:space="preserve"> </w:t>
      </w:r>
      <w:r w:rsidR="00C0564E">
        <w:t>being</w:t>
      </w:r>
      <w:r>
        <w:t xml:space="preserve"> published </w:t>
      </w:r>
      <w:r w:rsidR="00C0564E">
        <w:t>regularly at the present time</w:t>
      </w:r>
      <w:r>
        <w:t>. By harnessing large datasets, machine learning allows</w:t>
      </w:r>
      <w:r w:rsidR="00DF6288">
        <w:t xml:space="preserve"> the user</w:t>
      </w:r>
      <w:r>
        <w:t xml:space="preserve"> to train predictors that will detect</w:t>
      </w:r>
      <w:r w:rsidR="00D834AE">
        <w:t xml:space="preserve"> data</w:t>
      </w:r>
      <w:r>
        <w:t xml:space="preserve"> features and combine them to predict a quantity of interest. With a large enough dataset, these methods are extremely powerful, since high-accuracy predictions can be achieved without an accurate underlying physical model. Those also have drawbacks, since statistical methods can not invent data out of thin air: biases in the training dataset may prove difficult or impossible to </w:t>
      </w:r>
      <w:r w:rsidR="00F87891">
        <w:t>overcome and</w:t>
      </w:r>
      <w:r>
        <w:t xml:space="preserve"> use cases that are not well covered in the dataset will often be badly predicted</w:t>
      </w:r>
      <w:r w:rsidR="00D85996">
        <w:t>.</w:t>
      </w:r>
      <w:r w:rsidR="00CE263E">
        <w:t xml:space="preserve"> </w:t>
      </w:r>
      <w:r w:rsidR="0015465B">
        <w:t>Nevertheless,</w:t>
      </w:r>
      <w:r>
        <w:t xml:space="preserve"> machine learning methods are becoming more popular to process </w:t>
      </w:r>
      <w:r w:rsidR="006A423E">
        <w:t>MS</w:t>
      </w:r>
      <w:r>
        <w:t xml:space="preserve"> data, with newer methods able to provide high quality predictions for a number of tasks,</w:t>
      </w:r>
      <w:r w:rsidR="00930419">
        <w:fldChar w:fldCharType="begin" w:fldLock="1"/>
      </w:r>
      <w:r w:rsidR="00BE4B58">
        <w:instrText>ADDIN CSL_CITATION {"citationItems":[{"id":"ITEM-1","itemData":{"DOI":"10.1038/s41592-019-0638-x","ISSN":"1548-7091","abstract":"Data-independent acquisition (DIA-MS) boosts reproducibility, depth of coverage and quantification precision in label-free proteomic experiments. We present DIA-NN, a software that employs deep neural networks to distinguish real signals from noise in complex DIA datasets and a new quantification algorithm, that is able to subtract signal interferences. DIA-NN vastly outperforms the existing cutting-edge DIA-MS analysis workflows, particularly in combination with fast chromatographic methods, enabling deep and precise proteome coverage in high-throughput experiments.","author":[{"dropping-particle":"","family":"Demichev","given":"Vadim","non-dropping-particle":"","parse-names":false,"suffix":""},{"dropping-particle":"","family":"Messner","given":"Christoph B.","non-dropping-particle":"","parse-names":false,"suffix":""},{"dropping-particle":"","family":"Vernardis","given":"Spyros I.","non-dropping-particle":"","parse-names":false,"suffix":""},{"dropping-particle":"","family":"Lilley","given":"Kathryn S.","non-dropping-particle":"","parse-names":false,"suffix":""},{"dropping-particle":"","family":"Ralser","given":"Markus","non-dropping-particle":"","parse-names":false,"suffix":""}],"container-title":"Nature Methods","id":"ITEM-1","issue":"1","issued":{"date-parts":[["2020","1","25"]]},"page":"41-44","publisher":"Springer US","title":"DIA-NN: neural networks and interference correction enable deep proteome coverage in high throughput","type":"article-journal","volume":"17"},"uris":["http://www.mendeley.com/documents/?uuid=4cf01089-309e-48d6-94d4-7206cd24b1a4"]},{"id":"ITEM-2","itemData":{"DOI":"10.1021/acs.analchem.9b02983","ISSN":"0003-2700","author":[{"dropping-particle":"","family":"Kantz","given":"Edward D.","non-dropping-particle":"","parse-names":false,"suffix":""},{"dropping-particle":"","family":"Tiwari","given":"Saumya","non-dropping-particle":"","parse-names":false,"suffix":""},{"dropping-particle":"","family":"Watrous","given":"Jeramie D","non-dropping-particle":"","parse-names":false,"suffix":""},{"dropping-particle":"","family":"Cheng","given":"Susan","non-dropping-particle":"","parse-names":false,"suffix":""},{"dropping-particle":"","family":"Jain","given":"Mohit","non-dropping-particle":"","parse-names":false,"suffix":""}],"container-title":"Analytical Chemistry","id":"ITEM-2","issue":"19","issued":{"date-parts":[["2019","10","4"]]},"page":"12407-12413","title":"Deep Neural Networks for Classification of LC-MS Spectral Peaks","type":"article-journal","volume":"91"},"uris":["http://www.mendeley.com/documents/?uuid=34bf54fd-fb40-4321-8f1d-5ceea4c15032"]}],"mendeley":{"formattedCitation":"&lt;sup&gt;344,345&lt;/sup&gt;","plainTextFormattedCitation":"344,345","previouslyFormattedCitation":"&lt;sup&gt;344,345&lt;/sup&gt;"},"properties":{"noteIndex":0},"schema":"https://github.com/citation-style-language/schema/raw/master/csl-citation.json"}</w:instrText>
      </w:r>
      <w:r w:rsidR="00930419">
        <w:fldChar w:fldCharType="separate"/>
      </w:r>
      <w:r w:rsidR="00B15333" w:rsidRPr="00B15333">
        <w:rPr>
          <w:noProof/>
          <w:vertAlign w:val="superscript"/>
        </w:rPr>
        <w:t>344,345</w:t>
      </w:r>
      <w:r w:rsidR="00930419">
        <w:fldChar w:fldCharType="end"/>
      </w:r>
      <w:r>
        <w:t xml:space="preserve"> including MS peptide sequencing,</w:t>
      </w:r>
      <w:r w:rsidR="00A2760E">
        <w:fldChar w:fldCharType="begin" w:fldLock="1"/>
      </w:r>
      <w:r w:rsidR="00BE4B58">
        <w:instrText>ADDIN CSL_CITATION {"citationItems":[{"id":"ITEM-1","itemData":{"DOI":"10.1021/acs.analchem.7b02566","ISBN":"1520-6882 (Electronic) 0003-2700 (Linking)","ISSN":"15206882","PMID":"29125736","abstract":"In tandem mass spectrometry (MS/MS)-based proteomics, search engines rely on comparison between an experimental MS/MS spectrum and the theoretical spectra of the candidate peptides. Hence, accurate prediction of the theoretical spectra of peptides appears to be particularly important. Here, we present pDeep, a deep neural network-based model for the spectrum prediction of peptides. Using the bidirectional long short-term memory (BiLSTM), pDeep can predict higher-energy collisional dissociation, electron-transfer dissociation, and electron-transfer and higher-energy collision dissociation MS/MS spectra of peptides with &gt;0.9 median Pearson correlation coefficients. Further, we showed that intermediate layer of the neural network could reveal physicochemical properties of amino acids, for example the similarities of fragmentation behaviors between amino acids. We also showed the potential of pDeep to distinguish extremely similar peptides (peptides that contain isobaric amino acids, for example, GG = N, AG = Q, or even I = L), which were very difficult to distinguish using traditional search engines. O ver the past decade, tandem mass spectrometry (MS/ MS)-based shotgun proteomics has become a routine technique for protein identification. MS/MS-based peptide identification relies on the understanding of peptide fragmentation behaviors. There are two dimensions of information in an MS/MS spectrum, the mass-to-charge ratio (or m/z), and the intensity. For the m/z dimension, it is well-known that higher-energy collisional dissociation (HCD) mainly produces b/y ions and electron-transfer dissociation (ETD) mainly produces c/z ions. Protein search engines such as pFind, 1 Sequest, 2 and Mascot 3 identify peptides by matching the experimental spectra with the calculated ion masses of peptides at a certain mass tolerance. But for the intensity dimension, the peak intensity distribution in the spectra is not fully understood. Therefore, many search engines just assign fixed theoretical intensities to ions while matching. Other search engines such as SQID 4 showed that if theoretical b/y ion probabilities between amino acid pairs were considered, the identification rates could be increased. Investigation of the peptide fragmentation is valuable both in theory and in practice. There are some researchers focusing on the prediction of theoretical MS/MS spectra of peptides, including kinetic model-based methods and machine learning-based methods. MassAnalyzer 5,6 and M…","author":[{"dropping-particle":"","family":"Zhou","given":"Xie Xuan","non-dropping-particle":"","parse-names":false,"suffix":""},{"dropping-particle":"","family":"Zeng","given":"Wen Feng","non-dropping-particle":"","parse-names":false,"suffix":""},{"dropping-particle":"","family":"Chi","given":"Hao","non-dropping-particle":"","parse-names":false,"suffix":""},{"dropping-particle":"","family":"Luo","given":"Chunjie","non-dropping-particle":"","parse-names":false,"suffix":""},{"dropping-particle":"","family":"Liu","given":"Chao","non-dropping-particle":"","parse-names":false,"suffix":""},{"dropping-particle":"","family":"Zhan","given":"Jianfeng","non-dropping-particle":"","parse-names":false,"suffix":""},{"dropping-particle":"","family":"He","given":"Si Min","non-dropping-particle":"","parse-names":false,"suffix":""},{"dropping-particle":"","family":"Zhang","given":"Zhifei","non-dropping-particle":"","parse-names":false,"suffix":""}],"container-title":"Analytical Chemistry","id":"ITEM-1","issue":"23","issued":{"date-parts":[["2017"]]},"page":"12690-12697","title":"PDeep: Predicting MS/MS Spectra of Peptides with Deep Learning","type":"article-journal","volume":"89"},"uris":["http://www.mendeley.com/documents/?uuid=43c010a6-80e8-48f7-bd4c-72131b090a12"]},{"id":"ITEM-2","itemData":{"DOI":"10.1007/s13361-015-1204-0","ISBN":"1336101512","ISSN":"18791123","PMID":"26122521","abstract":"De novo sequencing software has been widely used in proteomics to sequence new peptides from tandem mass spectrometry data. This study presents a new software tool, Novor, to greatly improve both the speed and accuracy of today’s peptide de novo sequencing analyses. To improve the accuracy, Novor’s scoring functions are based on two large decision trees built from a peptide spectral library with more than 300,000 spectra with machine learning. Important knowledge about peptide fragmentation is extracted automatically from the library and incorpo- rated into the scoring functions. The decision tree model also enables efficient score calculation and contributes to the speed improvement. To further improve the speed, a two-stage algorithmic approach, namely dynamic programming and refinement, is used. The software program was also carefully optimized. On the testing datasets, Novor sequenced 7%–37% more correct residues than the state-of-the-art de novo sequencing tool, PEAKS, while being an order of magnitude faster. Novor can de novo sequencemore than 300MS/MSspectra per second on a laptop computer. The speed surpasses the acquisition speed of today’smass spectrometer and, therefore, opens a newpossibility to de novo sequence in real time while the spectrometer is acquiring the spectral data.","author":[{"dropping-particle":"","family":"Ma","given":"Bin","non-dropping-particle":"","parse-names":false,"suffix":""}],"container-title":"Journal of the American Society for Mass Spectrometry","id":"ITEM-2","issue":"11","issued":{"date-parts":[["2015"]]},"page":"1885-1894","title":"Novor: Real-Time Peptide de Novo Sequencing Software","type":"article-journal","volume":"26"},"uris":["http://www.mendeley.com/documents/?uuid=1511d396-8dde-4c9f-9211-5290f7d02f36"]},{"id":"ITEM-3","itemData":{"DOI":"10.1038/s41592-019-0426-7","ISSN":"1548-7091","abstract":"In mass-spectrometry-based proteomics, the identification and quantification of peptides and proteins heavily rely on sequence database searching or spectral library matching. The lack of accurate predictive models for fragment ion intensities impairs the realization of the full potential of these approaches. Here, we extended the ProteomeTools synthetic peptide library to 550,000 tryptic peptides and 21 million high-quality tandem mass spectra. We trained a deep neural network, termed Prosit, resulting in chromatographic retention time and fragment ion intensity predictions that exceed the quality of the experimental data. Integrating Prosit into database search pipelines led to more identifications at &gt;10× lower false discovery rates. We show the general applicability of Prosit by predicting spectra for proteases other than trypsin, generating spectral libraries for data-independent acquisition and improving the analysis of metaproteomes. Prosit is integrated into ProteomicsDB, allowing search result re-scoring and custom spectral library generation for any organism on the basis of peptide sequence alone.","author":[{"dropping-particle":"","family":"Gessulat","given":"Siegfried","non-dropping-particle":"","parse-names":false,"suffix":""},{"dropping-particle":"","family":"Schmidt","given":"Tobias","non-dropping-particle":"","parse-names":false,"suffix":""},{"dropping-particle":"","family":"Zolg","given":"Daniel Paul","non-dropping-particle":"","parse-names":false,"suffix":""},{"dropping-particle":"","family":"Samaras","given":"Patroklos","non-dropping-particle":"","parse-names":false,"suffix":""},{"dropping-particle":"","family":"Schnatbaum","given":"Karsten","non-dropping-particle":"","parse-names":false,"suffix":""},{"dropping-particle":"","family":"Zerweck","given":"Johannes","non-dropping-particle":"","parse-names":false,"suffix":""},{"dropping-particle":"","family":"Knaute","given":"Tobias","non-dropping-particle":"","parse-names":false,"suffix":""},{"dropping-particle":"","family":"Rechenberger","given":"Julia","non-dropping-particle":"","parse-names":false,"suffix":""},{"dropping-particle":"","family":"Delanghe","given":"Bernard","non-dropping-particle":"","parse-names":false,"suffix":""},{"dropping-particle":"","family":"Huhmer","given":"Andreas","non-dropping-particle":"","parse-names":false,"suffix":""},{"dropping-particle":"","family":"Reimer","given":"Ulf","non-dropping-particle":"","parse-names":false,"suffix":""},{"dropping-particle":"","family":"Ehrlich","given":"Hans-Christian","non-dropping-particle":"","parse-names":false,"suffix":""},{"dropping-particle":"","family":"Aiche","given":"Stephan","non-dropping-particle":"","parse-names":false,"suffix":""},{"dropping-particle":"","family":"Kuster","given":"Bernhard","non-dropping-particle":"","parse-names":false,"suffix":""},{"dropping-particle":"","family":"Wilhelm","given":"Mathias","non-dropping-particle":"","parse-names":false,"suffix":""}],"container-title":"Nature Methods","id":"ITEM-3","issue":"June","issued":{"date-parts":[["2019"]]},"publisher":"Springer US","title":"Prosit: proteome-wide prediction of peptide tandem mass spectra by deep learning","type":"article-journal","volume":"16"},"uris":["http://www.mendeley.com/documents/?uuid=ad9ee557-e3f4-454f-9719-70aa96303c29"]},{"id":"ITEM-4","itemData":{"DOI":"10.1073/pnas.1705691114","ISBN":"1091-6490 (Electronic)\r0027-8424 (Linking)","ISSN":"0027-8424","PMID":"28720701","abstract":"De novo peptide sequencing from tandem MS data is the key technology in proteomics for the characterization of proteins, especially for new sequences, such as mAbs. In this study, we propose a deep neural network model, DeepNovo, for de novo peptide sequencing. DeepNovo architecture combines recent advances in convolutional neural networks and recurrent neural networks to learn features of tandem mass spectra, fragment ions, and sequence patterns of peptides. The networks are further integrated with local dynamic programming to solve the complex optimization task of de novo sequencing. We evaluated the method on a wide variety of species and found that DeepNovo considerably outperformed state of the art methods, achieving 7.7-22.9% higher accuracy at the amino acid level and 38.1-64.0% higher accuracy at the peptide level. We further used DeepNovo to automatically reconstruct the complete sequences of antibody light and heavy chains of mouse, achieving 97.5-100% coverage and 97.2-99.5% accuracy, without assisting databases. Moreover, DeepNovo is retrainable to adapt to any sources of data and provides a complete end-to-end training and prediction solution to the de novo sequencing problem. Not only does our study extend the deep learning revolution to a new field, but it also shows an innovative approach in solving optimization problems by using deep learning and dynamic programming.","author":[{"dropping-particle":"","family":"Tran","given":"Ngoc Hieu","non-dropping-particle":"","parse-names":false,"suffix":""},{"dropping-particle":"","family":"Zhang","given":"Xianglilan","non-dropping-particle":"","parse-names":false,"suffix":""},{"dropping-particle":"","family":"Xin","given":"Lei","non-dropping-particle":"","parse-names":false,"suffix":""},{"dropping-particle":"","family":"Shan","given":"Baozhen","non-dropping-particle":"","parse-names":false,"suffix":""},{"dropping-particle":"","family":"Li","given":"Ming","non-dropping-particle":"","parse-names":false,"suffix":""}],"container-title":"Proceedings of the National Academy of Sciences","id":"ITEM-4","issue":"31","issued":{"date-parts":[["2017"]]},"page":"8247-8252","title":"De novo peptide sequencing by deep learning","type":"article-journal","volume":"114"},"uris":["http://www.mendeley.com/documents/?uuid=139fa7e0-ef92-4247-8bcf-348deeb5b6bf"]},{"id":"ITEM-5","itemData":{"DOI":"10.1038/s41592-018-0260-3","ISSN":"1548-7091","author":[{"dropping-particle":"","family":"Qiao","given":"Rui","non-dropping-particle":"","parse-names":false,"suffix":""},{"dropping-particle":"","family":"Tran","given":"Ngoc Hieu","non-dropping-particle":"","parse-names":false,"suffix":""},{"dropping-particle":"","family":"Shan","given":"Baozhen","non-dropping-particle":"","parse-names":false,"suffix":""},{"dropping-particle":"","family":"Xin","given":"Lei","non-dropping-particle":"","parse-names":false,"suffix":""},{"dropping-particle":"","family":"Zhang","given":"Xianglilan","non-dropping-particle":"","parse-names":false,"suffix":""},{"dropping-particle":"","family":"Ghodsi","given":"Ali","non-dropping-particle":"","parse-names":false,"suffix":""},{"dropping-particle":"","family":"Liu","given":"Chuyi","non-dropping-particle":"","parse-names":false,"suffix":""},{"dropping-particle":"","family":"Li","given":"Ming","non-dropping-particle":"","parse-names":false,"suffix":""},{"dropping-particle":"","family":"Chen","given":"Xin","non-dropping-particle":"","parse-names":false,"suffix":""}],"container-title":"Nature Methods","id":"ITEM-5","issue":"1","issued":{"date-parts":[["2018"]]},"page":"63-66","publisher":"Springer US","title":"Deep learning enables de novo peptide sequencing from data-independent-acquisition mass spectrometry","type":"article-journal","volume":"16"},"uris":["http://www.mendeley.com/documents/?uuid=644bb9e2-1705-4a95-9aa4-08c7de7b7a5b"]}],"mendeley":{"formattedCitation":"&lt;sup&gt;346–350&lt;/sup&gt;","plainTextFormattedCitation":"346–350","previouslyFormattedCitation":"&lt;sup&gt;346–350&lt;/sup&gt;"},"properties":{"noteIndex":0},"schema":"https://github.com/citation-style-language/schema/raw/master/csl-citation.json"}</w:instrText>
      </w:r>
      <w:r w:rsidR="00A2760E">
        <w:fldChar w:fldCharType="separate"/>
      </w:r>
      <w:r w:rsidR="00B15333" w:rsidRPr="00B15333">
        <w:rPr>
          <w:noProof/>
          <w:vertAlign w:val="superscript"/>
        </w:rPr>
        <w:t>346–350</w:t>
      </w:r>
      <w:r w:rsidR="00A2760E">
        <w:fldChar w:fldCharType="end"/>
      </w:r>
      <w:r>
        <w:t xml:space="preserve"> </w:t>
      </w:r>
      <w:r w:rsidR="009F4000">
        <w:t>protein identification,</w:t>
      </w:r>
      <w:r w:rsidR="0021144B">
        <w:fldChar w:fldCharType="begin" w:fldLock="1"/>
      </w:r>
      <w:r w:rsidR="00BE4B58">
        <w:instrText>ADDIN CSL_CITATION {"citationItems":[{"id":"ITEM-1","itemData":{"DOI":"10.1038/nbt930","ISBN":"1087-0156","ISSN":"10870156","PMID":"14730315","abstract":"Tandem mass spectrometry (MS/MS) has emerged as a cornerstone of proteomics owing in part to robust spectral interpretation algorithms(1-6). Widely used algorithms do not fully exploit the intensity patterns present in mass spectra. Here, we demonstrate that intensity pattern modeling improves peptide and protein identification from MS/MS spectra. We modeled fragment ion intensities using a machine-learning approach that estimates the likelihood of observed intensities given peptide and fragment attributes. From 1,000,000 spectra, we chose 27,000 with high-quality, nonredundant matches as training data. Using the same 27,000 spectra, intensity was similarly modeled with mismatched peptides. We used these two probabilistic models to compute the relative likelihood of an observed spectrum given that a candidate peptide is matched or mismatched. We used a 'decoy' proteome approach to estimate incorrect match frequency(7), and demonstrated that an intensity-based method reduces peptide identification error by 50-96% without any loss in sensitivity.","author":[{"dropping-particle":"","family":"Elias","given":"Joshua E.","non-dropping-particle":"","parse-names":false,"suffix":""},{"dropping-particle":"","family":"Gibbons","given":"Francis D.","non-dropping-particle":"","parse-names":false,"suffix":""},{"dropping-particle":"","family":"King","given":"Oliver D.","non-dropping-particle":"","parse-names":false,"suffix":""},{"dropping-particle":"","family":"Roth","given":"Frederick P.","non-dropping-particle":"","parse-names":false,"suffix":""},{"dropping-particle":"","family":"Gygi","given":"Steven P.","non-dropping-particle":"","parse-names":false,"suffix":""}],"container-title":"Nature Biotechnology","id":"ITEM-1","issue":"2","issued":{"date-parts":[["2004"]]},"page":"214-219","title":"Intensity-based protein identification by machine learning from a library of tandem mass spectra","type":"article-journal","volume":"22"},"uris":["http://www.mendeley.com/documents/?uuid=0b2bdf76-dbbe-47e2-bc92-76a27a2084c6"]},{"id":"ITEM-2","itemData":{"DOI":"10.1146/annurev-biodatasci-080917-013516","ISSN":"2574-3414","abstract":"Computational proteomics is the data science concerned with the identification and quantification of proteins from high-throughput data and the biological interpretation of their concentration changes, posttranslational modifications, interactions, and subcellular localizations. Today, these data most often originate from mass spectrometry–based shotgun proteomics experiments. In this review, we survey computational methods for the analysis of such proteomics data, focusing on the explanation of the key concepts. Starting with mass spectrometric feature detection, we then cover methods for the identification of peptides. Subsequently, protein inference and the control of false discovery rates are highly important topics covered. We then discuss methods for the quantification of peptides and proteins. A section on downstream data analysis covers exploratory statistics, network analysis, machine learning, and multiomics data integration. Finally, we discuss current developments and provide an outlook on wha...","author":[{"dropping-particle":"","family":"Sinitcyn","given":"Pavel","non-dropping-particle":"","parse-names":false,"suffix":""},{"dropping-particle":"","family":"Daniel Rudolph","given":"Jan","non-dropping-particle":"","parse-names":false,"suffix":""},{"dropping-particle":"","family":"Cox","given":"Jürgen","non-dropping-particle":"","parse-names":false,"suffix":""}],"container-title":"Annual Review of Biomedical Data Science","id":"ITEM-2","issue":"1","issued":{"date-parts":[["2018"]]},"page":"annurev-biodatasci-080917-013516","title":"Computational Methods for Understanding Mass Spectrometry–Based Shotgun Proteomics Data","type":"article-journal","volume":"1"},"uris":["http://www.mendeley.com/documents/?uuid=e2d42bb2-73e9-4202-aed9-0aab7b3b9980"]},{"id":"ITEM-3","itemData":{"DOI":"10.1038/nmeth.3901","ISBN":"1548-7105 (Electronic)\\r1548-7091 (Linking)","ISSN":"15487105","PMID":"27348712","abstract":"A main bottleneck in proteomics is the downstream biological analysis of highly multivariate quantitative protein abundance data generated using mass-spectrometry-based analysis. We developed the Perseus software platform (http://www.perseus-framework.org) to support biological and biomedical researchers in interpreting protein quantification, interaction and post-translational modification data. Perseus contains a comprehensive portfolio of statistical tools for high-dimensional omics data analysis covering normalization, pattern recognition, time-series analysis, cross-omics comparisons and multiple-hypothesis testing. A machine learning module supports the classification and validation of patient groups for diagnosis and prognosis, and it also detects predictive protein signatures. Central to Perseus is a user-friendly, interactive workflow environment that provides complete documentation of computational methods used in a publication. All activities in Perseus are realized as plugins, and users can extend the software by programming their own, which can be shared through a plugin store. We anticipate that Perseus's arsenal of algorithms and its intuitive usability will empower interdisciplinary analysis of complex large data sets.","author":[{"dropping-particle":"","family":"Tyanova","given":"Stefka","non-dropping-particle":"","parse-names":false,"suffix":""},{"dropping-particle":"","family":"Temu","given":"Tikira","non-dropping-particle":"","parse-names":false,"suffix":""},{"dropping-particle":"","family":"Sinitcyn","given":"Pavel","non-dropping-particle":"","parse-names":false,"suffix":""},{"dropping-particle":"","family":"Carlson","given":"Arthur","non-dropping-particle":"","parse-names":false,"suffix":""},{"dropping-particle":"","family":"Hein","given":"Marco Y.","non-dropping-particle":"","parse-names":false,"suffix":""},{"dropping-particle":"","family":"Geiger","given":"Tamar","non-dropping-particle":"","parse-names":false,"suffix":""},{"dropping-particle":"","family":"Mann","given":"Matthias","non-dropping-particle":"","parse-names":false,"suffix":""},{"dropping-particle":"","family":"Cox","given":"Jürgen","non-dropping-particle":"","parse-names":false,"suffix":""}],"container-title":"Nature Methods","id":"ITEM-3","issue":"9","issued":{"date-parts":[["2016"]]},"page":"731-740","title":"The Perseus computational platform for comprehensive analysis of (prote)omics data","type":"article-journal","volume":"13"},"uris":["http://www.mendeley.com/documents/?uuid=784f07bb-64bd-4e27-824e-bebf23cfe460"]}],"mendeley":{"formattedCitation":"&lt;sup&gt;351–353&lt;/sup&gt;","plainTextFormattedCitation":"351–353","previouslyFormattedCitation":"&lt;sup&gt;351–353&lt;/sup&gt;"},"properties":{"noteIndex":0},"schema":"https://github.com/citation-style-language/schema/raw/master/csl-citation.json"}</w:instrText>
      </w:r>
      <w:r w:rsidR="0021144B">
        <w:fldChar w:fldCharType="separate"/>
      </w:r>
      <w:r w:rsidR="00B15333" w:rsidRPr="00B15333">
        <w:rPr>
          <w:noProof/>
          <w:vertAlign w:val="superscript"/>
        </w:rPr>
        <w:t>351–353</w:t>
      </w:r>
      <w:r w:rsidR="0021144B">
        <w:fldChar w:fldCharType="end"/>
      </w:r>
      <w:r w:rsidR="009F4000">
        <w:t xml:space="preserve"> </w:t>
      </w:r>
      <w:r>
        <w:t>or CCS predictions.</w:t>
      </w:r>
      <w:r w:rsidR="006629C2">
        <w:fldChar w:fldCharType="begin" w:fldLock="1"/>
      </w:r>
      <w:r w:rsidR="00BE4B58">
        <w:instrText>ADDIN CSL_CITATION {"citationItems":[{"id":"ITEM-1","itemData":{"DOI":"10.1038/s41467-021-21352-8","ISSN":"2041-1723","abstract":"The size and shape of peptide ions in the gas phase are an under-explored dimension for mass spectrometry-based proteomics. To investigate the nature and utility of the peptide collisional cross section (CCS) space, we measure more than a million data points from whole-proteome digests of five organisms with trapped ion mobility spectrometry (TIMS) and parallel accumulation-serial fragmentation (PASEF). The scale and precision (CV &lt; 1%) of our data is sufficient to train a deep recurrent neural network that accurately predicts CCS values solely based on the peptide sequence. Cross section predictions for the synthetic ProteomeTools peptides validate the model within a 1.4% median relative error ( R &gt; 0.99). Hydrophobicity, proportion of prolines and position of histidines are main determinants of the cross sections in addition to sequence-specific interactions. CCS values can now be predicted for any peptide and organism, forming a basis for advanced proteomics workflows that make full use of the additional information.","author":[{"dropping-particle":"","family":"Meier","given":"Florian","non-dropping-particle":"","parse-names":false,"suffix":""},{"dropping-particle":"","family":"Köhler","given":"Niklas D","non-dropping-particle":"","parse-names":false,"suffix":""},{"dropping-particle":"","family":"Brunner","given":"Andreas-david","non-dropping-particle":"","parse-names":false,"suffix":""},{"dropping-particle":"","family":"Wanka","given":"Jean-marc H","non-dropping-particle":"","parse-names":false,"suffix":""},{"dropping-particle":"","family":"Voytik","given":"Eugenia","non-dropping-particle":"","parse-names":false,"suffix":""},{"dropping-particle":"","family":"Strauss","given":"Maximilian T","non-dropping-particle":"","parse-names":false,"suffix":""},{"dropping-particle":"","family":"Theis","given":"Fabian J","non-dropping-particle":"","parse-names":false,"suffix":""},{"dropping-particle":"","family":"Mann","given":"Matthias","non-dropping-particle":"","parse-names":false,"suffix":""}],"container-title":"Nature Communications","id":"ITEM-1","issue":"1","issued":{"date-parts":[["2021","12","19"]]},"page":"1185","publisher":"Springer US","title":"Deep learning the collisional cross sections of the peptide universe from a million experimental values","type":"article-journal","volume":"12"},"uris":["http://www.mendeley.com/documents/?uuid=ea5c53b5-cf88-4184-84e8-c94e7c1a5581"]}],"mendeley":{"formattedCitation":"&lt;sup&gt;354&lt;/sup&gt;","plainTextFormattedCitation":"354","previouslyFormattedCitation":"&lt;sup&gt;354&lt;/sup&gt;"},"properties":{"noteIndex":0},"schema":"https://github.com/citation-style-language/schema/raw/master/csl-citation.json"}</w:instrText>
      </w:r>
      <w:r w:rsidR="006629C2">
        <w:fldChar w:fldCharType="separate"/>
      </w:r>
      <w:r w:rsidR="00B15333" w:rsidRPr="00B15333">
        <w:rPr>
          <w:noProof/>
          <w:vertAlign w:val="superscript"/>
        </w:rPr>
        <w:t>354</w:t>
      </w:r>
      <w:r w:rsidR="006629C2">
        <w:fldChar w:fldCharType="end"/>
      </w:r>
      <w:r w:rsidR="00CE263E">
        <w:t xml:space="preserve"> </w:t>
      </w:r>
      <w:r>
        <w:t>On the structural modelling side, modern protein prediction methods are now achieving extremely accurate results, with state-of-the-art methods able to predict full protein structures at atomic resolution.</w:t>
      </w:r>
      <w:r w:rsidR="001B67B9">
        <w:fldChar w:fldCharType="begin" w:fldLock="1"/>
      </w:r>
      <w:r w:rsidR="00BE4B58">
        <w:instrText>ADDIN CSL_CITATION {"citationItems":[{"id":"ITEM-1","itemData":{"DOI":"10.1038/s41586-019-1923-7","ISSN":"14764687","PMID":"31942072","abstract":"Protein structure prediction can be used to determine the three-dimensional shape of a protein from its amino acid sequence1. This problem is of fundamental importance as the structure of a protein largely determines its function2; however, protein structures can be difficult to determine experimentally. Considerable progress has recently been made by leveraging genetic information. It is possible to infer which amino acid residues are in contact by analysing covariation in homologous sequences, which aids in the prediction of protein structures3. Here we show that we can train a neural network to make accurate predictions of the distances between pairs of residues, which convey more information about the structure than contact predictions. Using this information, we construct a potential of mean force4 that can accurately describe the shape of a protein. We find that the resulting potential can be optimized by a simple gradient descent algorithm to generate structures without complex sampling procedures. The resulting system, named AlphaFold, achieves high accuracy, even for sequences with fewer homologous sequences. In the recent Critical Assessment of Protein Structure Prediction5 (CASP13)—a blind assessment of the state of the field—AlphaFold created high-accuracy structures (with template modelling (TM) scores6 of 0.7 or higher) for 24 out of 43 free modelling domains, whereas the next best method, which used sampling and contact information, achieved such accuracy for only 14 out of 43 domains. AlphaFold represents a considerable advance in protein-structure prediction. We expect this increased accuracy to enable insights into the function and malfunction of proteins, especially in cases for which no structures for homologous proteins have been experimentally determined7.","author":[{"dropping-particle":"","family":"Senior","given":"Andrew W.","non-dropping-particle":"","parse-names":false,"suffix":""},{"dropping-particle":"","family":"Evans","given":"Richard","non-dropping-particle":"","parse-names":false,"suffix":""},{"dropping-particle":"","family":"Jumper","given":"John","non-dropping-particle":"","parse-names":false,"suffix":""},{"dropping-particle":"","family":"Kirkpatrick","given":"James","non-dropping-particle":"","parse-names":false,"suffix":""},{"dropping-particle":"","family":"Sifre","given":"Laurent","non-dropping-particle":"","parse-names":false,"suffix":""},{"dropping-particle":"","family":"Green","given":"Tim","non-dropping-particle":"","parse-names":false,"suffix":""},{"dropping-particle":"","family":"Qin","given":"Chongli","non-dropping-particle":"","parse-names":false,"suffix":""},{"dropping-particle":"","family":"Žídek","given":"Augustin","non-dropping-particle":"","parse-names":false,"suffix":""},{"dropping-particle":"","family":"Nelson","given":"Alexander W.R.","non-dropping-particle":"","parse-names":false,"suffix":""},{"dropping-particle":"","family":"Bridgland","given":"Alex","non-dropping-particle":"","parse-names":false,"suffix":""},{"dropping-particle":"","family":"Penedones","given":"Hugo","non-dropping-particle":"","parse-names":false,"suffix":""},{"dropping-particle":"","family":"Petersen","given":"Stig","non-dropping-particle":"","parse-names":false,"suffix":""},{"dropping-particle":"","family":"Simonyan","given":"Karen","non-dropping-particle":"","parse-names":false,"suffix":""},{"dropping-particle":"","family":"Crossan","given":"Steve","non-dropping-particle":"","parse-names":false,"suffix":""},{"dropping-particle":"","family":"Kohli","given":"Pushmeet","non-dropping-particle":"","parse-names":false,"suffix":""},{"dropping-particle":"","family":"Jones","given":"David T.","non-dropping-particle":"","parse-names":false,"suffix":""},{"dropping-particle":"","family":"Silver","given":"David","non-dropping-particle":"","parse-names":false,"suffix":""},{"dropping-particle":"","family":"Kavukcuoglu","given":"Koray","non-dropping-particle":"","parse-names":false,"suffix":""},{"dropping-particle":"","family":"Hassabis","given":"Demis","non-dropping-particle":"","parse-names":false,"suffix":""}],"container-title":"Nature","id":"ITEM-1","issue":"7792","issued":{"date-parts":[["2020"]]},"page":"706-710","publisher":"Springer US","title":"Improved protein structure prediction using potentials from deep learning","type":"article-journal","volume":"577"},"uris":["http://www.mendeley.com/documents/?uuid=21efca1f-48fb-4cf4-afc2-5bfbe5a9fd19"]},{"id":"ITEM-2","itemData":{"DOI":"10.1038/srep18962","ISSN":"2045-2322","author":[{"dropping-particle":"","family":"Wang","given":"Sheng","non-dropping-particle":"","parse-names":false,"suffix":""},{"dropping-particle":"","family":"Peng","given":"Jian","non-dropping-particle":"","parse-names":false,"suffix":""},{"dropping-particle":"","family":"Ma","given":"Jianzhu","non-dropping-particle":"","parse-names":false,"suffix":""},{"dropping-particle":"","family":"Xu","given":"Jinbo","non-dropping-particle":"","parse-names":false,"suffix":""}],"container-title":"Scientific Reports","id":"ITEM-2","issue":"1","issued":{"date-parts":[["2016","5","11"]]},"page":"18962","publisher":"Nature Publishing Group","title":"Protein Secondary Structure Prediction Using Deep Convolutional Neural Fields","type":"article-journal","volume":"6"},"uris":["http://www.mendeley.com/documents/?uuid=c34ee213-8562-4114-86a3-718c6b6a80d4"]}],"mendeley":{"formattedCitation":"&lt;sup&gt;355,356&lt;/sup&gt;","plainTextFormattedCitation":"355,356","previouslyFormattedCitation":"&lt;sup&gt;355,356&lt;/sup&gt;"},"properties":{"noteIndex":0},"schema":"https://github.com/citation-style-language/schema/raw/master/csl-citation.json"}</w:instrText>
      </w:r>
      <w:r w:rsidR="001B67B9">
        <w:fldChar w:fldCharType="separate"/>
      </w:r>
      <w:r w:rsidR="00B15333" w:rsidRPr="00B15333">
        <w:rPr>
          <w:noProof/>
          <w:vertAlign w:val="superscript"/>
        </w:rPr>
        <w:t>355,356</w:t>
      </w:r>
      <w:r w:rsidR="001B67B9">
        <w:fldChar w:fldCharType="end"/>
      </w:r>
      <w:r w:rsidR="00CE263E">
        <w:t xml:space="preserve"> </w:t>
      </w:r>
      <w:r>
        <w:t>Flexible proteins and larger assemblies</w:t>
      </w:r>
      <w:proofErr w:type="gramStart"/>
      <w:r>
        <w:t>,</w:t>
      </w:r>
      <w:r w:rsidR="00CE263E">
        <w:t xml:space="preserve"> in particular,</w:t>
      </w:r>
      <w:r>
        <w:t xml:space="preserve"> will</w:t>
      </w:r>
      <w:proofErr w:type="gramEnd"/>
      <w:r>
        <w:t xml:space="preserve"> benefit from these developments</w:t>
      </w:r>
      <w:r w:rsidR="00586A6F">
        <w:t>. However, we believe that</w:t>
      </w:r>
      <w:r>
        <w:t xml:space="preserve"> better integration with experimental </w:t>
      </w:r>
      <w:r w:rsidR="006A423E">
        <w:t>MS</w:t>
      </w:r>
      <w:r>
        <w:t xml:space="preserve"> data </w:t>
      </w:r>
      <w:r w:rsidR="004245EA">
        <w:t>will still play an important role in understanding the</w:t>
      </w:r>
      <w:r w:rsidR="00586A6F">
        <w:t xml:space="preserve"> structure an</w:t>
      </w:r>
      <w:r w:rsidR="004245EA">
        <w:t xml:space="preserve">d dynamics of </w:t>
      </w:r>
      <w:r>
        <w:t>those complexes, in particular for cases where a single folded state does not represent the majority conformation.</w:t>
      </w:r>
      <w:r w:rsidR="00DE035C">
        <w:fldChar w:fldCharType="begin" w:fldLock="1"/>
      </w:r>
      <w:r w:rsidR="00BE4B58">
        <w:instrText>ADDIN CSL_CITATION {"citationItems":[{"id":"ITEM-1","itemData":{"DOI":"10.1016/j.sbi.2017.07.001","ISBN":"1879-033X (Electronic)\r0959-440X (Linking)","ISSN":"1879033X","PMID":"28735107","abstract":"A wide variety of experimental techniques can be used for understanding the precise molecular mechanisms underlying the activities of cellular assemblies. The inherent limitations of a single experimental technique often requires integration of data from complementary approaches to gain sufficient insights into the assembly structure and function. Here, we review popular computational approaches for integrative modelling of cellular assemblies, including protein complexes and genomic assemblies. We provide recent examples of integrative models generated for such assemblies by different experimental techniques, especially including data from 3D electron microscopy (3D-EM) and chromosome conformation capture experiments, respectively. We highlight general concepts in integrative modelling and discuss the need for careful formulation and merging of different types of information.","author":[{"dropping-particle":"","family":"Joseph","given":"Agnel Praveen","non-dropping-particle":"","parse-names":false,"suffix":""},{"dropping-particle":"","family":"Polles","given":"Guido","non-dropping-particle":"","parse-names":false,"suffix":""},{"dropping-particle":"","family":"Alber","given":"Frank","non-dropping-particle":"","parse-names":false,"suffix":""},{"dropping-particle":"","family":"Topf","given":"Maya","non-dropping-particle":"","parse-names":false,"suffix":""}],"container-title":"Current Opinion in Structural Biology","id":"ITEM-1","issued":{"date-parts":[["2017"]]},"page":"102-109","publisher":"Elsevier Ltd","title":"Integrative modelling of cellular assemblies","type":"article-journal","volume":"46"},"uris":["http://www.mendeley.com/documents/?uuid=89f72c5e-c75a-49a1-9f38-a49ab5e9dfd6"]}],"mendeley":{"formattedCitation":"&lt;sup&gt;357&lt;/sup&gt;","plainTextFormattedCitation":"357","previouslyFormattedCitation":"&lt;sup&gt;357&lt;/sup&gt;"},"properties":{"noteIndex":0},"schema":"https://github.com/citation-style-language/schema/raw/master/csl-citation.json"}</w:instrText>
      </w:r>
      <w:r w:rsidR="00DE035C">
        <w:fldChar w:fldCharType="separate"/>
      </w:r>
      <w:r w:rsidR="00B15333" w:rsidRPr="00B15333">
        <w:rPr>
          <w:noProof/>
          <w:vertAlign w:val="superscript"/>
        </w:rPr>
        <w:t>357</w:t>
      </w:r>
      <w:r w:rsidR="00DE035C">
        <w:fldChar w:fldCharType="end"/>
      </w:r>
    </w:p>
    <w:p w14:paraId="73AC6427" w14:textId="60C0B503" w:rsidR="1BFE29A9" w:rsidRDefault="1BFE29A9" w:rsidP="008F3788">
      <w:pPr>
        <w:pStyle w:val="NoSpacing"/>
        <w:jc w:val="both"/>
      </w:pPr>
    </w:p>
    <w:p w14:paraId="4A2D7262" w14:textId="7A71F0AD" w:rsidR="00F114BC" w:rsidRPr="0030238A" w:rsidRDefault="00F114BC" w:rsidP="00327096">
      <w:pPr>
        <w:pStyle w:val="Heading2"/>
      </w:pPr>
      <w:bookmarkStart w:id="64" w:name="_Toc70410102"/>
      <w:r w:rsidRPr="0030238A">
        <w:t>5.2</w:t>
      </w:r>
      <w:r w:rsidR="008E55F0" w:rsidRPr="0030238A">
        <w:t xml:space="preserve"> Getting more from current approaches</w:t>
      </w:r>
      <w:bookmarkEnd w:id="64"/>
    </w:p>
    <w:p w14:paraId="059D5A1B" w14:textId="215037BD" w:rsidR="003051C4" w:rsidRDefault="00B20F99" w:rsidP="00B20F99">
      <w:pPr>
        <w:pStyle w:val="NoSpacing"/>
        <w:jc w:val="both"/>
      </w:pPr>
      <w:r w:rsidRPr="00B20F99">
        <w:t xml:space="preserve">Throughout this article, </w:t>
      </w:r>
      <w:r w:rsidR="26F92A49">
        <w:t>we</w:t>
      </w:r>
      <w:r w:rsidRPr="00B20F99">
        <w:t xml:space="preserve"> have discussed several methodologies and examples showing successful implementation of computational integration of MS data for structural biology. In the main, these integrative workflows have relied on only a subset of the structural data which can be derived from MS techniques discussed in</w:t>
      </w:r>
      <w:r w:rsidR="00157F1C">
        <w:t xml:space="preserve"> Section</w:t>
      </w:r>
      <w:r>
        <w:t xml:space="preserve"> </w:t>
      </w:r>
      <w:r w:rsidR="00DD296D">
        <w:t>2.3</w:t>
      </w:r>
      <w:r w:rsidRPr="00B20F99">
        <w:t xml:space="preserve">. Fruitful integration strategies have been developed to make use of information such as composition, stoichiometry, </w:t>
      </w:r>
      <w:proofErr w:type="gramStart"/>
      <w:r w:rsidRPr="00B20F99">
        <w:t>interface</w:t>
      </w:r>
      <w:proofErr w:type="gramEnd"/>
      <w:r w:rsidRPr="00B20F99">
        <w:t xml:space="preserve"> and distance restraints. However, at the time of writing, structural MS insights into conformational changes, dynamics, and kinetics are considerably less used in this fashion. Given that this is a core strength of many of the structural MS methodologies discussed, to leave them out of the structural biology toolkit creates a great deficit in information. The reticence towards integrating these forms of structural information may derive from struggles to mesh the fluid and flexible nature of these findings with the relatively static high-resolution images resulting from classic structural biology techniques. </w:t>
      </w:r>
      <w:r w:rsidR="6D7DED62">
        <w:t>We</w:t>
      </w:r>
      <w:r w:rsidR="7599857D">
        <w:t xml:space="preserve"> argue</w:t>
      </w:r>
      <w:r w:rsidR="14A73AAE">
        <w:t>, however,</w:t>
      </w:r>
      <w:r w:rsidRPr="00B20F99">
        <w:t xml:space="preserve"> that since the native cellular environment of proteins is a fluid and dynamic system, these insights are vital to truly develop an </w:t>
      </w:r>
      <w:r w:rsidR="40876555">
        <w:t>in-depth</w:t>
      </w:r>
      <w:r w:rsidR="7599857D">
        <w:t xml:space="preserve"> </w:t>
      </w:r>
      <w:r w:rsidRPr="00B20F99">
        <w:t>understanding of protein structure</w:t>
      </w:r>
      <w:r w:rsidR="019483EF">
        <w:t xml:space="preserve"> and function</w:t>
      </w:r>
      <w:r w:rsidR="7599857D">
        <w:t>.</w:t>
      </w:r>
      <w:r w:rsidRPr="00B20F99">
        <w:t xml:space="preserve"> In addition, data on protein PTMs and </w:t>
      </w:r>
      <w:proofErr w:type="spellStart"/>
      <w:r w:rsidRPr="00B20F99">
        <w:t>proteoforms</w:t>
      </w:r>
      <w:proofErr w:type="spellEnd"/>
      <w:r w:rsidRPr="00B20F99">
        <w:t xml:space="preserve"> obtained from structural MS are also currently left out of integrative structural biology approaches. This finding is perhaps surprising, given that modification of proteins has long been </w:t>
      </w:r>
      <w:r w:rsidR="77AB77EC">
        <w:t>intricately linked</w:t>
      </w:r>
      <w:r w:rsidRPr="00B20F99">
        <w:t xml:space="preserve"> to folding, structure, and regulatory function. As the field of integrative structural biology moves forward, it must focus on how to incorporate these forms of structural data along with the classic techniques </w:t>
      </w:r>
      <w:proofErr w:type="gramStart"/>
      <w:r w:rsidRPr="00B20F99">
        <w:t>in order to</w:t>
      </w:r>
      <w:proofErr w:type="gramEnd"/>
      <w:r w:rsidRPr="00B20F99">
        <w:t xml:space="preserve"> build a truly comprehensive picture of the protein landscape.</w:t>
      </w:r>
      <w:r w:rsidR="00591D6B">
        <w:t xml:space="preserve"> </w:t>
      </w:r>
      <w:r w:rsidR="003051C4">
        <w:t xml:space="preserve">Better use of the data generated in structural MS is another avenue for progress: </w:t>
      </w:r>
      <w:r w:rsidR="00F55DCD">
        <w:t xml:space="preserve">improved </w:t>
      </w:r>
      <w:r w:rsidR="005807A2">
        <w:t>deconvolution and detection methods for the analysis of mass spect</w:t>
      </w:r>
      <w:r w:rsidR="0078110F">
        <w:t xml:space="preserve">ra can </w:t>
      </w:r>
      <w:r w:rsidR="00D7003B">
        <w:t xml:space="preserve">produce additional and </w:t>
      </w:r>
      <w:r w:rsidR="0078110F">
        <w:t>more accurate data</w:t>
      </w:r>
      <w:r w:rsidR="00D7003B">
        <w:t>.</w:t>
      </w:r>
      <w:r w:rsidR="008E7AEB">
        <w:fldChar w:fldCharType="begin" w:fldLock="1"/>
      </w:r>
      <w:r w:rsidR="00BE4B58">
        <w:instrText>ADDIN CSL_CITATION {"citationItems":[{"id":"ITEM-1","itemData":{"DOI":"10.1074/mcp.M113.034009","ISSN":"15359476","PMID":"24335475","abstract":"Chemical cross-linking mass spectrometry identifies interacting surfaces within a protein assembly through labeling with bifunctional reagents and identifying the covalently modified peptides. These yield distance constraints that provide a powerful means to model the three-dimensional structure of the assembly. Bioinformatic analysis of crosslinked data resulting from large protein assemblies is challenging because each cross-linked product contains two covalently linked peptides, each of which must be correctly identified from a complex matrix of potential confounders. Protein Prospector addresses these issues through a complementary mass modification strategy in which each peptide is searched and identified separately. We demonstrate this strategy with an analysis of RNA polymerase II. False discovery rates (FDRs) are assessed via comparison of cross-linking data to crystal structure, as well as by using a decoy database strategy. Parameters that are most useful for positive identification of cross-liked spectra are explored. We find that fragmentation spectra generally contain more product ions from one of the two peptides constituting the cross-link. Hence, metrics reflecting the quality of the spectral match to the less confident peptide provide the most discriminatory power between correct and incorrect matches. A support vector machine model was built to further improve classification of cross-linked peptide hits. Furthermore, the frequency with which peptides cross-linked via common acylating reagents fragment to produce diagnostic, cross-linkerspecific ions is assessed. The threshold for successful identification of the cross-linked peptide product depends upon the complexity of the sample under investigation. Protein Prospector, by focusing the reliability assessment on the least confident peptide, is better able to control the FDR for results as larger complexes and databases are analyzed. In addition, when FDR thresholds are calculated separately for intraprotein and interprotein results, a further improvement in the number of unique cross-links confidently identified is achieved. These improvements are demonstrated on two previously published crosslinking datasets. © 2014 by The American Society for Biochemistry and Molecular Biology, Inc.","author":[{"dropping-particle":"","family":"Trnka","given":"Michael J.","non-dropping-particle":"","parse-names":false,"suffix":""},{"dropping-particle":"","family":"Baker","given":"Peter R.","non-dropping-particle":"","parse-names":false,"suffix":""},{"dropping-particle":"","family":"Robinson","given":"Philip J.J.","non-dropping-particle":"","parse-names":false,"suffix":""},{"dropping-particle":"","family":"Burlingame","given":"A. L.","non-dropping-particle":"","parse-names":false,"suffix":""},{"dropping-particle":"","family":"Chalkley","given":"Robert J.","non-dropping-particle":"","parse-names":false,"suffix":""}],"container-title":"Molecular and Cellular Proteomics","id":"ITEM-1","issue":"2","issued":{"date-parts":[["2014"]]},"page":"420-434","title":"Matching cross-linked peptide spectra: Only as good as the worse identification","type":"article-journal","volume":"13"},"uris":["http://www.mendeley.com/documents/?uuid=ffa5be0b-3014-48e9-94ff-d948b6e0ba80"]}],"mendeley":{"formattedCitation":"&lt;sup&gt;358&lt;/sup&gt;","plainTextFormattedCitation":"358","previouslyFormattedCitation":"&lt;sup&gt;358&lt;/sup&gt;"},"properties":{"noteIndex":0},"schema":"https://github.com/citation-style-language/schema/raw/master/csl-citation.json"}</w:instrText>
      </w:r>
      <w:r w:rsidR="008E7AEB">
        <w:fldChar w:fldCharType="separate"/>
      </w:r>
      <w:r w:rsidR="00B15333" w:rsidRPr="00B15333">
        <w:rPr>
          <w:noProof/>
          <w:vertAlign w:val="superscript"/>
        </w:rPr>
        <w:t>358</w:t>
      </w:r>
      <w:r w:rsidR="008E7AEB">
        <w:fldChar w:fldCharType="end"/>
      </w:r>
      <w:r w:rsidR="00D7003B">
        <w:t xml:space="preserve"> </w:t>
      </w:r>
      <w:r w:rsidR="006C3A0D">
        <w:t>This also holds true for other structural method</w:t>
      </w:r>
      <w:r w:rsidR="009E4107">
        <w:t xml:space="preserve">s, where algorithmic developments are contributing to improvement in the </w:t>
      </w:r>
      <w:r w:rsidR="001D1DDD">
        <w:t xml:space="preserve">structural </w:t>
      </w:r>
      <w:r w:rsidR="009E4107">
        <w:t>data generated</w:t>
      </w:r>
      <w:r w:rsidR="00912A7E">
        <w:t xml:space="preserve">. Algorithms for </w:t>
      </w:r>
      <w:r w:rsidR="006C3A0D">
        <w:t xml:space="preserve">integrative modelling are also the subject of </w:t>
      </w:r>
      <w:r w:rsidR="001D1DDD">
        <w:t xml:space="preserve">ongoing development, </w:t>
      </w:r>
      <w:proofErr w:type="gramStart"/>
      <w:r w:rsidR="007C7D93">
        <w:t>in particular for</w:t>
      </w:r>
      <w:proofErr w:type="gramEnd"/>
      <w:r w:rsidR="007C7D93">
        <w:t xml:space="preserve"> </w:t>
      </w:r>
      <w:r w:rsidR="001D1DDD">
        <w:t xml:space="preserve">probabilistic approach </w:t>
      </w:r>
      <w:r w:rsidR="007C7D93">
        <w:t>combining heterogeneous data sources.</w:t>
      </w:r>
    </w:p>
    <w:p w14:paraId="65344D20" w14:textId="77777777" w:rsidR="009448B3" w:rsidRPr="00B20F99" w:rsidRDefault="009448B3" w:rsidP="00B20F99">
      <w:pPr>
        <w:pStyle w:val="NoSpacing"/>
        <w:jc w:val="both"/>
      </w:pPr>
    </w:p>
    <w:p w14:paraId="3295BC26" w14:textId="576AAE71" w:rsidR="00B20F99" w:rsidRDefault="00B20F99" w:rsidP="00424939">
      <w:pPr>
        <w:pStyle w:val="NoSpacing"/>
        <w:jc w:val="both"/>
      </w:pPr>
      <w:r w:rsidRPr="00B20F99">
        <w:t xml:space="preserve">Beyond making greater use of the structural MS techniques discussed thus far, several additional structural MS tools exist from which insightful data for the purposes of integrative structural biology can be obtained, but which at this time are less widely used and rarely integrated. This set of techniques fall into the category of peptide-based methods, with many of them being derived from research groups with expertise in bottom-up proteomics. A subset of these techniques, and the structural information which can be obtained from them will be described. Cellular thermal shift assay paired with mass spectrometry (CETSA-MS) performs multiplexed bottom-up proteomics on soluble </w:t>
      </w:r>
      <w:r w:rsidRPr="00B20F99">
        <w:lastRenderedPageBreak/>
        <w:t>proteome fractions over a set of stepwise temperature increases.</w:t>
      </w:r>
      <w:r w:rsidR="000817E3">
        <w:fldChar w:fldCharType="begin" w:fldLock="1"/>
      </w:r>
      <w:r w:rsidR="00BE4B58">
        <w:instrText>ADDIN CSL_CITATION {"citationItems":[{"id":"ITEM-1","itemData":{"DOI":"10.1038/s41467-020-14586-5","abstract":"The co-evolution and coexistence of viral pathogens with their hosts for millions of years is reflected in dynamic virus-host protein-protein interactions (PPIs) that are intrinsic to the spread of infections. Here, we investigate the system-wide dynamics of protein complexes throughout infection with the herpesvirus, human cytomegalovirus (HCMV). Integrating thermal shift assays and mass spectrometry quantification with virology and microscopy, we monitor the temporal formation and dissociation of hundreds of functional protein complexes and the dynamics of host-host, virus-host, and virus-virus PPIs. We establish pro-viral roles for cellular protein complexes and translocating proteins. We show the HCMV receptor integrin beta 1 dissociates from extracellular matrix proteins, becoming internalized with CD63, which is necessary for virus production. Moreover, this approach facilitates characterization of essential viral proteins, such as pUL52. This study of temporal protein complex dynamics provides insights into mechanisms of HCMV infection and a resource for biological and therapeutic studies.","author":[{"dropping-particle":"","family":"Hashimoto","given":"Yutaka","non-dropping-particle":"","parse-names":false,"suffix":""},{"dropping-particle":"","family":"Sheng","given":"Xinlei","non-dropping-particle":"","parse-names":false,"suffix":""},{"dropping-particle":"","family":"Murray-Nerger","given":"Laura A","non-dropping-particle":"","parse-names":false,"suffix":""},{"dropping-particle":"","family":"Cristea","given":"Ileana M","non-dropping-particle":"","parse-names":false,"suffix":""}],"id":"ITEM-1","issued":{"date-parts":[["0"]]},"title":"Temporal dynamics of protein complex formation and dissociation during human cytomegalovirus infection","type":"article-journal"},"uris":["http://www.mendeley.com/documents/?uuid=4cf7b0ad-2fc1-4930-94bf-9904de13cc41"]},{"id":"ITEM-2","itemData":{"DOI":"10.1016/j.cbd.2020.100655","ISSN":"1744117X","author":[{"dropping-particle":"","family":"Hall","given":"David Ross","non-dropping-particle":"","parse-names":false,"suffix":""},{"dropping-particle":"","family":"Peng","given":"Hui","non-dropping-particle":"","parse-names":false,"suffix":""}],"container-title":"Comparative Biochemistry and Physiology Part D: Genomics and Proteomics","id":"ITEM-2","issued":{"date-parts":[["2020","1","1"]]},"page":"100655","publisher":"Elsevier BV","title":"Characterizing physical protein targets of chemical contaminants with chemical proteomics: Is it time to fill a crucial environmental toxicology knowledge gap?","type":"article-journal","volume":"34"},"uris":["http://www.mendeley.com/documents/?uuid=2cb070ce-cb22-4abd-a6ea-8cd1889b9307"]},{"id":"ITEM-3","itemData":{"DOI":"10.15252/embj.201798359","ISSN":"0261-4189","abstract":"Palbociclib is a CDK4/6 inhibitor approved for metastatic estrogen receptor-positive breast cancer. In addition to G1 cell cycle arrest, palbociclib treatment results in cell senescence, a phenotype that is not readily explained by CDK4/6 inhibition. In order to identify a molecular mechanism responsible for palbociclib-induced senescence, we performed thermal proteome profiling of MCF7 breast cancer cells. In addition to affecting known CDK4/6 targets, palbociclib induces a thermal stabilization of the 20S proteasome, despite not directly binding to it. We further show that palbociclib treatment increases proteasome activity independently of the ubiquitin pathway. This leads to cellular senescence, which can be counteracted by proteasome inhibitors. Palbociclib-induced proteasome activation and senescence is mediated by reduced proteasomal association of ECM29. Loss of ECM29 activates the proteasome, blocks cell proliferation, and induces a senescence-like phenotype. Finally, we find that ECM29 mRNA levels are predictive of relapse-free survival in breast cancer patients treated with endocrine therapy. In conclusion, thermal proteome profiling identifies the proteasome and ECM29 protein as mediators of palbociclib activity in breast cancer cells.","author":[{"dropping-particle":"","family":"Miettinen","given":"Teemu P","non-dropping-particle":"","parse-names":false,"suffix":""},{"dropping-particle":"","family":"Peltier","given":"Julien","non-dropping-particle":"","parse-names":false,"suffix":""},{"dropping-particle":"","family":"Härtlova","given":"Anetta","non-dropping-particle":"","parse-names":false,"suffix":""},{"dropping-particle":"","family":"Gierliński","given":"Marek","non-dropping-particle":"","parse-names":false,"suffix":""},{"dropping-particle":"","family":"Jansen","given":"Valerie M","non-dropping-particle":"","parse-names":false,"suffix":""},{"dropping-particle":"","family":"Trost","given":"Matthias","non-dropping-particle":"","parse-names":false,"suffix":""},{"dropping-particle":"","family":"Björklund","given":"Mikael","non-dropping-particle":"","parse-names":false,"suffix":""}],"container-title":"The EMBO Journal","id":"ITEM-3","issue":"10","issued":{"date-parts":[["2018","5","15"]]},"page":"e98359","publisher":"EMBO","title":"Thermal proteome profiling of breast cancer cells reveals proteasomal activation by &lt;scp&gt;CDK&lt;/scp&gt; 4/6 inhibitor palbociclib","type":"article-journal","volume":"37"},"uris":["http://www.mendeley.com/documents/?uuid=86dfecde-6dbc-4b5b-b687-14ce8043a04a"]}],"mendeley":{"formattedCitation":"&lt;sup&gt;359–361&lt;/sup&gt;","plainTextFormattedCitation":"359–361","previouslyFormattedCitation":"&lt;sup&gt;359–361&lt;/sup&gt;"},"properties":{"noteIndex":0},"schema":"https://github.com/citation-style-language/schema/raw/master/csl-citation.json"}</w:instrText>
      </w:r>
      <w:r w:rsidR="000817E3">
        <w:fldChar w:fldCharType="separate"/>
      </w:r>
      <w:r w:rsidR="00B15333" w:rsidRPr="00B15333">
        <w:rPr>
          <w:noProof/>
          <w:vertAlign w:val="superscript"/>
        </w:rPr>
        <w:t>359–361</w:t>
      </w:r>
      <w:r w:rsidR="000817E3">
        <w:fldChar w:fldCharType="end"/>
      </w:r>
      <w:r w:rsidRPr="00B20F99">
        <w:t xml:space="preserve"> This approach can provide information with potential for integration regarding protein dynamics and kinetics, as well as protein complex composition and stoichiometry. A second structural MS technique with integration potential is limited proteolysis coupled to MS (</w:t>
      </w:r>
      <w:proofErr w:type="spellStart"/>
      <w:r w:rsidRPr="00B20F99">
        <w:t>LiP</w:t>
      </w:r>
      <w:proofErr w:type="spellEnd"/>
      <w:r w:rsidRPr="00B20F99">
        <w:t>-MS), in which the enzymatic digestion step of bottom-up proteomics is two-fold.</w:t>
      </w:r>
      <w:r w:rsidR="00F8700D">
        <w:fldChar w:fldCharType="begin" w:fldLock="1"/>
      </w:r>
      <w:r w:rsidR="00BE4B58">
        <w:instrText>ADDIN CSL_CITATION {"citationItems":[{"id":"ITEM-1","itemData":{"DOI":"10.1021/acs.jproteome.8b00341","ISSN":"15353907","abstract":"Over the past decade, a suite of new mass-spectrometry-based proteomics methods has been developed that now enables the conformational properties of proteins and protein-ligand complexes to be studied in complex biological mixtures, from cell lysates to intact cells. Highlighted here are seven of the techniques in this new toolbox. These techniques include chemical cross-linking (XL-MS), hydroxyl radical footprinting (HRF), Drug Affinity Responsive Target Stability (DARTS), Limited Proteolysis (LiP), Pulse Proteolysis (PP), Stability of Proteins from Rates of Oxidation (SPROX), and Thermal Proteome Profiling (TPP). The above techniques all rely on conventional bottom-up proteomics strategies for peptide sequencing and protein identification. However, they have required the development of unconventional proteomic data analysis strategies. Discussed here are the current technical challenges associated with these different data analysis strategies as well as the relative analytical capabilities of the different techniques. The new biophysical capabilities that the above techniques bring to bear on proteomic research are also highlighted in the context of several different application areas in which these techniques have been used, including the study of protein ligand binding interactions (e.g., protein target discovery studies and protein interaction network analyses) and the characterization of biological states.","author":[{"dropping-particle":"","family":"Kaur","given":"Upneet","non-dropping-particle":"","parse-names":false,"suffix":""},{"dropping-particle":"","family":"Meng","given":"He","non-dropping-particle":"","parse-names":false,"suffix":""},{"dropping-particle":"","family":"Lui","given":"Fang","non-dropping-particle":"","parse-names":false,"suffix":""},{"dropping-particle":"","family":"Ma","given":"Renze","non-dropping-particle":"","parse-names":false,"suffix":""},{"dropping-particle":"","family":"Ogburn","given":"Ryenne N.","non-dropping-particle":"","parse-names":false,"suffix":""},{"dropping-particle":"","family":"Johnson","given":"Julia H.R.","non-dropping-particle":"","parse-names":false,"suffix":""},{"dropping-particle":"","family":"Fitzgerald","given":"Michael C.","non-dropping-particle":"","parse-names":false,"suffix":""},{"dropping-particle":"","family":"Jones","given":"Lisa M.","non-dropping-particle":"","parse-names":false,"suffix":""}],"container-title":"J. Proteome Res.","id":"ITEM-1","issue":"11","issued":{"date-parts":[["2018"]]},"title":"Proteome-Wide Structural Biology: An Emerging Field for the Structural Analysis of Proteins on the Proteomic Scale","type":"article-journal","volume":"17"},"uris":["http://www.mendeley.com/documents/?uuid=25b6dd61-e90c-439b-871f-20a9a54c7afc"]},{"id":"ITEM-2","itemData":{"DOI":"10.1038/nprot.2017.100","ISSN":"17502799","abstract":"Protein structural changes induced by external perturbations or internal cues can profoundly influence protein activity and thus modulate cellular physiology. A number of biophysical approaches are available to probe protein structural changes, but these are not applicable to a whole proteome in a biological extract. Limited proteolysis-coupled mass spectrometry (LiP-MS) is a recently developed proteomics approach that enables the identification of protein structural changes directly in their complex biological context on a proteome-wide scale. After perturbations of interest, proteome extracts are subjected to a double-protease digestion step with a nonspecific protease applied under native conditions, followed by complete digestion with the sequence-specific protease trypsin under denaturing conditions. This sequential treatment generates structure-specific peptides amenable to bottom-up MS analysis. Next, a proteomics workflow involving shotgun or targeted MS and label-free quantification is applied to measure structure-dependent proteolytic patterns directly in the proteome extract. Possible applications of LiP-MS include discovery of perturbation-induced protein structural alterations, identification of drug targets, detection of disease-associated protein structural states, and analysis of protein aggregates directly in biological samples. The approach also enables identification of the specific protein regions involved in the structural transition or affected by the binding event. Sample preparation takes approximately 2 d, followed by one to several days of MS and data analysis time, depending on the number of samples analyzed. Scientists with basic biochemistry training can implement the sample preparation steps. MS measurement and data analysis require a background in proteomics.","author":[{"dropping-particle":"","family":"Schopper","given":"Simone","non-dropping-particle":"","parse-names":false,"suffix":""},{"dropping-particle":"","family":"Kahraman","given":"Abdullah","non-dropping-particle":"","parse-names":false,"suffix":""},{"dropping-particle":"","family":"Leuenberger","given":"Pascal","non-dropping-particle":"","parse-names":false,"suffix":""},{"dropping-particle":"","family":"Feng","given":"Yuehan","non-dropping-particle":"","parse-names":false,"suffix":""},{"dropping-particle":"","family":"Piazza","given":"Ilaria","non-dropping-particle":"","parse-names":false,"suffix":""},{"dropping-particle":"","family":"Müller","given":"Oliver","non-dropping-particle":"","parse-names":false,"suffix":""},{"dropping-particle":"","family":"Boersema","given":"Paul J.","non-dropping-particle":"","parse-names":false,"suffix":""},{"dropping-particle":"","family":"Picotti","given":"Paola","non-dropping-particle":"","parse-names":false,"suffix":""}],"container-title":"Nature Protocols","id":"ITEM-2","issue":"11","issued":{"date-parts":[["2017"]]},"title":"Measuring protein structural changes on a proteome-wide scale using limited proteolysis-coupled mass spectrometry","type":"article-journal","volume":"12"},"uris":["http://www.mendeley.com/documents/?uuid=81c051c8-53fb-479a-bcb4-3e2f5915c834"]}],"mendeley":{"formattedCitation":"&lt;sup&gt;362,363&lt;/sup&gt;","plainTextFormattedCitation":"362,363","previouslyFormattedCitation":"&lt;sup&gt;362,363&lt;/sup&gt;"},"properties":{"noteIndex":0},"schema":"https://github.com/citation-style-language/schema/raw/master/csl-citation.json"}</w:instrText>
      </w:r>
      <w:r w:rsidR="00F8700D">
        <w:fldChar w:fldCharType="separate"/>
      </w:r>
      <w:r w:rsidR="00B15333" w:rsidRPr="00B15333">
        <w:rPr>
          <w:noProof/>
          <w:vertAlign w:val="superscript"/>
        </w:rPr>
        <w:t>362,363</w:t>
      </w:r>
      <w:r w:rsidR="00F8700D">
        <w:fldChar w:fldCharType="end"/>
      </w:r>
      <w:r w:rsidRPr="00B20F99">
        <w:t xml:space="preserve"> The first digestion is performed under native conditions using a non-specific protease, and is followed by a second trypsin digest under denaturing conditions. </w:t>
      </w:r>
      <w:proofErr w:type="spellStart"/>
      <w:r w:rsidRPr="00B20F99">
        <w:t>LiP</w:t>
      </w:r>
      <w:proofErr w:type="spellEnd"/>
      <w:r w:rsidRPr="00B20F99">
        <w:t>-MS therefore provides information on which protein regions are externally exposed within the native conformation, and in particular highlights variations in this structure due to ligand binding or external stimulus. A further technique is a covalent labelling method with close similarity to HRF-MS, but instead of using hydroxyl radical labelling, specific diethylpyrocarbonate (DEPC) labelling is used.</w:t>
      </w:r>
      <w:r w:rsidR="00AC6535">
        <w:fldChar w:fldCharType="begin" w:fldLock="1"/>
      </w:r>
      <w:r w:rsidR="00BE4B58">
        <w:instrText>ADDIN CSL_CITATION {"citationItems":[{"id":"ITEM-1","itemData":{"DOI":"10.1016/j.ymeth.2018.04.002","ISSN":"10959130","PMID":"29630925","abstract":"Using mass spectrometry (MS) to obtain information about a higher order structure of protein requires that a protein's structural properties are encoded into the mass of that protein. Covalent labeling (CL) with reagents that can irreversibly modify solvent accessible amino acid side chains is an effective way to encode structural information into the mass of a protein, as this information can be read-out in a straightforward manner using standard MS-based proteomics techniques. The differential reactivity of proteins under two or more conditions can be used to distinguish protein topologies, conformations, and/or binding sites. CL-MS methods have been effectively used for the structural analysis of proteins and protein complexes, particularly for systems that are difficult to study by other more traditional biochemical techniques. This review provides an overview of the non-specific CL approaches that have been combined with MS with a particular emphasis on the reagents that are commonly used, including hydroxyl radicals, carbenes, and diethylpyrocarbonate. We describe the reagent and protein factors that affect the reactivity of amino acid side chains. We also include details about experimental design and workflow, data analysis, recent applications, and some future prospects of CL-MS methods.","author":[{"dropping-particle":"","family":"Limpikirati","given":"Patanachai","non-dropping-particle":"","parse-names":false,"suffix":""},{"dropping-particle":"","family":"Liu","given":"Tianying","non-dropping-particle":"","parse-names":false,"suffix":""},{"dropping-particle":"","family":"Vachet","given":"Richard W.","non-dropping-particle":"","parse-names":false,"suffix":""}],"container-title":"Methods","id":"ITEM-1","issued":{"date-parts":[["2018","7","15"]]},"page":"79-93","publisher":"Academic Press Inc.","title":"Covalent labeling-mass spectrometry with non-specific reagents for studying protein structure and interactions","type":"article","volume":"144"},"uris":["http://www.mendeley.com/documents/?uuid=884b5d95-5ade-4aae-a78f-3baafaa8891c"]}],"mendeley":{"formattedCitation":"&lt;sup&gt;364&lt;/sup&gt;","plainTextFormattedCitation":"364","previouslyFormattedCitation":"&lt;sup&gt;364&lt;/sup&gt;"},"properties":{"noteIndex":0},"schema":"https://github.com/citation-style-language/schema/raw/master/csl-citation.json"}</w:instrText>
      </w:r>
      <w:r w:rsidR="00AC6535">
        <w:fldChar w:fldCharType="separate"/>
      </w:r>
      <w:r w:rsidR="00B15333" w:rsidRPr="00B15333">
        <w:rPr>
          <w:noProof/>
          <w:vertAlign w:val="superscript"/>
        </w:rPr>
        <w:t>364</w:t>
      </w:r>
      <w:r w:rsidR="00AC6535">
        <w:fldChar w:fldCharType="end"/>
      </w:r>
      <w:r w:rsidRPr="00B20F99">
        <w:t xml:space="preserve"> DEPC labels solvent exposed </w:t>
      </w:r>
      <w:proofErr w:type="spellStart"/>
      <w:r w:rsidRPr="00B20F99">
        <w:t>Cys</w:t>
      </w:r>
      <w:proofErr w:type="spellEnd"/>
      <w:r w:rsidRPr="00B20F99">
        <w:t xml:space="preserve">, His, Lys, </w:t>
      </w:r>
      <w:proofErr w:type="spellStart"/>
      <w:r w:rsidRPr="00B20F99">
        <w:t>Thr</w:t>
      </w:r>
      <w:proofErr w:type="spellEnd"/>
      <w:r w:rsidRPr="00B20F99">
        <w:t>, and Ser residues with a known mass, detectable by MS analysis, and therefore gives a measure of solvent accessibility for a protein structure. Two further techniques, which have found particular favour for the study of IDPs, also have their roots in the principles of covalent labelling, and in XL-MS.</w:t>
      </w:r>
      <w:r w:rsidR="00474556">
        <w:fldChar w:fldCharType="begin" w:fldLock="1"/>
      </w:r>
      <w:r w:rsidR="00155C1B">
        <w:instrText>ADDIN CSL_CITATION {"citationItems":[{"id":"ITEM-1","itemData":{"DOI":"10.3389/fchem.2021.603639","ISSN":"2296-2646","abstract":"&lt;p&gt;Intrinsically disordered proteins (IDPs) and regions of intrinsic disorder (IDRs) are abundant in proteomes and are essential for many biological processes. Thus, they are often implicated in disease mechanisms, including neurodegeneration and cancer. The flexible nature of IDPs and IDRs provides many advantages, including (but not limited to) overcoming steric restrictions in binding, facilitating posttranslational modifications, and achieving high binding specificity with low affinity. IDPs adopt a heterogeneous structural ensemble, in contrast to typical folded proteins, making it challenging to interrogate their structure using conventional tools. Structural mass spectrometry (MS) methods are playing an increasingly important role in characterizing the structure and function of IDPs and IDRs, enabled by advances in the design of instrumentation and the development of new workflows, including in native MS, ion mobility MS, top-down MS, hydrogen-deuterium exchange MS, crosslinking MS, and covalent labeling. Here, we describe the advantages of these methods that make them ideal to study IDPs and highlight recent applications where these tools have underpinned new insights into IDP structure and function that would be difficult to elucidate using other methods.&lt;/p&gt;","author":[{"dropping-particle":"","family":"Beveridge","given":"Rebecca","non-dropping-particle":"","parse-names":false,"suffix":""},{"dropping-particle":"","family":"Calabrese","given":"Antonio N.","non-dropping-particle":"","parse-names":false,"suffix":""}],"container-title":"Frontiers in Chemistry","id":"ITEM-1","issued":{"date-parts":[["2021","3","11"]]},"page":"49","publisher":"Frontiers","title":"Structural Proteomics Methods to Interrogate the Conformations and Dynamics of Intrinsically Disordered Proteins","type":"article-journal","volume":"9"},"uris":["http://www.mendeley.com/documents/?uuid=bd2daf89-c965-4358-ac38-6b538c58fcb7"]}],"mendeley":{"formattedCitation":"&lt;sup&gt;29&lt;/sup&gt;","plainTextFormattedCitation":"29","previouslyFormattedCitation":"&lt;sup&gt;29&lt;/sup&gt;"},"properties":{"noteIndex":0},"schema":"https://github.com/citation-style-language/schema/raw/master/csl-citation.json"}</w:instrText>
      </w:r>
      <w:r w:rsidR="00474556">
        <w:fldChar w:fldCharType="separate"/>
      </w:r>
      <w:r w:rsidR="00474556" w:rsidRPr="00474556">
        <w:rPr>
          <w:noProof/>
          <w:vertAlign w:val="superscript"/>
        </w:rPr>
        <w:t>29</w:t>
      </w:r>
      <w:r w:rsidR="00474556">
        <w:fldChar w:fldCharType="end"/>
      </w:r>
      <w:r w:rsidRPr="00B20F99">
        <w:t xml:space="preserve"> These techniques, termed ligand </w:t>
      </w:r>
      <w:proofErr w:type="spellStart"/>
      <w:r w:rsidRPr="00B20F99">
        <w:t>footprinting</w:t>
      </w:r>
      <w:proofErr w:type="spellEnd"/>
      <w:r w:rsidRPr="00B20F99">
        <w:t>-mass spectrometry (</w:t>
      </w:r>
      <w:proofErr w:type="spellStart"/>
      <w:r w:rsidRPr="00B20F99">
        <w:t>LiF</w:t>
      </w:r>
      <w:proofErr w:type="spellEnd"/>
      <w:r w:rsidRPr="00B20F99">
        <w:t>-MS) and tag transfer XL-MS, both use diazirine chemistry to characterise biomolecular interactions.</w:t>
      </w:r>
      <w:r w:rsidR="001E6316">
        <w:fldChar w:fldCharType="begin" w:fldLock="1"/>
      </w:r>
      <w:r w:rsidR="00BE4B58">
        <w:instrText>ADDIN CSL_CITATION {"citationItems":[{"id":"ITEM-1","itemData":{"DOI":"10.1073/pnas.1819533116","ISSN":"10916490","PMID":"31578253","abstract":"Short linear peptide motifs that are intracellular ligands of folded proteins are a modular, incompletely understood molecular interaction language in signaling systems. Such motifs, which frequently occur in intrinsically disordered protein regions, often bind partner proteins with modest affinity and are difficult to study with conventional structural biology methods. We developed LiF-MS (ligand-footprinting mass spectrometry), a method to map peptide binding sites on folded protein domains that allows consideration of their dynamic disorder, and used it to analyze a set of D-motif peptide–mitogen-activated protein kinase (MAPK) associations to validate the approach and define unknown binding structures. LiF-MS peptide ligands carry a short-lived, indiscriminately reactive cleavable crosslinker that marks contacts close to ligand binding sites with high specificity. Each marked amino acid provides an independent constraint for a set of directed peptide–protein docking simulations, which are analyzed by agglomerative hierarchical clustering. We found that LiF-MS provides accurate ab initio identification of ligand binding surfaces and a view of potential binding ensembles of a set of D-motif peptide–MAPK associations. Our analysis provides an MKK4–JNK1 structural model, which has thus far been crystallographically unattainable, a potential alternate binding mode for part of the NFAT4–JNK interaction, and evidence of bidirectional association of MKK4 peptide with ERK2. Overall, we find that LiF-MS is an effective noncrystallographic way to understand how short linear motifs associate with specific sites on folded protein domains at the level of individual amino acids.","author":[{"dropping-particle":"","family":"Parker","given":"Benjamin W.","non-dropping-particle":"","parse-names":false,"suffix":""},{"dropping-particle":"","family":"Goncz","given":"Edward J.","non-dropping-particle":"","parse-names":false,"suffix":""},{"dropping-particle":"","family":"Krist","given":"David T.","non-dropping-particle":"","parse-names":false,"suffix":""},{"dropping-particle":"V.","family":"Statsyuk","given":"Alexander","non-dropping-particle":"","parse-names":false,"suffix":""},{"dropping-particle":"","family":"Nesvizhskii","given":"Alexey I.","non-dropping-particle":"","parse-names":false,"suffix":""},{"dropping-particle":"","family":"Weiss","given":"Eric L.","non-dropping-particle":"","parse-names":false,"suffix":""}],"container-title":"Proceedings of the National Academy of Sciences of the United States of America","id":"ITEM-1","issue":"42","issued":{"date-parts":[["2019","10","15"]]},"page":"21001-21011","publisher":"National Academy of Sciences","title":"Mapping low-affinity/high-specificity peptide–protein interactions using ligand-footprinting mass spectrometry","type":"article-journal","volume":"116"},"uris":["http://www.mendeley.com/documents/?uuid=89b2f57d-7c9a-4e1f-b76e-bded8e2f5695"]},{"id":"ITEM-2","itemData":{"DOI":"10.1002/anie.201809149","ISSN":"1433-7851","abstract":"Analysing protein complexes by chemical crosslinking-mass spectrometry (XL-MS) is limited by the side-chain reactivities and sizes of available crosslinkers, their slow reaction rates, and difficulties in crosslink enrichment, especially for rare, transient or dynamic complexes. Here we describe two new XL reagents that incorporate a methanethiosulfonate (MTS) group to label a reactive cysteine introduced into the bait protein, and a residue-unbiased diazirine-based photoactivatable XL group to trap its interacting partner(s). Reductive removal of the bait transfers a thiol-containing fragment of the crosslinking reagent onto the target that can be alkylated and located by MS sequencing and exploited for enrichment, enabling the detection of low abundance crosslinks. Using these reagents and a bespoke UV LED irradiation platform, we show that maximum crosslinking yield is achieved within 10 seconds. The utility of this “tag and transfer” approach is demonstrated using a well-defined peptide/protein regulatory interaction (BID80-102/MCL-1), and the dynamic interaction interface of a chaperone/substrate complex (Skp/OmpA).","author":[{"dropping-particle":"","family":"Horne","given":"Jim E.","non-dropping-particle":"","parse-names":false,"suffix":""},{"dropping-particle":"","family":"Walko","given":"Martin","non-dropping-particle":"","parse-names":false,"suffix":""},{"dropping-particle":"","family":"Calabrese","given":"Antonio N.","non-dropping-particle":"","parse-names":false,"suffix":""},{"dropping-particle":"","family":"Levenstein","given":"Mark A.","non-dropping-particle":"","parse-names":false,"suffix":""},{"dropping-particle":"","family":"Brockwell","given":"David J.","non-dropping-particle":"","parse-names":false,"suffix":""},{"dropping-particle":"","family":"Kapur","given":"Nikil","non-dropping-particle":"","parse-names":false,"suffix":""},{"dropping-particle":"","family":"Wilson","given":"Andrew J.","non-dropping-particle":"","parse-names":false,"suffix":""},{"dropping-particle":"","family":"Radford","given":"Sheena E.","non-dropping-particle":"","parse-names":false,"suffix":""}],"container-title":"Angewandte Chemie International Edition","id":"ITEM-2","issue":"51","issued":{"date-parts":[["2018","12","17"]]},"page":"16688-16692","publisher":"Wiley-VCH Verlag","title":"Rapid Mapping of Protein Interactions Using Tag‐Transfer Photocrosslinkers","type":"article-journal","volume":"57"},"uris":["http://www.mendeley.com/documents/?uuid=c9daa9d4-20c5-4130-84a4-07ee364649bf"]}],"mendeley":{"formattedCitation":"&lt;sup&gt;365,366&lt;/sup&gt;","plainTextFormattedCitation":"365,366","previouslyFormattedCitation":"&lt;sup&gt;365,366&lt;/sup&gt;"},"properties":{"noteIndex":0},"schema":"https://github.com/citation-style-language/schema/raw/master/csl-citation.json"}</w:instrText>
      </w:r>
      <w:r w:rsidR="001E6316">
        <w:fldChar w:fldCharType="separate"/>
      </w:r>
      <w:r w:rsidR="00B15333" w:rsidRPr="00B15333">
        <w:rPr>
          <w:noProof/>
          <w:vertAlign w:val="superscript"/>
        </w:rPr>
        <w:t>365,366</w:t>
      </w:r>
      <w:r w:rsidR="001E6316">
        <w:fldChar w:fldCharType="end"/>
      </w:r>
      <w:r w:rsidRPr="00B20F99">
        <w:t xml:space="preserve"> The final technique to discuss is proximity labelling-MS, in which a protein of interested is expressed with a tag which, when activated, is able to promiscuously biotinylate other protein molecules within a known distance. There are several tags developed for this purpose, with the most common being APEX, APEX2, </w:t>
      </w:r>
      <w:proofErr w:type="spellStart"/>
      <w:r w:rsidRPr="00B20F99">
        <w:t>BioID</w:t>
      </w:r>
      <w:proofErr w:type="spellEnd"/>
      <w:r w:rsidRPr="00B20F99">
        <w:t xml:space="preserve"> and BASU.</w:t>
      </w:r>
      <w:r w:rsidR="003108D0">
        <w:fldChar w:fldCharType="begin" w:fldLock="1"/>
      </w:r>
      <w:r w:rsidR="00BE4B58">
        <w:instrText>ADDIN CSL_CITATION {"citationItems":[{"id":"ITEM-1","itemData":{"DOI":"10.1038/s41596-020-0365-x","ISSN":"17502799","PMID":"32778839","abstract":"Affinity purification coupled with mass spectrometry (AP–MS) and proximity-dependent biotinylation identification (BioID) methods have made substantial contributions to interaction proteomics studies. Whereas AP−MS results in the identification of proteins that are in a stable complex, BioID labels and identifies proteins that are in close proximity to the bait, resulting in overlapping yet distinct protein identifications. Integration of AP–MS and BioID data has been shown to comprehensively characterize a protein’s molecular context, but interactome analysis using both methods in parallel is still labor and resource intense with respect to cell line generation and protein purification. Therefore, we developed the Multiple Approaches Combined (MAC)-tag workflow, which allows for both AP–MS and BioID analysis with a single construct and with almost identical protein purification and mass spectrometry (MS) identification procedures. We have applied the MAC-tag workflow to a selection of subcellular markers to provide a global view of the cellular protein interactome landscape. This localization database is accessible via our online platform (http://proteomics.fi) to predict the cellular localization of a protein of interest (POI) depending on its identified interactors. In this protocol, we present the detailed three-stage procedure for the MAC-tag workflow: (1) cell line generation for the MAC-tagged POI; (2) parallel AP–MS and BioID protein purification followed by MS analysis; and (3) protein interaction data analysis, data filtration and visualization with our localization visualization platform. The entire procedure can be completed within 25 d.","author":[{"dropping-particle":"","family":"Liu","given":"Xiaonan","non-dropping-particle":"","parse-names":false,"suffix":""},{"dropping-particle":"","family":"Salokas","given":"Kari","non-dropping-particle":"","parse-names":false,"suffix":""},{"dropping-particle":"","family":"Weldatsadik","given":"Rigbe G.","non-dropping-particle":"","parse-names":false,"suffix":""},{"dropping-particle":"","family":"Gawriyski","given":"Lisa","non-dropping-particle":"","parse-names":false,"suffix":""},{"dropping-particle":"","family":"Varjosalo","given":"Markku","non-dropping-particle":"","parse-names":false,"suffix":""}],"container-title":"Nature Protocols","id":"ITEM-1","issue":"10","issued":{"date-parts":[["2020","10"]]},"page":"3182-3211","publisher":"Nature Research","title":"Combined proximity labeling and affinity purification−mass spectrometry workflow for mapping and visualizing protein interaction networks","type":"article-journal","volume":"15"},"uris":["http://www.mendeley.com/documents/?uuid=fc76b9cc-30dd-475a-bb27-d15fdfa7caae","http://www.mendeley.com/documents/?uuid=94622370-7fb8-4e45-b796-efc550ae94a6"]},{"id":"ITEM-2","itemData":{"DOI":"10.1021/acs.biochem.9b00791","ISSN":"15204995","PMID":"31718172","abstract":"Most proteins are specifically localized in membrane-encapsulated organelles or non-membrane-bound compartments. The subcellular localization of proteins facilitates their functions and integration into functional networks; therefore, protein localization is tightly regulated in diverse biological contexts. However, protein localization has been mainly analyzed through immunohistochemistry or the fractionation of subcellular compartments, each of which has major drawbacks. Immunohistochemistry can examine only a handful of proteins at a time, and fractionation inevitably relies on the lysis of cells, which disrupts native cellular conditions. Recently, an engineered ascorbate peroxidase (APEX)-based proximity labeling technique combined with mass spectrometry was developed, which allows for temporally and spatially resolved proteomic mapping. In the presence of H2O2, engineered APEX oxidizes biotin-phenols into biotin-phenoxyl radicals, and these short-lived radicals biotinylate electron-rich amino acids within a radius of several nanometers. Biotinylated proteins are subsequently enriched by streptavidin and identified by mass spectrometry. This permits the sensitive and efficient labeling of proximal proteins around locally expressed APEX. Through the targeted expression of APEX in the subcellular region of interest, proteomic profiling of submitochondrial spaces, the outer mitochondrial membrane, the endoplasmic reticulum (ER)-mitochondrial contact, and the ER membrane has been performed. Furthermore, this method has been modified to define interaction networks in the vicinity of target proteins and has also been applied to analyze the spatial transcriptome. In this Perspective, we provide an outline of this newly developed technique and discuss its potential applications to address diverse biological questions.","author":[{"dropping-particle":"","family":"Nguyen","given":"Thanh My Thi","non-dropping-particle":"","parse-names":false,"suffix":""},{"dropping-particle":"","family":"Kim","given":"Junhyung","non-dropping-particle":"","parse-names":false,"suffix":""},{"dropping-particle":"","family":"Doan","given":"Thi Tram","non-dropping-particle":"","parse-names":false,"suffix":""},{"dropping-particle":"","family":"Lee","given":"Min Woo","non-dropping-particle":"","parse-names":false,"suffix":""},{"dropping-particle":"","family":"Lee","given":"Mihye","non-dropping-particle":"","parse-names":false,"suffix":""}],"container-title":"Biochemistry","id":"ITEM-2","issue":"3","issued":{"date-parts":[["2020","1"]]},"page":"260-269","publisher":"American Chemical Society","title":"APEX Proximity Labeling as a Versatile Tool for Biological Research","type":"article","volume":"59"},"uris":["http://www.mendeley.com/documents/?uuid=1375f5d4-3be1-4269-8ac4-7c4eac681ae4","http://www.mendeley.com/documents/?uuid=131a8526-fbc8-4383-a2f7-ddd64993aeb4"]}],"mendeley":{"formattedCitation":"&lt;sup&gt;367,368&lt;/sup&gt;","plainTextFormattedCitation":"367,368","previouslyFormattedCitation":"&lt;sup&gt;367,368&lt;/sup&gt;"},"properties":{"noteIndex":0},"schema":"https://github.com/citation-style-language/schema/raw/master/csl-citation.json"}</w:instrText>
      </w:r>
      <w:r w:rsidR="003108D0">
        <w:fldChar w:fldCharType="separate"/>
      </w:r>
      <w:r w:rsidR="00B15333" w:rsidRPr="00B15333">
        <w:rPr>
          <w:noProof/>
          <w:vertAlign w:val="superscript"/>
        </w:rPr>
        <w:t>367,368</w:t>
      </w:r>
      <w:r w:rsidR="003108D0">
        <w:fldChar w:fldCharType="end"/>
      </w:r>
      <w:r w:rsidRPr="00B20F99">
        <w:t xml:space="preserve"> Following </w:t>
      </w:r>
      <w:proofErr w:type="spellStart"/>
      <w:r w:rsidRPr="00B20F99">
        <w:t>biotinylation</w:t>
      </w:r>
      <w:proofErr w:type="spellEnd"/>
      <w:r w:rsidRPr="00B20F99">
        <w:t>, modified proteins can be enriched and easily identified using MS, thus providing structural information on the protein interactome even within a complex cellular environment. The method and insights obtained from this technique parallel those of AP-MS, and as such proximity labelling-MS is in some cases included within this category, however</w:t>
      </w:r>
      <w:r w:rsidR="723B60B2">
        <w:t>,</w:t>
      </w:r>
      <w:r w:rsidRPr="00B20F99">
        <w:t xml:space="preserve"> its ability to determine proximity in addition to direct interactions give the method additional integrative applications above AP-MS. It is acknowledged that several other structural MS techniques exist or are currently in development in addition to those discussed here. It is hoped that by highlighting these techniques within this review, their potential for further integration will be recognised going forward. </w:t>
      </w:r>
    </w:p>
    <w:p w14:paraId="32B2FE84" w14:textId="77777777" w:rsidR="00424939" w:rsidRPr="00B20F99" w:rsidRDefault="00424939" w:rsidP="00424939">
      <w:pPr>
        <w:pStyle w:val="NoSpacing"/>
        <w:jc w:val="both"/>
      </w:pPr>
    </w:p>
    <w:p w14:paraId="3C9F3C82" w14:textId="52F2D4F6" w:rsidR="00966974" w:rsidRPr="0030238A" w:rsidRDefault="00F114BC" w:rsidP="00327096">
      <w:pPr>
        <w:pStyle w:val="Heading2"/>
      </w:pPr>
      <w:bookmarkStart w:id="65" w:name="_Toc70410103"/>
      <w:r w:rsidRPr="0030238A">
        <w:t>5.3 Final remarks</w:t>
      </w:r>
      <w:bookmarkEnd w:id="65"/>
    </w:p>
    <w:p w14:paraId="5BE5AD1A" w14:textId="64418149" w:rsidR="430AAAAE" w:rsidRDefault="430AAAAE" w:rsidP="007A2F22">
      <w:pPr>
        <w:pStyle w:val="NoSpacing"/>
        <w:jc w:val="both"/>
      </w:pPr>
      <w:r>
        <w:t xml:space="preserve">The development of soft ionisation methods ushered in a new era for </w:t>
      </w:r>
      <w:r w:rsidR="00BB7C43">
        <w:t>MS</w:t>
      </w:r>
      <w:r>
        <w:t xml:space="preserve"> in biological research. While initially used predominantly to interrogate the primary structure of proteins, many instrumental, sample preparation and computational developments gave rise to the structural </w:t>
      </w:r>
      <w:r w:rsidR="00BC7A0F">
        <w:t>MS</w:t>
      </w:r>
      <w:r>
        <w:t xml:space="preserve"> methods described in this review. As already discussed, collectively these methods provide unique and complementary information regarding the structure, and most important</w:t>
      </w:r>
      <w:r w:rsidR="002C2B1B">
        <w:t>ly</w:t>
      </w:r>
      <w:r>
        <w:t xml:space="preserve">, the dynamics of proteins and their complexes. Such information is not easily, or at all, obtainable by other established structural and biophysical methods, but </w:t>
      </w:r>
      <w:r w:rsidR="008F4FE2">
        <w:t xml:space="preserve">it </w:t>
      </w:r>
      <w:r>
        <w:t xml:space="preserve">is nevertheless crucial for understanding how proteins function. </w:t>
      </w:r>
    </w:p>
    <w:p w14:paraId="71DF21E3" w14:textId="77777777" w:rsidR="007A2F22" w:rsidRDefault="007A2F22" w:rsidP="007A2F22">
      <w:pPr>
        <w:pStyle w:val="NoSpacing"/>
        <w:jc w:val="both"/>
      </w:pPr>
    </w:p>
    <w:p w14:paraId="38410461" w14:textId="6A7AFE30" w:rsidR="00EE7EE8" w:rsidRPr="00975663" w:rsidRDefault="430AAAAE" w:rsidP="00975663">
      <w:pPr>
        <w:pStyle w:val="NoSpacing"/>
        <w:jc w:val="both"/>
      </w:pPr>
      <w:r>
        <w:t>The last few years have</w:t>
      </w:r>
      <w:r w:rsidDel="008F4FE2">
        <w:t xml:space="preserve"> </w:t>
      </w:r>
      <w:r>
        <w:t>seen exciting new developments in other structural biology techniques</w:t>
      </w:r>
      <w:r w:rsidR="00CA7160">
        <w:t>,</w:t>
      </w:r>
      <w:r>
        <w:t xml:space="preserve"> </w:t>
      </w:r>
      <w:proofErr w:type="gramStart"/>
      <w:r w:rsidR="00CA7160">
        <w:t xml:space="preserve">and </w:t>
      </w:r>
      <w:r>
        <w:t>also</w:t>
      </w:r>
      <w:proofErr w:type="gramEnd"/>
      <w:r>
        <w:t xml:space="preserve"> in computational methods to integrate diverse pieces of data, an area we expect to experience further growth. As developments in structural </w:t>
      </w:r>
      <w:r w:rsidR="003F6E23">
        <w:t>MS</w:t>
      </w:r>
      <w:r>
        <w:t xml:space="preserve">, other structural biology </w:t>
      </w:r>
      <w:r w:rsidR="00CA7160">
        <w:t xml:space="preserve">techniques, </w:t>
      </w:r>
      <w:r>
        <w:t xml:space="preserve">and computational methods coalesce, we will move closer to probing the structure and dynamics of proteins on a proteome-wide scale and in their cellular environment. Such a prospect will truly unravel the elegant dance protein molecules perform </w:t>
      </w:r>
      <w:proofErr w:type="gramStart"/>
      <w:r>
        <w:t>within  cells</w:t>
      </w:r>
      <w:proofErr w:type="gramEnd"/>
      <w:r>
        <w:t xml:space="preserve"> in order to carry out their biological function.</w:t>
      </w:r>
      <w:r w:rsidR="00EE7EE8">
        <w:rPr>
          <w:highlight w:val="green"/>
        </w:rPr>
        <w:br w:type="page"/>
      </w:r>
    </w:p>
    <w:p w14:paraId="1FDFC74D" w14:textId="4304F0D7" w:rsidR="00821CE4" w:rsidRPr="00097812" w:rsidRDefault="00BA684E" w:rsidP="00327096">
      <w:pPr>
        <w:pStyle w:val="Heading1"/>
      </w:pPr>
      <w:bookmarkStart w:id="66" w:name="_Toc70410104"/>
      <w:r>
        <w:lastRenderedPageBreak/>
        <w:t>A</w:t>
      </w:r>
      <w:r w:rsidR="00F87DB3">
        <w:t>uthor i</w:t>
      </w:r>
      <w:r>
        <w:t>nformation</w:t>
      </w:r>
      <w:bookmarkEnd w:id="66"/>
    </w:p>
    <w:p w14:paraId="637A5CBD" w14:textId="119243E8" w:rsidR="008E19B6" w:rsidRPr="008E19B6" w:rsidRDefault="008E19B6" w:rsidP="00F27996">
      <w:pPr>
        <w:pStyle w:val="NoSpacing"/>
        <w:jc w:val="both"/>
      </w:pPr>
      <w:r w:rsidRPr="008E19B6">
        <w:t xml:space="preserve">Hannah Britt graduated from Durham University in 2014 with an </w:t>
      </w:r>
      <w:proofErr w:type="spellStart"/>
      <w:r w:rsidRPr="008E19B6">
        <w:t>MSci</w:t>
      </w:r>
      <w:proofErr w:type="spellEnd"/>
      <w:r w:rsidRPr="008E19B6">
        <w:t xml:space="preserve"> degree in Natural Sciences (Biology and Chemistry). She remained in Durham to complete her PhD, </w:t>
      </w:r>
      <w:r w:rsidR="00B93183">
        <w:t xml:space="preserve">where she used an </w:t>
      </w:r>
      <w:r w:rsidR="00D30015">
        <w:t>integrative biophysical approach to probe</w:t>
      </w:r>
      <w:r w:rsidRPr="008E19B6">
        <w:t xml:space="preserve"> reactivity at the membrane interface, under the supervision of Dr John Sanderson and Dr Jackie Mosely. In 2018 Hannah joined the </w:t>
      </w:r>
      <w:proofErr w:type="spellStart"/>
      <w:r w:rsidRPr="008E19B6">
        <w:t>Thalassinos</w:t>
      </w:r>
      <w:proofErr w:type="spellEnd"/>
      <w:r w:rsidRPr="008E19B6">
        <w:t xml:space="preserve"> lab in the Institute of Structural &amp; Molecular Biology at University College London</w:t>
      </w:r>
      <w:r w:rsidR="00124538">
        <w:t xml:space="preserve"> as a post-doctoral researcher</w:t>
      </w:r>
      <w:r w:rsidRPr="008E19B6">
        <w:t xml:space="preserve">, where she uses structural mass spectrometry to study the secondary envelopment of human cytomegalovirus. She has a particular interest in native and ion mobility-mass spectrometry, </w:t>
      </w:r>
      <w:r w:rsidR="00E425B5">
        <w:t>and</w:t>
      </w:r>
      <w:r w:rsidRPr="008E19B6">
        <w:t xml:space="preserve"> their application to the analysis of</w:t>
      </w:r>
      <w:r w:rsidR="00945085">
        <w:t xml:space="preserve"> disease-relevant</w:t>
      </w:r>
      <w:r w:rsidRPr="008E19B6">
        <w:t xml:space="preserve"> glycoproteins.</w:t>
      </w:r>
    </w:p>
    <w:p w14:paraId="57DDE297" w14:textId="77777777" w:rsidR="008E19B6" w:rsidRDefault="008E19B6" w:rsidP="00F27996">
      <w:pPr>
        <w:pStyle w:val="NoSpacing"/>
        <w:jc w:val="both"/>
        <w:rPr>
          <w:highlight w:val="cyan"/>
        </w:rPr>
      </w:pPr>
    </w:p>
    <w:p w14:paraId="312A5B80" w14:textId="1B970E09" w:rsidR="00F303E4" w:rsidRDefault="00F303E4" w:rsidP="00F27996">
      <w:pPr>
        <w:pStyle w:val="NoSpacing"/>
        <w:jc w:val="both"/>
      </w:pPr>
      <w:r>
        <w:t xml:space="preserve">Tristan Cragnolini obtained a </w:t>
      </w:r>
      <w:proofErr w:type="spellStart"/>
      <w:r>
        <w:t>Bsc</w:t>
      </w:r>
      <w:proofErr w:type="spellEnd"/>
      <w:r>
        <w:t xml:space="preserve"> in biochemistry from </w:t>
      </w:r>
      <w:proofErr w:type="spellStart"/>
      <w:r>
        <w:t>Université</w:t>
      </w:r>
      <w:proofErr w:type="spellEnd"/>
      <w:r>
        <w:t xml:space="preserve"> Paris-Est </w:t>
      </w:r>
      <w:proofErr w:type="spellStart"/>
      <w:r>
        <w:t>Créteil</w:t>
      </w:r>
      <w:proofErr w:type="spellEnd"/>
      <w:r>
        <w:t xml:space="preserve">, followed by an </w:t>
      </w:r>
      <w:proofErr w:type="spellStart"/>
      <w:r>
        <w:t>Msc</w:t>
      </w:r>
      <w:proofErr w:type="spellEnd"/>
      <w:r>
        <w:t xml:space="preserve"> in Bioinformatics from </w:t>
      </w:r>
      <w:proofErr w:type="spellStart"/>
      <w:r>
        <w:t>Université</w:t>
      </w:r>
      <w:proofErr w:type="spellEnd"/>
      <w:r>
        <w:t xml:space="preserve"> Paris 7-Paris Diderot. He completed his PhD on the </w:t>
      </w:r>
      <w:proofErr w:type="gramStart"/>
      <w:r>
        <w:t>coarse-grain</w:t>
      </w:r>
      <w:proofErr w:type="gramEnd"/>
      <w:r>
        <w:t xml:space="preserve"> folding of nucleic acids under the supervision of Pr</w:t>
      </w:r>
      <w:r w:rsidR="00DA01F6">
        <w:t>of</w:t>
      </w:r>
      <w:r>
        <w:t xml:space="preserve">. </w:t>
      </w:r>
      <w:proofErr w:type="spellStart"/>
      <w:r>
        <w:t>Samuela</w:t>
      </w:r>
      <w:proofErr w:type="spellEnd"/>
      <w:r>
        <w:t xml:space="preserve"> </w:t>
      </w:r>
      <w:proofErr w:type="spellStart"/>
      <w:r>
        <w:t>Pasquali</w:t>
      </w:r>
      <w:proofErr w:type="spellEnd"/>
      <w:r>
        <w:t xml:space="preserve"> and Pr</w:t>
      </w:r>
      <w:r w:rsidR="00DA01F6">
        <w:t>of</w:t>
      </w:r>
      <w:r>
        <w:t xml:space="preserve">. Philippe </w:t>
      </w:r>
      <w:proofErr w:type="spellStart"/>
      <w:r>
        <w:t>Derreumaux</w:t>
      </w:r>
      <w:proofErr w:type="spellEnd"/>
      <w:r>
        <w:t>. After a post-doctoral position under Pr</w:t>
      </w:r>
      <w:r w:rsidR="00DA01F6">
        <w:t>of</w:t>
      </w:r>
      <w:r>
        <w:t xml:space="preserve">. David Wales, he joined the </w:t>
      </w:r>
      <w:proofErr w:type="spellStart"/>
      <w:r>
        <w:t>Thalassinos</w:t>
      </w:r>
      <w:proofErr w:type="spellEnd"/>
      <w:r>
        <w:t xml:space="preserve"> and </w:t>
      </w:r>
      <w:proofErr w:type="spellStart"/>
      <w:r>
        <w:t>Topf</w:t>
      </w:r>
      <w:proofErr w:type="spellEnd"/>
      <w:r>
        <w:t xml:space="preserve"> labs at the </w:t>
      </w:r>
      <w:r w:rsidRPr="008E19B6">
        <w:t>Institute of Structural &amp; Molecular Biology at University College London</w:t>
      </w:r>
      <w:r>
        <w:t xml:space="preserve"> and Birkbeck College London, where he uses computational modelling to interpret cryo-EM and mass spectrometry data of biomolecules in term</w:t>
      </w:r>
      <w:r w:rsidR="00D30015">
        <w:t>s</w:t>
      </w:r>
      <w:r>
        <w:t xml:space="preserve"> of structural models.</w:t>
      </w:r>
    </w:p>
    <w:p w14:paraId="4746A5BD" w14:textId="77777777" w:rsidR="00F27996" w:rsidRDefault="00F27996" w:rsidP="00F27996">
      <w:pPr>
        <w:pStyle w:val="NoSpacing"/>
        <w:jc w:val="both"/>
      </w:pPr>
    </w:p>
    <w:p w14:paraId="6D3BCE0D" w14:textId="665D2BA0" w:rsidR="00327096" w:rsidRPr="00097812" w:rsidRDefault="37F3B17A" w:rsidP="00D30015">
      <w:pPr>
        <w:pStyle w:val="NoSpacing"/>
        <w:jc w:val="both"/>
      </w:pPr>
      <w:r>
        <w:t xml:space="preserve">Konstantinos </w:t>
      </w:r>
      <w:proofErr w:type="spellStart"/>
      <w:r>
        <w:t>Thalassinos</w:t>
      </w:r>
      <w:proofErr w:type="spellEnd"/>
      <w:r>
        <w:t xml:space="preserve"> is Professor of </w:t>
      </w:r>
      <w:r w:rsidR="006A423E">
        <w:t>m</w:t>
      </w:r>
      <w:r>
        <w:t xml:space="preserve">ass </w:t>
      </w:r>
      <w:r w:rsidR="006A423E">
        <w:t>s</w:t>
      </w:r>
      <w:r>
        <w:t xml:space="preserve">pectrometry at the Institute for Structural and Molecular Biology (ISMB), with a joint appointment at UCL and Birkbeck. He is also the Academic Lead of the Mass Spectrometry Science Technology Platform at UCL. He obtained his BSc in Genetics from the University of Leicester, followed by a Master's in </w:t>
      </w:r>
      <w:r w:rsidR="00BE3E3D">
        <w:t>B</w:t>
      </w:r>
      <w:r>
        <w:t xml:space="preserve">ioinformatics from the University of York. His PhD combined experimental and computational studies in mass spectrometry-based proteomics which he undertook at the University of Warwick under the supervision of Prof. Jim Scrivens. </w:t>
      </w:r>
      <w:r w:rsidR="25ECF474">
        <w:t>In</w:t>
      </w:r>
      <w:r>
        <w:t xml:space="preserve"> 2010 he moved to the ISMB to take up a lectureship in mass spectrometry. In 2015 he was promoted to Senior Lecturer and in 2019 to Professor of mass spectrometry. His lab is using structural mass spectrometry approaches, especially ion mobility and crosslinking, to study the structure and dynamics of proteins and protein complexes, particularly those involved in protein misfolding diseases.</w:t>
      </w:r>
    </w:p>
    <w:p w14:paraId="381154BD" w14:textId="1F79826C" w:rsidR="00BF42F4" w:rsidRDefault="00BF42F4" w:rsidP="00327096">
      <w:pPr>
        <w:pStyle w:val="Heading1"/>
      </w:pPr>
      <w:bookmarkStart w:id="67" w:name="_Toc70410105"/>
      <w:r>
        <w:t>Supporting information</w:t>
      </w:r>
      <w:bookmarkEnd w:id="67"/>
    </w:p>
    <w:p w14:paraId="5F1D2B85" w14:textId="12528306" w:rsidR="00327096" w:rsidRPr="00995CBC" w:rsidRDefault="00995CBC" w:rsidP="00995CBC">
      <w:pPr>
        <w:pStyle w:val="NoSpacing"/>
        <w:jc w:val="both"/>
      </w:pPr>
      <w:r>
        <w:t>A single supporting information document is supplied with the manuscript. This file contains supplementary methods for the extraction and processing of data displayed in Figures 2-5 of this review.</w:t>
      </w:r>
    </w:p>
    <w:p w14:paraId="61981A86" w14:textId="496238E8" w:rsidR="00EB5385" w:rsidRPr="007A2F22" w:rsidRDefault="00105CEF" w:rsidP="00327096">
      <w:pPr>
        <w:pStyle w:val="Heading1"/>
      </w:pPr>
      <w:bookmarkStart w:id="68" w:name="_Toc70410106"/>
      <w:r w:rsidRPr="007A2F22">
        <w:t>Acknowledgements</w:t>
      </w:r>
      <w:bookmarkEnd w:id="68"/>
    </w:p>
    <w:p w14:paraId="3FBCC969" w14:textId="25E6CFC1" w:rsidR="00327096" w:rsidRDefault="59013017" w:rsidP="008C615C">
      <w:pPr>
        <w:pStyle w:val="NoSpacing"/>
        <w:jc w:val="both"/>
      </w:pPr>
      <w:r w:rsidRPr="00A832E0">
        <w:t>H.B and T.C</w:t>
      </w:r>
      <w:r w:rsidR="45CA1BF0" w:rsidRPr="00A832E0">
        <w:t>.</w:t>
      </w:r>
      <w:r w:rsidRPr="00A832E0">
        <w:t xml:space="preserve"> are supported by the </w:t>
      </w:r>
      <w:proofErr w:type="spellStart"/>
      <w:r w:rsidRPr="00A832E0">
        <w:t>Wellcome</w:t>
      </w:r>
      <w:proofErr w:type="spellEnd"/>
      <w:r w:rsidRPr="00A832E0">
        <w:t xml:space="preserve"> Trust (</w:t>
      </w:r>
      <w:r w:rsidR="291A2A33" w:rsidRPr="00A832E0">
        <w:t>209250/Z/17/Z</w:t>
      </w:r>
      <w:r w:rsidR="743B21E6" w:rsidRPr="00A832E0">
        <w:t>). Mass spectrometry instrumentation in K.T.</w:t>
      </w:r>
      <w:r w:rsidR="6272A991" w:rsidRPr="00A832E0">
        <w:t>’s</w:t>
      </w:r>
      <w:r w:rsidR="12DA68DF" w:rsidRPr="00A832E0">
        <w:t xml:space="preserve"> lab has been supported by </w:t>
      </w:r>
      <w:proofErr w:type="spellStart"/>
      <w:r w:rsidR="12DA68DF" w:rsidRPr="00A832E0">
        <w:t>Wellcome</w:t>
      </w:r>
      <w:proofErr w:type="spellEnd"/>
      <w:r w:rsidR="12DA68DF" w:rsidRPr="00A832E0">
        <w:t xml:space="preserve"> Trust </w:t>
      </w:r>
      <w:r w:rsidR="68E5220C" w:rsidRPr="00A832E0">
        <w:t xml:space="preserve">grants </w:t>
      </w:r>
      <w:r w:rsidR="12DA68DF" w:rsidRPr="00A832E0">
        <w:t>221521/Z/20/Z and 104913/Z/14/Z</w:t>
      </w:r>
      <w:r w:rsidR="6FFE5C5A" w:rsidRPr="00A832E0">
        <w:t>.</w:t>
      </w:r>
    </w:p>
    <w:p w14:paraId="502C350A" w14:textId="107C628F" w:rsidR="002004B7" w:rsidRDefault="002004B7" w:rsidP="00327096">
      <w:pPr>
        <w:pStyle w:val="Heading1"/>
      </w:pPr>
      <w:bookmarkStart w:id="69" w:name="_Toc70410107"/>
      <w:r>
        <w:t>Abbreviations</w:t>
      </w:r>
      <w:bookmarkEnd w:id="69"/>
    </w:p>
    <w:p w14:paraId="25353D1A" w14:textId="77777777" w:rsidR="00322DCA" w:rsidRDefault="00322DCA" w:rsidP="008C615C">
      <w:pPr>
        <w:pStyle w:val="NoSpacing"/>
      </w:pPr>
      <w:r>
        <w:t>AFM</w:t>
      </w:r>
      <w:r>
        <w:tab/>
      </w:r>
      <w:r>
        <w:tab/>
        <w:t>Atomic force microscopy</w:t>
      </w:r>
    </w:p>
    <w:p w14:paraId="2D326A22" w14:textId="42D5F56D" w:rsidR="00917286" w:rsidRDefault="00917286" w:rsidP="008C615C">
      <w:pPr>
        <w:pStyle w:val="NoSpacing"/>
      </w:pPr>
      <w:r w:rsidRPr="00917286">
        <w:t>AI-ETD</w:t>
      </w:r>
      <w:r w:rsidRPr="00917286">
        <w:tab/>
      </w:r>
      <w:r>
        <w:tab/>
      </w:r>
      <w:r w:rsidRPr="00917286">
        <w:t xml:space="preserve">Activated ion electron transfer dissociation </w:t>
      </w:r>
    </w:p>
    <w:p w14:paraId="0C025101" w14:textId="0AD1C9AB" w:rsidR="00E01937" w:rsidRDefault="00E01937" w:rsidP="008C615C">
      <w:pPr>
        <w:pStyle w:val="NoSpacing"/>
      </w:pPr>
      <w:r w:rsidRPr="008C615C">
        <w:t>AP-MS</w:t>
      </w:r>
      <w:r w:rsidRPr="008C615C">
        <w:tab/>
      </w:r>
      <w:r w:rsidRPr="008C615C">
        <w:tab/>
        <w:t>Affinity purification-mass spectrometry</w:t>
      </w:r>
    </w:p>
    <w:p w14:paraId="63FE5466" w14:textId="7B53CF42" w:rsidR="00435BC8" w:rsidRDefault="00435BC8" w:rsidP="008C615C">
      <w:pPr>
        <w:pStyle w:val="NoSpacing"/>
      </w:pPr>
      <w:r w:rsidRPr="00435BC8">
        <w:t>ATD</w:t>
      </w:r>
      <w:r>
        <w:tab/>
      </w:r>
      <w:r>
        <w:tab/>
        <w:t>A</w:t>
      </w:r>
      <w:r w:rsidRPr="00435BC8">
        <w:t>rrival time distribution</w:t>
      </w:r>
    </w:p>
    <w:p w14:paraId="4FC3AA5B" w14:textId="48364DBF" w:rsidR="00B42A2C" w:rsidRDefault="00B42A2C" w:rsidP="008C615C">
      <w:pPr>
        <w:pStyle w:val="NoSpacing"/>
      </w:pPr>
      <w:r>
        <w:t>AUC</w:t>
      </w:r>
      <w:r>
        <w:tab/>
      </w:r>
      <w:r>
        <w:tab/>
        <w:t xml:space="preserve">Analytical </w:t>
      </w:r>
      <w:r w:rsidR="0023666E">
        <w:t>u</w:t>
      </w:r>
      <w:r>
        <w:t>ltracentrifugation</w:t>
      </w:r>
    </w:p>
    <w:p w14:paraId="39A89569" w14:textId="561070C9" w:rsidR="00F40FF2" w:rsidRDefault="00F40FF2" w:rsidP="008C615C">
      <w:pPr>
        <w:pStyle w:val="NoSpacing"/>
      </w:pPr>
      <w:r w:rsidRPr="00F40FF2">
        <w:t>BS3</w:t>
      </w:r>
      <w:r>
        <w:tab/>
      </w:r>
      <w:r>
        <w:tab/>
        <w:t>B</w:t>
      </w:r>
      <w:r w:rsidRPr="00F40FF2">
        <w:t>is(</w:t>
      </w:r>
      <w:proofErr w:type="spellStart"/>
      <w:r w:rsidRPr="00F40FF2">
        <w:t>sulfosuccinimidyl</w:t>
      </w:r>
      <w:proofErr w:type="spellEnd"/>
      <w:r w:rsidRPr="00F40FF2">
        <w:t>)suberate</w:t>
      </w:r>
    </w:p>
    <w:p w14:paraId="4B9EA720" w14:textId="38DD44BF" w:rsidR="00D64764" w:rsidRDefault="00D64764" w:rsidP="008C615C">
      <w:pPr>
        <w:pStyle w:val="NoSpacing"/>
      </w:pPr>
      <w:r w:rsidRPr="00D64764">
        <w:t xml:space="preserve">CAD </w:t>
      </w:r>
      <w:r>
        <w:tab/>
      </w:r>
      <w:r>
        <w:tab/>
      </w:r>
      <w:proofErr w:type="spellStart"/>
      <w:r>
        <w:t>C</w:t>
      </w:r>
      <w:r w:rsidRPr="00D64764">
        <w:t>ollisionally</w:t>
      </w:r>
      <w:proofErr w:type="spellEnd"/>
      <w:r w:rsidRPr="00D64764">
        <w:t xml:space="preserve"> activated dissociation</w:t>
      </w:r>
    </w:p>
    <w:p w14:paraId="3E6C1E67" w14:textId="6C09F62F" w:rsidR="00435BC8" w:rsidRDefault="00435BC8" w:rsidP="008C615C">
      <w:pPr>
        <w:pStyle w:val="NoSpacing"/>
      </w:pPr>
      <w:r w:rsidRPr="00435BC8">
        <w:t>CCS</w:t>
      </w:r>
      <w:r>
        <w:tab/>
      </w:r>
      <w:r>
        <w:tab/>
        <w:t>C</w:t>
      </w:r>
      <w:r w:rsidRPr="00435BC8">
        <w:t>ollision cross section</w:t>
      </w:r>
    </w:p>
    <w:p w14:paraId="55365C8A" w14:textId="75F9CFCB" w:rsidR="00190ED9" w:rsidRDefault="00190ED9" w:rsidP="008C615C">
      <w:pPr>
        <w:pStyle w:val="NoSpacing"/>
      </w:pPr>
      <w:r>
        <w:t>CD</w:t>
      </w:r>
      <w:r>
        <w:tab/>
      </w:r>
      <w:r>
        <w:tab/>
        <w:t>Circular dichroism</w:t>
      </w:r>
    </w:p>
    <w:p w14:paraId="55647AEC" w14:textId="2C3B94FB" w:rsidR="00765223" w:rsidRDefault="00765223" w:rsidP="008C615C">
      <w:pPr>
        <w:pStyle w:val="NoSpacing"/>
      </w:pPr>
      <w:r w:rsidRPr="00765223">
        <w:lastRenderedPageBreak/>
        <w:t>CD-MS</w:t>
      </w:r>
      <w:r>
        <w:t xml:space="preserve"> </w:t>
      </w:r>
      <w:r>
        <w:tab/>
      </w:r>
      <w:r>
        <w:tab/>
        <w:t>C</w:t>
      </w:r>
      <w:r w:rsidRPr="00765223">
        <w:t>harge detection-mass spectrometry</w:t>
      </w:r>
    </w:p>
    <w:p w14:paraId="04CF21DA" w14:textId="201B6FB6" w:rsidR="00FB7235" w:rsidRDefault="00FB7235" w:rsidP="008C615C">
      <w:pPr>
        <w:pStyle w:val="NoSpacing"/>
      </w:pPr>
      <w:r>
        <w:t>CERES</w:t>
      </w:r>
      <w:r>
        <w:tab/>
      </w:r>
      <w:r>
        <w:tab/>
        <w:t>Cryo-EM r</w:t>
      </w:r>
      <w:r w:rsidR="00AA4014">
        <w:t xml:space="preserve">e-refinement </w:t>
      </w:r>
      <w:r w:rsidR="0045281E">
        <w:t>s</w:t>
      </w:r>
      <w:r w:rsidR="00AA4014">
        <w:t>ystem</w:t>
      </w:r>
    </w:p>
    <w:p w14:paraId="27522A63" w14:textId="3722BC22" w:rsidR="0096638F" w:rsidRDefault="0096638F" w:rsidP="008C615C">
      <w:pPr>
        <w:pStyle w:val="NoSpacing"/>
      </w:pPr>
      <w:r w:rsidRPr="0096638F">
        <w:t xml:space="preserve">CETSA-MS </w:t>
      </w:r>
      <w:r>
        <w:tab/>
      </w:r>
      <w:r w:rsidRPr="0096638F">
        <w:t>Cellular thermal shift assay</w:t>
      </w:r>
      <w:r w:rsidR="00C04C26">
        <w:t>-</w:t>
      </w:r>
      <w:r w:rsidRPr="0096638F">
        <w:t>mass spectrometry</w:t>
      </w:r>
    </w:p>
    <w:p w14:paraId="5AEAA631" w14:textId="34602F7F" w:rsidR="00D64764" w:rsidRPr="008C615C" w:rsidRDefault="00D64764" w:rsidP="008C615C">
      <w:pPr>
        <w:pStyle w:val="NoSpacing"/>
      </w:pPr>
      <w:r w:rsidRPr="00D64764">
        <w:t>CID</w:t>
      </w:r>
      <w:r>
        <w:tab/>
      </w:r>
      <w:r w:rsidRPr="00D64764">
        <w:tab/>
        <w:t>Collision induced dissociation</w:t>
      </w:r>
    </w:p>
    <w:p w14:paraId="4E514498" w14:textId="4241D68D" w:rsidR="0043501B" w:rsidRDefault="00270000" w:rsidP="008C615C">
      <w:pPr>
        <w:pStyle w:val="NoSpacing"/>
      </w:pPr>
      <w:r w:rsidRPr="008C615C">
        <w:t>Cryo-EM</w:t>
      </w:r>
      <w:r w:rsidRPr="008C615C">
        <w:tab/>
      </w:r>
      <w:r w:rsidR="0043501B" w:rsidRPr="008C615C">
        <w:t>Cryo-electron microscopy</w:t>
      </w:r>
    </w:p>
    <w:p w14:paraId="72D0A5BA" w14:textId="511803EF" w:rsidR="00E719B2" w:rsidRDefault="00E719B2" w:rsidP="008C615C">
      <w:pPr>
        <w:pStyle w:val="NoSpacing"/>
      </w:pPr>
      <w:r>
        <w:t>CTF</w:t>
      </w:r>
      <w:r>
        <w:tab/>
      </w:r>
      <w:r>
        <w:tab/>
        <w:t>Contrast transfer function</w:t>
      </w:r>
    </w:p>
    <w:p w14:paraId="7C21337C" w14:textId="7745476F" w:rsidR="00D07928" w:rsidRDefault="00D07928" w:rsidP="008C615C">
      <w:pPr>
        <w:pStyle w:val="NoSpacing"/>
      </w:pPr>
      <w:r w:rsidRPr="00D07928">
        <w:t>D</w:t>
      </w:r>
      <w:r w:rsidRPr="00D07928">
        <w:rPr>
          <w:vertAlign w:val="subscript"/>
        </w:rPr>
        <w:t>2</w:t>
      </w:r>
      <w:r w:rsidRPr="00D07928">
        <w:t>O</w:t>
      </w:r>
      <w:r>
        <w:tab/>
      </w:r>
      <w:r>
        <w:tab/>
        <w:t xml:space="preserve">Deuterated or </w:t>
      </w:r>
      <w:r w:rsidRPr="00D07928">
        <w:t>“heavy” water</w:t>
      </w:r>
    </w:p>
    <w:p w14:paraId="12A5563D" w14:textId="64BE4095" w:rsidR="000C697B" w:rsidRDefault="000C697B" w:rsidP="008C615C">
      <w:pPr>
        <w:pStyle w:val="NoSpacing"/>
      </w:pPr>
      <w:r w:rsidRPr="000C697B">
        <w:t>DEPC</w:t>
      </w:r>
      <w:r>
        <w:t xml:space="preserve"> </w:t>
      </w:r>
      <w:r>
        <w:tab/>
      </w:r>
      <w:r>
        <w:tab/>
        <w:t>D</w:t>
      </w:r>
      <w:r w:rsidRPr="000C697B">
        <w:t>iethylpyrocarbonate</w:t>
      </w:r>
    </w:p>
    <w:p w14:paraId="71C06DE4" w14:textId="23168EB6" w:rsidR="00322DCA" w:rsidRDefault="00322DCA" w:rsidP="008C615C">
      <w:pPr>
        <w:pStyle w:val="NoSpacing"/>
      </w:pPr>
      <w:r>
        <w:t>DLS</w:t>
      </w:r>
      <w:r>
        <w:tab/>
      </w:r>
      <w:r>
        <w:tab/>
        <w:t>Dynamic light scattering</w:t>
      </w:r>
    </w:p>
    <w:p w14:paraId="5746362A" w14:textId="467CF76F" w:rsidR="0097503D" w:rsidRDefault="0097503D" w:rsidP="008C615C">
      <w:pPr>
        <w:pStyle w:val="NoSpacing"/>
      </w:pPr>
      <w:r w:rsidRPr="0097503D">
        <w:t>DSBU</w:t>
      </w:r>
      <w:r>
        <w:tab/>
      </w:r>
      <w:r>
        <w:tab/>
        <w:t>D</w:t>
      </w:r>
      <w:r w:rsidRPr="0097503D">
        <w:t xml:space="preserve">isuccinimidyl </w:t>
      </w:r>
      <w:proofErr w:type="spellStart"/>
      <w:r w:rsidRPr="0097503D">
        <w:t>dibutyric</w:t>
      </w:r>
      <w:proofErr w:type="spellEnd"/>
      <w:r w:rsidRPr="0097503D">
        <w:t xml:space="preserve"> urea</w:t>
      </w:r>
    </w:p>
    <w:p w14:paraId="544EDC95" w14:textId="5FB73DF1" w:rsidR="00A61596" w:rsidRDefault="00A61596" w:rsidP="008C615C">
      <w:pPr>
        <w:pStyle w:val="NoSpacing"/>
      </w:pPr>
      <w:r w:rsidRPr="00A61596">
        <w:t>DSS</w:t>
      </w:r>
      <w:r>
        <w:tab/>
      </w:r>
      <w:r>
        <w:tab/>
        <w:t>D</w:t>
      </w:r>
      <w:r w:rsidRPr="00A61596">
        <w:t>isuccinimidyl suberate</w:t>
      </w:r>
    </w:p>
    <w:p w14:paraId="7DDCF034" w14:textId="0D0CED7A" w:rsidR="00F40FF2" w:rsidRDefault="00F40FF2" w:rsidP="008C615C">
      <w:pPr>
        <w:pStyle w:val="NoSpacing"/>
      </w:pPr>
      <w:r w:rsidRPr="00F40FF2">
        <w:t>DSSO</w:t>
      </w:r>
      <w:r>
        <w:tab/>
      </w:r>
      <w:r>
        <w:tab/>
        <w:t>D</w:t>
      </w:r>
      <w:r w:rsidRPr="00F40FF2">
        <w:t>isuccinimidyl sulfoxide</w:t>
      </w:r>
    </w:p>
    <w:p w14:paraId="43FF091B" w14:textId="62EB7B10" w:rsidR="00D87DB3" w:rsidRDefault="00D87DB3" w:rsidP="008C615C">
      <w:pPr>
        <w:pStyle w:val="NoSpacing"/>
      </w:pPr>
      <w:r w:rsidRPr="00D87DB3">
        <w:t>DTIMS</w:t>
      </w:r>
      <w:r>
        <w:tab/>
      </w:r>
      <w:r>
        <w:tab/>
        <w:t>D</w:t>
      </w:r>
      <w:r w:rsidRPr="00D87DB3">
        <w:t>rift tube ion mobility spectrometry</w:t>
      </w:r>
    </w:p>
    <w:p w14:paraId="7EDCFE88" w14:textId="40DA63EB" w:rsidR="002F0560" w:rsidRDefault="002F0560" w:rsidP="008C615C">
      <w:pPr>
        <w:pStyle w:val="NoSpacing"/>
      </w:pPr>
      <w:r w:rsidRPr="002F0560">
        <w:t>ECD</w:t>
      </w:r>
      <w:r w:rsidRPr="002F0560">
        <w:tab/>
      </w:r>
      <w:r>
        <w:tab/>
      </w:r>
      <w:r w:rsidRPr="002F0560">
        <w:t>Electron capture dissociation</w:t>
      </w:r>
    </w:p>
    <w:p w14:paraId="2CF5B1B8" w14:textId="4958FFF5" w:rsidR="00F02154" w:rsidRDefault="00A61596" w:rsidP="008C615C">
      <w:pPr>
        <w:pStyle w:val="NoSpacing"/>
      </w:pPr>
      <w:r w:rsidRPr="00A61596">
        <w:t>EDC</w:t>
      </w:r>
      <w:r>
        <w:tab/>
      </w:r>
      <w:r>
        <w:tab/>
      </w:r>
      <w:r w:rsidRPr="00A61596">
        <w:t>1-</w:t>
      </w:r>
      <w:r w:rsidR="00A06136">
        <w:t>E</w:t>
      </w:r>
      <w:r w:rsidRPr="00A61596">
        <w:t>thyl-3-(3-</w:t>
      </w:r>
      <w:proofErr w:type="gramStart"/>
      <w:r w:rsidRPr="00A61596">
        <w:t>dimethylaminopropyl)carbodiimide</w:t>
      </w:r>
      <w:proofErr w:type="gramEnd"/>
    </w:p>
    <w:p w14:paraId="603B3A2D" w14:textId="60583584" w:rsidR="00F02154" w:rsidRDefault="00F02154" w:rsidP="008C615C">
      <w:pPr>
        <w:pStyle w:val="NoSpacing"/>
      </w:pPr>
      <w:r w:rsidRPr="00F02154">
        <w:t>EDTA</w:t>
      </w:r>
      <w:r>
        <w:tab/>
      </w:r>
      <w:r>
        <w:tab/>
        <w:t>E</w:t>
      </w:r>
      <w:r w:rsidRPr="00F02154">
        <w:t>thylenediaminetetraacetic acid</w:t>
      </w:r>
    </w:p>
    <w:p w14:paraId="3309EF62" w14:textId="6613796B" w:rsidR="00917286" w:rsidRPr="008C615C" w:rsidRDefault="00917286" w:rsidP="008C615C">
      <w:pPr>
        <w:pStyle w:val="NoSpacing"/>
      </w:pPr>
      <w:r w:rsidRPr="00917286">
        <w:t>EID</w:t>
      </w:r>
      <w:r w:rsidRPr="00917286">
        <w:tab/>
      </w:r>
      <w:r>
        <w:tab/>
      </w:r>
      <w:r w:rsidRPr="00917286">
        <w:t>Electron ionisation dissociation</w:t>
      </w:r>
    </w:p>
    <w:p w14:paraId="10FAC524" w14:textId="67F88F97" w:rsidR="000D0D75" w:rsidRDefault="000D0D75" w:rsidP="008C615C">
      <w:pPr>
        <w:pStyle w:val="NoSpacing"/>
      </w:pPr>
      <w:r>
        <w:t>EMDB</w:t>
      </w:r>
      <w:r w:rsidRPr="00917286">
        <w:tab/>
      </w:r>
      <w:r>
        <w:tab/>
      </w:r>
      <w:r w:rsidRPr="00917286">
        <w:t xml:space="preserve">Electron </w:t>
      </w:r>
      <w:r w:rsidR="00EC7E08">
        <w:t>m</w:t>
      </w:r>
      <w:r>
        <w:t xml:space="preserve">icroscopy </w:t>
      </w:r>
      <w:r w:rsidR="00EC7E08">
        <w:t>d</w:t>
      </w:r>
      <w:r>
        <w:t xml:space="preserve">ata </w:t>
      </w:r>
      <w:r w:rsidR="00EC7E08">
        <w:t>b</w:t>
      </w:r>
      <w:r>
        <w:t>ank</w:t>
      </w:r>
    </w:p>
    <w:p w14:paraId="45A97B09" w14:textId="25262FBB" w:rsidR="004125F4" w:rsidRDefault="004125F4" w:rsidP="008C615C">
      <w:pPr>
        <w:pStyle w:val="NoSpacing"/>
      </w:pPr>
      <w:r>
        <w:t>EMPIAR</w:t>
      </w:r>
      <w:r>
        <w:tab/>
      </w:r>
      <w:r>
        <w:tab/>
        <w:t>Electron microscopy public image archive</w:t>
      </w:r>
    </w:p>
    <w:p w14:paraId="77617015" w14:textId="45B3EFC3" w:rsidR="00190ED9" w:rsidRDefault="00190ED9" w:rsidP="008C615C">
      <w:pPr>
        <w:pStyle w:val="NoSpacing"/>
      </w:pPr>
      <w:r>
        <w:t>EPR</w:t>
      </w:r>
      <w:r>
        <w:tab/>
      </w:r>
      <w:r>
        <w:tab/>
        <w:t>Electron paramagnetic resonance</w:t>
      </w:r>
    </w:p>
    <w:p w14:paraId="63BCF5DA" w14:textId="5C61049C" w:rsidR="007676E2" w:rsidRDefault="007676E2" w:rsidP="008C615C">
      <w:pPr>
        <w:pStyle w:val="NoSpacing"/>
      </w:pPr>
      <w:r w:rsidRPr="008C615C">
        <w:t xml:space="preserve">ESI </w:t>
      </w:r>
      <w:r w:rsidRPr="008C615C">
        <w:tab/>
      </w:r>
      <w:r w:rsidRPr="008C615C">
        <w:tab/>
        <w:t>Electrospray ionisation</w:t>
      </w:r>
    </w:p>
    <w:p w14:paraId="7297C62D" w14:textId="232AB7CB" w:rsidR="001727BA" w:rsidRDefault="001727BA" w:rsidP="008C615C">
      <w:pPr>
        <w:pStyle w:val="NoSpacing"/>
      </w:pPr>
      <w:proofErr w:type="spellStart"/>
      <w:r w:rsidRPr="001727BA">
        <w:t>ETciD</w:t>
      </w:r>
      <w:proofErr w:type="spellEnd"/>
      <w:r w:rsidRPr="001727BA">
        <w:tab/>
      </w:r>
      <w:r>
        <w:tab/>
      </w:r>
      <w:r w:rsidRPr="001727BA">
        <w:t>Electron transfer dissociation/collision induced dissociation</w:t>
      </w:r>
    </w:p>
    <w:p w14:paraId="45453442" w14:textId="21909EFF" w:rsidR="001727BA" w:rsidRDefault="002F0560" w:rsidP="008C615C">
      <w:pPr>
        <w:pStyle w:val="NoSpacing"/>
      </w:pPr>
      <w:r w:rsidRPr="002F0560">
        <w:t>ETD</w:t>
      </w:r>
      <w:r w:rsidRPr="002F0560">
        <w:tab/>
      </w:r>
      <w:r>
        <w:tab/>
      </w:r>
      <w:r w:rsidRPr="002F0560">
        <w:t>Electron transfer dissociation</w:t>
      </w:r>
    </w:p>
    <w:p w14:paraId="4430731B" w14:textId="1D8A42B2" w:rsidR="005B07F3" w:rsidRDefault="005B07F3" w:rsidP="008C615C">
      <w:pPr>
        <w:pStyle w:val="NoSpacing"/>
      </w:pPr>
      <w:proofErr w:type="spellStart"/>
      <w:r w:rsidRPr="005B07F3">
        <w:t>EThcD</w:t>
      </w:r>
      <w:proofErr w:type="spellEnd"/>
      <w:r w:rsidRPr="005B07F3">
        <w:tab/>
      </w:r>
      <w:r>
        <w:tab/>
      </w:r>
      <w:r w:rsidRPr="005B07F3">
        <w:t>Electron transfer dissociation/higher energy collisional dissociation</w:t>
      </w:r>
    </w:p>
    <w:p w14:paraId="2ADF3AB3" w14:textId="029121C8" w:rsidR="00E31DFF" w:rsidRDefault="00E31DFF" w:rsidP="008C615C">
      <w:pPr>
        <w:pStyle w:val="NoSpacing"/>
      </w:pPr>
      <w:r w:rsidRPr="00E31DFF">
        <w:t>FDR</w:t>
      </w:r>
      <w:r>
        <w:tab/>
      </w:r>
      <w:r>
        <w:tab/>
        <w:t>F</w:t>
      </w:r>
      <w:r w:rsidRPr="00E31DFF">
        <w:t>alse discovery rate</w:t>
      </w:r>
    </w:p>
    <w:p w14:paraId="3DAF6E0A" w14:textId="0086645F" w:rsidR="00872EAE" w:rsidRDefault="00872EAE" w:rsidP="008C615C">
      <w:pPr>
        <w:pStyle w:val="NoSpacing"/>
      </w:pPr>
      <w:r w:rsidRPr="00872EAE">
        <w:t>FPOP</w:t>
      </w:r>
      <w:r>
        <w:tab/>
      </w:r>
      <w:r>
        <w:tab/>
        <w:t>F</w:t>
      </w:r>
      <w:r w:rsidRPr="00872EAE">
        <w:t>ast photochemical oxidation of proteins</w:t>
      </w:r>
    </w:p>
    <w:p w14:paraId="3EC53B12" w14:textId="52201BFB" w:rsidR="00190ED9" w:rsidRDefault="00190ED9" w:rsidP="008C615C">
      <w:pPr>
        <w:pStyle w:val="NoSpacing"/>
      </w:pPr>
      <w:r>
        <w:t>FRET</w:t>
      </w:r>
      <w:r>
        <w:tab/>
      </w:r>
      <w:r>
        <w:tab/>
      </w:r>
      <w:r w:rsidRPr="00190ED9">
        <w:t xml:space="preserve">Fluorescence (or </w:t>
      </w:r>
      <w:proofErr w:type="spellStart"/>
      <w:r w:rsidRPr="00190ED9">
        <w:t>Förster</w:t>
      </w:r>
      <w:proofErr w:type="spellEnd"/>
      <w:r w:rsidRPr="00190ED9">
        <w:t xml:space="preserve">) </w:t>
      </w:r>
      <w:r>
        <w:t>r</w:t>
      </w:r>
      <w:r w:rsidRPr="00190ED9">
        <w:t xml:space="preserve">esonance </w:t>
      </w:r>
      <w:r>
        <w:t>e</w:t>
      </w:r>
      <w:r w:rsidRPr="00190ED9">
        <w:t xml:space="preserve">nergy </w:t>
      </w:r>
      <w:r>
        <w:t>t</w:t>
      </w:r>
      <w:r w:rsidRPr="00190ED9">
        <w:t>ransfer</w:t>
      </w:r>
    </w:p>
    <w:p w14:paraId="364E72D1" w14:textId="622980EB" w:rsidR="002B3957" w:rsidRDefault="002B3957" w:rsidP="008C615C">
      <w:pPr>
        <w:pStyle w:val="NoSpacing"/>
      </w:pPr>
      <w:r w:rsidRPr="002B3957">
        <w:t>FTICR</w:t>
      </w:r>
      <w:r>
        <w:tab/>
      </w:r>
      <w:r>
        <w:tab/>
      </w:r>
      <w:r w:rsidRPr="002B3957">
        <w:t>Fourier transform ion cyclotron resonance</w:t>
      </w:r>
    </w:p>
    <w:p w14:paraId="6D43B15A" w14:textId="5F79E8F9" w:rsidR="002F0560" w:rsidRPr="008C615C" w:rsidRDefault="002F0560" w:rsidP="008C615C">
      <w:pPr>
        <w:pStyle w:val="NoSpacing"/>
      </w:pPr>
      <w:r w:rsidRPr="002F0560">
        <w:t>HCD</w:t>
      </w:r>
      <w:r w:rsidRPr="002F0560">
        <w:tab/>
      </w:r>
      <w:r>
        <w:tab/>
      </w:r>
      <w:r w:rsidRPr="002F0560">
        <w:t>Higher-energy collisional dissociation</w:t>
      </w:r>
    </w:p>
    <w:p w14:paraId="120E134B" w14:textId="282469CC" w:rsidR="00E01937" w:rsidRPr="008C615C" w:rsidRDefault="00E01937" w:rsidP="008C615C">
      <w:pPr>
        <w:pStyle w:val="NoSpacing"/>
      </w:pPr>
      <w:r w:rsidRPr="008C615C">
        <w:t xml:space="preserve">HDX-MS </w:t>
      </w:r>
      <w:r w:rsidRPr="008C615C">
        <w:tab/>
        <w:t>Hydrogen deuterium exchange-mass spectrometry</w:t>
      </w:r>
    </w:p>
    <w:p w14:paraId="26C4052B" w14:textId="7034B200" w:rsidR="00E01937" w:rsidRPr="008C615C" w:rsidRDefault="00E01937" w:rsidP="008C615C">
      <w:pPr>
        <w:pStyle w:val="NoSpacing"/>
      </w:pPr>
      <w:r w:rsidRPr="008C615C">
        <w:t>HRF-MS</w:t>
      </w:r>
      <w:r w:rsidRPr="008C615C">
        <w:tab/>
      </w:r>
      <w:r w:rsidRPr="008C615C">
        <w:tab/>
        <w:t xml:space="preserve">Hydroxyl radical </w:t>
      </w:r>
      <w:proofErr w:type="spellStart"/>
      <w:r w:rsidRPr="008C615C">
        <w:t>footprinting</w:t>
      </w:r>
      <w:proofErr w:type="spellEnd"/>
      <w:r w:rsidRPr="008C615C">
        <w:t>-mass spectrometry</w:t>
      </w:r>
    </w:p>
    <w:p w14:paraId="41FEC0C6" w14:textId="51B57541" w:rsidR="00515B97" w:rsidRPr="008C615C" w:rsidRDefault="002B51A3" w:rsidP="008C615C">
      <w:pPr>
        <w:pStyle w:val="NoSpacing"/>
      </w:pPr>
      <w:r w:rsidRPr="008C615C">
        <w:t>IDP</w:t>
      </w:r>
      <w:r w:rsidRPr="008C615C">
        <w:tab/>
      </w:r>
      <w:r w:rsidRPr="008C615C">
        <w:tab/>
        <w:t>Intrinsically disordered protein</w:t>
      </w:r>
    </w:p>
    <w:p w14:paraId="2997B5A9" w14:textId="396014DB" w:rsidR="00E01937" w:rsidRDefault="00E01937" w:rsidP="008C615C">
      <w:pPr>
        <w:pStyle w:val="NoSpacing"/>
      </w:pPr>
      <w:r w:rsidRPr="008C615C">
        <w:t>IM-MS</w:t>
      </w:r>
      <w:r w:rsidRPr="008C615C">
        <w:tab/>
      </w:r>
      <w:r w:rsidRPr="008C615C">
        <w:tab/>
        <w:t>Ion mobility-mass spectrometry</w:t>
      </w:r>
    </w:p>
    <w:p w14:paraId="360CF205" w14:textId="0CF33CE4" w:rsidR="00515B97" w:rsidRDefault="00515B97" w:rsidP="008C615C">
      <w:pPr>
        <w:pStyle w:val="NoSpacing"/>
      </w:pPr>
      <w:r w:rsidRPr="00515B97">
        <w:t>IRMPD</w:t>
      </w:r>
      <w:r w:rsidRPr="00515B97">
        <w:tab/>
      </w:r>
      <w:r>
        <w:tab/>
      </w:r>
      <w:r w:rsidRPr="00515B97">
        <w:t>Infrared multiphoton photodissociation</w:t>
      </w:r>
    </w:p>
    <w:p w14:paraId="21326F7C" w14:textId="3F522CC1" w:rsidR="003B28CB" w:rsidRDefault="003B28CB" w:rsidP="008C615C">
      <w:pPr>
        <w:pStyle w:val="NoSpacing"/>
      </w:pPr>
      <w:r>
        <w:t>LC</w:t>
      </w:r>
      <w:r>
        <w:tab/>
      </w:r>
      <w:r>
        <w:tab/>
        <w:t>Liquid chromatography</w:t>
      </w:r>
    </w:p>
    <w:p w14:paraId="4E8BCEC4" w14:textId="054AC9F9" w:rsidR="00634275" w:rsidRDefault="00634275" w:rsidP="008C615C">
      <w:pPr>
        <w:pStyle w:val="NoSpacing"/>
      </w:pPr>
      <w:r w:rsidRPr="00634275">
        <w:t>LESA</w:t>
      </w:r>
      <w:r>
        <w:tab/>
      </w:r>
      <w:r>
        <w:tab/>
        <w:t>L</w:t>
      </w:r>
      <w:r w:rsidRPr="00634275">
        <w:t>iquid extraction surface analysis</w:t>
      </w:r>
    </w:p>
    <w:p w14:paraId="1ADE3F2C" w14:textId="0EEBCE6E" w:rsidR="00C5580E" w:rsidRDefault="00C5580E" w:rsidP="008C615C">
      <w:pPr>
        <w:pStyle w:val="NoSpacing"/>
      </w:pPr>
      <w:proofErr w:type="spellStart"/>
      <w:r w:rsidRPr="00C5580E">
        <w:t>LiF</w:t>
      </w:r>
      <w:proofErr w:type="spellEnd"/>
      <w:r w:rsidRPr="00C5580E">
        <w:t>-MS</w:t>
      </w:r>
      <w:r>
        <w:t xml:space="preserve"> </w:t>
      </w:r>
      <w:r>
        <w:tab/>
      </w:r>
      <w:r>
        <w:tab/>
        <w:t>L</w:t>
      </w:r>
      <w:r w:rsidRPr="00C5580E">
        <w:t xml:space="preserve">igand </w:t>
      </w:r>
      <w:proofErr w:type="spellStart"/>
      <w:r w:rsidRPr="00C5580E">
        <w:t>footprinting</w:t>
      </w:r>
      <w:proofErr w:type="spellEnd"/>
      <w:r w:rsidRPr="00C5580E">
        <w:t>-mass spectrometry</w:t>
      </w:r>
    </w:p>
    <w:p w14:paraId="4D4ED2B5" w14:textId="4AC3C146" w:rsidR="00C04C26" w:rsidRDefault="00C04C26" w:rsidP="008C615C">
      <w:pPr>
        <w:pStyle w:val="NoSpacing"/>
      </w:pPr>
      <w:proofErr w:type="spellStart"/>
      <w:r w:rsidRPr="00C04C26">
        <w:t>LiP</w:t>
      </w:r>
      <w:proofErr w:type="spellEnd"/>
      <w:r w:rsidRPr="00C04C26">
        <w:t>-MS</w:t>
      </w:r>
      <w:r>
        <w:t xml:space="preserve"> </w:t>
      </w:r>
      <w:r>
        <w:tab/>
      </w:r>
      <w:r>
        <w:tab/>
        <w:t>L</w:t>
      </w:r>
      <w:r w:rsidRPr="00C04C26">
        <w:t>imited proteolysis coupled to MS</w:t>
      </w:r>
    </w:p>
    <w:p w14:paraId="2B674688" w14:textId="36465776" w:rsidR="00974719" w:rsidRPr="008C615C" w:rsidRDefault="00974719" w:rsidP="008C615C">
      <w:pPr>
        <w:pStyle w:val="NoSpacing"/>
      </w:pPr>
      <w:r w:rsidRPr="00974719">
        <w:rPr>
          <w:i/>
          <w:iCs/>
        </w:rPr>
        <w:t>m/z</w:t>
      </w:r>
      <w:r w:rsidRPr="00974719">
        <w:rPr>
          <w:i/>
          <w:iCs/>
        </w:rPr>
        <w:tab/>
      </w:r>
      <w:r>
        <w:tab/>
        <w:t>M</w:t>
      </w:r>
      <w:r w:rsidRPr="00974719">
        <w:t>ass to charge ratio</w:t>
      </w:r>
    </w:p>
    <w:p w14:paraId="792FC88A" w14:textId="77777777" w:rsidR="00CB39F9" w:rsidRDefault="007676E2" w:rsidP="008C615C">
      <w:pPr>
        <w:pStyle w:val="NoSpacing"/>
      </w:pPr>
      <w:r w:rsidRPr="008C615C">
        <w:t xml:space="preserve">MALDI </w:t>
      </w:r>
      <w:r w:rsidRPr="008C615C">
        <w:tab/>
      </w:r>
      <w:r w:rsidRPr="008C615C">
        <w:tab/>
        <w:t>Matrix-assisted laser desorption ionisation</w:t>
      </w:r>
    </w:p>
    <w:p w14:paraId="392D4F84" w14:textId="7FCCC0A6" w:rsidR="00CB39F9" w:rsidRPr="008C615C" w:rsidRDefault="007769C2" w:rsidP="00CB39F9">
      <w:pPr>
        <w:pStyle w:val="NoSpacing"/>
      </w:pPr>
      <w:r>
        <w:t>m</w:t>
      </w:r>
      <w:r w:rsidR="00CB39F9">
        <w:t>icro-ED</w:t>
      </w:r>
      <w:r w:rsidR="00CB39F9" w:rsidRPr="008C615C">
        <w:tab/>
      </w:r>
      <w:r w:rsidRPr="007769C2">
        <w:t>Micro-crystal electron diffraction</w:t>
      </w:r>
      <w:r w:rsidR="00CB39F9" w:rsidRPr="008C615C">
        <w:t xml:space="preserve"> </w:t>
      </w:r>
    </w:p>
    <w:p w14:paraId="7A813C18" w14:textId="096801E0" w:rsidR="00834658" w:rsidRDefault="00834658" w:rsidP="008C615C">
      <w:pPr>
        <w:pStyle w:val="NoSpacing"/>
      </w:pPr>
      <w:r w:rsidRPr="008C615C">
        <w:t>M</w:t>
      </w:r>
      <w:r>
        <w:t>C</w:t>
      </w:r>
      <w:r w:rsidRPr="008C615C">
        <w:t xml:space="preserve"> </w:t>
      </w:r>
      <w:r w:rsidRPr="008C615C">
        <w:tab/>
      </w:r>
      <w:r w:rsidRPr="008C615C">
        <w:tab/>
      </w:r>
      <w:r>
        <w:t>Monte Carlo</w:t>
      </w:r>
    </w:p>
    <w:p w14:paraId="69E05A7D" w14:textId="207E502E" w:rsidR="00834658" w:rsidRPr="008C615C" w:rsidRDefault="00834658" w:rsidP="008C615C">
      <w:pPr>
        <w:pStyle w:val="NoSpacing"/>
      </w:pPr>
      <w:r w:rsidRPr="008C615C">
        <w:t>M</w:t>
      </w:r>
      <w:r>
        <w:t>D</w:t>
      </w:r>
      <w:r w:rsidRPr="008C615C">
        <w:t xml:space="preserve"> </w:t>
      </w:r>
      <w:r w:rsidRPr="008C615C">
        <w:tab/>
      </w:r>
      <w:r w:rsidRPr="008C615C">
        <w:tab/>
      </w:r>
      <w:r>
        <w:t xml:space="preserve">Molecular </w:t>
      </w:r>
      <w:r w:rsidR="007B0E6F">
        <w:t>d</w:t>
      </w:r>
      <w:r>
        <w:t>ynamics</w:t>
      </w:r>
    </w:p>
    <w:p w14:paraId="029FACCF" w14:textId="0E294CA1" w:rsidR="005D7140" w:rsidRDefault="00F816FB" w:rsidP="005D7140">
      <w:pPr>
        <w:pStyle w:val="NoSpacing"/>
      </w:pPr>
      <w:r w:rsidRPr="008C615C">
        <w:t xml:space="preserve">MS </w:t>
      </w:r>
      <w:r w:rsidR="007676E2" w:rsidRPr="008C615C">
        <w:tab/>
      </w:r>
      <w:r w:rsidR="007676E2" w:rsidRPr="008C615C">
        <w:tab/>
      </w:r>
      <w:r w:rsidRPr="008C615C">
        <w:t>Mass spectrometry</w:t>
      </w:r>
    </w:p>
    <w:p w14:paraId="616D7189" w14:textId="4DB40656" w:rsidR="00C42246" w:rsidRDefault="00C42246" w:rsidP="005D7140">
      <w:pPr>
        <w:pStyle w:val="NoSpacing"/>
      </w:pPr>
      <w:r w:rsidRPr="00C42246">
        <w:t>MS/MS</w:t>
      </w:r>
      <w:r>
        <w:tab/>
      </w:r>
      <w:r>
        <w:tab/>
        <w:t>T</w:t>
      </w:r>
      <w:r w:rsidRPr="00C42246">
        <w:t>andem MS</w:t>
      </w:r>
    </w:p>
    <w:p w14:paraId="0E63DD5F" w14:textId="072DD8B0" w:rsidR="00B169E5" w:rsidRDefault="00B169E5" w:rsidP="005D7140">
      <w:pPr>
        <w:pStyle w:val="NoSpacing"/>
      </w:pPr>
      <w:proofErr w:type="spellStart"/>
      <w:r w:rsidRPr="00B169E5">
        <w:t>MS</w:t>
      </w:r>
      <w:r w:rsidRPr="00B169E5">
        <w:rPr>
          <w:vertAlign w:val="superscript"/>
        </w:rPr>
        <w:t>n</w:t>
      </w:r>
      <w:proofErr w:type="spellEnd"/>
      <w:r>
        <w:tab/>
      </w:r>
      <w:r>
        <w:tab/>
        <w:t>M</w:t>
      </w:r>
      <w:r w:rsidRPr="00B169E5">
        <w:t>ulti-stage MS</w:t>
      </w:r>
    </w:p>
    <w:p w14:paraId="4B1201FA" w14:textId="28A76AB6" w:rsidR="005D7140" w:rsidRDefault="005D7140" w:rsidP="005D7140">
      <w:pPr>
        <w:pStyle w:val="NoSpacing"/>
      </w:pPr>
      <w:proofErr w:type="spellStart"/>
      <w:r>
        <w:t>nESI</w:t>
      </w:r>
      <w:proofErr w:type="spellEnd"/>
      <w:r>
        <w:tab/>
      </w:r>
      <w:r>
        <w:tab/>
        <w:t>Nano-electrospray ionisation</w:t>
      </w:r>
    </w:p>
    <w:p w14:paraId="6AE9ED41" w14:textId="5CD8463C" w:rsidR="00262921" w:rsidRPr="008C615C" w:rsidRDefault="00262921" w:rsidP="008C615C">
      <w:pPr>
        <w:pStyle w:val="NoSpacing"/>
      </w:pPr>
      <w:r w:rsidRPr="00262921">
        <w:t>NHS</w:t>
      </w:r>
      <w:r>
        <w:tab/>
      </w:r>
      <w:r>
        <w:tab/>
      </w:r>
      <w:r w:rsidRPr="00262921">
        <w:rPr>
          <w:i/>
          <w:iCs/>
        </w:rPr>
        <w:t>N</w:t>
      </w:r>
      <w:r w:rsidRPr="00262921">
        <w:t>-</w:t>
      </w:r>
      <w:proofErr w:type="spellStart"/>
      <w:r w:rsidRPr="00262921">
        <w:t>hydroxysuccinimide</w:t>
      </w:r>
      <w:proofErr w:type="spellEnd"/>
    </w:p>
    <w:p w14:paraId="22EDAA36" w14:textId="548A0ED2" w:rsidR="0043501B" w:rsidRDefault="0043501B" w:rsidP="008C615C">
      <w:pPr>
        <w:pStyle w:val="NoSpacing"/>
      </w:pPr>
      <w:r w:rsidRPr="008C615C">
        <w:t>NMR</w:t>
      </w:r>
      <w:r w:rsidRPr="008C615C">
        <w:tab/>
      </w:r>
      <w:r w:rsidRPr="008C615C">
        <w:tab/>
        <w:t xml:space="preserve">Nuclear </w:t>
      </w:r>
      <w:r w:rsidR="00CC4557" w:rsidRPr="008C615C">
        <w:t>m</w:t>
      </w:r>
      <w:r w:rsidRPr="008C615C">
        <w:t xml:space="preserve">agnetic </w:t>
      </w:r>
      <w:r w:rsidR="00CC4557" w:rsidRPr="008C615C">
        <w:t>r</w:t>
      </w:r>
      <w:r w:rsidRPr="008C615C">
        <w:t>esonance</w:t>
      </w:r>
    </w:p>
    <w:p w14:paraId="4F675E50" w14:textId="2B537E46" w:rsidR="007E0790" w:rsidRDefault="007E0790" w:rsidP="008C615C">
      <w:pPr>
        <w:pStyle w:val="NoSpacing"/>
      </w:pPr>
      <w:r>
        <w:t>NPC</w:t>
      </w:r>
      <w:r>
        <w:tab/>
      </w:r>
      <w:r>
        <w:tab/>
        <w:t>Nuclear pore complex</w:t>
      </w:r>
    </w:p>
    <w:p w14:paraId="3D200D3C" w14:textId="30C21D79" w:rsidR="007E0790" w:rsidRDefault="007E0790" w:rsidP="008C615C">
      <w:pPr>
        <w:pStyle w:val="NoSpacing"/>
      </w:pPr>
      <w:r>
        <w:t>NTF</w:t>
      </w:r>
      <w:r>
        <w:tab/>
      </w:r>
      <w:r>
        <w:tab/>
        <w:t>Nuclear transport factors</w:t>
      </w:r>
    </w:p>
    <w:p w14:paraId="32A4DF0C" w14:textId="6C32ED12" w:rsidR="00872EAE" w:rsidRDefault="00872EAE" w:rsidP="008C615C">
      <w:pPr>
        <w:pStyle w:val="NoSpacing"/>
      </w:pPr>
      <w:r w:rsidRPr="00872EAE">
        <w:lastRenderedPageBreak/>
        <w:t>OH•</w:t>
      </w:r>
      <w:r>
        <w:tab/>
      </w:r>
      <w:r>
        <w:tab/>
        <w:t>H</w:t>
      </w:r>
      <w:r w:rsidRPr="00872EAE">
        <w:t>ydroxyl radical</w:t>
      </w:r>
    </w:p>
    <w:p w14:paraId="78BDCA04" w14:textId="1691C8CA" w:rsidR="00A233DD" w:rsidRDefault="00A233DD" w:rsidP="008C615C">
      <w:pPr>
        <w:pStyle w:val="NoSpacing"/>
      </w:pPr>
      <w:r>
        <w:t>PDB</w:t>
      </w:r>
      <w:r>
        <w:tab/>
      </w:r>
      <w:r>
        <w:tab/>
        <w:t>Protein data bank</w:t>
      </w:r>
    </w:p>
    <w:p w14:paraId="3D17C48A" w14:textId="0BAB190F" w:rsidR="00DF5B84" w:rsidRDefault="00DF5B84" w:rsidP="008C615C">
      <w:pPr>
        <w:pStyle w:val="NoSpacing"/>
      </w:pPr>
      <w:r>
        <w:t>PRIDE</w:t>
      </w:r>
      <w:r>
        <w:tab/>
      </w:r>
      <w:r>
        <w:tab/>
      </w:r>
      <w:proofErr w:type="spellStart"/>
      <w:r w:rsidRPr="00997D56">
        <w:rPr>
          <w:rFonts w:ascii="Calibri" w:eastAsia="Calibri" w:hAnsi="Calibri" w:cs="Calibri"/>
          <w:color w:val="000000" w:themeColor="text1"/>
        </w:rPr>
        <w:t>PRoteomics</w:t>
      </w:r>
      <w:proofErr w:type="spellEnd"/>
      <w:r w:rsidRPr="00997D56">
        <w:rPr>
          <w:rFonts w:ascii="Calibri" w:eastAsia="Calibri" w:hAnsi="Calibri" w:cs="Calibri"/>
          <w:color w:val="000000" w:themeColor="text1"/>
        </w:rPr>
        <w:t xml:space="preserve"> </w:t>
      </w:r>
      <w:proofErr w:type="spellStart"/>
      <w:r w:rsidRPr="00997D56">
        <w:rPr>
          <w:rFonts w:ascii="Calibri" w:eastAsia="Calibri" w:hAnsi="Calibri" w:cs="Calibri"/>
          <w:color w:val="000000" w:themeColor="text1"/>
        </w:rPr>
        <w:t>IDEntification</w:t>
      </w:r>
      <w:proofErr w:type="spellEnd"/>
      <w:r w:rsidRPr="00997D56">
        <w:rPr>
          <w:rFonts w:ascii="Calibri" w:eastAsia="Calibri" w:hAnsi="Calibri" w:cs="Calibri"/>
          <w:color w:val="000000" w:themeColor="text1"/>
        </w:rPr>
        <w:t xml:space="preserve"> </w:t>
      </w:r>
      <w:r>
        <w:rPr>
          <w:rFonts w:ascii="Calibri" w:eastAsia="Calibri" w:hAnsi="Calibri" w:cs="Calibri"/>
          <w:color w:val="000000" w:themeColor="text1"/>
        </w:rPr>
        <w:t>database</w:t>
      </w:r>
    </w:p>
    <w:p w14:paraId="39024B99" w14:textId="4A83CB36" w:rsidR="00CC4557" w:rsidRDefault="00CC4557" w:rsidP="008C615C">
      <w:pPr>
        <w:pStyle w:val="NoSpacing"/>
      </w:pPr>
      <w:r w:rsidRPr="008C615C">
        <w:t>PTM</w:t>
      </w:r>
      <w:r w:rsidRPr="008C615C">
        <w:tab/>
      </w:r>
      <w:r w:rsidRPr="008C615C">
        <w:tab/>
        <w:t>Post-translational modification</w:t>
      </w:r>
    </w:p>
    <w:p w14:paraId="5D533B19" w14:textId="2EF8D139" w:rsidR="00650C1B" w:rsidRPr="008C615C" w:rsidRDefault="00ED4A28" w:rsidP="008C615C">
      <w:pPr>
        <w:pStyle w:val="NoSpacing"/>
      </w:pPr>
      <w:proofErr w:type="spellStart"/>
      <w:r>
        <w:t>QToF</w:t>
      </w:r>
      <w:proofErr w:type="spellEnd"/>
      <w:r>
        <w:tab/>
      </w:r>
      <w:r>
        <w:tab/>
        <w:t>Quadr</w:t>
      </w:r>
      <w:r w:rsidR="00974719">
        <w:t>upole time of flight</w:t>
      </w:r>
    </w:p>
    <w:p w14:paraId="1A7F457C" w14:textId="552B67E2" w:rsidR="004125F4" w:rsidRPr="008C615C" w:rsidRDefault="004125F4" w:rsidP="008C615C">
      <w:pPr>
        <w:pStyle w:val="NoSpacing"/>
      </w:pPr>
      <w:r>
        <w:t>SASDB</w:t>
      </w:r>
      <w:r>
        <w:tab/>
      </w:r>
      <w:r>
        <w:tab/>
        <w:t>Small angle scattering biological data bank</w:t>
      </w:r>
    </w:p>
    <w:p w14:paraId="572F2C5D" w14:textId="25C97CBD" w:rsidR="00CC4082" w:rsidRPr="008C615C" w:rsidRDefault="00CC4082" w:rsidP="008C615C">
      <w:pPr>
        <w:pStyle w:val="NoSpacing"/>
      </w:pPr>
      <w:r>
        <w:t>SANS</w:t>
      </w:r>
      <w:r w:rsidRPr="008C615C">
        <w:tab/>
      </w:r>
      <w:r w:rsidRPr="008C615C">
        <w:tab/>
        <w:t xml:space="preserve">Small angle </w:t>
      </w:r>
      <w:r w:rsidR="005B0602">
        <w:t>n</w:t>
      </w:r>
      <w:r>
        <w:t>eutron</w:t>
      </w:r>
      <w:r w:rsidRPr="008C615C">
        <w:t xml:space="preserve"> scattering</w:t>
      </w:r>
    </w:p>
    <w:p w14:paraId="1FFF1B1B" w14:textId="13A2BCB9" w:rsidR="0043501B" w:rsidRDefault="0043501B" w:rsidP="008C615C">
      <w:pPr>
        <w:pStyle w:val="NoSpacing"/>
      </w:pPr>
      <w:r w:rsidRPr="008C615C">
        <w:t>SAXS</w:t>
      </w:r>
      <w:r w:rsidRPr="008C615C">
        <w:tab/>
      </w:r>
      <w:r w:rsidRPr="008C615C">
        <w:tab/>
        <w:t xml:space="preserve">Small </w:t>
      </w:r>
      <w:r w:rsidR="00CC4557" w:rsidRPr="008C615C">
        <w:t>a</w:t>
      </w:r>
      <w:r w:rsidRPr="008C615C">
        <w:t xml:space="preserve">ngle X-ray </w:t>
      </w:r>
      <w:r w:rsidR="00CC4557" w:rsidRPr="008C615C">
        <w:t>s</w:t>
      </w:r>
      <w:r w:rsidRPr="008C615C">
        <w:t>cattering</w:t>
      </w:r>
    </w:p>
    <w:p w14:paraId="652ECE8F" w14:textId="60A62C98" w:rsidR="00650C1B" w:rsidRDefault="00650C1B" w:rsidP="008C615C">
      <w:pPr>
        <w:pStyle w:val="NoSpacing"/>
      </w:pPr>
      <w:r>
        <w:t>SCX</w:t>
      </w:r>
      <w:r>
        <w:tab/>
      </w:r>
      <w:r>
        <w:tab/>
        <w:t>Strong cation exchange</w:t>
      </w:r>
    </w:p>
    <w:p w14:paraId="6209AE97" w14:textId="4FF92842" w:rsidR="00650C1B" w:rsidRDefault="00650C1B" w:rsidP="008C615C">
      <w:pPr>
        <w:pStyle w:val="NoSpacing"/>
      </w:pPr>
      <w:r>
        <w:t>SEC</w:t>
      </w:r>
      <w:r>
        <w:tab/>
      </w:r>
      <w:r>
        <w:tab/>
        <w:t>Size exclusion chromatography</w:t>
      </w:r>
    </w:p>
    <w:p w14:paraId="248A50E8" w14:textId="7600E90B" w:rsidR="00190ED9" w:rsidRDefault="00190ED9" w:rsidP="008C615C">
      <w:pPr>
        <w:pStyle w:val="NoSpacing"/>
      </w:pPr>
      <w:r>
        <w:t>SEC-MALS</w:t>
      </w:r>
      <w:r>
        <w:tab/>
        <w:t>Size exclusion chromatography-multiple angle light scattering</w:t>
      </w:r>
    </w:p>
    <w:p w14:paraId="7326CAC2" w14:textId="0B05090B" w:rsidR="00515B97" w:rsidRDefault="00515B97" w:rsidP="008C615C">
      <w:pPr>
        <w:pStyle w:val="NoSpacing"/>
      </w:pPr>
      <w:r w:rsidRPr="00515B97">
        <w:t>SID</w:t>
      </w:r>
      <w:r w:rsidRPr="00515B97">
        <w:tab/>
      </w:r>
      <w:r>
        <w:tab/>
      </w:r>
      <w:r w:rsidRPr="00515B97">
        <w:t>Surface-induced dissociation</w:t>
      </w:r>
    </w:p>
    <w:p w14:paraId="48B9A549" w14:textId="44B131CA" w:rsidR="002B3957" w:rsidRDefault="002B3957" w:rsidP="008C615C">
      <w:pPr>
        <w:pStyle w:val="NoSpacing"/>
      </w:pPr>
      <w:r w:rsidRPr="002B3957">
        <w:t>SILAC</w:t>
      </w:r>
      <w:r>
        <w:tab/>
      </w:r>
      <w:r>
        <w:tab/>
        <w:t>S</w:t>
      </w:r>
      <w:r w:rsidRPr="002B3957">
        <w:t>table isotope labelling by amino acids in cell culture</w:t>
      </w:r>
    </w:p>
    <w:p w14:paraId="219282A4" w14:textId="0752F855" w:rsidR="00EA3BC1" w:rsidRDefault="00EA3BC1" w:rsidP="008C615C">
      <w:pPr>
        <w:pStyle w:val="NoSpacing"/>
      </w:pPr>
      <w:r w:rsidRPr="00EA3BC1">
        <w:t>SLIM</w:t>
      </w:r>
      <w:r>
        <w:tab/>
      </w:r>
      <w:r>
        <w:tab/>
        <w:t>S</w:t>
      </w:r>
      <w:r w:rsidRPr="00EA3BC1">
        <w:t>tructures for lossless ion manipulations</w:t>
      </w:r>
    </w:p>
    <w:p w14:paraId="150D82D0" w14:textId="3E173C62" w:rsidR="00190ED9" w:rsidRDefault="00190ED9" w:rsidP="008C615C">
      <w:pPr>
        <w:pStyle w:val="NoSpacing"/>
      </w:pPr>
      <w:r>
        <w:t>SPR</w:t>
      </w:r>
      <w:r>
        <w:tab/>
      </w:r>
      <w:r>
        <w:tab/>
        <w:t>Surface plasmon resonance</w:t>
      </w:r>
    </w:p>
    <w:p w14:paraId="56EF0CA2" w14:textId="06BA81D1" w:rsidR="00B01AAA" w:rsidRDefault="00B01AAA" w:rsidP="008C615C">
      <w:pPr>
        <w:pStyle w:val="NoSpacing"/>
      </w:pPr>
      <w:r w:rsidRPr="00B01AAA">
        <w:t>SUPER</w:t>
      </w:r>
      <w:r>
        <w:t xml:space="preserve"> </w:t>
      </w:r>
      <w:r>
        <w:tab/>
      </w:r>
      <w:r>
        <w:tab/>
        <w:t>S</w:t>
      </w:r>
      <w:r w:rsidRPr="00B01AAA">
        <w:t>erpentine ultralong path with extended routing</w:t>
      </w:r>
    </w:p>
    <w:p w14:paraId="3C12F25D" w14:textId="3703D3D2" w:rsidR="0073516F" w:rsidRDefault="0073516F" w:rsidP="008C615C">
      <w:pPr>
        <w:pStyle w:val="NoSpacing"/>
      </w:pPr>
      <w:r>
        <w:t>TIMS</w:t>
      </w:r>
      <w:r>
        <w:tab/>
      </w:r>
      <w:r>
        <w:tab/>
        <w:t>Trapped ion mobility spectrometry</w:t>
      </w:r>
    </w:p>
    <w:p w14:paraId="37E3C0DB" w14:textId="62222B9B" w:rsidR="0097503D" w:rsidRDefault="0097503D" w:rsidP="008C615C">
      <w:pPr>
        <w:pStyle w:val="NoSpacing"/>
      </w:pPr>
      <w:proofErr w:type="spellStart"/>
      <w:r w:rsidRPr="0097503D">
        <w:t>ToF</w:t>
      </w:r>
      <w:proofErr w:type="spellEnd"/>
      <w:r>
        <w:tab/>
      </w:r>
      <w:r>
        <w:tab/>
        <w:t>T</w:t>
      </w:r>
      <w:r w:rsidRPr="0097503D">
        <w:t>ime of flight</w:t>
      </w:r>
    </w:p>
    <w:p w14:paraId="53EFC73A" w14:textId="5C2D7929" w:rsidR="00F27DDA" w:rsidRDefault="00F27DDA" w:rsidP="008C615C">
      <w:pPr>
        <w:pStyle w:val="NoSpacing"/>
      </w:pPr>
      <w:r w:rsidRPr="00F27DDA">
        <w:t>TWIMS</w:t>
      </w:r>
      <w:r>
        <w:tab/>
      </w:r>
      <w:r>
        <w:tab/>
        <w:t>T</w:t>
      </w:r>
      <w:r w:rsidRPr="00F27DDA">
        <w:t>ravelling wave ion mobility spectrometry</w:t>
      </w:r>
    </w:p>
    <w:p w14:paraId="578DF335" w14:textId="7F68CB56" w:rsidR="005B07F3" w:rsidRPr="008C615C" w:rsidRDefault="005B07F3" w:rsidP="008C615C">
      <w:pPr>
        <w:pStyle w:val="NoSpacing"/>
      </w:pPr>
      <w:r w:rsidRPr="005B07F3">
        <w:t>UVPD</w:t>
      </w:r>
      <w:r w:rsidRPr="005B07F3">
        <w:tab/>
      </w:r>
      <w:r>
        <w:tab/>
      </w:r>
      <w:r w:rsidRPr="005B07F3">
        <w:t>Ultraviolet photodissociation</w:t>
      </w:r>
    </w:p>
    <w:p w14:paraId="5282AE4E" w14:textId="744E156A" w:rsidR="00E01937" w:rsidRDefault="00E01937" w:rsidP="007676E2">
      <w:pPr>
        <w:pStyle w:val="NoSpacing"/>
      </w:pPr>
      <w:r w:rsidRPr="008C615C">
        <w:t>XL-MS</w:t>
      </w:r>
      <w:r w:rsidRPr="008C615C">
        <w:tab/>
      </w:r>
      <w:r w:rsidRPr="008C615C">
        <w:tab/>
        <w:t>Crosslinking-mass spectrometry</w:t>
      </w:r>
    </w:p>
    <w:p w14:paraId="72988428" w14:textId="77777777" w:rsidR="004A1AB7" w:rsidRDefault="004A1AB7" w:rsidP="007676E2">
      <w:pPr>
        <w:pStyle w:val="NoSpacing"/>
      </w:pPr>
    </w:p>
    <w:p w14:paraId="6B9B6203" w14:textId="01CDD351" w:rsidR="005D7031" w:rsidRPr="0030238A" w:rsidRDefault="005D7031" w:rsidP="00327096">
      <w:pPr>
        <w:pStyle w:val="Heading1"/>
      </w:pPr>
      <w:bookmarkStart w:id="70" w:name="_Toc70410108"/>
      <w:r w:rsidRPr="0030238A">
        <w:t>References</w:t>
      </w:r>
      <w:bookmarkEnd w:id="70"/>
    </w:p>
    <w:p w14:paraId="66107308" w14:textId="5C0C96FD" w:rsidR="008E7AEB" w:rsidRPr="008E7AEB" w:rsidRDefault="005D7031" w:rsidP="008E7AEB">
      <w:pPr>
        <w:widowControl w:val="0"/>
        <w:autoSpaceDE w:val="0"/>
        <w:autoSpaceDN w:val="0"/>
        <w:adjustRightInd w:val="0"/>
        <w:spacing w:line="240" w:lineRule="auto"/>
        <w:ind w:left="640" w:hanging="640"/>
        <w:rPr>
          <w:rFonts w:ascii="Calibri" w:hAnsi="Calibri" w:cs="Calibri"/>
          <w:noProof/>
        </w:rPr>
      </w:pPr>
      <w:r>
        <w:rPr>
          <w:color w:val="2B579A"/>
          <w:shd w:val="clear" w:color="auto" w:fill="E6E6E6"/>
        </w:rPr>
        <w:fldChar w:fldCharType="begin" w:fldLock="1"/>
      </w:r>
      <w:r>
        <w:instrText xml:space="preserve">ADDIN Mendeley Bibliography CSL_BIBLIOGRAPHY </w:instrText>
      </w:r>
      <w:r>
        <w:rPr>
          <w:color w:val="2B579A"/>
          <w:shd w:val="clear" w:color="auto" w:fill="E6E6E6"/>
        </w:rPr>
        <w:fldChar w:fldCharType="separate"/>
      </w:r>
      <w:r w:rsidR="008E7AEB" w:rsidRPr="008E7AEB">
        <w:rPr>
          <w:rFonts w:ascii="Calibri" w:hAnsi="Calibri" w:cs="Calibri"/>
          <w:noProof/>
        </w:rPr>
        <w:t xml:space="preserve">(1) </w:t>
      </w:r>
      <w:r w:rsidR="008E7AEB" w:rsidRPr="008E7AEB">
        <w:rPr>
          <w:rFonts w:ascii="Calibri" w:hAnsi="Calibri" w:cs="Calibri"/>
          <w:noProof/>
        </w:rPr>
        <w:tab/>
        <w:t xml:space="preserve">Yamashita, M.; Fenn, J. B. Electrospray Ion Source. Another Variation on the Free-Jet Theme. </w:t>
      </w:r>
      <w:r w:rsidR="008E7AEB" w:rsidRPr="008E7AEB">
        <w:rPr>
          <w:rFonts w:ascii="Calibri" w:hAnsi="Calibri" w:cs="Calibri"/>
          <w:i/>
          <w:iCs/>
          <w:noProof/>
        </w:rPr>
        <w:t>J. Phys. Chem.</w:t>
      </w:r>
      <w:r w:rsidR="008E7AEB" w:rsidRPr="008E7AEB">
        <w:rPr>
          <w:rFonts w:ascii="Calibri" w:hAnsi="Calibri" w:cs="Calibri"/>
          <w:noProof/>
        </w:rPr>
        <w:t xml:space="preserve"> </w:t>
      </w:r>
      <w:r w:rsidR="008E7AEB" w:rsidRPr="008E7AEB">
        <w:rPr>
          <w:rFonts w:ascii="Calibri" w:hAnsi="Calibri" w:cs="Calibri"/>
          <w:b/>
          <w:bCs/>
          <w:noProof/>
        </w:rPr>
        <w:t>1984</w:t>
      </w:r>
      <w:r w:rsidR="008E7AEB" w:rsidRPr="008E7AEB">
        <w:rPr>
          <w:rFonts w:ascii="Calibri" w:hAnsi="Calibri" w:cs="Calibri"/>
          <w:noProof/>
        </w:rPr>
        <w:t xml:space="preserve">, </w:t>
      </w:r>
      <w:r w:rsidR="008E7AEB" w:rsidRPr="008E7AEB">
        <w:rPr>
          <w:rFonts w:ascii="Calibri" w:hAnsi="Calibri" w:cs="Calibri"/>
          <w:i/>
          <w:iCs/>
          <w:noProof/>
        </w:rPr>
        <w:t>88</w:t>
      </w:r>
      <w:r w:rsidR="008E7AEB" w:rsidRPr="008E7AEB">
        <w:rPr>
          <w:rFonts w:ascii="Calibri" w:hAnsi="Calibri" w:cs="Calibri"/>
          <w:noProof/>
        </w:rPr>
        <w:t xml:space="preserve"> (20), 4451–4459.</w:t>
      </w:r>
    </w:p>
    <w:p w14:paraId="2019E14F" w14:textId="10B36CCA"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 </w:t>
      </w:r>
      <w:r w:rsidRPr="008E7AEB">
        <w:rPr>
          <w:rFonts w:ascii="Calibri" w:hAnsi="Calibri" w:cs="Calibri"/>
          <w:noProof/>
        </w:rPr>
        <w:tab/>
        <w:t>Fenn, J. B.; Mann, M.; Meng, C. K. A. I.; Wong, S. F.; Whitehouse, C. M. Electrospray Ionisation for MS of La</w:t>
      </w:r>
      <w:r w:rsidR="005F0659">
        <w:rPr>
          <w:rFonts w:ascii="Calibri" w:hAnsi="Calibri" w:cs="Calibri"/>
          <w:noProof/>
        </w:rPr>
        <w:t>r</w:t>
      </w:r>
      <w:r w:rsidRPr="008E7AEB">
        <w:rPr>
          <w:rFonts w:ascii="Calibri" w:hAnsi="Calibri" w:cs="Calibri"/>
          <w:noProof/>
        </w:rPr>
        <w:t xml:space="preserve">ge Biomolecules. </w:t>
      </w:r>
      <w:r w:rsidRPr="008E7AEB">
        <w:rPr>
          <w:rFonts w:ascii="Calibri" w:hAnsi="Calibri" w:cs="Calibri"/>
          <w:i/>
          <w:iCs/>
          <w:noProof/>
        </w:rPr>
        <w:t>Science</w:t>
      </w:r>
      <w:r w:rsidR="00546D1C">
        <w:rPr>
          <w:rFonts w:ascii="Calibri" w:hAnsi="Calibri" w:cs="Calibri"/>
          <w:i/>
          <w:iCs/>
          <w:noProof/>
        </w:rPr>
        <w:t>.</w:t>
      </w:r>
      <w:r w:rsidRPr="008E7AEB">
        <w:rPr>
          <w:rFonts w:ascii="Calibri" w:hAnsi="Calibri" w:cs="Calibri"/>
          <w:noProof/>
        </w:rPr>
        <w:t xml:space="preserve"> </w:t>
      </w:r>
      <w:r w:rsidRPr="008E7AEB">
        <w:rPr>
          <w:rFonts w:ascii="Calibri" w:hAnsi="Calibri" w:cs="Calibri"/>
          <w:b/>
          <w:bCs/>
          <w:noProof/>
        </w:rPr>
        <w:t>1989</w:t>
      </w:r>
      <w:r w:rsidRPr="008E7AEB">
        <w:rPr>
          <w:rFonts w:ascii="Calibri" w:hAnsi="Calibri" w:cs="Calibri"/>
          <w:noProof/>
        </w:rPr>
        <w:t xml:space="preserve">, </w:t>
      </w:r>
      <w:r w:rsidRPr="008E7AEB">
        <w:rPr>
          <w:rFonts w:ascii="Calibri" w:hAnsi="Calibri" w:cs="Calibri"/>
          <w:i/>
          <w:iCs/>
          <w:noProof/>
        </w:rPr>
        <w:t>246</w:t>
      </w:r>
      <w:r w:rsidRPr="008E7AEB">
        <w:rPr>
          <w:rFonts w:ascii="Calibri" w:hAnsi="Calibri" w:cs="Calibri"/>
          <w:noProof/>
        </w:rPr>
        <w:t xml:space="preserve"> (4926), 64–71.</w:t>
      </w:r>
    </w:p>
    <w:p w14:paraId="1BE560A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 </w:t>
      </w:r>
      <w:r w:rsidRPr="008E7AEB">
        <w:rPr>
          <w:rFonts w:ascii="Calibri" w:hAnsi="Calibri" w:cs="Calibri"/>
          <w:noProof/>
        </w:rPr>
        <w:tab/>
        <w:t xml:space="preserve">Karas, M.; Hillenkamp, F. Laser Desorption Ionization of Proteins with Molecular Masses Exceeding 10 000 Daltons.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1988</w:t>
      </w:r>
      <w:r w:rsidRPr="008E7AEB">
        <w:rPr>
          <w:rFonts w:ascii="Calibri" w:hAnsi="Calibri" w:cs="Calibri"/>
          <w:noProof/>
        </w:rPr>
        <w:t xml:space="preserve">, </w:t>
      </w:r>
      <w:r w:rsidRPr="008E7AEB">
        <w:rPr>
          <w:rFonts w:ascii="Calibri" w:hAnsi="Calibri" w:cs="Calibri"/>
          <w:i/>
          <w:iCs/>
          <w:noProof/>
        </w:rPr>
        <w:t>60</w:t>
      </w:r>
      <w:r w:rsidRPr="008E7AEB">
        <w:rPr>
          <w:rFonts w:ascii="Calibri" w:hAnsi="Calibri" w:cs="Calibri"/>
          <w:noProof/>
        </w:rPr>
        <w:t xml:space="preserve"> (20), 2299–2301.</w:t>
      </w:r>
    </w:p>
    <w:p w14:paraId="49B9AF0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 </w:t>
      </w:r>
      <w:r w:rsidRPr="008E7AEB">
        <w:rPr>
          <w:rFonts w:ascii="Calibri" w:hAnsi="Calibri" w:cs="Calibri"/>
          <w:noProof/>
        </w:rPr>
        <w:tab/>
        <w:t xml:space="preserve">Biemann, K. Mass Spectrometry of Peptides and Proteins. </w:t>
      </w:r>
      <w:r w:rsidRPr="008E7AEB">
        <w:rPr>
          <w:rFonts w:ascii="Calibri" w:hAnsi="Calibri" w:cs="Calibri"/>
          <w:i/>
          <w:iCs/>
          <w:noProof/>
        </w:rPr>
        <w:t>Annu. Rev. Biochem.</w:t>
      </w:r>
      <w:r w:rsidRPr="008E7AEB">
        <w:rPr>
          <w:rFonts w:ascii="Calibri" w:hAnsi="Calibri" w:cs="Calibri"/>
          <w:noProof/>
        </w:rPr>
        <w:t xml:space="preserve"> </w:t>
      </w:r>
      <w:r w:rsidRPr="008E7AEB">
        <w:rPr>
          <w:rFonts w:ascii="Calibri" w:hAnsi="Calibri" w:cs="Calibri"/>
          <w:b/>
          <w:bCs/>
          <w:noProof/>
        </w:rPr>
        <w:t>1992</w:t>
      </w:r>
      <w:r w:rsidRPr="008E7AEB">
        <w:rPr>
          <w:rFonts w:ascii="Calibri" w:hAnsi="Calibri" w:cs="Calibri"/>
          <w:noProof/>
        </w:rPr>
        <w:t xml:space="preserve">, </w:t>
      </w:r>
      <w:r w:rsidRPr="008E7AEB">
        <w:rPr>
          <w:rFonts w:ascii="Calibri" w:hAnsi="Calibri" w:cs="Calibri"/>
          <w:i/>
          <w:iCs/>
          <w:noProof/>
        </w:rPr>
        <w:t>61</w:t>
      </w:r>
      <w:r w:rsidRPr="008E7AEB">
        <w:rPr>
          <w:rFonts w:ascii="Calibri" w:hAnsi="Calibri" w:cs="Calibri"/>
          <w:noProof/>
        </w:rPr>
        <w:t>, 977–1010.</w:t>
      </w:r>
    </w:p>
    <w:p w14:paraId="737D4B0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 </w:t>
      </w:r>
      <w:r w:rsidRPr="008E7AEB">
        <w:rPr>
          <w:rFonts w:ascii="Calibri" w:hAnsi="Calibri" w:cs="Calibri"/>
          <w:noProof/>
        </w:rPr>
        <w:tab/>
        <w:t xml:space="preserve">Biemann, K. Contributions of Mass Spectrometry to Peptide and Protein Structure. </w:t>
      </w:r>
      <w:r w:rsidRPr="008E7AEB">
        <w:rPr>
          <w:rFonts w:ascii="Calibri" w:hAnsi="Calibri" w:cs="Calibri"/>
          <w:i/>
          <w:iCs/>
          <w:noProof/>
        </w:rPr>
        <w:t>Biomed. Environ. Mass Spectrom.</w:t>
      </w:r>
      <w:r w:rsidRPr="008E7AEB">
        <w:rPr>
          <w:rFonts w:ascii="Calibri" w:hAnsi="Calibri" w:cs="Calibri"/>
          <w:noProof/>
        </w:rPr>
        <w:t xml:space="preserve"> </w:t>
      </w:r>
      <w:r w:rsidRPr="008E7AEB">
        <w:rPr>
          <w:rFonts w:ascii="Calibri" w:hAnsi="Calibri" w:cs="Calibri"/>
          <w:b/>
          <w:bCs/>
          <w:noProof/>
        </w:rPr>
        <w:t>1988</w:t>
      </w:r>
      <w:r w:rsidRPr="008E7AEB">
        <w:rPr>
          <w:rFonts w:ascii="Calibri" w:hAnsi="Calibri" w:cs="Calibri"/>
          <w:noProof/>
        </w:rPr>
        <w:t xml:space="preserve">, </w:t>
      </w:r>
      <w:r w:rsidRPr="008E7AEB">
        <w:rPr>
          <w:rFonts w:ascii="Calibri" w:hAnsi="Calibri" w:cs="Calibri"/>
          <w:i/>
          <w:iCs/>
          <w:noProof/>
        </w:rPr>
        <w:t>16</w:t>
      </w:r>
      <w:r w:rsidRPr="008E7AEB">
        <w:rPr>
          <w:rFonts w:ascii="Calibri" w:hAnsi="Calibri" w:cs="Calibri"/>
          <w:noProof/>
        </w:rPr>
        <w:t xml:space="preserve"> (1–12), 99–111.</w:t>
      </w:r>
    </w:p>
    <w:p w14:paraId="28B44C6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 </w:t>
      </w:r>
      <w:r w:rsidRPr="008E7AEB">
        <w:rPr>
          <w:rFonts w:ascii="Calibri" w:hAnsi="Calibri" w:cs="Calibri"/>
          <w:noProof/>
        </w:rPr>
        <w:tab/>
        <w:t xml:space="preserve">Roepstorff, P.; Fohlman, J. Proposal for a Common Nomenclature for Sequence Ions in Mass Spectra of Peptides. </w:t>
      </w:r>
      <w:r w:rsidRPr="008E7AEB">
        <w:rPr>
          <w:rFonts w:ascii="Calibri" w:hAnsi="Calibri" w:cs="Calibri"/>
          <w:i/>
          <w:iCs/>
          <w:noProof/>
        </w:rPr>
        <w:t>Biomed. Mass Spectrom.</w:t>
      </w:r>
      <w:r w:rsidRPr="008E7AEB">
        <w:rPr>
          <w:rFonts w:ascii="Calibri" w:hAnsi="Calibri" w:cs="Calibri"/>
          <w:noProof/>
        </w:rPr>
        <w:t xml:space="preserve"> </w:t>
      </w:r>
      <w:r w:rsidRPr="008E7AEB">
        <w:rPr>
          <w:rFonts w:ascii="Calibri" w:hAnsi="Calibri" w:cs="Calibri"/>
          <w:b/>
          <w:bCs/>
          <w:noProof/>
        </w:rPr>
        <w:t>1984</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601–601.</w:t>
      </w:r>
    </w:p>
    <w:p w14:paraId="27E48EE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 </w:t>
      </w:r>
      <w:r w:rsidRPr="008E7AEB">
        <w:rPr>
          <w:rFonts w:ascii="Calibri" w:hAnsi="Calibri" w:cs="Calibri"/>
          <w:noProof/>
        </w:rPr>
        <w:tab/>
        <w:t xml:space="preserve">Stollar, E. J.; Smith, D. P. Uncovering Protein Structure. </w:t>
      </w:r>
      <w:r w:rsidRPr="008E7AEB">
        <w:rPr>
          <w:rFonts w:ascii="Calibri" w:hAnsi="Calibri" w:cs="Calibri"/>
          <w:i/>
          <w:iCs/>
          <w:noProof/>
        </w:rPr>
        <w:t>Essays in Biochemistry</w:t>
      </w:r>
      <w:r w:rsidRPr="008E7AEB">
        <w:rPr>
          <w:rFonts w:ascii="Calibri" w:hAnsi="Calibri" w:cs="Calibri"/>
          <w:noProof/>
        </w:rPr>
        <w:t>. Portland Press Ltd October 1, 2020, pp 649–680.</w:t>
      </w:r>
    </w:p>
    <w:p w14:paraId="064AC1D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 </w:t>
      </w:r>
      <w:r w:rsidRPr="008E7AEB">
        <w:rPr>
          <w:rFonts w:ascii="Calibri" w:hAnsi="Calibri" w:cs="Calibri"/>
          <w:noProof/>
        </w:rPr>
        <w:tab/>
        <w:t xml:space="preserve">Cerofolini, L.; Fragai, M.; Ravera, E.; Diebolder, C. A.; Renault, L.; Calderone, V. Integrative Approaches in Structural Biology: A More Complete Picture from the Combination of Individual Techniques. </w:t>
      </w:r>
      <w:r w:rsidRPr="008E7AEB">
        <w:rPr>
          <w:rFonts w:ascii="Calibri" w:hAnsi="Calibri" w:cs="Calibri"/>
          <w:i/>
          <w:iCs/>
          <w:noProof/>
        </w:rPr>
        <w:t>Biomolecules</w:t>
      </w:r>
      <w:r w:rsidRPr="008E7AEB">
        <w:rPr>
          <w:rFonts w:ascii="Calibri" w:hAnsi="Calibri" w:cs="Calibri"/>
          <w:noProof/>
        </w:rPr>
        <w:t>. MDPI AG August 1, 2019.</w:t>
      </w:r>
    </w:p>
    <w:p w14:paraId="7CFBC02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 </w:t>
      </w:r>
      <w:r w:rsidRPr="008E7AEB">
        <w:rPr>
          <w:rFonts w:ascii="Calibri" w:hAnsi="Calibri" w:cs="Calibri"/>
          <w:noProof/>
        </w:rPr>
        <w:tab/>
        <w:t xml:space="preserve">Purslow, J. A.; Khatiwada, B.; Bayro, M. J.; Venditti, V. NMR Methods for Structural Characterization of Protein-Protein Complexes. </w:t>
      </w:r>
      <w:r w:rsidRPr="008E7AEB">
        <w:rPr>
          <w:rFonts w:ascii="Calibri" w:hAnsi="Calibri" w:cs="Calibri"/>
          <w:i/>
          <w:iCs/>
          <w:noProof/>
        </w:rPr>
        <w:t>Front. Mol. Biosci.</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7</w:t>
      </w:r>
      <w:r w:rsidRPr="008E7AEB">
        <w:rPr>
          <w:rFonts w:ascii="Calibri" w:hAnsi="Calibri" w:cs="Calibri"/>
          <w:noProof/>
        </w:rPr>
        <w:t xml:space="preserve"> (9), 9.</w:t>
      </w:r>
    </w:p>
    <w:p w14:paraId="610790F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 </w:t>
      </w:r>
      <w:r w:rsidRPr="008E7AEB">
        <w:rPr>
          <w:rFonts w:ascii="Calibri" w:hAnsi="Calibri" w:cs="Calibri"/>
          <w:noProof/>
        </w:rPr>
        <w:tab/>
        <w:t xml:space="preserve">Shi, Y. A Glimpse of Structural Biology through X-Ray Crystallography. </w:t>
      </w:r>
      <w:r w:rsidRPr="008E7AEB">
        <w:rPr>
          <w:rFonts w:ascii="Calibri" w:hAnsi="Calibri" w:cs="Calibri"/>
          <w:i/>
          <w:iCs/>
          <w:noProof/>
        </w:rPr>
        <w:t>Cell</w:t>
      </w:r>
      <w:r w:rsidRPr="008E7AEB">
        <w:rPr>
          <w:rFonts w:ascii="Calibri" w:hAnsi="Calibri" w:cs="Calibri"/>
          <w:noProof/>
        </w:rPr>
        <w:t>. Cell Press November 20, 2014, pp 995–1014.</w:t>
      </w:r>
    </w:p>
    <w:p w14:paraId="7A50B2F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(11) </w:t>
      </w:r>
      <w:r w:rsidRPr="008E7AEB">
        <w:rPr>
          <w:rFonts w:ascii="Calibri" w:hAnsi="Calibri" w:cs="Calibri"/>
          <w:noProof/>
        </w:rPr>
        <w:tab/>
        <w:t xml:space="preserve">Murata, K.; Wolf, M. Cryo-Electron Microscopy for Structural Analysis of Dynamic Biological Macromolecules. </w:t>
      </w:r>
      <w:r w:rsidRPr="008E7AEB">
        <w:rPr>
          <w:rFonts w:ascii="Calibri" w:hAnsi="Calibri" w:cs="Calibri"/>
          <w:i/>
          <w:iCs/>
          <w:noProof/>
        </w:rPr>
        <w:t>Biochimica et Biophysica Acta - General Subjects</w:t>
      </w:r>
      <w:r w:rsidRPr="008E7AEB">
        <w:rPr>
          <w:rFonts w:ascii="Calibri" w:hAnsi="Calibri" w:cs="Calibri"/>
          <w:noProof/>
        </w:rPr>
        <w:t>. Elsevier B.V. February 1, 2018, pp 324–334.</w:t>
      </w:r>
    </w:p>
    <w:p w14:paraId="04EF5F4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 </w:t>
      </w:r>
      <w:r w:rsidRPr="008E7AEB">
        <w:rPr>
          <w:rFonts w:ascii="Calibri" w:hAnsi="Calibri" w:cs="Calibri"/>
          <w:noProof/>
        </w:rPr>
        <w:tab/>
        <w:t xml:space="preserve">Blanchet, C. E.; Svergun, D. I. Small-Angle X-Ray Scattering on Biological Macromolecules and Nanocomposites in Solution. </w:t>
      </w:r>
      <w:r w:rsidRPr="008E7AEB">
        <w:rPr>
          <w:rFonts w:ascii="Calibri" w:hAnsi="Calibri" w:cs="Calibri"/>
          <w:i/>
          <w:iCs/>
          <w:noProof/>
        </w:rPr>
        <w:t>Annu. Rev. Phys. Chem.</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64</w:t>
      </w:r>
      <w:r w:rsidRPr="008E7AEB">
        <w:rPr>
          <w:rFonts w:ascii="Calibri" w:hAnsi="Calibri" w:cs="Calibri"/>
          <w:noProof/>
        </w:rPr>
        <w:t xml:space="preserve"> (1), 37–54.</w:t>
      </w:r>
    </w:p>
    <w:p w14:paraId="6E27698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 </w:t>
      </w:r>
      <w:r w:rsidRPr="008E7AEB">
        <w:rPr>
          <w:rFonts w:ascii="Calibri" w:hAnsi="Calibri" w:cs="Calibri"/>
          <w:noProof/>
        </w:rPr>
        <w:tab/>
        <w:t xml:space="preserve">Wang, D.; Bushnell, D. A.; Westover, K. D.; Kaplan, C. D.; Kornberg, R. D. Structural Basis of Transcription: Role of the Trigger Loop in Substrate Specificity and Catalysis.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2006</w:t>
      </w:r>
      <w:r w:rsidRPr="008E7AEB">
        <w:rPr>
          <w:rFonts w:ascii="Calibri" w:hAnsi="Calibri" w:cs="Calibri"/>
          <w:noProof/>
        </w:rPr>
        <w:t xml:space="preserve">, </w:t>
      </w:r>
      <w:r w:rsidRPr="008E7AEB">
        <w:rPr>
          <w:rFonts w:ascii="Calibri" w:hAnsi="Calibri" w:cs="Calibri"/>
          <w:i/>
          <w:iCs/>
          <w:noProof/>
        </w:rPr>
        <w:t>127</w:t>
      </w:r>
      <w:r w:rsidRPr="008E7AEB">
        <w:rPr>
          <w:rFonts w:ascii="Calibri" w:hAnsi="Calibri" w:cs="Calibri"/>
          <w:noProof/>
        </w:rPr>
        <w:t xml:space="preserve"> (5), 941–954.</w:t>
      </w:r>
    </w:p>
    <w:p w14:paraId="7908637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 </w:t>
      </w:r>
      <w:r w:rsidRPr="008E7AEB">
        <w:rPr>
          <w:rFonts w:ascii="Calibri" w:hAnsi="Calibri" w:cs="Calibri"/>
          <w:noProof/>
        </w:rPr>
        <w:tab/>
        <w:t xml:space="preserve">Wimberly, B. T.; Brodersen, D. E.; Clemons, W. M.; Morgan-Warren, R. J.; Carter, A. P.; Vonrheln, C.; Hartsch, T.; Ramakrishnan, V. Structure of the 30S Ribosomal Subunit.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2000</w:t>
      </w:r>
      <w:r w:rsidRPr="008E7AEB">
        <w:rPr>
          <w:rFonts w:ascii="Calibri" w:hAnsi="Calibri" w:cs="Calibri"/>
          <w:noProof/>
        </w:rPr>
        <w:t xml:space="preserve">, </w:t>
      </w:r>
      <w:r w:rsidRPr="008E7AEB">
        <w:rPr>
          <w:rFonts w:ascii="Calibri" w:hAnsi="Calibri" w:cs="Calibri"/>
          <w:i/>
          <w:iCs/>
          <w:noProof/>
        </w:rPr>
        <w:t>407</w:t>
      </w:r>
      <w:r w:rsidRPr="008E7AEB">
        <w:rPr>
          <w:rFonts w:ascii="Calibri" w:hAnsi="Calibri" w:cs="Calibri"/>
          <w:noProof/>
        </w:rPr>
        <w:t xml:space="preserve"> (6802), 327–339.</w:t>
      </w:r>
    </w:p>
    <w:p w14:paraId="51DCBD2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 </w:t>
      </w:r>
      <w:r w:rsidRPr="008E7AEB">
        <w:rPr>
          <w:rFonts w:ascii="Calibri" w:hAnsi="Calibri" w:cs="Calibri"/>
          <w:noProof/>
        </w:rPr>
        <w:tab/>
        <w:t xml:space="preserve">Schluenzen, F.; Tocilj, A.; Zarivach, R.; Harms, J.; Gluehmann, M.; Janell, D.; Bashan, A.; Bartels, H.; Agmon, I.; Franceschi, F.; Yonath, A. Structure of Functionally Activated Small Ribosomal Subunit at 3.3 Å Resolution.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2000</w:t>
      </w:r>
      <w:r w:rsidRPr="008E7AEB">
        <w:rPr>
          <w:rFonts w:ascii="Calibri" w:hAnsi="Calibri" w:cs="Calibri"/>
          <w:noProof/>
        </w:rPr>
        <w:t xml:space="preserve">, </w:t>
      </w:r>
      <w:r w:rsidRPr="008E7AEB">
        <w:rPr>
          <w:rFonts w:ascii="Calibri" w:hAnsi="Calibri" w:cs="Calibri"/>
          <w:i/>
          <w:iCs/>
          <w:noProof/>
        </w:rPr>
        <w:t>102</w:t>
      </w:r>
      <w:r w:rsidRPr="008E7AEB">
        <w:rPr>
          <w:rFonts w:ascii="Calibri" w:hAnsi="Calibri" w:cs="Calibri"/>
          <w:noProof/>
        </w:rPr>
        <w:t xml:space="preserve"> (5), 615–623.</w:t>
      </w:r>
    </w:p>
    <w:p w14:paraId="1C512A7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 </w:t>
      </w:r>
      <w:r w:rsidRPr="008E7AEB">
        <w:rPr>
          <w:rFonts w:ascii="Calibri" w:hAnsi="Calibri" w:cs="Calibri"/>
          <w:noProof/>
        </w:rPr>
        <w:tab/>
        <w:t xml:space="preserve">Agirrezabala, X.; Samatova, E.; Klimova, M.; Zamora, M.; Gil-Carton, D.; Rodnina, M. V.; Valle, M. Ribosome Rearrangements at the Onset of Translational Bypassing. </w:t>
      </w:r>
      <w:r w:rsidRPr="008E7AEB">
        <w:rPr>
          <w:rFonts w:ascii="Calibri" w:hAnsi="Calibri" w:cs="Calibri"/>
          <w:i/>
          <w:iCs/>
          <w:noProof/>
        </w:rPr>
        <w:t>Sci. Adv.</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3</w:t>
      </w:r>
      <w:r w:rsidRPr="008E7AEB">
        <w:rPr>
          <w:rFonts w:ascii="Calibri" w:hAnsi="Calibri" w:cs="Calibri"/>
          <w:noProof/>
        </w:rPr>
        <w:t xml:space="preserve"> (6), e1700147.</w:t>
      </w:r>
    </w:p>
    <w:p w14:paraId="70D6813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 </w:t>
      </w:r>
      <w:r w:rsidRPr="008E7AEB">
        <w:rPr>
          <w:rFonts w:ascii="Calibri" w:hAnsi="Calibri" w:cs="Calibri"/>
          <w:noProof/>
        </w:rPr>
        <w:tab/>
        <w:t xml:space="preserve">Ban, N.; Nissen, P.; Hansen, J.; Moore, P. B.; Steitz, T. A. The Complete Atomic Structure of the Large Ribosomal Subunit at 2.4 Å Resolution.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2000</w:t>
      </w:r>
      <w:r w:rsidRPr="008E7AEB">
        <w:rPr>
          <w:rFonts w:ascii="Calibri" w:hAnsi="Calibri" w:cs="Calibri"/>
          <w:noProof/>
        </w:rPr>
        <w:t xml:space="preserve">, </w:t>
      </w:r>
      <w:r w:rsidRPr="008E7AEB">
        <w:rPr>
          <w:rFonts w:ascii="Calibri" w:hAnsi="Calibri" w:cs="Calibri"/>
          <w:i/>
          <w:iCs/>
          <w:noProof/>
        </w:rPr>
        <w:t>289</w:t>
      </w:r>
      <w:r w:rsidRPr="008E7AEB">
        <w:rPr>
          <w:rFonts w:ascii="Calibri" w:hAnsi="Calibri" w:cs="Calibri"/>
          <w:noProof/>
        </w:rPr>
        <w:t xml:space="preserve"> (5481), 905–920.</w:t>
      </w:r>
    </w:p>
    <w:p w14:paraId="7027724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 </w:t>
      </w:r>
      <w:r w:rsidRPr="008E7AEB">
        <w:rPr>
          <w:rFonts w:ascii="Calibri" w:hAnsi="Calibri" w:cs="Calibri"/>
          <w:noProof/>
        </w:rPr>
        <w:tab/>
        <w:t xml:space="preserve">Loveland, A. B.; Demo, G.; Grigorieff, N.; Korostelev, A. A. Ensemble Cryo-EM Elucidates the Mechanism of Translation Fidelity.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546</w:t>
      </w:r>
      <w:r w:rsidRPr="008E7AEB">
        <w:rPr>
          <w:rFonts w:ascii="Calibri" w:hAnsi="Calibri" w:cs="Calibri"/>
          <w:noProof/>
        </w:rPr>
        <w:t xml:space="preserve"> (7656), 113–117.</w:t>
      </w:r>
    </w:p>
    <w:p w14:paraId="34588F5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 </w:t>
      </w:r>
      <w:r w:rsidRPr="008E7AEB">
        <w:rPr>
          <w:rFonts w:ascii="Calibri" w:hAnsi="Calibri" w:cs="Calibri"/>
          <w:noProof/>
        </w:rPr>
        <w:tab/>
        <w:t xml:space="preserve">Schnell, H. M.; Walsh, R. M.; Rawson, S.; Kaur, M.; Bhanu, M. K.; Tian, G.; Prado, M. A.; Guerra-Moreno, A.; Paulo, J. A.; Gygi, S. P.; Roelofs, J.; Finley, D.; Hanna, J. Structures of Chaperone-Associated Assembly Intermediates Reveal Coordinated Mechanisms of Proteasome Biogenesis. </w:t>
      </w:r>
      <w:r w:rsidRPr="008E7AEB">
        <w:rPr>
          <w:rFonts w:ascii="Calibri" w:hAnsi="Calibri" w:cs="Calibri"/>
          <w:i/>
          <w:iCs/>
          <w:noProof/>
        </w:rPr>
        <w:t>Nat. Struct. Mol. Biol.</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1–8.</w:t>
      </w:r>
    </w:p>
    <w:p w14:paraId="447F222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 </w:t>
      </w:r>
      <w:r w:rsidRPr="008E7AEB">
        <w:rPr>
          <w:rFonts w:ascii="Calibri" w:hAnsi="Calibri" w:cs="Calibri"/>
          <w:noProof/>
        </w:rPr>
        <w:tab/>
        <w:t xml:space="preserve">Frank, J.; Ourmazd, A. Continuous Changes in Structure Mapped by Manifold Embedding of Single-Particle Data in Cryo-EM. </w:t>
      </w:r>
      <w:r w:rsidRPr="008E7AEB">
        <w:rPr>
          <w:rFonts w:ascii="Calibri" w:hAnsi="Calibri" w:cs="Calibri"/>
          <w:i/>
          <w:iCs/>
          <w:noProof/>
        </w:rPr>
        <w:t>Methods</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100</w:t>
      </w:r>
      <w:r w:rsidRPr="008E7AEB">
        <w:rPr>
          <w:rFonts w:ascii="Calibri" w:hAnsi="Calibri" w:cs="Calibri"/>
          <w:noProof/>
        </w:rPr>
        <w:t>, 61–67.</w:t>
      </w:r>
    </w:p>
    <w:p w14:paraId="5C4E9C3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 </w:t>
      </w:r>
      <w:r w:rsidRPr="008E7AEB">
        <w:rPr>
          <w:rFonts w:ascii="Calibri" w:hAnsi="Calibri" w:cs="Calibri"/>
          <w:noProof/>
        </w:rPr>
        <w:tab/>
        <w:t xml:space="preserve">Zhao, J.; Benlekbir, S.; Rubinstein, J. L. Electron Cryomicroscopy Observation of Rotational States in a Eukaryotic V-ATPase.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521</w:t>
      </w:r>
      <w:r w:rsidRPr="008E7AEB">
        <w:rPr>
          <w:rFonts w:ascii="Calibri" w:hAnsi="Calibri" w:cs="Calibri"/>
          <w:noProof/>
        </w:rPr>
        <w:t xml:space="preserve"> (7551), 241–245.</w:t>
      </w:r>
    </w:p>
    <w:p w14:paraId="4ECCE17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 </w:t>
      </w:r>
      <w:r w:rsidRPr="008E7AEB">
        <w:rPr>
          <w:rFonts w:ascii="Calibri" w:hAnsi="Calibri" w:cs="Calibri"/>
          <w:noProof/>
        </w:rPr>
        <w:tab/>
        <w:t xml:space="preserve">Benesch, J. L. P.; Ruotolo, B. T. Mass Spectrometry: Come of Age for Structural and Dynamical Biology. </w:t>
      </w:r>
      <w:r w:rsidRPr="008E7AEB">
        <w:rPr>
          <w:rFonts w:ascii="Calibri" w:hAnsi="Calibri" w:cs="Calibri"/>
          <w:i/>
          <w:iCs/>
          <w:noProof/>
        </w:rPr>
        <w:t>Current Opinion in Structural Biology</w:t>
      </w:r>
      <w:r w:rsidRPr="008E7AEB">
        <w:rPr>
          <w:rFonts w:ascii="Calibri" w:hAnsi="Calibri" w:cs="Calibri"/>
          <w:noProof/>
        </w:rPr>
        <w:t>. Elsevier Current Trends October 1, 2011, pp 641–649.</w:t>
      </w:r>
    </w:p>
    <w:p w14:paraId="24F1B3F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 </w:t>
      </w:r>
      <w:r w:rsidRPr="008E7AEB">
        <w:rPr>
          <w:rFonts w:ascii="Calibri" w:hAnsi="Calibri" w:cs="Calibri"/>
          <w:noProof/>
        </w:rPr>
        <w:tab/>
        <w:t xml:space="preserve">Kaur, U.; Johnson, D. T.; Chea, E. E.; Deredge, D. J.; Espino, J. A.; Jones, L. M. Evolution of Structural Biology through the Lens of Mass Spectrometry.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(1), 142–155.</w:t>
      </w:r>
    </w:p>
    <w:p w14:paraId="67921DF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 </w:t>
      </w:r>
      <w:r w:rsidRPr="008E7AEB">
        <w:rPr>
          <w:rFonts w:ascii="Calibri" w:hAnsi="Calibri" w:cs="Calibri"/>
          <w:noProof/>
        </w:rPr>
        <w:tab/>
        <w:t xml:space="preserve">Heck, A. J. R. Native Mass Spectrometry: A Bridge between Interactomics and Structural Biology.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5</w:t>
      </w:r>
      <w:r w:rsidRPr="008E7AEB">
        <w:rPr>
          <w:rFonts w:ascii="Calibri" w:hAnsi="Calibri" w:cs="Calibri"/>
          <w:noProof/>
        </w:rPr>
        <w:t xml:space="preserve"> (11), 927–933.</w:t>
      </w:r>
    </w:p>
    <w:p w14:paraId="6B9463A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 </w:t>
      </w:r>
      <w:r w:rsidRPr="008E7AEB">
        <w:rPr>
          <w:rFonts w:ascii="Calibri" w:hAnsi="Calibri" w:cs="Calibri"/>
          <w:noProof/>
        </w:rPr>
        <w:tab/>
        <w:t xml:space="preserve">Faini, M.; Stengel, F.; Aebersold, R. The Evolving Contribution of Mass Spectrometry to Integrative Structural Biology.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15</w:t>
      </w:r>
      <w:r w:rsidRPr="008E7AEB">
        <w:rPr>
          <w:rFonts w:ascii="Calibri" w:hAnsi="Calibri" w:cs="Calibri"/>
          <w:noProof/>
        </w:rPr>
        <w:t>, 8.</w:t>
      </w:r>
    </w:p>
    <w:p w14:paraId="36BFA5C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 </w:t>
      </w:r>
      <w:r w:rsidRPr="008E7AEB">
        <w:rPr>
          <w:rFonts w:ascii="Calibri" w:hAnsi="Calibri" w:cs="Calibri"/>
          <w:noProof/>
        </w:rPr>
        <w:tab/>
        <w:t xml:space="preserve">Sharon, M. How Far Can We Go with Structural Mass Spectrometry of Protein Complexes?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21</w:t>
      </w:r>
      <w:r w:rsidRPr="008E7AEB">
        <w:rPr>
          <w:rFonts w:ascii="Calibri" w:hAnsi="Calibri" w:cs="Calibri"/>
          <w:noProof/>
        </w:rPr>
        <w:t xml:space="preserve"> (4), 487–500.</w:t>
      </w:r>
    </w:p>
    <w:p w14:paraId="7146BDD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 </w:t>
      </w:r>
      <w:r w:rsidRPr="008E7AEB">
        <w:rPr>
          <w:rFonts w:ascii="Calibri" w:hAnsi="Calibri" w:cs="Calibri"/>
          <w:noProof/>
        </w:rPr>
        <w:tab/>
        <w:t xml:space="preserve">Ghosh, A.; Largy, E.; Gabelica, V. DNA G-Quadruplexes for Native Mass Spectrometry in </w:t>
      </w:r>
      <w:r w:rsidRPr="008E7AEB">
        <w:rPr>
          <w:rFonts w:ascii="Calibri" w:hAnsi="Calibri" w:cs="Calibri"/>
          <w:noProof/>
        </w:rPr>
        <w:lastRenderedPageBreak/>
        <w:t xml:space="preserve">Potassium: A Database of Validated Structures in Electrospray-Compatible Conditions. </w:t>
      </w:r>
      <w:r w:rsidRPr="008E7AEB">
        <w:rPr>
          <w:rFonts w:ascii="Calibri" w:hAnsi="Calibri" w:cs="Calibri"/>
          <w:i/>
          <w:iCs/>
          <w:noProof/>
        </w:rPr>
        <w:t>Nucleic Acids Res.</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xml:space="preserve">, </w:t>
      </w:r>
      <w:r w:rsidRPr="008E7AEB">
        <w:rPr>
          <w:rFonts w:ascii="Calibri" w:hAnsi="Calibri" w:cs="Calibri"/>
          <w:i/>
          <w:iCs/>
          <w:noProof/>
        </w:rPr>
        <w:t>49</w:t>
      </w:r>
      <w:r w:rsidRPr="008E7AEB">
        <w:rPr>
          <w:rFonts w:ascii="Calibri" w:hAnsi="Calibri" w:cs="Calibri"/>
          <w:noProof/>
        </w:rPr>
        <w:t xml:space="preserve"> (4), 2333–2345.</w:t>
      </w:r>
    </w:p>
    <w:p w14:paraId="41EDF46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 </w:t>
      </w:r>
      <w:r w:rsidRPr="008E7AEB">
        <w:rPr>
          <w:rFonts w:ascii="Calibri" w:hAnsi="Calibri" w:cs="Calibri"/>
          <w:noProof/>
        </w:rPr>
        <w:tab/>
        <w:t xml:space="preserve">D’Atri, V.; Gabelica, V. DNA and RNA Telomeric G-Quadruplexes: What Topology Features Can Be Inferred from Ion Mobility Mass Spectrometry? </w:t>
      </w:r>
      <w:r w:rsidRPr="008E7AEB">
        <w:rPr>
          <w:rFonts w:ascii="Calibri" w:hAnsi="Calibri" w:cs="Calibri"/>
          <w:i/>
          <w:iCs/>
          <w:noProof/>
        </w:rPr>
        <w:t>Analyst</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144</w:t>
      </w:r>
      <w:r w:rsidRPr="008E7AEB">
        <w:rPr>
          <w:rFonts w:ascii="Calibri" w:hAnsi="Calibri" w:cs="Calibri"/>
          <w:noProof/>
        </w:rPr>
        <w:t xml:space="preserve"> (20), 6074–6088.</w:t>
      </w:r>
    </w:p>
    <w:p w14:paraId="60C6648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 </w:t>
      </w:r>
      <w:r w:rsidRPr="008E7AEB">
        <w:rPr>
          <w:rFonts w:ascii="Calibri" w:hAnsi="Calibri" w:cs="Calibri"/>
          <w:noProof/>
        </w:rPr>
        <w:tab/>
        <w:t xml:space="preserve">Beveridge, R.; Calabrese, A. N. Structural Proteomics Methods to Interrogate the Conformations and Dynamics of Intrinsically Disordered Proteins. </w:t>
      </w:r>
      <w:r w:rsidRPr="008E7AEB">
        <w:rPr>
          <w:rFonts w:ascii="Calibri" w:hAnsi="Calibri" w:cs="Calibri"/>
          <w:i/>
          <w:iCs/>
          <w:noProof/>
        </w:rPr>
        <w:t>Front. Chem.</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xml:space="preserve">, </w:t>
      </w:r>
      <w:r w:rsidRPr="008E7AEB">
        <w:rPr>
          <w:rFonts w:ascii="Calibri" w:hAnsi="Calibri" w:cs="Calibri"/>
          <w:i/>
          <w:iCs/>
          <w:noProof/>
        </w:rPr>
        <w:t>9</w:t>
      </w:r>
      <w:r w:rsidRPr="008E7AEB">
        <w:rPr>
          <w:rFonts w:ascii="Calibri" w:hAnsi="Calibri" w:cs="Calibri"/>
          <w:noProof/>
        </w:rPr>
        <w:t>, 49.</w:t>
      </w:r>
    </w:p>
    <w:p w14:paraId="360C00C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 </w:t>
      </w:r>
      <w:r w:rsidRPr="008E7AEB">
        <w:rPr>
          <w:rFonts w:ascii="Calibri" w:hAnsi="Calibri" w:cs="Calibri"/>
          <w:noProof/>
        </w:rPr>
        <w:tab/>
        <w:t xml:space="preserve">Barrera, N. P.; Zhou, M.; Robinson, C. V. The Role of Lipids in Defining Membrane Protein Interactions: Insights from Mass Spectrometry. </w:t>
      </w:r>
      <w:r w:rsidRPr="008E7AEB">
        <w:rPr>
          <w:rFonts w:ascii="Calibri" w:hAnsi="Calibri" w:cs="Calibri"/>
          <w:i/>
          <w:iCs/>
          <w:noProof/>
        </w:rPr>
        <w:t>Trends Cell Biol.</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23</w:t>
      </w:r>
      <w:r w:rsidRPr="008E7AEB">
        <w:rPr>
          <w:rFonts w:ascii="Calibri" w:hAnsi="Calibri" w:cs="Calibri"/>
          <w:noProof/>
        </w:rPr>
        <w:t xml:space="preserve"> (1), 1–8.</w:t>
      </w:r>
    </w:p>
    <w:p w14:paraId="058611A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 </w:t>
      </w:r>
      <w:r w:rsidRPr="008E7AEB">
        <w:rPr>
          <w:rFonts w:ascii="Calibri" w:hAnsi="Calibri" w:cs="Calibri"/>
          <w:noProof/>
        </w:rPr>
        <w:tab/>
        <w:t>Struwe, W. B.; Robinson, C. V. Relating Glycoprotein Structural Heterogeneity to Function-Insights from Native Mass Spectrometry.</w:t>
      </w:r>
    </w:p>
    <w:p w14:paraId="035F30B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 </w:t>
      </w:r>
      <w:r w:rsidRPr="008E7AEB">
        <w:rPr>
          <w:rFonts w:ascii="Calibri" w:hAnsi="Calibri" w:cs="Calibri"/>
          <w:noProof/>
        </w:rPr>
        <w:tab/>
        <w:t xml:space="preserve">Banazadeh, A.; Veillon, L.; Wooding, K. M.; Zabet-moghaddam, M.; Mechref, Y. Recent Advances in Mass Spectrometric Analysis of Glycoproteins. </w:t>
      </w:r>
      <w:r w:rsidRPr="008E7AEB">
        <w:rPr>
          <w:rFonts w:ascii="Calibri" w:hAnsi="Calibri" w:cs="Calibri"/>
          <w:i/>
          <w:iCs/>
          <w:noProof/>
        </w:rPr>
        <w:t>Electrophoresis</w:t>
      </w:r>
      <w:r w:rsidRPr="008E7AEB">
        <w:rPr>
          <w:rFonts w:ascii="Calibri" w:hAnsi="Calibri" w:cs="Calibri"/>
          <w:noProof/>
        </w:rPr>
        <w:t>. Wiley-VCH Verlag January 1, 2017, pp 162–189.</w:t>
      </w:r>
    </w:p>
    <w:p w14:paraId="75DBE30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 </w:t>
      </w:r>
      <w:r w:rsidRPr="008E7AEB">
        <w:rPr>
          <w:rFonts w:ascii="Calibri" w:hAnsi="Calibri" w:cs="Calibri"/>
          <w:noProof/>
        </w:rPr>
        <w:tab/>
        <w:t xml:space="preserve">Bauer, A.; Kuster, B. Affinity Purification-Mass Spectrometry. </w:t>
      </w:r>
      <w:r w:rsidRPr="008E7AEB">
        <w:rPr>
          <w:rFonts w:ascii="Calibri" w:hAnsi="Calibri" w:cs="Calibri"/>
          <w:i/>
          <w:iCs/>
          <w:noProof/>
        </w:rPr>
        <w:t>Eur. J. Biochem.</w:t>
      </w:r>
      <w:r w:rsidRPr="008E7AEB">
        <w:rPr>
          <w:rFonts w:ascii="Calibri" w:hAnsi="Calibri" w:cs="Calibri"/>
          <w:noProof/>
        </w:rPr>
        <w:t xml:space="preserve"> </w:t>
      </w:r>
      <w:r w:rsidRPr="008E7AEB">
        <w:rPr>
          <w:rFonts w:ascii="Calibri" w:hAnsi="Calibri" w:cs="Calibri"/>
          <w:b/>
          <w:bCs/>
          <w:noProof/>
        </w:rPr>
        <w:t>2003</w:t>
      </w:r>
      <w:r w:rsidRPr="008E7AEB">
        <w:rPr>
          <w:rFonts w:ascii="Calibri" w:hAnsi="Calibri" w:cs="Calibri"/>
          <w:noProof/>
        </w:rPr>
        <w:t xml:space="preserve">, </w:t>
      </w:r>
      <w:r w:rsidRPr="008E7AEB">
        <w:rPr>
          <w:rFonts w:ascii="Calibri" w:hAnsi="Calibri" w:cs="Calibri"/>
          <w:i/>
          <w:iCs/>
          <w:noProof/>
        </w:rPr>
        <w:t>270</w:t>
      </w:r>
      <w:r w:rsidRPr="008E7AEB">
        <w:rPr>
          <w:rFonts w:ascii="Calibri" w:hAnsi="Calibri" w:cs="Calibri"/>
          <w:noProof/>
        </w:rPr>
        <w:t xml:space="preserve"> (4), 570–578.</w:t>
      </w:r>
    </w:p>
    <w:p w14:paraId="0FA1262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(34) </w:t>
      </w:r>
      <w:r w:rsidRPr="008E7AEB">
        <w:rPr>
          <w:rFonts w:ascii="Calibri" w:hAnsi="Calibri" w:cs="Calibri"/>
          <w:noProof/>
        </w:rPr>
        <w:tab/>
        <w:t xml:space="preserve">Meyer, K.; Selbach, M. Quantitative Affinity Purification Mass Spectrometry: A Versatile Technology to Study Protein–Protein Interactions. </w:t>
      </w:r>
      <w:r w:rsidRPr="008E7AEB">
        <w:rPr>
          <w:rFonts w:ascii="Calibri" w:hAnsi="Calibri" w:cs="Calibri"/>
          <w:i/>
          <w:iCs/>
          <w:noProof/>
        </w:rPr>
        <w:t>Front. Genet.</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(JUL), 237.</w:t>
      </w:r>
    </w:p>
    <w:p w14:paraId="3441C9B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(35) </w:t>
      </w:r>
      <w:r w:rsidRPr="008E7AEB">
        <w:rPr>
          <w:rFonts w:ascii="Calibri" w:hAnsi="Calibri" w:cs="Calibri"/>
          <w:noProof/>
        </w:rPr>
        <w:tab/>
        <w:t xml:space="preserve">Dunham, W. H.; Mullin, M.; Gingras, A. C. Affinity-Purification Coupled to Mass Spectrometry: Basic Principles and Strategies. </w:t>
      </w:r>
      <w:r w:rsidRPr="008E7AEB">
        <w:rPr>
          <w:rFonts w:ascii="Calibri" w:hAnsi="Calibri" w:cs="Calibri"/>
          <w:i/>
          <w:iCs/>
          <w:noProof/>
        </w:rPr>
        <w:t>Proteomics</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12</w:t>
      </w:r>
      <w:r w:rsidRPr="008E7AEB">
        <w:rPr>
          <w:rFonts w:ascii="Calibri" w:hAnsi="Calibri" w:cs="Calibri"/>
          <w:noProof/>
        </w:rPr>
        <w:t xml:space="preserve"> (10), 1576–1590.</w:t>
      </w:r>
    </w:p>
    <w:p w14:paraId="5AE51F2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(36) </w:t>
      </w:r>
      <w:r w:rsidRPr="008E7AEB">
        <w:rPr>
          <w:rFonts w:ascii="Calibri" w:hAnsi="Calibri" w:cs="Calibri"/>
          <w:noProof/>
        </w:rPr>
        <w:tab/>
        <w:t xml:space="preserve">Ewing, R. M.; Chu, P.; Elisma, F.; Li, H.; Taylor, P.; Climie, S.; McBroom‐Cerajewski, L.; Robinson, M. D.; O’Connor, L.; Li, M.; Taylor, R.; Dharsee, M.; Ho, Y.; Heilbut, A.; Moore, L.; Zhang, S.; Ornatsky, O.; Bukhman, Y. V; Ethier, M.; Sheng, Y.; Vasilescu, J.; Abu‐Farha, M.; Lambert, J.; Duewel, H. S.; Stewart, I. I.; Kuehl, B.; Hogue, K.; Colwill, K.; Gladwish, K.; Muskat, B.; Kinach, R.; Adams, S.; Moran, M. F.; Morin, G. B.; Topaloglou, T.; Figeys, D. Large‐scale Mapping of Human Protein–Protein Interactions by Mass Spectrometry. </w:t>
      </w:r>
      <w:r w:rsidRPr="008E7AEB">
        <w:rPr>
          <w:rFonts w:ascii="Calibri" w:hAnsi="Calibri" w:cs="Calibri"/>
          <w:i/>
          <w:iCs/>
          <w:noProof/>
        </w:rPr>
        <w:t>Mol. Syst. Biol.</w:t>
      </w:r>
      <w:r w:rsidRPr="008E7AEB">
        <w:rPr>
          <w:rFonts w:ascii="Calibri" w:hAnsi="Calibri" w:cs="Calibri"/>
          <w:noProof/>
        </w:rPr>
        <w:t xml:space="preserve"> </w:t>
      </w:r>
      <w:r w:rsidRPr="008E7AEB">
        <w:rPr>
          <w:rFonts w:ascii="Calibri" w:hAnsi="Calibri" w:cs="Calibri"/>
          <w:b/>
          <w:bCs/>
          <w:noProof/>
        </w:rPr>
        <w:t>2007</w:t>
      </w:r>
      <w:r w:rsidRPr="008E7AEB">
        <w:rPr>
          <w:rFonts w:ascii="Calibri" w:hAnsi="Calibri" w:cs="Calibri"/>
          <w:noProof/>
        </w:rPr>
        <w:t xml:space="preserve">, </w:t>
      </w:r>
      <w:r w:rsidRPr="008E7AEB">
        <w:rPr>
          <w:rFonts w:ascii="Calibri" w:hAnsi="Calibri" w:cs="Calibri"/>
          <w:i/>
          <w:iCs/>
          <w:noProof/>
        </w:rPr>
        <w:t>3</w:t>
      </w:r>
      <w:r w:rsidRPr="008E7AEB">
        <w:rPr>
          <w:rFonts w:ascii="Calibri" w:hAnsi="Calibri" w:cs="Calibri"/>
          <w:noProof/>
        </w:rPr>
        <w:t xml:space="preserve"> (1), 89.</w:t>
      </w:r>
    </w:p>
    <w:p w14:paraId="22E88CD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(37) </w:t>
      </w:r>
      <w:r w:rsidRPr="008E7AEB">
        <w:rPr>
          <w:rFonts w:ascii="Calibri" w:hAnsi="Calibri" w:cs="Calibri"/>
          <w:noProof/>
        </w:rPr>
        <w:tab/>
        <w:t xml:space="preserve">Sardiu, M. E.; Cai, Y.; Jin, J.; Swanson, S. K.; Conaway, R. C.; Conaway, J. W.; Florens, L.; Washburn, M. P. Probabilistic Assembly of Human Protein Interaction Networks from Label-Free Quantitative Proteomics.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105</w:t>
      </w:r>
      <w:r w:rsidRPr="008E7AEB">
        <w:rPr>
          <w:rFonts w:ascii="Calibri" w:hAnsi="Calibri" w:cs="Calibri"/>
          <w:noProof/>
        </w:rPr>
        <w:t xml:space="preserve"> (5), 1454–1459.</w:t>
      </w:r>
    </w:p>
    <w:p w14:paraId="4E70932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(38) </w:t>
      </w:r>
      <w:r w:rsidRPr="008E7AEB">
        <w:rPr>
          <w:rFonts w:ascii="Calibri" w:hAnsi="Calibri" w:cs="Calibri"/>
          <w:noProof/>
        </w:rPr>
        <w:tab/>
        <w:t xml:space="preserve">Jäger, S.; Cimermancic, P.; Gulbahce, N.; Johnson, J. R.; McGovern, K. E.; Clarke, S. C.; Shales, M.; Mercenne, G.; Pache, L.; Li, K.; Hernandez, H.; Jang, G. M.; Roth, S. L.; Akiva, E.; Marlett, J.; Stephens, M.; D’Orso, I.; Fernandes, J.; Fahey, M.; Mahon, C.; Oĝdonoghue, A. J.; Todorovic, A.; Morris, J. H.; Maltby, D. A.; Alber, T.; Cagney, G.; Bushman, F. D.; Young, J. A.; Chanda, S. K.; Sundquist, W. I.; Kortemme, T.; Hernandez, R. D.; Craik, C. S.; Burlingame, A.; Sali, A.; Frankel, A. D.; Krogan, N. J. Global Landscape of HIV-Human Protein Complexes.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481</w:t>
      </w:r>
      <w:r w:rsidRPr="008E7AEB">
        <w:rPr>
          <w:rFonts w:ascii="Calibri" w:hAnsi="Calibri" w:cs="Calibri"/>
          <w:noProof/>
        </w:rPr>
        <w:t xml:space="preserve"> (7381), 365–370.</w:t>
      </w:r>
    </w:p>
    <w:p w14:paraId="4FCA716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(39) </w:t>
      </w:r>
      <w:r w:rsidRPr="008E7AEB">
        <w:rPr>
          <w:rFonts w:ascii="Calibri" w:hAnsi="Calibri" w:cs="Calibri"/>
          <w:noProof/>
        </w:rPr>
        <w:tab/>
        <w:t xml:space="preserve">Gingras, A. C.; Raught, B. Beyond Hairballs: The Use of Quantitative Mass Spectrometry Data to Understand Protein-Protein Interactions. </w:t>
      </w:r>
      <w:r w:rsidRPr="008E7AEB">
        <w:rPr>
          <w:rFonts w:ascii="Calibri" w:hAnsi="Calibri" w:cs="Calibri"/>
          <w:i/>
          <w:iCs/>
          <w:noProof/>
        </w:rPr>
        <w:t>FEBS Letters</w:t>
      </w:r>
      <w:r w:rsidRPr="008E7AEB">
        <w:rPr>
          <w:rFonts w:ascii="Calibri" w:hAnsi="Calibri" w:cs="Calibri"/>
          <w:noProof/>
        </w:rPr>
        <w:t>. John Wiley &amp; Sons, Ltd August 14, 2012, pp 2723–2731.</w:t>
      </w:r>
    </w:p>
    <w:p w14:paraId="246E1AC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(40) </w:t>
      </w:r>
      <w:r w:rsidRPr="008E7AEB">
        <w:rPr>
          <w:rFonts w:ascii="Calibri" w:hAnsi="Calibri" w:cs="Calibri"/>
          <w:noProof/>
        </w:rPr>
        <w:tab/>
        <w:t xml:space="preserve">Krogan, N. J.; Cagney, G.; Yu, H.; Zhong, G.; Guo, X.; Ignatchenko, A.; Li, J.; Pu, S.; Datta, N.; Tikuisis, A. P.; Punna, T.; Peregrín-Alvarez, J. M.; Shales, M.; Zhang, X.; Davey, M.; Robinson, M. D.; Paccanaro, A.; Bray, J. E.; Sheung, A.; Beattie, B.; Richards, D. P.; Canadien, V.; Lalev, A.; Mena, F.; Wong, P.; Starostine, A.; Canete, M. M.; Vlasblom, J.; Wu, S.; Orsi, C.; Collins, S. R.; Chandran, S.; Haw, R.; Rilstone, J. J.; Gandi, K.; Thompson, N. J.; Musso, G.; St Onge, P.; </w:t>
      </w:r>
      <w:r w:rsidRPr="008E7AEB">
        <w:rPr>
          <w:rFonts w:ascii="Calibri" w:hAnsi="Calibri" w:cs="Calibri"/>
          <w:noProof/>
        </w:rPr>
        <w:lastRenderedPageBreak/>
        <w:t xml:space="preserve">Ghanny, S.; Lam, M. H. Y.; Butland, G.; Altaf-Ul, A. M.; Kanaya, S.; Shilatifard, A.; O’Shea, E.; Weissman, J. S.; Ingles, C. J.; Hughes, T. R.; Parkinson, J.; Gerstein, M.; Wodak, S. J.; Emili, A.; Greenblatt, J. F. Global Landscape of Protein Complexes in the Yeast Saccharomyces Cerevisiae.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2006</w:t>
      </w:r>
      <w:r w:rsidRPr="008E7AEB">
        <w:rPr>
          <w:rFonts w:ascii="Calibri" w:hAnsi="Calibri" w:cs="Calibri"/>
          <w:noProof/>
        </w:rPr>
        <w:t xml:space="preserve">, </w:t>
      </w:r>
      <w:r w:rsidRPr="008E7AEB">
        <w:rPr>
          <w:rFonts w:ascii="Calibri" w:hAnsi="Calibri" w:cs="Calibri"/>
          <w:i/>
          <w:iCs/>
          <w:noProof/>
        </w:rPr>
        <w:t>440</w:t>
      </w:r>
      <w:r w:rsidRPr="008E7AEB">
        <w:rPr>
          <w:rFonts w:ascii="Calibri" w:hAnsi="Calibri" w:cs="Calibri"/>
          <w:noProof/>
        </w:rPr>
        <w:t xml:space="preserve"> (7084), 637–643.</w:t>
      </w:r>
    </w:p>
    <w:p w14:paraId="2F06C06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(41) </w:t>
      </w:r>
      <w:r w:rsidRPr="008E7AEB">
        <w:rPr>
          <w:rFonts w:ascii="Calibri" w:hAnsi="Calibri" w:cs="Calibri"/>
          <w:noProof/>
        </w:rPr>
        <w:tab/>
        <w:t xml:space="preserve">Ho, Y.; Gruhler, A.; Heilbut, A.; Bader, G. D.; Moore, L.; Adams, S. L.; Millar, A.; Taylor, P.; Bennett, K.; Boutilier, K.; Yang, L.; Wolting, C.; Donaldson, I.; Schandorff, S.; Shewnarane, J.; Vo, M.; Taggart, J.; Goudreault, M.; Muskat, B.; Alfarano, C.; Dewar, D.; Lin, Z.; Michalickova, K.; Willems, A. R.; Sassi, H.; Nielsen, P. A.; Rasmussen, K. J.; Andersen, J. R.; Johansen, L. E.; Hansen, L. H.; Jespersen, H.; Podtelejnikov, A.; Nielsen, E.; Crawford, J.; Poulsen, V.; Sørensen, B. D.; Matthiesen, J.; Hendrickson, R. C.; Gleeson, F.; Pawson, T.; Moran, M. F.; Durocher, D.; Mann, M.; Hogue, C. W. V.; Figeys, D.; Tyers, M. Systematic Identification of Protein Complexes in Saccharomyces Cerevisiae by Mass Spectrometry. </w:t>
      </w:r>
      <w:r w:rsidRPr="008E7AEB">
        <w:rPr>
          <w:rFonts w:ascii="Calibri" w:hAnsi="Calibri" w:cs="Calibri"/>
          <w:i/>
          <w:iCs/>
          <w:noProof/>
        </w:rPr>
        <w:t>Nature</w:t>
      </w:r>
      <w:r w:rsidRPr="008E7AEB">
        <w:rPr>
          <w:rFonts w:ascii="Calibri" w:hAnsi="Calibri" w:cs="Calibri"/>
          <w:noProof/>
        </w:rPr>
        <w:t>. Nature Publishing Group 2002, pp 180–183.</w:t>
      </w:r>
    </w:p>
    <w:p w14:paraId="3110F7E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(42) </w:t>
      </w:r>
      <w:r w:rsidRPr="008E7AEB">
        <w:rPr>
          <w:rFonts w:ascii="Calibri" w:hAnsi="Calibri" w:cs="Calibri"/>
          <w:noProof/>
        </w:rPr>
        <w:tab/>
        <w:t xml:space="preserve">Guruharsha, K. G.; Rual, J. F.; Zhai, B.; Mintseris, J.; Vaidya, P.; Vaidya, N.; Beekman, C.; Wong, C.; Rhee, D. Y.; Cenaj, O.; McKillip, E.; Shah, S.; Stapleton, M.; Wan, K. H.; Yu, C.; Parsa, B.; Carlson, J. W.; Chen, X.; Kapadia, B.; Vijayraghavan, K.; Gygi, S. P.; Celniker, S. E.; Obar, R. A.; Artavanis-Tsakonas, S. A Protein Complex Network of Drosophila Melanogaster.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147</w:t>
      </w:r>
      <w:r w:rsidRPr="008E7AEB">
        <w:rPr>
          <w:rFonts w:ascii="Calibri" w:hAnsi="Calibri" w:cs="Calibri"/>
          <w:noProof/>
        </w:rPr>
        <w:t xml:space="preserve"> (3), 690–703.</w:t>
      </w:r>
    </w:p>
    <w:p w14:paraId="73033EB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(43) </w:t>
      </w:r>
      <w:r w:rsidRPr="008E7AEB">
        <w:rPr>
          <w:rFonts w:ascii="Calibri" w:hAnsi="Calibri" w:cs="Calibri"/>
          <w:noProof/>
        </w:rPr>
        <w:tab/>
        <w:t xml:space="preserve">Schmitt-Ulms, G.; Legname, G.; Baldwin, M. A.; Ball, H. L.; Bradon, N.; Bosque, P. J.; Crossin, K. L.; Edelman, G. M.; DeArmond, S. J.; Cohen, F. E.; Prusiner, S. B. Binding of Neural Cell Adhesion Molecules (N-CAMs) to the Cellular Prion Protein. </w:t>
      </w:r>
      <w:r w:rsidRPr="008E7AEB">
        <w:rPr>
          <w:rFonts w:ascii="Calibri" w:hAnsi="Calibri" w:cs="Calibri"/>
          <w:i/>
          <w:iCs/>
          <w:noProof/>
        </w:rPr>
        <w:t>J. Mol. Biol.</w:t>
      </w:r>
      <w:r w:rsidRPr="008E7AEB">
        <w:rPr>
          <w:rFonts w:ascii="Calibri" w:hAnsi="Calibri" w:cs="Calibri"/>
          <w:noProof/>
        </w:rPr>
        <w:t xml:space="preserve"> </w:t>
      </w:r>
      <w:r w:rsidRPr="008E7AEB">
        <w:rPr>
          <w:rFonts w:ascii="Calibri" w:hAnsi="Calibri" w:cs="Calibri"/>
          <w:b/>
          <w:bCs/>
          <w:noProof/>
        </w:rPr>
        <w:t>2001</w:t>
      </w:r>
      <w:r w:rsidRPr="008E7AEB">
        <w:rPr>
          <w:rFonts w:ascii="Calibri" w:hAnsi="Calibri" w:cs="Calibri"/>
          <w:noProof/>
        </w:rPr>
        <w:t xml:space="preserve">, </w:t>
      </w:r>
      <w:r w:rsidRPr="008E7AEB">
        <w:rPr>
          <w:rFonts w:ascii="Calibri" w:hAnsi="Calibri" w:cs="Calibri"/>
          <w:i/>
          <w:iCs/>
          <w:noProof/>
        </w:rPr>
        <w:t>314</w:t>
      </w:r>
      <w:r w:rsidRPr="008E7AEB">
        <w:rPr>
          <w:rFonts w:ascii="Calibri" w:hAnsi="Calibri" w:cs="Calibri"/>
          <w:noProof/>
        </w:rPr>
        <w:t xml:space="preserve"> (5), 1209–1225.</w:t>
      </w:r>
    </w:p>
    <w:p w14:paraId="5E8AF97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(44) </w:t>
      </w:r>
      <w:r w:rsidRPr="008E7AEB">
        <w:rPr>
          <w:rFonts w:ascii="Calibri" w:hAnsi="Calibri" w:cs="Calibri"/>
          <w:noProof/>
        </w:rPr>
        <w:tab/>
        <w:t xml:space="preserve">Sowa, M. E.; Bennett, E. J.; Gygi, S. P.; Harper, J. W. Defining the Human Deubiquitinating Enzyme Interaction Landscape.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138</w:t>
      </w:r>
      <w:r w:rsidRPr="008E7AEB">
        <w:rPr>
          <w:rFonts w:ascii="Calibri" w:hAnsi="Calibri" w:cs="Calibri"/>
          <w:noProof/>
        </w:rPr>
        <w:t xml:space="preserve"> (2), 389–403.</w:t>
      </w:r>
    </w:p>
    <w:p w14:paraId="1490CFD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(45) </w:t>
      </w:r>
      <w:r w:rsidRPr="008E7AEB">
        <w:rPr>
          <w:rFonts w:ascii="Calibri" w:hAnsi="Calibri" w:cs="Calibri"/>
          <w:noProof/>
        </w:rPr>
        <w:tab/>
        <w:t xml:space="preserve">Malovannaya, A.; Lanz, R. B.; Jung, S. Y.; Bulynko, Y.; Le, N. T.; Chan, D. W.; Ding, C.; Shi, Y.; Yucer, N.; Krenciute, G.; Kim, B. J.; Li, C.; Chen, R.; Li, W.; Wang, Y.; O’Malley, B. W.; Qin, J. Analysis of the Human Endogenous Coregulator Complexome.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145</w:t>
      </w:r>
      <w:r w:rsidRPr="008E7AEB">
        <w:rPr>
          <w:rFonts w:ascii="Calibri" w:hAnsi="Calibri" w:cs="Calibri"/>
          <w:noProof/>
        </w:rPr>
        <w:t xml:space="preserve"> (5), 787–799.</w:t>
      </w:r>
    </w:p>
    <w:p w14:paraId="1282A99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(46) </w:t>
      </w:r>
      <w:r w:rsidRPr="008E7AEB">
        <w:rPr>
          <w:rFonts w:ascii="Calibri" w:hAnsi="Calibri" w:cs="Calibri"/>
          <w:noProof/>
        </w:rPr>
        <w:tab/>
        <w:t xml:space="preserve">Ajuh, P.; Kuster, B.; Panov, K.; Zomerdijk, J. C. B. M.; Mann, M.; Lamond, A. I. Functional Analysis of the Human CDC5L Complex and Identification of Its Components by Mass Spectrometry. </w:t>
      </w:r>
      <w:r w:rsidRPr="008E7AEB">
        <w:rPr>
          <w:rFonts w:ascii="Calibri" w:hAnsi="Calibri" w:cs="Calibri"/>
          <w:i/>
          <w:iCs/>
          <w:noProof/>
        </w:rPr>
        <w:t>EMBO J.</w:t>
      </w:r>
      <w:r w:rsidRPr="008E7AEB">
        <w:rPr>
          <w:rFonts w:ascii="Calibri" w:hAnsi="Calibri" w:cs="Calibri"/>
          <w:noProof/>
        </w:rPr>
        <w:t xml:space="preserve"> </w:t>
      </w:r>
      <w:r w:rsidRPr="008E7AEB">
        <w:rPr>
          <w:rFonts w:ascii="Calibri" w:hAnsi="Calibri" w:cs="Calibri"/>
          <w:b/>
          <w:bCs/>
          <w:noProof/>
        </w:rPr>
        <w:t>2000</w:t>
      </w:r>
      <w:r w:rsidRPr="008E7AEB">
        <w:rPr>
          <w:rFonts w:ascii="Calibri" w:hAnsi="Calibri" w:cs="Calibri"/>
          <w:noProof/>
        </w:rPr>
        <w:t xml:space="preserve">, </w:t>
      </w:r>
      <w:r w:rsidRPr="008E7AEB">
        <w:rPr>
          <w:rFonts w:ascii="Calibri" w:hAnsi="Calibri" w:cs="Calibri"/>
          <w:i/>
          <w:iCs/>
          <w:noProof/>
        </w:rPr>
        <w:t>19</w:t>
      </w:r>
      <w:r w:rsidRPr="008E7AEB">
        <w:rPr>
          <w:rFonts w:ascii="Calibri" w:hAnsi="Calibri" w:cs="Calibri"/>
          <w:noProof/>
        </w:rPr>
        <w:t xml:space="preserve"> (23), 6569–6581.</w:t>
      </w:r>
    </w:p>
    <w:p w14:paraId="39B03BE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(47) </w:t>
      </w:r>
      <w:r w:rsidRPr="008E7AEB">
        <w:rPr>
          <w:rFonts w:ascii="Calibri" w:hAnsi="Calibri" w:cs="Calibri"/>
          <w:noProof/>
        </w:rPr>
        <w:tab/>
        <w:t xml:space="preserve">Van Leene, J.; Hollunder, J.; Eeckhout, D.; Persiau, G.; Van De Slijke, E.; Stals, H.; Van Isterdael, G.; Verkest, A.; Neirynck, S.; Buffel, Y.; De Bodt, S.; Maere, S.; Laukens, K.; Pharazyn, A.; Ferreira, P. C. G.; Eloy, N.; Renne, C.; Meyer, C.; Faure, J.; Steinbrenner, J.; Beynon, J.; Larkin, J. C.; Van de Peer, Y.; Hilson, P.; Kuiper, M.; De Veylder, L.; Van Onckelen, H.; Inzé, D.; Witters, E.; De Jaeger, G. Targeted Interactomics Reveals a Complex Core Cell Cycle Machinery in </w:t>
      </w:r>
      <w:r w:rsidRPr="008E7AEB">
        <w:rPr>
          <w:rFonts w:ascii="Calibri" w:hAnsi="Calibri" w:cs="Calibri"/>
          <w:i/>
          <w:iCs/>
          <w:noProof/>
        </w:rPr>
        <w:t>Arabidopsis Thaliana</w:t>
      </w:r>
      <w:r w:rsidRPr="008E7AEB">
        <w:rPr>
          <w:rFonts w:ascii="Calibri" w:hAnsi="Calibri" w:cs="Calibri"/>
          <w:noProof/>
        </w:rPr>
        <w:t xml:space="preserve">. </w:t>
      </w:r>
      <w:r w:rsidRPr="008E7AEB">
        <w:rPr>
          <w:rFonts w:ascii="Calibri" w:hAnsi="Calibri" w:cs="Calibri"/>
          <w:i/>
          <w:iCs/>
          <w:noProof/>
        </w:rPr>
        <w:t>Mol. Syst. Biol.</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(1), 397.</w:t>
      </w:r>
    </w:p>
    <w:p w14:paraId="38F6DC0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(48) </w:t>
      </w:r>
      <w:r w:rsidRPr="008E7AEB">
        <w:rPr>
          <w:rFonts w:ascii="Calibri" w:hAnsi="Calibri" w:cs="Calibri"/>
          <w:noProof/>
        </w:rPr>
        <w:tab/>
        <w:t xml:space="preserve">Bouwmeester, T.; Bauch, A.; Ruffner, H.; Angrand, P. O.; Bergamini, G.; Croughton, K.; Cruciat, C.; Eberhard, D.; Gagneur, J.; Ghidelli, S.; Hopf, C.; Huhse, B.; Mangano, R.; Michon, A. M.; Schirle, M.; Schlegl, J.; Schwab, M.; Stein, M. A.; Bauer, A.; Casari, G.; Drewes, G.; Gavin, A. C.; Jackson, D. B.; Joberty, G.; Neubauer, G.; Rick, J.; Kuster, B.; Superti-Furga, G. A Physical and Functional Map of the Human TNF-α/NF-ΚB Signal Transduction Pathway. </w:t>
      </w:r>
      <w:r w:rsidRPr="008E7AEB">
        <w:rPr>
          <w:rFonts w:ascii="Calibri" w:hAnsi="Calibri" w:cs="Calibri"/>
          <w:i/>
          <w:iCs/>
          <w:noProof/>
        </w:rPr>
        <w:t>Nat. Cell Biol.</w:t>
      </w:r>
      <w:r w:rsidRPr="008E7AEB">
        <w:rPr>
          <w:rFonts w:ascii="Calibri" w:hAnsi="Calibri" w:cs="Calibri"/>
          <w:noProof/>
        </w:rPr>
        <w:t xml:space="preserve"> </w:t>
      </w:r>
      <w:r w:rsidRPr="008E7AEB">
        <w:rPr>
          <w:rFonts w:ascii="Calibri" w:hAnsi="Calibri" w:cs="Calibri"/>
          <w:b/>
          <w:bCs/>
          <w:noProof/>
        </w:rPr>
        <w:t>2004</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(2), 97–105.</w:t>
      </w:r>
    </w:p>
    <w:p w14:paraId="716464A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(49) </w:t>
      </w:r>
      <w:r w:rsidRPr="008E7AEB">
        <w:rPr>
          <w:rFonts w:ascii="Calibri" w:hAnsi="Calibri" w:cs="Calibri"/>
          <w:noProof/>
        </w:rPr>
        <w:tab/>
        <w:t xml:space="preserve">Glatter, T.; Wepf, A.; Aebersold, R.; Gstaiger, M. An Integrated Workflow for Charting the Human Interaction Proteome: Insights into the PP2A System. </w:t>
      </w:r>
      <w:r w:rsidRPr="008E7AEB">
        <w:rPr>
          <w:rFonts w:ascii="Calibri" w:hAnsi="Calibri" w:cs="Calibri"/>
          <w:i/>
          <w:iCs/>
          <w:noProof/>
        </w:rPr>
        <w:t>Mol. Syst. Biol.</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5</w:t>
      </w:r>
      <w:r w:rsidRPr="008E7AEB">
        <w:rPr>
          <w:rFonts w:ascii="Calibri" w:hAnsi="Calibri" w:cs="Calibri"/>
          <w:noProof/>
        </w:rPr>
        <w:t xml:space="preserve"> (1), 237.</w:t>
      </w:r>
    </w:p>
    <w:p w14:paraId="3375CED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(50) </w:t>
      </w:r>
      <w:r w:rsidRPr="008E7AEB">
        <w:rPr>
          <w:rFonts w:ascii="Calibri" w:hAnsi="Calibri" w:cs="Calibri"/>
          <w:noProof/>
        </w:rPr>
        <w:tab/>
        <w:t xml:space="preserve">Leitner, A.; Faini, M.; Stengel, F.; Aebersold, R. Crosslinking and Mass Spectrometry: An Integrated Technology to Understand the Structure and Function of Molecular Machines. </w:t>
      </w:r>
      <w:r w:rsidRPr="008E7AEB">
        <w:rPr>
          <w:rFonts w:ascii="Calibri" w:hAnsi="Calibri" w:cs="Calibri"/>
          <w:i/>
          <w:iCs/>
          <w:noProof/>
        </w:rPr>
        <w:lastRenderedPageBreak/>
        <w:t>Trends in Biochemical Sciences</w:t>
      </w:r>
      <w:r w:rsidRPr="008E7AEB">
        <w:rPr>
          <w:rFonts w:ascii="Calibri" w:hAnsi="Calibri" w:cs="Calibri"/>
          <w:noProof/>
        </w:rPr>
        <w:t>. 2016.</w:t>
      </w:r>
    </w:p>
    <w:p w14:paraId="498C808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(51) </w:t>
      </w:r>
      <w:r w:rsidRPr="008E7AEB">
        <w:rPr>
          <w:rFonts w:ascii="Calibri" w:hAnsi="Calibri" w:cs="Calibri"/>
          <w:noProof/>
        </w:rPr>
        <w:tab/>
        <w:t xml:space="preserve">Yu, C.; Huang, L. Cross-Linking Mass Spectrometry: An Emerging Technology for Interactomics and Structural Biology.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90</w:t>
      </w:r>
      <w:r w:rsidRPr="008E7AEB">
        <w:rPr>
          <w:rFonts w:ascii="Calibri" w:hAnsi="Calibri" w:cs="Calibri"/>
          <w:noProof/>
        </w:rPr>
        <w:t>, 144–165.</w:t>
      </w:r>
    </w:p>
    <w:p w14:paraId="2E2C330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(52) </w:t>
      </w:r>
      <w:r w:rsidRPr="008E7AEB">
        <w:rPr>
          <w:rFonts w:ascii="Calibri" w:hAnsi="Calibri" w:cs="Calibri"/>
          <w:noProof/>
        </w:rPr>
        <w:tab/>
        <w:t xml:space="preserve">Liu, F.; Heck, A. J. R. Interrogating the Architecture of Protein Assemblies and Protein Interaction Networks by Cross-Linking Mass Spectrometry. </w:t>
      </w:r>
      <w:r w:rsidRPr="008E7AEB">
        <w:rPr>
          <w:rFonts w:ascii="Calibri" w:hAnsi="Calibri" w:cs="Calibri"/>
          <w:i/>
          <w:iCs/>
          <w:noProof/>
        </w:rPr>
        <w:t>Current Opinion in Structural Biology</w:t>
      </w:r>
      <w:r w:rsidRPr="008E7AEB">
        <w:rPr>
          <w:rFonts w:ascii="Calibri" w:hAnsi="Calibri" w:cs="Calibri"/>
          <w:noProof/>
        </w:rPr>
        <w:t>. 2015.</w:t>
      </w:r>
    </w:p>
    <w:p w14:paraId="70AF82C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(53) </w:t>
      </w:r>
      <w:r w:rsidRPr="008E7AEB">
        <w:rPr>
          <w:rFonts w:ascii="Calibri" w:hAnsi="Calibri" w:cs="Calibri"/>
          <w:noProof/>
        </w:rPr>
        <w:tab/>
        <w:t xml:space="preserve">Tang, X.; Wippel, H. H.; Chavez, J. D.; Bruce, J. E. Crosslinking Mass Spectrometry ( &lt;scp&gt;XL‐MS&lt;/Scp&gt; ): A Link between Structural Biology and Systems Biology. </w:t>
      </w:r>
      <w:r w:rsidRPr="008E7AEB">
        <w:rPr>
          <w:rFonts w:ascii="Calibri" w:hAnsi="Calibri" w:cs="Calibri"/>
          <w:i/>
          <w:iCs/>
          <w:noProof/>
        </w:rPr>
        <w:t>Protein Sci.</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pro.4045.</w:t>
      </w:r>
    </w:p>
    <w:p w14:paraId="18387B8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(54) </w:t>
      </w:r>
      <w:r w:rsidRPr="008E7AEB">
        <w:rPr>
          <w:rFonts w:ascii="Calibri" w:hAnsi="Calibri" w:cs="Calibri"/>
          <w:noProof/>
        </w:rPr>
        <w:tab/>
        <w:t xml:space="preserve">Sinz, A. Crosslinking Mass Spectrometry Goes In-Tissue. </w:t>
      </w:r>
      <w:r w:rsidRPr="008E7AEB">
        <w:rPr>
          <w:rFonts w:ascii="Calibri" w:hAnsi="Calibri" w:cs="Calibri"/>
          <w:i/>
          <w:iCs/>
          <w:noProof/>
        </w:rPr>
        <w:t>Cell Syst.</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(1), 37–51.</w:t>
      </w:r>
    </w:p>
    <w:p w14:paraId="49E7100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(55) </w:t>
      </w:r>
      <w:r w:rsidRPr="008E7AEB">
        <w:rPr>
          <w:rFonts w:ascii="Calibri" w:hAnsi="Calibri" w:cs="Calibri"/>
          <w:noProof/>
        </w:rPr>
        <w:tab/>
        <w:t xml:space="preserve">Steigenberger, B. A.; Pieters, R. J.; Heck, A. J. R.; Scheltema, R. A. PhoX - an IMAC-Enrichable Crosslinking Reagent. </w:t>
      </w:r>
      <w:r w:rsidRPr="008E7AEB">
        <w:rPr>
          <w:rFonts w:ascii="Calibri" w:hAnsi="Calibri" w:cs="Calibri"/>
          <w:i/>
          <w:iCs/>
          <w:noProof/>
        </w:rPr>
        <w:t>BioRxiv</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w:t>
      </w:r>
    </w:p>
    <w:p w14:paraId="405FBD2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(56) </w:t>
      </w:r>
      <w:r w:rsidRPr="008E7AEB">
        <w:rPr>
          <w:rFonts w:ascii="Calibri" w:hAnsi="Calibri" w:cs="Calibri"/>
          <w:noProof/>
        </w:rPr>
        <w:tab/>
        <w:t xml:space="preserve">Sinz, A. Divide and Conquer: Cleavable Cross-Linkers to Study Protein Conformation and Protein–Protein Interactions. </w:t>
      </w:r>
      <w:r w:rsidRPr="008E7AEB">
        <w:rPr>
          <w:rFonts w:ascii="Calibri" w:hAnsi="Calibri" w:cs="Calibri"/>
          <w:i/>
          <w:iCs/>
          <w:noProof/>
        </w:rPr>
        <w:t>Anal. Bioanal. Chem.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409</w:t>
      </w:r>
      <w:r w:rsidRPr="008E7AEB">
        <w:rPr>
          <w:rFonts w:ascii="Calibri" w:hAnsi="Calibri" w:cs="Calibri"/>
          <w:noProof/>
        </w:rPr>
        <w:t xml:space="preserve"> (1), 33–44.</w:t>
      </w:r>
    </w:p>
    <w:p w14:paraId="33E879B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(57) </w:t>
      </w:r>
      <w:r w:rsidRPr="008E7AEB">
        <w:rPr>
          <w:rFonts w:ascii="Calibri" w:hAnsi="Calibri" w:cs="Calibri"/>
          <w:noProof/>
        </w:rPr>
        <w:tab/>
        <w:t xml:space="preserve">H. Ihling, C.; Springorum, P.; Iacobucci, C.; Hage, C.; Götze, M.; Schäfer, M.; Sinz, A. The Isotope-Labeled, MS-Cleavable Cross-Linker Disuccinimidyl Dibutyric Urea for Improved Cross-Linking/Mass Spectrometry Studies.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31</w:t>
      </w:r>
      <w:r w:rsidRPr="008E7AEB">
        <w:rPr>
          <w:rFonts w:ascii="Calibri" w:hAnsi="Calibri" w:cs="Calibri"/>
          <w:noProof/>
        </w:rPr>
        <w:t xml:space="preserve"> (2), 183–189.</w:t>
      </w:r>
    </w:p>
    <w:p w14:paraId="7892B85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(58) </w:t>
      </w:r>
      <w:r w:rsidRPr="008E7AEB">
        <w:rPr>
          <w:rFonts w:ascii="Calibri" w:hAnsi="Calibri" w:cs="Calibri"/>
          <w:noProof/>
        </w:rPr>
        <w:tab/>
        <w:t xml:space="preserve">Tang, X.; Bruce, J. E. A New Cross-Linking Strategy: Protein Interaction Reporter Technology for Protein-Protein Interaction Studies. </w:t>
      </w:r>
      <w:r w:rsidRPr="008E7AEB">
        <w:rPr>
          <w:rFonts w:ascii="Calibri" w:hAnsi="Calibri" w:cs="Calibri"/>
          <w:i/>
          <w:iCs/>
          <w:noProof/>
        </w:rPr>
        <w:t>Mol. Biosyst.</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(6), 939–947.</w:t>
      </w:r>
    </w:p>
    <w:p w14:paraId="2FB8129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(59) </w:t>
      </w:r>
      <w:r w:rsidRPr="008E7AEB">
        <w:rPr>
          <w:rFonts w:ascii="Calibri" w:hAnsi="Calibri" w:cs="Calibri"/>
          <w:noProof/>
        </w:rPr>
        <w:tab/>
        <w:t xml:space="preserve">James, J.; Cryar, A.; Thalassinos, K. An Optimization Workflow for the Analysis of Cross-Linked Peptides Using a Quadrupole Time of Flight Mass Spectrometer.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(3), 1808–1814.</w:t>
      </w:r>
    </w:p>
    <w:p w14:paraId="43AF05D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(60) </w:t>
      </w:r>
      <w:r w:rsidRPr="008E7AEB">
        <w:rPr>
          <w:rFonts w:ascii="Calibri" w:hAnsi="Calibri" w:cs="Calibri"/>
          <w:noProof/>
        </w:rPr>
        <w:tab/>
        <w:t xml:space="preserve">Steigenberger, B. A.; Pieters, R. J.; Heck, A. J. R.; Scheltema, R. A. PhoX - an IMAC-Enrichable Crosslinking Reagent. </w:t>
      </w:r>
      <w:r w:rsidRPr="008E7AEB">
        <w:rPr>
          <w:rFonts w:ascii="Calibri" w:hAnsi="Calibri" w:cs="Calibri"/>
          <w:i/>
          <w:iCs/>
          <w:noProof/>
        </w:rPr>
        <w:t>BioRxiv</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w:t>
      </w:r>
    </w:p>
    <w:p w14:paraId="2C80367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(61) </w:t>
      </w:r>
      <w:r w:rsidRPr="008E7AEB">
        <w:rPr>
          <w:rFonts w:ascii="Calibri" w:hAnsi="Calibri" w:cs="Calibri"/>
          <w:noProof/>
        </w:rPr>
        <w:tab/>
        <w:t xml:space="preserve">Schmidt, A.; Kalkhof, S.; Ihling, C.; Cooper, D. M. F.; Sinz, A. Mapping Protein Interfaces by Chemical Cross-Linking and Fourier Transform Ion Cyclotron Resonance Mass Spectrometry: Application to a Calmodulin/Adenylyl Cyclase 8 Peptide Complex. </w:t>
      </w:r>
      <w:r w:rsidRPr="008E7AEB">
        <w:rPr>
          <w:rFonts w:ascii="Calibri" w:hAnsi="Calibri" w:cs="Calibri"/>
          <w:i/>
          <w:iCs/>
          <w:noProof/>
        </w:rPr>
        <w:t>Eur. J. Mass Spectrom.</w:t>
      </w:r>
      <w:r w:rsidRPr="008E7AEB">
        <w:rPr>
          <w:rFonts w:ascii="Calibri" w:hAnsi="Calibri" w:cs="Calibri"/>
          <w:noProof/>
        </w:rPr>
        <w:t xml:space="preserve"> </w:t>
      </w:r>
      <w:r w:rsidRPr="008E7AEB">
        <w:rPr>
          <w:rFonts w:ascii="Calibri" w:hAnsi="Calibri" w:cs="Calibri"/>
          <w:b/>
          <w:bCs/>
          <w:noProof/>
        </w:rPr>
        <w:t>2005</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(5), 525–534.</w:t>
      </w:r>
    </w:p>
    <w:p w14:paraId="4DB73F6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(62) </w:t>
      </w:r>
      <w:r w:rsidRPr="008E7AEB">
        <w:rPr>
          <w:rFonts w:ascii="Calibri" w:hAnsi="Calibri" w:cs="Calibri"/>
          <w:noProof/>
        </w:rPr>
        <w:tab/>
        <w:t xml:space="preserve">James, J.; Cryar, A.; Thalassinos, K. An Optimization Workflow for the Analysis of Cross-Linked Peptides Using a Quadrupole Time of Flight Mass Spectrometer.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(3), 1808–1814.</w:t>
      </w:r>
    </w:p>
    <w:p w14:paraId="0A079AF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(63) </w:t>
      </w:r>
      <w:r w:rsidRPr="008E7AEB">
        <w:rPr>
          <w:rFonts w:ascii="Calibri" w:hAnsi="Calibri" w:cs="Calibri"/>
          <w:noProof/>
        </w:rPr>
        <w:tab/>
        <w:t xml:space="preserve">Liu, F.; Lössl, P.; Scheltema, R.; Viner, R.; Heck, A. J. R. Optimized Fragmentation Schemes and Data Analysis Strategies for Proteome-Wide Cross-Link Identification. </w:t>
      </w:r>
      <w:r w:rsidRPr="008E7AEB">
        <w:rPr>
          <w:rFonts w:ascii="Calibri" w:hAnsi="Calibri" w:cs="Calibri"/>
          <w:i/>
          <w:iCs/>
          <w:noProof/>
        </w:rPr>
        <w:t>Nat. Commun.</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8</w:t>
      </w:r>
      <w:r w:rsidRPr="008E7AEB">
        <w:rPr>
          <w:rFonts w:ascii="Calibri" w:hAnsi="Calibri" w:cs="Calibri"/>
          <w:noProof/>
        </w:rPr>
        <w:t xml:space="preserve"> (May).</w:t>
      </w:r>
    </w:p>
    <w:p w14:paraId="60D10C6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(64) </w:t>
      </w:r>
      <w:r w:rsidRPr="008E7AEB">
        <w:rPr>
          <w:rFonts w:ascii="Calibri" w:hAnsi="Calibri" w:cs="Calibri"/>
          <w:noProof/>
        </w:rPr>
        <w:tab/>
        <w:t xml:space="preserve">Iacobucci, C.; Piotrowski, C.; Aebersold, R.; Amaral, B. C.; Andrews, P.; Borchers, C.; Brodie, N. I.; Bruce, J. E.; Chaignepain, S.; Chavez, J. D.; Claverol, S.; Cox, J.; Degliesposti, G.; Dong, M.-Q.; Edinger, N. r; Emanuelsson, C.; Gay, M.; Götze, M.; Gozzo, F. C.; Gutierrez, C.; Haupt, C.; Heck, A. J. R.; Herzog, F.; Huang, L.; Hoopmann, M. R.; Kalisman, N.; Klykov, O.; Kukačka, Z.; Liu, F.; MacCoss, M. J.; Mechtler, K.; Mesika, R.; Moritz, R. L.; Nagaraj, N.; Nesati, V.; Ninnis, R.; Novák, P.; O’Reilly, F. J.; Pelzing, M.; Petrotchenko, E.; Piersimoni, L.; Plasencia, M.; Pukala, T.; Rand, K. D.; Rappsilber, J.; Reichmann, D.; Sailer, C.; Sarnowski, C. P.; Scheltema, R. A.; Schmidt, C.; Schriemer, D. C.; Shi, Y.; Skehel, J. M.; Slavin, M.; Sobott, F.; Solis-Mezarino, V.; Stephanowitz, H.; Stengel, F.; Stieger, C. E.; Trnka, M.; Vilaseca, M.; Viner, R.; Xiang, Y.; </w:t>
      </w:r>
      <w:r w:rsidRPr="008E7AEB">
        <w:rPr>
          <w:rFonts w:ascii="Calibri" w:hAnsi="Calibri" w:cs="Calibri"/>
          <w:noProof/>
        </w:rPr>
        <w:lastRenderedPageBreak/>
        <w:t xml:space="preserve">Yilmaz, S.; Zelter, A.; Ziemianowicz, D.; Leitner, A.; Sinz, A. First Community-Wide, Comparative Cross-Linking Mass Spectrometry Study.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(11), 6953–6961.</w:t>
      </w:r>
    </w:p>
    <w:p w14:paraId="4ED5FCB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(65) </w:t>
      </w:r>
      <w:r w:rsidRPr="008E7AEB">
        <w:rPr>
          <w:rFonts w:ascii="Calibri" w:hAnsi="Calibri" w:cs="Calibri"/>
          <w:noProof/>
        </w:rPr>
        <w:tab/>
        <w:t xml:space="preserve">Tüting, C.; Iacobucci, C.; Ihling, C. H.; Kastritis, P. L.; Sinz, A. Structural Analysis of 70S Ribosomes by Cross-Linking/Mass Spectrometry Reveals Conformational Plasticity. </w:t>
      </w:r>
      <w:r w:rsidRPr="008E7AEB">
        <w:rPr>
          <w:rFonts w:ascii="Calibri" w:hAnsi="Calibri" w:cs="Calibri"/>
          <w:i/>
          <w:iCs/>
          <w:noProof/>
        </w:rPr>
        <w:t>Sci. Rep.</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10</w:t>
      </w:r>
      <w:r w:rsidRPr="008E7AEB">
        <w:rPr>
          <w:rFonts w:ascii="Calibri" w:hAnsi="Calibri" w:cs="Calibri"/>
          <w:noProof/>
        </w:rPr>
        <w:t xml:space="preserve"> (1), 12618.</w:t>
      </w:r>
    </w:p>
    <w:p w14:paraId="024C2FB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(66) </w:t>
      </w:r>
      <w:r w:rsidRPr="008E7AEB">
        <w:rPr>
          <w:rFonts w:ascii="Calibri" w:hAnsi="Calibri" w:cs="Calibri"/>
          <w:noProof/>
        </w:rPr>
        <w:tab/>
        <w:t xml:space="preserve">Xia, L.; Ma, Z.; Tong, J.; Tang, Y.; Li, S.; Qin, S.; Lou, R.; Zhao, S.; Lei, X.; Shui, W. Evaluation of Chemical Cross-Linkers for in-Depth Structural Analysis of G Protein-Coupled Receptors through Cross-Linking Mass Spectrometry. </w:t>
      </w:r>
      <w:r w:rsidRPr="008E7AEB">
        <w:rPr>
          <w:rFonts w:ascii="Calibri" w:hAnsi="Calibri" w:cs="Calibri"/>
          <w:i/>
          <w:iCs/>
          <w:noProof/>
        </w:rPr>
        <w:t>Anal. Chim. Acta</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w:t>
      </w:r>
    </w:p>
    <w:p w14:paraId="3FCFBE1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(67) </w:t>
      </w:r>
      <w:r w:rsidRPr="008E7AEB">
        <w:rPr>
          <w:rFonts w:ascii="Calibri" w:hAnsi="Calibri" w:cs="Calibri"/>
          <w:noProof/>
        </w:rPr>
        <w:tab/>
        <w:t xml:space="preserve">Schweppe, D. K.; Chavez, J. D.; Lee, C. F.; Caudal, A.; Kruse, S. E.; Stuppard, R.; Marcinek, D. J.; Shadel, G. S.; Tian, R.; Bruce, J. E. Mitochondrial Protein Interactome Elucidated by Chemical Cross-Linking Mass Spectrometry. </w:t>
      </w:r>
      <w:r w:rsidRPr="008E7AEB">
        <w:rPr>
          <w:rFonts w:ascii="Calibri" w:hAnsi="Calibri" w:cs="Calibri"/>
          <w:i/>
          <w:iCs/>
          <w:noProof/>
        </w:rPr>
        <w:t>Proc. Natl. Acad. Sci.</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114</w:t>
      </w:r>
      <w:r w:rsidRPr="008E7AEB">
        <w:rPr>
          <w:rFonts w:ascii="Calibri" w:hAnsi="Calibri" w:cs="Calibri"/>
          <w:noProof/>
        </w:rPr>
        <w:t xml:space="preserve"> (7).</w:t>
      </w:r>
    </w:p>
    <w:p w14:paraId="1FBCA28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(68) </w:t>
      </w:r>
      <w:r w:rsidRPr="008E7AEB">
        <w:rPr>
          <w:rFonts w:ascii="Calibri" w:hAnsi="Calibri" w:cs="Calibri"/>
          <w:noProof/>
        </w:rPr>
        <w:tab/>
        <w:t xml:space="preserve">Fasci, D.; van Ingen, H.; Scheltema, R. A.; Heck, A. J. R. Histone Interaction Landscapes Visualized by Crosslinking Mass Spectrometry in Intact Cell Nuclei.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17</w:t>
      </w:r>
      <w:r w:rsidRPr="008E7AEB">
        <w:rPr>
          <w:rFonts w:ascii="Calibri" w:hAnsi="Calibri" w:cs="Calibri"/>
          <w:noProof/>
        </w:rPr>
        <w:t xml:space="preserve"> (10).</w:t>
      </w:r>
    </w:p>
    <w:p w14:paraId="22B3A63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(69) </w:t>
      </w:r>
      <w:r w:rsidRPr="008E7AEB">
        <w:rPr>
          <w:rFonts w:ascii="Calibri" w:hAnsi="Calibri" w:cs="Calibri"/>
          <w:noProof/>
        </w:rPr>
        <w:tab/>
        <w:t xml:space="preserve">Chavez, J. D.; Lee, C. F.; Caudal, A.; Keller, A.; Tian, R.; Bruce, J. E. Chemical Crosslinking Mass Spectrometry Analysis of Protein Conformations and Supercomplexes in Heart Tissue. </w:t>
      </w:r>
      <w:r w:rsidRPr="008E7AEB">
        <w:rPr>
          <w:rFonts w:ascii="Calibri" w:hAnsi="Calibri" w:cs="Calibri"/>
          <w:i/>
          <w:iCs/>
          <w:noProof/>
        </w:rPr>
        <w:t>Cell Syst.</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(1), 136–141.</w:t>
      </w:r>
    </w:p>
    <w:p w14:paraId="60FBE33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(70) </w:t>
      </w:r>
      <w:r w:rsidRPr="008E7AEB">
        <w:rPr>
          <w:rFonts w:ascii="Calibri" w:hAnsi="Calibri" w:cs="Calibri"/>
          <w:noProof/>
        </w:rPr>
        <w:tab/>
        <w:t xml:space="preserve">Schmidt, C.; Robinson, C. V. A Comparative Cross-Linking Strategy to Probe Conformational Changes in Protein Complexes. </w:t>
      </w:r>
      <w:r w:rsidRPr="008E7AEB">
        <w:rPr>
          <w:rFonts w:ascii="Calibri" w:hAnsi="Calibri" w:cs="Calibri"/>
          <w:i/>
          <w:iCs/>
          <w:noProof/>
        </w:rPr>
        <w:t>Nat. Protoc.</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9</w:t>
      </w:r>
      <w:r w:rsidRPr="008E7AEB">
        <w:rPr>
          <w:rFonts w:ascii="Calibri" w:hAnsi="Calibri" w:cs="Calibri"/>
          <w:noProof/>
        </w:rPr>
        <w:t xml:space="preserve"> (9), 2224–2236.</w:t>
      </w:r>
    </w:p>
    <w:p w14:paraId="3A48BC6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(71) </w:t>
      </w:r>
      <w:r w:rsidRPr="008E7AEB">
        <w:rPr>
          <w:rFonts w:ascii="Calibri" w:hAnsi="Calibri" w:cs="Calibri"/>
          <w:noProof/>
        </w:rPr>
        <w:tab/>
        <w:t xml:space="preserve">Chavez, J. D.; Eng, J. K.; Schweppe, D. K.; Cilia, M.; Rivera, K.; Zhong, X.; Wu, X.; Allen, T.; Khurgel, M.; Kumar, A.; Lampropoulos, A.; Larsson, M.; Maity, S.; Morozov, Y.; Pathmasiri, W.; Perez-Neut, M.; Pineyro-Ruiz, C.; Polina, E.; Post, S.; Rider, M.; Tokmina-Roszyk, D.; Tyson, K.; Sant’Ana, D. V. P.; Bruce, J. E. A General Method for Targeted Quantitative Cross-Linking Mass Spectrometry. </w:t>
      </w:r>
      <w:r w:rsidRPr="008E7AEB">
        <w:rPr>
          <w:rFonts w:ascii="Calibri" w:hAnsi="Calibri" w:cs="Calibri"/>
          <w:i/>
          <w:iCs/>
          <w:noProof/>
        </w:rPr>
        <w:t>PLoS One</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(12), 1–14.</w:t>
      </w:r>
    </w:p>
    <w:p w14:paraId="136F915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(72) </w:t>
      </w:r>
      <w:r w:rsidRPr="008E7AEB">
        <w:rPr>
          <w:rFonts w:ascii="Calibri" w:hAnsi="Calibri" w:cs="Calibri"/>
          <w:noProof/>
        </w:rPr>
        <w:tab/>
        <w:t xml:space="preserve">Müller, F.; Kolbowski, L.; Bernhardt, O. M.; Reiter, L.; Rappsilber, J. Data-Independent Acquisition Improves Quantitative Cross-Linking Mass Spectrometry.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18</w:t>
      </w:r>
      <w:r w:rsidRPr="008E7AEB">
        <w:rPr>
          <w:rFonts w:ascii="Calibri" w:hAnsi="Calibri" w:cs="Calibri"/>
          <w:noProof/>
        </w:rPr>
        <w:t xml:space="preserve"> (4), 786–795.</w:t>
      </w:r>
    </w:p>
    <w:p w14:paraId="3A27374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(73) </w:t>
      </w:r>
      <w:r w:rsidRPr="008E7AEB">
        <w:rPr>
          <w:rFonts w:ascii="Calibri" w:hAnsi="Calibri" w:cs="Calibri"/>
          <w:noProof/>
        </w:rPr>
        <w:tab/>
        <w:t xml:space="preserve">Müller, F.; Graziadei, A.; Rappsilber, J. Quantitative Photo-Crosslinking Mass Spectrometry Revealing Protein Structure Response to Environmental Changes.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(14).</w:t>
      </w:r>
    </w:p>
    <w:p w14:paraId="0D8090F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(74) </w:t>
      </w:r>
      <w:r w:rsidRPr="008E7AEB">
        <w:rPr>
          <w:rFonts w:ascii="Calibri" w:hAnsi="Calibri" w:cs="Calibri"/>
          <w:noProof/>
        </w:rPr>
        <w:tab/>
        <w:t xml:space="preserve">Chalmers, M. J.; Busby, S. A.; Pascal, B. D.; West, G. M.; Griffin, P. R. Differential Hydrogen/Deuterium Exchange Mass Spectrometry Analysis of Protein-Ligand Interactions. </w:t>
      </w:r>
      <w:r w:rsidRPr="008E7AEB">
        <w:rPr>
          <w:rFonts w:ascii="Calibri" w:hAnsi="Calibri" w:cs="Calibri"/>
          <w:i/>
          <w:iCs/>
          <w:noProof/>
        </w:rPr>
        <w:t>Expert Review of Proteomics</w:t>
      </w:r>
      <w:r w:rsidRPr="008E7AEB">
        <w:rPr>
          <w:rFonts w:ascii="Calibri" w:hAnsi="Calibri" w:cs="Calibri"/>
          <w:noProof/>
        </w:rPr>
        <w:t>. Expert Rev Proteomics February 2011, pp 43–59.</w:t>
      </w:r>
    </w:p>
    <w:p w14:paraId="1846E67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(75) </w:t>
      </w:r>
      <w:r w:rsidRPr="008E7AEB">
        <w:rPr>
          <w:rFonts w:ascii="Calibri" w:hAnsi="Calibri" w:cs="Calibri"/>
          <w:noProof/>
        </w:rPr>
        <w:tab/>
        <w:t xml:space="preserve">Benhaim, M.; Lee, K. K.; Guttman, M. Tracking Higher Order Protein Structure by Hydrogen-Deuterium Exchange Mass Spectrometry. </w:t>
      </w:r>
      <w:r w:rsidRPr="008E7AEB">
        <w:rPr>
          <w:rFonts w:ascii="Calibri" w:hAnsi="Calibri" w:cs="Calibri"/>
          <w:i/>
          <w:iCs/>
          <w:noProof/>
        </w:rPr>
        <w:t>Protein Pept. Lett.</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26</w:t>
      </w:r>
      <w:r w:rsidRPr="008E7AEB">
        <w:rPr>
          <w:rFonts w:ascii="Calibri" w:hAnsi="Calibri" w:cs="Calibri"/>
          <w:noProof/>
        </w:rPr>
        <w:t xml:space="preserve"> (1), 16–26.</w:t>
      </w:r>
    </w:p>
    <w:p w14:paraId="73054C8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(76) </w:t>
      </w:r>
      <w:r w:rsidRPr="008E7AEB">
        <w:rPr>
          <w:rFonts w:ascii="Calibri" w:hAnsi="Calibri" w:cs="Calibri"/>
          <w:noProof/>
        </w:rPr>
        <w:tab/>
        <w:t xml:space="preserve">Trabjerg, E.; Nazari, Z. E.; Rand, K. D. Conformational Analysis of Complex Protein States by Hydrogen/Deuterium Exchange Mass Spectrometry (HDX-MS): Challenges and Emerging Solutions. </w:t>
      </w:r>
      <w:r w:rsidRPr="008E7AEB">
        <w:rPr>
          <w:rFonts w:ascii="Calibri" w:hAnsi="Calibri" w:cs="Calibri"/>
          <w:i/>
          <w:iCs/>
          <w:noProof/>
        </w:rPr>
        <w:t>TrAC - Trends in Analytical Chemistry</w:t>
      </w:r>
      <w:r w:rsidRPr="008E7AEB">
        <w:rPr>
          <w:rFonts w:ascii="Calibri" w:hAnsi="Calibri" w:cs="Calibri"/>
          <w:noProof/>
        </w:rPr>
        <w:t>. Elsevier B.V. September 1, 2018, pp 125–138.</w:t>
      </w:r>
    </w:p>
    <w:p w14:paraId="2D55F8A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(77) </w:t>
      </w:r>
      <w:r w:rsidRPr="008E7AEB">
        <w:rPr>
          <w:rFonts w:ascii="Calibri" w:hAnsi="Calibri" w:cs="Calibri"/>
          <w:noProof/>
        </w:rPr>
        <w:tab/>
        <w:t xml:space="preserve">Hvidt, A.; Linderstrøm-Lang, K. Exchange of Hydrogen Atoms in Insulin with Deuterium Atoms in Aqueous Solutions. </w:t>
      </w:r>
      <w:r w:rsidRPr="008E7AEB">
        <w:rPr>
          <w:rFonts w:ascii="Calibri" w:hAnsi="Calibri" w:cs="Calibri"/>
          <w:i/>
          <w:iCs/>
          <w:noProof/>
        </w:rPr>
        <w:t>BBA - Biochim. Biophys. Acta</w:t>
      </w:r>
      <w:r w:rsidRPr="008E7AEB">
        <w:rPr>
          <w:rFonts w:ascii="Calibri" w:hAnsi="Calibri" w:cs="Calibri"/>
          <w:noProof/>
        </w:rPr>
        <w:t xml:space="preserve"> </w:t>
      </w:r>
      <w:r w:rsidRPr="008E7AEB">
        <w:rPr>
          <w:rFonts w:ascii="Calibri" w:hAnsi="Calibri" w:cs="Calibri"/>
          <w:b/>
          <w:bCs/>
          <w:noProof/>
        </w:rPr>
        <w:t>1954</w:t>
      </w:r>
      <w:r w:rsidRPr="008E7AEB">
        <w:rPr>
          <w:rFonts w:ascii="Calibri" w:hAnsi="Calibri" w:cs="Calibri"/>
          <w:noProof/>
        </w:rPr>
        <w:t xml:space="preserve">, </w:t>
      </w:r>
      <w:r w:rsidRPr="008E7AEB">
        <w:rPr>
          <w:rFonts w:ascii="Calibri" w:hAnsi="Calibri" w:cs="Calibri"/>
          <w:i/>
          <w:iCs/>
          <w:noProof/>
        </w:rPr>
        <w:t>14</w:t>
      </w:r>
      <w:r w:rsidRPr="008E7AEB">
        <w:rPr>
          <w:rFonts w:ascii="Calibri" w:hAnsi="Calibri" w:cs="Calibri"/>
          <w:noProof/>
        </w:rPr>
        <w:t xml:space="preserve"> (C), 574–575.</w:t>
      </w:r>
    </w:p>
    <w:p w14:paraId="563163F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(78) </w:t>
      </w:r>
      <w:r w:rsidRPr="008E7AEB">
        <w:rPr>
          <w:rFonts w:ascii="Calibri" w:hAnsi="Calibri" w:cs="Calibri"/>
          <w:noProof/>
        </w:rPr>
        <w:tab/>
        <w:t xml:space="preserve">Masson, G. R.; Burke, J. E.; Ahn, N. G.; Anand, G. S.; Borchers, C.; Brier, S.; Bou-Assaf, G. M.; Engen, J. R.; Englander, S. W.; Faber, J.; Garlish, R.; Griffin, P. R.; Gross, M. L.; Guttman, M.; Hamuro, Y.; Heck, A. J. R.; Houde, D.; Iacob, R. E.; Jørgensen, T. J. D.; Kaltashov, I. A.; Klinman, J. P.; Konermann, L.; Man, P.; Mayne, L.; Pascal, B. D.; Reichmann, D.; Skehel, M.; Snijder, J.; </w:t>
      </w:r>
      <w:r w:rsidRPr="008E7AEB">
        <w:rPr>
          <w:rFonts w:ascii="Calibri" w:hAnsi="Calibri" w:cs="Calibri"/>
          <w:noProof/>
        </w:rPr>
        <w:lastRenderedPageBreak/>
        <w:t xml:space="preserve">Strutzenberg, T. S.; Underbakke, E. S.; Wagner, C.; Wales, T. E.; Walters, B. T.; Weis, D. D.; Wilson, D. J.; Wintrode, P. L.; Zhang, Z.; Zheng, J.; Schriemer, D. C.; Rand, K. D. Recommendations for Performing, Interpreting and Reporting Hydrogen Deuterium Exchange Mass Spectrometry (HDX-MS) Experiments.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16</w:t>
      </w:r>
      <w:r w:rsidRPr="008E7AEB">
        <w:rPr>
          <w:rFonts w:ascii="Calibri" w:hAnsi="Calibri" w:cs="Calibri"/>
          <w:noProof/>
        </w:rPr>
        <w:t xml:space="preserve"> (7).</w:t>
      </w:r>
    </w:p>
    <w:p w14:paraId="3FD46B7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(79) </w:t>
      </w:r>
      <w:r w:rsidRPr="008E7AEB">
        <w:rPr>
          <w:rFonts w:ascii="Calibri" w:hAnsi="Calibri" w:cs="Calibri"/>
          <w:noProof/>
        </w:rPr>
        <w:tab/>
        <w:t xml:space="preserve">Fang, M.; Wang, Z.; Cupp-Sutton, K. A.; Welborn, T.; Smith, K.; Wu, S. High-Throughput Hydrogen Deuterium Exchange Mass Spectrometry (HDX-MS) Coupled with Subzero-Temperature Ultrahigh Pressure Liquid Chromatography (UPLC) Separation for Complex Sample Analysis. </w:t>
      </w:r>
      <w:r w:rsidRPr="008E7AEB">
        <w:rPr>
          <w:rFonts w:ascii="Calibri" w:hAnsi="Calibri" w:cs="Calibri"/>
          <w:i/>
          <w:iCs/>
          <w:noProof/>
        </w:rPr>
        <w:t>Anal. Chim. Acta</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xml:space="preserve">, </w:t>
      </w:r>
      <w:r w:rsidRPr="008E7AEB">
        <w:rPr>
          <w:rFonts w:ascii="Calibri" w:hAnsi="Calibri" w:cs="Calibri"/>
          <w:i/>
          <w:iCs/>
          <w:noProof/>
        </w:rPr>
        <w:t>1143</w:t>
      </w:r>
      <w:r w:rsidRPr="008E7AEB">
        <w:rPr>
          <w:rFonts w:ascii="Calibri" w:hAnsi="Calibri" w:cs="Calibri"/>
          <w:noProof/>
        </w:rPr>
        <w:t>, 65–72.</w:t>
      </w:r>
    </w:p>
    <w:p w14:paraId="532ACC2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(80) </w:t>
      </w:r>
      <w:r w:rsidRPr="008E7AEB">
        <w:rPr>
          <w:rFonts w:ascii="Calibri" w:hAnsi="Calibri" w:cs="Calibri"/>
          <w:noProof/>
        </w:rPr>
        <w:tab/>
        <w:t xml:space="preserve">Rey, M.; Yang, M.; Burns, K. M.; Yu, Y.; Lees-Miller, S. P.; Schriemer, D. C. Nepenthesin from Monkey Cups for Hydrogen/Deuterium Exchange Mass Spectrometry.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12</w:t>
      </w:r>
      <w:r w:rsidRPr="008E7AEB">
        <w:rPr>
          <w:rFonts w:ascii="Calibri" w:hAnsi="Calibri" w:cs="Calibri"/>
          <w:noProof/>
        </w:rPr>
        <w:t xml:space="preserve"> (2), 464–472.</w:t>
      </w:r>
    </w:p>
    <w:p w14:paraId="2BE6E8E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(81) </w:t>
      </w:r>
      <w:r w:rsidRPr="008E7AEB">
        <w:rPr>
          <w:rFonts w:ascii="Calibri" w:hAnsi="Calibri" w:cs="Calibri"/>
          <w:noProof/>
        </w:rPr>
        <w:tab/>
        <w:t xml:space="preserve">Sanguantrakun, N.; Chanthamontri, C. K.; Gross, M. L. Top-Down Analysis of In-Source HDX of Native Protein Ions.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jasms.9b00149.</w:t>
      </w:r>
    </w:p>
    <w:p w14:paraId="5481E5F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(82) </w:t>
      </w:r>
      <w:r w:rsidRPr="008E7AEB">
        <w:rPr>
          <w:rFonts w:ascii="Calibri" w:hAnsi="Calibri" w:cs="Calibri"/>
          <w:noProof/>
        </w:rPr>
        <w:tab/>
        <w:t xml:space="preserve">Mistarz, U. H.; Rand, K. D. Installation, Validation, and Application Examples of Two Instrumental Setups for Gas-Phase HDX-MS Analysis of Peptides and Proteins. </w:t>
      </w:r>
      <w:r w:rsidRPr="008E7AEB">
        <w:rPr>
          <w:rFonts w:ascii="Calibri" w:hAnsi="Calibri" w:cs="Calibri"/>
          <w:i/>
          <w:iCs/>
          <w:noProof/>
        </w:rPr>
        <w:t>Methods</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w:t>
      </w:r>
    </w:p>
    <w:p w14:paraId="1660453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(83) </w:t>
      </w:r>
      <w:r w:rsidRPr="008E7AEB">
        <w:rPr>
          <w:rFonts w:ascii="Calibri" w:hAnsi="Calibri" w:cs="Calibri"/>
          <w:noProof/>
        </w:rPr>
        <w:tab/>
        <w:t xml:space="preserve">Rand, K. D.; Pringle, S. D.; Murphy, J. P.; Fadgen, K. E.; Brown, J.; Engen, J. R. Gas-Phase Hydrogen/Deuterium Exchange in a Traveling Wave Ion Guide for the Examination of Protein Conformations.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81</w:t>
      </w:r>
      <w:r w:rsidRPr="008E7AEB">
        <w:rPr>
          <w:rFonts w:ascii="Calibri" w:hAnsi="Calibri" w:cs="Calibri"/>
          <w:noProof/>
        </w:rPr>
        <w:t xml:space="preserve"> (24), 10019–10028.</w:t>
      </w:r>
    </w:p>
    <w:p w14:paraId="064B4A7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(84) </w:t>
      </w:r>
      <w:r w:rsidRPr="008E7AEB">
        <w:rPr>
          <w:rFonts w:ascii="Calibri" w:hAnsi="Calibri" w:cs="Calibri"/>
          <w:noProof/>
        </w:rPr>
        <w:tab/>
        <w:t xml:space="preserve">Hodkinson, J. P.; Jahn, T. R.; Radford, S. E.; Ashcroft, A. E. HDX-ESI-MS Reveals Enhanced Conformational Dynamics of the Amyloidogenic Protein Β2-Microglobulin upon Release from the MHC-1.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20</w:t>
      </w:r>
      <w:r w:rsidRPr="008E7AEB">
        <w:rPr>
          <w:rFonts w:ascii="Calibri" w:hAnsi="Calibri" w:cs="Calibri"/>
          <w:noProof/>
        </w:rPr>
        <w:t xml:space="preserve"> (2), 278–286.</w:t>
      </w:r>
    </w:p>
    <w:p w14:paraId="117351C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(85) </w:t>
      </w:r>
      <w:r w:rsidRPr="008E7AEB">
        <w:rPr>
          <w:rFonts w:ascii="Calibri" w:hAnsi="Calibri" w:cs="Calibri"/>
          <w:noProof/>
        </w:rPr>
        <w:tab/>
        <w:t xml:space="preserve">Oyeyemi, O. A.; Sours, K. M.; Lee, T.; Kohen, A.; Resing, K. A.; Ahn, N. G.; Klinman, J. P. Comparative Hydrogen-Deuterium Exchange for a Mesophilic vs Thermophilic Dihydrofolate Reductase at 25 °c: Identification of a Single Active Site Region with Enhanced Flexibility in the Mesophilic Protein. </w:t>
      </w:r>
      <w:r w:rsidRPr="008E7AEB">
        <w:rPr>
          <w:rFonts w:ascii="Calibri" w:hAnsi="Calibri" w:cs="Calibri"/>
          <w:i/>
          <w:iCs/>
          <w:noProof/>
        </w:rPr>
        <w:t>Biochemistry</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50</w:t>
      </w:r>
      <w:r w:rsidRPr="008E7AEB">
        <w:rPr>
          <w:rFonts w:ascii="Calibri" w:hAnsi="Calibri" w:cs="Calibri"/>
          <w:noProof/>
        </w:rPr>
        <w:t xml:space="preserve"> (38), 8251–8260.</w:t>
      </w:r>
    </w:p>
    <w:p w14:paraId="1015F84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(86) </w:t>
      </w:r>
      <w:r w:rsidRPr="008E7AEB">
        <w:rPr>
          <w:rFonts w:ascii="Calibri" w:hAnsi="Calibri" w:cs="Calibri"/>
          <w:noProof/>
        </w:rPr>
        <w:tab/>
        <w:t xml:space="preserve">Stephens, A. D.; Nespovitaya, N.; Zacharopoulou, M.; Kaminski, C. F.; Phillips, J. J.; Kaminski Schierle, G. S. Different Structural Conformers of Monomeric α-Synuclein Identified after Lyophilizing and Freezing. </w:t>
      </w:r>
      <w:r w:rsidRPr="008E7AEB">
        <w:rPr>
          <w:rFonts w:ascii="Calibri" w:hAnsi="Calibri" w:cs="Calibri"/>
          <w:b/>
          <w:bCs/>
          <w:noProof/>
        </w:rPr>
        <w:t>2018</w:t>
      </w:r>
      <w:r w:rsidRPr="008E7AEB">
        <w:rPr>
          <w:rFonts w:ascii="Calibri" w:hAnsi="Calibri" w:cs="Calibri"/>
          <w:noProof/>
        </w:rPr>
        <w:t>.</w:t>
      </w:r>
    </w:p>
    <w:p w14:paraId="35E23DE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(87) </w:t>
      </w:r>
      <w:r w:rsidRPr="008E7AEB">
        <w:rPr>
          <w:rFonts w:ascii="Calibri" w:hAnsi="Calibri" w:cs="Calibri"/>
          <w:noProof/>
        </w:rPr>
        <w:tab/>
        <w:t xml:space="preserve">Hudgens, J. W.; Gallagher, E. S.; Karageorgos, I.; Anderson, K. W.; Filliben, J. J.; Huang, R. Y. C.; Chen, G.; Bou-Assaf, G. M.; Espada, A.; Chalmers, M. J.; Harguindey, E.; Zhang, H. M.; Walters, B. T.; Zhang, J.; Venable, J.; Steckler, C.; Park, I.; Brock, A.; Lu, X.; Pandey, R.; Chandramohan, A.; Anand, G. S.; Nirudodhi, S. N.; Sperry, J. B.; Rouse, J. C.; Carroll, J. A.; Rand, K. D.; Leurs, U.; Weis, D. D.; Al-Naqshabandi, M. A.; Hageman, T. S.; Deredge, D.; Wintrode, P. L.; Papanastasiou, M.; Lambris, J. D.; Li, S.; Urata, S. Interlaboratory Comparison of Hydrogen-Deuterium Exchange Mass Spectrometry Measurements of the Fab Fragment of NISTmAb.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(11), 7336–7345.</w:t>
      </w:r>
    </w:p>
    <w:p w14:paraId="436D30F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(88) </w:t>
      </w:r>
      <w:r w:rsidRPr="008E7AEB">
        <w:rPr>
          <w:rFonts w:ascii="Calibri" w:hAnsi="Calibri" w:cs="Calibri"/>
          <w:noProof/>
        </w:rPr>
        <w:tab/>
        <w:t xml:space="preserve">Tsutsui, Y.; Dela Cruz, R.; Wintrode, P. L. Folding Mechanism of the Metastable Serpin α 1-Antitrypsin.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109</w:t>
      </w:r>
      <w:r w:rsidRPr="008E7AEB">
        <w:rPr>
          <w:rFonts w:ascii="Calibri" w:hAnsi="Calibri" w:cs="Calibri"/>
          <w:noProof/>
        </w:rPr>
        <w:t xml:space="preserve"> (12), 4467–4472.</w:t>
      </w:r>
    </w:p>
    <w:p w14:paraId="4EFC451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(89) </w:t>
      </w:r>
      <w:r w:rsidRPr="008E7AEB">
        <w:rPr>
          <w:rFonts w:ascii="Calibri" w:hAnsi="Calibri" w:cs="Calibri"/>
          <w:noProof/>
        </w:rPr>
        <w:tab/>
        <w:t xml:space="preserve">Hu, W.; Walters, B. T.; Kan, Z. Y.; Mayne, L.; Rosen, L. E.; Marqusee, S.; Englander, S. W. Stepwise Protein Folding at near Amino Acid Resolution by Hydrogen Exchange and Mass Spectrometry.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110</w:t>
      </w:r>
      <w:r w:rsidRPr="008E7AEB">
        <w:rPr>
          <w:rFonts w:ascii="Calibri" w:hAnsi="Calibri" w:cs="Calibri"/>
          <w:noProof/>
        </w:rPr>
        <w:t xml:space="preserve"> (19), 7684–7689.</w:t>
      </w:r>
    </w:p>
    <w:p w14:paraId="3EF3DA5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(90) </w:t>
      </w:r>
      <w:r w:rsidRPr="008E7AEB">
        <w:rPr>
          <w:rFonts w:ascii="Calibri" w:hAnsi="Calibri" w:cs="Calibri"/>
          <w:noProof/>
        </w:rPr>
        <w:tab/>
        <w:t xml:space="preserve">Jia, R.; Martens, C.; Shekhar, M.; Pant, S.; Pellowe, G. A.; Lau, A. M.; Findlay, H. E.; Harris, N. J.; Tajkhorshid, E.; Booth, P. J.; Politis, A. Hydrogen-Deuterium Exchange Mass Spectrometry Captures Distinct Dynamics upon Substrate and Inhibitor Binding to a Transporter. </w:t>
      </w:r>
      <w:r w:rsidRPr="008E7AEB">
        <w:rPr>
          <w:rFonts w:ascii="Calibri" w:hAnsi="Calibri" w:cs="Calibri"/>
          <w:i/>
          <w:iCs/>
          <w:noProof/>
        </w:rPr>
        <w:t xml:space="preserve">Nat. </w:t>
      </w:r>
      <w:r w:rsidRPr="008E7AEB">
        <w:rPr>
          <w:rFonts w:ascii="Calibri" w:hAnsi="Calibri" w:cs="Calibri"/>
          <w:i/>
          <w:iCs/>
          <w:noProof/>
        </w:rPr>
        <w:lastRenderedPageBreak/>
        <w:t>Commun.</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(1), 6162.</w:t>
      </w:r>
    </w:p>
    <w:p w14:paraId="2C0B80D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(91) </w:t>
      </w:r>
      <w:r w:rsidRPr="008E7AEB">
        <w:rPr>
          <w:rFonts w:ascii="Calibri" w:hAnsi="Calibri" w:cs="Calibri"/>
          <w:noProof/>
        </w:rPr>
        <w:tab/>
        <w:t xml:space="preserve">Reading, E.; Ahdash, Z.; Fais, C.; Ricci, V.; Wang-Kan, X.; Grimsey, E.; Stone, J.; Malloci, G.; Lau, A. M.; Findlay, H.; Konijnenberg, A.; Booth, P. J.; Ruggerone, P.; Vargiu, A. V.; Piddock, L. J. V.; Politis, A. Perturbed Structural Dynamics Underlie Inhibition and Altered Efflux of the Multidrug Resistance Pump AcrB. </w:t>
      </w:r>
      <w:r w:rsidRPr="008E7AEB">
        <w:rPr>
          <w:rFonts w:ascii="Calibri" w:hAnsi="Calibri" w:cs="Calibri"/>
          <w:i/>
          <w:iCs/>
          <w:noProof/>
        </w:rPr>
        <w:t>Nat. Commun.</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(1), 5565.</w:t>
      </w:r>
    </w:p>
    <w:p w14:paraId="505B688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(92) </w:t>
      </w:r>
      <w:r w:rsidRPr="008E7AEB">
        <w:rPr>
          <w:rFonts w:ascii="Calibri" w:hAnsi="Calibri" w:cs="Calibri"/>
          <w:noProof/>
        </w:rPr>
        <w:tab/>
        <w:t xml:space="preserve">Hebling, C. M.; Morgan, C. R.; Stafford, D. W.; Jorgenson, J. W.; Rand, K. D.; Engen, J. R. Conformational Analysis of Membrane Proteins in Phospholipid Bilayer Nanodiscs by Hydrogen Exchange Mass Spectrometry.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82</w:t>
      </w:r>
      <w:r w:rsidRPr="008E7AEB">
        <w:rPr>
          <w:rFonts w:ascii="Calibri" w:hAnsi="Calibri" w:cs="Calibri"/>
          <w:noProof/>
        </w:rPr>
        <w:t xml:space="preserve"> (13), 5415–5419.</w:t>
      </w:r>
    </w:p>
    <w:p w14:paraId="5DC6503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(93) </w:t>
      </w:r>
      <w:r w:rsidRPr="008E7AEB">
        <w:rPr>
          <w:rFonts w:ascii="Calibri" w:hAnsi="Calibri" w:cs="Calibri"/>
          <w:noProof/>
        </w:rPr>
        <w:tab/>
        <w:t xml:space="preserve">Beveridge, R.; Migas, L. G.; Payne, K. A. P.; Scrutton, N. S.; Leys, D.; Barran, P. E. Mass Spectrometry Locates Local and Allosteric Conformational Changes That Occur on Cofactor Binding. </w:t>
      </w:r>
      <w:r w:rsidRPr="008E7AEB">
        <w:rPr>
          <w:rFonts w:ascii="Calibri" w:hAnsi="Calibri" w:cs="Calibri"/>
          <w:i/>
          <w:iCs/>
          <w:noProof/>
        </w:rPr>
        <w:t>Nat. Commun.</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7</w:t>
      </w:r>
      <w:r w:rsidRPr="008E7AEB">
        <w:rPr>
          <w:rFonts w:ascii="Calibri" w:hAnsi="Calibri" w:cs="Calibri"/>
          <w:noProof/>
        </w:rPr>
        <w:t>.</w:t>
      </w:r>
    </w:p>
    <w:p w14:paraId="1BFF74B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(94) </w:t>
      </w:r>
      <w:r w:rsidRPr="008E7AEB">
        <w:rPr>
          <w:rFonts w:ascii="Calibri" w:hAnsi="Calibri" w:cs="Calibri"/>
          <w:noProof/>
        </w:rPr>
        <w:tab/>
        <w:t xml:space="preserve">West, G. M.; Chien, E. Y. T.; Katritch, V.; Gatchalian, J.; Chalmers, M. J.; Stevens, R. C.; Griffin, P. R. Ligand-Dependent Perturbation of the Conformational Ensemble for the GPCR β 2 Adrenergic Receptor Revealed by HDX.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19</w:t>
      </w:r>
      <w:r w:rsidRPr="008E7AEB">
        <w:rPr>
          <w:rFonts w:ascii="Calibri" w:hAnsi="Calibri" w:cs="Calibri"/>
          <w:noProof/>
        </w:rPr>
        <w:t xml:space="preserve"> (10), 1424–1432.</w:t>
      </w:r>
    </w:p>
    <w:p w14:paraId="322E6A0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(95) </w:t>
      </w:r>
      <w:r w:rsidRPr="008E7AEB">
        <w:rPr>
          <w:rFonts w:ascii="Calibri" w:hAnsi="Calibri" w:cs="Calibri"/>
          <w:noProof/>
        </w:rPr>
        <w:tab/>
        <w:t xml:space="preserve">Takamoto, K.; Chance, M. R. Radiolytic Protein Footprinting with Mass Spectrometry to Probe the Structure of Macromolecular Complexes. </w:t>
      </w:r>
      <w:r w:rsidRPr="008E7AEB">
        <w:rPr>
          <w:rFonts w:ascii="Calibri" w:hAnsi="Calibri" w:cs="Calibri"/>
          <w:i/>
          <w:iCs/>
          <w:noProof/>
        </w:rPr>
        <w:t>Annual Review of Biophysics and Biomolecular Structure</w:t>
      </w:r>
      <w:r w:rsidRPr="008E7AEB">
        <w:rPr>
          <w:rFonts w:ascii="Calibri" w:hAnsi="Calibri" w:cs="Calibri"/>
          <w:noProof/>
        </w:rPr>
        <w:t>. Annu Rev Biophys Biomol Struct 2006, pp 251–276.</w:t>
      </w:r>
    </w:p>
    <w:p w14:paraId="39A7441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(96) </w:t>
      </w:r>
      <w:r w:rsidRPr="008E7AEB">
        <w:rPr>
          <w:rFonts w:ascii="Calibri" w:hAnsi="Calibri" w:cs="Calibri"/>
          <w:noProof/>
        </w:rPr>
        <w:tab/>
        <w:t xml:space="preserve">Chance, M. R.; Farquhar, E. R.; Yang, S.; Lodowski, D. T.; Kiselar, J. Protein Footprinting: Auxiliary Engine to Power the Structural Biology Revolution. </w:t>
      </w:r>
      <w:r w:rsidRPr="008E7AEB">
        <w:rPr>
          <w:rFonts w:ascii="Calibri" w:hAnsi="Calibri" w:cs="Calibri"/>
          <w:i/>
          <w:iCs/>
          <w:noProof/>
        </w:rPr>
        <w:t>J. Mol. Biol.</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432</w:t>
      </w:r>
      <w:r w:rsidRPr="008E7AEB">
        <w:rPr>
          <w:rFonts w:ascii="Calibri" w:hAnsi="Calibri" w:cs="Calibri"/>
          <w:noProof/>
        </w:rPr>
        <w:t xml:space="preserve"> (9), 2973–2984.</w:t>
      </w:r>
    </w:p>
    <w:p w14:paraId="60EB4E1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(97) </w:t>
      </w:r>
      <w:r w:rsidRPr="008E7AEB">
        <w:rPr>
          <w:rFonts w:ascii="Calibri" w:hAnsi="Calibri" w:cs="Calibri"/>
          <w:noProof/>
        </w:rPr>
        <w:tab/>
        <w:t xml:space="preserve">Wang, L.; Chance, M. R. Structural Mass Spectrometry of Proteins Using Hydroxyl Radical Based Protein Footprinting.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83</w:t>
      </w:r>
      <w:r w:rsidRPr="008E7AEB">
        <w:rPr>
          <w:rFonts w:ascii="Calibri" w:hAnsi="Calibri" w:cs="Calibri"/>
          <w:noProof/>
        </w:rPr>
        <w:t>.</w:t>
      </w:r>
    </w:p>
    <w:p w14:paraId="3E1FA33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(98) </w:t>
      </w:r>
      <w:r w:rsidRPr="008E7AEB">
        <w:rPr>
          <w:rFonts w:ascii="Calibri" w:hAnsi="Calibri" w:cs="Calibri"/>
          <w:noProof/>
        </w:rPr>
        <w:tab/>
        <w:t xml:space="preserve">Johnson, D. T.; Di Stefano, L. H.; Jones, L. M. Fast Photochemical Oxidation of Proteins (FPOP): A Powerful Mass Spectrometry–Based Structural Proteomics Tool. </w:t>
      </w:r>
      <w:r w:rsidRPr="008E7AEB">
        <w:rPr>
          <w:rFonts w:ascii="Calibri" w:hAnsi="Calibri" w:cs="Calibri"/>
          <w:i/>
          <w:iCs/>
          <w:noProof/>
        </w:rPr>
        <w:t>Journal of Biological Chemistry</w:t>
      </w:r>
      <w:r w:rsidRPr="008E7AEB">
        <w:rPr>
          <w:rFonts w:ascii="Calibri" w:hAnsi="Calibri" w:cs="Calibri"/>
          <w:noProof/>
        </w:rPr>
        <w:t>. American Society for Biochemistry and Molecular Biology Inc. August 9, 2019, pp 11969–11979.</w:t>
      </w:r>
    </w:p>
    <w:p w14:paraId="5EC6680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(99) </w:t>
      </w:r>
      <w:r w:rsidRPr="008E7AEB">
        <w:rPr>
          <w:rFonts w:ascii="Calibri" w:hAnsi="Calibri" w:cs="Calibri"/>
          <w:noProof/>
        </w:rPr>
        <w:tab/>
        <w:t xml:space="preserve">Schmitz, A.; Galas, D. J. The Interaction of RNA Polymerase and Lac Repressor with the Lac Control Region. </w:t>
      </w:r>
      <w:r w:rsidRPr="008E7AEB">
        <w:rPr>
          <w:rFonts w:ascii="Calibri" w:hAnsi="Calibri" w:cs="Calibri"/>
          <w:i/>
          <w:iCs/>
          <w:noProof/>
        </w:rPr>
        <w:t>Nucleic Acids Res.</w:t>
      </w:r>
      <w:r w:rsidRPr="008E7AEB">
        <w:rPr>
          <w:rFonts w:ascii="Calibri" w:hAnsi="Calibri" w:cs="Calibri"/>
          <w:noProof/>
        </w:rPr>
        <w:t xml:space="preserve"> </w:t>
      </w:r>
      <w:r w:rsidRPr="008E7AEB">
        <w:rPr>
          <w:rFonts w:ascii="Calibri" w:hAnsi="Calibri" w:cs="Calibri"/>
          <w:b/>
          <w:bCs/>
          <w:noProof/>
        </w:rPr>
        <w:t>1979</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(1), 111–137.</w:t>
      </w:r>
    </w:p>
    <w:p w14:paraId="7C919A9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(100) </w:t>
      </w:r>
      <w:r w:rsidRPr="008E7AEB">
        <w:rPr>
          <w:rFonts w:ascii="Calibri" w:hAnsi="Calibri" w:cs="Calibri"/>
          <w:noProof/>
        </w:rPr>
        <w:tab/>
        <w:t xml:space="preserve">Galas, D. J.; Schmitz, A. DNAase Footprinting a Simple Method for the Detection of Protein-DNA Binding Specificity. </w:t>
      </w:r>
      <w:r w:rsidRPr="008E7AEB">
        <w:rPr>
          <w:rFonts w:ascii="Calibri" w:hAnsi="Calibri" w:cs="Calibri"/>
          <w:i/>
          <w:iCs/>
          <w:noProof/>
        </w:rPr>
        <w:t>Nucleic Acids Res.</w:t>
      </w:r>
      <w:r w:rsidRPr="008E7AEB">
        <w:rPr>
          <w:rFonts w:ascii="Calibri" w:hAnsi="Calibri" w:cs="Calibri"/>
          <w:noProof/>
        </w:rPr>
        <w:t xml:space="preserve"> </w:t>
      </w:r>
      <w:r w:rsidRPr="008E7AEB">
        <w:rPr>
          <w:rFonts w:ascii="Calibri" w:hAnsi="Calibri" w:cs="Calibri"/>
          <w:b/>
          <w:bCs/>
          <w:noProof/>
        </w:rPr>
        <w:t>1978</w:t>
      </w:r>
      <w:r w:rsidRPr="008E7AEB">
        <w:rPr>
          <w:rFonts w:ascii="Calibri" w:hAnsi="Calibri" w:cs="Calibri"/>
          <w:noProof/>
        </w:rPr>
        <w:t xml:space="preserve">, </w:t>
      </w:r>
      <w:r w:rsidRPr="008E7AEB">
        <w:rPr>
          <w:rFonts w:ascii="Calibri" w:hAnsi="Calibri" w:cs="Calibri"/>
          <w:i/>
          <w:iCs/>
          <w:noProof/>
        </w:rPr>
        <w:t>5</w:t>
      </w:r>
      <w:r w:rsidRPr="008E7AEB">
        <w:rPr>
          <w:rFonts w:ascii="Calibri" w:hAnsi="Calibri" w:cs="Calibri"/>
          <w:noProof/>
        </w:rPr>
        <w:t xml:space="preserve"> (9), 3157–3170.</w:t>
      </w:r>
    </w:p>
    <w:p w14:paraId="78E4D96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(101) </w:t>
      </w:r>
      <w:r w:rsidRPr="008E7AEB">
        <w:rPr>
          <w:rFonts w:ascii="Calibri" w:hAnsi="Calibri" w:cs="Calibri"/>
          <w:noProof/>
        </w:rPr>
        <w:tab/>
        <w:t xml:space="preserve">Mirzabekov, A. D.; Melnikova, A. F. Localization of Chromatin Proteins within DNA Grooves by Methylation of Chromatin with Dimethyl Sulphate. </w:t>
      </w:r>
      <w:r w:rsidRPr="008E7AEB">
        <w:rPr>
          <w:rFonts w:ascii="Calibri" w:hAnsi="Calibri" w:cs="Calibri"/>
          <w:i/>
          <w:iCs/>
          <w:noProof/>
        </w:rPr>
        <w:t>Mol. Biol. Rep.</w:t>
      </w:r>
      <w:r w:rsidRPr="008E7AEB">
        <w:rPr>
          <w:rFonts w:ascii="Calibri" w:hAnsi="Calibri" w:cs="Calibri"/>
          <w:noProof/>
        </w:rPr>
        <w:t xml:space="preserve"> </w:t>
      </w:r>
      <w:r w:rsidRPr="008E7AEB">
        <w:rPr>
          <w:rFonts w:ascii="Calibri" w:hAnsi="Calibri" w:cs="Calibri"/>
          <w:b/>
          <w:bCs/>
          <w:noProof/>
        </w:rPr>
        <w:t>1974</w:t>
      </w:r>
      <w:r w:rsidRPr="008E7AEB">
        <w:rPr>
          <w:rFonts w:ascii="Calibri" w:hAnsi="Calibri" w:cs="Calibri"/>
          <w:noProof/>
        </w:rPr>
        <w:t xml:space="preserve">, </w:t>
      </w:r>
      <w:r w:rsidRPr="008E7AEB">
        <w:rPr>
          <w:rFonts w:ascii="Calibri" w:hAnsi="Calibri" w:cs="Calibri"/>
          <w:i/>
          <w:iCs/>
          <w:noProof/>
        </w:rPr>
        <w:t>1</w:t>
      </w:r>
      <w:r w:rsidRPr="008E7AEB">
        <w:rPr>
          <w:rFonts w:ascii="Calibri" w:hAnsi="Calibri" w:cs="Calibri"/>
          <w:noProof/>
        </w:rPr>
        <w:t xml:space="preserve"> (7), 379–384.</w:t>
      </w:r>
    </w:p>
    <w:p w14:paraId="7E759ED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(102) </w:t>
      </w:r>
      <w:r w:rsidRPr="008E7AEB">
        <w:rPr>
          <w:rFonts w:ascii="Calibri" w:hAnsi="Calibri" w:cs="Calibri"/>
          <w:noProof/>
        </w:rPr>
        <w:tab/>
        <w:t xml:space="preserve">Kiselar, J. G.; Maleknia, S. D.; Sullivan, M.; Downard, K. M.; Chance, M. R. Hydroxyl Radical Probe of Protein Surfaces Using Synchrotron X-Ray Radiolysis and Mass Spectrometry. </w:t>
      </w:r>
      <w:r w:rsidRPr="008E7AEB">
        <w:rPr>
          <w:rFonts w:ascii="Calibri" w:hAnsi="Calibri" w:cs="Calibri"/>
          <w:i/>
          <w:iCs/>
          <w:noProof/>
        </w:rPr>
        <w:t>Int. J. Radiat. Biol.</w:t>
      </w:r>
      <w:r w:rsidRPr="008E7AEB">
        <w:rPr>
          <w:rFonts w:ascii="Calibri" w:hAnsi="Calibri" w:cs="Calibri"/>
          <w:noProof/>
        </w:rPr>
        <w:t xml:space="preserve"> </w:t>
      </w:r>
      <w:r w:rsidRPr="008E7AEB">
        <w:rPr>
          <w:rFonts w:ascii="Calibri" w:hAnsi="Calibri" w:cs="Calibri"/>
          <w:b/>
          <w:bCs/>
          <w:noProof/>
        </w:rPr>
        <w:t>2002</w:t>
      </w:r>
      <w:r w:rsidRPr="008E7AEB">
        <w:rPr>
          <w:rFonts w:ascii="Calibri" w:hAnsi="Calibri" w:cs="Calibri"/>
          <w:noProof/>
        </w:rPr>
        <w:t xml:space="preserve">, </w:t>
      </w:r>
      <w:r w:rsidRPr="008E7AEB">
        <w:rPr>
          <w:rFonts w:ascii="Calibri" w:hAnsi="Calibri" w:cs="Calibri"/>
          <w:i/>
          <w:iCs/>
          <w:noProof/>
        </w:rPr>
        <w:t>78</w:t>
      </w:r>
      <w:r w:rsidRPr="008E7AEB">
        <w:rPr>
          <w:rFonts w:ascii="Calibri" w:hAnsi="Calibri" w:cs="Calibri"/>
          <w:noProof/>
        </w:rPr>
        <w:t xml:space="preserve"> (2), 101–114.</w:t>
      </w:r>
    </w:p>
    <w:p w14:paraId="015B3DC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(103) </w:t>
      </w:r>
      <w:r w:rsidRPr="008E7AEB">
        <w:rPr>
          <w:rFonts w:ascii="Calibri" w:hAnsi="Calibri" w:cs="Calibri"/>
          <w:noProof/>
        </w:rPr>
        <w:tab/>
        <w:t xml:space="preserve">Maleknia, S. D.; Chance, M. R.; Downard, K. M. Electrospray-Assisted Modification of Proteins: A Radical Probe of Protein Structure. </w:t>
      </w:r>
      <w:r w:rsidRPr="008E7AEB">
        <w:rPr>
          <w:rFonts w:ascii="Calibri" w:hAnsi="Calibri" w:cs="Calibri"/>
          <w:i/>
          <w:iCs/>
          <w:noProof/>
        </w:rPr>
        <w:t>Rapid Commun. Mass Spectrom.</w:t>
      </w:r>
      <w:r w:rsidRPr="008E7AEB">
        <w:rPr>
          <w:rFonts w:ascii="Calibri" w:hAnsi="Calibri" w:cs="Calibri"/>
          <w:noProof/>
        </w:rPr>
        <w:t xml:space="preserve"> </w:t>
      </w:r>
      <w:r w:rsidRPr="008E7AEB">
        <w:rPr>
          <w:rFonts w:ascii="Calibri" w:hAnsi="Calibri" w:cs="Calibri"/>
          <w:b/>
          <w:bCs/>
          <w:noProof/>
        </w:rPr>
        <w:t>1999</w:t>
      </w:r>
      <w:r w:rsidRPr="008E7AEB">
        <w:rPr>
          <w:rFonts w:ascii="Calibri" w:hAnsi="Calibri" w:cs="Calibri"/>
          <w:noProof/>
        </w:rPr>
        <w:t xml:space="preserve">, </w:t>
      </w:r>
      <w:r w:rsidRPr="008E7AEB">
        <w:rPr>
          <w:rFonts w:ascii="Calibri" w:hAnsi="Calibri" w:cs="Calibri"/>
          <w:i/>
          <w:iCs/>
          <w:noProof/>
        </w:rPr>
        <w:t>13</w:t>
      </w:r>
      <w:r w:rsidRPr="008E7AEB">
        <w:rPr>
          <w:rFonts w:ascii="Calibri" w:hAnsi="Calibri" w:cs="Calibri"/>
          <w:noProof/>
        </w:rPr>
        <w:t xml:space="preserve"> (23), 2352–2358.</w:t>
      </w:r>
    </w:p>
    <w:p w14:paraId="245EB50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(104) </w:t>
      </w:r>
      <w:r w:rsidRPr="008E7AEB">
        <w:rPr>
          <w:rFonts w:ascii="Calibri" w:hAnsi="Calibri" w:cs="Calibri"/>
          <w:noProof/>
        </w:rPr>
        <w:tab/>
        <w:t xml:space="preserve">Maleknia, S. D.; Brenowitz, M.; Chance, M. R. Millisecond Radiolytic Modification of Peptides by Synchrotron X-Rays Identified by Mass Spectrometry.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1999</w:t>
      </w:r>
      <w:r w:rsidRPr="008E7AEB">
        <w:rPr>
          <w:rFonts w:ascii="Calibri" w:hAnsi="Calibri" w:cs="Calibri"/>
          <w:noProof/>
        </w:rPr>
        <w:t xml:space="preserve">, </w:t>
      </w:r>
      <w:r w:rsidRPr="008E7AEB">
        <w:rPr>
          <w:rFonts w:ascii="Calibri" w:hAnsi="Calibri" w:cs="Calibri"/>
          <w:i/>
          <w:iCs/>
          <w:noProof/>
        </w:rPr>
        <w:t>71</w:t>
      </w:r>
      <w:r w:rsidRPr="008E7AEB">
        <w:rPr>
          <w:rFonts w:ascii="Calibri" w:hAnsi="Calibri" w:cs="Calibri"/>
          <w:noProof/>
        </w:rPr>
        <w:t xml:space="preserve"> (18), 3965–3973.</w:t>
      </w:r>
    </w:p>
    <w:p w14:paraId="6053489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(105) </w:t>
      </w:r>
      <w:r w:rsidRPr="008E7AEB">
        <w:rPr>
          <w:rFonts w:ascii="Calibri" w:hAnsi="Calibri" w:cs="Calibri"/>
          <w:noProof/>
        </w:rPr>
        <w:tab/>
        <w:t xml:space="preserve">Stocks, B. B.; Sarkar, A.; Wintrode, P. L.; Konermann, L. Early Hydrophobic Collapse of Α1-Antitrypsin Facilitates Formation of a Metastable State: Insights from Oxidative Labeling and </w:t>
      </w:r>
      <w:r w:rsidRPr="008E7AEB">
        <w:rPr>
          <w:rFonts w:ascii="Calibri" w:hAnsi="Calibri" w:cs="Calibri"/>
          <w:noProof/>
        </w:rPr>
        <w:lastRenderedPageBreak/>
        <w:t xml:space="preserve">Mass Spectrometry. </w:t>
      </w:r>
      <w:r w:rsidRPr="008E7AEB">
        <w:rPr>
          <w:rFonts w:ascii="Calibri" w:hAnsi="Calibri" w:cs="Calibri"/>
          <w:i/>
          <w:iCs/>
          <w:noProof/>
        </w:rPr>
        <w:t>J. Mol. Biol.</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423</w:t>
      </w:r>
      <w:r w:rsidRPr="008E7AEB">
        <w:rPr>
          <w:rFonts w:ascii="Calibri" w:hAnsi="Calibri" w:cs="Calibri"/>
          <w:noProof/>
        </w:rPr>
        <w:t xml:space="preserve"> (5), 789–799.</w:t>
      </w:r>
    </w:p>
    <w:p w14:paraId="7614FB5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(106) </w:t>
      </w:r>
      <w:r w:rsidRPr="008E7AEB">
        <w:rPr>
          <w:rFonts w:ascii="Calibri" w:hAnsi="Calibri" w:cs="Calibri"/>
          <w:noProof/>
        </w:rPr>
        <w:tab/>
        <w:t xml:space="preserve">Sharp, J. S.; Becker, J. M.; Hettich, R. L. Analysis of Protein Solvent Accessible Surfaces by Photochemical Oxidation and Mass Spectrometry.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2004</w:t>
      </w:r>
      <w:r w:rsidRPr="008E7AEB">
        <w:rPr>
          <w:rFonts w:ascii="Calibri" w:hAnsi="Calibri" w:cs="Calibri"/>
          <w:noProof/>
        </w:rPr>
        <w:t xml:space="preserve">, </w:t>
      </w:r>
      <w:r w:rsidRPr="008E7AEB">
        <w:rPr>
          <w:rFonts w:ascii="Calibri" w:hAnsi="Calibri" w:cs="Calibri"/>
          <w:i/>
          <w:iCs/>
          <w:noProof/>
        </w:rPr>
        <w:t>76</w:t>
      </w:r>
      <w:r w:rsidRPr="008E7AEB">
        <w:rPr>
          <w:rFonts w:ascii="Calibri" w:hAnsi="Calibri" w:cs="Calibri"/>
          <w:noProof/>
        </w:rPr>
        <w:t xml:space="preserve"> (3), 672–683.</w:t>
      </w:r>
    </w:p>
    <w:p w14:paraId="1DFC4F5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(107) </w:t>
      </w:r>
      <w:r w:rsidRPr="008E7AEB">
        <w:rPr>
          <w:rFonts w:ascii="Calibri" w:hAnsi="Calibri" w:cs="Calibri"/>
          <w:noProof/>
        </w:rPr>
        <w:tab/>
        <w:t xml:space="preserve">Zhao, J.; Zhu, R.; Zhang, X.; Zhang, B.; Liu, Y.; Li, Y.; Wang, W.; Phillips, D. L. A Photoenhanced Oxidation of Amino Acids and the Cross-Linking of Lysozyme Mediated by Tetrazolium Salts. </w:t>
      </w:r>
      <w:r w:rsidRPr="008E7AEB">
        <w:rPr>
          <w:rFonts w:ascii="Calibri" w:hAnsi="Calibri" w:cs="Calibri"/>
          <w:i/>
          <w:iCs/>
          <w:noProof/>
        </w:rPr>
        <w:t>Phys. Chem. Chem. Phys.</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w:t>
      </w:r>
    </w:p>
    <w:p w14:paraId="737BAE2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(108) </w:t>
      </w:r>
      <w:r w:rsidRPr="008E7AEB">
        <w:rPr>
          <w:rFonts w:ascii="Calibri" w:hAnsi="Calibri" w:cs="Calibri"/>
          <w:noProof/>
        </w:rPr>
        <w:tab/>
        <w:t xml:space="preserve">Wu, L.; Lapidus, L. J. Combining Ultrarapid Mixing with Photochemical Oxidation to Probe Protein Folding.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85</w:t>
      </w:r>
      <w:r w:rsidRPr="008E7AEB">
        <w:rPr>
          <w:rFonts w:ascii="Calibri" w:hAnsi="Calibri" w:cs="Calibri"/>
          <w:noProof/>
        </w:rPr>
        <w:t xml:space="preserve"> (10), 4920–4924.</w:t>
      </w:r>
    </w:p>
    <w:p w14:paraId="6AD575F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(109) </w:t>
      </w:r>
      <w:r w:rsidRPr="008E7AEB">
        <w:rPr>
          <w:rFonts w:ascii="Calibri" w:hAnsi="Calibri" w:cs="Calibri"/>
          <w:noProof/>
        </w:rPr>
        <w:tab/>
        <w:t xml:space="preserve">Huang, W.; Ravikumar, K. M.; Chance, M. R.; Yang, S. Quantitative Mapping of Protein Structure by Hydroxyl Radical Footprinting-Mediated Structural Mass Spectrometry: A Protection Factor Analysis. </w:t>
      </w:r>
      <w:r w:rsidRPr="008E7AEB">
        <w:rPr>
          <w:rFonts w:ascii="Calibri" w:hAnsi="Calibri" w:cs="Calibri"/>
          <w:i/>
          <w:iCs/>
          <w:noProof/>
        </w:rPr>
        <w:t>Biophys. J.</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108</w:t>
      </w:r>
      <w:r w:rsidRPr="008E7AEB">
        <w:rPr>
          <w:rFonts w:ascii="Calibri" w:hAnsi="Calibri" w:cs="Calibri"/>
          <w:noProof/>
        </w:rPr>
        <w:t xml:space="preserve"> (1), 107–115.</w:t>
      </w:r>
    </w:p>
    <w:p w14:paraId="1A1C917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(110) </w:t>
      </w:r>
      <w:r w:rsidRPr="008E7AEB">
        <w:rPr>
          <w:rFonts w:ascii="Calibri" w:hAnsi="Calibri" w:cs="Calibri"/>
          <w:noProof/>
        </w:rPr>
        <w:tab/>
        <w:t xml:space="preserve">Chen, J.; Rempel, D. L.; Gross, M. L. Temperature Jump and Fast Photochemical Oxidation Probe Submillisecond Protein Folding. </w:t>
      </w:r>
      <w:r w:rsidRPr="008E7AEB">
        <w:rPr>
          <w:rFonts w:ascii="Calibri" w:hAnsi="Calibri" w:cs="Calibri"/>
          <w:i/>
          <w:iCs/>
          <w:noProof/>
        </w:rPr>
        <w:t>J. Am. Chem. Soc.</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132</w:t>
      </w:r>
      <w:r w:rsidRPr="008E7AEB">
        <w:rPr>
          <w:rFonts w:ascii="Calibri" w:hAnsi="Calibri" w:cs="Calibri"/>
          <w:noProof/>
        </w:rPr>
        <w:t xml:space="preserve"> (44), 15502–15504.</w:t>
      </w:r>
    </w:p>
    <w:p w14:paraId="5505C71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(111) </w:t>
      </w:r>
      <w:r w:rsidRPr="008E7AEB">
        <w:rPr>
          <w:rFonts w:ascii="Calibri" w:hAnsi="Calibri" w:cs="Calibri"/>
          <w:noProof/>
        </w:rPr>
        <w:tab/>
        <w:t xml:space="preserve">Du, Y.; Duc, N. M.; Rasmussen, S. G. F.; Hilger, D.; Kubiak, X.; Wang, L.; Bohon, J.; Kim, H. R.; Wegrecki, M.; Asuru, A.; Jeong, K. M.; Lee, J.; Chance, M. R.; Lodowski, D. T.; Kobilka, B. K.; Chung, K. Y. Assembly of a GPCR-G Protein Complex.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177</w:t>
      </w:r>
      <w:r w:rsidRPr="008E7AEB">
        <w:rPr>
          <w:rFonts w:ascii="Calibri" w:hAnsi="Calibri" w:cs="Calibri"/>
          <w:noProof/>
        </w:rPr>
        <w:t xml:space="preserve"> (5), 1232-1242.e11.</w:t>
      </w:r>
    </w:p>
    <w:p w14:paraId="59B2B78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(112) </w:t>
      </w:r>
      <w:r w:rsidRPr="008E7AEB">
        <w:rPr>
          <w:rFonts w:ascii="Calibri" w:hAnsi="Calibri" w:cs="Calibri"/>
          <w:noProof/>
        </w:rPr>
        <w:tab/>
        <w:t xml:space="preserve">Espino, J. A.; Jones, L. M. In Vivo Hydroxyl Radical Protein Footprinting for the Study of Protein Interactions in Caenorhabditis Elegans. </w:t>
      </w:r>
      <w:r w:rsidRPr="008E7AEB">
        <w:rPr>
          <w:rFonts w:ascii="Calibri" w:hAnsi="Calibri" w:cs="Calibri"/>
          <w:i/>
          <w:iCs/>
          <w:noProof/>
        </w:rPr>
        <w:t>J. Vis. Exp.</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2020</w:t>
      </w:r>
      <w:r w:rsidRPr="008E7AEB">
        <w:rPr>
          <w:rFonts w:ascii="Calibri" w:hAnsi="Calibri" w:cs="Calibri"/>
          <w:noProof/>
        </w:rPr>
        <w:t xml:space="preserve"> (158).</w:t>
      </w:r>
    </w:p>
    <w:p w14:paraId="3837CCE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(113) </w:t>
      </w:r>
      <w:r w:rsidRPr="008E7AEB">
        <w:rPr>
          <w:rFonts w:ascii="Calibri" w:hAnsi="Calibri" w:cs="Calibri"/>
          <w:noProof/>
        </w:rPr>
        <w:tab/>
        <w:t xml:space="preserve">Espino, J. A.; Jones, L. M. Illuminating Biological Interactions with in Vivo Protein Footprinting.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6577–6584.</w:t>
      </w:r>
    </w:p>
    <w:p w14:paraId="4FBB798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(114) </w:t>
      </w:r>
      <w:r w:rsidRPr="008E7AEB">
        <w:rPr>
          <w:rFonts w:ascii="Calibri" w:hAnsi="Calibri" w:cs="Calibri"/>
          <w:noProof/>
        </w:rPr>
        <w:tab/>
        <w:t xml:space="preserve">Espino, J. A.; Zhang, Z.; Jones, L. M. Chemical Penetration Enhancers Increase Hydrogen Peroxide Uptake in C. Elegans for in Vivo Fast Photochemical Oxidation of Proteins. </w:t>
      </w:r>
      <w:r w:rsidRPr="008E7AEB">
        <w:rPr>
          <w:rFonts w:ascii="Calibri" w:hAnsi="Calibri" w:cs="Calibri"/>
          <w:i/>
          <w:iCs/>
          <w:noProof/>
        </w:rPr>
        <w:t>J. Proteome Res.</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19</w:t>
      </w:r>
      <w:r w:rsidRPr="008E7AEB">
        <w:rPr>
          <w:rFonts w:ascii="Calibri" w:hAnsi="Calibri" w:cs="Calibri"/>
          <w:noProof/>
        </w:rPr>
        <w:t xml:space="preserve"> (9), 3708–3715.</w:t>
      </w:r>
    </w:p>
    <w:p w14:paraId="6631125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(115) </w:t>
      </w:r>
      <w:r w:rsidRPr="008E7AEB">
        <w:rPr>
          <w:rFonts w:ascii="Calibri" w:hAnsi="Calibri" w:cs="Calibri"/>
          <w:noProof/>
        </w:rPr>
        <w:tab/>
        <w:t xml:space="preserve">Siuzdak, G.; Bothner, B.; Yeager, M.; Brugidou, C.; Fauquet, C. M.; Hoey, K.; Change, C.-M.; Chang, C. M. Mass Spectrometry and Viral Analysis. </w:t>
      </w:r>
      <w:r w:rsidRPr="008E7AEB">
        <w:rPr>
          <w:rFonts w:ascii="Calibri" w:hAnsi="Calibri" w:cs="Calibri"/>
          <w:i/>
          <w:iCs/>
          <w:noProof/>
        </w:rPr>
        <w:t>Chem. Biol.</w:t>
      </w:r>
      <w:r w:rsidRPr="008E7AEB">
        <w:rPr>
          <w:rFonts w:ascii="Calibri" w:hAnsi="Calibri" w:cs="Calibri"/>
          <w:noProof/>
        </w:rPr>
        <w:t xml:space="preserve"> </w:t>
      </w:r>
      <w:r w:rsidRPr="008E7AEB">
        <w:rPr>
          <w:rFonts w:ascii="Calibri" w:hAnsi="Calibri" w:cs="Calibri"/>
          <w:b/>
          <w:bCs/>
          <w:noProof/>
        </w:rPr>
        <w:t>1996</w:t>
      </w:r>
      <w:r w:rsidRPr="008E7AEB">
        <w:rPr>
          <w:rFonts w:ascii="Calibri" w:hAnsi="Calibri" w:cs="Calibri"/>
          <w:noProof/>
        </w:rPr>
        <w:t xml:space="preserve">, </w:t>
      </w:r>
      <w:r w:rsidRPr="008E7AEB">
        <w:rPr>
          <w:rFonts w:ascii="Calibri" w:hAnsi="Calibri" w:cs="Calibri"/>
          <w:i/>
          <w:iCs/>
          <w:noProof/>
        </w:rPr>
        <w:t>3</w:t>
      </w:r>
      <w:r w:rsidRPr="008E7AEB">
        <w:rPr>
          <w:rFonts w:ascii="Calibri" w:hAnsi="Calibri" w:cs="Calibri"/>
          <w:noProof/>
        </w:rPr>
        <w:t xml:space="preserve"> (1), 45–48.</w:t>
      </w:r>
    </w:p>
    <w:p w14:paraId="0398A01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(116) </w:t>
      </w:r>
      <w:r w:rsidRPr="008E7AEB">
        <w:rPr>
          <w:rFonts w:ascii="Calibri" w:hAnsi="Calibri" w:cs="Calibri"/>
          <w:noProof/>
        </w:rPr>
        <w:tab/>
        <w:t xml:space="preserve">Clemmer, D. E.; Hudgins, R. R.; Jarrold, M. F. Naked Protein Conformations: Cytochrome c in the Gas Phase. </w:t>
      </w:r>
      <w:r w:rsidRPr="008E7AEB">
        <w:rPr>
          <w:rFonts w:ascii="Calibri" w:hAnsi="Calibri" w:cs="Calibri"/>
          <w:i/>
          <w:iCs/>
          <w:noProof/>
        </w:rPr>
        <w:t>J. Am. Chem. Soc.</w:t>
      </w:r>
      <w:r w:rsidRPr="008E7AEB">
        <w:rPr>
          <w:rFonts w:ascii="Calibri" w:hAnsi="Calibri" w:cs="Calibri"/>
          <w:noProof/>
        </w:rPr>
        <w:t xml:space="preserve"> </w:t>
      </w:r>
      <w:r w:rsidRPr="008E7AEB">
        <w:rPr>
          <w:rFonts w:ascii="Calibri" w:hAnsi="Calibri" w:cs="Calibri"/>
          <w:b/>
          <w:bCs/>
          <w:noProof/>
        </w:rPr>
        <w:t>1995</w:t>
      </w:r>
      <w:r w:rsidRPr="008E7AEB">
        <w:rPr>
          <w:rFonts w:ascii="Calibri" w:hAnsi="Calibri" w:cs="Calibri"/>
          <w:noProof/>
        </w:rPr>
        <w:t xml:space="preserve">, </w:t>
      </w:r>
      <w:r w:rsidRPr="008E7AEB">
        <w:rPr>
          <w:rFonts w:ascii="Calibri" w:hAnsi="Calibri" w:cs="Calibri"/>
          <w:i/>
          <w:iCs/>
          <w:noProof/>
        </w:rPr>
        <w:t>117</w:t>
      </w:r>
      <w:r w:rsidRPr="008E7AEB">
        <w:rPr>
          <w:rFonts w:ascii="Calibri" w:hAnsi="Calibri" w:cs="Calibri"/>
          <w:noProof/>
        </w:rPr>
        <w:t xml:space="preserve"> (40), 10141–10142.</w:t>
      </w:r>
    </w:p>
    <w:p w14:paraId="1141829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(117) </w:t>
      </w:r>
      <w:r w:rsidRPr="008E7AEB">
        <w:rPr>
          <w:rFonts w:ascii="Calibri" w:hAnsi="Calibri" w:cs="Calibri"/>
          <w:noProof/>
        </w:rPr>
        <w:tab/>
        <w:t xml:space="preserve">Seo, J.; Hoffmann, W.; Warnke, S.; Bowers, M. T.; Pagel, K.; von Helden, G. Retention of Native Protein Structures in the Absence of Solvent: A Coupled Ion Mobility and Spectroscopic Study. </w:t>
      </w:r>
      <w:r w:rsidRPr="008E7AEB">
        <w:rPr>
          <w:rFonts w:ascii="Calibri" w:hAnsi="Calibri" w:cs="Calibri"/>
          <w:i/>
          <w:iCs/>
          <w:noProof/>
        </w:rPr>
        <w:t>Angew. Chemie - Int. Ed.</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55</w:t>
      </w:r>
      <w:r w:rsidRPr="008E7AEB">
        <w:rPr>
          <w:rFonts w:ascii="Calibri" w:hAnsi="Calibri" w:cs="Calibri"/>
          <w:noProof/>
        </w:rPr>
        <w:t xml:space="preserve"> (45), 14173–14176.</w:t>
      </w:r>
    </w:p>
    <w:p w14:paraId="193ADF1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(118) </w:t>
      </w:r>
      <w:r w:rsidRPr="008E7AEB">
        <w:rPr>
          <w:rFonts w:ascii="Calibri" w:hAnsi="Calibri" w:cs="Calibri"/>
          <w:noProof/>
        </w:rPr>
        <w:tab/>
        <w:t xml:space="preserve">Wyttenbach, T.; Bowers, M. T. Structural Stability from Solution to the Gas Phase: Native Solution Structure of Ubiquitin Survives Analysis in a Solvent-Free Ion Mobility-Mass Spectrometry Environment. </w:t>
      </w:r>
      <w:r w:rsidRPr="008E7AEB">
        <w:rPr>
          <w:rFonts w:ascii="Calibri" w:hAnsi="Calibri" w:cs="Calibri"/>
          <w:i/>
          <w:iCs/>
          <w:noProof/>
        </w:rPr>
        <w:t>J. Phys. Chem. B</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115</w:t>
      </w:r>
      <w:r w:rsidRPr="008E7AEB">
        <w:rPr>
          <w:rFonts w:ascii="Calibri" w:hAnsi="Calibri" w:cs="Calibri"/>
          <w:noProof/>
        </w:rPr>
        <w:t xml:space="preserve"> (42), 12266–12275.</w:t>
      </w:r>
    </w:p>
    <w:p w14:paraId="028CB30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(119) </w:t>
      </w:r>
      <w:r w:rsidRPr="008E7AEB">
        <w:rPr>
          <w:rFonts w:ascii="Calibri" w:hAnsi="Calibri" w:cs="Calibri"/>
          <w:noProof/>
        </w:rPr>
        <w:tab/>
        <w:t xml:space="preserve">Bakhtiari, M.; Konermann, L. Protein Ions Generated by Native Electrospray Ionization: Comparison of Gas Phase, Solution, and Crystal Structures. </w:t>
      </w:r>
      <w:r w:rsidRPr="008E7AEB">
        <w:rPr>
          <w:rFonts w:ascii="Calibri" w:hAnsi="Calibri" w:cs="Calibri"/>
          <w:i/>
          <w:iCs/>
          <w:noProof/>
        </w:rPr>
        <w:t>J. Phys. Chem. B</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123</w:t>
      </w:r>
      <w:r w:rsidRPr="008E7AEB">
        <w:rPr>
          <w:rFonts w:ascii="Calibri" w:hAnsi="Calibri" w:cs="Calibri"/>
          <w:noProof/>
        </w:rPr>
        <w:t xml:space="preserve"> (8), 1784–1796.</w:t>
      </w:r>
    </w:p>
    <w:p w14:paraId="6ABD905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(120) </w:t>
      </w:r>
      <w:r w:rsidRPr="008E7AEB">
        <w:rPr>
          <w:rFonts w:ascii="Calibri" w:hAnsi="Calibri" w:cs="Calibri"/>
          <w:noProof/>
        </w:rPr>
        <w:tab/>
        <w:t xml:space="preserve">Valentine, S. J.; Anderson, J. G.; Ellington, A. D.; Clemmer, D. E. Disulfide-Intact and -Reduced Lysozyme in the Gas Phase: Conformations and Pathways of Folding and Unfolding. </w:t>
      </w:r>
      <w:r w:rsidRPr="008E7AEB">
        <w:rPr>
          <w:rFonts w:ascii="Calibri" w:hAnsi="Calibri" w:cs="Calibri"/>
          <w:i/>
          <w:iCs/>
          <w:noProof/>
        </w:rPr>
        <w:t>J. Phys. Chem. B</w:t>
      </w:r>
      <w:r w:rsidRPr="008E7AEB">
        <w:rPr>
          <w:rFonts w:ascii="Calibri" w:hAnsi="Calibri" w:cs="Calibri"/>
          <w:noProof/>
        </w:rPr>
        <w:t xml:space="preserve"> </w:t>
      </w:r>
      <w:r w:rsidRPr="008E7AEB">
        <w:rPr>
          <w:rFonts w:ascii="Calibri" w:hAnsi="Calibri" w:cs="Calibri"/>
          <w:b/>
          <w:bCs/>
          <w:noProof/>
        </w:rPr>
        <w:t>1997</w:t>
      </w:r>
      <w:r w:rsidRPr="008E7AEB">
        <w:rPr>
          <w:rFonts w:ascii="Calibri" w:hAnsi="Calibri" w:cs="Calibri"/>
          <w:noProof/>
        </w:rPr>
        <w:t xml:space="preserve">, </w:t>
      </w:r>
      <w:r w:rsidRPr="008E7AEB">
        <w:rPr>
          <w:rFonts w:ascii="Calibri" w:hAnsi="Calibri" w:cs="Calibri"/>
          <w:i/>
          <w:iCs/>
          <w:noProof/>
        </w:rPr>
        <w:t>101</w:t>
      </w:r>
      <w:r w:rsidRPr="008E7AEB">
        <w:rPr>
          <w:rFonts w:ascii="Calibri" w:hAnsi="Calibri" w:cs="Calibri"/>
          <w:noProof/>
        </w:rPr>
        <w:t xml:space="preserve"> (19), 3891–3900.</w:t>
      </w:r>
    </w:p>
    <w:p w14:paraId="0557A0F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(121) </w:t>
      </w:r>
      <w:r w:rsidRPr="008E7AEB">
        <w:rPr>
          <w:rFonts w:ascii="Calibri" w:hAnsi="Calibri" w:cs="Calibri"/>
          <w:noProof/>
        </w:rPr>
        <w:tab/>
        <w:t xml:space="preserve">Sever, A. I. M.; Konermann, L. Gas Phase Protein Folding Triggered by Proton Stripping Generates Inside-Out Structures: A Molecular Dynamics Simulation Study. </w:t>
      </w:r>
      <w:r w:rsidRPr="008E7AEB">
        <w:rPr>
          <w:rFonts w:ascii="Calibri" w:hAnsi="Calibri" w:cs="Calibri"/>
          <w:i/>
          <w:iCs/>
          <w:noProof/>
        </w:rPr>
        <w:t>J. Phys. Chem. B</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124</w:t>
      </w:r>
      <w:r w:rsidRPr="008E7AEB">
        <w:rPr>
          <w:rFonts w:ascii="Calibri" w:hAnsi="Calibri" w:cs="Calibri"/>
          <w:noProof/>
        </w:rPr>
        <w:t xml:space="preserve"> (18), 3667–3677.</w:t>
      </w:r>
    </w:p>
    <w:p w14:paraId="0DC8080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(122) </w:t>
      </w:r>
      <w:r w:rsidRPr="008E7AEB">
        <w:rPr>
          <w:rFonts w:ascii="Calibri" w:hAnsi="Calibri" w:cs="Calibri"/>
          <w:noProof/>
        </w:rPr>
        <w:tab/>
        <w:t xml:space="preserve">Jhingree, J. R.; Bellina, B.; Pacholarz, K. J.; Barran, P. E. Charge Mediated Compaction and Rearrangement of Gas-Phase Proteins: A Case Study Considering Two Proteins at Opposing Ends of the Structure-Disorder Continuum.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28</w:t>
      </w:r>
      <w:r w:rsidRPr="008E7AEB">
        <w:rPr>
          <w:rFonts w:ascii="Calibri" w:hAnsi="Calibri" w:cs="Calibri"/>
          <w:noProof/>
        </w:rPr>
        <w:t xml:space="preserve"> (7), 1450–1461.</w:t>
      </w:r>
    </w:p>
    <w:p w14:paraId="4DE84FD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(123) </w:t>
      </w:r>
      <w:r w:rsidRPr="008E7AEB">
        <w:rPr>
          <w:rFonts w:ascii="Calibri" w:hAnsi="Calibri" w:cs="Calibri"/>
          <w:noProof/>
        </w:rPr>
        <w:tab/>
        <w:t xml:space="preserve">Leney, A. C.; Heck, A. J. R. Native Mass Spectrometry: What Is in the Name?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28</w:t>
      </w:r>
      <w:r w:rsidRPr="008E7AEB">
        <w:rPr>
          <w:rFonts w:ascii="Calibri" w:hAnsi="Calibri" w:cs="Calibri"/>
          <w:noProof/>
        </w:rPr>
        <w:t xml:space="preserve"> (1), 5–13.</w:t>
      </w:r>
    </w:p>
    <w:p w14:paraId="644B51B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(124) </w:t>
      </w:r>
      <w:r w:rsidRPr="008E7AEB">
        <w:rPr>
          <w:rFonts w:ascii="Calibri" w:hAnsi="Calibri" w:cs="Calibri"/>
          <w:noProof/>
        </w:rPr>
        <w:tab/>
        <w:t xml:space="preserve">Erba, E. B.; Petosa, C. The Emerging Role of Native Mass Spectrometry in Characterizing the Structure and Dynamics of Macromolecular Complexes. </w:t>
      </w:r>
      <w:r w:rsidRPr="008E7AEB">
        <w:rPr>
          <w:rFonts w:ascii="Calibri" w:hAnsi="Calibri" w:cs="Calibri"/>
          <w:i/>
          <w:iCs/>
          <w:noProof/>
        </w:rPr>
        <w:t>Protein Sci.</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24</w:t>
      </w:r>
      <w:r w:rsidRPr="008E7AEB">
        <w:rPr>
          <w:rFonts w:ascii="Calibri" w:hAnsi="Calibri" w:cs="Calibri"/>
          <w:noProof/>
        </w:rPr>
        <w:t xml:space="preserve"> (8), 1176–1192.</w:t>
      </w:r>
    </w:p>
    <w:p w14:paraId="388A507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(125) </w:t>
      </w:r>
      <w:r w:rsidRPr="008E7AEB">
        <w:rPr>
          <w:rFonts w:ascii="Calibri" w:hAnsi="Calibri" w:cs="Calibri"/>
          <w:noProof/>
        </w:rPr>
        <w:tab/>
        <w:t xml:space="preserve">Lorenzen, K.; Duijn, E. van. Native Mass Spectrometry as a Tool in Structural Biology. </w:t>
      </w:r>
      <w:r w:rsidRPr="008E7AEB">
        <w:rPr>
          <w:rFonts w:ascii="Calibri" w:hAnsi="Calibri" w:cs="Calibri"/>
          <w:i/>
          <w:iCs/>
          <w:noProof/>
        </w:rPr>
        <w:t>Curr. Protoc. Protein Sci.</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62</w:t>
      </w:r>
      <w:r w:rsidRPr="008E7AEB">
        <w:rPr>
          <w:rFonts w:ascii="Calibri" w:hAnsi="Calibri" w:cs="Calibri"/>
          <w:noProof/>
        </w:rPr>
        <w:t xml:space="preserve"> (1), 17.12.1-17.12.17.</w:t>
      </w:r>
    </w:p>
    <w:p w14:paraId="2D3EAD0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(126) </w:t>
      </w:r>
      <w:r w:rsidRPr="008E7AEB">
        <w:rPr>
          <w:rFonts w:ascii="Calibri" w:hAnsi="Calibri" w:cs="Calibri"/>
          <w:noProof/>
        </w:rPr>
        <w:tab/>
        <w:t xml:space="preserve">Konijnenberg, A.; Butterer, A.; Sobott, F. Native Ion Mobility-Mass Spectrometry and Related Methods in Structural Biology. </w:t>
      </w:r>
      <w:r w:rsidRPr="008E7AEB">
        <w:rPr>
          <w:rFonts w:ascii="Calibri" w:hAnsi="Calibri" w:cs="Calibri"/>
          <w:i/>
          <w:iCs/>
          <w:noProof/>
        </w:rPr>
        <w:t>Biochimica et Biophysica Acta - Proteins and Proteomics</w:t>
      </w:r>
      <w:r w:rsidRPr="008E7AEB">
        <w:rPr>
          <w:rFonts w:ascii="Calibri" w:hAnsi="Calibri" w:cs="Calibri"/>
          <w:noProof/>
        </w:rPr>
        <w:t>. Elsevier June 1, 2013, pp 1239–1256.</w:t>
      </w:r>
    </w:p>
    <w:p w14:paraId="58814C7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(127) </w:t>
      </w:r>
      <w:r w:rsidRPr="008E7AEB">
        <w:rPr>
          <w:rFonts w:ascii="Calibri" w:hAnsi="Calibri" w:cs="Calibri"/>
          <w:noProof/>
        </w:rPr>
        <w:tab/>
        <w:t xml:space="preserve">Collings, B.; Douglas, D. An Extended Mass Range Quadrupole for Electrospray Mass Spectrometry. </w:t>
      </w:r>
      <w:r w:rsidRPr="008E7AEB">
        <w:rPr>
          <w:rFonts w:ascii="Calibri" w:hAnsi="Calibri" w:cs="Calibri"/>
          <w:i/>
          <w:iCs/>
          <w:noProof/>
        </w:rPr>
        <w:t>Int. J. Mass Spectrom. Ion Process.</w:t>
      </w:r>
      <w:r w:rsidRPr="008E7AEB">
        <w:rPr>
          <w:rFonts w:ascii="Calibri" w:hAnsi="Calibri" w:cs="Calibri"/>
          <w:noProof/>
        </w:rPr>
        <w:t xml:space="preserve"> </w:t>
      </w:r>
      <w:r w:rsidRPr="008E7AEB">
        <w:rPr>
          <w:rFonts w:ascii="Calibri" w:hAnsi="Calibri" w:cs="Calibri"/>
          <w:b/>
          <w:bCs/>
          <w:noProof/>
        </w:rPr>
        <w:t>1997</w:t>
      </w:r>
      <w:r w:rsidRPr="008E7AEB">
        <w:rPr>
          <w:rFonts w:ascii="Calibri" w:hAnsi="Calibri" w:cs="Calibri"/>
          <w:noProof/>
        </w:rPr>
        <w:t xml:space="preserve">, </w:t>
      </w:r>
      <w:r w:rsidRPr="008E7AEB">
        <w:rPr>
          <w:rFonts w:ascii="Calibri" w:hAnsi="Calibri" w:cs="Calibri"/>
          <w:i/>
          <w:iCs/>
          <w:noProof/>
        </w:rPr>
        <w:t>162</w:t>
      </w:r>
      <w:r w:rsidRPr="008E7AEB">
        <w:rPr>
          <w:rFonts w:ascii="Calibri" w:hAnsi="Calibri" w:cs="Calibri"/>
          <w:noProof/>
        </w:rPr>
        <w:t>.</w:t>
      </w:r>
    </w:p>
    <w:p w14:paraId="735F90C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(128) </w:t>
      </w:r>
      <w:r w:rsidRPr="008E7AEB">
        <w:rPr>
          <w:rFonts w:ascii="Calibri" w:hAnsi="Calibri" w:cs="Calibri"/>
          <w:noProof/>
        </w:rPr>
        <w:tab/>
        <w:t xml:space="preserve">Winger, B. E.; Light-Wahl, K. J.; Ogorzalek Loo, R. R.; Udseth, H. R.; Smith, R. D. Observation and Implications of High Mass-to-Charge Ratio Ions from Electrospray Ionization Mass Spectrometry.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1993</w:t>
      </w:r>
      <w:r w:rsidRPr="008E7AEB">
        <w:rPr>
          <w:rFonts w:ascii="Calibri" w:hAnsi="Calibri" w:cs="Calibri"/>
          <w:noProof/>
        </w:rPr>
        <w:t xml:space="preserve">, </w:t>
      </w:r>
      <w:r w:rsidRPr="008E7AEB">
        <w:rPr>
          <w:rFonts w:ascii="Calibri" w:hAnsi="Calibri" w:cs="Calibri"/>
          <w:i/>
          <w:iCs/>
          <w:noProof/>
        </w:rPr>
        <w:t>4</w:t>
      </w:r>
      <w:r w:rsidRPr="008E7AEB">
        <w:rPr>
          <w:rFonts w:ascii="Calibri" w:hAnsi="Calibri" w:cs="Calibri"/>
          <w:noProof/>
        </w:rPr>
        <w:t xml:space="preserve"> (7), 536–545.</w:t>
      </w:r>
    </w:p>
    <w:p w14:paraId="34410AF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(129) </w:t>
      </w:r>
      <w:r w:rsidRPr="008E7AEB">
        <w:rPr>
          <w:rFonts w:ascii="Calibri" w:hAnsi="Calibri" w:cs="Calibri"/>
          <w:noProof/>
        </w:rPr>
        <w:tab/>
        <w:t xml:space="preserve">Verentchikov, A. N.; Ens, W.; Standing, K. G. Reflecting Time-of-Flight Mass Spectrometer with an Electrospray Ion Source and Orthogonal Extraction.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1994</w:t>
      </w:r>
      <w:r w:rsidRPr="008E7AEB">
        <w:rPr>
          <w:rFonts w:ascii="Calibri" w:hAnsi="Calibri" w:cs="Calibri"/>
          <w:noProof/>
        </w:rPr>
        <w:t xml:space="preserve">, </w:t>
      </w:r>
      <w:r w:rsidRPr="008E7AEB">
        <w:rPr>
          <w:rFonts w:ascii="Calibri" w:hAnsi="Calibri" w:cs="Calibri"/>
          <w:i/>
          <w:iCs/>
          <w:noProof/>
        </w:rPr>
        <w:t>66</w:t>
      </w:r>
      <w:r w:rsidRPr="008E7AEB">
        <w:rPr>
          <w:rFonts w:ascii="Calibri" w:hAnsi="Calibri" w:cs="Calibri"/>
          <w:noProof/>
        </w:rPr>
        <w:t xml:space="preserve"> (1), 126–133.</w:t>
      </w:r>
    </w:p>
    <w:p w14:paraId="3E4D765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(130) </w:t>
      </w:r>
      <w:r w:rsidRPr="008E7AEB">
        <w:rPr>
          <w:rFonts w:ascii="Calibri" w:hAnsi="Calibri" w:cs="Calibri"/>
          <w:noProof/>
        </w:rPr>
        <w:tab/>
        <w:t xml:space="preserve">Hale, O. J.; Sisley, E. K.; Griffiths, R. L.; Styles, I. B.; Cooper, H. J. Native LESA TWIMS-MSI: Spatial, Conformational, and Mass Analysis of Proteins and Protein Complexes.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31</w:t>
      </w:r>
      <w:r w:rsidRPr="008E7AEB">
        <w:rPr>
          <w:rFonts w:ascii="Calibri" w:hAnsi="Calibri" w:cs="Calibri"/>
          <w:noProof/>
        </w:rPr>
        <w:t xml:space="preserve"> (4), 873–879.</w:t>
      </w:r>
    </w:p>
    <w:p w14:paraId="3CC11F8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(131) </w:t>
      </w:r>
      <w:r w:rsidRPr="008E7AEB">
        <w:rPr>
          <w:rFonts w:ascii="Calibri" w:hAnsi="Calibri" w:cs="Calibri"/>
          <w:noProof/>
        </w:rPr>
        <w:tab/>
        <w:t xml:space="preserve">Vimer, S.; Ben-Nissan, G.; Morgenstern, D.; Kumar-Deshmukh, F.; Polkinghorn, C.; Quintyn, R. S.; Vasil’Ev, Y. V.; Beckman, J. S.; Elad, N.; Wysocki, V. H.; Sharon, M. Comparative Structural Analysis of 20S Proteasome Ortholog Protein Complexes by Native Mass Spectrometry. </w:t>
      </w:r>
      <w:r w:rsidRPr="008E7AEB">
        <w:rPr>
          <w:rFonts w:ascii="Calibri" w:hAnsi="Calibri" w:cs="Calibri"/>
          <w:i/>
          <w:iCs/>
          <w:noProof/>
        </w:rPr>
        <w:t>ACS Cent. Sci.</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w:t>
      </w:r>
    </w:p>
    <w:p w14:paraId="57E33B8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(132) </w:t>
      </w:r>
      <w:r w:rsidRPr="008E7AEB">
        <w:rPr>
          <w:rFonts w:ascii="Calibri" w:hAnsi="Calibri" w:cs="Calibri"/>
          <w:noProof/>
        </w:rPr>
        <w:tab/>
        <w:t xml:space="preserve">Ashcroft, A. E. Mass Spectrometry and the Amyloid Problem-How Far Can We Go in the Gas Phase?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21</w:t>
      </w:r>
      <w:r w:rsidRPr="008E7AEB">
        <w:rPr>
          <w:rFonts w:ascii="Calibri" w:hAnsi="Calibri" w:cs="Calibri"/>
          <w:noProof/>
        </w:rPr>
        <w:t xml:space="preserve"> (7), 1087–1096.</w:t>
      </w:r>
    </w:p>
    <w:p w14:paraId="4370BBA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(133) </w:t>
      </w:r>
      <w:r w:rsidRPr="008E7AEB">
        <w:rPr>
          <w:rFonts w:ascii="Calibri" w:hAnsi="Calibri" w:cs="Calibri"/>
          <w:noProof/>
        </w:rPr>
        <w:tab/>
        <w:t xml:space="preserve">Ashcroft, A. E. Mass Spectrometry-Based Studies of Virus Assembly. </w:t>
      </w:r>
      <w:r w:rsidRPr="008E7AEB">
        <w:rPr>
          <w:rFonts w:ascii="Calibri" w:hAnsi="Calibri" w:cs="Calibri"/>
          <w:i/>
          <w:iCs/>
          <w:noProof/>
        </w:rPr>
        <w:t>Curr. Opin Virol.</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36</w:t>
      </w:r>
      <w:r w:rsidRPr="008E7AEB">
        <w:rPr>
          <w:rFonts w:ascii="Calibri" w:hAnsi="Calibri" w:cs="Calibri"/>
          <w:noProof/>
        </w:rPr>
        <w:t>, 17–24.</w:t>
      </w:r>
    </w:p>
    <w:p w14:paraId="56DC0CA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(134) </w:t>
      </w:r>
      <w:r w:rsidRPr="008E7AEB">
        <w:rPr>
          <w:rFonts w:ascii="Calibri" w:hAnsi="Calibri" w:cs="Calibri"/>
          <w:noProof/>
        </w:rPr>
        <w:tab/>
        <w:t xml:space="preserve">Snijder, J. </w:t>
      </w:r>
      <w:r w:rsidRPr="008E7AEB">
        <w:rPr>
          <w:rFonts w:ascii="Calibri" w:hAnsi="Calibri" w:cs="Calibri"/>
          <w:i/>
          <w:iCs/>
          <w:noProof/>
        </w:rPr>
        <w:t>Extending the Boundaries of Native Mass Spectrometry to Study Virus Structure and Assembly</w:t>
      </w:r>
      <w:r w:rsidRPr="008E7AEB">
        <w:rPr>
          <w:rFonts w:ascii="Calibri" w:hAnsi="Calibri" w:cs="Calibri"/>
          <w:noProof/>
        </w:rPr>
        <w:t>; Utrecht University PhD Thesis, 2015.</w:t>
      </w:r>
    </w:p>
    <w:p w14:paraId="52DE165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(135) </w:t>
      </w:r>
      <w:r w:rsidRPr="008E7AEB">
        <w:rPr>
          <w:rFonts w:ascii="Calibri" w:hAnsi="Calibri" w:cs="Calibri"/>
          <w:noProof/>
        </w:rPr>
        <w:tab/>
        <w:t xml:space="preserve">Bechara, C.; Robinson, C. V. Different Modes of Lipid Binding to Membrane Proteins Probed by Mass Spectrometry. </w:t>
      </w:r>
      <w:r w:rsidRPr="008E7AEB">
        <w:rPr>
          <w:rFonts w:ascii="Calibri" w:hAnsi="Calibri" w:cs="Calibri"/>
          <w:i/>
          <w:iCs/>
          <w:noProof/>
        </w:rPr>
        <w:t>J. Am. Chem. Soc.</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137</w:t>
      </w:r>
      <w:r w:rsidRPr="008E7AEB">
        <w:rPr>
          <w:rFonts w:ascii="Calibri" w:hAnsi="Calibri" w:cs="Calibri"/>
          <w:noProof/>
        </w:rPr>
        <w:t>, 5240−5247.</w:t>
      </w:r>
    </w:p>
    <w:p w14:paraId="2D0CFAB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(136) </w:t>
      </w:r>
      <w:r w:rsidRPr="008E7AEB">
        <w:rPr>
          <w:rFonts w:ascii="Calibri" w:hAnsi="Calibri" w:cs="Calibri"/>
          <w:noProof/>
        </w:rPr>
        <w:tab/>
        <w:t xml:space="preserve">Barrera, N. P.; Robinson, C. V. Advances in the Mass Spectrometry of Membrane Proteins: From Individual Proteins to Intact Complexes. </w:t>
      </w:r>
      <w:r w:rsidRPr="008E7AEB">
        <w:rPr>
          <w:rFonts w:ascii="Calibri" w:hAnsi="Calibri" w:cs="Calibri"/>
          <w:i/>
          <w:iCs/>
          <w:noProof/>
        </w:rPr>
        <w:t>Annu. Rev. Biochem.</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80</w:t>
      </w:r>
      <w:r w:rsidRPr="008E7AEB">
        <w:rPr>
          <w:rFonts w:ascii="Calibri" w:hAnsi="Calibri" w:cs="Calibri"/>
          <w:noProof/>
        </w:rPr>
        <w:t>, 247–271.</w:t>
      </w:r>
    </w:p>
    <w:p w14:paraId="65FB7E9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(137) </w:t>
      </w:r>
      <w:r w:rsidRPr="008E7AEB">
        <w:rPr>
          <w:rFonts w:ascii="Calibri" w:hAnsi="Calibri" w:cs="Calibri"/>
          <w:noProof/>
        </w:rPr>
        <w:tab/>
        <w:t xml:space="preserve">Bolla, J. R.; Sauer, J. B.; Wu, D.; Mehmood, S.; Allison, T. M.; Robinson, C. V. Direct Observation of the Influence of Cardiolipin and Antibiotics on Lipid II Binding to MurJ. </w:t>
      </w:r>
      <w:r w:rsidRPr="008E7AEB">
        <w:rPr>
          <w:rFonts w:ascii="Calibri" w:hAnsi="Calibri" w:cs="Calibri"/>
          <w:i/>
          <w:iCs/>
          <w:noProof/>
        </w:rPr>
        <w:t>Nat. Chem.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10</w:t>
      </w:r>
      <w:r w:rsidRPr="008E7AEB">
        <w:rPr>
          <w:rFonts w:ascii="Calibri" w:hAnsi="Calibri" w:cs="Calibri"/>
          <w:noProof/>
        </w:rPr>
        <w:t xml:space="preserve"> (3), 363–371.</w:t>
      </w:r>
    </w:p>
    <w:p w14:paraId="7C3482E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(138) </w:t>
      </w:r>
      <w:r w:rsidRPr="008E7AEB">
        <w:rPr>
          <w:rFonts w:ascii="Calibri" w:hAnsi="Calibri" w:cs="Calibri"/>
          <w:noProof/>
        </w:rPr>
        <w:tab/>
        <w:t xml:space="preserve">Zeleny, J.  VI. On the Ratio of the Velocities of the Two Ions Produced in Gases by Röntgen </w:t>
      </w:r>
      <w:r w:rsidRPr="008E7AEB">
        <w:rPr>
          <w:rFonts w:ascii="Calibri" w:hAnsi="Calibri" w:cs="Calibri"/>
          <w:noProof/>
        </w:rPr>
        <w:lastRenderedPageBreak/>
        <w:t xml:space="preserve">Radiation; and on Some Related Phenomena . </w:t>
      </w:r>
      <w:r w:rsidRPr="008E7AEB">
        <w:rPr>
          <w:rFonts w:ascii="Calibri" w:hAnsi="Calibri" w:cs="Calibri"/>
          <w:i/>
          <w:iCs/>
          <w:noProof/>
        </w:rPr>
        <w:t>London, Edinburgh, Dublin Philos. Mag. J. Sci.</w:t>
      </w:r>
      <w:r w:rsidRPr="008E7AEB">
        <w:rPr>
          <w:rFonts w:ascii="Calibri" w:hAnsi="Calibri" w:cs="Calibri"/>
          <w:noProof/>
        </w:rPr>
        <w:t xml:space="preserve"> </w:t>
      </w:r>
      <w:r w:rsidRPr="008E7AEB">
        <w:rPr>
          <w:rFonts w:ascii="Calibri" w:hAnsi="Calibri" w:cs="Calibri"/>
          <w:b/>
          <w:bCs/>
          <w:noProof/>
        </w:rPr>
        <w:t>1898</w:t>
      </w:r>
      <w:r w:rsidRPr="008E7AEB">
        <w:rPr>
          <w:rFonts w:ascii="Calibri" w:hAnsi="Calibri" w:cs="Calibri"/>
          <w:noProof/>
        </w:rPr>
        <w:t xml:space="preserve">, </w:t>
      </w:r>
      <w:r w:rsidRPr="008E7AEB">
        <w:rPr>
          <w:rFonts w:ascii="Calibri" w:hAnsi="Calibri" w:cs="Calibri"/>
          <w:i/>
          <w:iCs/>
          <w:noProof/>
        </w:rPr>
        <w:t>46</w:t>
      </w:r>
      <w:r w:rsidRPr="008E7AEB">
        <w:rPr>
          <w:rFonts w:ascii="Calibri" w:hAnsi="Calibri" w:cs="Calibri"/>
          <w:noProof/>
        </w:rPr>
        <w:t xml:space="preserve"> (278), 120–154.</w:t>
      </w:r>
    </w:p>
    <w:p w14:paraId="058FCC0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(139) </w:t>
      </w:r>
      <w:r w:rsidRPr="008E7AEB">
        <w:rPr>
          <w:rFonts w:ascii="Calibri" w:hAnsi="Calibri" w:cs="Calibri"/>
          <w:noProof/>
        </w:rPr>
        <w:tab/>
        <w:t xml:space="preserve">Gabelica, V.; Marklund, E. Fundamentals of Ion Mobility Spectrometry. </w:t>
      </w:r>
      <w:r w:rsidRPr="008E7AEB">
        <w:rPr>
          <w:rFonts w:ascii="Calibri" w:hAnsi="Calibri" w:cs="Calibri"/>
          <w:i/>
          <w:iCs/>
          <w:noProof/>
        </w:rPr>
        <w:t>Curr. Opin. Chem. Biol.</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42</w:t>
      </w:r>
      <w:r w:rsidRPr="008E7AEB">
        <w:rPr>
          <w:rFonts w:ascii="Calibri" w:hAnsi="Calibri" w:cs="Calibri"/>
          <w:noProof/>
        </w:rPr>
        <w:t>, 51–59.</w:t>
      </w:r>
    </w:p>
    <w:p w14:paraId="78926A2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(140) </w:t>
      </w:r>
      <w:r w:rsidRPr="008E7AEB">
        <w:rPr>
          <w:rFonts w:ascii="Calibri" w:hAnsi="Calibri" w:cs="Calibri"/>
          <w:noProof/>
        </w:rPr>
        <w:tab/>
        <w:t xml:space="preserve">Lanucara, F.; Holman, S. W.; Gray, C. J.; Eyers, C. E. The Power of Ion Mobility-Mass Spectrometry for Structural Characterization and the Study of Conformational Dynamics. </w:t>
      </w:r>
      <w:r w:rsidRPr="008E7AEB">
        <w:rPr>
          <w:rFonts w:ascii="Calibri" w:hAnsi="Calibri" w:cs="Calibri"/>
          <w:i/>
          <w:iCs/>
          <w:noProof/>
        </w:rPr>
        <w:t>Nat. Chem.</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(4), 281–294.</w:t>
      </w:r>
    </w:p>
    <w:p w14:paraId="23FE421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(141) </w:t>
      </w:r>
      <w:r w:rsidRPr="008E7AEB">
        <w:rPr>
          <w:rFonts w:ascii="Calibri" w:hAnsi="Calibri" w:cs="Calibri"/>
          <w:noProof/>
        </w:rPr>
        <w:tab/>
        <w:t xml:space="preserve">Cumeras, R.; Figueras, E.; Davis, C. E.; Baumbach, J. I.; Gràcia, I. Review on Ion Mobility Spectrometry. Part 1: Current Instrumentation. </w:t>
      </w:r>
      <w:r w:rsidRPr="008E7AEB">
        <w:rPr>
          <w:rFonts w:ascii="Calibri" w:hAnsi="Calibri" w:cs="Calibri"/>
          <w:i/>
          <w:iCs/>
          <w:noProof/>
        </w:rPr>
        <w:t>Analyst</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140</w:t>
      </w:r>
      <w:r w:rsidRPr="008E7AEB">
        <w:rPr>
          <w:rFonts w:ascii="Calibri" w:hAnsi="Calibri" w:cs="Calibri"/>
          <w:noProof/>
        </w:rPr>
        <w:t xml:space="preserve"> (5), 1376–1390.</w:t>
      </w:r>
    </w:p>
    <w:p w14:paraId="6C39442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(142) </w:t>
      </w:r>
      <w:r w:rsidRPr="008E7AEB">
        <w:rPr>
          <w:rFonts w:ascii="Calibri" w:hAnsi="Calibri" w:cs="Calibri"/>
          <w:noProof/>
        </w:rPr>
        <w:tab/>
        <w:t xml:space="preserve">Gabelica, V.; Shvartsburg, A. A.; Afonso, C.; Barran, P.; Benesch, J. L. P.; Bleiholder, C.; Bowers, M. T.; Bilbao, A.; Bush, M. F.; Campbell, J. L.; Campuzano, I. D. G.; Causon, T.; Clowers, B. H.; Creaser, C. S.; De Pauw, E.; Far, J.; Fernandez-Lima, F.; Fjeldsted, J. C.; Giles, K.; Groessl, M.; Hogan, C. J.; Hann, S.; Kim, H. I.; Kurulugama, R. T.; May, J. C.; McLean, J. A.; Pagel, K.; Richardson, K.; Ridgeway, M. E.; Rosu, F.; Sobott, F.; Thalassinos, K.; Valentine, S. J.; Wyttenbach, T. Recommendations for Reporting Ion Mobility Mass Spectrometry Measurements. </w:t>
      </w:r>
      <w:r w:rsidRPr="008E7AEB">
        <w:rPr>
          <w:rFonts w:ascii="Calibri" w:hAnsi="Calibri" w:cs="Calibri"/>
          <w:i/>
          <w:iCs/>
          <w:noProof/>
        </w:rPr>
        <w:t>Mass Spectrom. Rev.</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1–30.</w:t>
      </w:r>
    </w:p>
    <w:p w14:paraId="6BF7FB3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(143) </w:t>
      </w:r>
      <w:r w:rsidRPr="008E7AEB">
        <w:rPr>
          <w:rFonts w:ascii="Calibri" w:hAnsi="Calibri" w:cs="Calibri"/>
          <w:noProof/>
        </w:rPr>
        <w:tab/>
        <w:t xml:space="preserve">Marklund, E. G.; Degiacomi, M. T.; Robinson, C. V.; Baldwin, A. J.; Benesch, J. L. P. Collision Cross Sections for Structural Proteomics.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w:t>
      </w:r>
    </w:p>
    <w:p w14:paraId="236E04D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(144) </w:t>
      </w:r>
      <w:r w:rsidRPr="008E7AEB">
        <w:rPr>
          <w:rFonts w:ascii="Calibri" w:hAnsi="Calibri" w:cs="Calibri"/>
          <w:noProof/>
        </w:rPr>
        <w:tab/>
        <w:t xml:space="preserve">May, J. C.; Morris, C. B.; McLean, J. A. Ion Mobility Collision Cross Section Compendium.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89</w:t>
      </w:r>
      <w:r w:rsidRPr="008E7AEB">
        <w:rPr>
          <w:rFonts w:ascii="Calibri" w:hAnsi="Calibri" w:cs="Calibri"/>
          <w:noProof/>
        </w:rPr>
        <w:t xml:space="preserve"> (2), 1032–1044.</w:t>
      </w:r>
    </w:p>
    <w:p w14:paraId="4EBC701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(145) </w:t>
      </w:r>
      <w:r w:rsidRPr="008E7AEB">
        <w:rPr>
          <w:rFonts w:ascii="Calibri" w:hAnsi="Calibri" w:cs="Calibri"/>
          <w:noProof/>
        </w:rPr>
        <w:tab/>
        <w:t xml:space="preserve">Keith Richardson, David Langridge, Sugyan M. Dixit, Kevin Giles, B. T. R. An Improved Calibration Approach for Travelling Wave Ion Mobility Spectrometry: Robust, High-Precision Collision Cross Sections. </w:t>
      </w:r>
      <w:r w:rsidRPr="008E7AEB">
        <w:rPr>
          <w:rFonts w:ascii="Calibri" w:hAnsi="Calibri" w:cs="Calibri"/>
          <w:i/>
          <w:iCs/>
          <w:noProof/>
        </w:rPr>
        <w:t>Proc. Am. Soc. Mass Spectrom. Annu. Conf.</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w:t>
      </w:r>
    </w:p>
    <w:p w14:paraId="2E240C5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(146) </w:t>
      </w:r>
      <w:r w:rsidRPr="008E7AEB">
        <w:rPr>
          <w:rFonts w:ascii="Calibri" w:hAnsi="Calibri" w:cs="Calibri"/>
          <w:noProof/>
        </w:rPr>
        <w:tab/>
        <w:t xml:space="preserve">Lee, J. W.; Davidson, K. L.; Bush, M. F.; Kim, H. I. Collision Cross Sections and Ion Structures: Development of a General Calculation Method via High-Quality Ion Mobility Measurements and Theoretical Modeling. </w:t>
      </w:r>
      <w:r w:rsidRPr="008E7AEB">
        <w:rPr>
          <w:rFonts w:ascii="Calibri" w:hAnsi="Calibri" w:cs="Calibri"/>
          <w:i/>
          <w:iCs/>
          <w:noProof/>
        </w:rPr>
        <w:t>Analyst</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142</w:t>
      </w:r>
      <w:r w:rsidRPr="008E7AEB">
        <w:rPr>
          <w:rFonts w:ascii="Calibri" w:hAnsi="Calibri" w:cs="Calibri"/>
          <w:noProof/>
        </w:rPr>
        <w:t xml:space="preserve"> (22).</w:t>
      </w:r>
    </w:p>
    <w:p w14:paraId="37FA99C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(147) </w:t>
      </w:r>
      <w:r w:rsidRPr="008E7AEB">
        <w:rPr>
          <w:rFonts w:ascii="Calibri" w:hAnsi="Calibri" w:cs="Calibri"/>
          <w:noProof/>
        </w:rPr>
        <w:tab/>
        <w:t xml:space="preserve">Mortensen, D. N.; Susa, A. C.; Williams, E. R. Collisional Cross-Sections with T-Wave Ion Mobility Spectrometry without Experimental Calibration.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28</w:t>
      </w:r>
      <w:r w:rsidRPr="008E7AEB">
        <w:rPr>
          <w:rFonts w:ascii="Calibri" w:hAnsi="Calibri" w:cs="Calibri"/>
          <w:noProof/>
        </w:rPr>
        <w:t xml:space="preserve"> (7), 1282–1292.</w:t>
      </w:r>
    </w:p>
    <w:p w14:paraId="23EB6E1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(148) </w:t>
      </w:r>
      <w:r w:rsidRPr="008E7AEB">
        <w:rPr>
          <w:rFonts w:ascii="Calibri" w:hAnsi="Calibri" w:cs="Calibri"/>
          <w:noProof/>
        </w:rPr>
        <w:tab/>
        <w:t xml:space="preserve">Sanders, J. D.; Grinfeld, D.; Aizikov, K.; Makarov, A.; Holden, D. D.; Brodbelt, J. S. Determination of Collision Cross-Sections of Protein Ions in an Orbitrap Mass Analyzer.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90</w:t>
      </w:r>
      <w:r w:rsidRPr="008E7AEB">
        <w:rPr>
          <w:rFonts w:ascii="Calibri" w:hAnsi="Calibri" w:cs="Calibri"/>
          <w:noProof/>
        </w:rPr>
        <w:t xml:space="preserve"> (9), 5896–5902.</w:t>
      </w:r>
    </w:p>
    <w:p w14:paraId="19EC5F8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(149) </w:t>
      </w:r>
      <w:r w:rsidRPr="008E7AEB">
        <w:rPr>
          <w:rFonts w:ascii="Calibri" w:hAnsi="Calibri" w:cs="Calibri"/>
          <w:noProof/>
        </w:rPr>
        <w:tab/>
        <w:t xml:space="preserve">Hinnenkamp, V.; Klein, J.; Meckelmann, S. W.; Balsaa, P.; Schmidt, T. C.; Schmitz, O. J. Comparison of CCS Values Determined by Traveling Wave Ion Mobility Mass Spectrometry and Drift Tube Ion Mobility Mass Spectrometry.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90</w:t>
      </w:r>
      <w:r w:rsidRPr="008E7AEB">
        <w:rPr>
          <w:rFonts w:ascii="Calibri" w:hAnsi="Calibri" w:cs="Calibri"/>
          <w:noProof/>
        </w:rPr>
        <w:t xml:space="preserve"> (20), 12042–12050.</w:t>
      </w:r>
    </w:p>
    <w:p w14:paraId="1C195D5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(150) </w:t>
      </w:r>
      <w:r w:rsidRPr="008E7AEB">
        <w:rPr>
          <w:rFonts w:ascii="Calibri" w:hAnsi="Calibri" w:cs="Calibri"/>
          <w:noProof/>
        </w:rPr>
        <w:tab/>
        <w:t xml:space="preserve">Bernstein, S. L.; Dupuis, N. F.; Lazo, N. D.; Wyttenbach, T.; Condron, M. M.; Bitan, G.; Teplow, D. B.; Shea, J. E.; Ruotolo, B. T.; Robinson, C. V.; Bowers, M. T. Amyloid-β 2 Protein Oligomerization and the Importance of Tetramers and Dodecamers in the Aetiology of Alzheimer’s Disease. </w:t>
      </w:r>
      <w:r w:rsidRPr="008E7AEB">
        <w:rPr>
          <w:rFonts w:ascii="Calibri" w:hAnsi="Calibri" w:cs="Calibri"/>
          <w:i/>
          <w:iCs/>
          <w:noProof/>
        </w:rPr>
        <w:t>Nat. Chem.</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1</w:t>
      </w:r>
      <w:r w:rsidRPr="008E7AEB">
        <w:rPr>
          <w:rFonts w:ascii="Calibri" w:hAnsi="Calibri" w:cs="Calibri"/>
          <w:noProof/>
        </w:rPr>
        <w:t xml:space="preserve"> (4), 326–331.</w:t>
      </w:r>
    </w:p>
    <w:p w14:paraId="141F8FC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(151) </w:t>
      </w:r>
      <w:r w:rsidRPr="008E7AEB">
        <w:rPr>
          <w:rFonts w:ascii="Calibri" w:hAnsi="Calibri" w:cs="Calibri"/>
          <w:noProof/>
        </w:rPr>
        <w:tab/>
        <w:t xml:space="preserve">Bleiholder, C.; Dupuis, N. F.; Wyttenbach, T.; Bowers, M. T. Ion Mobilityg-Mass Spectrometry Reveals a Conformational Conversion from Random Assembly to β-Sheet in Amyloid Fibril Formation. </w:t>
      </w:r>
      <w:r w:rsidRPr="008E7AEB">
        <w:rPr>
          <w:rFonts w:ascii="Calibri" w:hAnsi="Calibri" w:cs="Calibri"/>
          <w:i/>
          <w:iCs/>
          <w:noProof/>
        </w:rPr>
        <w:t>Nat. Chem.</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3</w:t>
      </w:r>
      <w:r w:rsidRPr="008E7AEB">
        <w:rPr>
          <w:rFonts w:ascii="Calibri" w:hAnsi="Calibri" w:cs="Calibri"/>
          <w:noProof/>
        </w:rPr>
        <w:t xml:space="preserve"> (2), 172–177.</w:t>
      </w:r>
    </w:p>
    <w:p w14:paraId="19DB9AB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(152) </w:t>
      </w:r>
      <w:r w:rsidRPr="008E7AEB">
        <w:rPr>
          <w:rFonts w:ascii="Calibri" w:hAnsi="Calibri" w:cs="Calibri"/>
          <w:noProof/>
        </w:rPr>
        <w:tab/>
        <w:t xml:space="preserve">Leney, A. C.; Pashley, C. L.; Scarff, C. A.; Radford, S. E.; Ashcroft, A. E. Insights into the Role of </w:t>
      </w:r>
      <w:r w:rsidRPr="008E7AEB">
        <w:rPr>
          <w:rFonts w:ascii="Calibri" w:hAnsi="Calibri" w:cs="Calibri"/>
          <w:noProof/>
        </w:rPr>
        <w:lastRenderedPageBreak/>
        <w:t xml:space="preserve">the Beta-2 Microglobulin D-Strand in Amyloid Propensity Revealed by Mass Spectrometry. </w:t>
      </w:r>
      <w:r w:rsidRPr="008E7AEB">
        <w:rPr>
          <w:rFonts w:ascii="Calibri" w:hAnsi="Calibri" w:cs="Calibri"/>
          <w:i/>
          <w:iCs/>
          <w:noProof/>
        </w:rPr>
        <w:t>Mol. BioSyst.</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10</w:t>
      </w:r>
      <w:r w:rsidRPr="008E7AEB">
        <w:rPr>
          <w:rFonts w:ascii="Calibri" w:hAnsi="Calibri" w:cs="Calibri"/>
          <w:noProof/>
        </w:rPr>
        <w:t xml:space="preserve"> (3), 412–420.</w:t>
      </w:r>
    </w:p>
    <w:p w14:paraId="18CB14A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(153) </w:t>
      </w:r>
      <w:r w:rsidRPr="008E7AEB">
        <w:rPr>
          <w:rFonts w:ascii="Calibri" w:hAnsi="Calibri" w:cs="Calibri"/>
          <w:noProof/>
        </w:rPr>
        <w:tab/>
        <w:t xml:space="preserve">Uetrecht, C.; Barbu, I. M.; Shoemaker, G. K.; Van Duijn, E.; Heck, A. J. R. Interrogating Viral Capsid Assembly with Ion Mobility-Mass Spectrometry. </w:t>
      </w:r>
      <w:r w:rsidRPr="008E7AEB">
        <w:rPr>
          <w:rFonts w:ascii="Calibri" w:hAnsi="Calibri" w:cs="Calibri"/>
          <w:i/>
          <w:iCs/>
          <w:noProof/>
        </w:rPr>
        <w:t>Nat. Chem.</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3</w:t>
      </w:r>
      <w:r w:rsidRPr="008E7AEB">
        <w:rPr>
          <w:rFonts w:ascii="Calibri" w:hAnsi="Calibri" w:cs="Calibri"/>
          <w:noProof/>
        </w:rPr>
        <w:t xml:space="preserve"> (2), 126–132.</w:t>
      </w:r>
    </w:p>
    <w:p w14:paraId="41E4310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(154) </w:t>
      </w:r>
      <w:r w:rsidRPr="008E7AEB">
        <w:rPr>
          <w:rFonts w:ascii="Calibri" w:hAnsi="Calibri" w:cs="Calibri"/>
          <w:noProof/>
        </w:rPr>
        <w:tab/>
        <w:t xml:space="preserve">Benesch, J. L. P. Collisional Activation of Protein Complexes: Picking Up the Pieces.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20</w:t>
      </w:r>
      <w:r w:rsidRPr="008E7AEB">
        <w:rPr>
          <w:rFonts w:ascii="Calibri" w:hAnsi="Calibri" w:cs="Calibri"/>
          <w:noProof/>
        </w:rPr>
        <w:t xml:space="preserve"> (3), 341–348.</w:t>
      </w:r>
    </w:p>
    <w:p w14:paraId="6A396B4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(155) </w:t>
      </w:r>
      <w:r w:rsidRPr="008E7AEB">
        <w:rPr>
          <w:rFonts w:ascii="Calibri" w:hAnsi="Calibri" w:cs="Calibri"/>
          <w:noProof/>
        </w:rPr>
        <w:tab/>
        <w:t xml:space="preserve">Erba, E. B.; Ruotolo, B. T.; Barsky, D.; Robinson, C. V. Ion Mobility-Mass Spectrometry Reveals the Influence of Subunit Packing and Charge on the Dissociation of Multiprotein Complexes.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82</w:t>
      </w:r>
      <w:r w:rsidRPr="008E7AEB">
        <w:rPr>
          <w:rFonts w:ascii="Calibri" w:hAnsi="Calibri" w:cs="Calibri"/>
          <w:noProof/>
        </w:rPr>
        <w:t xml:space="preserve"> (23), 9702–9710.</w:t>
      </w:r>
    </w:p>
    <w:p w14:paraId="37D644B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(156) </w:t>
      </w:r>
      <w:r w:rsidRPr="008E7AEB">
        <w:rPr>
          <w:rFonts w:ascii="Calibri" w:hAnsi="Calibri" w:cs="Calibri"/>
          <w:noProof/>
        </w:rPr>
        <w:tab/>
        <w:t xml:space="preserve">Ruotolo, B. T.; Hyung, S.-J.; Robinson, P. M.; Giles, K.; Bateman, R. H.; Robinson, C. V. Ion Mobility–Mass Spectrometry Reveals Long-Lived, Unfolded Intermediates in the Dissociation of Protein Complexes. </w:t>
      </w:r>
      <w:r w:rsidRPr="008E7AEB">
        <w:rPr>
          <w:rFonts w:ascii="Calibri" w:hAnsi="Calibri" w:cs="Calibri"/>
          <w:i/>
          <w:iCs/>
          <w:noProof/>
        </w:rPr>
        <w:t>Angew. Chemie</w:t>
      </w:r>
      <w:r w:rsidRPr="008E7AEB">
        <w:rPr>
          <w:rFonts w:ascii="Calibri" w:hAnsi="Calibri" w:cs="Calibri"/>
          <w:noProof/>
        </w:rPr>
        <w:t xml:space="preserve"> </w:t>
      </w:r>
      <w:r w:rsidRPr="008E7AEB">
        <w:rPr>
          <w:rFonts w:ascii="Calibri" w:hAnsi="Calibri" w:cs="Calibri"/>
          <w:b/>
          <w:bCs/>
          <w:noProof/>
        </w:rPr>
        <w:t>2007</w:t>
      </w:r>
      <w:r w:rsidRPr="008E7AEB">
        <w:rPr>
          <w:rFonts w:ascii="Calibri" w:hAnsi="Calibri" w:cs="Calibri"/>
          <w:noProof/>
        </w:rPr>
        <w:t xml:space="preserve">, </w:t>
      </w:r>
      <w:r w:rsidRPr="008E7AEB">
        <w:rPr>
          <w:rFonts w:ascii="Calibri" w:hAnsi="Calibri" w:cs="Calibri"/>
          <w:i/>
          <w:iCs/>
          <w:noProof/>
        </w:rPr>
        <w:t>119</w:t>
      </w:r>
      <w:r w:rsidRPr="008E7AEB">
        <w:rPr>
          <w:rFonts w:ascii="Calibri" w:hAnsi="Calibri" w:cs="Calibri"/>
          <w:noProof/>
        </w:rPr>
        <w:t xml:space="preserve"> (42), 8147–8150.</w:t>
      </w:r>
    </w:p>
    <w:p w14:paraId="3215D40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(157) </w:t>
      </w:r>
      <w:r w:rsidRPr="008E7AEB">
        <w:rPr>
          <w:rFonts w:ascii="Calibri" w:hAnsi="Calibri" w:cs="Calibri"/>
          <w:noProof/>
        </w:rPr>
        <w:tab/>
        <w:t xml:space="preserve">Bernstein, S. L.; Liu, D.; Wyttenbach, T.; Bowers, M. T.; Lee, J. C.; Gray, H. B.; Winkler, J. R. α-Synuclein: Stable Compact and Extended Monomeric Structures and PH Dependence of Dimer Formation.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2004</w:t>
      </w:r>
      <w:r w:rsidRPr="008E7AEB">
        <w:rPr>
          <w:rFonts w:ascii="Calibri" w:hAnsi="Calibri" w:cs="Calibri"/>
          <w:noProof/>
        </w:rPr>
        <w:t xml:space="preserve">, </w:t>
      </w:r>
      <w:r w:rsidRPr="008E7AEB">
        <w:rPr>
          <w:rFonts w:ascii="Calibri" w:hAnsi="Calibri" w:cs="Calibri"/>
          <w:i/>
          <w:iCs/>
          <w:noProof/>
        </w:rPr>
        <w:t>15</w:t>
      </w:r>
      <w:r w:rsidRPr="008E7AEB">
        <w:rPr>
          <w:rFonts w:ascii="Calibri" w:hAnsi="Calibri" w:cs="Calibri"/>
          <w:noProof/>
        </w:rPr>
        <w:t xml:space="preserve"> (10), 1435–1443.</w:t>
      </w:r>
    </w:p>
    <w:p w14:paraId="0A72E97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(158) </w:t>
      </w:r>
      <w:r w:rsidRPr="008E7AEB">
        <w:rPr>
          <w:rFonts w:ascii="Calibri" w:hAnsi="Calibri" w:cs="Calibri"/>
          <w:noProof/>
        </w:rPr>
        <w:tab/>
        <w:t xml:space="preserve">Brodbelt, J. S. Ion Activation Methods for Peptides and Proteins. </w:t>
      </w:r>
      <w:r w:rsidRPr="008E7AEB">
        <w:rPr>
          <w:rFonts w:ascii="Calibri" w:hAnsi="Calibri" w:cs="Calibri"/>
          <w:i/>
          <w:iCs/>
          <w:noProof/>
        </w:rPr>
        <w:t>Analytical Chemistry</w:t>
      </w:r>
      <w:r w:rsidRPr="008E7AEB">
        <w:rPr>
          <w:rFonts w:ascii="Calibri" w:hAnsi="Calibri" w:cs="Calibri"/>
          <w:noProof/>
        </w:rPr>
        <w:t>. American Chemical Society January 5, 2016, pp 30–51.</w:t>
      </w:r>
    </w:p>
    <w:p w14:paraId="7572DEB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(159) </w:t>
      </w:r>
      <w:r w:rsidRPr="008E7AEB">
        <w:rPr>
          <w:rFonts w:ascii="Calibri" w:hAnsi="Calibri" w:cs="Calibri"/>
          <w:noProof/>
        </w:rPr>
        <w:tab/>
        <w:t xml:space="preserve">Ruotolo, B. T.; Benesch, J. L. P.; Sandercock, A. M.; Hyung, S. J.; Robinson, C. V. Ion Mobility-Mass Spectrometry Analysis of Large Protein Complexes. </w:t>
      </w:r>
      <w:r w:rsidRPr="008E7AEB">
        <w:rPr>
          <w:rFonts w:ascii="Calibri" w:hAnsi="Calibri" w:cs="Calibri"/>
          <w:i/>
          <w:iCs/>
          <w:noProof/>
        </w:rPr>
        <w:t>Nat. Protoc.</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3</w:t>
      </w:r>
      <w:r w:rsidRPr="008E7AEB">
        <w:rPr>
          <w:rFonts w:ascii="Calibri" w:hAnsi="Calibri" w:cs="Calibri"/>
          <w:noProof/>
        </w:rPr>
        <w:t xml:space="preserve"> (7), 1139–1152.</w:t>
      </w:r>
    </w:p>
    <w:p w14:paraId="52D792B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(160) </w:t>
      </w:r>
      <w:r w:rsidRPr="008E7AEB">
        <w:rPr>
          <w:rFonts w:ascii="Calibri" w:hAnsi="Calibri" w:cs="Calibri"/>
          <w:noProof/>
        </w:rPr>
        <w:tab/>
        <w:t xml:space="preserve">Eyers, C. E.; Vonderach, M.; Ferries, S.; Jeacock, K.; Eyers, P. A. Understanding Protein–Drug Interactions Using Ion Mobility–Mass Spectrometry. </w:t>
      </w:r>
      <w:r w:rsidRPr="008E7AEB">
        <w:rPr>
          <w:rFonts w:ascii="Calibri" w:hAnsi="Calibri" w:cs="Calibri"/>
          <w:i/>
          <w:iCs/>
          <w:noProof/>
        </w:rPr>
        <w:t>Current Opinion in Chemical Biology</w:t>
      </w:r>
      <w:r w:rsidRPr="008E7AEB">
        <w:rPr>
          <w:rFonts w:ascii="Calibri" w:hAnsi="Calibri" w:cs="Calibri"/>
          <w:noProof/>
        </w:rPr>
        <w:t>. 2018.</w:t>
      </w:r>
    </w:p>
    <w:p w14:paraId="3325183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(161) </w:t>
      </w:r>
      <w:r w:rsidRPr="008E7AEB">
        <w:rPr>
          <w:rFonts w:ascii="Calibri" w:hAnsi="Calibri" w:cs="Calibri"/>
          <w:noProof/>
        </w:rPr>
        <w:tab/>
        <w:t xml:space="preserve">Tian, Y.; Ruotolo, B. T. The Growing Role of Structural Mass Spectrometry in the Discovery and Development of Therapeutic Antibodies. </w:t>
      </w:r>
      <w:r w:rsidRPr="008E7AEB">
        <w:rPr>
          <w:rFonts w:ascii="Calibri" w:hAnsi="Calibri" w:cs="Calibri"/>
          <w:i/>
          <w:iCs/>
          <w:noProof/>
        </w:rPr>
        <w:t>Analyst</w:t>
      </w:r>
      <w:r w:rsidRPr="008E7AEB">
        <w:rPr>
          <w:rFonts w:ascii="Calibri" w:hAnsi="Calibri" w:cs="Calibri"/>
          <w:noProof/>
        </w:rPr>
        <w:t>. Royal Society of Chemistry June 7, 2018, pp 2459–2468.</w:t>
      </w:r>
    </w:p>
    <w:p w14:paraId="311F526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(162) </w:t>
      </w:r>
      <w:r w:rsidRPr="008E7AEB">
        <w:rPr>
          <w:rFonts w:ascii="Calibri" w:hAnsi="Calibri" w:cs="Calibri"/>
          <w:noProof/>
        </w:rPr>
        <w:tab/>
        <w:t xml:space="preserve">Tian, Y.; Han, L.; Buckner, A. C.; Ruotolo, B. T. Collision Induced Unfolding of Intact Antibodies: Rapid Characterization of Disulfide Bonding Patterns, Glycosylation, and Structures.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87</w:t>
      </w:r>
      <w:r w:rsidRPr="008E7AEB">
        <w:rPr>
          <w:rFonts w:ascii="Calibri" w:hAnsi="Calibri" w:cs="Calibri"/>
          <w:noProof/>
        </w:rPr>
        <w:t xml:space="preserve"> (22), 11509–11515.</w:t>
      </w:r>
    </w:p>
    <w:p w14:paraId="19A9BB8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(163) </w:t>
      </w:r>
      <w:r w:rsidRPr="008E7AEB">
        <w:rPr>
          <w:rFonts w:ascii="Calibri" w:hAnsi="Calibri" w:cs="Calibri"/>
          <w:noProof/>
        </w:rPr>
        <w:tab/>
        <w:t xml:space="preserve">Silveira, J. A.; Fort, K. L.; Kim, D.; Servage, K. A.; Pierson, N. A.; Clemmer, D. E.; Russell, D. H. From Solution to the Gas Phase: Stepwise Dehydration and Kinetic Trapping of Substance p Reveals the Origin of Peptide Conformations. </w:t>
      </w:r>
      <w:r w:rsidRPr="008E7AEB">
        <w:rPr>
          <w:rFonts w:ascii="Calibri" w:hAnsi="Calibri" w:cs="Calibri"/>
          <w:i/>
          <w:iCs/>
          <w:noProof/>
        </w:rPr>
        <w:t>J. Am. Chem. Soc.</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135</w:t>
      </w:r>
      <w:r w:rsidRPr="008E7AEB">
        <w:rPr>
          <w:rFonts w:ascii="Calibri" w:hAnsi="Calibri" w:cs="Calibri"/>
          <w:noProof/>
        </w:rPr>
        <w:t xml:space="preserve"> (51), 19147–19153.</w:t>
      </w:r>
    </w:p>
    <w:p w14:paraId="1F8CBA2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(164) </w:t>
      </w:r>
      <w:r w:rsidRPr="008E7AEB">
        <w:rPr>
          <w:rFonts w:ascii="Calibri" w:hAnsi="Calibri" w:cs="Calibri"/>
          <w:noProof/>
        </w:rPr>
        <w:tab/>
        <w:t xml:space="preserve">Shi, L.; Holliday, A. E.; Glover, M. S.; Ewing, M. A.; Russell, D. H.; Clemmer, D. E. Ion Mobility-Mass Spectrometry Reveals the Energetics of Intermediates That Guide Polyproline Folding.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27</w:t>
      </w:r>
      <w:r w:rsidRPr="008E7AEB">
        <w:rPr>
          <w:rFonts w:ascii="Calibri" w:hAnsi="Calibri" w:cs="Calibri"/>
          <w:noProof/>
        </w:rPr>
        <w:t xml:space="preserve"> (1), 22–30.</w:t>
      </w:r>
    </w:p>
    <w:p w14:paraId="74CF6C1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(165) </w:t>
      </w:r>
      <w:r w:rsidRPr="008E7AEB">
        <w:rPr>
          <w:rFonts w:ascii="Calibri" w:hAnsi="Calibri" w:cs="Calibri"/>
          <w:noProof/>
        </w:rPr>
        <w:tab/>
        <w:t xml:space="preserve">Clemmer, D. E.; Russell, D. H.; Williams, E. R. Characterizing the Conformationome: Toward a Structural Understanding of the Proteome. </w:t>
      </w:r>
      <w:r w:rsidRPr="008E7AEB">
        <w:rPr>
          <w:rFonts w:ascii="Calibri" w:hAnsi="Calibri" w:cs="Calibri"/>
          <w:i/>
          <w:iCs/>
          <w:noProof/>
        </w:rPr>
        <w:t>Acc. Chem. Res.</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50</w:t>
      </w:r>
      <w:r w:rsidRPr="008E7AEB">
        <w:rPr>
          <w:rFonts w:ascii="Calibri" w:hAnsi="Calibri" w:cs="Calibri"/>
          <w:noProof/>
        </w:rPr>
        <w:t xml:space="preserve"> (3), 556–560.</w:t>
      </w:r>
    </w:p>
    <w:p w14:paraId="5473D34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(166) </w:t>
      </w:r>
      <w:r w:rsidRPr="008E7AEB">
        <w:rPr>
          <w:rFonts w:ascii="Calibri" w:hAnsi="Calibri" w:cs="Calibri"/>
          <w:noProof/>
        </w:rPr>
        <w:tab/>
        <w:t xml:space="preserve">Cui, W.; Rohrs, H. W.; Gross, M. L. Top-down Mass Spectrometry: Recent Developments, Applications and Perspectives. </w:t>
      </w:r>
      <w:r w:rsidRPr="008E7AEB">
        <w:rPr>
          <w:rFonts w:ascii="Calibri" w:hAnsi="Calibri" w:cs="Calibri"/>
          <w:i/>
          <w:iCs/>
          <w:noProof/>
        </w:rPr>
        <w:t>Analyst</w:t>
      </w:r>
      <w:r w:rsidRPr="008E7AEB">
        <w:rPr>
          <w:rFonts w:ascii="Calibri" w:hAnsi="Calibri" w:cs="Calibri"/>
          <w:noProof/>
        </w:rPr>
        <w:t>. Royal Society of Chemistry October 7, 2011, pp 3854–3864.</w:t>
      </w:r>
    </w:p>
    <w:p w14:paraId="7A7E1C7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(167) </w:t>
      </w:r>
      <w:r w:rsidRPr="008E7AEB">
        <w:rPr>
          <w:rFonts w:ascii="Calibri" w:hAnsi="Calibri" w:cs="Calibri"/>
          <w:noProof/>
        </w:rPr>
        <w:tab/>
        <w:t xml:space="preserve">Chen, B.; Brown, K. A.; Lin, Z.; Ge, Y. Top-Down Proteomics: Ready for Prime Time? </w:t>
      </w:r>
      <w:r w:rsidRPr="008E7AEB">
        <w:rPr>
          <w:rFonts w:ascii="Calibri" w:hAnsi="Calibri" w:cs="Calibri"/>
          <w:i/>
          <w:iCs/>
          <w:noProof/>
        </w:rPr>
        <w:t>Analytical Chemistry</w:t>
      </w:r>
      <w:r w:rsidRPr="008E7AEB">
        <w:rPr>
          <w:rFonts w:ascii="Calibri" w:hAnsi="Calibri" w:cs="Calibri"/>
          <w:noProof/>
        </w:rPr>
        <w:t>. American Chemical Society January 2, 2018, pp 110–127.</w:t>
      </w:r>
    </w:p>
    <w:p w14:paraId="531800B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(168) </w:t>
      </w:r>
      <w:r w:rsidRPr="008E7AEB">
        <w:rPr>
          <w:rFonts w:ascii="Calibri" w:hAnsi="Calibri" w:cs="Calibri"/>
          <w:noProof/>
        </w:rPr>
        <w:tab/>
        <w:t xml:space="preserve">Lermyte, F.; Tsybin, Y. O.; O’Connor, P. B.; Loo, J. A. Top or Middle? Up or Down? Toward a </w:t>
      </w:r>
      <w:r w:rsidRPr="008E7AEB">
        <w:rPr>
          <w:rFonts w:ascii="Calibri" w:hAnsi="Calibri" w:cs="Calibri"/>
          <w:noProof/>
        </w:rPr>
        <w:lastRenderedPageBreak/>
        <w:t xml:space="preserve">Standard Lexicon for Protein Top-Down and Allied Mass Spectrometry Approaches.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30</w:t>
      </w:r>
      <w:r w:rsidRPr="008E7AEB">
        <w:rPr>
          <w:rFonts w:ascii="Calibri" w:hAnsi="Calibri" w:cs="Calibri"/>
          <w:noProof/>
        </w:rPr>
        <w:t xml:space="preserve"> (7), 1149–1157.</w:t>
      </w:r>
    </w:p>
    <w:p w14:paraId="5AE0388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(169) </w:t>
      </w:r>
      <w:r w:rsidRPr="008E7AEB">
        <w:rPr>
          <w:rFonts w:ascii="Calibri" w:hAnsi="Calibri" w:cs="Calibri"/>
          <w:noProof/>
        </w:rPr>
        <w:tab/>
        <w:t xml:space="preserve">Armirotti, A.; Damonte, G. Achievements and Perspectives of Top-down Proteomics. </w:t>
      </w:r>
      <w:r w:rsidRPr="008E7AEB">
        <w:rPr>
          <w:rFonts w:ascii="Calibri" w:hAnsi="Calibri" w:cs="Calibri"/>
          <w:i/>
          <w:iCs/>
          <w:noProof/>
        </w:rPr>
        <w:t>Proteomics</w:t>
      </w:r>
      <w:r w:rsidRPr="008E7AEB">
        <w:rPr>
          <w:rFonts w:ascii="Calibri" w:hAnsi="Calibri" w:cs="Calibri"/>
          <w:noProof/>
        </w:rPr>
        <w:t>. October 2010, pp 3566–3576.</w:t>
      </w:r>
    </w:p>
    <w:p w14:paraId="66E5A14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(170) </w:t>
      </w:r>
      <w:r w:rsidRPr="008E7AEB">
        <w:rPr>
          <w:rFonts w:ascii="Calibri" w:hAnsi="Calibri" w:cs="Calibri"/>
          <w:noProof/>
        </w:rPr>
        <w:tab/>
        <w:t xml:space="preserve">Fornelli, L.; Toby, T. K.; Schachner, L. F.; Doubleday, P. F.; Srzentić, K.; DeHart, C. J.; Kelleher, N. L. Top-down Proteomics: Where We Are, Where We Are Going? </w:t>
      </w:r>
      <w:r w:rsidRPr="008E7AEB">
        <w:rPr>
          <w:rFonts w:ascii="Calibri" w:hAnsi="Calibri" w:cs="Calibri"/>
          <w:i/>
          <w:iCs/>
          <w:noProof/>
        </w:rPr>
        <w:t>Journal of Proteomics</w:t>
      </w:r>
      <w:r w:rsidRPr="008E7AEB">
        <w:rPr>
          <w:rFonts w:ascii="Calibri" w:hAnsi="Calibri" w:cs="Calibri"/>
          <w:noProof/>
        </w:rPr>
        <w:t>. Elsevier B.V. March 20, 2018, pp 3–4.</w:t>
      </w:r>
    </w:p>
    <w:p w14:paraId="1268316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(171) </w:t>
      </w:r>
      <w:r w:rsidRPr="008E7AEB">
        <w:rPr>
          <w:rFonts w:ascii="Calibri" w:hAnsi="Calibri" w:cs="Calibri"/>
          <w:noProof/>
        </w:rPr>
        <w:tab/>
        <w:t xml:space="preserve">Toby, T. K.; Fornelli, L.; Kelleher, N. L. Progress in Top-Down Proteomics and the Analysis of Proteoforms. </w:t>
      </w:r>
      <w:r w:rsidRPr="008E7AEB">
        <w:rPr>
          <w:rFonts w:ascii="Calibri" w:hAnsi="Calibri" w:cs="Calibri"/>
          <w:i/>
          <w:iCs/>
          <w:noProof/>
        </w:rPr>
        <w:t>Annual Review of Analytical Chemistry</w:t>
      </w:r>
      <w:r w:rsidRPr="008E7AEB">
        <w:rPr>
          <w:rFonts w:ascii="Calibri" w:hAnsi="Calibri" w:cs="Calibri"/>
          <w:noProof/>
        </w:rPr>
        <w:t>. Annual Reviews Inc. June 12, 2016, pp 499–519.</w:t>
      </w:r>
    </w:p>
    <w:p w14:paraId="423B05E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(172) </w:t>
      </w:r>
      <w:r w:rsidRPr="008E7AEB">
        <w:rPr>
          <w:rFonts w:ascii="Calibri" w:hAnsi="Calibri" w:cs="Calibri"/>
          <w:noProof/>
        </w:rPr>
        <w:tab/>
        <w:t xml:space="preserve">Siuti, N.; Kelleher, N. L. Decoding Protein Modifications Using Top-down Mass Spectrometry.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2007</w:t>
      </w:r>
      <w:r w:rsidRPr="008E7AEB">
        <w:rPr>
          <w:rFonts w:ascii="Calibri" w:hAnsi="Calibri" w:cs="Calibri"/>
          <w:noProof/>
        </w:rPr>
        <w:t xml:space="preserve">, </w:t>
      </w:r>
      <w:r w:rsidRPr="008E7AEB">
        <w:rPr>
          <w:rFonts w:ascii="Calibri" w:hAnsi="Calibri" w:cs="Calibri"/>
          <w:i/>
          <w:iCs/>
          <w:noProof/>
        </w:rPr>
        <w:t>4</w:t>
      </w:r>
      <w:r w:rsidRPr="008E7AEB">
        <w:rPr>
          <w:rFonts w:ascii="Calibri" w:hAnsi="Calibri" w:cs="Calibri"/>
          <w:noProof/>
        </w:rPr>
        <w:t xml:space="preserve"> (10), 817–821.</w:t>
      </w:r>
    </w:p>
    <w:p w14:paraId="6D5DE9B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(173) </w:t>
      </w:r>
      <w:r w:rsidRPr="008E7AEB">
        <w:rPr>
          <w:rFonts w:ascii="Calibri" w:hAnsi="Calibri" w:cs="Calibri"/>
          <w:noProof/>
        </w:rPr>
        <w:tab/>
        <w:t xml:space="preserve">Donnelly, D. P.; Rawlins, C. M.; DeHart, C. J.; Fornelli, L.; Schachner, L. F.; Lin, Z.; Lippens, J. L.; Aluri, K. C.; Sarin, R.; Chen, B.; Lantz, C.; Jung, W.; Johnson, K. R.; Koller, A.; Wolff, J. J.; Campuzano, I. D. G.; Auclair, J. R.; Ivanov, A. R.; Whitelegge, J. P.; Paša-Tolić, L.; Chamot-Rooke, J.; Danis, P. O.; Smith, L. M.; Tsybin, Y. O.; Loo, J. A.; Ge, Y.; Kelleher, N. L.; Agar, J. N. Best Practices and Benchmarks for Intact Protein Analysis for Top-down Mass Spectrometry.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16</w:t>
      </w:r>
      <w:r w:rsidRPr="008E7AEB">
        <w:rPr>
          <w:rFonts w:ascii="Calibri" w:hAnsi="Calibri" w:cs="Calibri"/>
          <w:noProof/>
        </w:rPr>
        <w:t xml:space="preserve"> (7), 587–594.</w:t>
      </w:r>
    </w:p>
    <w:p w14:paraId="46DD302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(174) </w:t>
      </w:r>
      <w:r w:rsidRPr="008E7AEB">
        <w:rPr>
          <w:rFonts w:ascii="Calibri" w:hAnsi="Calibri" w:cs="Calibri"/>
          <w:noProof/>
        </w:rPr>
        <w:tab/>
        <w:t xml:space="preserve">Lermyte, F.; Valkenborg, D.; Loo, J. A.; Sobott, F. Radical Solutions: Principles and Application of Electron-Based Dissociation in Mass Spectrometry-Based Analysis of Protein Structure. </w:t>
      </w:r>
      <w:r w:rsidRPr="008E7AEB">
        <w:rPr>
          <w:rFonts w:ascii="Calibri" w:hAnsi="Calibri" w:cs="Calibri"/>
          <w:i/>
          <w:iCs/>
          <w:noProof/>
        </w:rPr>
        <w:t>Mass Spectrom. Rev.</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37</w:t>
      </w:r>
      <w:r w:rsidRPr="008E7AEB">
        <w:rPr>
          <w:rFonts w:ascii="Calibri" w:hAnsi="Calibri" w:cs="Calibri"/>
          <w:noProof/>
        </w:rPr>
        <w:t xml:space="preserve"> (6), 750–771.</w:t>
      </w:r>
    </w:p>
    <w:p w14:paraId="2E8C69F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(175) </w:t>
      </w:r>
      <w:r w:rsidRPr="008E7AEB">
        <w:rPr>
          <w:rFonts w:ascii="Calibri" w:hAnsi="Calibri" w:cs="Calibri"/>
          <w:noProof/>
        </w:rPr>
        <w:tab/>
        <w:t xml:space="preserve">Dang, X.; Scotcher, J.; Wu, S.; Chu, R. K.; Tolić, N.; Ntai, I.; Thomas, P. M.; Fellers, R. T.; Early, B. P.; Zheng, Y.; Durbin, K. R.; Leduc, R. D.; Wolff, J. J.; Thompson, C. J.; Pan, J.; Han, J.; Shaw, J. B.; Salisbury, J. P.; Easterling, M.; Borchers, C. H.; Brodbelt, J. S.; Agar, J. N.; Paša-Tolić, L.; Kelleher, N. L.; Young, N. L. The First Pilot Project of the Consortium for Top-down Proteomics: A Status Report. </w:t>
      </w:r>
      <w:r w:rsidRPr="008E7AEB">
        <w:rPr>
          <w:rFonts w:ascii="Calibri" w:hAnsi="Calibri" w:cs="Calibri"/>
          <w:i/>
          <w:iCs/>
          <w:noProof/>
        </w:rPr>
        <w:t>Proteomics</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14</w:t>
      </w:r>
      <w:r w:rsidRPr="008E7AEB">
        <w:rPr>
          <w:rFonts w:ascii="Calibri" w:hAnsi="Calibri" w:cs="Calibri"/>
          <w:noProof/>
        </w:rPr>
        <w:t xml:space="preserve"> (10), 1130–1140.</w:t>
      </w:r>
    </w:p>
    <w:p w14:paraId="5BCAB60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(176) </w:t>
      </w:r>
      <w:r w:rsidRPr="008E7AEB">
        <w:rPr>
          <w:rFonts w:ascii="Calibri" w:hAnsi="Calibri" w:cs="Calibri"/>
          <w:noProof/>
        </w:rPr>
        <w:tab/>
        <w:t xml:space="preserve">Srzentić, K.; Fornelli, L.; Tsybin, Y. O.; Loo, J. A.; Seckler, H.; Agar, J. N.; Anderson, L. C.; Bai, D. L.; Beck, A.; Brodbelt, J. S.; van der Burgt, Y. E. M.; Chamot-Rooke, J.; Chatterjee, S.; Chen, Y.; Clarke, D. J.; Danis, P. O.; Diedrich, J. K.; D’Ippolito, R. A.; Dupré, M.; Gasilova, N.; Ge, Y.; Goo, Y. A.; Goodlett, D. R.; Greer, S.; Haselmann, K. F.; He, L.; Hendrickson, C. L.; Hinkle, J. D.; Holt, M. V.; Hughes, S.; Hunt, D. F.; Kelleher, N. L.; Kozhinov, A. N.; Lin, Z.; Malosse, C.; Marshall, A. G.; Menin, L.; Millikin, R. J.; Nagornov, K. O.; Nicolardi, S.; Paša-Tolić, L.; Pengelley, S.; Quebbemann, N. R.; Resemann, A.; Sandoval, W.; Sarin, R.; Schmitt, N. D.; Shabanowitz, J.; Shaw, J. B.; Shortreed, M. R.; Smith, L. M.; Sobott, F.; Suckau, D.; Toby, T.; Weisbrod, C. R.; Wildburger, N. C.; Yates, J. R.; Yoon, S. H.; Young, N. L.; Zhou, M. Interlaboratory Study for Characterizing Monoclonal Antibodies by Top-Down and Middle-Down Mass Spectrometry.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31</w:t>
      </w:r>
      <w:r w:rsidRPr="008E7AEB">
        <w:rPr>
          <w:rFonts w:ascii="Calibri" w:hAnsi="Calibri" w:cs="Calibri"/>
          <w:noProof/>
        </w:rPr>
        <w:t xml:space="preserve"> (9), 1783–1802.</w:t>
      </w:r>
    </w:p>
    <w:p w14:paraId="0AB5D6F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(177) </w:t>
      </w:r>
      <w:r w:rsidRPr="008E7AEB">
        <w:rPr>
          <w:rFonts w:ascii="Calibri" w:hAnsi="Calibri" w:cs="Calibri"/>
          <w:noProof/>
        </w:rPr>
        <w:tab/>
        <w:t xml:space="preserve">Floris, F.; Chiron, L.; Lynch, A. M.; Barrow, M. P.; Delsuc, M.-A.; O’Connor, P. B. Application of Tandem Two-Dimensional Mass Spectrometry for Top-Down Deep Sequencing of Calmodulin.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29</w:t>
      </w:r>
      <w:r w:rsidRPr="008E7AEB">
        <w:rPr>
          <w:rFonts w:ascii="Calibri" w:hAnsi="Calibri" w:cs="Calibri"/>
          <w:noProof/>
        </w:rPr>
        <w:t xml:space="preserve"> (8), 1700–1705.</w:t>
      </w:r>
    </w:p>
    <w:p w14:paraId="7D0503A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(178) </w:t>
      </w:r>
      <w:r w:rsidRPr="008E7AEB">
        <w:rPr>
          <w:rFonts w:ascii="Calibri" w:hAnsi="Calibri" w:cs="Calibri"/>
          <w:noProof/>
        </w:rPr>
        <w:tab/>
        <w:t xml:space="preserve">Floris, F.; van Agthoven, M.; Chiron, L.; Soulby, A. J.; Wootton, C. A.; Lam, Y. P. Y.; Barrow, M. P.; Delsuc, M. A.; O’Connor, P. B. 2D FT-ICR MS of Calmodulin: A Top-Down and Bottom-Up Approach.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27</w:t>
      </w:r>
      <w:r w:rsidRPr="008E7AEB">
        <w:rPr>
          <w:rFonts w:ascii="Calibri" w:hAnsi="Calibri" w:cs="Calibri"/>
          <w:noProof/>
        </w:rPr>
        <w:t xml:space="preserve"> (9), 1531–1538.</w:t>
      </w:r>
    </w:p>
    <w:p w14:paraId="4469AE1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(179) </w:t>
      </w:r>
      <w:r w:rsidRPr="008E7AEB">
        <w:rPr>
          <w:rFonts w:ascii="Calibri" w:hAnsi="Calibri" w:cs="Calibri"/>
          <w:noProof/>
        </w:rPr>
        <w:tab/>
        <w:t>Shaw, J. B.; Li, W.; Holden, D. D.; Zhang, Y.; Griep-Raming, J.; Fellers, R. T.; Early, B. P.; Thomas, P. M.; Kelleher, N. L.; Brodbelt, J. S. Complete Protein Characterization Using Top-</w:t>
      </w:r>
      <w:r w:rsidRPr="008E7AEB">
        <w:rPr>
          <w:rFonts w:ascii="Calibri" w:hAnsi="Calibri" w:cs="Calibri"/>
          <w:noProof/>
        </w:rPr>
        <w:lastRenderedPageBreak/>
        <w:t xml:space="preserve">down Mass Spectrometry and Ultraviolet Photodissociation. </w:t>
      </w:r>
      <w:r w:rsidRPr="008E7AEB">
        <w:rPr>
          <w:rFonts w:ascii="Calibri" w:hAnsi="Calibri" w:cs="Calibri"/>
          <w:i/>
          <w:iCs/>
          <w:noProof/>
        </w:rPr>
        <w:t>J. Am. Chem. Soc.</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135</w:t>
      </w:r>
      <w:r w:rsidRPr="008E7AEB">
        <w:rPr>
          <w:rFonts w:ascii="Calibri" w:hAnsi="Calibri" w:cs="Calibri"/>
          <w:noProof/>
        </w:rPr>
        <w:t xml:space="preserve"> (34), 12646–12651.</w:t>
      </w:r>
    </w:p>
    <w:p w14:paraId="254806B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(180) </w:t>
      </w:r>
      <w:r w:rsidRPr="008E7AEB">
        <w:rPr>
          <w:rFonts w:ascii="Calibri" w:hAnsi="Calibri" w:cs="Calibri"/>
          <w:noProof/>
        </w:rPr>
        <w:tab/>
        <w:t xml:space="preserve">Brunner, A. M.; Lössl, P.; Liu, F.; Huguet, R.; Mullen, C.; Yamashita, M.; Zabrouskov, V.; Makarov, A.; Altelaar, A. F. M.; Heck, A. J. R. Benchmarking Multiple Fragmentation Methods on an Orbitrap Fusion for Top-down Phospho-Proteoform Characterization.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87</w:t>
      </w:r>
      <w:r w:rsidRPr="008E7AEB">
        <w:rPr>
          <w:rFonts w:ascii="Calibri" w:hAnsi="Calibri" w:cs="Calibri"/>
          <w:noProof/>
        </w:rPr>
        <w:t xml:space="preserve"> (8), 4152–4158.</w:t>
      </w:r>
    </w:p>
    <w:p w14:paraId="57365EF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(181) </w:t>
      </w:r>
      <w:r w:rsidRPr="008E7AEB">
        <w:rPr>
          <w:rFonts w:ascii="Calibri" w:hAnsi="Calibri" w:cs="Calibri"/>
          <w:noProof/>
        </w:rPr>
        <w:tab/>
        <w:t xml:space="preserve">Watanabe, Y.; Allen, J. D.; Wrapp, D.; McLellan, J. S.; Crispin, M. Site-Specific Glycan Analysis of the SARS-CoV-2 Spike.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369</w:t>
      </w:r>
      <w:r w:rsidRPr="008E7AEB">
        <w:rPr>
          <w:rFonts w:ascii="Calibri" w:hAnsi="Calibri" w:cs="Calibri"/>
          <w:noProof/>
        </w:rPr>
        <w:t xml:space="preserve"> (6501), 330–333.</w:t>
      </w:r>
    </w:p>
    <w:p w14:paraId="5BE6045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(182) </w:t>
      </w:r>
      <w:r w:rsidRPr="008E7AEB">
        <w:rPr>
          <w:rFonts w:ascii="Calibri" w:hAnsi="Calibri" w:cs="Calibri"/>
          <w:noProof/>
        </w:rPr>
        <w:tab/>
        <w:t xml:space="preserve">Roberts, D. S.; Mann, M. W.; Melby, J. A.; Larson, E. J.; Zhu, Y.; Brasier, A. R.; Jin, S.; Ge, Y. Structural O-Glycoform Heterogeneity of the SARS-CoV-2 Spike Protein Receptor-Binding Domain Revealed by Native Top-Down Mass Spectrometry. </w:t>
      </w:r>
      <w:r w:rsidRPr="008E7AEB">
        <w:rPr>
          <w:rFonts w:ascii="Calibri" w:hAnsi="Calibri" w:cs="Calibri"/>
          <w:i/>
          <w:iCs/>
          <w:noProof/>
        </w:rPr>
        <w:t>bioRxiv</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2021.02.28.433291.</w:t>
      </w:r>
    </w:p>
    <w:p w14:paraId="2240886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(183) </w:t>
      </w:r>
      <w:r w:rsidRPr="008E7AEB">
        <w:rPr>
          <w:rFonts w:ascii="Calibri" w:hAnsi="Calibri" w:cs="Calibri"/>
          <w:noProof/>
        </w:rPr>
        <w:tab/>
        <w:t xml:space="preserve">Sinnott, M.; Malhotra, S.; Madhusudhan, M. S.; Thalassinos, K.; Topf, M. Combining Information from Crosslinks and Monolinks in the Modelling of Protein Structures. </w:t>
      </w:r>
      <w:r w:rsidRPr="008E7AEB">
        <w:rPr>
          <w:rFonts w:ascii="Calibri" w:hAnsi="Calibri" w:cs="Calibri"/>
          <w:i/>
          <w:iCs/>
          <w:noProof/>
        </w:rPr>
        <w:t>SSRN Electron. J.</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w:t>
      </w:r>
    </w:p>
    <w:p w14:paraId="20BE476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(184) </w:t>
      </w:r>
      <w:r w:rsidRPr="008E7AEB">
        <w:rPr>
          <w:rFonts w:ascii="Calibri" w:hAnsi="Calibri" w:cs="Calibri"/>
          <w:noProof/>
        </w:rPr>
        <w:tab/>
        <w:t xml:space="preserve">Ewing, S. A.; Donor, M. T.; Wilson, J. W.; Prell, J. S. Collidoscope: An Improved Tool for Computing Collisional Cross-Sections with the Trajectory Method.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28</w:t>
      </w:r>
      <w:r w:rsidRPr="008E7AEB">
        <w:rPr>
          <w:rFonts w:ascii="Calibri" w:hAnsi="Calibri" w:cs="Calibri"/>
          <w:noProof/>
        </w:rPr>
        <w:t xml:space="preserve"> (4).</w:t>
      </w:r>
    </w:p>
    <w:p w14:paraId="3EC67F7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(185) </w:t>
      </w:r>
      <w:r w:rsidRPr="008E7AEB">
        <w:rPr>
          <w:rFonts w:ascii="Calibri" w:hAnsi="Calibri" w:cs="Calibri"/>
          <w:noProof/>
        </w:rPr>
        <w:tab/>
        <w:t xml:space="preserve">Degiacomi, M. T.; Benesch, J. L. P. EM∩IM: Software for Relating Ion Mobility Mass Spectrometry and Electron Microscopy Data. </w:t>
      </w:r>
      <w:r w:rsidRPr="008E7AEB">
        <w:rPr>
          <w:rFonts w:ascii="Calibri" w:hAnsi="Calibri" w:cs="Calibri"/>
          <w:i/>
          <w:iCs/>
          <w:noProof/>
        </w:rPr>
        <w:t>Analyst</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141</w:t>
      </w:r>
      <w:r w:rsidRPr="008E7AEB">
        <w:rPr>
          <w:rFonts w:ascii="Calibri" w:hAnsi="Calibri" w:cs="Calibri"/>
          <w:noProof/>
        </w:rPr>
        <w:t xml:space="preserve"> (1), 70–75.</w:t>
      </w:r>
    </w:p>
    <w:p w14:paraId="6015609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(186) </w:t>
      </w:r>
      <w:r w:rsidRPr="008E7AEB">
        <w:rPr>
          <w:rFonts w:ascii="Calibri" w:hAnsi="Calibri" w:cs="Calibri"/>
          <w:noProof/>
        </w:rPr>
        <w:tab/>
        <w:t xml:space="preserve">Kim, S. J.; Fernandez-Martinez, J.; Nudelman, I.; Shi, Y.; Zhang, W.; Raveh, B.; Herricks, T.; Slaughter, B. D.; Hogan, J. A.; Upla, P.; Chemmama, I. E.; Pellarin, R.; Echeverria, I.; Shivaraju, M.; Chaudhury, A. S.; Wang, J.; Williams, R.; Unruh, J. R.; Greenberg, C. H.; Jacobs, E. Y.; Yu, Z.; De La Cruz, M. J.; Mironska, R.; Stokes, D. L.; Aitchison, J. D.; Jarrold, M. F.; Gerton, J. L.; Ludtke, S. J.; Akey, C. W.; Chait, B. T.; Sali, A.; Rout, M. P. Integrative Structure and Functional Anatomy of a Nuclear Pore Complex.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555</w:t>
      </w:r>
      <w:r w:rsidRPr="008E7AEB">
        <w:rPr>
          <w:rFonts w:ascii="Calibri" w:hAnsi="Calibri" w:cs="Calibri"/>
          <w:noProof/>
        </w:rPr>
        <w:t xml:space="preserve"> (7697), 475–482.</w:t>
      </w:r>
    </w:p>
    <w:p w14:paraId="2F27183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(187) </w:t>
      </w:r>
      <w:r w:rsidRPr="008E7AEB">
        <w:rPr>
          <w:rFonts w:ascii="Calibri" w:hAnsi="Calibri" w:cs="Calibri"/>
          <w:noProof/>
        </w:rPr>
        <w:tab/>
        <w:t xml:space="preserve">Ognjenović, J.; Grisshammer, R.; Subramaniam, S. Frontiers in Cryo Electron Microscopy of Complex Macromolecular Assemblies. </w:t>
      </w:r>
      <w:r w:rsidRPr="008E7AEB">
        <w:rPr>
          <w:rFonts w:ascii="Calibri" w:hAnsi="Calibri" w:cs="Calibri"/>
          <w:i/>
          <w:iCs/>
          <w:noProof/>
        </w:rPr>
        <w:t>Annu. Rev. Biomed. Eng.</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21</w:t>
      </w:r>
      <w:r w:rsidRPr="008E7AEB">
        <w:rPr>
          <w:rFonts w:ascii="Calibri" w:hAnsi="Calibri" w:cs="Calibri"/>
          <w:noProof/>
        </w:rPr>
        <w:t>, 395–415.</w:t>
      </w:r>
    </w:p>
    <w:p w14:paraId="09D9830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(188) </w:t>
      </w:r>
      <w:r w:rsidRPr="008E7AEB">
        <w:rPr>
          <w:rFonts w:ascii="Calibri" w:hAnsi="Calibri" w:cs="Calibri"/>
          <w:noProof/>
        </w:rPr>
        <w:tab/>
        <w:t xml:space="preserve">Su, Z.; Wu, C.; Shi, L.; Luthra, P.; Pintilie, G. D.; Johnson, B.; Porter, J. R.; Ge, P.; Chen, M.; Liu, G.; Frederick, T. E.; Binning, J. M.; Bowman, G. R.; Zhou, Z. H.; Basler, C. F.; Gross, M. L.; Leung, D. W.; Chiu, W.; Amarasinghe, G. K. Electron Cryo-Microscopy Structure of Ebola Virus Nucleoprotein Reveals a Mechanism for Nucleocapsid-like Assembly.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172</w:t>
      </w:r>
      <w:r w:rsidRPr="008E7AEB">
        <w:rPr>
          <w:rFonts w:ascii="Calibri" w:hAnsi="Calibri" w:cs="Calibri"/>
          <w:noProof/>
        </w:rPr>
        <w:t xml:space="preserve"> (5), 966-978.e12.</w:t>
      </w:r>
    </w:p>
    <w:p w14:paraId="7885479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(189) </w:t>
      </w:r>
      <w:r w:rsidRPr="008E7AEB">
        <w:rPr>
          <w:rFonts w:ascii="Calibri" w:hAnsi="Calibri" w:cs="Calibri"/>
          <w:noProof/>
        </w:rPr>
        <w:tab/>
        <w:t xml:space="preserve">Jore, M. M.; Lundgren, M.; Van Duijn, E.; Bultema, J. B.; Westra, E. R.; Waghmare, S. P.; Wiedenheft, B.; Pul, Ü.; Wurm, R.; Wagner, R.; Beijer, M. R.; Barendregt, A.; Zhou, K.; Snijders, A. P. L.; Dickman, M. J.; Doudna, J. A.; Boekema, E. J.; Heck, A. J. R.; Van Der Oost, J.; Brouns, S. J. J. Structural Basis for CRISPR RNA-Guided DNA Recognition by Cascade. </w:t>
      </w:r>
      <w:r w:rsidRPr="008E7AEB">
        <w:rPr>
          <w:rFonts w:ascii="Calibri" w:hAnsi="Calibri" w:cs="Calibri"/>
          <w:i/>
          <w:iCs/>
          <w:noProof/>
        </w:rPr>
        <w:t>Nat. Struct. Mol. Biol.</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18</w:t>
      </w:r>
      <w:r w:rsidRPr="008E7AEB">
        <w:rPr>
          <w:rFonts w:ascii="Calibri" w:hAnsi="Calibri" w:cs="Calibri"/>
          <w:noProof/>
        </w:rPr>
        <w:t xml:space="preserve"> (5), 529–536.</w:t>
      </w:r>
    </w:p>
    <w:p w14:paraId="2C192D3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(190) </w:t>
      </w:r>
      <w:r w:rsidRPr="008E7AEB">
        <w:rPr>
          <w:rFonts w:ascii="Calibri" w:hAnsi="Calibri" w:cs="Calibri"/>
          <w:noProof/>
        </w:rPr>
        <w:tab/>
        <w:t xml:space="preserve">Leitner, A.; Joachimiak, L. A.; Bracher, A.; Mönkemeyer, L.; Walzthoeni, T.; Chen, B.; Pechmann, S.; Holmes, S.; Cong, Y.; Ma, B.; Ludtke, S.; Chiu, W.; Hartl, F. U.; Aebersold, R.; Frydman, J. The Molecular Architecture of the Eukaryotic Chaperonin TRiC/CCT.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20</w:t>
      </w:r>
      <w:r w:rsidRPr="008E7AEB">
        <w:rPr>
          <w:rFonts w:ascii="Calibri" w:hAnsi="Calibri" w:cs="Calibri"/>
          <w:noProof/>
        </w:rPr>
        <w:t xml:space="preserve"> (5), 814–825.</w:t>
      </w:r>
    </w:p>
    <w:p w14:paraId="5CE8BFC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(191) </w:t>
      </w:r>
      <w:r w:rsidRPr="008E7AEB">
        <w:rPr>
          <w:rFonts w:ascii="Calibri" w:hAnsi="Calibri" w:cs="Calibri"/>
          <w:noProof/>
        </w:rPr>
        <w:tab/>
        <w:t xml:space="preserve">Santambrogio, C.; Favretto, F.; D’Onofrio, M.; Assfalg, M.; Grandori, R.; Molinari, H. Mass Spectrometry and NMR Analysis of Ligand Binding by Human Liver Fatty Acid Binding Protein. </w:t>
      </w:r>
      <w:r w:rsidRPr="008E7AEB">
        <w:rPr>
          <w:rFonts w:ascii="Calibri" w:hAnsi="Calibri" w:cs="Calibri"/>
          <w:i/>
          <w:iCs/>
          <w:noProof/>
        </w:rPr>
        <w:t>J. Mass Spectrom.</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48</w:t>
      </w:r>
      <w:r w:rsidRPr="008E7AEB">
        <w:rPr>
          <w:rFonts w:ascii="Calibri" w:hAnsi="Calibri" w:cs="Calibri"/>
          <w:noProof/>
        </w:rPr>
        <w:t xml:space="preserve"> (8), 895–903.</w:t>
      </w:r>
    </w:p>
    <w:p w14:paraId="6812B1A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(192) </w:t>
      </w:r>
      <w:r w:rsidRPr="008E7AEB">
        <w:rPr>
          <w:rFonts w:ascii="Calibri" w:hAnsi="Calibri" w:cs="Calibri"/>
          <w:noProof/>
        </w:rPr>
        <w:tab/>
        <w:t xml:space="preserve">Pacholarz, K. J.; Garlish, R. A.; Taylor, R. J.; Barran, P. E. Mass Spectrometry Based Tools to Investigate Protein–Ligand Interactions for Drug Discovery. </w:t>
      </w:r>
      <w:r w:rsidRPr="008E7AEB">
        <w:rPr>
          <w:rFonts w:ascii="Calibri" w:hAnsi="Calibri" w:cs="Calibri"/>
          <w:i/>
          <w:iCs/>
          <w:noProof/>
        </w:rPr>
        <w:t>Chem. Soc. Rev.</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41</w:t>
      </w:r>
      <w:r w:rsidRPr="008E7AEB">
        <w:rPr>
          <w:rFonts w:ascii="Calibri" w:hAnsi="Calibri" w:cs="Calibri"/>
          <w:noProof/>
        </w:rPr>
        <w:t xml:space="preserve"> (11), 4335–4355.</w:t>
      </w:r>
    </w:p>
    <w:p w14:paraId="3036248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(193) </w:t>
      </w:r>
      <w:r w:rsidRPr="008E7AEB">
        <w:rPr>
          <w:rFonts w:ascii="Calibri" w:hAnsi="Calibri" w:cs="Calibri"/>
          <w:noProof/>
        </w:rPr>
        <w:tab/>
        <w:t xml:space="preserve">Sharma, S.; Zheng, H.; Huang, Y. J.; Ertekin, A.; Hamuro, Y.; Rossi, P.; Tejero, R.; Acton, T. B.; Xiao, R.; Jiang, M.; Zhao, L.; Ma, L. C.; Swapna, G. V. T.; Aramini, J. M.; Montelione, G. T. Construct Optimization for Protein NMR Structure Analysis Using Amide Hydrogen/Deuterium Exchange Mass Spectrometry. </w:t>
      </w:r>
      <w:r w:rsidRPr="008E7AEB">
        <w:rPr>
          <w:rFonts w:ascii="Calibri" w:hAnsi="Calibri" w:cs="Calibri"/>
          <w:i/>
          <w:iCs/>
          <w:noProof/>
        </w:rPr>
        <w:t>Proteins Struct. Funct. Bioinforma.</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76</w:t>
      </w:r>
      <w:r w:rsidRPr="008E7AEB">
        <w:rPr>
          <w:rFonts w:ascii="Calibri" w:hAnsi="Calibri" w:cs="Calibri"/>
          <w:noProof/>
        </w:rPr>
        <w:t xml:space="preserve"> (4), 882–894.</w:t>
      </w:r>
    </w:p>
    <w:p w14:paraId="2823B56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(194) </w:t>
      </w:r>
      <w:r w:rsidRPr="008E7AEB">
        <w:rPr>
          <w:rFonts w:ascii="Calibri" w:hAnsi="Calibri" w:cs="Calibri"/>
          <w:noProof/>
        </w:rPr>
        <w:tab/>
        <w:t xml:space="preserve">Chung, E. W.; Nettleton, E. J.; Morgan, C. J.; Groß, M.; Miranker, A.; Radford, S. E.; Dobson, C. M.; Robinson, C. V. Hydrogen Exchange Properties of Proteins in Native and Denatured States Monitored by Mass Spectrometry and NMR. </w:t>
      </w:r>
      <w:r w:rsidRPr="008E7AEB">
        <w:rPr>
          <w:rFonts w:ascii="Calibri" w:hAnsi="Calibri" w:cs="Calibri"/>
          <w:i/>
          <w:iCs/>
          <w:noProof/>
        </w:rPr>
        <w:t>Protein Sci.</w:t>
      </w:r>
      <w:r w:rsidRPr="008E7AEB">
        <w:rPr>
          <w:rFonts w:ascii="Calibri" w:hAnsi="Calibri" w:cs="Calibri"/>
          <w:noProof/>
        </w:rPr>
        <w:t xml:space="preserve"> </w:t>
      </w:r>
      <w:r w:rsidRPr="008E7AEB">
        <w:rPr>
          <w:rFonts w:ascii="Calibri" w:hAnsi="Calibri" w:cs="Calibri"/>
          <w:b/>
          <w:bCs/>
          <w:noProof/>
        </w:rPr>
        <w:t>1997</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(6), 1316–1324.</w:t>
      </w:r>
    </w:p>
    <w:p w14:paraId="7CF39F1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(195) </w:t>
      </w:r>
      <w:r w:rsidRPr="008E7AEB">
        <w:rPr>
          <w:rFonts w:ascii="Calibri" w:hAnsi="Calibri" w:cs="Calibri"/>
          <w:noProof/>
        </w:rPr>
        <w:tab/>
        <w:t xml:space="preserve">Lu, J.; Zhou, F.; Liu, W.; Yu, F. Mass Spectrometry Assisted Arginine Side Chains Assignment of NMR Resonances in Natural Abundance Proteins. </w:t>
      </w:r>
      <w:r w:rsidRPr="008E7AEB">
        <w:rPr>
          <w:rFonts w:ascii="Calibri" w:hAnsi="Calibri" w:cs="Calibri"/>
          <w:i/>
          <w:iCs/>
          <w:noProof/>
        </w:rPr>
        <w:t>J. Biomol. NMR</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74</w:t>
      </w:r>
      <w:r w:rsidRPr="008E7AEB">
        <w:rPr>
          <w:rFonts w:ascii="Calibri" w:hAnsi="Calibri" w:cs="Calibri"/>
          <w:noProof/>
        </w:rPr>
        <w:t xml:space="preserve"> (2–3), 173–181.</w:t>
      </w:r>
    </w:p>
    <w:p w14:paraId="292A16C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(196) </w:t>
      </w:r>
      <w:r w:rsidRPr="008E7AEB">
        <w:rPr>
          <w:rFonts w:ascii="Calibri" w:hAnsi="Calibri" w:cs="Calibri"/>
          <w:noProof/>
        </w:rPr>
        <w:tab/>
        <w:t xml:space="preserve">Karaca, E.; Bonvin, A. M. J. J. On the Usefulness of Ion-Mobility Mass Spectrometry and SAXS Data in Scoring Docking Decoys. </w:t>
      </w:r>
      <w:r w:rsidRPr="008E7AEB">
        <w:rPr>
          <w:rFonts w:ascii="Calibri" w:hAnsi="Calibri" w:cs="Calibri"/>
          <w:i/>
          <w:iCs/>
          <w:noProof/>
        </w:rPr>
        <w:t>Acta Crystallogr. Sect. D Biol. Crystallogr.</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69</w:t>
      </w:r>
      <w:r w:rsidRPr="008E7AEB">
        <w:rPr>
          <w:rFonts w:ascii="Calibri" w:hAnsi="Calibri" w:cs="Calibri"/>
          <w:noProof/>
        </w:rPr>
        <w:t xml:space="preserve"> (5), 683–694.</w:t>
      </w:r>
    </w:p>
    <w:p w14:paraId="4EB9CF8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(197) </w:t>
      </w:r>
      <w:r w:rsidRPr="008E7AEB">
        <w:rPr>
          <w:rFonts w:ascii="Calibri" w:hAnsi="Calibri" w:cs="Calibri"/>
          <w:noProof/>
        </w:rPr>
        <w:tab/>
        <w:t xml:space="preserve">Harrer, N.; Schindler, C. E. M.; Bruetzel, L. K.; Forné, I.; Ludwigsen, J.; Imhof, A.; Zacharias, M.; Lipfert, J.; Mueller-Planitz, F. Structural Architecture of the Nucleosome Remodeler ISWI Determined from Cross-Linking, Mass Spectrometry, SAXS, and Modeling.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26</w:t>
      </w:r>
      <w:r w:rsidRPr="008E7AEB">
        <w:rPr>
          <w:rFonts w:ascii="Calibri" w:hAnsi="Calibri" w:cs="Calibri"/>
          <w:noProof/>
        </w:rPr>
        <w:t xml:space="preserve"> (2), 282-294.e6.</w:t>
      </w:r>
    </w:p>
    <w:p w14:paraId="495C319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(198) </w:t>
      </w:r>
      <w:r w:rsidRPr="008E7AEB">
        <w:rPr>
          <w:rFonts w:ascii="Calibri" w:hAnsi="Calibri" w:cs="Calibri"/>
          <w:noProof/>
        </w:rPr>
        <w:tab/>
        <w:t xml:space="preserve">Sugiyama, M.; Yagi, H.; Ishii, K.; Porcar, L.; Martel, A.; Oyama, K.; Noda, M.; Yunoki, Y.; Murakami, R.; Inoue, R.; Sato, N.; Oba, Y.; Terauchi, K.; Uchiyama, S.; Kato, K. Structural Characterization of the Circadian Clock Protein Complex Composed of KaiB and KaiC by Inverse Contrast-Matching Small-Angle Neutron Scattering. </w:t>
      </w:r>
      <w:r w:rsidRPr="008E7AEB">
        <w:rPr>
          <w:rFonts w:ascii="Calibri" w:hAnsi="Calibri" w:cs="Calibri"/>
          <w:i/>
          <w:iCs/>
          <w:noProof/>
        </w:rPr>
        <w:t>Sci. Rep.</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(October), 2–8.</w:t>
      </w:r>
    </w:p>
    <w:p w14:paraId="70E7076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(199) </w:t>
      </w:r>
      <w:r w:rsidRPr="008E7AEB">
        <w:rPr>
          <w:rFonts w:ascii="Calibri" w:hAnsi="Calibri" w:cs="Calibri"/>
          <w:noProof/>
        </w:rPr>
        <w:tab/>
        <w:t xml:space="preserve">Stetefeld, J.; Mckenna, S. A.; Patel, T. R. Dynamic Light Scattering : A Practical Guide and Applications in Biomedical Sciences. </w:t>
      </w:r>
      <w:r w:rsidRPr="008E7AEB">
        <w:rPr>
          <w:rFonts w:ascii="Calibri" w:hAnsi="Calibri" w:cs="Calibri"/>
          <w:i/>
          <w:iCs/>
          <w:noProof/>
        </w:rPr>
        <w:t>Biophys. Rev.</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409–427.</w:t>
      </w:r>
    </w:p>
    <w:p w14:paraId="6A13F84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(200) </w:t>
      </w:r>
      <w:r w:rsidRPr="008E7AEB">
        <w:rPr>
          <w:rFonts w:ascii="Calibri" w:hAnsi="Calibri" w:cs="Calibri"/>
          <w:noProof/>
        </w:rPr>
        <w:tab/>
        <w:t xml:space="preserve">Daly, S.; MacAleese, L.; Dugourd, P.; Chirot, F. Combining Structural Probes in the Gas Phase - Ion Mobility-Resolved Action-FRET.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29</w:t>
      </w:r>
      <w:r w:rsidRPr="008E7AEB">
        <w:rPr>
          <w:rFonts w:ascii="Calibri" w:hAnsi="Calibri" w:cs="Calibri"/>
          <w:noProof/>
        </w:rPr>
        <w:t xml:space="preserve"> (1), 133–139.</w:t>
      </w:r>
    </w:p>
    <w:p w14:paraId="1B295B7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(201) </w:t>
      </w:r>
      <w:r w:rsidRPr="008E7AEB">
        <w:rPr>
          <w:rFonts w:ascii="Calibri" w:hAnsi="Calibri" w:cs="Calibri"/>
          <w:noProof/>
        </w:rPr>
        <w:tab/>
        <w:t xml:space="preserve">Gladytz, A.; Lugovoy, E.; Charvat, A.; Häupl, T.; Siefermann, K. R.; Abel, B. Intermediates Caught in the Act: Tracing Insulin Amyloid Fibril Formation in Time by Combined Optical Spectroscopy, Light Scattering, Mass Spectrometry and Microscopy. </w:t>
      </w:r>
      <w:r w:rsidRPr="008E7AEB">
        <w:rPr>
          <w:rFonts w:ascii="Calibri" w:hAnsi="Calibri" w:cs="Calibri"/>
          <w:i/>
          <w:iCs/>
          <w:noProof/>
        </w:rPr>
        <w:t>Phys. Chem. Chem. Phys.</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17</w:t>
      </w:r>
      <w:r w:rsidRPr="008E7AEB">
        <w:rPr>
          <w:rFonts w:ascii="Calibri" w:hAnsi="Calibri" w:cs="Calibri"/>
          <w:noProof/>
        </w:rPr>
        <w:t xml:space="preserve"> (2), 918–927.</w:t>
      </w:r>
    </w:p>
    <w:p w14:paraId="1CA5E41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(202) </w:t>
      </w:r>
      <w:r w:rsidRPr="008E7AEB">
        <w:rPr>
          <w:rFonts w:ascii="Calibri" w:hAnsi="Calibri" w:cs="Calibri"/>
          <w:noProof/>
        </w:rPr>
        <w:tab/>
        <w:t xml:space="preserve">Minton, A. P. Recent Applications of Light Scattering Measurement in the Biological and Biopharmaceutical Sciences. </w:t>
      </w:r>
      <w:r w:rsidRPr="008E7AEB">
        <w:rPr>
          <w:rFonts w:ascii="Calibri" w:hAnsi="Calibri" w:cs="Calibri"/>
          <w:i/>
          <w:iCs/>
          <w:noProof/>
        </w:rPr>
        <w:t>Anal. Biochem.</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501</w:t>
      </w:r>
      <w:r w:rsidRPr="008E7AEB">
        <w:rPr>
          <w:rFonts w:ascii="Calibri" w:hAnsi="Calibri" w:cs="Calibri"/>
          <w:noProof/>
        </w:rPr>
        <w:t>, 4–22.</w:t>
      </w:r>
    </w:p>
    <w:p w14:paraId="232CA26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(203) </w:t>
      </w:r>
      <w:r w:rsidRPr="008E7AEB">
        <w:rPr>
          <w:rFonts w:ascii="Calibri" w:hAnsi="Calibri" w:cs="Calibri"/>
          <w:noProof/>
        </w:rPr>
        <w:tab/>
        <w:t xml:space="preserve">Amartely, H.; Avraham, O.; Friedler, A.; Livnah, O.; Lebendiker, M. Coupling Multi Angle Light Scattering to Ion Exchange Chromatography (IEX-MALS) for Protein Characterization. </w:t>
      </w:r>
      <w:r w:rsidRPr="008E7AEB">
        <w:rPr>
          <w:rFonts w:ascii="Calibri" w:hAnsi="Calibri" w:cs="Calibri"/>
          <w:i/>
          <w:iCs/>
          <w:noProof/>
        </w:rPr>
        <w:t>Sci. Rep.</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8</w:t>
      </w:r>
      <w:r w:rsidRPr="008E7AEB">
        <w:rPr>
          <w:rFonts w:ascii="Calibri" w:hAnsi="Calibri" w:cs="Calibri"/>
          <w:noProof/>
        </w:rPr>
        <w:t xml:space="preserve"> (1), 1–9.</w:t>
      </w:r>
    </w:p>
    <w:p w14:paraId="025FCF1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(204) </w:t>
      </w:r>
      <w:r w:rsidRPr="008E7AEB">
        <w:rPr>
          <w:rFonts w:ascii="Calibri" w:hAnsi="Calibri" w:cs="Calibri"/>
          <w:noProof/>
        </w:rPr>
        <w:tab/>
        <w:t xml:space="preserve">Huang, R. Y. C.; Wang, F.; Wheeler, M.; Wang, Y.; Langish, R.; Chau, B.; Dong, J.; Morishige, W.; Bezman, N.; Strop, P.; Rajpal, A.; Gudmundsson, O.; Chen, G. Integrated Approach for Characterizing Bispecific Antibody/Antigens Complexes and Mapping Binding Epitopes with SEC/MALS, Native Mass Spectrometry, and Protein Footprinting.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92</w:t>
      </w:r>
      <w:r w:rsidRPr="008E7AEB">
        <w:rPr>
          <w:rFonts w:ascii="Calibri" w:hAnsi="Calibri" w:cs="Calibri"/>
          <w:noProof/>
        </w:rPr>
        <w:t xml:space="preserve"> (15), 10709–10716.</w:t>
      </w:r>
    </w:p>
    <w:p w14:paraId="3097A41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(205) </w:t>
      </w:r>
      <w:r w:rsidRPr="008E7AEB">
        <w:rPr>
          <w:rFonts w:ascii="Calibri" w:hAnsi="Calibri" w:cs="Calibri"/>
          <w:noProof/>
        </w:rPr>
        <w:tab/>
        <w:t xml:space="preserve">Weickert, S.; Cattani, J.; Drescher, M. </w:t>
      </w:r>
      <w:r w:rsidRPr="008E7AEB">
        <w:rPr>
          <w:rFonts w:ascii="Calibri" w:hAnsi="Calibri" w:cs="Calibri"/>
          <w:i/>
          <w:iCs/>
          <w:noProof/>
        </w:rPr>
        <w:t>Intrinsically Disordered Proteins (IDPs) Studied by EPR and in-Cell EPR</w:t>
      </w:r>
      <w:r w:rsidRPr="008E7AEB">
        <w:rPr>
          <w:rFonts w:ascii="Calibri" w:hAnsi="Calibri" w:cs="Calibri"/>
          <w:noProof/>
        </w:rPr>
        <w:t>; 2019; Vol. 26.</w:t>
      </w:r>
    </w:p>
    <w:p w14:paraId="447F6CF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(206) </w:t>
      </w:r>
      <w:r w:rsidRPr="008E7AEB">
        <w:rPr>
          <w:rFonts w:ascii="Calibri" w:hAnsi="Calibri" w:cs="Calibri"/>
          <w:noProof/>
        </w:rPr>
        <w:tab/>
        <w:t xml:space="preserve">Sciortino, G.; Sanna, D.; Ugone, V.; Maréchal, J. D.; Garribba, E. Integrated ESI-MS/EPR/Computational Characterization of the Binding of Metal Species to Proteins: Vanadium Drug-Myoglobin Application. </w:t>
      </w:r>
      <w:r w:rsidRPr="008E7AEB">
        <w:rPr>
          <w:rFonts w:ascii="Calibri" w:hAnsi="Calibri" w:cs="Calibri"/>
          <w:i/>
          <w:iCs/>
          <w:noProof/>
        </w:rPr>
        <w:t>Inorg. Chem. Front.</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(6), 1561–1578.</w:t>
      </w:r>
    </w:p>
    <w:p w14:paraId="6784F3D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(207) </w:t>
      </w:r>
      <w:r w:rsidRPr="008E7AEB">
        <w:rPr>
          <w:rFonts w:ascii="Calibri" w:hAnsi="Calibri" w:cs="Calibri"/>
          <w:noProof/>
        </w:rPr>
        <w:tab/>
        <w:t xml:space="preserve">Smith, E. A.; Thomas, W. D.; Kiessling, L. L.; Corn, R. M. Surface Plasmon Resonance Imaging Studies of Protein-Carbohydrate Interactions. </w:t>
      </w:r>
      <w:r w:rsidRPr="008E7AEB">
        <w:rPr>
          <w:rFonts w:ascii="Calibri" w:hAnsi="Calibri" w:cs="Calibri"/>
          <w:i/>
          <w:iCs/>
          <w:noProof/>
        </w:rPr>
        <w:t>J. Am. Chem. Soc.</w:t>
      </w:r>
      <w:r w:rsidRPr="008E7AEB">
        <w:rPr>
          <w:rFonts w:ascii="Calibri" w:hAnsi="Calibri" w:cs="Calibri"/>
          <w:noProof/>
        </w:rPr>
        <w:t xml:space="preserve"> </w:t>
      </w:r>
      <w:r w:rsidRPr="008E7AEB">
        <w:rPr>
          <w:rFonts w:ascii="Calibri" w:hAnsi="Calibri" w:cs="Calibri"/>
          <w:b/>
          <w:bCs/>
          <w:noProof/>
        </w:rPr>
        <w:t>2003</w:t>
      </w:r>
      <w:r w:rsidRPr="008E7AEB">
        <w:rPr>
          <w:rFonts w:ascii="Calibri" w:hAnsi="Calibri" w:cs="Calibri"/>
          <w:noProof/>
        </w:rPr>
        <w:t xml:space="preserve">, </w:t>
      </w:r>
      <w:r w:rsidRPr="008E7AEB">
        <w:rPr>
          <w:rFonts w:ascii="Calibri" w:hAnsi="Calibri" w:cs="Calibri"/>
          <w:i/>
          <w:iCs/>
          <w:noProof/>
        </w:rPr>
        <w:t>125</w:t>
      </w:r>
      <w:r w:rsidRPr="008E7AEB">
        <w:rPr>
          <w:rFonts w:ascii="Calibri" w:hAnsi="Calibri" w:cs="Calibri"/>
          <w:noProof/>
        </w:rPr>
        <w:t xml:space="preserve"> (20), 6140–6148.</w:t>
      </w:r>
    </w:p>
    <w:p w14:paraId="728B2EF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(208) </w:t>
      </w:r>
      <w:r w:rsidRPr="008E7AEB">
        <w:rPr>
          <w:rFonts w:ascii="Calibri" w:hAnsi="Calibri" w:cs="Calibri"/>
          <w:noProof/>
        </w:rPr>
        <w:tab/>
        <w:t xml:space="preserve">Beseničar, M.; Maček, P.; Lakey, J. H.; Anderluh, G. Surface Plasmon Resonance in Protein-Membrane Interactions. </w:t>
      </w:r>
      <w:r w:rsidRPr="008E7AEB">
        <w:rPr>
          <w:rFonts w:ascii="Calibri" w:hAnsi="Calibri" w:cs="Calibri"/>
          <w:i/>
          <w:iCs/>
          <w:noProof/>
        </w:rPr>
        <w:t>Chem. Phys. Lipids</w:t>
      </w:r>
      <w:r w:rsidRPr="008E7AEB">
        <w:rPr>
          <w:rFonts w:ascii="Calibri" w:hAnsi="Calibri" w:cs="Calibri"/>
          <w:noProof/>
        </w:rPr>
        <w:t xml:space="preserve"> </w:t>
      </w:r>
      <w:r w:rsidRPr="008E7AEB">
        <w:rPr>
          <w:rFonts w:ascii="Calibri" w:hAnsi="Calibri" w:cs="Calibri"/>
          <w:b/>
          <w:bCs/>
          <w:noProof/>
        </w:rPr>
        <w:t>2006</w:t>
      </w:r>
      <w:r w:rsidRPr="008E7AEB">
        <w:rPr>
          <w:rFonts w:ascii="Calibri" w:hAnsi="Calibri" w:cs="Calibri"/>
          <w:noProof/>
        </w:rPr>
        <w:t xml:space="preserve">, </w:t>
      </w:r>
      <w:r w:rsidRPr="008E7AEB">
        <w:rPr>
          <w:rFonts w:ascii="Calibri" w:hAnsi="Calibri" w:cs="Calibri"/>
          <w:i/>
          <w:iCs/>
          <w:noProof/>
        </w:rPr>
        <w:t>141</w:t>
      </w:r>
      <w:r w:rsidRPr="008E7AEB">
        <w:rPr>
          <w:rFonts w:ascii="Calibri" w:hAnsi="Calibri" w:cs="Calibri"/>
          <w:noProof/>
        </w:rPr>
        <w:t xml:space="preserve"> (1–2), 169–178.</w:t>
      </w:r>
    </w:p>
    <w:p w14:paraId="6096560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(209) </w:t>
      </w:r>
      <w:r w:rsidRPr="008E7AEB">
        <w:rPr>
          <w:rFonts w:ascii="Calibri" w:hAnsi="Calibri" w:cs="Calibri"/>
          <w:noProof/>
        </w:rPr>
        <w:tab/>
        <w:t xml:space="preserve">Della Ventura, B.; Banchelli, M.; Funari, R.; Illiano, A.; De Angelis, M.; Taroni, P.; Amoresano, A.; Matteini, P.; Velotta, R. Biosensor Surface Functionalization by a Simple Photochemical Immobilization of Antibodies: Experimental Characterization by Mass Spectrometry and Surface Enhanced Raman Spectroscopy. </w:t>
      </w:r>
      <w:r w:rsidRPr="008E7AEB">
        <w:rPr>
          <w:rFonts w:ascii="Calibri" w:hAnsi="Calibri" w:cs="Calibri"/>
          <w:i/>
          <w:iCs/>
          <w:noProof/>
        </w:rPr>
        <w:t>Analyst</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144</w:t>
      </w:r>
      <w:r w:rsidRPr="008E7AEB">
        <w:rPr>
          <w:rFonts w:ascii="Calibri" w:hAnsi="Calibri" w:cs="Calibri"/>
          <w:noProof/>
        </w:rPr>
        <w:t xml:space="preserve"> (23), 6871–6880.</w:t>
      </w:r>
    </w:p>
    <w:p w14:paraId="026E6A4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(210) </w:t>
      </w:r>
      <w:r w:rsidRPr="008E7AEB">
        <w:rPr>
          <w:rFonts w:ascii="Calibri" w:hAnsi="Calibri" w:cs="Calibri"/>
          <w:noProof/>
        </w:rPr>
        <w:tab/>
        <w:t xml:space="preserve">Schuck, P. Analytical Ultracentrifugation as a Tool for Studying Protein Interactions. </w:t>
      </w:r>
      <w:r w:rsidRPr="008E7AEB">
        <w:rPr>
          <w:rFonts w:ascii="Calibri" w:hAnsi="Calibri" w:cs="Calibri"/>
          <w:i/>
          <w:iCs/>
          <w:noProof/>
        </w:rPr>
        <w:t>Biophys. Rev.</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5</w:t>
      </w:r>
      <w:r w:rsidRPr="008E7AEB">
        <w:rPr>
          <w:rFonts w:ascii="Calibri" w:hAnsi="Calibri" w:cs="Calibri"/>
          <w:noProof/>
        </w:rPr>
        <w:t xml:space="preserve"> (2), 159–171.</w:t>
      </w:r>
    </w:p>
    <w:p w14:paraId="60EF568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(211) </w:t>
      </w:r>
      <w:r w:rsidRPr="008E7AEB">
        <w:rPr>
          <w:rFonts w:ascii="Calibri" w:hAnsi="Calibri" w:cs="Calibri"/>
          <w:noProof/>
        </w:rPr>
        <w:tab/>
        <w:t xml:space="preserve">Jones, C. G.; Martynowycz, M. W.; Hattne, J.; Fulton, T. J.; Stoltz, B. M.; Rodriguez, J. A.; Nelson, H. M.; Gonen, T. The CryoEM Method MicroED as a Powerful Tool for Small Molecule Structure Determination. </w:t>
      </w:r>
      <w:r w:rsidRPr="008E7AEB">
        <w:rPr>
          <w:rFonts w:ascii="Calibri" w:hAnsi="Calibri" w:cs="Calibri"/>
          <w:i/>
          <w:iCs/>
          <w:noProof/>
        </w:rPr>
        <w:t>ACS Cent. Sci.</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4</w:t>
      </w:r>
      <w:r w:rsidRPr="008E7AEB">
        <w:rPr>
          <w:rFonts w:ascii="Calibri" w:hAnsi="Calibri" w:cs="Calibri"/>
          <w:noProof/>
        </w:rPr>
        <w:t xml:space="preserve"> (11), 1587–1592.</w:t>
      </w:r>
    </w:p>
    <w:p w14:paraId="58D6FF6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(212) </w:t>
      </w:r>
      <w:r w:rsidRPr="008E7AEB">
        <w:rPr>
          <w:rFonts w:ascii="Calibri" w:hAnsi="Calibri" w:cs="Calibri"/>
          <w:noProof/>
        </w:rPr>
        <w:tab/>
        <w:t xml:space="preserve">Nannenga, B. L.; Gonen, T. The Cryo-EM Method Microcrystal Electron Diffraction (MicroED).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16</w:t>
      </w:r>
      <w:r w:rsidRPr="008E7AEB">
        <w:rPr>
          <w:rFonts w:ascii="Calibri" w:hAnsi="Calibri" w:cs="Calibri"/>
          <w:noProof/>
        </w:rPr>
        <w:t xml:space="preserve"> (5), 369–379.</w:t>
      </w:r>
    </w:p>
    <w:p w14:paraId="4B1160D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(213) </w:t>
      </w:r>
      <w:r w:rsidRPr="008E7AEB">
        <w:rPr>
          <w:rFonts w:ascii="Calibri" w:hAnsi="Calibri" w:cs="Calibri"/>
          <w:noProof/>
        </w:rPr>
        <w:tab/>
        <w:t xml:space="preserve">Nannenga, B. L.; Shi, D.; Leslie, A. G. W.; Gonen, T. High-Resolution Structure Determination by Continuous-Rotation Data Collection in MicroEDED.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(9), 927–930.</w:t>
      </w:r>
    </w:p>
    <w:p w14:paraId="74BD286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(214) </w:t>
      </w:r>
      <w:r w:rsidRPr="008E7AEB">
        <w:rPr>
          <w:rFonts w:ascii="Calibri" w:hAnsi="Calibri" w:cs="Calibri"/>
          <w:noProof/>
        </w:rPr>
        <w:tab/>
        <w:t xml:space="preserve">Ruggeri, F.; Krishnan, M. Lattice Diffusion of a Single Molecule in Solution. </w:t>
      </w:r>
      <w:r w:rsidRPr="008E7AEB">
        <w:rPr>
          <w:rFonts w:ascii="Calibri" w:hAnsi="Calibri" w:cs="Calibri"/>
          <w:i/>
          <w:iCs/>
          <w:noProof/>
        </w:rPr>
        <w:t>Phys. Rev. E</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96</w:t>
      </w:r>
      <w:r w:rsidRPr="008E7AEB">
        <w:rPr>
          <w:rFonts w:ascii="Calibri" w:hAnsi="Calibri" w:cs="Calibri"/>
          <w:noProof/>
        </w:rPr>
        <w:t xml:space="preserve"> (6).</w:t>
      </w:r>
    </w:p>
    <w:p w14:paraId="17C4649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(215) </w:t>
      </w:r>
      <w:r w:rsidRPr="008E7AEB">
        <w:rPr>
          <w:rFonts w:ascii="Calibri" w:hAnsi="Calibri" w:cs="Calibri"/>
          <w:noProof/>
        </w:rPr>
        <w:tab/>
        <w:t xml:space="preserve">Viswanath, S.; Bonomi, M.; Kim, S. J.; Klenchin, V. A.; Taylor, K. C.; Yabut, K. C.; Umbreit, N. T.; Van Epps, H. A.; Meehl, J.; Jones, M. H.; Russel, D.; Velazquez-Muriel, J. A.; Winey, M.; Rayment, I.; Davis, T. N.; Sali, A.; Muller, E. G. The Molecular Architecture of the Yeast Spindle Pole Body Core Determined by Bayesian Integrative Modeling. </w:t>
      </w:r>
      <w:r w:rsidRPr="008E7AEB">
        <w:rPr>
          <w:rFonts w:ascii="Calibri" w:hAnsi="Calibri" w:cs="Calibri"/>
          <w:i/>
          <w:iCs/>
          <w:noProof/>
        </w:rPr>
        <w:t>Mol. Biol. Cell</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28</w:t>
      </w:r>
      <w:r w:rsidRPr="008E7AEB">
        <w:rPr>
          <w:rFonts w:ascii="Calibri" w:hAnsi="Calibri" w:cs="Calibri"/>
          <w:noProof/>
        </w:rPr>
        <w:t xml:space="preserve"> (23), 3298–3314.</w:t>
      </w:r>
    </w:p>
    <w:p w14:paraId="6452E47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(216) </w:t>
      </w:r>
      <w:r w:rsidRPr="008E7AEB">
        <w:rPr>
          <w:rFonts w:ascii="Calibri" w:hAnsi="Calibri" w:cs="Calibri"/>
          <w:noProof/>
        </w:rPr>
        <w:tab/>
        <w:t xml:space="preserve">Costanzo, M.; VanderSluis, B.; Koch, E. N.; Baryshnikova, A.; Pons, C.; Tan, G.; Wang, W.; Usaj, M. M. M.; Hanchard, J.; Lee, S. D.; Pelechano, V.; Styles, E. B.; Billmann, M.; van Leeuwen, J.; van Dyk, N.; Lin, Z.-Y.; Kuzmin, E.; Nelson, J.; Piotrowski, J. S.; Srikumar, T.; Bahr, S.; Chen, Y.; Deshpande, R.; Kurat, C. F.; Li, S. C.; Li, Z.; Usaj, M. M. M.; Okada, H.; Pascoe, N.; San Luis, B.-J.; Sharifpoor, S.; Shuteriqi, E.; Simpkins, S. W.; Snider, J.; Suresh, H. G.; Tan, Y.; Zhu, H.; Malod-Dognin, N.; Janjic, V.; Przulj, N.; Troyanskaya, O. G.; Stagljar, I.; Xia, T.; Ohya, Y.; Gingras, A.-C.; Raught, B.; Boutros, M.; Steinmetz, L. M.; Moore, C. L.; Rosebrock, A. P.; Caudy, A. A.; Myers, C. L.; Andrews, B.; Boone, C.; Mattiazzi Usaj, M.; Okada, H.; Pascoe, N.; San Luis, B.-J.; Sharifpoor, S.; Shuteriqi, E.; Simpkins, S. W.; Snider, J.; Garadi Suresh, H.; Tan, Y.; Zhu, H.; Malod-Dognin, N.; Janjic, V.; Przulj, N.; Troyanskaya, O. G.; Stagljar, I.; Xia, T.; Ohya, Y.; Gingras, A.-C.; Raught, B.; Boutros, M.; Steinmetz, L. M.; Moore, C. L.; Rosebrock, A. P.; Caudy, A. A.; Myers, C. L.; Andrews, B.; Boone, C. A Global Genetic Interaction Network Maps a Wiring Diagram of Cellular Function.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353</w:t>
      </w:r>
      <w:r w:rsidRPr="008E7AEB">
        <w:rPr>
          <w:rFonts w:ascii="Calibri" w:hAnsi="Calibri" w:cs="Calibri"/>
          <w:noProof/>
        </w:rPr>
        <w:t xml:space="preserve"> (6306).</w:t>
      </w:r>
    </w:p>
    <w:p w14:paraId="5B13A89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(217) </w:t>
      </w:r>
      <w:r w:rsidRPr="008E7AEB">
        <w:rPr>
          <w:rFonts w:ascii="Calibri" w:hAnsi="Calibri" w:cs="Calibri"/>
          <w:noProof/>
        </w:rPr>
        <w:tab/>
        <w:t xml:space="preserve">Dai, X.; Gong, D.; Lim, H.; Jih, J.; Wu, T. T.; Sun, R.; Zhou, Z. H. Structure and Mutagenesis Reveal Essential Capsid Protein Interactions for KSHV Replication.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553</w:t>
      </w:r>
      <w:r w:rsidRPr="008E7AEB">
        <w:rPr>
          <w:rFonts w:ascii="Calibri" w:hAnsi="Calibri" w:cs="Calibri"/>
          <w:noProof/>
        </w:rPr>
        <w:t xml:space="preserve"> (7689), 521–525.</w:t>
      </w:r>
    </w:p>
    <w:p w14:paraId="1C383A6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(218) </w:t>
      </w:r>
      <w:r w:rsidRPr="008E7AEB">
        <w:rPr>
          <w:rFonts w:ascii="Calibri" w:hAnsi="Calibri" w:cs="Calibri"/>
          <w:noProof/>
        </w:rPr>
        <w:tab/>
        <w:t xml:space="preserve">Braberg, A. H.; Echeverria, I.; Bohn, S.; Cimermancic, P.; Shiver, A.; Alexander, R.; Xu, J.; </w:t>
      </w:r>
      <w:r w:rsidRPr="008E7AEB">
        <w:rPr>
          <w:rFonts w:ascii="Calibri" w:hAnsi="Calibri" w:cs="Calibri"/>
          <w:noProof/>
        </w:rPr>
        <w:lastRenderedPageBreak/>
        <w:t xml:space="preserve">Shales, M.; Dronamraju, R.; Jiang, S.; Dwivedi, G.; Bogdanoff, D.; Chaung, K. K.; Wang, S.; Mavor, D.; Pellarin, R.; Schneidman, D.; Joel, S.; Fraser, J. S.; Morris, J.; Haber, J. E.; Strahl, B. D.; Gross, C. Genetic Interaction Mapping Informs Integrative Determination of Biomolecular Assembly Structures.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4910</w:t>
      </w:r>
      <w:r w:rsidRPr="008E7AEB">
        <w:rPr>
          <w:rFonts w:ascii="Calibri" w:hAnsi="Calibri" w:cs="Calibri"/>
          <w:noProof/>
        </w:rPr>
        <w:t>, 1–69.</w:t>
      </w:r>
    </w:p>
    <w:p w14:paraId="3425FB3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(219) </w:t>
      </w:r>
      <w:r w:rsidRPr="008E7AEB">
        <w:rPr>
          <w:rFonts w:ascii="Calibri" w:hAnsi="Calibri" w:cs="Calibri"/>
          <w:noProof/>
        </w:rPr>
        <w:tab/>
        <w:t xml:space="preserve">Sriswasdi, S.; Harper, S. L.; Tang, H. Y.; Gallagher, P. G.; Speicher, D. W. Probing Large Conformational Rearrangements in Wild-Type and Mutant Spectrin Using Structural Mass Spectrometry.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111</w:t>
      </w:r>
      <w:r w:rsidRPr="008E7AEB">
        <w:rPr>
          <w:rFonts w:ascii="Calibri" w:hAnsi="Calibri" w:cs="Calibri"/>
          <w:noProof/>
        </w:rPr>
        <w:t xml:space="preserve"> (5), 1801–1806.</w:t>
      </w:r>
    </w:p>
    <w:p w14:paraId="3023D08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(220) </w:t>
      </w:r>
      <w:r w:rsidRPr="008E7AEB">
        <w:rPr>
          <w:rFonts w:ascii="Calibri" w:hAnsi="Calibri" w:cs="Calibri"/>
          <w:noProof/>
        </w:rPr>
        <w:tab/>
        <w:t xml:space="preserve">Martinez-Martin, N.; Marcandalli, J.; Huang, C. S.; Arthur, C. P.; Perotti, M.; Foglierini, M.; Ho, H.; Dosey, A. M.; Shriver, S.; Payandeh, J.; Leitner, A.; Lanzavecchia, A.; Perez, L.; Ciferri, C. An Unbiased Screen for Human Cytomegalovirus Identifies Neuropilin-2 as a Central Viral Receptor.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174</w:t>
      </w:r>
      <w:r w:rsidRPr="008E7AEB">
        <w:rPr>
          <w:rFonts w:ascii="Calibri" w:hAnsi="Calibri" w:cs="Calibri"/>
          <w:noProof/>
        </w:rPr>
        <w:t xml:space="preserve"> (5), 1158-1171.e19.</w:t>
      </w:r>
    </w:p>
    <w:p w14:paraId="69040A4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(221) </w:t>
      </w:r>
      <w:r w:rsidRPr="008E7AEB">
        <w:rPr>
          <w:rFonts w:ascii="Calibri" w:hAnsi="Calibri" w:cs="Calibri"/>
          <w:noProof/>
        </w:rPr>
        <w:tab/>
        <w:t xml:space="preserve">Ferber, M.; Kosinski, J.; Ori, A.; Rashid, U. J.; Moreno-Morcillo, M.; Simon, B.; Bouvier, G.; Batista, P. R.; Muller, C. W.; Beck, M.; Nilges, M. Automated Structure Modeling of Large Protein Assemblies Using Crosslinks as Distance Restraints.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13</w:t>
      </w:r>
      <w:r w:rsidRPr="008E7AEB">
        <w:rPr>
          <w:rFonts w:ascii="Calibri" w:hAnsi="Calibri" w:cs="Calibri"/>
          <w:noProof/>
        </w:rPr>
        <w:t xml:space="preserve"> (6), 515–520.</w:t>
      </w:r>
    </w:p>
    <w:p w14:paraId="5B0A74C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(222) </w:t>
      </w:r>
      <w:r w:rsidRPr="008E7AEB">
        <w:rPr>
          <w:rFonts w:ascii="Calibri" w:hAnsi="Calibri" w:cs="Calibri"/>
          <w:noProof/>
        </w:rPr>
        <w:tab/>
        <w:t xml:space="preserve">Landreh, M.; Sahin, C.; Gault, J.; Sadeghi, S.; Lee Drum, C.; Uzdavinys, P.; Drew, D.; Allison, T.; Degiacomi, M.; Marklund, E. Predicting the Shapes of Protein Complexes Through Collision Cross Section Measurements and Database Searches. </w:t>
      </w:r>
      <w:r w:rsidRPr="008E7AEB">
        <w:rPr>
          <w:rFonts w:ascii="Calibri" w:hAnsi="Calibri" w:cs="Calibri"/>
          <w:b/>
          <w:bCs/>
          <w:noProof/>
        </w:rPr>
        <w:t>2020</w:t>
      </w:r>
      <w:r w:rsidRPr="008E7AEB">
        <w:rPr>
          <w:rFonts w:ascii="Calibri" w:hAnsi="Calibri" w:cs="Calibri"/>
          <w:noProof/>
        </w:rPr>
        <w:t>.</w:t>
      </w:r>
    </w:p>
    <w:p w14:paraId="3B2F826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(223) </w:t>
      </w:r>
      <w:r w:rsidRPr="008E7AEB">
        <w:rPr>
          <w:rFonts w:ascii="Calibri" w:hAnsi="Calibri" w:cs="Calibri"/>
          <w:noProof/>
        </w:rPr>
        <w:tab/>
        <w:t xml:space="preserve">Tuckerman., M. E. </w:t>
      </w:r>
      <w:r w:rsidRPr="008E7AEB">
        <w:rPr>
          <w:rFonts w:ascii="Calibri" w:hAnsi="Calibri" w:cs="Calibri"/>
          <w:i/>
          <w:iCs/>
          <w:noProof/>
        </w:rPr>
        <w:t>Statistical Mechanics : Theory and Molecular Simulation</w:t>
      </w:r>
      <w:r w:rsidRPr="008E7AEB">
        <w:rPr>
          <w:rFonts w:ascii="Calibri" w:hAnsi="Calibri" w:cs="Calibri"/>
          <w:noProof/>
        </w:rPr>
        <w:t>; 2010.</w:t>
      </w:r>
    </w:p>
    <w:p w14:paraId="28A9E65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(224) </w:t>
      </w:r>
      <w:r w:rsidRPr="008E7AEB">
        <w:rPr>
          <w:rFonts w:ascii="Calibri" w:hAnsi="Calibri" w:cs="Calibri"/>
          <w:noProof/>
        </w:rPr>
        <w:tab/>
        <w:t xml:space="preserve">Frenkel, D.; Smit, B. </w:t>
      </w:r>
      <w:r w:rsidRPr="008E7AEB">
        <w:rPr>
          <w:rFonts w:ascii="Calibri" w:hAnsi="Calibri" w:cs="Calibri"/>
          <w:i/>
          <w:iCs/>
          <w:noProof/>
        </w:rPr>
        <w:t>Understanding Molecular Simulation: From Algorithms to Applications</w:t>
      </w:r>
      <w:r w:rsidRPr="008E7AEB">
        <w:rPr>
          <w:rFonts w:ascii="Calibri" w:hAnsi="Calibri" w:cs="Calibri"/>
          <w:noProof/>
        </w:rPr>
        <w:t>; 2002; Vol. 50.</w:t>
      </w:r>
    </w:p>
    <w:p w14:paraId="18F71B7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(225) </w:t>
      </w:r>
      <w:r w:rsidRPr="008E7AEB">
        <w:rPr>
          <w:rFonts w:ascii="Calibri" w:hAnsi="Calibri" w:cs="Calibri"/>
          <w:noProof/>
        </w:rPr>
        <w:tab/>
        <w:t xml:space="preserve">Allison, J. R. Using Simulation to Interpret Experimental Data in Terms of Protein Conformational Ensembles. </w:t>
      </w:r>
      <w:r w:rsidRPr="008E7AEB">
        <w:rPr>
          <w:rFonts w:ascii="Calibri" w:hAnsi="Calibri" w:cs="Calibri"/>
          <w:i/>
          <w:iCs/>
          <w:noProof/>
        </w:rPr>
        <w:t>Curr. Opin. Struct. Biol.</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43</w:t>
      </w:r>
      <w:r w:rsidRPr="008E7AEB">
        <w:rPr>
          <w:rFonts w:ascii="Calibri" w:hAnsi="Calibri" w:cs="Calibri"/>
          <w:noProof/>
        </w:rPr>
        <w:t>, 79–87.</w:t>
      </w:r>
    </w:p>
    <w:p w14:paraId="5AE52EA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(226) </w:t>
      </w:r>
      <w:r w:rsidRPr="008E7AEB">
        <w:rPr>
          <w:rFonts w:ascii="Calibri" w:hAnsi="Calibri" w:cs="Calibri"/>
          <w:noProof/>
        </w:rPr>
        <w:tab/>
        <w:t xml:space="preserve">Trabuco, L. G.; Villa, E.; Mitra, K.; Frank, J.; Schulten, K. Flexible Fitting of Atomic Structures into Electron Microscopy Maps Using Molecular Dynamics.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16</w:t>
      </w:r>
      <w:r w:rsidRPr="008E7AEB">
        <w:rPr>
          <w:rFonts w:ascii="Calibri" w:hAnsi="Calibri" w:cs="Calibri"/>
          <w:noProof/>
        </w:rPr>
        <w:t xml:space="preserve"> (5), 673–683.</w:t>
      </w:r>
    </w:p>
    <w:p w14:paraId="253B534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(227) </w:t>
      </w:r>
      <w:r w:rsidRPr="008E7AEB">
        <w:rPr>
          <w:rFonts w:ascii="Calibri" w:hAnsi="Calibri" w:cs="Calibri"/>
          <w:noProof/>
        </w:rPr>
        <w:tab/>
        <w:t xml:space="preserve">Trabuco, L. G.; Villa, E.; Schreiner, E.; Harrison, C. B.; Schulten, K. Molecular Dynamics Flexible Fitting: A Practical Guide to Combine Cryo-Electron Microscopy and X-Ray Crystallography. </w:t>
      </w:r>
      <w:r w:rsidRPr="008E7AEB">
        <w:rPr>
          <w:rFonts w:ascii="Calibri" w:hAnsi="Calibri" w:cs="Calibri"/>
          <w:i/>
          <w:iCs/>
          <w:noProof/>
        </w:rPr>
        <w:t>Methods</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49</w:t>
      </w:r>
      <w:r w:rsidRPr="008E7AEB">
        <w:rPr>
          <w:rFonts w:ascii="Calibri" w:hAnsi="Calibri" w:cs="Calibri"/>
          <w:noProof/>
        </w:rPr>
        <w:t xml:space="preserve"> (2), 174–180.</w:t>
      </w:r>
    </w:p>
    <w:p w14:paraId="6FF75EE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(228) </w:t>
      </w:r>
      <w:r w:rsidRPr="008E7AEB">
        <w:rPr>
          <w:rFonts w:ascii="Calibri" w:hAnsi="Calibri" w:cs="Calibri"/>
          <w:noProof/>
        </w:rPr>
        <w:tab/>
        <w:t xml:space="preserve">Topf, M.; Lasker, K.; Webb, B.; Wolfson, H.; Chiu, W.; Sali, A. Protein Structure Fitting and Refinement Guided by Cryo-EM Density.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16</w:t>
      </w:r>
      <w:r w:rsidRPr="008E7AEB">
        <w:rPr>
          <w:rFonts w:ascii="Calibri" w:hAnsi="Calibri" w:cs="Calibri"/>
          <w:noProof/>
        </w:rPr>
        <w:t xml:space="preserve"> (2), 295–307.</w:t>
      </w:r>
    </w:p>
    <w:p w14:paraId="0000AB0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(229) </w:t>
      </w:r>
      <w:r w:rsidRPr="008E7AEB">
        <w:rPr>
          <w:rFonts w:ascii="Calibri" w:hAnsi="Calibri" w:cs="Calibri"/>
          <w:noProof/>
        </w:rPr>
        <w:tab/>
        <w:t xml:space="preserve">Igaev, M.; Kutzner, C.; Bock, L. V.; Vaiana, A. C.; Grubmüller, H. Automated Cryo-EM Structure Refinement Using Correlation-Driven Molecular Dynamics. </w:t>
      </w:r>
      <w:r w:rsidRPr="008E7AEB">
        <w:rPr>
          <w:rFonts w:ascii="Calibri" w:hAnsi="Calibri" w:cs="Calibri"/>
          <w:i/>
          <w:iCs/>
          <w:noProof/>
        </w:rPr>
        <w:t>Elife</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8</w:t>
      </w:r>
      <w:r w:rsidRPr="008E7AEB">
        <w:rPr>
          <w:rFonts w:ascii="Calibri" w:hAnsi="Calibri" w:cs="Calibri"/>
          <w:noProof/>
        </w:rPr>
        <w:t>, 1–33.</w:t>
      </w:r>
    </w:p>
    <w:p w14:paraId="34ADB64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(230) </w:t>
      </w:r>
      <w:r w:rsidRPr="008E7AEB">
        <w:rPr>
          <w:rFonts w:ascii="Calibri" w:hAnsi="Calibri" w:cs="Calibri"/>
          <w:noProof/>
        </w:rPr>
        <w:tab/>
        <w:t xml:space="preserve">Bullock, J. M. A.; Sen, N.; Thalassinos, K.; Topf, M. Modeling Protein Complexes Using Restraints from Crosslinking Mass Spectrometry.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26</w:t>
      </w:r>
      <w:r w:rsidRPr="008E7AEB">
        <w:rPr>
          <w:rFonts w:ascii="Calibri" w:hAnsi="Calibri" w:cs="Calibri"/>
          <w:noProof/>
        </w:rPr>
        <w:t xml:space="preserve"> (7), 1015-1024.e2.</w:t>
      </w:r>
    </w:p>
    <w:p w14:paraId="0735DAD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(231) </w:t>
      </w:r>
      <w:r w:rsidRPr="008E7AEB">
        <w:rPr>
          <w:rFonts w:ascii="Calibri" w:hAnsi="Calibri" w:cs="Calibri"/>
          <w:noProof/>
        </w:rPr>
        <w:tab/>
        <w:t xml:space="preserve">Shi, Y.; Fernandez-Martinez, J.; Tjioe, E.; Pellarin, R.; Kim, S. J.; Williams, R.; Schneidman-Duhovny, D.; Sali, A.; Rout, M. P.; Chait, B. T. Structural Characterization by Cross-Linking Reveals the Detailed Architecture of a Coatomer-Related Heptameric Module from the Nuclear Pore Complex.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13</w:t>
      </w:r>
      <w:r w:rsidRPr="008E7AEB">
        <w:rPr>
          <w:rFonts w:ascii="Calibri" w:hAnsi="Calibri" w:cs="Calibri"/>
          <w:noProof/>
        </w:rPr>
        <w:t xml:space="preserve"> (11), 2927–2943.</w:t>
      </w:r>
    </w:p>
    <w:p w14:paraId="3819621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(232) </w:t>
      </w:r>
      <w:r w:rsidRPr="008E7AEB">
        <w:rPr>
          <w:rFonts w:ascii="Calibri" w:hAnsi="Calibri" w:cs="Calibri"/>
          <w:noProof/>
        </w:rPr>
        <w:tab/>
        <w:t xml:space="preserve">Gabelica, V.; Shvartsburg, A. A.; Afonso, C.; Barran, P.; Benesch, J. L. P.; Bleiholder, C.; Bowers, M. T.; Bilbao, A.; Bush, M. F.; Campbell, J. L.; Campuzano, I. D. G.; Causon, T.; Clowers, B. H.; Creaser, C. S.; De Pauw, E.; Far, J.; Fernandez-Lima, F.; Fjeldsted, J. C.; Giles, K.; Groessl, M.; Hogan, C. J.; Hann, S.; Kim, H. I.; Kurulugama, R. T.; May, J. C.; McLean, J. A.; Pagel, K.; Richardson, K.; Ridgeway, M. E.; Rosu, F.; Sobott, F.; Thalassinos, K.; Valentine, S. J.; </w:t>
      </w:r>
      <w:r w:rsidRPr="008E7AEB">
        <w:rPr>
          <w:rFonts w:ascii="Calibri" w:hAnsi="Calibri" w:cs="Calibri"/>
          <w:noProof/>
        </w:rPr>
        <w:lastRenderedPageBreak/>
        <w:t xml:space="preserve">Wyttenbach, T. Recommendations for Reporting Ion Mobility Mass Spectrometry Measurements. </w:t>
      </w:r>
      <w:r w:rsidRPr="008E7AEB">
        <w:rPr>
          <w:rFonts w:ascii="Calibri" w:hAnsi="Calibri" w:cs="Calibri"/>
          <w:i/>
          <w:iCs/>
          <w:noProof/>
        </w:rPr>
        <w:t>Mass Spectrom. Rev.</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38</w:t>
      </w:r>
      <w:r w:rsidRPr="008E7AEB">
        <w:rPr>
          <w:rFonts w:ascii="Calibri" w:hAnsi="Calibri" w:cs="Calibri"/>
          <w:noProof/>
        </w:rPr>
        <w:t xml:space="preserve"> (3), 291–320.</w:t>
      </w:r>
    </w:p>
    <w:p w14:paraId="40D3F89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(233) </w:t>
      </w:r>
      <w:r w:rsidRPr="008E7AEB">
        <w:rPr>
          <w:rFonts w:ascii="Calibri" w:hAnsi="Calibri" w:cs="Calibri"/>
          <w:noProof/>
        </w:rPr>
        <w:tab/>
        <w:t xml:space="preserve">Leitner, A.; Bonvin, A. M. J. J.; Borchers, C. H.; Chalkley, R. J.; Chamot-Rooke, J.; Combe, C. W.; Cox, J.; Dong, M. Q.; Fischer, L.; Götze, M.; Gozzo, F. C.; Heck, A. J. R.; Hoopmann, M. R.; Huang, L.; Ishihama, Y.; Jones, A. R.; Kalisman, N.; Kohlbacher, O.; Mechtler, K.; Moritz, R. L.; Netz, E.; Novak, P.; Petrotchenko, E.; Sali, A.; Scheltema, R. A.; Schmidt, C.; Schriemer, D.; Sinz, A.; Sobott, F.; Stengel, F.; Thalassinos, K.; Urlaub, H.; Viner, R.; Vizcaíno, J. A.; Wilkins, M. R.; Rappsilber, J. Toward Increased Reliability, Transparency, and Accessibility in Cross-Linking Mass Spectrometry.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28</w:t>
      </w:r>
      <w:r w:rsidRPr="008E7AEB">
        <w:rPr>
          <w:rFonts w:ascii="Calibri" w:hAnsi="Calibri" w:cs="Calibri"/>
          <w:noProof/>
        </w:rPr>
        <w:t xml:space="preserve"> (11), 1259–1268.</w:t>
      </w:r>
    </w:p>
    <w:p w14:paraId="1EF4D7E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(234) </w:t>
      </w:r>
      <w:r w:rsidRPr="008E7AEB">
        <w:rPr>
          <w:rFonts w:ascii="Calibri" w:hAnsi="Calibri" w:cs="Calibri"/>
          <w:noProof/>
        </w:rPr>
        <w:tab/>
        <w:t xml:space="preserve">Masson, G. R.; Burke, J. E.; Ahn, N. G.; Anand, G. S.; Borchers, C.; Brier, S.; Bou-Assaf, G. M.; Engen, J. R.; Englander, S. W.; Faber, J.; Garlish, R.; Griffin, P. R.; Gross, M. L.; Guttman, M.; Hamuro, Y.; Heck, A. J. R.; Houde, D.; Iacob, R. E.; Jørgensen, T. J. D.; Kaltashov, I. A.; Klinman, J. P.; Konermann, L.; Man, P.; Mayne, L.; Pascal, B. D.; Reichmann, D.; Skehel, M.; Snijder, J.; Strutzenberg, T. S.; Underbakke, E. S.; Wagner, C.; Wales, T. E.; Walters, B. T.; Weis, D. D.; Wilson, D. J.; Wintrode, P. L.; Zhang, Z.; Zheng, J.; Schriemer, D. C.; Rand, K. D. Recommendations for Performing, Interpreting and Reporting Hydrogen Deuterium Exchange Mass Spectrometry (HDX-MS) Experiments.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16</w:t>
      </w:r>
      <w:r w:rsidRPr="008E7AEB">
        <w:rPr>
          <w:rFonts w:ascii="Calibri" w:hAnsi="Calibri" w:cs="Calibri"/>
          <w:noProof/>
        </w:rPr>
        <w:t xml:space="preserve"> (7), 595–602.</w:t>
      </w:r>
    </w:p>
    <w:p w14:paraId="320C90D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(235) </w:t>
      </w:r>
      <w:r w:rsidRPr="008E7AEB">
        <w:rPr>
          <w:rFonts w:ascii="Calibri" w:hAnsi="Calibri" w:cs="Calibri"/>
          <w:noProof/>
        </w:rPr>
        <w:tab/>
        <w:t xml:space="preserve">Allison, T. M.; Barran, P.; Benesch, J. L. P.; Cianferani, S.; Degiacomi, M. T.; Gabelica, V.; Grandori, R.; Marklund, E. G.; Menneteau, T.; Migas, L. G.; Politis, A.; Sharon, M.; Sobott, F.; Thalassinos, K. Software Requirements for the Analysis and Interpretation of Native Ion Mobility Mass Spectrometry Data.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92</w:t>
      </w:r>
      <w:r w:rsidRPr="008E7AEB">
        <w:rPr>
          <w:rFonts w:ascii="Calibri" w:hAnsi="Calibri" w:cs="Calibri"/>
          <w:noProof/>
        </w:rPr>
        <w:t xml:space="preserve"> (16), 10881–10890.</w:t>
      </w:r>
    </w:p>
    <w:p w14:paraId="271D579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(236) </w:t>
      </w:r>
      <w:r w:rsidRPr="008E7AEB">
        <w:rPr>
          <w:rFonts w:ascii="Calibri" w:hAnsi="Calibri" w:cs="Calibri"/>
          <w:noProof/>
        </w:rPr>
        <w:tab/>
        <w:t xml:space="preserve">Burley, S. K.; Berman, H. M.; Bhikadiya, C.; Bi, C.; Chen, L.; Costanzo, L. Di; Christie, C.; Duarte, J. M.; Dutta, S.; Feng, Z.; Ghosh, S.; Goodsell, D. S.; Green, R. K.; Guranovic, V.; Guzenko, D.; Hudson, B. P.; Liang, Y.; Lowe, R.; Peisach, E.; Periskova, I.; Randle, C.; Rose, A.; Sekharan, M.; Shao, C.; Tao, Y. P.; Valasatava, Y.; Voigt, M.; Westbrook, J.; Young, J.; Zardecki, C.; Zhuravleva, M.; Kurisu, G.; Nakamura, H.; Kengaku, Y.; Cho, H.; Sato, J.; Kim, J. Y.; Ikegawa, Y.; Nakagawa, A.; Yamashita, R.; Kudou, T.; Bekker, G. J.; Suzuki, H.; Iwata, T.; Yokochi, M.; Kobayashi, N.; Fujiwara, T.; Velankar, S.; Kleywegt, G. J.; Anyango, S.; Armstrong, D. R.; Berrisford, J. M.; Conroy, M. J.; Dana, J. M.; Deshpande, M.; Gane, P.; Gáborová, R.; Gupta, D.; Gutmanas, A.; Koča, J.; Mak, L.; Mir, S.; Mukhopadhyay, A.; Nadzirin, N.; Nair, S.; Patwardhan, A.; Paysan-Lafosse, T.; Pravda, L.; Salih, O.; Sehnal, D.; Varadi, M.; Vǎreková, R.; Markley, J. L.; Hoch, J. C.; Romero, P. R.; Baskaran, K.; Maziuk, D.; Ulrich, E. L.; Wedell, J. R.; Yao, H.; Livny, M.; Ioannidis, Y. E. Protein Data Bank: The Single Global Archive for 3D Macromolecular Structure Data. </w:t>
      </w:r>
      <w:r w:rsidRPr="008E7AEB">
        <w:rPr>
          <w:rFonts w:ascii="Calibri" w:hAnsi="Calibri" w:cs="Calibri"/>
          <w:i/>
          <w:iCs/>
          <w:noProof/>
        </w:rPr>
        <w:t>Nucleic Acids Res.</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47</w:t>
      </w:r>
      <w:r w:rsidRPr="008E7AEB">
        <w:rPr>
          <w:rFonts w:ascii="Calibri" w:hAnsi="Calibri" w:cs="Calibri"/>
          <w:noProof/>
        </w:rPr>
        <w:t xml:space="preserve"> (D1), D520–D528.</w:t>
      </w:r>
    </w:p>
    <w:p w14:paraId="2BB6A46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(237) </w:t>
      </w:r>
      <w:r w:rsidRPr="008E7AEB">
        <w:rPr>
          <w:rFonts w:ascii="Calibri" w:hAnsi="Calibri" w:cs="Calibri"/>
          <w:noProof/>
        </w:rPr>
        <w:tab/>
        <w:t xml:space="preserve">Vizcaíno, J. A.; Côté, R. G.; Csordas, A.; Dianes, J. A.; Fabregat, A.; Foster, J. M.; Griss, J.; Alpi, E.; Birim, M.; Contell, J.; O’Kelly, G.; Schoenegger, A.; Ovelleiro, D.; Pérez-Riverol, Y.; Reisinger, F.; Ríos, D.; Wang, R.; Hermjakob, H. The Proteomics Identifications (PRIDE) Database and Associated Tools: Status in 2013. </w:t>
      </w:r>
      <w:r w:rsidRPr="008E7AEB">
        <w:rPr>
          <w:rFonts w:ascii="Calibri" w:hAnsi="Calibri" w:cs="Calibri"/>
          <w:i/>
          <w:iCs/>
          <w:noProof/>
        </w:rPr>
        <w:t>Nucleic Acids Res.</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41</w:t>
      </w:r>
      <w:r w:rsidRPr="008E7AEB">
        <w:rPr>
          <w:rFonts w:ascii="Calibri" w:hAnsi="Calibri" w:cs="Calibri"/>
          <w:noProof/>
        </w:rPr>
        <w:t xml:space="preserve"> (D1), 1063–1069.</w:t>
      </w:r>
    </w:p>
    <w:p w14:paraId="18CF08F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(238) </w:t>
      </w:r>
      <w:r w:rsidRPr="008E7AEB">
        <w:rPr>
          <w:rFonts w:ascii="Calibri" w:hAnsi="Calibri" w:cs="Calibri"/>
          <w:noProof/>
        </w:rPr>
        <w:tab/>
        <w:t xml:space="preserve">Lawson, C. L.; Baker, M. L.; Best, C.; Bi, C.; Dougherty, M.; Feng, P.; Van Ginkel, G.; Devkota, B.; Lagerstedt, I.; Ludtke, S. J.; Newman, R. H.; Oldfield, T. J.; Rees, I.; Sahni, G.; Sala, R.; Velankar, S.; Warren, J.; Westbrook, J. D.; Henrick, K.; Kleywegt, G. J.; Berman, H. M.; Chiu, W. EMDataBank.Org: Unified Data Resource for CryoEM. </w:t>
      </w:r>
      <w:r w:rsidRPr="008E7AEB">
        <w:rPr>
          <w:rFonts w:ascii="Calibri" w:hAnsi="Calibri" w:cs="Calibri"/>
          <w:i/>
          <w:iCs/>
          <w:noProof/>
        </w:rPr>
        <w:t>Nucleic Acids Res.</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39</w:t>
      </w:r>
      <w:r w:rsidRPr="008E7AEB">
        <w:rPr>
          <w:rFonts w:ascii="Calibri" w:hAnsi="Calibri" w:cs="Calibri"/>
          <w:noProof/>
        </w:rPr>
        <w:t xml:space="preserve"> (SUPPL. 1), 456–464.</w:t>
      </w:r>
    </w:p>
    <w:p w14:paraId="5997F95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(239) </w:t>
      </w:r>
      <w:r w:rsidRPr="008E7AEB">
        <w:rPr>
          <w:rFonts w:ascii="Calibri" w:hAnsi="Calibri" w:cs="Calibri"/>
          <w:noProof/>
        </w:rPr>
        <w:tab/>
        <w:t xml:space="preserve">Liebschner, D.; Afonine, P. V; Moriarty, N. W.; Poon, B. K.; Chen, V. B.; Adams, P. D. CERES : A Cryo-EM Re-Refinement System for Continuous Improvement of Deposited Models. </w:t>
      </w:r>
      <w:r w:rsidRPr="008E7AEB">
        <w:rPr>
          <w:rFonts w:ascii="Calibri" w:hAnsi="Calibri" w:cs="Calibri"/>
          <w:i/>
          <w:iCs/>
          <w:noProof/>
        </w:rPr>
        <w:t>Acta Crystallogr. Sect. D Struct. Biol.</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xml:space="preserve">, </w:t>
      </w:r>
      <w:r w:rsidRPr="008E7AEB">
        <w:rPr>
          <w:rFonts w:ascii="Calibri" w:hAnsi="Calibri" w:cs="Calibri"/>
          <w:i/>
          <w:iCs/>
          <w:noProof/>
        </w:rPr>
        <w:t>77</w:t>
      </w:r>
      <w:r w:rsidRPr="008E7AEB">
        <w:rPr>
          <w:rFonts w:ascii="Calibri" w:hAnsi="Calibri" w:cs="Calibri"/>
          <w:noProof/>
        </w:rPr>
        <w:t xml:space="preserve"> (1), 48–61.</w:t>
      </w:r>
    </w:p>
    <w:p w14:paraId="36458A5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(240) </w:t>
      </w:r>
      <w:r w:rsidRPr="008E7AEB">
        <w:rPr>
          <w:rFonts w:ascii="Calibri" w:hAnsi="Calibri" w:cs="Calibri"/>
          <w:noProof/>
        </w:rPr>
        <w:tab/>
        <w:t xml:space="preserve">Kikhney, A. G.; Borges, C. R.; Molodenskiy, D. S.; Jeffries, C. M.; Svergun, D. I. SASBDB: </w:t>
      </w:r>
      <w:r w:rsidRPr="008E7AEB">
        <w:rPr>
          <w:rFonts w:ascii="Calibri" w:hAnsi="Calibri" w:cs="Calibri"/>
          <w:noProof/>
        </w:rPr>
        <w:lastRenderedPageBreak/>
        <w:t xml:space="preserve">Towards an Automatically Curated and Validated Repository for Biological Scattering Data. </w:t>
      </w:r>
      <w:r w:rsidRPr="008E7AEB">
        <w:rPr>
          <w:rFonts w:ascii="Calibri" w:hAnsi="Calibri" w:cs="Calibri"/>
          <w:i/>
          <w:iCs/>
          <w:noProof/>
        </w:rPr>
        <w:t>Protein Sci.</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29</w:t>
      </w:r>
      <w:r w:rsidRPr="008E7AEB">
        <w:rPr>
          <w:rFonts w:ascii="Calibri" w:hAnsi="Calibri" w:cs="Calibri"/>
          <w:noProof/>
        </w:rPr>
        <w:t xml:space="preserve"> (1), 66–75.</w:t>
      </w:r>
    </w:p>
    <w:p w14:paraId="24D948F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(241) </w:t>
      </w:r>
      <w:r w:rsidRPr="008E7AEB">
        <w:rPr>
          <w:rFonts w:ascii="Calibri" w:hAnsi="Calibri" w:cs="Calibri"/>
          <w:noProof/>
        </w:rPr>
        <w:tab/>
        <w:t xml:space="preserve">Vallat, B.; Webb, B.; Westbrook, J. D.; Sali, A.; Berman, H. M. Development of a Prototype System for Archiving Integrative/Hybrid Structure Models of Biological Macromolecules.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26</w:t>
      </w:r>
      <w:r w:rsidRPr="008E7AEB">
        <w:rPr>
          <w:rFonts w:ascii="Calibri" w:hAnsi="Calibri" w:cs="Calibri"/>
          <w:noProof/>
        </w:rPr>
        <w:t xml:space="preserve"> (6), 894-904.e2.</w:t>
      </w:r>
    </w:p>
    <w:p w14:paraId="3ED0A39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(242) </w:t>
      </w:r>
      <w:r w:rsidRPr="008E7AEB">
        <w:rPr>
          <w:rFonts w:ascii="Calibri" w:hAnsi="Calibri" w:cs="Calibri"/>
          <w:noProof/>
        </w:rPr>
        <w:tab/>
        <w:t xml:space="preserve">Iudin, A.; Korir, P. K.; Salavert-Torres, J.; Kleywegt, G. J.; Patwardhan, A. EMPIAR: A Public Archive for Raw Electron Microscopy Image Data.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13</w:t>
      </w:r>
      <w:r w:rsidRPr="008E7AEB">
        <w:rPr>
          <w:rFonts w:ascii="Calibri" w:hAnsi="Calibri" w:cs="Calibri"/>
          <w:noProof/>
        </w:rPr>
        <w:t xml:space="preserve"> (5), 387–388.</w:t>
      </w:r>
    </w:p>
    <w:p w14:paraId="651FACD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(243) </w:t>
      </w:r>
      <w:r w:rsidRPr="008E7AEB">
        <w:rPr>
          <w:rFonts w:ascii="Calibri" w:hAnsi="Calibri" w:cs="Calibri"/>
          <w:noProof/>
        </w:rPr>
        <w:tab/>
        <w:t xml:space="preserve">Tanaka, K. The Proteasome: Overview of Structure and Functions. </w:t>
      </w:r>
      <w:r w:rsidRPr="008E7AEB">
        <w:rPr>
          <w:rFonts w:ascii="Calibri" w:hAnsi="Calibri" w:cs="Calibri"/>
          <w:i/>
          <w:iCs/>
          <w:noProof/>
        </w:rPr>
        <w:t>Proceedings of the Japan Academy Series B: Physical and Biological Sciences</w:t>
      </w:r>
      <w:r w:rsidRPr="008E7AEB">
        <w:rPr>
          <w:rFonts w:ascii="Calibri" w:hAnsi="Calibri" w:cs="Calibri"/>
          <w:noProof/>
        </w:rPr>
        <w:t>. The Japan Academy January 2009, pp 12–36.</w:t>
      </w:r>
    </w:p>
    <w:p w14:paraId="0B37AD8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(244) </w:t>
      </w:r>
      <w:r w:rsidRPr="008E7AEB">
        <w:rPr>
          <w:rFonts w:ascii="Calibri" w:hAnsi="Calibri" w:cs="Calibri"/>
          <w:noProof/>
        </w:rPr>
        <w:tab/>
        <w:t xml:space="preserve">Bard, J. A. M.; Goodall, E. A.; Greene, E. R.; Jonsson, E.; Dong, K. C.; Martin, A. Structure and Function of the 26S Proteasome. </w:t>
      </w:r>
      <w:r w:rsidRPr="008E7AEB">
        <w:rPr>
          <w:rFonts w:ascii="Calibri" w:hAnsi="Calibri" w:cs="Calibri"/>
          <w:i/>
          <w:iCs/>
          <w:noProof/>
        </w:rPr>
        <w:t>Annu. Rev. Biochem.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87</w:t>
      </w:r>
      <w:r w:rsidRPr="008E7AEB">
        <w:rPr>
          <w:rFonts w:ascii="Calibri" w:hAnsi="Calibri" w:cs="Calibri"/>
          <w:noProof/>
        </w:rPr>
        <w:t xml:space="preserve"> (1), 697–724.</w:t>
      </w:r>
    </w:p>
    <w:p w14:paraId="72089E3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(245) </w:t>
      </w:r>
      <w:r w:rsidRPr="008E7AEB">
        <w:rPr>
          <w:rFonts w:ascii="Calibri" w:hAnsi="Calibri" w:cs="Calibri"/>
          <w:noProof/>
        </w:rPr>
        <w:tab/>
        <w:t xml:space="preserve">Mao, Y. Structure, Dynamics and Function of the 26S Proteasome. In </w:t>
      </w:r>
      <w:r w:rsidRPr="008E7AEB">
        <w:rPr>
          <w:rFonts w:ascii="Calibri" w:hAnsi="Calibri" w:cs="Calibri"/>
          <w:i/>
          <w:iCs/>
          <w:noProof/>
        </w:rPr>
        <w:t>Subcellular Biochemistry</w:t>
      </w:r>
      <w:r w:rsidRPr="008E7AEB">
        <w:rPr>
          <w:rFonts w:ascii="Calibri" w:hAnsi="Calibri" w:cs="Calibri"/>
          <w:noProof/>
        </w:rPr>
        <w:t>; Springer Science and Business Media B.V., 2021; Vol. 96, pp 1–151.</w:t>
      </w:r>
    </w:p>
    <w:p w14:paraId="4FAB323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(246) </w:t>
      </w:r>
      <w:r w:rsidRPr="008E7AEB">
        <w:rPr>
          <w:rFonts w:ascii="Calibri" w:hAnsi="Calibri" w:cs="Calibri"/>
          <w:noProof/>
        </w:rPr>
        <w:tab/>
        <w:t xml:space="preserve">Dwivedi, V.; Yaniv, K.; Sharon, M. Beyond Cells: The Extracellular Circulating 20S Proteasomes. </w:t>
      </w:r>
      <w:r w:rsidRPr="008E7AEB">
        <w:rPr>
          <w:rFonts w:ascii="Calibri" w:hAnsi="Calibri" w:cs="Calibri"/>
          <w:i/>
          <w:iCs/>
          <w:noProof/>
        </w:rPr>
        <w:t>Biochimica et Biophysica Acta - Molecular Basis of Disease</w:t>
      </w:r>
      <w:r w:rsidRPr="008E7AEB">
        <w:rPr>
          <w:rFonts w:ascii="Calibri" w:hAnsi="Calibri" w:cs="Calibri"/>
          <w:noProof/>
        </w:rPr>
        <w:t>. Elsevier B.V. March 1, 2021, p 166041.</w:t>
      </w:r>
    </w:p>
    <w:p w14:paraId="75B37B9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(247) </w:t>
      </w:r>
      <w:r w:rsidRPr="008E7AEB">
        <w:rPr>
          <w:rFonts w:ascii="Calibri" w:hAnsi="Calibri" w:cs="Calibri"/>
          <w:noProof/>
        </w:rPr>
        <w:tab/>
        <w:t xml:space="preserve">Collins, G. A.; Goldberg, A. L. The Logic of the 26S Proteasome. </w:t>
      </w:r>
      <w:r w:rsidRPr="008E7AEB">
        <w:rPr>
          <w:rFonts w:ascii="Calibri" w:hAnsi="Calibri" w:cs="Calibri"/>
          <w:i/>
          <w:iCs/>
          <w:noProof/>
        </w:rPr>
        <w:t>Cell</w:t>
      </w:r>
      <w:r w:rsidRPr="008E7AEB">
        <w:rPr>
          <w:rFonts w:ascii="Calibri" w:hAnsi="Calibri" w:cs="Calibri"/>
          <w:noProof/>
        </w:rPr>
        <w:t>. Cell Press May 18, 2017, pp 792–806.</w:t>
      </w:r>
    </w:p>
    <w:p w14:paraId="019A495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(248) </w:t>
      </w:r>
      <w:r w:rsidRPr="008E7AEB">
        <w:rPr>
          <w:rFonts w:ascii="Calibri" w:hAnsi="Calibri" w:cs="Calibri"/>
          <w:noProof/>
        </w:rPr>
        <w:tab/>
        <w:t xml:space="preserve">Coux, O.; Tanaka, K.; Goldberg, A. L. Structure and Functions of the 20S and 26S Proteasomes. </w:t>
      </w:r>
      <w:r w:rsidRPr="008E7AEB">
        <w:rPr>
          <w:rFonts w:ascii="Calibri" w:hAnsi="Calibri" w:cs="Calibri"/>
          <w:i/>
          <w:iCs/>
          <w:noProof/>
        </w:rPr>
        <w:t>Annu. Rev. Biochem.</w:t>
      </w:r>
      <w:r w:rsidRPr="008E7AEB">
        <w:rPr>
          <w:rFonts w:ascii="Calibri" w:hAnsi="Calibri" w:cs="Calibri"/>
          <w:noProof/>
        </w:rPr>
        <w:t xml:space="preserve"> </w:t>
      </w:r>
      <w:r w:rsidRPr="008E7AEB">
        <w:rPr>
          <w:rFonts w:ascii="Calibri" w:hAnsi="Calibri" w:cs="Calibri"/>
          <w:b/>
          <w:bCs/>
          <w:noProof/>
        </w:rPr>
        <w:t>1996</w:t>
      </w:r>
      <w:r w:rsidRPr="008E7AEB">
        <w:rPr>
          <w:rFonts w:ascii="Calibri" w:hAnsi="Calibri" w:cs="Calibri"/>
          <w:noProof/>
        </w:rPr>
        <w:t xml:space="preserve">, </w:t>
      </w:r>
      <w:r w:rsidRPr="008E7AEB">
        <w:rPr>
          <w:rFonts w:ascii="Calibri" w:hAnsi="Calibri" w:cs="Calibri"/>
          <w:i/>
          <w:iCs/>
          <w:noProof/>
        </w:rPr>
        <w:t>65</w:t>
      </w:r>
      <w:r w:rsidRPr="008E7AEB">
        <w:rPr>
          <w:rFonts w:ascii="Calibri" w:hAnsi="Calibri" w:cs="Calibri"/>
          <w:noProof/>
        </w:rPr>
        <w:t xml:space="preserve"> (1), 801–847.</w:t>
      </w:r>
    </w:p>
    <w:p w14:paraId="16FC930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(249) </w:t>
      </w:r>
      <w:r w:rsidRPr="008E7AEB">
        <w:rPr>
          <w:rFonts w:ascii="Calibri" w:hAnsi="Calibri" w:cs="Calibri"/>
          <w:noProof/>
        </w:rPr>
        <w:tab/>
        <w:t xml:space="preserve">Xie, Y. Structure, Assembly and Homeostatic Regulation of the 26S Proteasome. </w:t>
      </w:r>
      <w:r w:rsidRPr="008E7AEB">
        <w:rPr>
          <w:rFonts w:ascii="Calibri" w:hAnsi="Calibri" w:cs="Calibri"/>
          <w:i/>
          <w:iCs/>
          <w:noProof/>
        </w:rPr>
        <w:t>Journal of Molecular Cell Biology</w:t>
      </w:r>
      <w:r w:rsidRPr="008E7AEB">
        <w:rPr>
          <w:rFonts w:ascii="Calibri" w:hAnsi="Calibri" w:cs="Calibri"/>
          <w:noProof/>
        </w:rPr>
        <w:t>. J Mol Cell Biol 2010, pp 308–317.</w:t>
      </w:r>
    </w:p>
    <w:p w14:paraId="72A065A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(250) </w:t>
      </w:r>
      <w:r w:rsidRPr="008E7AEB">
        <w:rPr>
          <w:rFonts w:ascii="Calibri" w:hAnsi="Calibri" w:cs="Calibri"/>
          <w:noProof/>
        </w:rPr>
        <w:tab/>
        <w:t xml:space="preserve">Mayer, R. J. The Meteoric Rise of Regulated Intracellular Proteolysis. </w:t>
      </w:r>
      <w:r w:rsidRPr="008E7AEB">
        <w:rPr>
          <w:rFonts w:ascii="Calibri" w:hAnsi="Calibri" w:cs="Calibri"/>
          <w:i/>
          <w:iCs/>
          <w:noProof/>
        </w:rPr>
        <w:t>Nature Reviews Molecular Cell Biology</w:t>
      </w:r>
      <w:r w:rsidRPr="008E7AEB">
        <w:rPr>
          <w:rFonts w:ascii="Calibri" w:hAnsi="Calibri" w:cs="Calibri"/>
          <w:noProof/>
        </w:rPr>
        <w:t>. European Association for Cardio-Thoracic Surgery 2000, pp 145–148.</w:t>
      </w:r>
    </w:p>
    <w:p w14:paraId="0E67B5C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(251) </w:t>
      </w:r>
      <w:r w:rsidRPr="008E7AEB">
        <w:rPr>
          <w:rFonts w:ascii="Calibri" w:hAnsi="Calibri" w:cs="Calibri"/>
          <w:noProof/>
        </w:rPr>
        <w:tab/>
        <w:t xml:space="preserve">Voges, D.; Zwickl, P.; Baumeister, W. The 26S Proteasome: A Molecular Machine Designed for Controlled Proteolysis. </w:t>
      </w:r>
      <w:r w:rsidRPr="008E7AEB">
        <w:rPr>
          <w:rFonts w:ascii="Calibri" w:hAnsi="Calibri" w:cs="Calibri"/>
          <w:i/>
          <w:iCs/>
          <w:noProof/>
        </w:rPr>
        <w:t>Annu. Rev. Biochem.</w:t>
      </w:r>
      <w:r w:rsidRPr="008E7AEB">
        <w:rPr>
          <w:rFonts w:ascii="Calibri" w:hAnsi="Calibri" w:cs="Calibri"/>
          <w:noProof/>
        </w:rPr>
        <w:t xml:space="preserve"> </w:t>
      </w:r>
      <w:r w:rsidRPr="008E7AEB">
        <w:rPr>
          <w:rFonts w:ascii="Calibri" w:hAnsi="Calibri" w:cs="Calibri"/>
          <w:b/>
          <w:bCs/>
          <w:noProof/>
        </w:rPr>
        <w:t>1999</w:t>
      </w:r>
      <w:r w:rsidRPr="008E7AEB">
        <w:rPr>
          <w:rFonts w:ascii="Calibri" w:hAnsi="Calibri" w:cs="Calibri"/>
          <w:noProof/>
        </w:rPr>
        <w:t xml:space="preserve">, </w:t>
      </w:r>
      <w:r w:rsidRPr="008E7AEB">
        <w:rPr>
          <w:rFonts w:ascii="Calibri" w:hAnsi="Calibri" w:cs="Calibri"/>
          <w:i/>
          <w:iCs/>
          <w:noProof/>
        </w:rPr>
        <w:t>68</w:t>
      </w:r>
      <w:r w:rsidRPr="008E7AEB">
        <w:rPr>
          <w:rFonts w:ascii="Calibri" w:hAnsi="Calibri" w:cs="Calibri"/>
          <w:noProof/>
        </w:rPr>
        <w:t xml:space="preserve"> (1), 1015–1068.</w:t>
      </w:r>
    </w:p>
    <w:p w14:paraId="3BB5854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(252) </w:t>
      </w:r>
      <w:r w:rsidRPr="008E7AEB">
        <w:rPr>
          <w:rFonts w:ascii="Calibri" w:hAnsi="Calibri" w:cs="Calibri"/>
          <w:noProof/>
        </w:rPr>
        <w:tab/>
        <w:t xml:space="preserve">Ciechanover, A.; Kwon, Y. T. a. Degradation of Misfolded Proteins in Neurodegenerative Diseases: Therapeutic Targets and Strategies. </w:t>
      </w:r>
      <w:r w:rsidRPr="008E7AEB">
        <w:rPr>
          <w:rFonts w:ascii="Calibri" w:hAnsi="Calibri" w:cs="Calibri"/>
          <w:i/>
          <w:iCs/>
          <w:noProof/>
        </w:rPr>
        <w:t>Experimental &amp; molecular medicine</w:t>
      </w:r>
      <w:r w:rsidRPr="008E7AEB">
        <w:rPr>
          <w:rFonts w:ascii="Calibri" w:hAnsi="Calibri" w:cs="Calibri"/>
          <w:noProof/>
        </w:rPr>
        <w:t>. Nature Publishing Group March 13, 2015, p e147.</w:t>
      </w:r>
    </w:p>
    <w:p w14:paraId="3DC6196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(253) </w:t>
      </w:r>
      <w:r w:rsidRPr="008E7AEB">
        <w:rPr>
          <w:rFonts w:ascii="Calibri" w:hAnsi="Calibri" w:cs="Calibri"/>
          <w:noProof/>
        </w:rPr>
        <w:tab/>
        <w:t xml:space="preserve">Löwe, J.; Stock, D.; Jap, B.; Zwickl, P.; Baumeister, W.; Huber, R. Crystal Structure of the 20S Proteasome from the Archaeon T. Acidophilum at 3.4 Å Resolution.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1995</w:t>
      </w:r>
      <w:r w:rsidRPr="008E7AEB">
        <w:rPr>
          <w:rFonts w:ascii="Calibri" w:hAnsi="Calibri" w:cs="Calibri"/>
          <w:noProof/>
        </w:rPr>
        <w:t xml:space="preserve">, </w:t>
      </w:r>
      <w:r w:rsidRPr="008E7AEB">
        <w:rPr>
          <w:rFonts w:ascii="Calibri" w:hAnsi="Calibri" w:cs="Calibri"/>
          <w:i/>
          <w:iCs/>
          <w:noProof/>
        </w:rPr>
        <w:t>268</w:t>
      </w:r>
      <w:r w:rsidRPr="008E7AEB">
        <w:rPr>
          <w:rFonts w:ascii="Calibri" w:hAnsi="Calibri" w:cs="Calibri"/>
          <w:noProof/>
        </w:rPr>
        <w:t xml:space="preserve"> (5210), 533–539.</w:t>
      </w:r>
    </w:p>
    <w:p w14:paraId="73C8875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(254) </w:t>
      </w:r>
      <w:r w:rsidRPr="008E7AEB">
        <w:rPr>
          <w:rFonts w:ascii="Calibri" w:hAnsi="Calibri" w:cs="Calibri"/>
          <w:noProof/>
        </w:rPr>
        <w:tab/>
        <w:t xml:space="preserve">Arrigo, A. P.; Tanaka, K.; Goldberg, A. L.; Welch, W. J. Identity of the 19S “prosome” Particle with the Large Multifunctional Protease Complex of Mammalian Cells (the Prot Easome).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1988</w:t>
      </w:r>
      <w:r w:rsidRPr="008E7AEB">
        <w:rPr>
          <w:rFonts w:ascii="Calibri" w:hAnsi="Calibri" w:cs="Calibri"/>
          <w:noProof/>
        </w:rPr>
        <w:t xml:space="preserve">, </w:t>
      </w:r>
      <w:r w:rsidRPr="008E7AEB">
        <w:rPr>
          <w:rFonts w:ascii="Calibri" w:hAnsi="Calibri" w:cs="Calibri"/>
          <w:i/>
          <w:iCs/>
          <w:noProof/>
        </w:rPr>
        <w:t>331</w:t>
      </w:r>
      <w:r w:rsidRPr="008E7AEB">
        <w:rPr>
          <w:rFonts w:ascii="Calibri" w:hAnsi="Calibri" w:cs="Calibri"/>
          <w:noProof/>
        </w:rPr>
        <w:t xml:space="preserve"> (6152), 192–194.</w:t>
      </w:r>
    </w:p>
    <w:p w14:paraId="6EFDCE8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(255) </w:t>
      </w:r>
      <w:r w:rsidRPr="008E7AEB">
        <w:rPr>
          <w:rFonts w:ascii="Calibri" w:hAnsi="Calibri" w:cs="Calibri"/>
          <w:noProof/>
        </w:rPr>
        <w:tab/>
        <w:t xml:space="preserve">Groll, M.; Ditzel, L.; Löwe, J.; Stock, D.; Bochtler, M.; Bartunik, H. D.; Huber, R. Structure of 20S Proteasome from Yeast at 2.4 Å Resolution.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1997</w:t>
      </w:r>
      <w:r w:rsidRPr="008E7AEB">
        <w:rPr>
          <w:rFonts w:ascii="Calibri" w:hAnsi="Calibri" w:cs="Calibri"/>
          <w:noProof/>
        </w:rPr>
        <w:t xml:space="preserve">, </w:t>
      </w:r>
      <w:r w:rsidRPr="008E7AEB">
        <w:rPr>
          <w:rFonts w:ascii="Calibri" w:hAnsi="Calibri" w:cs="Calibri"/>
          <w:i/>
          <w:iCs/>
          <w:noProof/>
        </w:rPr>
        <w:t>386</w:t>
      </w:r>
      <w:r w:rsidRPr="008E7AEB">
        <w:rPr>
          <w:rFonts w:ascii="Calibri" w:hAnsi="Calibri" w:cs="Calibri"/>
          <w:noProof/>
        </w:rPr>
        <w:t xml:space="preserve"> (6624), 463–471.</w:t>
      </w:r>
    </w:p>
    <w:p w14:paraId="19E9FA6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(256) </w:t>
      </w:r>
      <w:r w:rsidRPr="008E7AEB">
        <w:rPr>
          <w:rFonts w:ascii="Calibri" w:hAnsi="Calibri" w:cs="Calibri"/>
          <w:noProof/>
        </w:rPr>
        <w:tab/>
        <w:t xml:space="preserve">Dong, Y.; Zhang, S.; Wu, Z.; Li, X.; Wang, W. L.; Zhu, Y.; Stoilova-McPhie, S.; Lu, Y.; Finley, D.; Mao, Y. Cryo-EM Structures and Dynamics of Substrate-Engaged Human 26S Proteasome.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565</w:t>
      </w:r>
      <w:r w:rsidRPr="008E7AEB">
        <w:rPr>
          <w:rFonts w:ascii="Calibri" w:hAnsi="Calibri" w:cs="Calibri"/>
          <w:noProof/>
        </w:rPr>
        <w:t xml:space="preserve"> (7737), 49–55.</w:t>
      </w:r>
    </w:p>
    <w:p w14:paraId="4038DD2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(257) </w:t>
      </w:r>
      <w:r w:rsidRPr="008E7AEB">
        <w:rPr>
          <w:rFonts w:ascii="Calibri" w:hAnsi="Calibri" w:cs="Calibri"/>
          <w:noProof/>
        </w:rPr>
        <w:tab/>
        <w:t xml:space="preserve">Ferrington, D. A.; Gregerson, D. S. Immunoproteasomes: Structure, Function, and Antigen Presentation. In </w:t>
      </w:r>
      <w:r w:rsidRPr="008E7AEB">
        <w:rPr>
          <w:rFonts w:ascii="Calibri" w:hAnsi="Calibri" w:cs="Calibri"/>
          <w:i/>
          <w:iCs/>
          <w:noProof/>
        </w:rPr>
        <w:t>Progress in Molecular Biology and Translational Science</w:t>
      </w:r>
      <w:r w:rsidRPr="008E7AEB">
        <w:rPr>
          <w:rFonts w:ascii="Calibri" w:hAnsi="Calibri" w:cs="Calibri"/>
          <w:noProof/>
        </w:rPr>
        <w:t>; Elsevier B.V., 2012; Vol. 109, pp 75–112.</w:t>
      </w:r>
    </w:p>
    <w:p w14:paraId="6089B5F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(258) </w:t>
      </w:r>
      <w:r w:rsidRPr="008E7AEB">
        <w:rPr>
          <w:rFonts w:ascii="Calibri" w:hAnsi="Calibri" w:cs="Calibri"/>
          <w:noProof/>
        </w:rPr>
        <w:tab/>
        <w:t xml:space="preserve">Dahlmann, B.; Ruppert, T.; Kuehn, L.; Merforth, S.; Kloetzel, P. M. Different Proteasome Subtypes in a Single Tissue Exhibit Different Enzymatic Properties. </w:t>
      </w:r>
      <w:r w:rsidRPr="008E7AEB">
        <w:rPr>
          <w:rFonts w:ascii="Calibri" w:hAnsi="Calibri" w:cs="Calibri"/>
          <w:i/>
          <w:iCs/>
          <w:noProof/>
        </w:rPr>
        <w:t>J. Mol. Biol.</w:t>
      </w:r>
      <w:r w:rsidRPr="008E7AEB">
        <w:rPr>
          <w:rFonts w:ascii="Calibri" w:hAnsi="Calibri" w:cs="Calibri"/>
          <w:noProof/>
        </w:rPr>
        <w:t xml:space="preserve"> </w:t>
      </w:r>
      <w:r w:rsidRPr="008E7AEB">
        <w:rPr>
          <w:rFonts w:ascii="Calibri" w:hAnsi="Calibri" w:cs="Calibri"/>
          <w:b/>
          <w:bCs/>
          <w:noProof/>
        </w:rPr>
        <w:t>2000</w:t>
      </w:r>
      <w:r w:rsidRPr="008E7AEB">
        <w:rPr>
          <w:rFonts w:ascii="Calibri" w:hAnsi="Calibri" w:cs="Calibri"/>
          <w:noProof/>
        </w:rPr>
        <w:t xml:space="preserve">, </w:t>
      </w:r>
      <w:r w:rsidRPr="008E7AEB">
        <w:rPr>
          <w:rFonts w:ascii="Calibri" w:hAnsi="Calibri" w:cs="Calibri"/>
          <w:i/>
          <w:iCs/>
          <w:noProof/>
        </w:rPr>
        <w:t>303</w:t>
      </w:r>
      <w:r w:rsidRPr="008E7AEB">
        <w:rPr>
          <w:rFonts w:ascii="Calibri" w:hAnsi="Calibri" w:cs="Calibri"/>
          <w:noProof/>
        </w:rPr>
        <w:t xml:space="preserve"> (5), 643–653.</w:t>
      </w:r>
    </w:p>
    <w:p w14:paraId="1E162AB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(259) </w:t>
      </w:r>
      <w:r w:rsidRPr="008E7AEB">
        <w:rPr>
          <w:rFonts w:ascii="Calibri" w:hAnsi="Calibri" w:cs="Calibri"/>
          <w:noProof/>
        </w:rPr>
        <w:tab/>
        <w:t xml:space="preserve">Murata, S.; Sasaki, K.; Kishimoto, T.; Niwa, S. I.; Hayashi, H.; Takahama, Y.; Tanaka, K. Regulation of CD8+ T Cell Development by Thymus-Specific Proteasomes.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2007</w:t>
      </w:r>
      <w:r w:rsidRPr="008E7AEB">
        <w:rPr>
          <w:rFonts w:ascii="Calibri" w:hAnsi="Calibri" w:cs="Calibri"/>
          <w:noProof/>
        </w:rPr>
        <w:t xml:space="preserve">, </w:t>
      </w:r>
      <w:r w:rsidRPr="008E7AEB">
        <w:rPr>
          <w:rFonts w:ascii="Calibri" w:hAnsi="Calibri" w:cs="Calibri"/>
          <w:i/>
          <w:iCs/>
          <w:noProof/>
        </w:rPr>
        <w:t>316</w:t>
      </w:r>
      <w:r w:rsidRPr="008E7AEB">
        <w:rPr>
          <w:rFonts w:ascii="Calibri" w:hAnsi="Calibri" w:cs="Calibri"/>
          <w:noProof/>
        </w:rPr>
        <w:t xml:space="preserve"> (5829), 1349–1353.</w:t>
      </w:r>
    </w:p>
    <w:p w14:paraId="537220A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(260) </w:t>
      </w:r>
      <w:r w:rsidRPr="008E7AEB">
        <w:rPr>
          <w:rFonts w:ascii="Calibri" w:hAnsi="Calibri" w:cs="Calibri"/>
          <w:noProof/>
        </w:rPr>
        <w:tab/>
        <w:t xml:space="preserve">Uechi, H.; Hamazaki, J.; Murata, S. Characterization of the Testis-Specific Proteasome Subunit Α4s in Mammals. </w:t>
      </w:r>
      <w:r w:rsidRPr="008E7AEB">
        <w:rPr>
          <w:rFonts w:ascii="Calibri" w:hAnsi="Calibri" w:cs="Calibri"/>
          <w:i/>
          <w:iCs/>
          <w:noProof/>
        </w:rPr>
        <w:t>J. Biol. Chem.</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289</w:t>
      </w:r>
      <w:r w:rsidRPr="008E7AEB">
        <w:rPr>
          <w:rFonts w:ascii="Calibri" w:hAnsi="Calibri" w:cs="Calibri"/>
          <w:noProof/>
        </w:rPr>
        <w:t xml:space="preserve"> (18), 12365–12374.</w:t>
      </w:r>
    </w:p>
    <w:p w14:paraId="5C5B5C8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(261) </w:t>
      </w:r>
      <w:r w:rsidRPr="008E7AEB">
        <w:rPr>
          <w:rFonts w:ascii="Calibri" w:hAnsi="Calibri" w:cs="Calibri"/>
          <w:noProof/>
        </w:rPr>
        <w:tab/>
        <w:t xml:space="preserve">Murata, S.; Takahama, Y.; Kasahara, M.; Tanaka, K. The Immunoproteasome and Thymoproteasome: Functions, Evolution and Human Disease. </w:t>
      </w:r>
      <w:r w:rsidRPr="008E7AEB">
        <w:rPr>
          <w:rFonts w:ascii="Calibri" w:hAnsi="Calibri" w:cs="Calibri"/>
          <w:i/>
          <w:iCs/>
          <w:noProof/>
        </w:rPr>
        <w:t>Nature Immunology</w:t>
      </w:r>
      <w:r w:rsidRPr="008E7AEB">
        <w:rPr>
          <w:rFonts w:ascii="Calibri" w:hAnsi="Calibri" w:cs="Calibri"/>
          <w:noProof/>
        </w:rPr>
        <w:t>. Nature Publishing Group September 1, 2018, pp 923–931.</w:t>
      </w:r>
    </w:p>
    <w:p w14:paraId="37FA0AF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(262) </w:t>
      </w:r>
      <w:r w:rsidRPr="008E7AEB">
        <w:rPr>
          <w:rFonts w:ascii="Calibri" w:hAnsi="Calibri" w:cs="Calibri"/>
          <w:noProof/>
        </w:rPr>
        <w:tab/>
        <w:t xml:space="preserve">Stadtmueller, B. M.; Hill, C. P. Proteasome Activators. </w:t>
      </w:r>
      <w:r w:rsidRPr="008E7AEB">
        <w:rPr>
          <w:rFonts w:ascii="Calibri" w:hAnsi="Calibri" w:cs="Calibri"/>
          <w:i/>
          <w:iCs/>
          <w:noProof/>
        </w:rPr>
        <w:t>Molecular Cell</w:t>
      </w:r>
      <w:r w:rsidRPr="008E7AEB">
        <w:rPr>
          <w:rFonts w:ascii="Calibri" w:hAnsi="Calibri" w:cs="Calibri"/>
          <w:noProof/>
        </w:rPr>
        <w:t>. Elsevier January 7, 2011, pp 8–19.</w:t>
      </w:r>
    </w:p>
    <w:p w14:paraId="0E83E16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(263) </w:t>
      </w:r>
      <w:r w:rsidRPr="008E7AEB">
        <w:rPr>
          <w:rFonts w:ascii="Calibri" w:hAnsi="Calibri" w:cs="Calibri"/>
          <w:noProof/>
        </w:rPr>
        <w:tab/>
        <w:t xml:space="preserve">Aiken, C. T.; Kaake, R. M.; Wang, X.; Huang, L. Oxidative Stress-Mediated Regulation of Proteasome Complexes.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2011</w:t>
      </w:r>
      <w:r w:rsidRPr="008E7AEB">
        <w:rPr>
          <w:rFonts w:ascii="Calibri" w:hAnsi="Calibri" w:cs="Calibri"/>
          <w:noProof/>
        </w:rPr>
        <w:t xml:space="preserve">, </w:t>
      </w:r>
      <w:r w:rsidRPr="008E7AEB">
        <w:rPr>
          <w:rFonts w:ascii="Calibri" w:hAnsi="Calibri" w:cs="Calibri"/>
          <w:i/>
          <w:iCs/>
          <w:noProof/>
        </w:rPr>
        <w:t>10</w:t>
      </w:r>
      <w:r w:rsidRPr="008E7AEB">
        <w:rPr>
          <w:rFonts w:ascii="Calibri" w:hAnsi="Calibri" w:cs="Calibri"/>
          <w:noProof/>
        </w:rPr>
        <w:t xml:space="preserve"> (5), R110.006924.</w:t>
      </w:r>
    </w:p>
    <w:p w14:paraId="746BECC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(264) </w:t>
      </w:r>
      <w:r w:rsidRPr="008E7AEB">
        <w:rPr>
          <w:rFonts w:ascii="Calibri" w:hAnsi="Calibri" w:cs="Calibri"/>
          <w:noProof/>
        </w:rPr>
        <w:tab/>
        <w:t xml:space="preserve">Weissman, A. M.; Shabek, N.; Ciechanover, A. The Predator Becomes the Prey: Regulating the Ubiquitin System by Ubiquitylation and Degradation. </w:t>
      </w:r>
      <w:r w:rsidRPr="008E7AEB">
        <w:rPr>
          <w:rFonts w:ascii="Calibri" w:hAnsi="Calibri" w:cs="Calibri"/>
          <w:i/>
          <w:iCs/>
          <w:noProof/>
        </w:rPr>
        <w:t>Nature Reviews Molecular Cell Biology</w:t>
      </w:r>
      <w:r w:rsidRPr="008E7AEB">
        <w:rPr>
          <w:rFonts w:ascii="Calibri" w:hAnsi="Calibri" w:cs="Calibri"/>
          <w:noProof/>
        </w:rPr>
        <w:t>. Nat Rev Mol Cell Biol September 2011, pp 605–620.</w:t>
      </w:r>
    </w:p>
    <w:p w14:paraId="6B68B5B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(265) </w:t>
      </w:r>
      <w:r w:rsidRPr="008E7AEB">
        <w:rPr>
          <w:rFonts w:ascii="Calibri" w:hAnsi="Calibri" w:cs="Calibri"/>
          <w:noProof/>
        </w:rPr>
        <w:tab/>
        <w:t xml:space="preserve">Komander, D.; Rape, M. The Ubiquitin Code. </w:t>
      </w:r>
      <w:r w:rsidRPr="008E7AEB">
        <w:rPr>
          <w:rFonts w:ascii="Calibri" w:hAnsi="Calibri" w:cs="Calibri"/>
          <w:i/>
          <w:iCs/>
          <w:noProof/>
        </w:rPr>
        <w:t>Annu. Rev. Biochem.</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81</w:t>
      </w:r>
      <w:r w:rsidRPr="008E7AEB">
        <w:rPr>
          <w:rFonts w:ascii="Calibri" w:hAnsi="Calibri" w:cs="Calibri"/>
          <w:noProof/>
        </w:rPr>
        <w:t xml:space="preserve"> (1), 203–229.</w:t>
      </w:r>
    </w:p>
    <w:p w14:paraId="2B0FF25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(266) </w:t>
      </w:r>
      <w:r w:rsidRPr="008E7AEB">
        <w:rPr>
          <w:rFonts w:ascii="Calibri" w:hAnsi="Calibri" w:cs="Calibri"/>
          <w:noProof/>
        </w:rPr>
        <w:tab/>
        <w:t xml:space="preserve">Xie, Y. Structure, Assembly and Homeostatic Regulation of the 26S Proteasome. </w:t>
      </w:r>
      <w:r w:rsidRPr="008E7AEB">
        <w:rPr>
          <w:rFonts w:ascii="Calibri" w:hAnsi="Calibri" w:cs="Calibri"/>
          <w:i/>
          <w:iCs/>
          <w:noProof/>
        </w:rPr>
        <w:t>Journal of Molecular Cell Biology</w:t>
      </w:r>
      <w:r w:rsidRPr="008E7AEB">
        <w:rPr>
          <w:rFonts w:ascii="Calibri" w:hAnsi="Calibri" w:cs="Calibri"/>
          <w:noProof/>
        </w:rPr>
        <w:t>. J Mol Cell Biol 2010, pp 308–317.</w:t>
      </w:r>
    </w:p>
    <w:p w14:paraId="1DD0CAC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(267) </w:t>
      </w:r>
      <w:r w:rsidRPr="008E7AEB">
        <w:rPr>
          <w:rFonts w:ascii="Calibri" w:hAnsi="Calibri" w:cs="Calibri"/>
          <w:noProof/>
        </w:rPr>
        <w:tab/>
        <w:t xml:space="preserve">Mao, Y. Structure, Dynamics and Function of the 26S Proteasome. In </w:t>
      </w:r>
      <w:r w:rsidRPr="008E7AEB">
        <w:rPr>
          <w:rFonts w:ascii="Calibri" w:hAnsi="Calibri" w:cs="Calibri"/>
          <w:i/>
          <w:iCs/>
          <w:noProof/>
        </w:rPr>
        <w:t>Subcellular Biochemistry</w:t>
      </w:r>
      <w:r w:rsidRPr="008E7AEB">
        <w:rPr>
          <w:rFonts w:ascii="Calibri" w:hAnsi="Calibri" w:cs="Calibri"/>
          <w:noProof/>
        </w:rPr>
        <w:t>; Springer Science and Business Media B.V., 2021; Vol. 96, pp 1–151.</w:t>
      </w:r>
    </w:p>
    <w:p w14:paraId="6DFEE4B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(268) </w:t>
      </w:r>
      <w:r w:rsidRPr="008E7AEB">
        <w:rPr>
          <w:rFonts w:ascii="Calibri" w:hAnsi="Calibri" w:cs="Calibri"/>
          <w:noProof/>
        </w:rPr>
        <w:tab/>
        <w:t xml:space="preserve">Bard, J. A. M.; Goodall, E. A.; Greene, E. R.; Jonsson, E.; Dong, K. C.; Martin, A. Structure and Function of the 26S Proteasome. </w:t>
      </w:r>
      <w:r w:rsidRPr="008E7AEB">
        <w:rPr>
          <w:rFonts w:ascii="Calibri" w:hAnsi="Calibri" w:cs="Calibri"/>
          <w:i/>
          <w:iCs/>
          <w:noProof/>
        </w:rPr>
        <w:t>Annu. Rev. Biochem.</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87</w:t>
      </w:r>
      <w:r w:rsidRPr="008E7AEB">
        <w:rPr>
          <w:rFonts w:ascii="Calibri" w:hAnsi="Calibri" w:cs="Calibri"/>
          <w:noProof/>
        </w:rPr>
        <w:t xml:space="preserve"> (1), 697–724.</w:t>
      </w:r>
    </w:p>
    <w:p w14:paraId="669A215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(269) </w:t>
      </w:r>
      <w:r w:rsidRPr="008E7AEB">
        <w:rPr>
          <w:rFonts w:ascii="Calibri" w:hAnsi="Calibri" w:cs="Calibri"/>
          <w:noProof/>
        </w:rPr>
        <w:tab/>
        <w:t xml:space="preserve">Harris, J. R. Release of a Macromolecular Protein Component from Human Erythrocyte Ghosts. </w:t>
      </w:r>
      <w:r w:rsidRPr="008E7AEB">
        <w:rPr>
          <w:rFonts w:ascii="Calibri" w:hAnsi="Calibri" w:cs="Calibri"/>
          <w:i/>
          <w:iCs/>
          <w:noProof/>
        </w:rPr>
        <w:t>BBA - Biomembr.</w:t>
      </w:r>
      <w:r w:rsidRPr="008E7AEB">
        <w:rPr>
          <w:rFonts w:ascii="Calibri" w:hAnsi="Calibri" w:cs="Calibri"/>
          <w:noProof/>
        </w:rPr>
        <w:t xml:space="preserve"> </w:t>
      </w:r>
      <w:r w:rsidRPr="008E7AEB">
        <w:rPr>
          <w:rFonts w:ascii="Calibri" w:hAnsi="Calibri" w:cs="Calibri"/>
          <w:b/>
          <w:bCs/>
          <w:noProof/>
        </w:rPr>
        <w:t>1968</w:t>
      </w:r>
      <w:r w:rsidRPr="008E7AEB">
        <w:rPr>
          <w:rFonts w:ascii="Calibri" w:hAnsi="Calibri" w:cs="Calibri"/>
          <w:noProof/>
        </w:rPr>
        <w:t xml:space="preserve">, </w:t>
      </w:r>
      <w:r w:rsidRPr="008E7AEB">
        <w:rPr>
          <w:rFonts w:ascii="Calibri" w:hAnsi="Calibri" w:cs="Calibri"/>
          <w:i/>
          <w:iCs/>
          <w:noProof/>
        </w:rPr>
        <w:t>150</w:t>
      </w:r>
      <w:r w:rsidRPr="008E7AEB">
        <w:rPr>
          <w:rFonts w:ascii="Calibri" w:hAnsi="Calibri" w:cs="Calibri"/>
          <w:noProof/>
        </w:rPr>
        <w:t xml:space="preserve"> (3), 534–537.</w:t>
      </w:r>
    </w:p>
    <w:p w14:paraId="41FD079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(270) </w:t>
      </w:r>
      <w:r w:rsidRPr="008E7AEB">
        <w:rPr>
          <w:rFonts w:ascii="Calibri" w:hAnsi="Calibri" w:cs="Calibri"/>
          <w:noProof/>
        </w:rPr>
        <w:tab/>
        <w:t xml:space="preserve">Groll, M.; Ditzel, L.; Löwe, J.; Stock, D.; Bochtler, M.; Bartunik, H. D.; Huber, R. Structure of 20S Proteasome from Yeast at 2.4 Å Resolution.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1997</w:t>
      </w:r>
      <w:r w:rsidRPr="008E7AEB">
        <w:rPr>
          <w:rFonts w:ascii="Calibri" w:hAnsi="Calibri" w:cs="Calibri"/>
          <w:noProof/>
        </w:rPr>
        <w:t xml:space="preserve">, </w:t>
      </w:r>
      <w:r w:rsidRPr="008E7AEB">
        <w:rPr>
          <w:rFonts w:ascii="Calibri" w:hAnsi="Calibri" w:cs="Calibri"/>
          <w:i/>
          <w:iCs/>
          <w:noProof/>
        </w:rPr>
        <w:t>386</w:t>
      </w:r>
      <w:r w:rsidRPr="008E7AEB">
        <w:rPr>
          <w:rFonts w:ascii="Calibri" w:hAnsi="Calibri" w:cs="Calibri"/>
          <w:noProof/>
        </w:rPr>
        <w:t xml:space="preserve"> (6624), 463–471.</w:t>
      </w:r>
    </w:p>
    <w:p w14:paraId="23197D5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(271) </w:t>
      </w:r>
      <w:r w:rsidRPr="008E7AEB">
        <w:rPr>
          <w:rFonts w:ascii="Calibri" w:hAnsi="Calibri" w:cs="Calibri"/>
          <w:noProof/>
        </w:rPr>
        <w:tab/>
        <w:t xml:space="preserve">Löwe, J.; Stock, D.; Jap, B.; Zwickl, P.; Baumeister, W.; Huber, R. Crystal Structure of the 20S Proteasome from the Archaeon T. Acidophilum at 3.4 Å Resolution.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1995</w:t>
      </w:r>
      <w:r w:rsidRPr="008E7AEB">
        <w:rPr>
          <w:rFonts w:ascii="Calibri" w:hAnsi="Calibri" w:cs="Calibri"/>
          <w:noProof/>
        </w:rPr>
        <w:t xml:space="preserve">, </w:t>
      </w:r>
      <w:r w:rsidRPr="008E7AEB">
        <w:rPr>
          <w:rFonts w:ascii="Calibri" w:hAnsi="Calibri" w:cs="Calibri"/>
          <w:i/>
          <w:iCs/>
          <w:noProof/>
        </w:rPr>
        <w:t>268</w:t>
      </w:r>
      <w:r w:rsidRPr="008E7AEB">
        <w:rPr>
          <w:rFonts w:ascii="Calibri" w:hAnsi="Calibri" w:cs="Calibri"/>
          <w:noProof/>
        </w:rPr>
        <w:t xml:space="preserve"> (5210), 533–539.</w:t>
      </w:r>
    </w:p>
    <w:p w14:paraId="23EAE0C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(272) </w:t>
      </w:r>
      <w:r w:rsidRPr="008E7AEB">
        <w:rPr>
          <w:rFonts w:ascii="Calibri" w:hAnsi="Calibri" w:cs="Calibri"/>
          <w:noProof/>
        </w:rPr>
        <w:tab/>
        <w:t xml:space="preserve">Peters, J. M.; Cejka, Z.; Harris, J. R.; Kleinschmidt, J. A.; Baumeister, W. Structural Features of the 26 S Proteasome Complex. </w:t>
      </w:r>
      <w:r w:rsidRPr="008E7AEB">
        <w:rPr>
          <w:rFonts w:ascii="Calibri" w:hAnsi="Calibri" w:cs="Calibri"/>
          <w:i/>
          <w:iCs/>
          <w:noProof/>
        </w:rPr>
        <w:t>Journal of Molecular Biology</w:t>
      </w:r>
      <w:r w:rsidRPr="008E7AEB">
        <w:rPr>
          <w:rFonts w:ascii="Calibri" w:hAnsi="Calibri" w:cs="Calibri"/>
          <w:noProof/>
        </w:rPr>
        <w:t>. Academic Press December 20, 1993, pp 932–937.</w:t>
      </w:r>
    </w:p>
    <w:p w14:paraId="04BF030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(273) </w:t>
      </w:r>
      <w:r w:rsidRPr="008E7AEB">
        <w:rPr>
          <w:rFonts w:ascii="Calibri" w:hAnsi="Calibri" w:cs="Calibri"/>
          <w:noProof/>
        </w:rPr>
        <w:tab/>
        <w:t xml:space="preserve">Nickell, S.; Beck, F.; Scheres, S. H. W.; Korinek, A.; Förster, F.; Lasker, K.; Mihalache, O.; Sun, N.; Nagy, I.; Sali, A.; Plitzko, J. M.; Carazo, J. M.; Mann, M.; Baumeister, W. Insights into the Molecular Architecture of the 26S Proteasome.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106</w:t>
      </w:r>
      <w:r w:rsidRPr="008E7AEB">
        <w:rPr>
          <w:rFonts w:ascii="Calibri" w:hAnsi="Calibri" w:cs="Calibri"/>
          <w:noProof/>
        </w:rPr>
        <w:t xml:space="preserve"> (29), 11943–11947.</w:t>
      </w:r>
    </w:p>
    <w:p w14:paraId="2EE3BBE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(274) </w:t>
      </w:r>
      <w:r w:rsidRPr="008E7AEB">
        <w:rPr>
          <w:rFonts w:ascii="Calibri" w:hAnsi="Calibri" w:cs="Calibri"/>
          <w:noProof/>
        </w:rPr>
        <w:tab/>
        <w:t xml:space="preserve">Förster, F.; Unverdorben, P.; Śledź, P.; Baumeister, W. Unveiling the Long-Held Secrets of the 26S Proteasome. </w:t>
      </w:r>
      <w:r w:rsidRPr="008E7AEB">
        <w:rPr>
          <w:rFonts w:ascii="Calibri" w:hAnsi="Calibri" w:cs="Calibri"/>
          <w:i/>
          <w:iCs/>
          <w:noProof/>
        </w:rPr>
        <w:t>Structure</w:t>
      </w:r>
      <w:r w:rsidRPr="008E7AEB">
        <w:rPr>
          <w:rFonts w:ascii="Calibri" w:hAnsi="Calibri" w:cs="Calibri"/>
          <w:noProof/>
        </w:rPr>
        <w:t>. Elsevier September 3, 2013, pp 1551–1562.</w:t>
      </w:r>
    </w:p>
    <w:p w14:paraId="71AC1B4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(275) </w:t>
      </w:r>
      <w:r w:rsidRPr="008E7AEB">
        <w:rPr>
          <w:rFonts w:ascii="Calibri" w:hAnsi="Calibri" w:cs="Calibri"/>
          <w:noProof/>
        </w:rPr>
        <w:tab/>
        <w:t xml:space="preserve">Lander, G. C.; Estrin, E.; Matyskiela, M. E.; Bashore, C.; Nogales, E.; Martin, A. Complete Subunit Architecture of the Proteasome Regulatory Particle.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482</w:t>
      </w:r>
      <w:r w:rsidRPr="008E7AEB">
        <w:rPr>
          <w:rFonts w:ascii="Calibri" w:hAnsi="Calibri" w:cs="Calibri"/>
          <w:noProof/>
        </w:rPr>
        <w:t xml:space="preserve"> (7384), 186–191.</w:t>
      </w:r>
    </w:p>
    <w:p w14:paraId="72A0546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(276) </w:t>
      </w:r>
      <w:r w:rsidRPr="008E7AEB">
        <w:rPr>
          <w:rFonts w:ascii="Calibri" w:hAnsi="Calibri" w:cs="Calibri"/>
          <w:noProof/>
        </w:rPr>
        <w:tab/>
        <w:t xml:space="preserve">Beck, F.; Unverdorben, P.; Bohn, S.; Schweitzer, A.; Pfeifer, G.; Sakata, E.; Nickell, S.; Plitzko, J. M.; Villa, E.; Baumeister, W.; Förster, F. Near-Atomic Resolution Structural Model of the Yeast 26S Proteasome.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109</w:t>
      </w:r>
      <w:r w:rsidRPr="008E7AEB">
        <w:rPr>
          <w:rFonts w:ascii="Calibri" w:hAnsi="Calibri" w:cs="Calibri"/>
          <w:noProof/>
        </w:rPr>
        <w:t xml:space="preserve"> (37), 14870–14875.</w:t>
      </w:r>
    </w:p>
    <w:p w14:paraId="0BD1ED6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(277) </w:t>
      </w:r>
      <w:r w:rsidRPr="008E7AEB">
        <w:rPr>
          <w:rFonts w:ascii="Calibri" w:hAnsi="Calibri" w:cs="Calibri"/>
          <w:noProof/>
        </w:rPr>
        <w:tab/>
        <w:t xml:space="preserve">Da Fonseca, P. C. A.; He, J.; Morris, E. P. Molecular Model of the Human 26S Proteasome. </w:t>
      </w:r>
      <w:r w:rsidRPr="008E7AEB">
        <w:rPr>
          <w:rFonts w:ascii="Calibri" w:hAnsi="Calibri" w:cs="Calibri"/>
          <w:i/>
          <w:iCs/>
          <w:noProof/>
        </w:rPr>
        <w:t>Mol. Cell</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46</w:t>
      </w:r>
      <w:r w:rsidRPr="008E7AEB">
        <w:rPr>
          <w:rFonts w:ascii="Calibri" w:hAnsi="Calibri" w:cs="Calibri"/>
          <w:noProof/>
        </w:rPr>
        <w:t xml:space="preserve"> (1), 54–66.</w:t>
      </w:r>
    </w:p>
    <w:p w14:paraId="0F8C312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(278) </w:t>
      </w:r>
      <w:r w:rsidRPr="008E7AEB">
        <w:rPr>
          <w:rFonts w:ascii="Calibri" w:hAnsi="Calibri" w:cs="Calibri"/>
          <w:noProof/>
        </w:rPr>
        <w:tab/>
        <w:t xml:space="preserve">Bohn, S.; Beck, F.; Sakata, E.; Walzthoeni, T.; Beck, M.; Aebersold, R.; Förster, F.; Baumeister, W.; Nickell, S. Structure of the 26S Proteasome from Schizosaccharomyces Pombe at Subnanometer Resolution.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2010</w:t>
      </w:r>
      <w:r w:rsidRPr="008E7AEB">
        <w:rPr>
          <w:rFonts w:ascii="Calibri" w:hAnsi="Calibri" w:cs="Calibri"/>
          <w:noProof/>
        </w:rPr>
        <w:t xml:space="preserve">, </w:t>
      </w:r>
      <w:r w:rsidRPr="008E7AEB">
        <w:rPr>
          <w:rFonts w:ascii="Calibri" w:hAnsi="Calibri" w:cs="Calibri"/>
          <w:i/>
          <w:iCs/>
          <w:noProof/>
        </w:rPr>
        <w:t>107</w:t>
      </w:r>
      <w:r w:rsidRPr="008E7AEB">
        <w:rPr>
          <w:rFonts w:ascii="Calibri" w:hAnsi="Calibri" w:cs="Calibri"/>
          <w:noProof/>
        </w:rPr>
        <w:t xml:space="preserve"> (49), 20992–20997.</w:t>
      </w:r>
    </w:p>
    <w:p w14:paraId="10465E4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(279) </w:t>
      </w:r>
      <w:r w:rsidRPr="008E7AEB">
        <w:rPr>
          <w:rFonts w:ascii="Calibri" w:hAnsi="Calibri" w:cs="Calibri"/>
          <w:noProof/>
        </w:rPr>
        <w:tab/>
        <w:t xml:space="preserve">Lasker, K.; Förster, F.; Bohn, S.; Walzthoeni, T.; Villa, E.; Unverdorben, P.; Beck, F.; Aebersold, R.; Sali, A.; Baumeister, W. Molecular Architecture of the 26S Proteasome Holocomplex Determined by an Integrative Approach.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2012</w:t>
      </w:r>
      <w:r w:rsidRPr="008E7AEB">
        <w:rPr>
          <w:rFonts w:ascii="Calibri" w:hAnsi="Calibri" w:cs="Calibri"/>
          <w:noProof/>
        </w:rPr>
        <w:t xml:space="preserve">, </w:t>
      </w:r>
      <w:r w:rsidRPr="008E7AEB">
        <w:rPr>
          <w:rFonts w:ascii="Calibri" w:hAnsi="Calibri" w:cs="Calibri"/>
          <w:i/>
          <w:iCs/>
          <w:noProof/>
        </w:rPr>
        <w:t>109</w:t>
      </w:r>
      <w:r w:rsidRPr="008E7AEB">
        <w:rPr>
          <w:rFonts w:ascii="Calibri" w:hAnsi="Calibri" w:cs="Calibri"/>
          <w:noProof/>
        </w:rPr>
        <w:t xml:space="preserve"> (5), 1380–1387.</w:t>
      </w:r>
    </w:p>
    <w:p w14:paraId="769B19E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(280) </w:t>
      </w:r>
      <w:r w:rsidRPr="008E7AEB">
        <w:rPr>
          <w:rFonts w:ascii="Calibri" w:hAnsi="Calibri" w:cs="Calibri"/>
          <w:noProof/>
        </w:rPr>
        <w:tab/>
        <w:t xml:space="preserve">Politis, A.; Stengel, F.; Hall, Z.; Hernández, H.; Leitner, A.; Walzthoeni, T.; Robinson, C. V.; Aebersold, R. A Mass Spectrometry-Based Hybrid Method for Structural Modeling of Protein Complexes.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(4).</w:t>
      </w:r>
    </w:p>
    <w:p w14:paraId="373DFD3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(281) </w:t>
      </w:r>
      <w:r w:rsidRPr="008E7AEB">
        <w:rPr>
          <w:rFonts w:ascii="Calibri" w:hAnsi="Calibri" w:cs="Calibri"/>
          <w:noProof/>
        </w:rPr>
        <w:tab/>
        <w:t xml:space="preserve">Sharon, M.; Taverner, T.; Ambroggio, X. I.; Deshaies, R. J.; Robinson, C. V. Structural Organization of the 19S Proteasome Lid: Insights from MS of Intact Complexes. </w:t>
      </w:r>
      <w:r w:rsidRPr="008E7AEB">
        <w:rPr>
          <w:rFonts w:ascii="Calibri" w:hAnsi="Calibri" w:cs="Calibri"/>
          <w:i/>
          <w:iCs/>
          <w:noProof/>
        </w:rPr>
        <w:t>PLoS Biol.</w:t>
      </w:r>
      <w:r w:rsidRPr="008E7AEB">
        <w:rPr>
          <w:rFonts w:ascii="Calibri" w:hAnsi="Calibri" w:cs="Calibri"/>
          <w:noProof/>
        </w:rPr>
        <w:t xml:space="preserve"> </w:t>
      </w:r>
      <w:r w:rsidRPr="008E7AEB">
        <w:rPr>
          <w:rFonts w:ascii="Calibri" w:hAnsi="Calibri" w:cs="Calibri"/>
          <w:b/>
          <w:bCs/>
          <w:noProof/>
        </w:rPr>
        <w:t>2006</w:t>
      </w:r>
      <w:r w:rsidRPr="008E7AEB">
        <w:rPr>
          <w:rFonts w:ascii="Calibri" w:hAnsi="Calibri" w:cs="Calibri"/>
          <w:noProof/>
        </w:rPr>
        <w:t xml:space="preserve">, </w:t>
      </w:r>
      <w:r w:rsidRPr="008E7AEB">
        <w:rPr>
          <w:rFonts w:ascii="Calibri" w:hAnsi="Calibri" w:cs="Calibri"/>
          <w:i/>
          <w:iCs/>
          <w:noProof/>
        </w:rPr>
        <w:t>4</w:t>
      </w:r>
      <w:r w:rsidRPr="008E7AEB">
        <w:rPr>
          <w:rFonts w:ascii="Calibri" w:hAnsi="Calibri" w:cs="Calibri"/>
          <w:noProof/>
        </w:rPr>
        <w:t xml:space="preserve"> (8), e267.</w:t>
      </w:r>
    </w:p>
    <w:p w14:paraId="60285E0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(282) </w:t>
      </w:r>
      <w:r w:rsidRPr="008E7AEB">
        <w:rPr>
          <w:rFonts w:ascii="Calibri" w:hAnsi="Calibri" w:cs="Calibri"/>
          <w:noProof/>
        </w:rPr>
        <w:tab/>
        <w:t xml:space="preserve">Rinner, O.; Seebacher, J.; Walzthoeni, T.; Mueller, L.; Beck, M.; Schmidt, A.; Mueller, M.; Aebersold, R. Identification of Cross-Linked Peptides from Large Sequence Databases. </w:t>
      </w:r>
      <w:r w:rsidRPr="008E7AEB">
        <w:rPr>
          <w:rFonts w:ascii="Calibri" w:hAnsi="Calibri" w:cs="Calibri"/>
          <w:i/>
          <w:iCs/>
          <w:noProof/>
        </w:rPr>
        <w:t>Nat. Methods</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5</w:t>
      </w:r>
      <w:r w:rsidRPr="008E7AEB">
        <w:rPr>
          <w:rFonts w:ascii="Calibri" w:hAnsi="Calibri" w:cs="Calibri"/>
          <w:noProof/>
        </w:rPr>
        <w:t xml:space="preserve"> (4), 315–318.</w:t>
      </w:r>
    </w:p>
    <w:p w14:paraId="07AC291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(283) </w:t>
      </w:r>
      <w:r w:rsidRPr="008E7AEB">
        <w:rPr>
          <w:rFonts w:ascii="Calibri" w:hAnsi="Calibri" w:cs="Calibri"/>
          <w:noProof/>
        </w:rPr>
        <w:tab/>
        <w:t xml:space="preserve">Chen, S.; Wu, J.; Lu, Y.; Ma, Y. B.; Lee, B. H.; Yu, Z.; Ouyang, Q.; Finley, D. J.; Kirschner, M. W.; Mao, Y. Structural Basis for Dynamic Regulation of the Human 26S Proteasome.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113</w:t>
      </w:r>
      <w:r w:rsidRPr="008E7AEB">
        <w:rPr>
          <w:rFonts w:ascii="Calibri" w:hAnsi="Calibri" w:cs="Calibri"/>
          <w:noProof/>
        </w:rPr>
        <w:t xml:space="preserve"> (46), 12991–12996.</w:t>
      </w:r>
    </w:p>
    <w:p w14:paraId="72B0CBB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(284) </w:t>
      </w:r>
      <w:r w:rsidRPr="008E7AEB">
        <w:rPr>
          <w:rFonts w:ascii="Calibri" w:hAnsi="Calibri" w:cs="Calibri"/>
          <w:noProof/>
        </w:rPr>
        <w:tab/>
        <w:t xml:space="preserve">Huang, X.; Luan, B.; Wu, J.; Shi, Y. An Atomic Structure of the Human 26S Proteasome. </w:t>
      </w:r>
      <w:r w:rsidRPr="008E7AEB">
        <w:rPr>
          <w:rFonts w:ascii="Calibri" w:hAnsi="Calibri" w:cs="Calibri"/>
          <w:i/>
          <w:iCs/>
          <w:noProof/>
        </w:rPr>
        <w:t>Nat. Struct. Mol. Biol.</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23</w:t>
      </w:r>
      <w:r w:rsidRPr="008E7AEB">
        <w:rPr>
          <w:rFonts w:ascii="Calibri" w:hAnsi="Calibri" w:cs="Calibri"/>
          <w:noProof/>
        </w:rPr>
        <w:t xml:space="preserve"> (9), 778–785.</w:t>
      </w:r>
    </w:p>
    <w:p w14:paraId="03850BF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(285) </w:t>
      </w:r>
      <w:r w:rsidRPr="008E7AEB">
        <w:rPr>
          <w:rFonts w:ascii="Calibri" w:hAnsi="Calibri" w:cs="Calibri"/>
          <w:noProof/>
        </w:rPr>
        <w:tab/>
        <w:t xml:space="preserve">Schweitzer, A.; Aufderheide, A.; Rudack, T.; Beck, F.; Pfeifer, G.; Plitzko, J. M.; Sakata, E.; Schulten, K.; Förster, F.; Baumeister, W. Structure of the Human 26S Proteasome at a Resolution of 3.9 Å.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113</w:t>
      </w:r>
      <w:r w:rsidRPr="008E7AEB">
        <w:rPr>
          <w:rFonts w:ascii="Calibri" w:hAnsi="Calibri" w:cs="Calibri"/>
          <w:noProof/>
        </w:rPr>
        <w:t xml:space="preserve"> (28), 7816–7821.</w:t>
      </w:r>
    </w:p>
    <w:p w14:paraId="2228072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(286) </w:t>
      </w:r>
      <w:r w:rsidRPr="008E7AEB">
        <w:rPr>
          <w:rFonts w:ascii="Calibri" w:hAnsi="Calibri" w:cs="Calibri"/>
          <w:noProof/>
        </w:rPr>
        <w:tab/>
        <w:t xml:space="preserve">Dong, Y.; Zhang, S.; Wu, Z.; Li, X.; Wang, W. L.; Zhu, Y.; Stoilova-McPhie, S.; Lu, Y.; Finley, D.; Mao, Y. Cryo-EM Structures and Dynamics of Substrate-Engaged Human 26S Proteasome.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565</w:t>
      </w:r>
      <w:r w:rsidRPr="008E7AEB">
        <w:rPr>
          <w:rFonts w:ascii="Calibri" w:hAnsi="Calibri" w:cs="Calibri"/>
          <w:noProof/>
        </w:rPr>
        <w:t xml:space="preserve"> (7737), 49–55.</w:t>
      </w:r>
    </w:p>
    <w:p w14:paraId="74A80F0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(287) </w:t>
      </w:r>
      <w:r w:rsidRPr="008E7AEB">
        <w:rPr>
          <w:rFonts w:ascii="Calibri" w:hAnsi="Calibri" w:cs="Calibri"/>
          <w:noProof/>
        </w:rPr>
        <w:tab/>
        <w:t xml:space="preserve">Wehmer, M.; Rudack, T.; Beck, F.; Aufderheide, A.; Pfeifer, G.; Plitzko, J. M.; Förster, F.; Schulten, K.; Baumeister, W.; Sakata, E. Structural Insights into the Functional Cycle of the ATPase Module of the 26S Proteasome.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114</w:t>
      </w:r>
      <w:r w:rsidRPr="008E7AEB">
        <w:rPr>
          <w:rFonts w:ascii="Calibri" w:hAnsi="Calibri" w:cs="Calibri"/>
          <w:noProof/>
        </w:rPr>
        <w:t xml:space="preserve"> (6), 1305–1310.</w:t>
      </w:r>
    </w:p>
    <w:p w14:paraId="6E557CE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(288) </w:t>
      </w:r>
      <w:r w:rsidRPr="008E7AEB">
        <w:rPr>
          <w:rFonts w:ascii="Calibri" w:hAnsi="Calibri" w:cs="Calibri"/>
          <w:noProof/>
        </w:rPr>
        <w:tab/>
        <w:t xml:space="preserve">Park, S.; Li, X.; Kim, H. M.; Singh, C. R.; Tian, G.; Hoyt, M. A.; Lovell, S.; Battaile, K. P.; Zolkiewski, M.; Coffino, P.; Roelofs, J.; Cheng, Y.; Finley, D. Reconfiguration of the Proteasome </w:t>
      </w:r>
      <w:r w:rsidRPr="008E7AEB">
        <w:rPr>
          <w:rFonts w:ascii="Calibri" w:hAnsi="Calibri" w:cs="Calibri"/>
          <w:noProof/>
        </w:rPr>
        <w:lastRenderedPageBreak/>
        <w:t xml:space="preserve">during Chaperone-Mediated Assembly.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497</w:t>
      </w:r>
      <w:r w:rsidRPr="008E7AEB">
        <w:rPr>
          <w:rFonts w:ascii="Calibri" w:hAnsi="Calibri" w:cs="Calibri"/>
          <w:noProof/>
        </w:rPr>
        <w:t xml:space="preserve"> (7450), 512–516.</w:t>
      </w:r>
    </w:p>
    <w:p w14:paraId="60A5590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(289) </w:t>
      </w:r>
      <w:r w:rsidRPr="008E7AEB">
        <w:rPr>
          <w:rFonts w:ascii="Calibri" w:hAnsi="Calibri" w:cs="Calibri"/>
          <w:noProof/>
        </w:rPr>
        <w:tab/>
        <w:t xml:space="preserve">Schrader, J.; Henneberg, F.; Mata, R. A.; Tittmann, K.; Schneider, T. R.; Stark, H.; Bourenkov, G.; Chari, A. The Inhibition Mechanism of Human 20S Proteasomes Enables Next-Generation Inhibitor Design.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353</w:t>
      </w:r>
      <w:r w:rsidRPr="008E7AEB">
        <w:rPr>
          <w:rFonts w:ascii="Calibri" w:hAnsi="Calibri" w:cs="Calibri"/>
          <w:noProof/>
        </w:rPr>
        <w:t xml:space="preserve"> (6299), 594–598.</w:t>
      </w:r>
    </w:p>
    <w:p w14:paraId="425604F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(290) </w:t>
      </w:r>
      <w:r w:rsidRPr="008E7AEB">
        <w:rPr>
          <w:rFonts w:ascii="Calibri" w:hAnsi="Calibri" w:cs="Calibri"/>
          <w:noProof/>
        </w:rPr>
        <w:tab/>
        <w:t xml:space="preserve">Toste Rêgo, A.; da Fonseca, P. C. A. Characterization of Fully Recombinant Human 20S and 20S-PA200 Proteasome Complexes. </w:t>
      </w:r>
      <w:r w:rsidRPr="008E7AEB">
        <w:rPr>
          <w:rFonts w:ascii="Calibri" w:hAnsi="Calibri" w:cs="Calibri"/>
          <w:i/>
          <w:iCs/>
          <w:noProof/>
        </w:rPr>
        <w:t>Mol. Cell</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76</w:t>
      </w:r>
      <w:r w:rsidRPr="008E7AEB">
        <w:rPr>
          <w:rFonts w:ascii="Calibri" w:hAnsi="Calibri" w:cs="Calibri"/>
          <w:noProof/>
        </w:rPr>
        <w:t xml:space="preserve"> (1), 138-147.e5.</w:t>
      </w:r>
    </w:p>
    <w:p w14:paraId="7908546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(291) </w:t>
      </w:r>
      <w:r w:rsidRPr="008E7AEB">
        <w:rPr>
          <w:rFonts w:ascii="Calibri" w:hAnsi="Calibri" w:cs="Calibri"/>
          <w:noProof/>
        </w:rPr>
        <w:tab/>
        <w:t xml:space="preserve">Stadtmueller, B. M.; Hill, C. P. Proteasome Activators. </w:t>
      </w:r>
      <w:r w:rsidRPr="008E7AEB">
        <w:rPr>
          <w:rFonts w:ascii="Calibri" w:hAnsi="Calibri" w:cs="Calibri"/>
          <w:i/>
          <w:iCs/>
          <w:noProof/>
        </w:rPr>
        <w:t>Molecular Cell</w:t>
      </w:r>
      <w:r w:rsidRPr="008E7AEB">
        <w:rPr>
          <w:rFonts w:ascii="Calibri" w:hAnsi="Calibri" w:cs="Calibri"/>
          <w:noProof/>
        </w:rPr>
        <w:t>. Elsevier January 2011, pp 8–19.</w:t>
      </w:r>
    </w:p>
    <w:p w14:paraId="4F9A34B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(292) </w:t>
      </w:r>
      <w:r w:rsidRPr="008E7AEB">
        <w:rPr>
          <w:rFonts w:ascii="Calibri" w:hAnsi="Calibri" w:cs="Calibri"/>
          <w:noProof/>
        </w:rPr>
        <w:tab/>
        <w:t xml:space="preserve">Kaake, R. M.; Kao, A.; Yu, C.; Huang, L. Characterizing the Dynamics of Proteasome Complexes by Proteomics Approaches. </w:t>
      </w:r>
      <w:r w:rsidRPr="008E7AEB">
        <w:rPr>
          <w:rFonts w:ascii="Calibri" w:hAnsi="Calibri" w:cs="Calibri"/>
          <w:i/>
          <w:iCs/>
          <w:noProof/>
        </w:rPr>
        <w:t>Antioxidants and Redox Signaling</w:t>
      </w:r>
      <w:r w:rsidRPr="008E7AEB">
        <w:rPr>
          <w:rFonts w:ascii="Calibri" w:hAnsi="Calibri" w:cs="Calibri"/>
          <w:noProof/>
        </w:rPr>
        <w:t>. Mary Ann Liebert Inc. December 10, 2014, pp 2444–2456.</w:t>
      </w:r>
    </w:p>
    <w:p w14:paraId="69E4B60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(293) </w:t>
      </w:r>
      <w:r w:rsidRPr="008E7AEB">
        <w:rPr>
          <w:rFonts w:ascii="Calibri" w:hAnsi="Calibri" w:cs="Calibri"/>
          <w:noProof/>
        </w:rPr>
        <w:tab/>
        <w:t xml:space="preserve">Fabre, B.; Lambour, T.; Garrigues, L.; Amalric, F.; Vigneron, N.; Menneteau, T.; Stella, A.; Monsarrat, B.; Van den Eynde, B.; Burlet‐Schiltz, O.; Bousquet‐Dubouch, M. Deciphering Preferential Interactions within Supramolecular Protein Complexes: The Proteasome Case. </w:t>
      </w:r>
      <w:r w:rsidRPr="008E7AEB">
        <w:rPr>
          <w:rFonts w:ascii="Calibri" w:hAnsi="Calibri" w:cs="Calibri"/>
          <w:i/>
          <w:iCs/>
          <w:noProof/>
        </w:rPr>
        <w:t>Mol. Syst. Biol.</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(1), 771.</w:t>
      </w:r>
    </w:p>
    <w:p w14:paraId="0628262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(294) </w:t>
      </w:r>
      <w:r w:rsidRPr="008E7AEB">
        <w:rPr>
          <w:rFonts w:ascii="Calibri" w:hAnsi="Calibri" w:cs="Calibri"/>
          <w:noProof/>
        </w:rPr>
        <w:tab/>
        <w:t xml:space="preserve">Ben-Nissan, G.; Vimer, S.; Tarnavsky, M.; Sharon, M. Structural Mass Spectrometry Approaches to Study the 20S Proteasome. In </w:t>
      </w:r>
      <w:r w:rsidRPr="008E7AEB">
        <w:rPr>
          <w:rFonts w:ascii="Calibri" w:hAnsi="Calibri" w:cs="Calibri"/>
          <w:i/>
          <w:iCs/>
          <w:noProof/>
        </w:rPr>
        <w:t>Methods in Enzymology</w:t>
      </w:r>
      <w:r w:rsidRPr="008E7AEB">
        <w:rPr>
          <w:rFonts w:ascii="Calibri" w:hAnsi="Calibri" w:cs="Calibri"/>
          <w:noProof/>
        </w:rPr>
        <w:t>; Academic Press Inc., 2019; Vol. 619, pp 179–223.</w:t>
      </w:r>
    </w:p>
    <w:p w14:paraId="4D4D5AF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(295) </w:t>
      </w:r>
      <w:r w:rsidRPr="008E7AEB">
        <w:rPr>
          <w:rFonts w:ascii="Calibri" w:hAnsi="Calibri" w:cs="Calibri"/>
          <w:noProof/>
        </w:rPr>
        <w:tab/>
        <w:t xml:space="preserve">Lesne, J.; Locard-Paulet, M.; Parra, J.; Zivković, D.; Menneteau, T.; Bousquet, M. P.; Burlet-Schiltz, O.; Marcoux, J. Conformational Maps of Human 20S Proteasomes Reveal PA28- and Immuno-Dependent Inter-Ring Crosstalks. </w:t>
      </w:r>
      <w:r w:rsidRPr="008E7AEB">
        <w:rPr>
          <w:rFonts w:ascii="Calibri" w:hAnsi="Calibri" w:cs="Calibri"/>
          <w:i/>
          <w:iCs/>
          <w:noProof/>
        </w:rPr>
        <w:t>Nat. Commun.</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11</w:t>
      </w:r>
      <w:r w:rsidRPr="008E7AEB">
        <w:rPr>
          <w:rFonts w:ascii="Calibri" w:hAnsi="Calibri" w:cs="Calibri"/>
          <w:noProof/>
        </w:rPr>
        <w:t xml:space="preserve"> (1), 1–15.</w:t>
      </w:r>
    </w:p>
    <w:p w14:paraId="2BA6E48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(296) </w:t>
      </w:r>
      <w:r w:rsidRPr="008E7AEB">
        <w:rPr>
          <w:rFonts w:ascii="Calibri" w:hAnsi="Calibri" w:cs="Calibri"/>
          <w:noProof/>
        </w:rPr>
        <w:tab/>
        <w:t xml:space="preserve">Huang, L.; Burlingame, A. L. Comprehensive Mass Spectrometric Analysis of the 20S Proteasome Complex. </w:t>
      </w:r>
      <w:r w:rsidRPr="008E7AEB">
        <w:rPr>
          <w:rFonts w:ascii="Calibri" w:hAnsi="Calibri" w:cs="Calibri"/>
          <w:i/>
          <w:iCs/>
          <w:noProof/>
        </w:rPr>
        <w:t>Methods in Enzymology</w:t>
      </w:r>
      <w:r w:rsidRPr="008E7AEB">
        <w:rPr>
          <w:rFonts w:ascii="Calibri" w:hAnsi="Calibri" w:cs="Calibri"/>
          <w:noProof/>
        </w:rPr>
        <w:t>. Academic Press Inc. January 1, 2005, pp 187–236.</w:t>
      </w:r>
    </w:p>
    <w:p w14:paraId="3C992CF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(297) </w:t>
      </w:r>
      <w:r w:rsidRPr="008E7AEB">
        <w:rPr>
          <w:rFonts w:ascii="Calibri" w:hAnsi="Calibri" w:cs="Calibri"/>
          <w:noProof/>
        </w:rPr>
        <w:tab/>
        <w:t xml:space="preserve">Bousquet-Dubouch, M. P.; Baudelet, E.; Guérin, F.; Matondo, M.; Uttenweiler-Joseph, S.; Burlet-Schiltz, O.; Monsarrat, B. Affinity Purification Strategy to Capture Human Endogenous Proteasome Complexes Diversity and to Identify Proteasome-Interacting Proteins.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8</w:t>
      </w:r>
      <w:r w:rsidRPr="008E7AEB">
        <w:rPr>
          <w:rFonts w:ascii="Calibri" w:hAnsi="Calibri" w:cs="Calibri"/>
          <w:noProof/>
        </w:rPr>
        <w:t xml:space="preserve"> (5), 1150–1164.</w:t>
      </w:r>
    </w:p>
    <w:p w14:paraId="5B5EBC1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(298) </w:t>
      </w:r>
      <w:r w:rsidRPr="008E7AEB">
        <w:rPr>
          <w:rFonts w:ascii="Calibri" w:hAnsi="Calibri" w:cs="Calibri"/>
          <w:noProof/>
        </w:rPr>
        <w:tab/>
        <w:t xml:space="preserve">Claverol, S.; Burlet-Schiltz, O.; Girbal-Neuhauser, E.; Gairin, J. E.; Monsarrat, B. Mapping and Structural Dissection of Human 20 S Proteasome Using Proteomic Approaches.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2002</w:t>
      </w:r>
      <w:r w:rsidRPr="008E7AEB">
        <w:rPr>
          <w:rFonts w:ascii="Calibri" w:hAnsi="Calibri" w:cs="Calibri"/>
          <w:noProof/>
        </w:rPr>
        <w:t xml:space="preserve">, </w:t>
      </w:r>
      <w:r w:rsidRPr="008E7AEB">
        <w:rPr>
          <w:rFonts w:ascii="Calibri" w:hAnsi="Calibri" w:cs="Calibri"/>
          <w:i/>
          <w:iCs/>
          <w:noProof/>
        </w:rPr>
        <w:t>1</w:t>
      </w:r>
      <w:r w:rsidRPr="008E7AEB">
        <w:rPr>
          <w:rFonts w:ascii="Calibri" w:hAnsi="Calibri" w:cs="Calibri"/>
          <w:noProof/>
        </w:rPr>
        <w:t xml:space="preserve"> (8), 567–578.</w:t>
      </w:r>
    </w:p>
    <w:p w14:paraId="5C63DA8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(299) </w:t>
      </w:r>
      <w:r w:rsidRPr="008E7AEB">
        <w:rPr>
          <w:rFonts w:ascii="Calibri" w:hAnsi="Calibri" w:cs="Calibri"/>
          <w:noProof/>
        </w:rPr>
        <w:tab/>
        <w:t xml:space="preserve">Bui, K. H.; von Appen, A.; DiGuilio, A. L.; Ori, A.; Sparks, L.; Mackmull, M.-T.; Bock, T.; Hagen, W.; Andrés-Pons, A.; Glavy, J. S.; Beck, M. Integrated Structural Analysis of the Human Nuclear Pore Complex Scaffold.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155</w:t>
      </w:r>
      <w:r w:rsidRPr="008E7AEB">
        <w:rPr>
          <w:rFonts w:ascii="Calibri" w:hAnsi="Calibri" w:cs="Calibri"/>
          <w:noProof/>
        </w:rPr>
        <w:t xml:space="preserve"> (6), 1233–1243.</w:t>
      </w:r>
    </w:p>
    <w:p w14:paraId="7DC39B7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(300) </w:t>
      </w:r>
      <w:r w:rsidRPr="008E7AEB">
        <w:rPr>
          <w:rFonts w:ascii="Calibri" w:hAnsi="Calibri" w:cs="Calibri"/>
          <w:noProof/>
        </w:rPr>
        <w:tab/>
        <w:t xml:space="preserve">Stuwe, T.; Correia, A. R.; Lin, D. H.; Paduch, M.; Lu, V. T.; Kossiakoff, A. A.; Hoelz, A. Architecture of the Nuclear Pore Complex Coat. </w:t>
      </w:r>
      <w:r w:rsidRPr="008E7AEB">
        <w:rPr>
          <w:rFonts w:ascii="Calibri" w:hAnsi="Calibri" w:cs="Calibri"/>
          <w:i/>
          <w:iCs/>
          <w:noProof/>
        </w:rPr>
        <w:t>Science (80-. ).</w:t>
      </w:r>
      <w:r w:rsidRPr="008E7AEB">
        <w:rPr>
          <w:rFonts w:ascii="Calibri" w:hAnsi="Calibri" w:cs="Calibri"/>
          <w:noProof/>
        </w:rPr>
        <w:t xml:space="preserve"> </w:t>
      </w:r>
      <w:r w:rsidRPr="008E7AEB">
        <w:rPr>
          <w:rFonts w:ascii="Calibri" w:hAnsi="Calibri" w:cs="Calibri"/>
          <w:b/>
          <w:bCs/>
          <w:noProof/>
        </w:rPr>
        <w:t>2015</w:t>
      </w:r>
      <w:r w:rsidRPr="008E7AEB">
        <w:rPr>
          <w:rFonts w:ascii="Calibri" w:hAnsi="Calibri" w:cs="Calibri"/>
          <w:noProof/>
        </w:rPr>
        <w:t xml:space="preserve">, </w:t>
      </w:r>
      <w:r w:rsidRPr="008E7AEB">
        <w:rPr>
          <w:rFonts w:ascii="Calibri" w:hAnsi="Calibri" w:cs="Calibri"/>
          <w:i/>
          <w:iCs/>
          <w:noProof/>
        </w:rPr>
        <w:t>347</w:t>
      </w:r>
      <w:r w:rsidRPr="008E7AEB">
        <w:rPr>
          <w:rFonts w:ascii="Calibri" w:hAnsi="Calibri" w:cs="Calibri"/>
          <w:noProof/>
        </w:rPr>
        <w:t xml:space="preserve"> (6226), 1148–1152.</w:t>
      </w:r>
    </w:p>
    <w:p w14:paraId="54306BC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(301) </w:t>
      </w:r>
      <w:r w:rsidRPr="008E7AEB">
        <w:rPr>
          <w:rFonts w:ascii="Calibri" w:hAnsi="Calibri" w:cs="Calibri"/>
          <w:noProof/>
        </w:rPr>
        <w:tab/>
        <w:t xml:space="preserve">Fernandez-Martinez, J.; Kim, S. J.; Shi, Y.; Upla, P.; Pellarin, R.; Gagnon, M.; Chemmama, I. E.; Wang, J.; Nudelman, I.; Zhang, W.; Williams, R.; Rice, W. J.; Stokes, D. L.; Zenklusen, D.; Chait, B. T.; Sali, A.; Rout, M. P. Structure and Function of the Nuclear Pore Complex Cytoplasmic MRNA Export Platform. </w:t>
      </w:r>
      <w:r w:rsidRPr="008E7AEB">
        <w:rPr>
          <w:rFonts w:ascii="Calibri" w:hAnsi="Calibri" w:cs="Calibri"/>
          <w:i/>
          <w:iCs/>
          <w:noProof/>
        </w:rPr>
        <w:t>Cell</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167</w:t>
      </w:r>
      <w:r w:rsidRPr="008E7AEB">
        <w:rPr>
          <w:rFonts w:ascii="Calibri" w:hAnsi="Calibri" w:cs="Calibri"/>
          <w:noProof/>
        </w:rPr>
        <w:t xml:space="preserve"> (5), 1215-1228.e25.</w:t>
      </w:r>
    </w:p>
    <w:p w14:paraId="60A30CF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(302) </w:t>
      </w:r>
      <w:r w:rsidRPr="008E7AEB">
        <w:rPr>
          <w:rFonts w:ascii="Calibri" w:hAnsi="Calibri" w:cs="Calibri"/>
          <w:noProof/>
        </w:rPr>
        <w:tab/>
        <w:t xml:space="preserve">Albert, S.; Schaffer, M.; Beck, F.; Mosalaganti, S.; Asano, S.; Thomas, H. F.; Plitzko, J. M.; Beck, M.; Baumeister, W.; Engel, B. D. Proteasomes Tether to Two Distinct Sites at the Nuclear Pore Complex.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114</w:t>
      </w:r>
      <w:r w:rsidRPr="008E7AEB">
        <w:rPr>
          <w:rFonts w:ascii="Calibri" w:hAnsi="Calibri" w:cs="Calibri"/>
          <w:noProof/>
        </w:rPr>
        <w:t xml:space="preserve"> (52), 13726–13731.</w:t>
      </w:r>
    </w:p>
    <w:p w14:paraId="6A34C2CE"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(303) </w:t>
      </w:r>
      <w:r w:rsidRPr="008E7AEB">
        <w:rPr>
          <w:rFonts w:ascii="Calibri" w:hAnsi="Calibri" w:cs="Calibri"/>
          <w:noProof/>
        </w:rPr>
        <w:tab/>
        <w:t xml:space="preserve">Eldrid, C.; Thalassinos, K. Developments in Tandem Ion Mobility Mass Spectrometry. </w:t>
      </w:r>
      <w:r w:rsidRPr="008E7AEB">
        <w:rPr>
          <w:rFonts w:ascii="Calibri" w:hAnsi="Calibri" w:cs="Calibri"/>
          <w:i/>
          <w:iCs/>
          <w:noProof/>
        </w:rPr>
        <w:t>Biochemical Society Transactions</w:t>
      </w:r>
      <w:r w:rsidRPr="008E7AEB">
        <w:rPr>
          <w:rFonts w:ascii="Calibri" w:hAnsi="Calibri" w:cs="Calibri"/>
          <w:noProof/>
        </w:rPr>
        <w:t>. Portland Press Ltd December 1, 2020, pp 2457–2466.</w:t>
      </w:r>
    </w:p>
    <w:p w14:paraId="052254B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(304) </w:t>
      </w:r>
      <w:r w:rsidRPr="008E7AEB">
        <w:rPr>
          <w:rFonts w:ascii="Calibri" w:hAnsi="Calibri" w:cs="Calibri"/>
          <w:noProof/>
        </w:rPr>
        <w:tab/>
        <w:t xml:space="preserve">Tang, K.; Li, F.; Shvartsburg, A. A.; Strittmatter, E. F.; Smith, R. D. Two-Dimensional Gas-Phase Separations Coupled to Mass Spectrometry for Analysis of Complex Mixtures.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2005</w:t>
      </w:r>
      <w:r w:rsidRPr="008E7AEB">
        <w:rPr>
          <w:rFonts w:ascii="Calibri" w:hAnsi="Calibri" w:cs="Calibri"/>
          <w:noProof/>
        </w:rPr>
        <w:t xml:space="preserve">, </w:t>
      </w:r>
      <w:r w:rsidRPr="008E7AEB">
        <w:rPr>
          <w:rFonts w:ascii="Calibri" w:hAnsi="Calibri" w:cs="Calibri"/>
          <w:i/>
          <w:iCs/>
          <w:noProof/>
        </w:rPr>
        <w:t>77</w:t>
      </w:r>
      <w:r w:rsidRPr="008E7AEB">
        <w:rPr>
          <w:rFonts w:ascii="Calibri" w:hAnsi="Calibri" w:cs="Calibri"/>
          <w:noProof/>
        </w:rPr>
        <w:t xml:space="preserve"> (19), 6381–6388.</w:t>
      </w:r>
    </w:p>
    <w:p w14:paraId="1117EDC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(305) </w:t>
      </w:r>
      <w:r w:rsidRPr="008E7AEB">
        <w:rPr>
          <w:rFonts w:ascii="Calibri" w:hAnsi="Calibri" w:cs="Calibri"/>
          <w:noProof/>
        </w:rPr>
        <w:tab/>
        <w:t xml:space="preserve">Shvartsburg, A. A.; Li, F.; Tang, K.; Smith, R. D. Characterizing the Structures and Folding of Free Proteins Using 2-D Gas-Phase Separations: Observation of Multiple Unfolded Conformers.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2006</w:t>
      </w:r>
      <w:r w:rsidRPr="008E7AEB">
        <w:rPr>
          <w:rFonts w:ascii="Calibri" w:hAnsi="Calibri" w:cs="Calibri"/>
          <w:noProof/>
        </w:rPr>
        <w:t xml:space="preserve">, </w:t>
      </w:r>
      <w:r w:rsidRPr="008E7AEB">
        <w:rPr>
          <w:rFonts w:ascii="Calibri" w:hAnsi="Calibri" w:cs="Calibri"/>
          <w:i/>
          <w:iCs/>
          <w:noProof/>
        </w:rPr>
        <w:t>78</w:t>
      </w:r>
      <w:r w:rsidRPr="008E7AEB">
        <w:rPr>
          <w:rFonts w:ascii="Calibri" w:hAnsi="Calibri" w:cs="Calibri"/>
          <w:noProof/>
        </w:rPr>
        <w:t xml:space="preserve"> (10), 3304–3315.</w:t>
      </w:r>
    </w:p>
    <w:p w14:paraId="5E0ADA1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(306) </w:t>
      </w:r>
      <w:r w:rsidRPr="008E7AEB">
        <w:rPr>
          <w:rFonts w:ascii="Calibri" w:hAnsi="Calibri" w:cs="Calibri"/>
          <w:noProof/>
        </w:rPr>
        <w:tab/>
        <w:t xml:space="preserve">Koeniger, S. L.; Merenbloom, S. I.; Valentine, S. J.; Jarrold, M. F.; Udseth, H. R.; Smith, R. D.; Clemmer, D. E. An IMS-IMS Analogue of MS-MS.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2006</w:t>
      </w:r>
      <w:r w:rsidRPr="008E7AEB">
        <w:rPr>
          <w:rFonts w:ascii="Calibri" w:hAnsi="Calibri" w:cs="Calibri"/>
          <w:noProof/>
        </w:rPr>
        <w:t xml:space="preserve">, </w:t>
      </w:r>
      <w:r w:rsidRPr="008E7AEB">
        <w:rPr>
          <w:rFonts w:ascii="Calibri" w:hAnsi="Calibri" w:cs="Calibri"/>
          <w:i/>
          <w:iCs/>
          <w:noProof/>
        </w:rPr>
        <w:t>78</w:t>
      </w:r>
      <w:r w:rsidRPr="008E7AEB">
        <w:rPr>
          <w:rFonts w:ascii="Calibri" w:hAnsi="Calibri" w:cs="Calibri"/>
          <w:noProof/>
        </w:rPr>
        <w:t xml:space="preserve"> (12), 4161–4174.</w:t>
      </w:r>
    </w:p>
    <w:p w14:paraId="615C9D09"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(307) </w:t>
      </w:r>
      <w:r w:rsidRPr="008E7AEB">
        <w:rPr>
          <w:rFonts w:ascii="Calibri" w:hAnsi="Calibri" w:cs="Calibri"/>
          <w:noProof/>
        </w:rPr>
        <w:tab/>
        <w:t xml:space="preserve">Giles, K.; Ujma, J.; Wildgoose, J.; Pringle, S. D.; Richardson, K.; Langridge, D.; Green, M. R.; Giles, K.; Ujma, J.; Wildgoose, J.; Pringle, S.; Richardson, K.; Langridge, D. A Cyclic Ion Mobility – Mass Spectrometry System.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(13), 8564–8573.</w:t>
      </w:r>
    </w:p>
    <w:p w14:paraId="39013A7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(308) </w:t>
      </w:r>
      <w:r w:rsidRPr="008E7AEB">
        <w:rPr>
          <w:rFonts w:ascii="Calibri" w:hAnsi="Calibri" w:cs="Calibri"/>
          <w:noProof/>
        </w:rPr>
        <w:tab/>
        <w:t xml:space="preserve">Eldrid, C.; Ujma, J.; Kalfas, S.; nick tomczyk; Giles, K.; mike morris; Thalassinos, K. Gas Phase Stability of Protein Ions in a Cyclic Ion Mobility Spectrometry Travelling Wave Device.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91</w:t>
      </w:r>
      <w:r w:rsidRPr="008E7AEB">
        <w:rPr>
          <w:rFonts w:ascii="Calibri" w:hAnsi="Calibri" w:cs="Calibri"/>
          <w:noProof/>
        </w:rPr>
        <w:t xml:space="preserve"> (12), 7554–7561.</w:t>
      </w:r>
    </w:p>
    <w:p w14:paraId="7F2C92AF"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(309) </w:t>
      </w:r>
      <w:r w:rsidRPr="008E7AEB">
        <w:rPr>
          <w:rFonts w:ascii="Calibri" w:hAnsi="Calibri" w:cs="Calibri"/>
          <w:noProof/>
        </w:rPr>
        <w:tab/>
        <w:t xml:space="preserve">Webb, I. K.; Garimella, S. V. B.; Tolmachev, A. V.; Chen, T. C.; Zhang, X.; Norheim, R. V.; Prost, S. A.; LaMarche, B.; Anderson, G. A.; Ibrahim, Y. M.; Smith, R. D. Experimental Evaluation and Optimization of Structures for Lossless Ion Manipulations for Ion Mobility Spectrometry with Time-of-Flight Mass Spectrometry.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86</w:t>
      </w:r>
      <w:r w:rsidRPr="008E7AEB">
        <w:rPr>
          <w:rFonts w:ascii="Calibri" w:hAnsi="Calibri" w:cs="Calibri"/>
          <w:noProof/>
        </w:rPr>
        <w:t xml:space="preserve"> (18), 9169–9176.</w:t>
      </w:r>
    </w:p>
    <w:p w14:paraId="6C04514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(310) </w:t>
      </w:r>
      <w:r w:rsidRPr="008E7AEB">
        <w:rPr>
          <w:rFonts w:ascii="Calibri" w:hAnsi="Calibri" w:cs="Calibri"/>
          <w:noProof/>
        </w:rPr>
        <w:tab/>
        <w:t xml:space="preserve">Deng, L.; Webb, I. K.; Garimella, S. V. B.; Hamid, A. M.; Zheng, X.; Norheim, R. V.; Prost, S. A.; Anderson, G. A.; Sandoval, J. A.; Baker, E. S.; Ibrahim, Y. M.; Smith, R. D. Serpentine Ultralong Path with Extended Routing (SUPER) High Resolution Traveling Wave Ion Mobility-MS Using Structures for Lossless Ion Manipulations.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89</w:t>
      </w:r>
      <w:r w:rsidRPr="008E7AEB">
        <w:rPr>
          <w:rFonts w:ascii="Calibri" w:hAnsi="Calibri" w:cs="Calibri"/>
          <w:noProof/>
        </w:rPr>
        <w:t xml:space="preserve"> (8), 4628–4634.</w:t>
      </w:r>
    </w:p>
    <w:p w14:paraId="7CAE63C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(311) </w:t>
      </w:r>
      <w:r w:rsidRPr="008E7AEB">
        <w:rPr>
          <w:rFonts w:ascii="Calibri" w:hAnsi="Calibri" w:cs="Calibri"/>
          <w:noProof/>
        </w:rPr>
        <w:tab/>
        <w:t xml:space="preserve">Hollerbach, A. L.; Li, A.; Prabhakaran, A.; Nagy, G.; Harrilal, C. P.; Conant, C. R.; Norheim, R. V.; Schimelfenig, C. E.; Anderson, G. A.; Garimella, S. V. B.; Smith, R. D.; Ibrahim, Y. M. Ultra-High-Resolution Ion Mobility Separations over Extended Path Lengths and Mobility Ranges Achieved Using a Multilevel Structures for Lossless Ion Manipulations Module.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92</w:t>
      </w:r>
      <w:r w:rsidRPr="008E7AEB">
        <w:rPr>
          <w:rFonts w:ascii="Calibri" w:hAnsi="Calibri" w:cs="Calibri"/>
          <w:noProof/>
        </w:rPr>
        <w:t xml:space="preserve"> (11), 7972–7979.</w:t>
      </w:r>
    </w:p>
    <w:p w14:paraId="4936036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(312) </w:t>
      </w:r>
      <w:r w:rsidRPr="008E7AEB">
        <w:rPr>
          <w:rFonts w:ascii="Calibri" w:hAnsi="Calibri" w:cs="Calibri"/>
          <w:noProof/>
        </w:rPr>
        <w:tab/>
        <w:t xml:space="preserve">Wojcik, R.; Nagy, G.; Attah, I. K.; Webb, I.; Garimella, S. V. B.; Weitz, K. K.; Hollerbach, A.; Monroe, M. E.; Ligare, M. R.; Nielson, F. F.; Norheim, V.; Renslow, R. S.; Metz, T. O.; Ibrahim, Y. M.; Smith, R. D.; Norheim, V.; Renslow, R. S.; Metz, T. O.; Ibrahim, Y. M.; Smith, R. D. SLIM Ultrahigh Resolution Ion Mobility Spectrometry Separations of Isotopologues and Isotopomers Reveal Mobility Shifts Due to Mass Distribution Changes SLIM Ultrahigh Resolution Ion Mobility Spectrometry Separations of Isotopologues and Isotopomers Revea.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w:t>
      </w:r>
    </w:p>
    <w:p w14:paraId="382CB4D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(313) </w:t>
      </w:r>
      <w:r w:rsidRPr="008E7AEB">
        <w:rPr>
          <w:rFonts w:ascii="Calibri" w:hAnsi="Calibri" w:cs="Calibri"/>
          <w:noProof/>
        </w:rPr>
        <w:tab/>
        <w:t xml:space="preserve">Liu, F. C.; Ridgeway, M. E.; Park, M. A.; Bleiholder, C. Tandem Trapped Ion Mobility Spectrometry. </w:t>
      </w:r>
      <w:r w:rsidRPr="008E7AEB">
        <w:rPr>
          <w:rFonts w:ascii="Calibri" w:hAnsi="Calibri" w:cs="Calibri"/>
          <w:i/>
          <w:iCs/>
          <w:noProof/>
        </w:rPr>
        <w:t>Analyst</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143</w:t>
      </w:r>
      <w:r w:rsidRPr="008E7AEB">
        <w:rPr>
          <w:rFonts w:ascii="Calibri" w:hAnsi="Calibri" w:cs="Calibri"/>
          <w:noProof/>
        </w:rPr>
        <w:t xml:space="preserve"> (10), 2249–2258.</w:t>
      </w:r>
    </w:p>
    <w:p w14:paraId="2621BD8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(314) </w:t>
      </w:r>
      <w:r w:rsidRPr="008E7AEB">
        <w:rPr>
          <w:rFonts w:ascii="Calibri" w:hAnsi="Calibri" w:cs="Calibri"/>
          <w:noProof/>
        </w:rPr>
        <w:tab/>
        <w:t xml:space="preserve">Beardsley, R. L.; Jones, C. M.; Galhena, A. S.; Wysocki, V. H. Noncovalent Protein Tetramers and Pentamers with “n” Charges Yield Monomers with n/4 and n/5 Charges.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2009</w:t>
      </w:r>
      <w:r w:rsidRPr="008E7AEB">
        <w:rPr>
          <w:rFonts w:ascii="Calibri" w:hAnsi="Calibri" w:cs="Calibri"/>
          <w:noProof/>
        </w:rPr>
        <w:t xml:space="preserve">, </w:t>
      </w:r>
      <w:r w:rsidRPr="008E7AEB">
        <w:rPr>
          <w:rFonts w:ascii="Calibri" w:hAnsi="Calibri" w:cs="Calibri"/>
          <w:i/>
          <w:iCs/>
          <w:noProof/>
        </w:rPr>
        <w:t>81</w:t>
      </w:r>
      <w:r w:rsidRPr="008E7AEB">
        <w:rPr>
          <w:rFonts w:ascii="Calibri" w:hAnsi="Calibri" w:cs="Calibri"/>
          <w:noProof/>
        </w:rPr>
        <w:t xml:space="preserve"> (4), 1347–1356.</w:t>
      </w:r>
    </w:p>
    <w:p w14:paraId="777174D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(315) </w:t>
      </w:r>
      <w:r w:rsidRPr="008E7AEB">
        <w:rPr>
          <w:rFonts w:ascii="Calibri" w:hAnsi="Calibri" w:cs="Calibri"/>
          <w:noProof/>
        </w:rPr>
        <w:tab/>
        <w:t xml:space="preserve">Galhena, A. S.; Dagan, S.; Jones, C. M.; Beardsley, R. L.; Wysocki, V. H. Surface-Induced Dissociation of Peptides and Protein Complexes in a Quadrupole/Time-of-Flight Mass Spectrometer.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80</w:t>
      </w:r>
      <w:r w:rsidRPr="008E7AEB">
        <w:rPr>
          <w:rFonts w:ascii="Calibri" w:hAnsi="Calibri" w:cs="Calibri"/>
          <w:noProof/>
        </w:rPr>
        <w:t xml:space="preserve"> (5), 1425–1436.</w:t>
      </w:r>
    </w:p>
    <w:p w14:paraId="569CDCF5"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(316) </w:t>
      </w:r>
      <w:r w:rsidRPr="008E7AEB">
        <w:rPr>
          <w:rFonts w:ascii="Calibri" w:hAnsi="Calibri" w:cs="Calibri"/>
          <w:noProof/>
        </w:rPr>
        <w:tab/>
        <w:t xml:space="preserve">Wysocki, V. H.; Joyce, K. E.; Jones, C. M.; Beardsley, R. L. Surface-Induced Dissociation of Small Molecules, Peptides, and Non-Covalent Protein Complexes.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2008</w:t>
      </w:r>
      <w:r w:rsidRPr="008E7AEB">
        <w:rPr>
          <w:rFonts w:ascii="Calibri" w:hAnsi="Calibri" w:cs="Calibri"/>
          <w:noProof/>
        </w:rPr>
        <w:t xml:space="preserve">, </w:t>
      </w:r>
      <w:r w:rsidRPr="008E7AEB">
        <w:rPr>
          <w:rFonts w:ascii="Calibri" w:hAnsi="Calibri" w:cs="Calibri"/>
          <w:i/>
          <w:iCs/>
          <w:noProof/>
        </w:rPr>
        <w:t>19</w:t>
      </w:r>
      <w:r w:rsidRPr="008E7AEB">
        <w:rPr>
          <w:rFonts w:ascii="Calibri" w:hAnsi="Calibri" w:cs="Calibri"/>
          <w:noProof/>
        </w:rPr>
        <w:t xml:space="preserve"> (2), 190–208.</w:t>
      </w:r>
    </w:p>
    <w:p w14:paraId="5AD5965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(317) </w:t>
      </w:r>
      <w:r w:rsidRPr="008E7AEB">
        <w:rPr>
          <w:rFonts w:ascii="Calibri" w:hAnsi="Calibri" w:cs="Calibri"/>
          <w:noProof/>
        </w:rPr>
        <w:tab/>
        <w:t xml:space="preserve">Wysocki, V. H.; Jones, C. M.; Galhena, A. S.; Blackwell, A. E. Surface-Induced Dissociation Shows Potential to Be More Informative Than Collision-Induced Dissociation for Structural Studies of Large Systems. </w:t>
      </w:r>
      <w:r w:rsidRPr="008E7AEB">
        <w:rPr>
          <w:rFonts w:ascii="Calibri" w:hAnsi="Calibri" w:cs="Calibri"/>
          <w:i/>
          <w:iCs/>
          <w:noProof/>
        </w:rPr>
        <w:t>Journal of the American Society for Mass Spectrometry</w:t>
      </w:r>
      <w:r w:rsidRPr="008E7AEB">
        <w:rPr>
          <w:rFonts w:ascii="Calibri" w:hAnsi="Calibri" w:cs="Calibri"/>
          <w:noProof/>
        </w:rPr>
        <w:t>. Elsevier Inc. 2008, pp 903–913.</w:t>
      </w:r>
    </w:p>
    <w:p w14:paraId="4EF4902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(318) </w:t>
      </w:r>
      <w:r w:rsidRPr="008E7AEB">
        <w:rPr>
          <w:rFonts w:ascii="Calibri" w:hAnsi="Calibri" w:cs="Calibri"/>
          <w:noProof/>
        </w:rPr>
        <w:tab/>
        <w:t xml:space="preserve">Kish, M.; Smith, V.; Subramanian, S.; Vollmer, F.; Lethbridge, N.; Cole, L.; Bond, N. J.; Phillips, J. J. Allosteric Regulation of Glycogen Phosphorylase Solution Phase Structural Dynamics at High Spatial Resolution. </w:t>
      </w:r>
      <w:r w:rsidRPr="008E7AEB">
        <w:rPr>
          <w:rFonts w:ascii="Calibri" w:hAnsi="Calibri" w:cs="Calibri"/>
          <w:i/>
          <w:iCs/>
          <w:noProof/>
        </w:rPr>
        <w:t>bioRxiv</w:t>
      </w:r>
      <w:r w:rsidRPr="008E7AEB">
        <w:rPr>
          <w:rFonts w:ascii="Calibri" w:hAnsi="Calibri" w:cs="Calibri"/>
          <w:noProof/>
        </w:rPr>
        <w:t>. bioRxiv May 30, 2019, p 654665.</w:t>
      </w:r>
    </w:p>
    <w:p w14:paraId="174BAD4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(319) </w:t>
      </w:r>
      <w:r w:rsidRPr="008E7AEB">
        <w:rPr>
          <w:rFonts w:ascii="Calibri" w:hAnsi="Calibri" w:cs="Calibri"/>
          <w:noProof/>
        </w:rPr>
        <w:tab/>
        <w:t xml:space="preserve">Contino, N. C.; Pierson, E. E.; Keifer, D. Z.; Jarrold, M. F. Charge Detection Mass Spectrometry with Resolved Charge States. </w:t>
      </w:r>
      <w:r w:rsidRPr="008E7AEB">
        <w:rPr>
          <w:rFonts w:ascii="Calibri" w:hAnsi="Calibri" w:cs="Calibri"/>
          <w:i/>
          <w:iCs/>
          <w:noProof/>
        </w:rPr>
        <w:t>J. Am. Soc. Mass Spectrom</w:t>
      </w:r>
      <w:r w:rsidRPr="008E7AEB">
        <w:rPr>
          <w:rFonts w:ascii="Calibri" w:hAnsi="Calibri" w:cs="Calibri"/>
          <w:noProof/>
        </w:rPr>
        <w:t xml:space="preserve"> </w:t>
      </w:r>
      <w:r w:rsidRPr="008E7AEB">
        <w:rPr>
          <w:rFonts w:ascii="Calibri" w:hAnsi="Calibri" w:cs="Calibri"/>
          <w:b/>
          <w:bCs/>
          <w:noProof/>
        </w:rPr>
        <w:t>2013</w:t>
      </w:r>
      <w:r w:rsidRPr="008E7AEB">
        <w:rPr>
          <w:rFonts w:ascii="Calibri" w:hAnsi="Calibri" w:cs="Calibri"/>
          <w:noProof/>
        </w:rPr>
        <w:t xml:space="preserve">, </w:t>
      </w:r>
      <w:r w:rsidRPr="008E7AEB">
        <w:rPr>
          <w:rFonts w:ascii="Calibri" w:hAnsi="Calibri" w:cs="Calibri"/>
          <w:i/>
          <w:iCs/>
          <w:noProof/>
        </w:rPr>
        <w:t>24</w:t>
      </w:r>
      <w:r w:rsidRPr="008E7AEB">
        <w:rPr>
          <w:rFonts w:ascii="Calibri" w:hAnsi="Calibri" w:cs="Calibri"/>
          <w:noProof/>
        </w:rPr>
        <w:t>, 101–108.</w:t>
      </w:r>
    </w:p>
    <w:p w14:paraId="4D43F0C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(320) </w:t>
      </w:r>
      <w:r w:rsidRPr="008E7AEB">
        <w:rPr>
          <w:rFonts w:ascii="Calibri" w:hAnsi="Calibri" w:cs="Calibri"/>
          <w:noProof/>
        </w:rPr>
        <w:tab/>
        <w:t xml:space="preserve">Elliott, A. G.; Merenbloom, S. I.; Chakrabarty, S.; Williams, E. R. Single Particle Analyzer of Mass: A Charge Detection Mass Spectrometer with a Multi-Detector Electrostatic Ion Trap. </w:t>
      </w:r>
      <w:r w:rsidRPr="008E7AEB">
        <w:rPr>
          <w:rFonts w:ascii="Calibri" w:hAnsi="Calibri" w:cs="Calibri"/>
          <w:i/>
          <w:iCs/>
          <w:noProof/>
        </w:rPr>
        <w:t>Int. J. Mass Spectrom.</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414</w:t>
      </w:r>
      <w:r w:rsidRPr="008E7AEB">
        <w:rPr>
          <w:rFonts w:ascii="Calibri" w:hAnsi="Calibri" w:cs="Calibri"/>
          <w:noProof/>
        </w:rPr>
        <w:t>, 45–55.</w:t>
      </w:r>
    </w:p>
    <w:p w14:paraId="42782C80"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(321) </w:t>
      </w:r>
      <w:r w:rsidRPr="008E7AEB">
        <w:rPr>
          <w:rFonts w:ascii="Calibri" w:hAnsi="Calibri" w:cs="Calibri"/>
          <w:noProof/>
        </w:rPr>
        <w:tab/>
        <w:t xml:space="preserve">Todd, A. R.; Barnes, L. F.; Young, K.; Zlotnick, A.; Jarrold, M. F. Higher Resolution Charge Detection Mass Spectrometry. </w:t>
      </w:r>
      <w:r w:rsidRPr="008E7AEB">
        <w:rPr>
          <w:rFonts w:ascii="Calibri" w:hAnsi="Calibri" w:cs="Calibri"/>
          <w:i/>
          <w:iCs/>
          <w:noProof/>
        </w:rPr>
        <w:t>Anal. Chem.</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13</w:t>
      </w:r>
      <w:r w:rsidRPr="008E7AEB">
        <w:rPr>
          <w:rFonts w:ascii="Calibri" w:hAnsi="Calibri" w:cs="Calibri"/>
          <w:noProof/>
        </w:rPr>
        <w:t>, 43.</w:t>
      </w:r>
    </w:p>
    <w:p w14:paraId="1750052B"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(322) </w:t>
      </w:r>
      <w:r w:rsidRPr="008E7AEB">
        <w:rPr>
          <w:rFonts w:ascii="Calibri" w:hAnsi="Calibri" w:cs="Calibri"/>
          <w:noProof/>
        </w:rPr>
        <w:tab/>
        <w:t xml:space="preserve">Arnold, J.; Mahamid, J.; Lucic, V.; De Marco, A.; Fernandez, J. J.; Laugks, T.; Mayer, T.; Hyman, A. A.; Baumeister, W.; Plitzko, J. M. Site-Specific Cryo-Focused Ion Beam Sample Preparation Guided by 3D Correlative Microscopy. </w:t>
      </w:r>
      <w:r w:rsidRPr="008E7AEB">
        <w:rPr>
          <w:rFonts w:ascii="Calibri" w:hAnsi="Calibri" w:cs="Calibri"/>
          <w:i/>
          <w:iCs/>
          <w:noProof/>
        </w:rPr>
        <w:t>Biophys. J.</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110</w:t>
      </w:r>
      <w:r w:rsidRPr="008E7AEB">
        <w:rPr>
          <w:rFonts w:ascii="Calibri" w:hAnsi="Calibri" w:cs="Calibri"/>
          <w:noProof/>
        </w:rPr>
        <w:t xml:space="preserve"> (4), 860–869.</w:t>
      </w:r>
    </w:p>
    <w:p w14:paraId="73E2EDD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(323) </w:t>
      </w:r>
      <w:r w:rsidRPr="008E7AEB">
        <w:rPr>
          <w:rFonts w:ascii="Calibri" w:hAnsi="Calibri" w:cs="Calibri"/>
          <w:noProof/>
        </w:rPr>
        <w:tab/>
        <w:t xml:space="preserve">Seacrist, C. D.; Kuenze, G.; Hoffmann, R. M.; Moeller, B. E.; Burke, J. E.; Meiler, J.; Blind, R. D. Integrated Structural Modeling of Full-Length LRH-1 Reveals Inter-Domain Interactions Contribute to Receptor Structure and Function. </w:t>
      </w:r>
      <w:r w:rsidRPr="008E7AEB">
        <w:rPr>
          <w:rFonts w:ascii="Calibri" w:hAnsi="Calibri" w:cs="Calibri"/>
          <w:i/>
          <w:iCs/>
          <w:noProof/>
        </w:rPr>
        <w:t>Structure</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28</w:t>
      </w:r>
      <w:r w:rsidRPr="008E7AEB">
        <w:rPr>
          <w:rFonts w:ascii="Calibri" w:hAnsi="Calibri" w:cs="Calibri"/>
          <w:noProof/>
        </w:rPr>
        <w:t xml:space="preserve"> (7), 830-846.e9.</w:t>
      </w:r>
    </w:p>
    <w:p w14:paraId="63CBBCF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(324) </w:t>
      </w:r>
      <w:r w:rsidRPr="008E7AEB">
        <w:rPr>
          <w:rFonts w:ascii="Calibri" w:hAnsi="Calibri" w:cs="Calibri"/>
          <w:noProof/>
        </w:rPr>
        <w:tab/>
        <w:t xml:space="preserve">Allegretti, M.; Zimmerli, C. E.; Rantos, V.; Wilfling, F.; Ronchi, P.; Fung, H. K. H.; Lee, C. W.; Hagen, W.; Turoňová, B.; Karius, K.; Börmel, M.; Zhang, X.; Müller, C. W.; Schwab, Y.; Mahamid, J.; Pfander, B.; Kosinski, J.; Beck, M. In-Cell Architecture of the Nuclear Pore and Snapshots of Its Turnover.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586</w:t>
      </w:r>
      <w:r w:rsidRPr="008E7AEB">
        <w:rPr>
          <w:rFonts w:ascii="Calibri" w:hAnsi="Calibri" w:cs="Calibri"/>
          <w:noProof/>
        </w:rPr>
        <w:t xml:space="preserve"> (7831), 796–800.</w:t>
      </w:r>
    </w:p>
    <w:p w14:paraId="1A1DBB88"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(325) </w:t>
      </w:r>
      <w:r w:rsidRPr="008E7AEB">
        <w:rPr>
          <w:rFonts w:ascii="Calibri" w:hAnsi="Calibri" w:cs="Calibri"/>
          <w:noProof/>
        </w:rPr>
        <w:tab/>
        <w:t xml:space="preserve">Kaake, R. M.; Kao, A.; Yu, C.; Huang, L. Characterizing the Dynamics of Proteasome Complexes by Proteomics Approaches. </w:t>
      </w:r>
      <w:r w:rsidRPr="008E7AEB">
        <w:rPr>
          <w:rFonts w:ascii="Calibri" w:hAnsi="Calibri" w:cs="Calibri"/>
          <w:i/>
          <w:iCs/>
          <w:noProof/>
        </w:rPr>
        <w:t>Antioxidants and Redox Signaling</w:t>
      </w:r>
      <w:r w:rsidRPr="008E7AEB">
        <w:rPr>
          <w:rFonts w:ascii="Calibri" w:hAnsi="Calibri" w:cs="Calibri"/>
          <w:noProof/>
        </w:rPr>
        <w:t>. Mary Ann Liebert Inc. December 2014, pp 2444–2456.</w:t>
      </w:r>
    </w:p>
    <w:p w14:paraId="01B01BC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(326) </w:t>
      </w:r>
      <w:r w:rsidRPr="008E7AEB">
        <w:rPr>
          <w:rFonts w:ascii="Calibri" w:hAnsi="Calibri" w:cs="Calibri"/>
          <w:noProof/>
        </w:rPr>
        <w:tab/>
        <w:t xml:space="preserve">Vimer, S.; Ben-Nissan, G.; Sharon, M. Direct Characterization of Overproduced Proteins by Native Mass Spectrometry. </w:t>
      </w:r>
      <w:r w:rsidRPr="008E7AEB">
        <w:rPr>
          <w:rFonts w:ascii="Calibri" w:hAnsi="Calibri" w:cs="Calibri"/>
          <w:i/>
          <w:iCs/>
          <w:noProof/>
        </w:rPr>
        <w:t>Nat. Protoc.</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15</w:t>
      </w:r>
      <w:r w:rsidRPr="008E7AEB">
        <w:rPr>
          <w:rFonts w:ascii="Calibri" w:hAnsi="Calibri" w:cs="Calibri"/>
          <w:noProof/>
        </w:rPr>
        <w:t xml:space="preserve"> (2), 236–265.</w:t>
      </w:r>
    </w:p>
    <w:p w14:paraId="5C26BD8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(327) </w:t>
      </w:r>
      <w:r w:rsidRPr="008E7AEB">
        <w:rPr>
          <w:rFonts w:ascii="Calibri" w:hAnsi="Calibri" w:cs="Calibri"/>
          <w:noProof/>
        </w:rPr>
        <w:tab/>
        <w:t xml:space="preserve">Meier, F.; Köhler, N. D.; Brunner, A.; Wanka, J. H.; Voytik, E.; Strauss, M. T.; Theis, F. J.; Mann, M. Deep Learning the Collisional Cross Sections of the Peptide Universe from a Million Experimental Values. </w:t>
      </w:r>
      <w:r w:rsidRPr="008E7AEB">
        <w:rPr>
          <w:rFonts w:ascii="Calibri" w:hAnsi="Calibri" w:cs="Calibri"/>
          <w:i/>
          <w:iCs/>
          <w:noProof/>
        </w:rPr>
        <w:t>Nat. Commun.</w:t>
      </w:r>
      <w:r w:rsidRPr="008E7AEB">
        <w:rPr>
          <w:rFonts w:ascii="Calibri" w:hAnsi="Calibri" w:cs="Calibri"/>
          <w:noProof/>
        </w:rPr>
        <w:t xml:space="preserve"> </w:t>
      </w:r>
      <w:r w:rsidRPr="008E7AEB">
        <w:rPr>
          <w:rFonts w:ascii="Calibri" w:hAnsi="Calibri" w:cs="Calibri"/>
          <w:b/>
          <w:bCs/>
          <w:noProof/>
        </w:rPr>
        <w:t>2021</w:t>
      </w:r>
      <w:r w:rsidRPr="008E7AEB">
        <w:rPr>
          <w:rFonts w:ascii="Calibri" w:hAnsi="Calibri" w:cs="Calibri"/>
          <w:noProof/>
        </w:rPr>
        <w:t xml:space="preserve">, </w:t>
      </w:r>
      <w:r w:rsidRPr="008E7AEB">
        <w:rPr>
          <w:rFonts w:ascii="Calibri" w:hAnsi="Calibri" w:cs="Calibri"/>
          <w:i/>
          <w:iCs/>
          <w:noProof/>
        </w:rPr>
        <w:t>12</w:t>
      </w:r>
      <w:r w:rsidRPr="008E7AEB">
        <w:rPr>
          <w:rFonts w:ascii="Calibri" w:hAnsi="Calibri" w:cs="Calibri"/>
          <w:noProof/>
        </w:rPr>
        <w:t xml:space="preserve"> (1), 1185.</w:t>
      </w:r>
    </w:p>
    <w:p w14:paraId="5541667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(328) </w:t>
      </w:r>
      <w:r w:rsidRPr="008E7AEB">
        <w:rPr>
          <w:rFonts w:ascii="Calibri" w:hAnsi="Calibri" w:cs="Calibri"/>
          <w:noProof/>
        </w:rPr>
        <w:tab/>
        <w:t xml:space="preserve">Senior, A. W.; Evans, R.; Jumper, J.; Kirkpatrick, J.; Sifre, L.; Green, T.; Qin, C.; Žídek, A.; Nelson, A. W. R.; Bridgland, A.; Penedones, H.; Petersen, S.; Simonyan, K.; Crossan, S.; Kohli, P.; Jones, D. T.; Silver, D.; Kavukcuoglu, K.; Hassabis, D. Improved Protein Structure Prediction Using Potentials from Deep Learning. </w:t>
      </w:r>
      <w:r w:rsidRPr="008E7AEB">
        <w:rPr>
          <w:rFonts w:ascii="Calibri" w:hAnsi="Calibri" w:cs="Calibri"/>
          <w:i/>
          <w:iCs/>
          <w:noProof/>
        </w:rPr>
        <w:t>Nature</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577</w:t>
      </w:r>
      <w:r w:rsidRPr="008E7AEB">
        <w:rPr>
          <w:rFonts w:ascii="Calibri" w:hAnsi="Calibri" w:cs="Calibri"/>
          <w:noProof/>
        </w:rPr>
        <w:t xml:space="preserve"> (7792), 706–710.</w:t>
      </w:r>
    </w:p>
    <w:p w14:paraId="4903E6B3"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(329) </w:t>
      </w:r>
      <w:r w:rsidRPr="008E7AEB">
        <w:rPr>
          <w:rFonts w:ascii="Calibri" w:hAnsi="Calibri" w:cs="Calibri"/>
          <w:noProof/>
        </w:rPr>
        <w:tab/>
        <w:t xml:space="preserve">Wang, S.; Peng, J.; Ma, J.; Xu, J. Protein Secondary Structure Prediction Using Deep Convolutional Neural Fields. </w:t>
      </w:r>
      <w:r w:rsidRPr="008E7AEB">
        <w:rPr>
          <w:rFonts w:ascii="Calibri" w:hAnsi="Calibri" w:cs="Calibri"/>
          <w:i/>
          <w:iCs/>
          <w:noProof/>
        </w:rPr>
        <w:t>Sci. Rep.</w:t>
      </w:r>
      <w:r w:rsidRPr="008E7AEB">
        <w:rPr>
          <w:rFonts w:ascii="Calibri" w:hAnsi="Calibri" w:cs="Calibri"/>
          <w:noProof/>
        </w:rPr>
        <w:t xml:space="preserve"> </w:t>
      </w:r>
      <w:r w:rsidRPr="008E7AEB">
        <w:rPr>
          <w:rFonts w:ascii="Calibri" w:hAnsi="Calibri" w:cs="Calibri"/>
          <w:b/>
          <w:bCs/>
          <w:noProof/>
        </w:rPr>
        <w:t>2016</w:t>
      </w:r>
      <w:r w:rsidRPr="008E7AEB">
        <w:rPr>
          <w:rFonts w:ascii="Calibri" w:hAnsi="Calibri" w:cs="Calibri"/>
          <w:noProof/>
        </w:rPr>
        <w:t xml:space="preserve">, </w:t>
      </w:r>
      <w:r w:rsidRPr="008E7AEB">
        <w:rPr>
          <w:rFonts w:ascii="Calibri" w:hAnsi="Calibri" w:cs="Calibri"/>
          <w:i/>
          <w:iCs/>
          <w:noProof/>
        </w:rPr>
        <w:t>6</w:t>
      </w:r>
      <w:r w:rsidRPr="008E7AEB">
        <w:rPr>
          <w:rFonts w:ascii="Calibri" w:hAnsi="Calibri" w:cs="Calibri"/>
          <w:noProof/>
        </w:rPr>
        <w:t xml:space="preserve"> (1), 18962.</w:t>
      </w:r>
    </w:p>
    <w:p w14:paraId="35B63F3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(330) </w:t>
      </w:r>
      <w:r w:rsidRPr="008E7AEB">
        <w:rPr>
          <w:rFonts w:ascii="Calibri" w:hAnsi="Calibri" w:cs="Calibri"/>
          <w:noProof/>
        </w:rPr>
        <w:tab/>
        <w:t xml:space="preserve">Joseph, A. P.; Polles, G.; Alber, F.; Topf, M. Integrative Modelling of Cellular Assemblies. </w:t>
      </w:r>
      <w:r w:rsidRPr="008E7AEB">
        <w:rPr>
          <w:rFonts w:ascii="Calibri" w:hAnsi="Calibri" w:cs="Calibri"/>
          <w:i/>
          <w:iCs/>
          <w:noProof/>
        </w:rPr>
        <w:t>Curr. Opin. Struct. Biol.</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46</w:t>
      </w:r>
      <w:r w:rsidRPr="008E7AEB">
        <w:rPr>
          <w:rFonts w:ascii="Calibri" w:hAnsi="Calibri" w:cs="Calibri"/>
          <w:noProof/>
        </w:rPr>
        <w:t>, 102–109.</w:t>
      </w:r>
    </w:p>
    <w:p w14:paraId="2BA3E0D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lastRenderedPageBreak/>
        <w:t xml:space="preserve">(331) </w:t>
      </w:r>
      <w:r w:rsidRPr="008E7AEB">
        <w:rPr>
          <w:rFonts w:ascii="Calibri" w:hAnsi="Calibri" w:cs="Calibri"/>
          <w:noProof/>
        </w:rPr>
        <w:tab/>
        <w:t xml:space="preserve">Trnka, M. J.; Baker, P. R.; Robinson, P. J. J.; Burlingame, A. L.; Chalkley, R. J. Matching Cross-Linked Peptide Spectra: Only as Good as the Worse Identification. </w:t>
      </w:r>
      <w:r w:rsidRPr="008E7AEB">
        <w:rPr>
          <w:rFonts w:ascii="Calibri" w:hAnsi="Calibri" w:cs="Calibri"/>
          <w:i/>
          <w:iCs/>
          <w:noProof/>
        </w:rPr>
        <w:t>Mol. Cell. Proteomics</w:t>
      </w:r>
      <w:r w:rsidRPr="008E7AEB">
        <w:rPr>
          <w:rFonts w:ascii="Calibri" w:hAnsi="Calibri" w:cs="Calibri"/>
          <w:noProof/>
        </w:rPr>
        <w:t xml:space="preserve"> </w:t>
      </w:r>
      <w:r w:rsidRPr="008E7AEB">
        <w:rPr>
          <w:rFonts w:ascii="Calibri" w:hAnsi="Calibri" w:cs="Calibri"/>
          <w:b/>
          <w:bCs/>
          <w:noProof/>
        </w:rPr>
        <w:t>2014</w:t>
      </w:r>
      <w:r w:rsidRPr="008E7AEB">
        <w:rPr>
          <w:rFonts w:ascii="Calibri" w:hAnsi="Calibri" w:cs="Calibri"/>
          <w:noProof/>
        </w:rPr>
        <w:t xml:space="preserve">, </w:t>
      </w:r>
      <w:r w:rsidRPr="008E7AEB">
        <w:rPr>
          <w:rFonts w:ascii="Calibri" w:hAnsi="Calibri" w:cs="Calibri"/>
          <w:i/>
          <w:iCs/>
          <w:noProof/>
        </w:rPr>
        <w:t>13</w:t>
      </w:r>
      <w:r w:rsidRPr="008E7AEB">
        <w:rPr>
          <w:rFonts w:ascii="Calibri" w:hAnsi="Calibri" w:cs="Calibri"/>
          <w:noProof/>
        </w:rPr>
        <w:t xml:space="preserve"> (2), 420–434.</w:t>
      </w:r>
    </w:p>
    <w:p w14:paraId="48F4A8D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(332) </w:t>
      </w:r>
      <w:r w:rsidRPr="008E7AEB">
        <w:rPr>
          <w:rFonts w:ascii="Calibri" w:hAnsi="Calibri" w:cs="Calibri"/>
          <w:noProof/>
        </w:rPr>
        <w:tab/>
        <w:t>Hashimoto, Y.; Sheng, X.; Murray-Nerger, L. A.; Cristea, I. M. Temporal Dynamics of Protein Complex Formation and Dissociation during Human Cytomegalovirus Infection.</w:t>
      </w:r>
    </w:p>
    <w:p w14:paraId="6CFDFDB2"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(333) </w:t>
      </w:r>
      <w:r w:rsidRPr="008E7AEB">
        <w:rPr>
          <w:rFonts w:ascii="Calibri" w:hAnsi="Calibri" w:cs="Calibri"/>
          <w:noProof/>
        </w:rPr>
        <w:tab/>
        <w:t xml:space="preserve">Hall, D. R.; Peng, H. Characterizing Physical Protein Targets of Chemical Contaminants with Chemical Proteomics: Is It Time to Fill a Crucial Environmental Toxicology Knowledge Gap? </w:t>
      </w:r>
      <w:r w:rsidRPr="008E7AEB">
        <w:rPr>
          <w:rFonts w:ascii="Calibri" w:hAnsi="Calibri" w:cs="Calibri"/>
          <w:i/>
          <w:iCs/>
          <w:noProof/>
        </w:rPr>
        <w:t>Comp. Biochem. Physiol. Part D Genomics Proteomics</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34</w:t>
      </w:r>
      <w:r w:rsidRPr="008E7AEB">
        <w:rPr>
          <w:rFonts w:ascii="Calibri" w:hAnsi="Calibri" w:cs="Calibri"/>
          <w:noProof/>
        </w:rPr>
        <w:t>, 100655.</w:t>
      </w:r>
    </w:p>
    <w:p w14:paraId="66FA7B5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(334) </w:t>
      </w:r>
      <w:r w:rsidRPr="008E7AEB">
        <w:rPr>
          <w:rFonts w:ascii="Calibri" w:hAnsi="Calibri" w:cs="Calibri"/>
          <w:noProof/>
        </w:rPr>
        <w:tab/>
        <w:t xml:space="preserve">Miettinen, T. P.; Peltier, J.; Härtlova, A.; Gierliński, M.; Jansen, V. M.; Trost, M.; Björklund, M. Thermal Proteome Profiling of Breast Cancer Cells Reveals Proteasomal Activation by &lt;scp&gt;CDK&lt;/Scp&gt; 4/6 Inhibitor Palbociclib. </w:t>
      </w:r>
      <w:r w:rsidRPr="008E7AEB">
        <w:rPr>
          <w:rFonts w:ascii="Calibri" w:hAnsi="Calibri" w:cs="Calibri"/>
          <w:i/>
          <w:iCs/>
          <w:noProof/>
        </w:rPr>
        <w:t>EMBO J.</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37</w:t>
      </w:r>
      <w:r w:rsidRPr="008E7AEB">
        <w:rPr>
          <w:rFonts w:ascii="Calibri" w:hAnsi="Calibri" w:cs="Calibri"/>
          <w:noProof/>
        </w:rPr>
        <w:t xml:space="preserve"> (10), e98359.</w:t>
      </w:r>
    </w:p>
    <w:p w14:paraId="325AA52D"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(335) </w:t>
      </w:r>
      <w:r w:rsidRPr="008E7AEB">
        <w:rPr>
          <w:rFonts w:ascii="Calibri" w:hAnsi="Calibri" w:cs="Calibri"/>
          <w:noProof/>
        </w:rPr>
        <w:tab/>
        <w:t xml:space="preserve">Kaur, U.; Meng, H.; Lui, F.; Ma, R.; Ogburn, R. N.; Johnson, J. H. R.; Fitzgerald, M. C.; Jones, L. M. Proteome-Wide Structural Biology: An Emerging Field for the Structural Analysis of Proteins on the Proteomic Scale. </w:t>
      </w:r>
      <w:r w:rsidRPr="008E7AEB">
        <w:rPr>
          <w:rFonts w:ascii="Calibri" w:hAnsi="Calibri" w:cs="Calibri"/>
          <w:i/>
          <w:iCs/>
          <w:noProof/>
        </w:rPr>
        <w:t>J. Proteome Res.</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17</w:t>
      </w:r>
      <w:r w:rsidRPr="008E7AEB">
        <w:rPr>
          <w:rFonts w:ascii="Calibri" w:hAnsi="Calibri" w:cs="Calibri"/>
          <w:noProof/>
        </w:rPr>
        <w:t xml:space="preserve"> (11).</w:t>
      </w:r>
    </w:p>
    <w:p w14:paraId="5A7F90C1"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(336) </w:t>
      </w:r>
      <w:r w:rsidRPr="008E7AEB">
        <w:rPr>
          <w:rFonts w:ascii="Calibri" w:hAnsi="Calibri" w:cs="Calibri"/>
          <w:noProof/>
        </w:rPr>
        <w:tab/>
        <w:t xml:space="preserve">Schopper, S.; Kahraman, A.; Leuenberger, P.; Feng, Y.; Piazza, I.; Müller, O.; Boersema, P. J.; Picotti, P. Measuring Protein Structural Changes on a Proteome-Wide Scale Using Limited Proteolysis-Coupled Mass Spectrometry. </w:t>
      </w:r>
      <w:r w:rsidRPr="008E7AEB">
        <w:rPr>
          <w:rFonts w:ascii="Calibri" w:hAnsi="Calibri" w:cs="Calibri"/>
          <w:i/>
          <w:iCs/>
          <w:noProof/>
        </w:rPr>
        <w:t>Nat. Protoc.</w:t>
      </w:r>
      <w:r w:rsidRPr="008E7AEB">
        <w:rPr>
          <w:rFonts w:ascii="Calibri" w:hAnsi="Calibri" w:cs="Calibri"/>
          <w:noProof/>
        </w:rPr>
        <w:t xml:space="preserve"> </w:t>
      </w:r>
      <w:r w:rsidRPr="008E7AEB">
        <w:rPr>
          <w:rFonts w:ascii="Calibri" w:hAnsi="Calibri" w:cs="Calibri"/>
          <w:b/>
          <w:bCs/>
          <w:noProof/>
        </w:rPr>
        <w:t>2017</w:t>
      </w:r>
      <w:r w:rsidRPr="008E7AEB">
        <w:rPr>
          <w:rFonts w:ascii="Calibri" w:hAnsi="Calibri" w:cs="Calibri"/>
          <w:noProof/>
        </w:rPr>
        <w:t xml:space="preserve">, </w:t>
      </w:r>
      <w:r w:rsidRPr="008E7AEB">
        <w:rPr>
          <w:rFonts w:ascii="Calibri" w:hAnsi="Calibri" w:cs="Calibri"/>
          <w:i/>
          <w:iCs/>
          <w:noProof/>
        </w:rPr>
        <w:t>12</w:t>
      </w:r>
      <w:r w:rsidRPr="008E7AEB">
        <w:rPr>
          <w:rFonts w:ascii="Calibri" w:hAnsi="Calibri" w:cs="Calibri"/>
          <w:noProof/>
        </w:rPr>
        <w:t xml:space="preserve"> (11).</w:t>
      </w:r>
    </w:p>
    <w:p w14:paraId="6AE11B0C"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(337) </w:t>
      </w:r>
      <w:r w:rsidRPr="008E7AEB">
        <w:rPr>
          <w:rFonts w:ascii="Calibri" w:hAnsi="Calibri" w:cs="Calibri"/>
          <w:noProof/>
        </w:rPr>
        <w:tab/>
        <w:t xml:space="preserve">Limpikirati, P.; Liu, T.; Vachet, R. W. Covalent Labeling-Mass Spectrometry with Non-Specific Reagents for Studying Protein Structure and Interactions. </w:t>
      </w:r>
      <w:r w:rsidRPr="008E7AEB">
        <w:rPr>
          <w:rFonts w:ascii="Calibri" w:hAnsi="Calibri" w:cs="Calibri"/>
          <w:i/>
          <w:iCs/>
          <w:noProof/>
        </w:rPr>
        <w:t>Methods</w:t>
      </w:r>
      <w:r w:rsidRPr="008E7AEB">
        <w:rPr>
          <w:rFonts w:ascii="Calibri" w:hAnsi="Calibri" w:cs="Calibri"/>
          <w:noProof/>
        </w:rPr>
        <w:t>. Academic Press Inc. July 15, 2018, pp 79–93.</w:t>
      </w:r>
    </w:p>
    <w:p w14:paraId="58D77A84"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(338) </w:t>
      </w:r>
      <w:r w:rsidRPr="008E7AEB">
        <w:rPr>
          <w:rFonts w:ascii="Calibri" w:hAnsi="Calibri" w:cs="Calibri"/>
          <w:noProof/>
        </w:rPr>
        <w:tab/>
        <w:t xml:space="preserve">Parker, B. W.; Goncz, E. J.; Krist, D. T.; Statsyuk, A. V.; Nesvizhskii, A. I.; Weiss, E. L. Mapping Low-Affinity/High-Specificity Peptide–Protein Interactions Using Ligand-Footprinting Mass Spectrometry. </w:t>
      </w:r>
      <w:r w:rsidRPr="008E7AEB">
        <w:rPr>
          <w:rFonts w:ascii="Calibri" w:hAnsi="Calibri" w:cs="Calibri"/>
          <w:i/>
          <w:iCs/>
          <w:noProof/>
        </w:rPr>
        <w:t>Proc. Natl. Acad. Sci. U. S. A.</w:t>
      </w:r>
      <w:r w:rsidRPr="008E7AEB">
        <w:rPr>
          <w:rFonts w:ascii="Calibri" w:hAnsi="Calibri" w:cs="Calibri"/>
          <w:noProof/>
        </w:rPr>
        <w:t xml:space="preserve"> </w:t>
      </w:r>
      <w:r w:rsidRPr="008E7AEB">
        <w:rPr>
          <w:rFonts w:ascii="Calibri" w:hAnsi="Calibri" w:cs="Calibri"/>
          <w:b/>
          <w:bCs/>
          <w:noProof/>
        </w:rPr>
        <w:t>2019</w:t>
      </w:r>
      <w:r w:rsidRPr="008E7AEB">
        <w:rPr>
          <w:rFonts w:ascii="Calibri" w:hAnsi="Calibri" w:cs="Calibri"/>
          <w:noProof/>
        </w:rPr>
        <w:t xml:space="preserve">, </w:t>
      </w:r>
      <w:r w:rsidRPr="008E7AEB">
        <w:rPr>
          <w:rFonts w:ascii="Calibri" w:hAnsi="Calibri" w:cs="Calibri"/>
          <w:i/>
          <w:iCs/>
          <w:noProof/>
        </w:rPr>
        <w:t>116</w:t>
      </w:r>
      <w:r w:rsidRPr="008E7AEB">
        <w:rPr>
          <w:rFonts w:ascii="Calibri" w:hAnsi="Calibri" w:cs="Calibri"/>
          <w:noProof/>
        </w:rPr>
        <w:t xml:space="preserve"> (42), 21001–21011.</w:t>
      </w:r>
    </w:p>
    <w:p w14:paraId="5D840E2A"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(339) </w:t>
      </w:r>
      <w:r w:rsidRPr="008E7AEB">
        <w:rPr>
          <w:rFonts w:ascii="Calibri" w:hAnsi="Calibri" w:cs="Calibri"/>
          <w:noProof/>
        </w:rPr>
        <w:tab/>
        <w:t xml:space="preserve">Horne, J. E.; Walko, M.; Calabrese, A. N.; Levenstein, M. A.; Brockwell, D. J.; Kapur, N.; Wilson, A. J.; Radford, S. E. Rapid Mapping of Protein Interactions Using Tag‐Transfer Photocrosslinkers. </w:t>
      </w:r>
      <w:r w:rsidRPr="008E7AEB">
        <w:rPr>
          <w:rFonts w:ascii="Calibri" w:hAnsi="Calibri" w:cs="Calibri"/>
          <w:i/>
          <w:iCs/>
          <w:noProof/>
        </w:rPr>
        <w:t>Angew. Chemie Int. Ed.</w:t>
      </w:r>
      <w:r w:rsidRPr="008E7AEB">
        <w:rPr>
          <w:rFonts w:ascii="Calibri" w:hAnsi="Calibri" w:cs="Calibri"/>
          <w:noProof/>
        </w:rPr>
        <w:t xml:space="preserve"> </w:t>
      </w:r>
      <w:r w:rsidRPr="008E7AEB">
        <w:rPr>
          <w:rFonts w:ascii="Calibri" w:hAnsi="Calibri" w:cs="Calibri"/>
          <w:b/>
          <w:bCs/>
          <w:noProof/>
        </w:rPr>
        <w:t>2018</w:t>
      </w:r>
      <w:r w:rsidRPr="008E7AEB">
        <w:rPr>
          <w:rFonts w:ascii="Calibri" w:hAnsi="Calibri" w:cs="Calibri"/>
          <w:noProof/>
        </w:rPr>
        <w:t xml:space="preserve">, </w:t>
      </w:r>
      <w:r w:rsidRPr="008E7AEB">
        <w:rPr>
          <w:rFonts w:ascii="Calibri" w:hAnsi="Calibri" w:cs="Calibri"/>
          <w:i/>
          <w:iCs/>
          <w:noProof/>
        </w:rPr>
        <w:t>57</w:t>
      </w:r>
      <w:r w:rsidRPr="008E7AEB">
        <w:rPr>
          <w:rFonts w:ascii="Calibri" w:hAnsi="Calibri" w:cs="Calibri"/>
          <w:noProof/>
        </w:rPr>
        <w:t xml:space="preserve"> (51), 16688–16692.</w:t>
      </w:r>
    </w:p>
    <w:p w14:paraId="2E2056E6"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(340) </w:t>
      </w:r>
      <w:r w:rsidRPr="008E7AEB">
        <w:rPr>
          <w:rFonts w:ascii="Calibri" w:hAnsi="Calibri" w:cs="Calibri"/>
          <w:noProof/>
        </w:rPr>
        <w:tab/>
        <w:t xml:space="preserve">Liu, X.; Salokas, K.; Weldatsadik, R. G.; Gawriyski, L.; Varjosalo, M. Combined Proximity Labeling and Affinity Purification−mass Spectrometry Workflow for Mapping and Visualizing Protein Interaction Networks. </w:t>
      </w:r>
      <w:r w:rsidRPr="008E7AEB">
        <w:rPr>
          <w:rFonts w:ascii="Calibri" w:hAnsi="Calibri" w:cs="Calibri"/>
          <w:i/>
          <w:iCs/>
          <w:noProof/>
        </w:rPr>
        <w:t>Nat. Protoc.</w:t>
      </w:r>
      <w:r w:rsidRPr="008E7AEB">
        <w:rPr>
          <w:rFonts w:ascii="Calibri" w:hAnsi="Calibri" w:cs="Calibri"/>
          <w:noProof/>
        </w:rPr>
        <w:t xml:space="preserve"> </w:t>
      </w:r>
      <w:r w:rsidRPr="008E7AEB">
        <w:rPr>
          <w:rFonts w:ascii="Calibri" w:hAnsi="Calibri" w:cs="Calibri"/>
          <w:b/>
          <w:bCs/>
          <w:noProof/>
        </w:rPr>
        <w:t>2020</w:t>
      </w:r>
      <w:r w:rsidRPr="008E7AEB">
        <w:rPr>
          <w:rFonts w:ascii="Calibri" w:hAnsi="Calibri" w:cs="Calibri"/>
          <w:noProof/>
        </w:rPr>
        <w:t xml:space="preserve">, </w:t>
      </w:r>
      <w:r w:rsidRPr="008E7AEB">
        <w:rPr>
          <w:rFonts w:ascii="Calibri" w:hAnsi="Calibri" w:cs="Calibri"/>
          <w:i/>
          <w:iCs/>
          <w:noProof/>
        </w:rPr>
        <w:t>15</w:t>
      </w:r>
      <w:r w:rsidRPr="008E7AEB">
        <w:rPr>
          <w:rFonts w:ascii="Calibri" w:hAnsi="Calibri" w:cs="Calibri"/>
          <w:noProof/>
        </w:rPr>
        <w:t xml:space="preserve"> (10), 3182–3211.</w:t>
      </w:r>
    </w:p>
    <w:p w14:paraId="29B26FC7" w14:textId="77777777" w:rsidR="008E7AEB" w:rsidRPr="008E7AEB" w:rsidRDefault="008E7AEB" w:rsidP="008E7AEB">
      <w:pPr>
        <w:widowControl w:val="0"/>
        <w:autoSpaceDE w:val="0"/>
        <w:autoSpaceDN w:val="0"/>
        <w:adjustRightInd w:val="0"/>
        <w:spacing w:line="240" w:lineRule="auto"/>
        <w:ind w:left="640" w:hanging="640"/>
        <w:rPr>
          <w:rFonts w:ascii="Calibri" w:hAnsi="Calibri" w:cs="Calibri"/>
          <w:noProof/>
        </w:rPr>
      </w:pPr>
      <w:r w:rsidRPr="008E7AEB">
        <w:rPr>
          <w:rFonts w:ascii="Calibri" w:hAnsi="Calibri" w:cs="Calibri"/>
          <w:noProof/>
        </w:rPr>
        <w:t xml:space="preserve">(341) </w:t>
      </w:r>
      <w:r w:rsidRPr="008E7AEB">
        <w:rPr>
          <w:rFonts w:ascii="Calibri" w:hAnsi="Calibri" w:cs="Calibri"/>
          <w:noProof/>
        </w:rPr>
        <w:tab/>
        <w:t xml:space="preserve">Nguyen, T. M. T.; Kim, J.; Doan, T. T.; Lee, M. W.; Lee, M. APEX Proximity Labeling as a Versatile Tool for Biological Research. </w:t>
      </w:r>
      <w:r w:rsidRPr="008E7AEB">
        <w:rPr>
          <w:rFonts w:ascii="Calibri" w:hAnsi="Calibri" w:cs="Calibri"/>
          <w:i/>
          <w:iCs/>
          <w:noProof/>
        </w:rPr>
        <w:t>Biochemistry</w:t>
      </w:r>
      <w:r w:rsidRPr="008E7AEB">
        <w:rPr>
          <w:rFonts w:ascii="Calibri" w:hAnsi="Calibri" w:cs="Calibri"/>
          <w:noProof/>
        </w:rPr>
        <w:t>. American Chemical Society January 2020, pp 260–269.</w:t>
      </w:r>
    </w:p>
    <w:p w14:paraId="6EA8A09C" w14:textId="25F409FC" w:rsidR="005D7031" w:rsidRPr="005D7031" w:rsidRDefault="005D7031" w:rsidP="008E7AEB">
      <w:pPr>
        <w:widowControl w:val="0"/>
        <w:autoSpaceDE w:val="0"/>
        <w:autoSpaceDN w:val="0"/>
        <w:adjustRightInd w:val="0"/>
        <w:spacing w:line="240" w:lineRule="auto"/>
        <w:ind w:left="640" w:hanging="640"/>
      </w:pPr>
      <w:r>
        <w:rPr>
          <w:color w:val="2B579A"/>
          <w:shd w:val="clear" w:color="auto" w:fill="E6E6E6"/>
        </w:rPr>
        <w:fldChar w:fldCharType="end"/>
      </w:r>
    </w:p>
    <w:p w14:paraId="2248BA5A" w14:textId="77777777" w:rsidR="00BB2F5B" w:rsidRPr="00BB2F5B" w:rsidRDefault="00BB2F5B" w:rsidP="00BB2F5B"/>
    <w:sectPr w:rsidR="00BB2F5B" w:rsidRPr="00BB2F5B">
      <w:foot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EB428" w14:textId="77777777" w:rsidR="00EB3385" w:rsidRDefault="00EB3385" w:rsidP="00B81448">
      <w:pPr>
        <w:spacing w:after="0" w:line="240" w:lineRule="auto"/>
      </w:pPr>
      <w:r>
        <w:separator/>
      </w:r>
    </w:p>
  </w:endnote>
  <w:endnote w:type="continuationSeparator" w:id="0">
    <w:p w14:paraId="1C0AAC8D" w14:textId="77777777" w:rsidR="00EB3385" w:rsidRDefault="00EB3385" w:rsidP="00B81448">
      <w:pPr>
        <w:spacing w:after="0" w:line="240" w:lineRule="auto"/>
      </w:pPr>
      <w:r>
        <w:continuationSeparator/>
      </w:r>
    </w:p>
  </w:endnote>
  <w:endnote w:type="continuationNotice" w:id="1">
    <w:p w14:paraId="36AB24AA" w14:textId="77777777" w:rsidR="00EB3385" w:rsidRDefault="00EB33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6088693"/>
      <w:docPartObj>
        <w:docPartGallery w:val="Page Numbers (Bottom of Page)"/>
        <w:docPartUnique/>
      </w:docPartObj>
    </w:sdtPr>
    <w:sdtEndPr>
      <w:rPr>
        <w:noProof/>
      </w:rPr>
    </w:sdtEndPr>
    <w:sdtContent>
      <w:p w14:paraId="2FB2A557" w14:textId="6731E0AF" w:rsidR="00B81448" w:rsidRDefault="00B8144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68702AB7" w14:textId="77777777" w:rsidR="00B81448" w:rsidRDefault="00B8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BD09B" w14:textId="77777777" w:rsidR="00EB3385" w:rsidRDefault="00EB3385" w:rsidP="00B81448">
      <w:pPr>
        <w:spacing w:after="0" w:line="240" w:lineRule="auto"/>
      </w:pPr>
      <w:r>
        <w:separator/>
      </w:r>
    </w:p>
  </w:footnote>
  <w:footnote w:type="continuationSeparator" w:id="0">
    <w:p w14:paraId="64EBB60D" w14:textId="77777777" w:rsidR="00EB3385" w:rsidRDefault="00EB3385" w:rsidP="00B81448">
      <w:pPr>
        <w:spacing w:after="0" w:line="240" w:lineRule="auto"/>
      </w:pPr>
      <w:r>
        <w:continuationSeparator/>
      </w:r>
    </w:p>
  </w:footnote>
  <w:footnote w:type="continuationNotice" w:id="1">
    <w:p w14:paraId="32DD9293" w14:textId="77777777" w:rsidR="00EB3385" w:rsidRDefault="00EB3385">
      <w:pPr>
        <w:spacing w:after="0" w:line="240" w:lineRule="auto"/>
      </w:pPr>
    </w:p>
  </w:footnote>
</w:footnotes>
</file>

<file path=word/intelligence.xml><?xml version="1.0" encoding="utf-8"?>
<int:Intelligence xmlns:oel="http://schemas.microsoft.com/office/2019/extlst" xmlns:int="http://schemas.microsoft.com/office/intelligence/2019/intelligence">
  <int:OnDemandWorkflows>
    <int:OnDemandWorkflow Type="SimilarityCheck" ParagraphVersions="1582794661-539194582 1519490690-210160159 219680160-2004318071 1927245344-1237160147 9485577-2120807833 1269873674-1512445381 1445635890-1856065056 1029508382-1353604061 902634900-1484649624 418675943-597997093 1986551293-1087384975 485145685-1099476431 1950859634-647690644 2144679919-783614859 835698698-1984170784 168234748-1848779589 1272355516-1251697118 50002224-1407960370 1899390611-1218104031 1326055891-362658726 1307895328-240706048 1194145724-684815860 750782088-1800893519 1573348371-1845055741 1163333755-253751676 941631458-1665555005 1151787991-295273100 1367312300-935117704 612671433-578149673 250787006-349401788 269264098-929905140 1344154879-1137499220 816907171-827171775 300238145-677074798 597597073-471059074 381866511-77278659 1258376898-682873246 204948222-384992560 1058131439-1552087885 689316989-1058735074 1367515394-71271677 459775014-1820333716 1893609510-1596056130 384439180-1990759633 754758018-1950103210 1966253385-1391992900 855364170-1831252929 29303449-165952857 704950182-480183942 1570618938-2114885821 673652460-2003612031 1218671838-163161971 361483845-796188504 611943288-1718686604 496689326-1818389760 1726046048-2004318071 166921969-563999790 1992183770-2004318071 449342994-438225037 372472451-2004318071 1402296678-1400261438 224643261-2004318071 666293352-2010385820 738155256-2004318071 862822953-620060769 582660889-906417083 1310225705-665694875 839459586-2004318071 1817049160-562838467 444403873-2004318071 137481756-846055068 1296660830-2004318071 1982401748-1693071719 1795799086-713093829 765959120-2004318071 1843126256-316461285 2009845189-496656100 1621226068-2004318071 1267369390-47630714 431101148-2004318071 400211749-1874599633 1571473289-182914070 614910879-2004318071 2075508068-529052508 1910051916-2004318071 103780705-345167371 2088612808-2004318071 1696039377-417770935 522122463-1994236545 27575984-2004318071 694616023-1846943577 1869722597-2004318071 2014267109-11770936 708760289-2004318071 1134161762-749208660 1719974819-890140464 220157492-2004318071 104509768-795840386 171382263-2004318071 500172724-1988757351 1676606350-553785007 1647662526-2004318071 858213911-1685204880 1644406359-2004318071 676004650-895920157 1864203276-1376453875 1927674753-2004318071 1496108524-902323127 999017774-2004318071 1221238662-943777628 1770558826-2004318071 1135830224-1345768401 1215564008-1346109261 646351461-2004318071 309853585-30307809 541544956-2004318071 1680529510-2063191755 712885211-2004318071 1543590284-1332814353 1477560513-1540356257 1028617394-2004318071 742174637-2004318071 791429021-2004318071 1334915997-2004318071 409957754-2004318071 117084923-2004318071 1441089920-2004318071 1727121306-2004318071 1686325879-2004318071 466397740-2004318071 354373474-2004318071 1832195296-2004318071 678351106-2004318071 1597179516-2004318071 1133297383-2004318071 159680365-2004318071 1324146711-2004318071 1885186699-2004318071 1415876270-2004318071 858768414-2004318071 1250131814-2004318071 834361178-2004318071 560586548-2004318071 1973715063-21020245 1122059871-2004318071 140586943-2004318071 326203852-1143760607 56245903-2004318071 225130203-2004318071 1696869190-2004318071 933041079-2004318071 1115056405-2004318071 1403654818-2004318071 1050263564-2004318071 49488305-2004318071 1147151064-2004318071 925213790-2004318071 1728440281-2004318071 1328379999-1961171073 1006394398-2004318071 2030190268-341809487 276027398-2004318071 78445565-839384737 2009087469-2093984465 1139192062-2004318071 623105658-540874256 1652829080-59326595 1132236888-1999725714 1516018633-2004318071 1136317378-1676942098 1901765081-2004318071 1023410946-416961472 1149256515-2004318071 128002950-1910480203 1292853353-2004318071 1643284183-339055546 808179999-2004318071 490032419-1427734927 1381040765-2004318071 1574550857-2050038816 727469472-621952946 1210210220-2091844578 307112371-849071785 508820414-384660327 394669615-796704682 222876160-2004318071 846613663-573208973 1607571903-2004318071 651845881-5142664 1488701934-2004318071 926849922-2004318071 2011210039-2004318071 1620175259-910657776 7356943-699778542 2124193425-1405698286 1146501582-1467720501 2081448386-2004318071 461590696-531500942 398063156-2004318071 1411838738-2004318071 1967639714-2004318071 1585597836-2004318071 1206249184-2004318071 1507258943-2004318071 639119534-1725639918 152067131-421715359 1403973329-915372765 2030872648-2004318071 1973469855-2004318071 861356116-2004318071 894150148-2004318071 555786944-310497371 1550952343-318086333 871753470-2004318071 2074829217-767616856 2026727680-2004318071 2067934615-2004318071 2137030405-1026203108 15654397-413171925 515945290-2004318071 1638585550-1552544039 1907540516-2004318071 1909383443-2004318071 681417677-1689863024 731650790-1933608348 1377794948-978982044 755979344-2004318071 1075991439-2004318071 2146201155-1605519344 743370230-2004318071 1795933776-787679761 580711657-839674910 2053922206-2004318071 1969115165-709910905 1036248063-1366430634 521047570-2004318071 208476573-933114505 707658564-51961706 2024121618-826853844 1192885030-2004318071 1254407780-2004318071 2026428197-2004318071 1274189813-2004318071 884765449-2004318071 1643341560-2004318071 1371679305-2004318071 551355768-212622528 953753387-2004318071 2089649853-2004318071 1551303644-2108014543 2077085411-2004318071 562485740-2004318071 1298326825-2004318071 1692491981-2004318071 894142417-2004318071 765866911-2004318071 2087903578-2004318071 1581008105-2004318071 1227656030-2004318071 2089217709-2004318071 1602185502-2004318071 904958188-2004318071 65581896-2004318071 288525364-2004318071 1530486646-2004318071 1516898110-2004318071 816102714-2004318071 989600904-2004318071 1960799146-2004318071 1375338187-2004318071 2125498901-1071665188 1437486528-2004318071 451517949-2004318071 257859896-562230181 1012637328-1819296617 568245543-966965351 2030777738-828646980 1041362448-210025469 1357294147-732515141 1008643327-721405496 2145360028-958902158 1072603403-1287074262 1084550387-626563685 304286422-2062095206 1701010963-1872709826 807203019-2004318071 1632532782-1520514147 445368054-517499766 953006089-459298114 1522122875-949771436 834339000-2004318071 450106218-2004318071 308532800-1072520371 766167338-2004318071 322534206-264394673 523874189-1425640191 51406407-2004318071 1125630919-2143891944 1415724351-72755466 1473542431-1667051695 1557093311-1295591552 115831554-422159458 271601545-2004318071 677906054-2004318071 969871016-2004318071 495175076-255305248 518630583-341391808 1183800028-1867122109 836955179-994242282 1212350571-1563417382 1280500168-1124008387 581738069-621765608 1396896564-2004318071 1249435889-2004318071 1331713996-830300814 1908449175-282202546 1856592077-1355192374 1112071174-994684992 1146616981-2004318071 2122433422-1153533346 1396187190-1841121027 725129920-2127891914 1871602212-2004318071 787535407-1301418879 517663474-1497749988 1333005612-2004318071 841621724-1400473580 356213639-1062680700 577105942-1963010080 1001930433-1719124815 642532835-315298057 1956379190-2004318071 525279283-1391050413 524061176-1218662099 1887806020-2004318071 1370426682-2028053607 1134253080-2004318071 955643746-2004318071 1327512627-395769595 582107891-2004318071 545070432-733951648 1312901542-1079962003 470137685-275523552 24353905-1823433992 982474109-1436586546 537901063-1746943369 2030546876-2004318071 921546366-2004318071 1464590471-1351440699 272816915-730053551 1876634991-2004318071 1181412030-2004318071 247224515-2004318071 1789259067-1351316225 2055920052-2004318071 1003411062-2004318071 151404881-2004318071 1342466237-2004318071 1412622812-2004318071 1078097545-2004318071 2069595470-2004318071 18216142-2004318071 1113404125-2004318071 119948847-2004318071 1650404876-2004318071 2021026894-9261340 855934588-2004318071 1336417315-2004318071 2135704429-1476412543 220529174-2004318071 1607315251-2004318071 1892103163-2004318071 673754923-2004318071 1003798557-2004318071 1809513194-2004318071 2057888200-2004318071 1005235863-2004318071 892909386-2004318071 1636366136-2004318071 1585515344-2004318071 396096116-2004318071 1420885841-2004318071 624927383-114029456 1468478710-2004318071 596530154-1506749552 482252559-1521687137 511808097-1876890105 1946934208-1816661933 216904911-1504590294 373171896-2004318071 1767911470-1594284159 707089249-2004318071 1962703198-1664954105 348712904-2004318071 2074311944-1458945547 1241551013-2004318071 314172361-1141451595 6570325-2004318071 1085587353-1284192203 1339189312-2004318071 984550306-1705184256 111620496-2004318071 1462044570-2004318071 1117876689-2004318071 1184380088-2004318071 1479233499-2004318071 279149740-2004318071 1794280570-2004318071 1979978953-2004318071 1668695047-1976106852 640668335-688363919 417226714-1614179389 481775040-792164214 536685876-208243931 1213029648-2004318071 1320932619-2004318071 2112801068-2004318071 1639692175-367601204 1353094205-2004318071 745235985-2004318071 939315623-108472673 1146608634-1638939182 2040457861-1291744319 1620571472-2004318071 1084942281-2004318071 2005593899-2004318071 612044770-671501585 1244492386-2054287533 1989905770-455580756 1697926432-2004318071 1217208910-2004318071 848673830-2004318071 1017068674-1391645942 1541778714-1731744380 1910448611-2004318071 2146072345-1160218195 408485488-2004318071 716243385-1750901940 1255094463-2083058604 803598471-2001603755 1896528264-1050419513 2038771064-921293456 586341769-501777545 1975987836-722075920 1081712694-1223471271 521512160-990618593 742292124-349927994 962511495-1947759374 412850389-775574169 534759245-2064685126 47493696-118154544 846164486-2004318071 1668963517-1315545969 1474159255-2004318071 824859520-2004318071 1603051996-2004318071 1723669725-2004318071 1637358214-591291556 1867258662-521079551 1345074442-276587151 758278690-35543295 201478401-181520811 1677612134-2069090114 1338223195-1263365245 967349609-1443918025 1758210996-1604846487 1268688672-954025151 1047273063-1435864778 1432648428-289198800 659696227-925023266 1704182875-335667781 1525327409-878718847 1313948824-2081640563 2082550652-2001028975 312825405-661982192 1464219178-1182594927 1414454421-1605844465 2111631412-218951034 1140787483-1659599632 2128412296-1088054251 754299320-1230569461 1614494253-1616393604 856289122-1712552299 1673328090-500667834 1922549293-590002123 1162163266-563126015 1144025883-495600306 719272627-43065800 1034907146-1557503967 911110865-1646887147 1833152858-1601825017 302912331-673475020 650380587-1882501632 1107214534-1370846529 697808297-962598107 41189184-1556635520 906818053-217267428 556953468-1062350017 1317785284-88787449 450772780-250334830 1297011381-1254342982 728188552-910579574 1478660729-148169120 2055289880-581398787 1776310909-264963259 44018895-237587617 1634562441-1303643734 241425759-120445104 1259471354-682060470 1793715521-1557677628 586000950-1389535921 849665804-1070227046 956451737-692282055 422652003-1718867175 1462709341-739912319 536812315-1785966505 1931922114-184879371 1220126025-1152463306 563249828-1566659170 1458506914-1963051487 937672923-1646406555 1408223034-1546484009 1468920629-2137574230 1610816140-362137645 1384296014-2004318071 1805345283-30266193 1879341682-421053854 1994016805-2004318071 789487735-2004318071 1596896203-2004318071 498361930-2004318071 751098831-2004318071 389106982-2004318071 1500078100-2004318071 983023290-2004318071 1786554567-2004318071 1264834527-2004318071 1348300886-2004318071 732652395-2004318071 1762771195-2004318071 1764054903-2004318071 1486445274-2004318071 239028543-2004318071 753510020-2004318071 447081312-2004318071 1782806540-2004318071 962677430-2004318071 1685849754-2004318071 85335465-2004318071 1014799477-2004318071 327883254-2004318071 1517265816-2004318071 132375814-2004318071 1289081535-2004318071 1107481276-2004318071 22765306-2004318071 693585608-2004318071 339948982-2004318071 1903179758-2004318071 2032050042-2004318071 651761463-2004318071 1901875520-2004318071 2108026341-2004318071 1638166243-2004318071 2084499117-2004318071 358045821-2004318071 1391095239-2004318071 109205566-2004318071 1367341579-2004318071 900229296-2004318071 415566073-2004318071 1509291148-2004318071 1270059680-2004318071 1124913140-2004318071 1569887894-2004318071 1537725761-2004318071 1353511810-2004318071 369529946-2004318071 360052524-2004318071 1771571323-2004318071 143280909-2004318071 1013835922-2004318071 1602224481-2004318071 1287767551-2004318071 1087743673-2004318071 1600769520-2004318071 2030984194-2004318071 921477421-2004318071 787488072-2004318071 1285559844-2004318071 880692161-2004318071 1814887279-2004318071 347522749-2004318071 1123224682-2004318071 19925629-2004318071 722409454-2004318071 2098584058-2004318071 1247302484-2004318071 964794203-2004318071 999837627-2004318071 1563923026-2004318071 938821729-2004318071 1474723069-2004318071 1079371840-2004318071 985382946-2004318071 1338420447-2004318071 333626536-2004318071 2087470107-2004318071 1618853929-2004318071 1396819092-2004318071 488585698-2004318071 1375493620-2004318071 1504527638-2004318071 1732266230-2004318071 675019713-2004318071 540406952-2004318071 1358399188-2004318071 1123835108-2004318071 1719952269-2004318071 2146179180-2004318071 527556422-2004318071 1854878618-2004318071 112958841-2004318071 1721036446-2004318071 2056453647-2004318071 1948876136-2004318071 1992095651-2004318071 1249191928-2004318071 193667942-2004318071 1943645289-2004318071 12068446-2004318071 866426654-2004318071 1299782109-2004318071 971121169-2004318071 859947568-2004318071 2093188959-2004318071 1949123287-2004318071 124400054-2004318071 268555132-2004318071 823849126-2004318071 1905186665-2004318071 267042675-2004318071 1002392642-2004318071 886924194-2004318071 742655912-2004318071 1223069350-2004318071 1341869886-2004318071 1998319274-2004318071 94360638-2004318071 1604186615-2004318071 1230530393-2004318071 1602329157-2004318071 168311350-2004318071 2024662971-2004318071 1117774087-2004318071 176724274-2004318071 896125405-2004318071 913436081-2004318071 1270374640-2004318071 2070656389-2004318071 1847567220-2004318071 1322158070-2004318071 1682093240-2004318071 1847317556-2004318071 1017689387-2004318071 792398391-2004318071 117678188-2004318071 825101006-2004318071 1314997202-2004318071 74692600-2004318071 1717915405-2004318071 1469487906-2004318071 1204443492-2004318071 953433267-2004318071 1093239816-2004318071 1891302156-2004318071 1346239203-2004318071 1959704140-2004318071 959735722-2004318071 712615813-2004318071 404516119-2004318071 1856544924-361873838 575191642-2004318071 800236887-969421713 1752181431-2004318071"/>
  </int:OnDemandWorkflows>
  <int:IntelligenceSettings/>
  <int:Manifest>
    <int:EntireDocument id="ELqFfnHm"/>
    <int:ParagraphRange paragraphId="1581008105" textId="2004318071" start="91" length="74" invalidationStart="91" invalidationLength="74" id="IWTIh2v6"/>
    <int:ParagraphRange paragraphId="1581008105" textId="2004318071" start="166" length="402" invalidationStart="166" invalidationLength="402" id="1Biv/JPp"/>
    <int:ParagraphRange paragraphId="742292124" textId="349927994" start="14" length="118" invalidationStart="14" invalidationLength="118" id="yiDNH4wi"/>
    <int:ParagraphRange paragraphId="412850389" textId="775574169" start="0" length="273" invalidationStart="0" invalidationLength="273" id="PeuE5fQF"/>
    <int:ParagraphRange paragraphId="1220126025" textId="1152463306" start="0" length="62" invalidationStart="0" invalidationLength="62" id="WUsZB5OP"/>
    <int:ParagraphRange paragraphId="2056453647" textId="2004318071" start="71" length="76" invalidationStart="71" invalidationLength="76" id="qvmQ4VS2"/>
    <int:WordHash hashCode="fmEtvRFckW1bFb" id="I5kLSvnR"/>
    <int:WordHash hashCode="Z3I+uSc0/JmSOk" id="D2axkSlH"/>
    <int:WordHash hashCode="5rVgZ2pNrE80Wk" id="jOFH6+05"/>
    <int:WordHash hashCode="tbtJGwgWz2iFet" id="kS4G8/2z"/>
    <int:WordHash hashCode="jpuqBzpZL8Kw7G" id="A3BJpFLf"/>
    <int:WordHash hashCode="hhc8kN807ZRa11" id="GUSBEOJc"/>
    <int:WordHash hashCode="qvULk8x1gVSEJY" id="eeb8WIht"/>
    <int:WordHash hashCode="TAdLpUiEZkVD65" id="Yzy5fyvR"/>
    <int:WordHash hashCode="w7MSXLEsfVSWE5" id="1xik2pnB"/>
    <int:WordHash hashCode="nUzS5CYia2xxuu" id="UEug7w1z"/>
    <int:WordHash hashCode="UV+Lt1ij8e/Zlu" id="OBcP86FI"/>
    <int:WordHash hashCode="yzlcffR8h38bBG" id="EWNMAwoY"/>
    <int:WordHash hashCode="SOBfssAyaUPd3O" id="XtYdahRh"/>
  </int:Manifest>
  <int:Observations>
    <int:Content id="ELqFfnHm">
      <int:extLst>
        <oel:ext uri="E302BA01-7950-474C-9AD3-286E660C40A8">
          <int:SimilaritySummary Version="1" RunId="1617573530607" TilesCheckedInThisRun="599" TotalNumOfTiles="599" SimilarityAnnotationCount="6" NumWords="25150" NumFlaggedWords="154"/>
        </oel:ext>
      </int:extLst>
    </int:Content>
    <int:Content id="IWTIh2v6">
      <int:extLst>
        <oel:ext uri="426473B9-03D8-482F-96C9-C2C85392BACA">
          <int:SimilarityCritique Version="1" Context="It relies upon inelastic scattering of photons, known as Raman scattering." SourceType="Online" SourceTitle="Center for Crystal Researches 中山大學晶體研究中心" SourceUrl="https://crystal.nsysu.edu.tw/index.html" SourceSnippet="Raman spectroscopy is typically used to determine the vibrational, rotational and other low-frequency modes of materials. It relies upon inelastic scattering of photons, known as Raman scattering. A source of monochromatic light, from a laser in the visible, near infrared, or UV range is used.">
            <int:Suggestions CitationType="Inline">
              <int:Suggestion CitationStyle="Mla" IsIdentical="1">
                <int:CitationText>(“Center for Crystal Researches 中山大學晶體研究中心”)</int:CitationText>
              </int:Suggestion>
              <int:Suggestion CitationStyle="Apa" IsIdentical="1">
                <int:CitationText>(“Center for Crystal Researches 中山大學晶體研究中心”)</int:CitationText>
              </int:Suggestion>
              <int:Suggestion CitationStyle="Chicago" IsIdentical="1">
                <int:CitationText>(“Center for Crystal Researches 中山大學晶體研究中心”)</int:CitationText>
              </int:Suggestion>
            </int:Suggestions>
            <int:Suggestions CitationType="Full">
              <int:Suggestion CitationStyle="Mla" IsIdentical="1">
                <int:CitationText>&lt;i&gt;Center for Crystal Researches 中山大學晶體研究中心&lt;/i&gt;, https://crystal.nsysu.edu.tw/index.html.</int:CitationText>
              </int:Suggestion>
              <int:Suggestion CitationStyle="Apa" IsIdentical="1">
                <int:CitationText>&lt;i&gt;Center for Crystal Researches 中山大學晶體研究中心&lt;/i&gt;. (n.d.). Retrieved from https://crystal.nsysu.edu.tw/index.html</int:CitationText>
              </int:Suggestion>
              <int:Suggestion CitationStyle="Chicago" IsIdentical="1">
                <int:CitationText>“Center for Crystal Researches 中山大學晶體研究中心” n.d., https://crystal.nsysu.edu.tw/index.html.</int:CitationText>
              </int:Suggestion>
            </int:Suggestions>
          </int:SimilarityCritique>
        </oel:ext>
      </int:extLst>
    </int:Content>
    <int:Content id="1Biv/JPp">
      <int:extLst>
        <oel:ext uri="426473B9-03D8-482F-96C9-C2C85392BACA">
          <int:SimilarityCritique Version="1" Context="A source of monochromatic light, usually from a laser in the visible, near infrared, or near ultraviolet range is used, although X-rays can also be used. The laser light interacts with molecular vibrations, phonons or other excitations in the system, resulting in the energy of the laser photons being shifted up or down. The shift in energy gives information about the vibrational modes in the system." SourceType="Online" SourceTitle="Raman spectroscopy - Wikipedia" SourceUrl="https://en.wikipedia.org/wiki/Raman_spectroscopy" SourceSnippet="Raman spectroscopy relies upon inelastic scattering of photons, known as Raman scattering. A source of monochromatic light, usually from a laser in the visible, near infrared, or near ultraviolet range is used, although X-rays can also be used.">
            <int:Suggestions CitationType="Inline">
              <int:Suggestion CitationStyle="Mla" IsIdentical="0">
                <int:CitationText>(“Raman spectroscopy - Wikipedia”)</int:CitationText>
              </int:Suggestion>
              <int:Suggestion CitationStyle="Apa" IsIdentical="0">
                <int:CitationText>(“Raman spectroscopy - Wikipedia”)</int:CitationText>
              </int:Suggestion>
              <int:Suggestion CitationStyle="Chicago" IsIdentical="0">
                <int:CitationText>(“Raman spectroscopy - Wikipedia”)</int:CitationText>
              </int:Suggestion>
            </int:Suggestions>
            <int:Suggestions CitationType="Full">
              <int:Suggestion CitationStyle="Mla" IsIdentical="0">
                <int:CitationText>&lt;i&gt;Raman spectroscopy - Wikipedia&lt;/i&gt;, https://en.wikipedia.org/wiki/Raman_spectroscopy.</int:CitationText>
              </int:Suggestion>
              <int:Suggestion CitationStyle="Apa" IsIdentical="0">
                <int:CitationText>&lt;i&gt;Raman spectroscopy - Wikipedia&lt;/i&gt;. (n.d.). Retrieved from https://en.wikipedia.org/wiki/Raman_spectroscopy</int:CitationText>
              </int:Suggestion>
              <int:Suggestion CitationStyle="Chicago" IsIdentical="0">
                <int:CitationText>“Raman spectroscopy - Wikipedia” n.d., https://en.wikipedia.org/wiki/Raman_spectroscopy.</int:CitationText>
              </int:Suggestion>
            </int:Suggestions>
          </int:SimilarityCritique>
        </oel:ext>
      </int:extLst>
    </int:Content>
    <int:Content id="yiDNH4wi">
      <int:extLst>
        <oel:ext uri="426473B9-03D8-482F-96C9-C2C85392BACA">
          <int:SimilarityCritique Version="1" Context="Data Structures for Statistical Computing in Python. Proceedings of the 9th Python in Science Conference 2010, 51 - 56" SourceType="Online" SourceTitle="Diagnostic for Heart Disease with Machine Learning | by ..." SourceUrl="https://towardsdatascience.com/diagnostic-for-heart-disease-with-machine-learning-81b064a3c1dd" SourceSnippet="Data Structures for Statistical Computing in Python, Proceedings of the 9th Python in Science Conference, 51–56 (2010) Scikit-Learn. Fabian Pedregosa, Gaël Varoquaux, Alexandre Gramfort, Vincent Michel, Bertrand Thirion, Olivier Grisel, Mathieu Blondel, Peter Prettenhofer, Ron Weiss, Vincent Dubourg, Jake Vanderplas, Alexandre Passos, David ...">
            <int:Suggestions CitationType="Inline">
              <int:Suggestion CitationStyle="Mla" IsIdentical="0">
                <int:CitationText>(“Diagnostic for Heart Disease with Machine Learning | by ...”)</int:CitationText>
              </int:Suggestion>
              <int:Suggestion CitationStyle="Apa" IsIdentical="0">
                <int:CitationText>(“Diagnostic for Heart Disease with Machine Learning | by ...”)</int:CitationText>
              </int:Suggestion>
              <int:Suggestion CitationStyle="Chicago" IsIdentical="0">
                <int:CitationText>(“Diagnostic for Heart Disease with Machine Learning | by ...”)</int:CitationText>
              </int:Suggestion>
            </int:Suggestions>
            <int:Suggestions CitationType="Full">
              <int:Suggestion CitationStyle="Mla" IsIdentical="0">
                <int:CitationText>&lt;i&gt;Diagnostic for Heart Disease with Machine Learning | by ...&lt;/i&gt;, https://towardsdatascience.com/diagnostic-for-heart-disease-with-machine-learning-81b064a3c1dd.</int:CitationText>
              </int:Suggestion>
              <int:Suggestion CitationStyle="Apa" IsIdentical="0">
                <int:CitationText>&lt;i&gt;Diagnostic for Heart Disease with Machine Learning | by ...&lt;/i&gt;. (n.d.). Retrieved from https://towardsdatascience.com/diagnostic-for-heart-disease-with-machine-learning-81b064a3c1dd</int:CitationText>
              </int:Suggestion>
              <int:Suggestion CitationStyle="Chicago" IsIdentical="0">
                <int:CitationText>“Diagnostic for Heart Disease with Machine Learning | by ...” n.d., https://towardsdatascience.com/diagnostic-for-heart-disease-with-machine-learning-81b064a3c1dd.</int:CitationText>
              </int:Suggestion>
            </int:Suggestions>
          </int:SimilarityCritique>
        </oel:ext>
      </int:extLst>
    </int:Content>
    <int:Content id="PeuE5fQF">
      <int:extLst>
        <oel:ext uri="426473B9-03D8-482F-96C9-C2C85392BACA">
          <int:SimilarityCritique Version="1" Context="Pedregosa, F., Varoquaux, G.,  Gramfort, A.,  Michel, V.,  Thirion, B.,  Grisel, O.,  Blondel, M.,  Prettenhofer, P., Weiss, R., Dubourg, V.,  Vanderplas, J.,  Passos, A., Cournapeau, D.,  Brucher, M.,  Perrot, M. and Duchesnay, E. Scikit-learn: Machine Learning in Python." SourceType="Online" SourceTitle="Towards a Generalizable Method for Detecting Fluid Intake ..." SourceUrl="https://www.ncbi.nlm.nih.gov/pmc/articles/PMC6485933/" SourceSnippet="[22] Pedregosa F, Varoquaux G, Gramfort A, Michel V, Thirion B, Grisel O, Blondel M, Prettenhofer P, Weiss R, Dubourg V, Vanderplas J, Passos A, Cournapeau D, Brucher M, Perrot M, and Duchesnay E. 2011. Scikit-learn: Machine Learning in Python. Journal of Machine Learning Research 12 (2011), 2825–2830. [Google Scholar]">
            <int:Suggestions CitationType="Inline">
              <int:Suggestion CitationStyle="Mla" IsIdentical="0">
                <int:CitationText>(“Towards a Generalizable Method for Detecting Fluid Intake ...”)</int:CitationText>
              </int:Suggestion>
              <int:Suggestion CitationStyle="Apa" IsIdentical="0">
                <int:CitationText>(“Towards a Generalizable Method for Detecting Fluid Intake ...”)</int:CitationText>
              </int:Suggestion>
              <int:Suggestion CitationStyle="Chicago" IsIdentical="0">
                <int:CitationText>(“Towards a Generalizable Method for Detecting Fluid Intake ...”)</int:CitationText>
              </int:Suggestion>
            </int:Suggestions>
            <int:Suggestions CitationType="Full">
              <int:Suggestion CitationStyle="Mla" IsIdentical="0">
                <int:CitationText>&lt;i&gt;Towards a Generalizable Method for Detecting Fluid Intake ...&lt;/i&gt;, https://www.ncbi.nlm.nih.gov/pmc/articles/PMC6485933/.</int:CitationText>
              </int:Suggestion>
              <int:Suggestion CitationStyle="Apa" IsIdentical="0">
                <int:CitationText>&lt;i&gt;Towards a Generalizable Method for Detecting Fluid Intake ...&lt;/i&gt;. (n.d.). Retrieved from https://www.ncbi.nlm.nih.gov/pmc/articles/PMC6485933/</int:CitationText>
              </int:Suggestion>
              <int:Suggestion CitationStyle="Chicago" IsIdentical="0">
                <int:CitationText>“Towards a Generalizable Method for Detecting Fluid Intake ...” n.d., https://www.ncbi.nlm.nih.gov/pmc/articles/PMC6485933/.</int:CitationText>
              </int:Suggestion>
            </int:Suggestions>
          </int:SimilarityCritique>
        </oel:ext>
      </int:extLst>
    </int:Content>
    <int:Content id="WUsZB5OP">
      <int:extLst>
        <oel:ext uri="426473B9-03D8-482F-96C9-C2C85392BACA">
          <int:SimilarityCritique Version="1" Context="SILAC￼￼Stable isotope labelling by amino acids in cell culture" SourceType="Online" SourceTitle="[Quantitative proteomics by SILAC: practicalities and ..." SourceUrl="https://www.ncbi.nlm.nih.gov/pubmed/19849986" SourceSnippet="Among these, SILAC (stable isotope labelling by amino acids in cell culture) has demonstrated a great potential. This method is extremely accurate and relatively easy to apply for the quantification of proteins extracted from cultured cells.">
            <int:Suggestions CitationType="Inline">
              <int:Suggestion CitationStyle="Mla" IsIdentical="0">
                <int:CitationText>(“[Quantitative proteomics by SILAC: practicalities and ...”)</int:CitationText>
              </int:Suggestion>
              <int:Suggestion CitationStyle="Apa" IsIdentical="0">
                <int:CitationText>(“[Quantitative proteomics by SILAC: practicalities and ...”)</int:CitationText>
              </int:Suggestion>
              <int:Suggestion CitationStyle="Chicago" IsIdentical="0">
                <int:CitationText>(“[Quantitative proteomics by SILAC: practicalities and ...”)</int:CitationText>
              </int:Suggestion>
            </int:Suggestions>
            <int:Suggestions CitationType="Full">
              <int:Suggestion CitationStyle="Mla" IsIdentical="0">
                <int:CitationText>&lt;i&gt;[Quantitative proteomics by SILAC: practicalities and ...&lt;/i&gt;, https://www.ncbi.nlm.nih.gov/pubmed/19849986.</int:CitationText>
              </int:Suggestion>
              <int:Suggestion CitationStyle="Apa" IsIdentical="0">
                <int:CitationText>&lt;i&gt;[Quantitative proteomics by SILAC: practicalities and ...&lt;/i&gt;. (n.d.). Retrieved from https://www.ncbi.nlm.nih.gov/pubmed/19849986</int:CitationText>
              </int:Suggestion>
              <int:Suggestion CitationStyle="Chicago" IsIdentical="0">
                <int:CitationText>“[Quantitative proteomics by SILAC: practicalities and ...” n.d., https://www.ncbi.nlm.nih.gov/pubmed/19849986.</int:CitationText>
              </int:Suggestion>
            </int:Suggestions>
          </int:SimilarityCritique>
        </oel:ext>
      </int:extLst>
    </int:Content>
    <int:Content id="qvmQ4VS2">
      <int:extLst>
        <oel:ext uri="426473B9-03D8-482F-96C9-C2C85392BACA">
          <int:SimilarityCritique Version="1" Context="Proceedings of the Japan Academy Series B: Physical and Biological Sciences." SourceType="Online" SourceTitle="Archive of &quot;Proceedings of the Japan Academy. Series B ..." SourceUrl="https://www.ncbi.nlm.nih.gov/pmc/journals/936/" SourceSnippet="Proceedings of the Japan Academy. Series B, Physical and Biological Sciences Vols. 82 to 97; 2006 to 2021; Vol. 97 2021">
            <int:Suggestions CitationType="Inline">
              <int:Suggestion CitationStyle="Mla" IsIdentical="0">
                <int:CitationText>(“Archive of "Proceedings of the Japan Academy. Series B ...”)</int:CitationText>
              </int:Suggestion>
              <int:Suggestion CitationStyle="Apa" IsIdentical="0">
                <int:CitationText>(“Archive of "Proceedings of the Japan Academy. Series B ...”)</int:CitationText>
              </int:Suggestion>
              <int:Suggestion CitationStyle="Chicago" IsIdentical="0">
                <int:CitationText>(“Archive of "Proceedings of the Japan Academy. Series B ...”)</int:CitationText>
              </int:Suggestion>
            </int:Suggestions>
            <int:Suggestions CitationType="Full">
              <int:Suggestion CitationStyle="Mla" IsIdentical="0">
                <int:CitationText>&lt;i&gt;Archive of "Proceedings of the Japan Academy. Series B ...&lt;/i&gt;, https://www.ncbi.nlm.nih.gov/pmc/journals/936/.</int:CitationText>
              </int:Suggestion>
              <int:Suggestion CitationStyle="Apa" IsIdentical="0">
                <int:CitationText>&lt;i&gt;Archive of "Proceedings of the Japan Academy. Series B ...&lt;/i&gt;. (n.d.). Retrieved from https://www.ncbi.nlm.nih.gov/pmc/journals/936/</int:CitationText>
              </int:Suggestion>
              <int:Suggestion CitationStyle="Chicago" IsIdentical="0">
                <int:CitationText>“Archive of "Proceedings of the Japan Academy. Series B ...” n.d., https://www.ncbi.nlm.nih.gov/pmc/journals/936/.</int:CitationText>
              </int:Suggestion>
            </int:Suggestions>
          </int:SimilarityCritique>
        </oel:ext>
      </int:extLst>
    </int:Content>
    <int:Content id="I5kLSvnR">
      <int:Rejection type="AugLoop_Text_Critique"/>
    </int:Content>
    <int:Content id="D2axkSlH">
      <int:Rejection type="AugLoop_Text_Critique"/>
    </int:Content>
    <int:Content id="jOFH6+05">
      <int:Rejection type="AugLoop_Text_Critique"/>
    </int:Content>
    <int:Content id="kS4G8/2z">
      <int:Rejection type="AugLoop_Text_Critique"/>
    </int:Content>
    <int:Content id="A3BJpFLf">
      <int:Rejection type="AugLoop_Text_Critique"/>
    </int:Content>
    <int:Content id="GUSBEOJc">
      <int:Rejection type="AugLoop_Text_Critique"/>
    </int:Content>
    <int:Content id="eeb8WIht">
      <int:Rejection type="AugLoop_Text_Critique"/>
    </int:Content>
    <int:Content id="Yzy5fyvR">
      <int:Rejection type="AugLoop_Text_Critique"/>
    </int:Content>
    <int:Content id="1xik2pnB">
      <int:Rejection type="AugLoop_Text_Critique"/>
    </int:Content>
    <int:Content id="UEug7w1z">
      <int:Rejection type="AugLoop_Text_Critique"/>
    </int:Content>
    <int:Content id="OBcP86FI">
      <int:Rejection type="AugLoop_Text_Critique"/>
    </int:Content>
    <int:Content id="EWNMAwoY">
      <int:Rejection type="AugLoop_Text_Critique"/>
    </int:Content>
    <int:Content id="XtYdahRh">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B861EAC"/>
    <w:multiLevelType w:val="hybridMultilevel"/>
    <w:tmpl w:val="ADE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253BA"/>
    <w:multiLevelType w:val="hybridMultilevel"/>
    <w:tmpl w:val="B532F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7B6240"/>
    <w:multiLevelType w:val="hybridMultilevel"/>
    <w:tmpl w:val="0FA24070"/>
    <w:lvl w:ilvl="0" w:tplc="567AE12C">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963A2E"/>
    <w:multiLevelType w:val="hybridMultilevel"/>
    <w:tmpl w:val="02EEA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3C1C03"/>
    <w:multiLevelType w:val="hybridMultilevel"/>
    <w:tmpl w:val="56BE1708"/>
    <w:lvl w:ilvl="0" w:tplc="6D5A6D02">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455FB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FC81D83"/>
    <w:multiLevelType w:val="hybridMultilevel"/>
    <w:tmpl w:val="FFFFFFFF"/>
    <w:lvl w:ilvl="0" w:tplc="D8060168">
      <w:start w:val="1"/>
      <w:numFmt w:val="decimal"/>
      <w:lvlText w:val="%1."/>
      <w:lvlJc w:val="left"/>
      <w:pPr>
        <w:ind w:left="720" w:hanging="360"/>
      </w:pPr>
    </w:lvl>
    <w:lvl w:ilvl="1" w:tplc="4BDEDFF8">
      <w:start w:val="1"/>
      <w:numFmt w:val="lowerLetter"/>
      <w:lvlText w:val="%2."/>
      <w:lvlJc w:val="left"/>
      <w:pPr>
        <w:ind w:left="1440" w:hanging="360"/>
      </w:pPr>
    </w:lvl>
    <w:lvl w:ilvl="2" w:tplc="C2C8FA54">
      <w:start w:val="1"/>
      <w:numFmt w:val="lowerRoman"/>
      <w:lvlText w:val="%3."/>
      <w:lvlJc w:val="right"/>
      <w:pPr>
        <w:ind w:left="2160" w:hanging="180"/>
      </w:pPr>
    </w:lvl>
    <w:lvl w:ilvl="3" w:tplc="27CAD91C">
      <w:start w:val="1"/>
      <w:numFmt w:val="decimal"/>
      <w:lvlText w:val="%4."/>
      <w:lvlJc w:val="left"/>
      <w:pPr>
        <w:ind w:left="2880" w:hanging="360"/>
      </w:pPr>
    </w:lvl>
    <w:lvl w:ilvl="4" w:tplc="A2C84C3E">
      <w:start w:val="1"/>
      <w:numFmt w:val="lowerLetter"/>
      <w:lvlText w:val="%5."/>
      <w:lvlJc w:val="left"/>
      <w:pPr>
        <w:ind w:left="3600" w:hanging="360"/>
      </w:pPr>
    </w:lvl>
    <w:lvl w:ilvl="5" w:tplc="5ED8DF0E">
      <w:start w:val="1"/>
      <w:numFmt w:val="lowerRoman"/>
      <w:lvlText w:val="%6."/>
      <w:lvlJc w:val="right"/>
      <w:pPr>
        <w:ind w:left="4320" w:hanging="180"/>
      </w:pPr>
    </w:lvl>
    <w:lvl w:ilvl="6" w:tplc="BC1C0746">
      <w:start w:val="1"/>
      <w:numFmt w:val="decimal"/>
      <w:lvlText w:val="%7."/>
      <w:lvlJc w:val="left"/>
      <w:pPr>
        <w:ind w:left="5040" w:hanging="360"/>
      </w:pPr>
    </w:lvl>
    <w:lvl w:ilvl="7" w:tplc="6ABC15D2">
      <w:start w:val="1"/>
      <w:numFmt w:val="lowerLetter"/>
      <w:lvlText w:val="%8."/>
      <w:lvlJc w:val="left"/>
      <w:pPr>
        <w:ind w:left="5760" w:hanging="360"/>
      </w:pPr>
    </w:lvl>
    <w:lvl w:ilvl="8" w:tplc="717E6DB2">
      <w:start w:val="1"/>
      <w:numFmt w:val="lowerRoman"/>
      <w:lvlText w:val="%9."/>
      <w:lvlJc w:val="right"/>
      <w:pPr>
        <w:ind w:left="6480" w:hanging="180"/>
      </w:pPr>
    </w:lvl>
  </w:abstractNum>
  <w:num w:numId="1">
    <w:abstractNumId w:val="4"/>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2"/>
  </w:num>
  <w:num w:numId="13">
    <w:abstractNumId w:val="7"/>
  </w:num>
  <w:num w:numId="14">
    <w:abstractNumId w:val="6"/>
  </w:num>
  <w:num w:numId="15">
    <w:abstractNumId w:val="1"/>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D77C4B"/>
    <w:rsid w:val="00000F76"/>
    <w:rsid w:val="00001D3B"/>
    <w:rsid w:val="00001E4D"/>
    <w:rsid w:val="00002612"/>
    <w:rsid w:val="0000369B"/>
    <w:rsid w:val="00003B10"/>
    <w:rsid w:val="000106FD"/>
    <w:rsid w:val="00010A08"/>
    <w:rsid w:val="00010CDA"/>
    <w:rsid w:val="00010F43"/>
    <w:rsid w:val="0001266B"/>
    <w:rsid w:val="00016DE6"/>
    <w:rsid w:val="000207C6"/>
    <w:rsid w:val="0002097E"/>
    <w:rsid w:val="00021AB0"/>
    <w:rsid w:val="0002228F"/>
    <w:rsid w:val="0002510D"/>
    <w:rsid w:val="00030E88"/>
    <w:rsid w:val="00033368"/>
    <w:rsid w:val="0003400E"/>
    <w:rsid w:val="00035DF2"/>
    <w:rsid w:val="00037CBA"/>
    <w:rsid w:val="00040FED"/>
    <w:rsid w:val="00041AC8"/>
    <w:rsid w:val="0004244B"/>
    <w:rsid w:val="000426EF"/>
    <w:rsid w:val="00043322"/>
    <w:rsid w:val="00044D80"/>
    <w:rsid w:val="00047289"/>
    <w:rsid w:val="000501E3"/>
    <w:rsid w:val="000511AD"/>
    <w:rsid w:val="00051236"/>
    <w:rsid w:val="00053902"/>
    <w:rsid w:val="000540EB"/>
    <w:rsid w:val="0005587B"/>
    <w:rsid w:val="000607EA"/>
    <w:rsid w:val="00061164"/>
    <w:rsid w:val="00062134"/>
    <w:rsid w:val="000626A4"/>
    <w:rsid w:val="0006369C"/>
    <w:rsid w:val="0006388C"/>
    <w:rsid w:val="000649A8"/>
    <w:rsid w:val="00067714"/>
    <w:rsid w:val="0006788B"/>
    <w:rsid w:val="000701BA"/>
    <w:rsid w:val="000706EA"/>
    <w:rsid w:val="0007303B"/>
    <w:rsid w:val="00074ED9"/>
    <w:rsid w:val="000752B1"/>
    <w:rsid w:val="000765A2"/>
    <w:rsid w:val="00076BEF"/>
    <w:rsid w:val="00076FA8"/>
    <w:rsid w:val="00077AF3"/>
    <w:rsid w:val="00080B9A"/>
    <w:rsid w:val="000817E3"/>
    <w:rsid w:val="00081C1F"/>
    <w:rsid w:val="00083A48"/>
    <w:rsid w:val="00083D30"/>
    <w:rsid w:val="00084CAC"/>
    <w:rsid w:val="00084EAC"/>
    <w:rsid w:val="000857DC"/>
    <w:rsid w:val="00085E71"/>
    <w:rsid w:val="00086AA3"/>
    <w:rsid w:val="00086F34"/>
    <w:rsid w:val="000873FA"/>
    <w:rsid w:val="00091B71"/>
    <w:rsid w:val="00092C21"/>
    <w:rsid w:val="00092F70"/>
    <w:rsid w:val="00093BA0"/>
    <w:rsid w:val="00094689"/>
    <w:rsid w:val="00094CFA"/>
    <w:rsid w:val="0009573E"/>
    <w:rsid w:val="00095AE7"/>
    <w:rsid w:val="00095E5C"/>
    <w:rsid w:val="00097065"/>
    <w:rsid w:val="00097812"/>
    <w:rsid w:val="000A026F"/>
    <w:rsid w:val="000A1971"/>
    <w:rsid w:val="000A1C8B"/>
    <w:rsid w:val="000A1ECD"/>
    <w:rsid w:val="000A2CAD"/>
    <w:rsid w:val="000A2F99"/>
    <w:rsid w:val="000A3261"/>
    <w:rsid w:val="000A46D9"/>
    <w:rsid w:val="000A4924"/>
    <w:rsid w:val="000A6753"/>
    <w:rsid w:val="000A785D"/>
    <w:rsid w:val="000B2296"/>
    <w:rsid w:val="000B2AEC"/>
    <w:rsid w:val="000B4C9E"/>
    <w:rsid w:val="000B79B8"/>
    <w:rsid w:val="000C1B78"/>
    <w:rsid w:val="000C29D5"/>
    <w:rsid w:val="000C2E04"/>
    <w:rsid w:val="000C501F"/>
    <w:rsid w:val="000C697B"/>
    <w:rsid w:val="000D0D75"/>
    <w:rsid w:val="000D7C72"/>
    <w:rsid w:val="000E4B93"/>
    <w:rsid w:val="000E55DA"/>
    <w:rsid w:val="000E6ABB"/>
    <w:rsid w:val="000F048D"/>
    <w:rsid w:val="000F376A"/>
    <w:rsid w:val="000F418E"/>
    <w:rsid w:val="000F6AEF"/>
    <w:rsid w:val="000F7C09"/>
    <w:rsid w:val="001002E9"/>
    <w:rsid w:val="00100EC4"/>
    <w:rsid w:val="001016ED"/>
    <w:rsid w:val="0010441C"/>
    <w:rsid w:val="00105CEF"/>
    <w:rsid w:val="00106808"/>
    <w:rsid w:val="00107E78"/>
    <w:rsid w:val="00110E30"/>
    <w:rsid w:val="0011190A"/>
    <w:rsid w:val="00111B48"/>
    <w:rsid w:val="0011254C"/>
    <w:rsid w:val="00113279"/>
    <w:rsid w:val="00113956"/>
    <w:rsid w:val="00115309"/>
    <w:rsid w:val="0012146C"/>
    <w:rsid w:val="001220CE"/>
    <w:rsid w:val="0012257F"/>
    <w:rsid w:val="001225D7"/>
    <w:rsid w:val="0012428A"/>
    <w:rsid w:val="00124538"/>
    <w:rsid w:val="00127229"/>
    <w:rsid w:val="001278BC"/>
    <w:rsid w:val="00127BF9"/>
    <w:rsid w:val="0013013C"/>
    <w:rsid w:val="00130859"/>
    <w:rsid w:val="00130AC3"/>
    <w:rsid w:val="00130B35"/>
    <w:rsid w:val="00130D68"/>
    <w:rsid w:val="00133329"/>
    <w:rsid w:val="0013428C"/>
    <w:rsid w:val="00136630"/>
    <w:rsid w:val="00136DA2"/>
    <w:rsid w:val="00141622"/>
    <w:rsid w:val="00143E06"/>
    <w:rsid w:val="001459D9"/>
    <w:rsid w:val="001464BE"/>
    <w:rsid w:val="0014687E"/>
    <w:rsid w:val="001500F5"/>
    <w:rsid w:val="00150DB0"/>
    <w:rsid w:val="00151840"/>
    <w:rsid w:val="00152E5E"/>
    <w:rsid w:val="00152F82"/>
    <w:rsid w:val="00152FF7"/>
    <w:rsid w:val="0015465B"/>
    <w:rsid w:val="0015517C"/>
    <w:rsid w:val="001552E3"/>
    <w:rsid w:val="001552FA"/>
    <w:rsid w:val="00155C1B"/>
    <w:rsid w:val="00155D7B"/>
    <w:rsid w:val="00156AE5"/>
    <w:rsid w:val="00157EDF"/>
    <w:rsid w:val="00157F1C"/>
    <w:rsid w:val="001606EB"/>
    <w:rsid w:val="00161F05"/>
    <w:rsid w:val="001627B0"/>
    <w:rsid w:val="00162F24"/>
    <w:rsid w:val="00163445"/>
    <w:rsid w:val="00163ECA"/>
    <w:rsid w:val="001640F8"/>
    <w:rsid w:val="00164B86"/>
    <w:rsid w:val="00164CF1"/>
    <w:rsid w:val="00164FDA"/>
    <w:rsid w:val="00165EF4"/>
    <w:rsid w:val="00166A9C"/>
    <w:rsid w:val="001671AA"/>
    <w:rsid w:val="0017002A"/>
    <w:rsid w:val="0017054B"/>
    <w:rsid w:val="001727BA"/>
    <w:rsid w:val="00172DCC"/>
    <w:rsid w:val="00174A2B"/>
    <w:rsid w:val="00174E3E"/>
    <w:rsid w:val="001815D0"/>
    <w:rsid w:val="00186CBA"/>
    <w:rsid w:val="00187297"/>
    <w:rsid w:val="0018771C"/>
    <w:rsid w:val="001905E5"/>
    <w:rsid w:val="0019088E"/>
    <w:rsid w:val="00190ED9"/>
    <w:rsid w:val="00191735"/>
    <w:rsid w:val="001917D5"/>
    <w:rsid w:val="001929C8"/>
    <w:rsid w:val="001938C5"/>
    <w:rsid w:val="001942FA"/>
    <w:rsid w:val="0019670B"/>
    <w:rsid w:val="00197B3A"/>
    <w:rsid w:val="001A149D"/>
    <w:rsid w:val="001A1A5A"/>
    <w:rsid w:val="001A1B2D"/>
    <w:rsid w:val="001A28DB"/>
    <w:rsid w:val="001A352E"/>
    <w:rsid w:val="001A3E1E"/>
    <w:rsid w:val="001A5138"/>
    <w:rsid w:val="001A51ED"/>
    <w:rsid w:val="001A6A37"/>
    <w:rsid w:val="001A6BEC"/>
    <w:rsid w:val="001B1D97"/>
    <w:rsid w:val="001B3FC5"/>
    <w:rsid w:val="001B5A33"/>
    <w:rsid w:val="001B67B9"/>
    <w:rsid w:val="001B6CB1"/>
    <w:rsid w:val="001B7E3F"/>
    <w:rsid w:val="001C2E7C"/>
    <w:rsid w:val="001C4799"/>
    <w:rsid w:val="001C6223"/>
    <w:rsid w:val="001C67DD"/>
    <w:rsid w:val="001D0063"/>
    <w:rsid w:val="001D1656"/>
    <w:rsid w:val="001D1DDD"/>
    <w:rsid w:val="001D5057"/>
    <w:rsid w:val="001D5A0F"/>
    <w:rsid w:val="001D6A73"/>
    <w:rsid w:val="001D7BCE"/>
    <w:rsid w:val="001E1665"/>
    <w:rsid w:val="001E3F4B"/>
    <w:rsid w:val="001E427F"/>
    <w:rsid w:val="001E4D15"/>
    <w:rsid w:val="001E54C3"/>
    <w:rsid w:val="001E6316"/>
    <w:rsid w:val="001E76C7"/>
    <w:rsid w:val="001E7EF2"/>
    <w:rsid w:val="001F5306"/>
    <w:rsid w:val="002003B0"/>
    <w:rsid w:val="002004B7"/>
    <w:rsid w:val="0020372C"/>
    <w:rsid w:val="00204286"/>
    <w:rsid w:val="002057CD"/>
    <w:rsid w:val="00205B37"/>
    <w:rsid w:val="0020671D"/>
    <w:rsid w:val="002107DB"/>
    <w:rsid w:val="0021144B"/>
    <w:rsid w:val="00213AB7"/>
    <w:rsid w:val="00214264"/>
    <w:rsid w:val="00216ECD"/>
    <w:rsid w:val="00217286"/>
    <w:rsid w:val="002206ED"/>
    <w:rsid w:val="00220889"/>
    <w:rsid w:val="00220A96"/>
    <w:rsid w:val="002233EA"/>
    <w:rsid w:val="00224FF0"/>
    <w:rsid w:val="00230923"/>
    <w:rsid w:val="0023131A"/>
    <w:rsid w:val="00231B89"/>
    <w:rsid w:val="00233664"/>
    <w:rsid w:val="00234CF8"/>
    <w:rsid w:val="00234F34"/>
    <w:rsid w:val="00235978"/>
    <w:rsid w:val="0023666E"/>
    <w:rsid w:val="00237501"/>
    <w:rsid w:val="00237F70"/>
    <w:rsid w:val="0024211C"/>
    <w:rsid w:val="0024283D"/>
    <w:rsid w:val="00243703"/>
    <w:rsid w:val="00245ED9"/>
    <w:rsid w:val="0024625F"/>
    <w:rsid w:val="002463F1"/>
    <w:rsid w:val="002472A8"/>
    <w:rsid w:val="0024779B"/>
    <w:rsid w:val="00247E89"/>
    <w:rsid w:val="00251FEC"/>
    <w:rsid w:val="002526A6"/>
    <w:rsid w:val="00252946"/>
    <w:rsid w:val="00255683"/>
    <w:rsid w:val="00257C26"/>
    <w:rsid w:val="00261B1E"/>
    <w:rsid w:val="00262921"/>
    <w:rsid w:val="00265493"/>
    <w:rsid w:val="00266383"/>
    <w:rsid w:val="00270000"/>
    <w:rsid w:val="00270029"/>
    <w:rsid w:val="00274C20"/>
    <w:rsid w:val="00275EF4"/>
    <w:rsid w:val="00276E06"/>
    <w:rsid w:val="00277623"/>
    <w:rsid w:val="00280016"/>
    <w:rsid w:val="00283F73"/>
    <w:rsid w:val="002841A5"/>
    <w:rsid w:val="002851DC"/>
    <w:rsid w:val="00286A3D"/>
    <w:rsid w:val="0029160E"/>
    <w:rsid w:val="002937EE"/>
    <w:rsid w:val="00293996"/>
    <w:rsid w:val="002A1A73"/>
    <w:rsid w:val="002A1EA6"/>
    <w:rsid w:val="002A56C4"/>
    <w:rsid w:val="002A6CA7"/>
    <w:rsid w:val="002B0580"/>
    <w:rsid w:val="002B149D"/>
    <w:rsid w:val="002B2310"/>
    <w:rsid w:val="002B3957"/>
    <w:rsid w:val="002B420E"/>
    <w:rsid w:val="002B47EE"/>
    <w:rsid w:val="002B4846"/>
    <w:rsid w:val="002B49A9"/>
    <w:rsid w:val="002B51A3"/>
    <w:rsid w:val="002B5CAA"/>
    <w:rsid w:val="002B722B"/>
    <w:rsid w:val="002C0E53"/>
    <w:rsid w:val="002C1666"/>
    <w:rsid w:val="002C2849"/>
    <w:rsid w:val="002C2B1B"/>
    <w:rsid w:val="002C34C8"/>
    <w:rsid w:val="002C54B3"/>
    <w:rsid w:val="002C5FFE"/>
    <w:rsid w:val="002C628C"/>
    <w:rsid w:val="002C664D"/>
    <w:rsid w:val="002C7171"/>
    <w:rsid w:val="002D1021"/>
    <w:rsid w:val="002D2951"/>
    <w:rsid w:val="002D3A3A"/>
    <w:rsid w:val="002D4FCC"/>
    <w:rsid w:val="002D56C4"/>
    <w:rsid w:val="002D618E"/>
    <w:rsid w:val="002D6507"/>
    <w:rsid w:val="002D674D"/>
    <w:rsid w:val="002D7FF6"/>
    <w:rsid w:val="002E15CB"/>
    <w:rsid w:val="002E20DF"/>
    <w:rsid w:val="002E3241"/>
    <w:rsid w:val="002E39E9"/>
    <w:rsid w:val="002E4493"/>
    <w:rsid w:val="002E4718"/>
    <w:rsid w:val="002E5814"/>
    <w:rsid w:val="002E5F43"/>
    <w:rsid w:val="002E7789"/>
    <w:rsid w:val="002F00C0"/>
    <w:rsid w:val="002F0560"/>
    <w:rsid w:val="002F1C68"/>
    <w:rsid w:val="002F3110"/>
    <w:rsid w:val="002F3A52"/>
    <w:rsid w:val="002F4066"/>
    <w:rsid w:val="002F42F9"/>
    <w:rsid w:val="002F4858"/>
    <w:rsid w:val="002F5D3D"/>
    <w:rsid w:val="002F626C"/>
    <w:rsid w:val="002F6E81"/>
    <w:rsid w:val="002F785F"/>
    <w:rsid w:val="002F797C"/>
    <w:rsid w:val="003001D5"/>
    <w:rsid w:val="003010E4"/>
    <w:rsid w:val="0030111B"/>
    <w:rsid w:val="0030238A"/>
    <w:rsid w:val="00302824"/>
    <w:rsid w:val="00303546"/>
    <w:rsid w:val="00303830"/>
    <w:rsid w:val="003039C0"/>
    <w:rsid w:val="003039C8"/>
    <w:rsid w:val="003039D6"/>
    <w:rsid w:val="00303E7F"/>
    <w:rsid w:val="00304A3D"/>
    <w:rsid w:val="003051C4"/>
    <w:rsid w:val="00306221"/>
    <w:rsid w:val="00306573"/>
    <w:rsid w:val="00307385"/>
    <w:rsid w:val="00307AB8"/>
    <w:rsid w:val="003108D0"/>
    <w:rsid w:val="003115DE"/>
    <w:rsid w:val="0031355A"/>
    <w:rsid w:val="003136B4"/>
    <w:rsid w:val="003145D1"/>
    <w:rsid w:val="003155E1"/>
    <w:rsid w:val="00315C3D"/>
    <w:rsid w:val="00315E85"/>
    <w:rsid w:val="0031602A"/>
    <w:rsid w:val="00316B91"/>
    <w:rsid w:val="00320D10"/>
    <w:rsid w:val="00320FCA"/>
    <w:rsid w:val="00322DA2"/>
    <w:rsid w:val="00322DCA"/>
    <w:rsid w:val="00325070"/>
    <w:rsid w:val="00325DF6"/>
    <w:rsid w:val="00326DFB"/>
    <w:rsid w:val="00327096"/>
    <w:rsid w:val="00330B23"/>
    <w:rsid w:val="003318BA"/>
    <w:rsid w:val="003323EB"/>
    <w:rsid w:val="00337101"/>
    <w:rsid w:val="00337F35"/>
    <w:rsid w:val="003414EE"/>
    <w:rsid w:val="00342E56"/>
    <w:rsid w:val="00342F9E"/>
    <w:rsid w:val="003442D3"/>
    <w:rsid w:val="00344F63"/>
    <w:rsid w:val="003458D5"/>
    <w:rsid w:val="00345B56"/>
    <w:rsid w:val="00345F66"/>
    <w:rsid w:val="0035095A"/>
    <w:rsid w:val="00350DFB"/>
    <w:rsid w:val="00352F18"/>
    <w:rsid w:val="00352FF6"/>
    <w:rsid w:val="00353282"/>
    <w:rsid w:val="003533F4"/>
    <w:rsid w:val="003540CA"/>
    <w:rsid w:val="00356FFF"/>
    <w:rsid w:val="003571B3"/>
    <w:rsid w:val="00360423"/>
    <w:rsid w:val="003639CA"/>
    <w:rsid w:val="00363C79"/>
    <w:rsid w:val="00363CAB"/>
    <w:rsid w:val="00365163"/>
    <w:rsid w:val="00366335"/>
    <w:rsid w:val="00367F41"/>
    <w:rsid w:val="003719F5"/>
    <w:rsid w:val="00371D35"/>
    <w:rsid w:val="003754EF"/>
    <w:rsid w:val="00377190"/>
    <w:rsid w:val="00380772"/>
    <w:rsid w:val="0038146C"/>
    <w:rsid w:val="0038162E"/>
    <w:rsid w:val="00381AFE"/>
    <w:rsid w:val="00382182"/>
    <w:rsid w:val="0038390D"/>
    <w:rsid w:val="00383AF6"/>
    <w:rsid w:val="00383E23"/>
    <w:rsid w:val="00384118"/>
    <w:rsid w:val="00385231"/>
    <w:rsid w:val="00385DCC"/>
    <w:rsid w:val="00387A86"/>
    <w:rsid w:val="00390745"/>
    <w:rsid w:val="00391088"/>
    <w:rsid w:val="00391EF0"/>
    <w:rsid w:val="003922A6"/>
    <w:rsid w:val="00393DD3"/>
    <w:rsid w:val="00394372"/>
    <w:rsid w:val="003953A0"/>
    <w:rsid w:val="00395F44"/>
    <w:rsid w:val="003961E5"/>
    <w:rsid w:val="003A0E16"/>
    <w:rsid w:val="003A1098"/>
    <w:rsid w:val="003A16DF"/>
    <w:rsid w:val="003A26A8"/>
    <w:rsid w:val="003A27CA"/>
    <w:rsid w:val="003A2C2D"/>
    <w:rsid w:val="003A313C"/>
    <w:rsid w:val="003A3B50"/>
    <w:rsid w:val="003A4311"/>
    <w:rsid w:val="003A6DBB"/>
    <w:rsid w:val="003A72A1"/>
    <w:rsid w:val="003A7356"/>
    <w:rsid w:val="003A7565"/>
    <w:rsid w:val="003B28CB"/>
    <w:rsid w:val="003B4324"/>
    <w:rsid w:val="003B4746"/>
    <w:rsid w:val="003B5444"/>
    <w:rsid w:val="003B7519"/>
    <w:rsid w:val="003C275A"/>
    <w:rsid w:val="003C39AA"/>
    <w:rsid w:val="003C64A4"/>
    <w:rsid w:val="003D02FC"/>
    <w:rsid w:val="003D32CF"/>
    <w:rsid w:val="003D3485"/>
    <w:rsid w:val="003D3CC4"/>
    <w:rsid w:val="003D4EEF"/>
    <w:rsid w:val="003D4F56"/>
    <w:rsid w:val="003D52FB"/>
    <w:rsid w:val="003D6FB4"/>
    <w:rsid w:val="003E0D2B"/>
    <w:rsid w:val="003E19A8"/>
    <w:rsid w:val="003F0B6F"/>
    <w:rsid w:val="003F22F7"/>
    <w:rsid w:val="003F2B7A"/>
    <w:rsid w:val="003F32E0"/>
    <w:rsid w:val="003F352E"/>
    <w:rsid w:val="003F391D"/>
    <w:rsid w:val="003F3BFD"/>
    <w:rsid w:val="003F4BBC"/>
    <w:rsid w:val="003F632D"/>
    <w:rsid w:val="003F6E23"/>
    <w:rsid w:val="003F7218"/>
    <w:rsid w:val="003F7699"/>
    <w:rsid w:val="00401BF3"/>
    <w:rsid w:val="004023AE"/>
    <w:rsid w:val="00402E90"/>
    <w:rsid w:val="00403ED7"/>
    <w:rsid w:val="004066EF"/>
    <w:rsid w:val="00406F78"/>
    <w:rsid w:val="004077A9"/>
    <w:rsid w:val="004125F4"/>
    <w:rsid w:val="00412D22"/>
    <w:rsid w:val="00413518"/>
    <w:rsid w:val="00413663"/>
    <w:rsid w:val="00413B73"/>
    <w:rsid w:val="00413CD4"/>
    <w:rsid w:val="0041446A"/>
    <w:rsid w:val="00414D64"/>
    <w:rsid w:val="0041503E"/>
    <w:rsid w:val="0041630A"/>
    <w:rsid w:val="00416B2F"/>
    <w:rsid w:val="00416EAA"/>
    <w:rsid w:val="004212F3"/>
    <w:rsid w:val="00422E6B"/>
    <w:rsid w:val="00423439"/>
    <w:rsid w:val="004245EA"/>
    <w:rsid w:val="00424939"/>
    <w:rsid w:val="00425A9F"/>
    <w:rsid w:val="00427C41"/>
    <w:rsid w:val="0043149D"/>
    <w:rsid w:val="00431589"/>
    <w:rsid w:val="004320B5"/>
    <w:rsid w:val="00434306"/>
    <w:rsid w:val="0043501B"/>
    <w:rsid w:val="00435BC8"/>
    <w:rsid w:val="004401B7"/>
    <w:rsid w:val="00441512"/>
    <w:rsid w:val="0044480F"/>
    <w:rsid w:val="00444D0F"/>
    <w:rsid w:val="00444D49"/>
    <w:rsid w:val="00445425"/>
    <w:rsid w:val="00446F36"/>
    <w:rsid w:val="004471BE"/>
    <w:rsid w:val="00447879"/>
    <w:rsid w:val="00451FE4"/>
    <w:rsid w:val="00452621"/>
    <w:rsid w:val="0045281E"/>
    <w:rsid w:val="00452DE6"/>
    <w:rsid w:val="00453470"/>
    <w:rsid w:val="00453703"/>
    <w:rsid w:val="0045412E"/>
    <w:rsid w:val="00454820"/>
    <w:rsid w:val="00455032"/>
    <w:rsid w:val="004551DE"/>
    <w:rsid w:val="00460B0C"/>
    <w:rsid w:val="00462811"/>
    <w:rsid w:val="00466134"/>
    <w:rsid w:val="0047127A"/>
    <w:rsid w:val="004715EE"/>
    <w:rsid w:val="00474343"/>
    <w:rsid w:val="00474473"/>
    <w:rsid w:val="00474556"/>
    <w:rsid w:val="00474BF9"/>
    <w:rsid w:val="00480E1E"/>
    <w:rsid w:val="00481292"/>
    <w:rsid w:val="004839BB"/>
    <w:rsid w:val="00483BB7"/>
    <w:rsid w:val="00483F3C"/>
    <w:rsid w:val="00484811"/>
    <w:rsid w:val="0048536F"/>
    <w:rsid w:val="0048648A"/>
    <w:rsid w:val="00487AB5"/>
    <w:rsid w:val="00491405"/>
    <w:rsid w:val="00491516"/>
    <w:rsid w:val="00493BBC"/>
    <w:rsid w:val="00493E36"/>
    <w:rsid w:val="00495557"/>
    <w:rsid w:val="00497447"/>
    <w:rsid w:val="004A064D"/>
    <w:rsid w:val="004A0B84"/>
    <w:rsid w:val="004A157F"/>
    <w:rsid w:val="004A1AB7"/>
    <w:rsid w:val="004A6213"/>
    <w:rsid w:val="004A6BB2"/>
    <w:rsid w:val="004A7570"/>
    <w:rsid w:val="004B00A2"/>
    <w:rsid w:val="004B09CF"/>
    <w:rsid w:val="004B130F"/>
    <w:rsid w:val="004B1AC0"/>
    <w:rsid w:val="004B2A6B"/>
    <w:rsid w:val="004B4CC2"/>
    <w:rsid w:val="004B5925"/>
    <w:rsid w:val="004B6B42"/>
    <w:rsid w:val="004C0AE6"/>
    <w:rsid w:val="004C0DE5"/>
    <w:rsid w:val="004C10BF"/>
    <w:rsid w:val="004C12EE"/>
    <w:rsid w:val="004C2AD8"/>
    <w:rsid w:val="004C2DAD"/>
    <w:rsid w:val="004C34B1"/>
    <w:rsid w:val="004C392C"/>
    <w:rsid w:val="004C3B90"/>
    <w:rsid w:val="004C666A"/>
    <w:rsid w:val="004C726C"/>
    <w:rsid w:val="004C75B3"/>
    <w:rsid w:val="004D2412"/>
    <w:rsid w:val="004D2D4A"/>
    <w:rsid w:val="004D3561"/>
    <w:rsid w:val="004D3FA9"/>
    <w:rsid w:val="004D449E"/>
    <w:rsid w:val="004D5FAC"/>
    <w:rsid w:val="004D7942"/>
    <w:rsid w:val="004E024E"/>
    <w:rsid w:val="004E07B1"/>
    <w:rsid w:val="004E3F7D"/>
    <w:rsid w:val="004E521C"/>
    <w:rsid w:val="004E678F"/>
    <w:rsid w:val="004E750E"/>
    <w:rsid w:val="004F0F7C"/>
    <w:rsid w:val="004F1525"/>
    <w:rsid w:val="004F32A1"/>
    <w:rsid w:val="004F44DF"/>
    <w:rsid w:val="004F57A7"/>
    <w:rsid w:val="004F629E"/>
    <w:rsid w:val="004F7345"/>
    <w:rsid w:val="00500910"/>
    <w:rsid w:val="00500BB0"/>
    <w:rsid w:val="00503141"/>
    <w:rsid w:val="00503D32"/>
    <w:rsid w:val="0050527D"/>
    <w:rsid w:val="005064BB"/>
    <w:rsid w:val="00513CB4"/>
    <w:rsid w:val="00515947"/>
    <w:rsid w:val="00515B97"/>
    <w:rsid w:val="005169E3"/>
    <w:rsid w:val="00516FB4"/>
    <w:rsid w:val="00517499"/>
    <w:rsid w:val="00517B8D"/>
    <w:rsid w:val="005202D2"/>
    <w:rsid w:val="00521FD9"/>
    <w:rsid w:val="0052206C"/>
    <w:rsid w:val="00522F6F"/>
    <w:rsid w:val="0052441A"/>
    <w:rsid w:val="0052464D"/>
    <w:rsid w:val="00525A39"/>
    <w:rsid w:val="00526C74"/>
    <w:rsid w:val="00526C95"/>
    <w:rsid w:val="0052736E"/>
    <w:rsid w:val="00527EBF"/>
    <w:rsid w:val="00531D69"/>
    <w:rsid w:val="0053389A"/>
    <w:rsid w:val="00536B5F"/>
    <w:rsid w:val="00537448"/>
    <w:rsid w:val="005430FF"/>
    <w:rsid w:val="00544DF2"/>
    <w:rsid w:val="00545AE8"/>
    <w:rsid w:val="00546D1C"/>
    <w:rsid w:val="0054737F"/>
    <w:rsid w:val="00547FBB"/>
    <w:rsid w:val="005500C3"/>
    <w:rsid w:val="00550B93"/>
    <w:rsid w:val="00550FE3"/>
    <w:rsid w:val="005550A8"/>
    <w:rsid w:val="005551C0"/>
    <w:rsid w:val="00555F8B"/>
    <w:rsid w:val="0055740A"/>
    <w:rsid w:val="00557CE9"/>
    <w:rsid w:val="00557F97"/>
    <w:rsid w:val="005648B2"/>
    <w:rsid w:val="00566796"/>
    <w:rsid w:val="005701D4"/>
    <w:rsid w:val="005710D5"/>
    <w:rsid w:val="00571CDE"/>
    <w:rsid w:val="00572D66"/>
    <w:rsid w:val="005733A8"/>
    <w:rsid w:val="00574D48"/>
    <w:rsid w:val="005778FE"/>
    <w:rsid w:val="0058075D"/>
    <w:rsid w:val="005807A2"/>
    <w:rsid w:val="00585F6B"/>
    <w:rsid w:val="005866D3"/>
    <w:rsid w:val="00586A6F"/>
    <w:rsid w:val="0058707A"/>
    <w:rsid w:val="0059169D"/>
    <w:rsid w:val="00591D6B"/>
    <w:rsid w:val="00592628"/>
    <w:rsid w:val="005953D6"/>
    <w:rsid w:val="005955F8"/>
    <w:rsid w:val="005959BD"/>
    <w:rsid w:val="0059795E"/>
    <w:rsid w:val="005A06AD"/>
    <w:rsid w:val="005A24CC"/>
    <w:rsid w:val="005A25AD"/>
    <w:rsid w:val="005A2ADC"/>
    <w:rsid w:val="005A59A7"/>
    <w:rsid w:val="005B0602"/>
    <w:rsid w:val="005B07C9"/>
    <w:rsid w:val="005B07F3"/>
    <w:rsid w:val="005B0DE4"/>
    <w:rsid w:val="005B29FF"/>
    <w:rsid w:val="005B64B7"/>
    <w:rsid w:val="005B6D68"/>
    <w:rsid w:val="005C0598"/>
    <w:rsid w:val="005C0729"/>
    <w:rsid w:val="005C0F41"/>
    <w:rsid w:val="005C0F81"/>
    <w:rsid w:val="005C12E6"/>
    <w:rsid w:val="005C2337"/>
    <w:rsid w:val="005C37CE"/>
    <w:rsid w:val="005C562C"/>
    <w:rsid w:val="005C60B2"/>
    <w:rsid w:val="005C6F46"/>
    <w:rsid w:val="005C71DA"/>
    <w:rsid w:val="005C7258"/>
    <w:rsid w:val="005D143D"/>
    <w:rsid w:val="005D1605"/>
    <w:rsid w:val="005D2499"/>
    <w:rsid w:val="005D6D0F"/>
    <w:rsid w:val="005D7031"/>
    <w:rsid w:val="005D7140"/>
    <w:rsid w:val="005E208B"/>
    <w:rsid w:val="005E2595"/>
    <w:rsid w:val="005E3E1C"/>
    <w:rsid w:val="005E4199"/>
    <w:rsid w:val="005E75C8"/>
    <w:rsid w:val="005F0659"/>
    <w:rsid w:val="005F18C4"/>
    <w:rsid w:val="005F2DF7"/>
    <w:rsid w:val="005F36A1"/>
    <w:rsid w:val="005F36F4"/>
    <w:rsid w:val="005F42EA"/>
    <w:rsid w:val="005F4F70"/>
    <w:rsid w:val="005F5F83"/>
    <w:rsid w:val="005F6EFA"/>
    <w:rsid w:val="00600002"/>
    <w:rsid w:val="0060118E"/>
    <w:rsid w:val="006014FE"/>
    <w:rsid w:val="00603A80"/>
    <w:rsid w:val="00603AFF"/>
    <w:rsid w:val="0060488C"/>
    <w:rsid w:val="00605180"/>
    <w:rsid w:val="00605B4C"/>
    <w:rsid w:val="00605EDC"/>
    <w:rsid w:val="00611A6D"/>
    <w:rsid w:val="00611F0D"/>
    <w:rsid w:val="006151A5"/>
    <w:rsid w:val="0061580F"/>
    <w:rsid w:val="00615985"/>
    <w:rsid w:val="00617D6E"/>
    <w:rsid w:val="006200C8"/>
    <w:rsid w:val="006223A6"/>
    <w:rsid w:val="00622DA4"/>
    <w:rsid w:val="006237DE"/>
    <w:rsid w:val="006253C0"/>
    <w:rsid w:val="006309A5"/>
    <w:rsid w:val="00630A28"/>
    <w:rsid w:val="0063162F"/>
    <w:rsid w:val="006318B9"/>
    <w:rsid w:val="00631F17"/>
    <w:rsid w:val="00633F6B"/>
    <w:rsid w:val="00634275"/>
    <w:rsid w:val="00635686"/>
    <w:rsid w:val="006361E2"/>
    <w:rsid w:val="00636C6B"/>
    <w:rsid w:val="00637A7C"/>
    <w:rsid w:val="006416CE"/>
    <w:rsid w:val="00641FCF"/>
    <w:rsid w:val="00642755"/>
    <w:rsid w:val="00642964"/>
    <w:rsid w:val="0064441C"/>
    <w:rsid w:val="00644E68"/>
    <w:rsid w:val="006469FF"/>
    <w:rsid w:val="00646E19"/>
    <w:rsid w:val="00650C1B"/>
    <w:rsid w:val="006517B7"/>
    <w:rsid w:val="00652171"/>
    <w:rsid w:val="00655FAC"/>
    <w:rsid w:val="00660B81"/>
    <w:rsid w:val="00661212"/>
    <w:rsid w:val="0066172D"/>
    <w:rsid w:val="006629C2"/>
    <w:rsid w:val="00662E22"/>
    <w:rsid w:val="0066432C"/>
    <w:rsid w:val="0066449A"/>
    <w:rsid w:val="00665F53"/>
    <w:rsid w:val="00666A93"/>
    <w:rsid w:val="00666C20"/>
    <w:rsid w:val="00667F78"/>
    <w:rsid w:val="00670F68"/>
    <w:rsid w:val="006732E3"/>
    <w:rsid w:val="006760E0"/>
    <w:rsid w:val="00680FEC"/>
    <w:rsid w:val="00682F55"/>
    <w:rsid w:val="00685123"/>
    <w:rsid w:val="00685FC7"/>
    <w:rsid w:val="00686A76"/>
    <w:rsid w:val="0069150E"/>
    <w:rsid w:val="00692A18"/>
    <w:rsid w:val="00693499"/>
    <w:rsid w:val="006949E0"/>
    <w:rsid w:val="00694C99"/>
    <w:rsid w:val="00695F61"/>
    <w:rsid w:val="00696C5F"/>
    <w:rsid w:val="00697750"/>
    <w:rsid w:val="00697C81"/>
    <w:rsid w:val="006A00A5"/>
    <w:rsid w:val="006A05BB"/>
    <w:rsid w:val="006A1D8F"/>
    <w:rsid w:val="006A423E"/>
    <w:rsid w:val="006B0406"/>
    <w:rsid w:val="006B33ED"/>
    <w:rsid w:val="006B3708"/>
    <w:rsid w:val="006B46C6"/>
    <w:rsid w:val="006B695F"/>
    <w:rsid w:val="006B78E5"/>
    <w:rsid w:val="006C246C"/>
    <w:rsid w:val="006C2756"/>
    <w:rsid w:val="006C31CD"/>
    <w:rsid w:val="006C3A0D"/>
    <w:rsid w:val="006C3E76"/>
    <w:rsid w:val="006C4082"/>
    <w:rsid w:val="006C4D4D"/>
    <w:rsid w:val="006C5BE8"/>
    <w:rsid w:val="006C5F51"/>
    <w:rsid w:val="006C6B8B"/>
    <w:rsid w:val="006C6EC8"/>
    <w:rsid w:val="006C790E"/>
    <w:rsid w:val="006D0B92"/>
    <w:rsid w:val="006D2604"/>
    <w:rsid w:val="006D26B8"/>
    <w:rsid w:val="006D2E7F"/>
    <w:rsid w:val="006D31C2"/>
    <w:rsid w:val="006D3C3D"/>
    <w:rsid w:val="006E53F9"/>
    <w:rsid w:val="006E62FB"/>
    <w:rsid w:val="006F0465"/>
    <w:rsid w:val="006F28C4"/>
    <w:rsid w:val="006F4F61"/>
    <w:rsid w:val="006F5119"/>
    <w:rsid w:val="006F65B1"/>
    <w:rsid w:val="006F694C"/>
    <w:rsid w:val="006F7DF2"/>
    <w:rsid w:val="007023DA"/>
    <w:rsid w:val="0070294E"/>
    <w:rsid w:val="00703403"/>
    <w:rsid w:val="00705735"/>
    <w:rsid w:val="007117A0"/>
    <w:rsid w:val="0071235A"/>
    <w:rsid w:val="0071270D"/>
    <w:rsid w:val="00713748"/>
    <w:rsid w:val="00713F85"/>
    <w:rsid w:val="0071791B"/>
    <w:rsid w:val="007206AD"/>
    <w:rsid w:val="007210A5"/>
    <w:rsid w:val="00721705"/>
    <w:rsid w:val="0072296A"/>
    <w:rsid w:val="00723BA5"/>
    <w:rsid w:val="00724877"/>
    <w:rsid w:val="007268CF"/>
    <w:rsid w:val="00731833"/>
    <w:rsid w:val="0073269E"/>
    <w:rsid w:val="007343C7"/>
    <w:rsid w:val="0073516F"/>
    <w:rsid w:val="007365AE"/>
    <w:rsid w:val="00740134"/>
    <w:rsid w:val="007416CD"/>
    <w:rsid w:val="007419F3"/>
    <w:rsid w:val="00741A25"/>
    <w:rsid w:val="007442EE"/>
    <w:rsid w:val="007443AA"/>
    <w:rsid w:val="00744B27"/>
    <w:rsid w:val="007453A2"/>
    <w:rsid w:val="00746B4C"/>
    <w:rsid w:val="0074768C"/>
    <w:rsid w:val="007477E9"/>
    <w:rsid w:val="0075026A"/>
    <w:rsid w:val="00751361"/>
    <w:rsid w:val="00752541"/>
    <w:rsid w:val="00752FAD"/>
    <w:rsid w:val="00753CFE"/>
    <w:rsid w:val="007544AC"/>
    <w:rsid w:val="007544E4"/>
    <w:rsid w:val="00754906"/>
    <w:rsid w:val="00754B6C"/>
    <w:rsid w:val="00755334"/>
    <w:rsid w:val="007554A6"/>
    <w:rsid w:val="00756AAC"/>
    <w:rsid w:val="007570F7"/>
    <w:rsid w:val="00757196"/>
    <w:rsid w:val="00760C35"/>
    <w:rsid w:val="00762325"/>
    <w:rsid w:val="00762463"/>
    <w:rsid w:val="00762944"/>
    <w:rsid w:val="00763BF8"/>
    <w:rsid w:val="00763C8F"/>
    <w:rsid w:val="00763C96"/>
    <w:rsid w:val="007646D5"/>
    <w:rsid w:val="00765223"/>
    <w:rsid w:val="007670B2"/>
    <w:rsid w:val="007676E2"/>
    <w:rsid w:val="00772CCF"/>
    <w:rsid w:val="0077349B"/>
    <w:rsid w:val="00773808"/>
    <w:rsid w:val="0077465B"/>
    <w:rsid w:val="00774F44"/>
    <w:rsid w:val="00776784"/>
    <w:rsid w:val="007768BC"/>
    <w:rsid w:val="007769C2"/>
    <w:rsid w:val="00776F0F"/>
    <w:rsid w:val="00777562"/>
    <w:rsid w:val="00777577"/>
    <w:rsid w:val="007808B8"/>
    <w:rsid w:val="0078110F"/>
    <w:rsid w:val="007815B8"/>
    <w:rsid w:val="00781EF8"/>
    <w:rsid w:val="00781F3A"/>
    <w:rsid w:val="007824C2"/>
    <w:rsid w:val="00782ED8"/>
    <w:rsid w:val="0078316A"/>
    <w:rsid w:val="0078324C"/>
    <w:rsid w:val="00783647"/>
    <w:rsid w:val="007848E9"/>
    <w:rsid w:val="00785438"/>
    <w:rsid w:val="00785689"/>
    <w:rsid w:val="0078610C"/>
    <w:rsid w:val="00786398"/>
    <w:rsid w:val="0079295C"/>
    <w:rsid w:val="007931E9"/>
    <w:rsid w:val="00793FB3"/>
    <w:rsid w:val="007949BC"/>
    <w:rsid w:val="007956F2"/>
    <w:rsid w:val="00795E07"/>
    <w:rsid w:val="00797284"/>
    <w:rsid w:val="00797BB0"/>
    <w:rsid w:val="007A263B"/>
    <w:rsid w:val="007A2A91"/>
    <w:rsid w:val="007A2F22"/>
    <w:rsid w:val="007A49FE"/>
    <w:rsid w:val="007A6F1D"/>
    <w:rsid w:val="007B0158"/>
    <w:rsid w:val="007B0E6F"/>
    <w:rsid w:val="007B42A5"/>
    <w:rsid w:val="007B47B7"/>
    <w:rsid w:val="007B4CA5"/>
    <w:rsid w:val="007B5BC1"/>
    <w:rsid w:val="007B5F27"/>
    <w:rsid w:val="007B6FF4"/>
    <w:rsid w:val="007B7099"/>
    <w:rsid w:val="007B79BA"/>
    <w:rsid w:val="007C072B"/>
    <w:rsid w:val="007C2B24"/>
    <w:rsid w:val="007C5BBE"/>
    <w:rsid w:val="007C6BBD"/>
    <w:rsid w:val="007C6DBA"/>
    <w:rsid w:val="007C7D93"/>
    <w:rsid w:val="007C9302"/>
    <w:rsid w:val="007D0360"/>
    <w:rsid w:val="007D22BF"/>
    <w:rsid w:val="007D28DF"/>
    <w:rsid w:val="007D2B0F"/>
    <w:rsid w:val="007D3102"/>
    <w:rsid w:val="007D38B5"/>
    <w:rsid w:val="007D5C57"/>
    <w:rsid w:val="007D631D"/>
    <w:rsid w:val="007D649F"/>
    <w:rsid w:val="007E01B3"/>
    <w:rsid w:val="007E0790"/>
    <w:rsid w:val="007E104D"/>
    <w:rsid w:val="007E23FD"/>
    <w:rsid w:val="007E3025"/>
    <w:rsid w:val="007E3859"/>
    <w:rsid w:val="007E41A5"/>
    <w:rsid w:val="007E6A7C"/>
    <w:rsid w:val="007E6B32"/>
    <w:rsid w:val="007E6B6E"/>
    <w:rsid w:val="007E6E88"/>
    <w:rsid w:val="007E744C"/>
    <w:rsid w:val="007E7CFE"/>
    <w:rsid w:val="007F065B"/>
    <w:rsid w:val="007F336F"/>
    <w:rsid w:val="007F490C"/>
    <w:rsid w:val="007F4EC4"/>
    <w:rsid w:val="007F5625"/>
    <w:rsid w:val="007F68AC"/>
    <w:rsid w:val="007F75EE"/>
    <w:rsid w:val="00800655"/>
    <w:rsid w:val="00800FA6"/>
    <w:rsid w:val="008044B5"/>
    <w:rsid w:val="00806705"/>
    <w:rsid w:val="0080745B"/>
    <w:rsid w:val="008112C7"/>
    <w:rsid w:val="008137C3"/>
    <w:rsid w:val="00814328"/>
    <w:rsid w:val="008149CC"/>
    <w:rsid w:val="00814CBC"/>
    <w:rsid w:val="008208AC"/>
    <w:rsid w:val="008212DF"/>
    <w:rsid w:val="00821807"/>
    <w:rsid w:val="00821CE4"/>
    <w:rsid w:val="00824BE9"/>
    <w:rsid w:val="0082540D"/>
    <w:rsid w:val="008266D9"/>
    <w:rsid w:val="00826B7B"/>
    <w:rsid w:val="00827D35"/>
    <w:rsid w:val="00827DFA"/>
    <w:rsid w:val="00831B20"/>
    <w:rsid w:val="00831CEF"/>
    <w:rsid w:val="00831F57"/>
    <w:rsid w:val="00832593"/>
    <w:rsid w:val="00834658"/>
    <w:rsid w:val="00835178"/>
    <w:rsid w:val="00835754"/>
    <w:rsid w:val="00836AD5"/>
    <w:rsid w:val="00840FC8"/>
    <w:rsid w:val="00841272"/>
    <w:rsid w:val="00842647"/>
    <w:rsid w:val="00842686"/>
    <w:rsid w:val="00842821"/>
    <w:rsid w:val="00842B61"/>
    <w:rsid w:val="00844DC5"/>
    <w:rsid w:val="0084757E"/>
    <w:rsid w:val="008476DB"/>
    <w:rsid w:val="008515CC"/>
    <w:rsid w:val="008515F2"/>
    <w:rsid w:val="00851B0B"/>
    <w:rsid w:val="00851F66"/>
    <w:rsid w:val="00852497"/>
    <w:rsid w:val="00855F5B"/>
    <w:rsid w:val="008560E2"/>
    <w:rsid w:val="008562F8"/>
    <w:rsid w:val="008572D6"/>
    <w:rsid w:val="00860E39"/>
    <w:rsid w:val="00866040"/>
    <w:rsid w:val="00866C84"/>
    <w:rsid w:val="00867A71"/>
    <w:rsid w:val="00872EAE"/>
    <w:rsid w:val="00872F44"/>
    <w:rsid w:val="00874400"/>
    <w:rsid w:val="00874A4D"/>
    <w:rsid w:val="0087758E"/>
    <w:rsid w:val="00877C81"/>
    <w:rsid w:val="00881CFF"/>
    <w:rsid w:val="00882CA7"/>
    <w:rsid w:val="008836F3"/>
    <w:rsid w:val="00884231"/>
    <w:rsid w:val="008869FB"/>
    <w:rsid w:val="00887CE1"/>
    <w:rsid w:val="00891181"/>
    <w:rsid w:val="00891330"/>
    <w:rsid w:val="008916D5"/>
    <w:rsid w:val="008920F4"/>
    <w:rsid w:val="00892796"/>
    <w:rsid w:val="00893001"/>
    <w:rsid w:val="00895DA5"/>
    <w:rsid w:val="008961AD"/>
    <w:rsid w:val="00896339"/>
    <w:rsid w:val="00896D1F"/>
    <w:rsid w:val="008978FD"/>
    <w:rsid w:val="008A0E5A"/>
    <w:rsid w:val="008A21BC"/>
    <w:rsid w:val="008A346A"/>
    <w:rsid w:val="008A5113"/>
    <w:rsid w:val="008A6F3D"/>
    <w:rsid w:val="008B17AD"/>
    <w:rsid w:val="008B1F0D"/>
    <w:rsid w:val="008B2FFC"/>
    <w:rsid w:val="008B3F7F"/>
    <w:rsid w:val="008B52F4"/>
    <w:rsid w:val="008B5633"/>
    <w:rsid w:val="008B73D9"/>
    <w:rsid w:val="008B76F7"/>
    <w:rsid w:val="008B7A57"/>
    <w:rsid w:val="008B7F9A"/>
    <w:rsid w:val="008C0154"/>
    <w:rsid w:val="008C0E97"/>
    <w:rsid w:val="008C16BE"/>
    <w:rsid w:val="008C3612"/>
    <w:rsid w:val="008C615C"/>
    <w:rsid w:val="008C6912"/>
    <w:rsid w:val="008C7705"/>
    <w:rsid w:val="008D00C3"/>
    <w:rsid w:val="008D2C46"/>
    <w:rsid w:val="008D31EB"/>
    <w:rsid w:val="008D5E09"/>
    <w:rsid w:val="008E0263"/>
    <w:rsid w:val="008E19B6"/>
    <w:rsid w:val="008E2DAD"/>
    <w:rsid w:val="008E3FB7"/>
    <w:rsid w:val="008E55F0"/>
    <w:rsid w:val="008E5766"/>
    <w:rsid w:val="008E605F"/>
    <w:rsid w:val="008E6DA9"/>
    <w:rsid w:val="008E771E"/>
    <w:rsid w:val="008E7AEB"/>
    <w:rsid w:val="008E7B0C"/>
    <w:rsid w:val="008E7B65"/>
    <w:rsid w:val="008F014B"/>
    <w:rsid w:val="008F1D16"/>
    <w:rsid w:val="008F1E03"/>
    <w:rsid w:val="008F2842"/>
    <w:rsid w:val="008F3788"/>
    <w:rsid w:val="008F4202"/>
    <w:rsid w:val="008F4FE2"/>
    <w:rsid w:val="008F5C1D"/>
    <w:rsid w:val="0090057B"/>
    <w:rsid w:val="00905552"/>
    <w:rsid w:val="00905E9F"/>
    <w:rsid w:val="00906213"/>
    <w:rsid w:val="00907622"/>
    <w:rsid w:val="00910EB5"/>
    <w:rsid w:val="009116AB"/>
    <w:rsid w:val="00912A7E"/>
    <w:rsid w:val="00913B30"/>
    <w:rsid w:val="00914449"/>
    <w:rsid w:val="009148BA"/>
    <w:rsid w:val="00914CC9"/>
    <w:rsid w:val="00915788"/>
    <w:rsid w:val="0091608C"/>
    <w:rsid w:val="00917286"/>
    <w:rsid w:val="00917CA8"/>
    <w:rsid w:val="00917D3C"/>
    <w:rsid w:val="00921F54"/>
    <w:rsid w:val="0092254A"/>
    <w:rsid w:val="0092258A"/>
    <w:rsid w:val="0092360B"/>
    <w:rsid w:val="00923D27"/>
    <w:rsid w:val="009258AE"/>
    <w:rsid w:val="00927097"/>
    <w:rsid w:val="00927E1E"/>
    <w:rsid w:val="00930419"/>
    <w:rsid w:val="0093103A"/>
    <w:rsid w:val="0093173B"/>
    <w:rsid w:val="0093322C"/>
    <w:rsid w:val="00935FA2"/>
    <w:rsid w:val="00936A38"/>
    <w:rsid w:val="00940503"/>
    <w:rsid w:val="009407C3"/>
    <w:rsid w:val="0094396D"/>
    <w:rsid w:val="00943CF1"/>
    <w:rsid w:val="00944809"/>
    <w:rsid w:val="009448B3"/>
    <w:rsid w:val="00945085"/>
    <w:rsid w:val="00945663"/>
    <w:rsid w:val="00945E66"/>
    <w:rsid w:val="009465F3"/>
    <w:rsid w:val="00946DC6"/>
    <w:rsid w:val="009470C2"/>
    <w:rsid w:val="009470EB"/>
    <w:rsid w:val="00947137"/>
    <w:rsid w:val="00950BAC"/>
    <w:rsid w:val="0095229D"/>
    <w:rsid w:val="00955DF8"/>
    <w:rsid w:val="009560CD"/>
    <w:rsid w:val="00956711"/>
    <w:rsid w:val="00957501"/>
    <w:rsid w:val="00962115"/>
    <w:rsid w:val="009627BA"/>
    <w:rsid w:val="00963B3B"/>
    <w:rsid w:val="0096535F"/>
    <w:rsid w:val="0096638F"/>
    <w:rsid w:val="00966974"/>
    <w:rsid w:val="0096792C"/>
    <w:rsid w:val="00967E03"/>
    <w:rsid w:val="00971A4A"/>
    <w:rsid w:val="00974719"/>
    <w:rsid w:val="0097503D"/>
    <w:rsid w:val="00975663"/>
    <w:rsid w:val="00975CF7"/>
    <w:rsid w:val="00975F8B"/>
    <w:rsid w:val="00977604"/>
    <w:rsid w:val="00977FDE"/>
    <w:rsid w:val="009807E5"/>
    <w:rsid w:val="00981304"/>
    <w:rsid w:val="00983BF8"/>
    <w:rsid w:val="009842D2"/>
    <w:rsid w:val="00987509"/>
    <w:rsid w:val="00987CEE"/>
    <w:rsid w:val="00989659"/>
    <w:rsid w:val="00991EAF"/>
    <w:rsid w:val="009927BD"/>
    <w:rsid w:val="00994596"/>
    <w:rsid w:val="009948FA"/>
    <w:rsid w:val="00995172"/>
    <w:rsid w:val="00995CBC"/>
    <w:rsid w:val="00997236"/>
    <w:rsid w:val="00997D56"/>
    <w:rsid w:val="009A091F"/>
    <w:rsid w:val="009A11EA"/>
    <w:rsid w:val="009A1F17"/>
    <w:rsid w:val="009A30F7"/>
    <w:rsid w:val="009A370F"/>
    <w:rsid w:val="009A5B21"/>
    <w:rsid w:val="009A6BC1"/>
    <w:rsid w:val="009B0215"/>
    <w:rsid w:val="009B0556"/>
    <w:rsid w:val="009B2E76"/>
    <w:rsid w:val="009B4A96"/>
    <w:rsid w:val="009C10CB"/>
    <w:rsid w:val="009C1841"/>
    <w:rsid w:val="009C227D"/>
    <w:rsid w:val="009C3100"/>
    <w:rsid w:val="009C337D"/>
    <w:rsid w:val="009C3892"/>
    <w:rsid w:val="009D181B"/>
    <w:rsid w:val="009D209B"/>
    <w:rsid w:val="009D24FE"/>
    <w:rsid w:val="009D2E64"/>
    <w:rsid w:val="009D41B1"/>
    <w:rsid w:val="009D4E4E"/>
    <w:rsid w:val="009D6325"/>
    <w:rsid w:val="009D65A1"/>
    <w:rsid w:val="009E2811"/>
    <w:rsid w:val="009E3208"/>
    <w:rsid w:val="009E36DF"/>
    <w:rsid w:val="009E37DF"/>
    <w:rsid w:val="009E4107"/>
    <w:rsid w:val="009E597D"/>
    <w:rsid w:val="009E63F6"/>
    <w:rsid w:val="009E6CAE"/>
    <w:rsid w:val="009E71A1"/>
    <w:rsid w:val="009E7C2F"/>
    <w:rsid w:val="009F0455"/>
    <w:rsid w:val="009F1978"/>
    <w:rsid w:val="009F1CFB"/>
    <w:rsid w:val="009F4000"/>
    <w:rsid w:val="009F442D"/>
    <w:rsid w:val="009F4ED8"/>
    <w:rsid w:val="009F601F"/>
    <w:rsid w:val="009F675D"/>
    <w:rsid w:val="009F6E97"/>
    <w:rsid w:val="00A004A0"/>
    <w:rsid w:val="00A00D5C"/>
    <w:rsid w:val="00A05492"/>
    <w:rsid w:val="00A05FCA"/>
    <w:rsid w:val="00A06136"/>
    <w:rsid w:val="00A0748D"/>
    <w:rsid w:val="00A076F5"/>
    <w:rsid w:val="00A10BE0"/>
    <w:rsid w:val="00A1126B"/>
    <w:rsid w:val="00A11B5F"/>
    <w:rsid w:val="00A140ED"/>
    <w:rsid w:val="00A1458E"/>
    <w:rsid w:val="00A17B98"/>
    <w:rsid w:val="00A17F74"/>
    <w:rsid w:val="00A22A23"/>
    <w:rsid w:val="00A233DD"/>
    <w:rsid w:val="00A23B16"/>
    <w:rsid w:val="00A25A5A"/>
    <w:rsid w:val="00A25CB8"/>
    <w:rsid w:val="00A2760E"/>
    <w:rsid w:val="00A27BDA"/>
    <w:rsid w:val="00A30D5E"/>
    <w:rsid w:val="00A34564"/>
    <w:rsid w:val="00A35E23"/>
    <w:rsid w:val="00A36798"/>
    <w:rsid w:val="00A37D4B"/>
    <w:rsid w:val="00A43999"/>
    <w:rsid w:val="00A449F6"/>
    <w:rsid w:val="00A45060"/>
    <w:rsid w:val="00A45585"/>
    <w:rsid w:val="00A46208"/>
    <w:rsid w:val="00A47678"/>
    <w:rsid w:val="00A5152D"/>
    <w:rsid w:val="00A519D6"/>
    <w:rsid w:val="00A532FD"/>
    <w:rsid w:val="00A5451C"/>
    <w:rsid w:val="00A547C5"/>
    <w:rsid w:val="00A5563B"/>
    <w:rsid w:val="00A55E9C"/>
    <w:rsid w:val="00A56089"/>
    <w:rsid w:val="00A578B4"/>
    <w:rsid w:val="00A6089B"/>
    <w:rsid w:val="00A61596"/>
    <w:rsid w:val="00A63AB7"/>
    <w:rsid w:val="00A64FAB"/>
    <w:rsid w:val="00A66D7F"/>
    <w:rsid w:val="00A67F0A"/>
    <w:rsid w:val="00A74AEF"/>
    <w:rsid w:val="00A75C6B"/>
    <w:rsid w:val="00A7606D"/>
    <w:rsid w:val="00A77439"/>
    <w:rsid w:val="00A779CB"/>
    <w:rsid w:val="00A8060F"/>
    <w:rsid w:val="00A829A8"/>
    <w:rsid w:val="00A832E0"/>
    <w:rsid w:val="00A84B78"/>
    <w:rsid w:val="00A84D2F"/>
    <w:rsid w:val="00A850E9"/>
    <w:rsid w:val="00A86100"/>
    <w:rsid w:val="00A86816"/>
    <w:rsid w:val="00A86F98"/>
    <w:rsid w:val="00A8794C"/>
    <w:rsid w:val="00A906C1"/>
    <w:rsid w:val="00A91058"/>
    <w:rsid w:val="00A9118E"/>
    <w:rsid w:val="00A9146B"/>
    <w:rsid w:val="00A91AC4"/>
    <w:rsid w:val="00A92587"/>
    <w:rsid w:val="00A926D1"/>
    <w:rsid w:val="00A929A4"/>
    <w:rsid w:val="00A931EA"/>
    <w:rsid w:val="00A972D1"/>
    <w:rsid w:val="00AA020F"/>
    <w:rsid w:val="00AA0388"/>
    <w:rsid w:val="00AA042D"/>
    <w:rsid w:val="00AA20F8"/>
    <w:rsid w:val="00AA280C"/>
    <w:rsid w:val="00AA2C03"/>
    <w:rsid w:val="00AA4014"/>
    <w:rsid w:val="00AA535F"/>
    <w:rsid w:val="00AA5594"/>
    <w:rsid w:val="00AA631F"/>
    <w:rsid w:val="00AA7CE7"/>
    <w:rsid w:val="00AB01EC"/>
    <w:rsid w:val="00AB0596"/>
    <w:rsid w:val="00AB1A59"/>
    <w:rsid w:val="00AB4E00"/>
    <w:rsid w:val="00AB695E"/>
    <w:rsid w:val="00AB6F99"/>
    <w:rsid w:val="00AB7A92"/>
    <w:rsid w:val="00AC074A"/>
    <w:rsid w:val="00AC3518"/>
    <w:rsid w:val="00AC52F9"/>
    <w:rsid w:val="00AC6535"/>
    <w:rsid w:val="00AC6B59"/>
    <w:rsid w:val="00AC6D58"/>
    <w:rsid w:val="00AC7553"/>
    <w:rsid w:val="00AD076E"/>
    <w:rsid w:val="00AD1A19"/>
    <w:rsid w:val="00AD1E8C"/>
    <w:rsid w:val="00AD3AE1"/>
    <w:rsid w:val="00AD3F3B"/>
    <w:rsid w:val="00AE0098"/>
    <w:rsid w:val="00AE0D8E"/>
    <w:rsid w:val="00AE232F"/>
    <w:rsid w:val="00AE2421"/>
    <w:rsid w:val="00AE2977"/>
    <w:rsid w:val="00AE2AAF"/>
    <w:rsid w:val="00AE3195"/>
    <w:rsid w:val="00AE38F3"/>
    <w:rsid w:val="00AE3998"/>
    <w:rsid w:val="00AE4888"/>
    <w:rsid w:val="00AE492B"/>
    <w:rsid w:val="00AE5D36"/>
    <w:rsid w:val="00AF0797"/>
    <w:rsid w:val="00AF2DED"/>
    <w:rsid w:val="00AF2E3F"/>
    <w:rsid w:val="00AF34FD"/>
    <w:rsid w:val="00AF38A2"/>
    <w:rsid w:val="00AF3D2E"/>
    <w:rsid w:val="00AF4C17"/>
    <w:rsid w:val="00AF6E6E"/>
    <w:rsid w:val="00B01315"/>
    <w:rsid w:val="00B01AAA"/>
    <w:rsid w:val="00B01E0A"/>
    <w:rsid w:val="00B020E2"/>
    <w:rsid w:val="00B05FAD"/>
    <w:rsid w:val="00B10103"/>
    <w:rsid w:val="00B10E72"/>
    <w:rsid w:val="00B112D1"/>
    <w:rsid w:val="00B112DB"/>
    <w:rsid w:val="00B113AC"/>
    <w:rsid w:val="00B1159E"/>
    <w:rsid w:val="00B1362A"/>
    <w:rsid w:val="00B151A0"/>
    <w:rsid w:val="00B15333"/>
    <w:rsid w:val="00B169E5"/>
    <w:rsid w:val="00B17545"/>
    <w:rsid w:val="00B200B5"/>
    <w:rsid w:val="00B20405"/>
    <w:rsid w:val="00B20F99"/>
    <w:rsid w:val="00B233AD"/>
    <w:rsid w:val="00B24C82"/>
    <w:rsid w:val="00B2651F"/>
    <w:rsid w:val="00B26D90"/>
    <w:rsid w:val="00B275A0"/>
    <w:rsid w:val="00B306B6"/>
    <w:rsid w:val="00B30B4A"/>
    <w:rsid w:val="00B30B9B"/>
    <w:rsid w:val="00B3149A"/>
    <w:rsid w:val="00B31BCD"/>
    <w:rsid w:val="00B31C21"/>
    <w:rsid w:val="00B31C8B"/>
    <w:rsid w:val="00B3343D"/>
    <w:rsid w:val="00B340C7"/>
    <w:rsid w:val="00B365AE"/>
    <w:rsid w:val="00B36B9D"/>
    <w:rsid w:val="00B36E76"/>
    <w:rsid w:val="00B36ED2"/>
    <w:rsid w:val="00B37C40"/>
    <w:rsid w:val="00B37F97"/>
    <w:rsid w:val="00B40175"/>
    <w:rsid w:val="00B41796"/>
    <w:rsid w:val="00B42A2C"/>
    <w:rsid w:val="00B44ED9"/>
    <w:rsid w:val="00B45562"/>
    <w:rsid w:val="00B4798D"/>
    <w:rsid w:val="00B5198D"/>
    <w:rsid w:val="00B5236B"/>
    <w:rsid w:val="00B524E8"/>
    <w:rsid w:val="00B53F00"/>
    <w:rsid w:val="00B57492"/>
    <w:rsid w:val="00B619D2"/>
    <w:rsid w:val="00B629C6"/>
    <w:rsid w:val="00B62C8B"/>
    <w:rsid w:val="00B655BA"/>
    <w:rsid w:val="00B6561C"/>
    <w:rsid w:val="00B65AC3"/>
    <w:rsid w:val="00B66C5C"/>
    <w:rsid w:val="00B66E84"/>
    <w:rsid w:val="00B75A39"/>
    <w:rsid w:val="00B75FE4"/>
    <w:rsid w:val="00B762D3"/>
    <w:rsid w:val="00B767E2"/>
    <w:rsid w:val="00B76A07"/>
    <w:rsid w:val="00B77319"/>
    <w:rsid w:val="00B77DCC"/>
    <w:rsid w:val="00B8041D"/>
    <w:rsid w:val="00B81448"/>
    <w:rsid w:val="00B8579D"/>
    <w:rsid w:val="00B87421"/>
    <w:rsid w:val="00B91A24"/>
    <w:rsid w:val="00B92917"/>
    <w:rsid w:val="00B93183"/>
    <w:rsid w:val="00B94440"/>
    <w:rsid w:val="00B94A2B"/>
    <w:rsid w:val="00B96C97"/>
    <w:rsid w:val="00BA114A"/>
    <w:rsid w:val="00BA1353"/>
    <w:rsid w:val="00BA1F50"/>
    <w:rsid w:val="00BA2443"/>
    <w:rsid w:val="00BA2AC2"/>
    <w:rsid w:val="00BA47D0"/>
    <w:rsid w:val="00BA4802"/>
    <w:rsid w:val="00BA60B5"/>
    <w:rsid w:val="00BA684E"/>
    <w:rsid w:val="00BB10AF"/>
    <w:rsid w:val="00BB233E"/>
    <w:rsid w:val="00BB2F5B"/>
    <w:rsid w:val="00BB2FE8"/>
    <w:rsid w:val="00BB354B"/>
    <w:rsid w:val="00BB3742"/>
    <w:rsid w:val="00BB427F"/>
    <w:rsid w:val="00BB5151"/>
    <w:rsid w:val="00BB646D"/>
    <w:rsid w:val="00BB6EC9"/>
    <w:rsid w:val="00BB703C"/>
    <w:rsid w:val="00BB7C43"/>
    <w:rsid w:val="00BC2551"/>
    <w:rsid w:val="00BC2AEE"/>
    <w:rsid w:val="00BC2F87"/>
    <w:rsid w:val="00BC380F"/>
    <w:rsid w:val="00BC4165"/>
    <w:rsid w:val="00BC7A0F"/>
    <w:rsid w:val="00BD07B1"/>
    <w:rsid w:val="00BD07EB"/>
    <w:rsid w:val="00BD5244"/>
    <w:rsid w:val="00BD5272"/>
    <w:rsid w:val="00BD5F32"/>
    <w:rsid w:val="00BD6B5C"/>
    <w:rsid w:val="00BD79E0"/>
    <w:rsid w:val="00BE1188"/>
    <w:rsid w:val="00BE1AB7"/>
    <w:rsid w:val="00BE2E22"/>
    <w:rsid w:val="00BE3E3D"/>
    <w:rsid w:val="00BE444D"/>
    <w:rsid w:val="00BE4B58"/>
    <w:rsid w:val="00BE6807"/>
    <w:rsid w:val="00BE6A98"/>
    <w:rsid w:val="00BE6B13"/>
    <w:rsid w:val="00BE7891"/>
    <w:rsid w:val="00BF0CF7"/>
    <w:rsid w:val="00BF32AC"/>
    <w:rsid w:val="00BF42F4"/>
    <w:rsid w:val="00BF4832"/>
    <w:rsid w:val="00BF49F6"/>
    <w:rsid w:val="00BF5C15"/>
    <w:rsid w:val="00BF7F47"/>
    <w:rsid w:val="00C01C06"/>
    <w:rsid w:val="00C01D03"/>
    <w:rsid w:val="00C02F2C"/>
    <w:rsid w:val="00C03A73"/>
    <w:rsid w:val="00C03ABF"/>
    <w:rsid w:val="00C04C26"/>
    <w:rsid w:val="00C0564E"/>
    <w:rsid w:val="00C05CE0"/>
    <w:rsid w:val="00C060EF"/>
    <w:rsid w:val="00C06ECC"/>
    <w:rsid w:val="00C10323"/>
    <w:rsid w:val="00C1206D"/>
    <w:rsid w:val="00C1269B"/>
    <w:rsid w:val="00C141E8"/>
    <w:rsid w:val="00C141F4"/>
    <w:rsid w:val="00C14475"/>
    <w:rsid w:val="00C14B9E"/>
    <w:rsid w:val="00C202DF"/>
    <w:rsid w:val="00C203FD"/>
    <w:rsid w:val="00C207DF"/>
    <w:rsid w:val="00C21728"/>
    <w:rsid w:val="00C222B8"/>
    <w:rsid w:val="00C227DD"/>
    <w:rsid w:val="00C24E6A"/>
    <w:rsid w:val="00C26D7C"/>
    <w:rsid w:val="00C306E3"/>
    <w:rsid w:val="00C30B17"/>
    <w:rsid w:val="00C30C5F"/>
    <w:rsid w:val="00C31342"/>
    <w:rsid w:val="00C322CF"/>
    <w:rsid w:val="00C3445B"/>
    <w:rsid w:val="00C362B1"/>
    <w:rsid w:val="00C368DE"/>
    <w:rsid w:val="00C37990"/>
    <w:rsid w:val="00C400EF"/>
    <w:rsid w:val="00C404B1"/>
    <w:rsid w:val="00C416AA"/>
    <w:rsid w:val="00C42246"/>
    <w:rsid w:val="00C4283D"/>
    <w:rsid w:val="00C42CA2"/>
    <w:rsid w:val="00C434A5"/>
    <w:rsid w:val="00C43BE8"/>
    <w:rsid w:val="00C4429F"/>
    <w:rsid w:val="00C46DC1"/>
    <w:rsid w:val="00C47669"/>
    <w:rsid w:val="00C47BFE"/>
    <w:rsid w:val="00C50D47"/>
    <w:rsid w:val="00C53210"/>
    <w:rsid w:val="00C53890"/>
    <w:rsid w:val="00C53F76"/>
    <w:rsid w:val="00C54573"/>
    <w:rsid w:val="00C54D77"/>
    <w:rsid w:val="00C5580E"/>
    <w:rsid w:val="00C57382"/>
    <w:rsid w:val="00C57C6D"/>
    <w:rsid w:val="00C600B1"/>
    <w:rsid w:val="00C625FC"/>
    <w:rsid w:val="00C638AA"/>
    <w:rsid w:val="00C63C89"/>
    <w:rsid w:val="00C64F5D"/>
    <w:rsid w:val="00C65B04"/>
    <w:rsid w:val="00C66D3A"/>
    <w:rsid w:val="00C7123A"/>
    <w:rsid w:val="00C74898"/>
    <w:rsid w:val="00C74A8D"/>
    <w:rsid w:val="00C7601A"/>
    <w:rsid w:val="00C760E8"/>
    <w:rsid w:val="00C761A1"/>
    <w:rsid w:val="00C801CE"/>
    <w:rsid w:val="00C81347"/>
    <w:rsid w:val="00C84FBE"/>
    <w:rsid w:val="00C85D3C"/>
    <w:rsid w:val="00C86459"/>
    <w:rsid w:val="00C8791D"/>
    <w:rsid w:val="00C9091C"/>
    <w:rsid w:val="00C955F1"/>
    <w:rsid w:val="00CA0B43"/>
    <w:rsid w:val="00CA14CE"/>
    <w:rsid w:val="00CA1C28"/>
    <w:rsid w:val="00CA23D9"/>
    <w:rsid w:val="00CA3FBF"/>
    <w:rsid w:val="00CA5AA0"/>
    <w:rsid w:val="00CA7160"/>
    <w:rsid w:val="00CB055D"/>
    <w:rsid w:val="00CB09FA"/>
    <w:rsid w:val="00CB177D"/>
    <w:rsid w:val="00CB39F9"/>
    <w:rsid w:val="00CB5AE2"/>
    <w:rsid w:val="00CB6AC3"/>
    <w:rsid w:val="00CB7C38"/>
    <w:rsid w:val="00CC32C0"/>
    <w:rsid w:val="00CC4082"/>
    <w:rsid w:val="00CC4557"/>
    <w:rsid w:val="00CC577B"/>
    <w:rsid w:val="00CC6888"/>
    <w:rsid w:val="00CC68BD"/>
    <w:rsid w:val="00CC6C9D"/>
    <w:rsid w:val="00CC6D44"/>
    <w:rsid w:val="00CC6D6A"/>
    <w:rsid w:val="00CC7224"/>
    <w:rsid w:val="00CD1871"/>
    <w:rsid w:val="00CD1DFE"/>
    <w:rsid w:val="00CD28FC"/>
    <w:rsid w:val="00CD440A"/>
    <w:rsid w:val="00CD6D72"/>
    <w:rsid w:val="00CD71D9"/>
    <w:rsid w:val="00CD7204"/>
    <w:rsid w:val="00CD757C"/>
    <w:rsid w:val="00CE009E"/>
    <w:rsid w:val="00CE0734"/>
    <w:rsid w:val="00CE263E"/>
    <w:rsid w:val="00CE3BFD"/>
    <w:rsid w:val="00CE430C"/>
    <w:rsid w:val="00CE56A0"/>
    <w:rsid w:val="00CE5854"/>
    <w:rsid w:val="00CE68BE"/>
    <w:rsid w:val="00CE7155"/>
    <w:rsid w:val="00CE71C1"/>
    <w:rsid w:val="00CE7B40"/>
    <w:rsid w:val="00CF1D57"/>
    <w:rsid w:val="00CF48A2"/>
    <w:rsid w:val="00CF536C"/>
    <w:rsid w:val="00CF6830"/>
    <w:rsid w:val="00D003C2"/>
    <w:rsid w:val="00D01682"/>
    <w:rsid w:val="00D01B62"/>
    <w:rsid w:val="00D02785"/>
    <w:rsid w:val="00D047FC"/>
    <w:rsid w:val="00D06EDE"/>
    <w:rsid w:val="00D072C3"/>
    <w:rsid w:val="00D07928"/>
    <w:rsid w:val="00D11F64"/>
    <w:rsid w:val="00D12B3B"/>
    <w:rsid w:val="00D12EFF"/>
    <w:rsid w:val="00D12FCC"/>
    <w:rsid w:val="00D13362"/>
    <w:rsid w:val="00D13621"/>
    <w:rsid w:val="00D14088"/>
    <w:rsid w:val="00D140E9"/>
    <w:rsid w:val="00D1465D"/>
    <w:rsid w:val="00D157BF"/>
    <w:rsid w:val="00D15B4F"/>
    <w:rsid w:val="00D20178"/>
    <w:rsid w:val="00D21606"/>
    <w:rsid w:val="00D217AF"/>
    <w:rsid w:val="00D226DC"/>
    <w:rsid w:val="00D2381F"/>
    <w:rsid w:val="00D2388E"/>
    <w:rsid w:val="00D245B6"/>
    <w:rsid w:val="00D247CB"/>
    <w:rsid w:val="00D24A27"/>
    <w:rsid w:val="00D24C7A"/>
    <w:rsid w:val="00D254EE"/>
    <w:rsid w:val="00D26140"/>
    <w:rsid w:val="00D27124"/>
    <w:rsid w:val="00D30015"/>
    <w:rsid w:val="00D30B60"/>
    <w:rsid w:val="00D33164"/>
    <w:rsid w:val="00D33D5C"/>
    <w:rsid w:val="00D35090"/>
    <w:rsid w:val="00D35DE7"/>
    <w:rsid w:val="00D371D7"/>
    <w:rsid w:val="00D4003C"/>
    <w:rsid w:val="00D402D0"/>
    <w:rsid w:val="00D41656"/>
    <w:rsid w:val="00D417F0"/>
    <w:rsid w:val="00D418A4"/>
    <w:rsid w:val="00D41CCB"/>
    <w:rsid w:val="00D50E40"/>
    <w:rsid w:val="00D5108A"/>
    <w:rsid w:val="00D518BF"/>
    <w:rsid w:val="00D54670"/>
    <w:rsid w:val="00D55BEA"/>
    <w:rsid w:val="00D56060"/>
    <w:rsid w:val="00D56578"/>
    <w:rsid w:val="00D57E5D"/>
    <w:rsid w:val="00D607CA"/>
    <w:rsid w:val="00D60896"/>
    <w:rsid w:val="00D60F14"/>
    <w:rsid w:val="00D60F23"/>
    <w:rsid w:val="00D614C3"/>
    <w:rsid w:val="00D61D93"/>
    <w:rsid w:val="00D640BB"/>
    <w:rsid w:val="00D640EE"/>
    <w:rsid w:val="00D64764"/>
    <w:rsid w:val="00D64C62"/>
    <w:rsid w:val="00D65A7C"/>
    <w:rsid w:val="00D65AC7"/>
    <w:rsid w:val="00D67FA3"/>
    <w:rsid w:val="00D7003B"/>
    <w:rsid w:val="00D70B8A"/>
    <w:rsid w:val="00D714C7"/>
    <w:rsid w:val="00D732C3"/>
    <w:rsid w:val="00D7333D"/>
    <w:rsid w:val="00D73502"/>
    <w:rsid w:val="00D74789"/>
    <w:rsid w:val="00D76E3F"/>
    <w:rsid w:val="00D77923"/>
    <w:rsid w:val="00D80D47"/>
    <w:rsid w:val="00D81BA0"/>
    <w:rsid w:val="00D81C35"/>
    <w:rsid w:val="00D834AE"/>
    <w:rsid w:val="00D83C35"/>
    <w:rsid w:val="00D85996"/>
    <w:rsid w:val="00D859CA"/>
    <w:rsid w:val="00D86B78"/>
    <w:rsid w:val="00D87074"/>
    <w:rsid w:val="00D87938"/>
    <w:rsid w:val="00D87DB3"/>
    <w:rsid w:val="00D87E0A"/>
    <w:rsid w:val="00D9099F"/>
    <w:rsid w:val="00D915DA"/>
    <w:rsid w:val="00D92C25"/>
    <w:rsid w:val="00D94209"/>
    <w:rsid w:val="00D95214"/>
    <w:rsid w:val="00D95B0F"/>
    <w:rsid w:val="00D971CF"/>
    <w:rsid w:val="00D9720E"/>
    <w:rsid w:val="00DA01F6"/>
    <w:rsid w:val="00DA1240"/>
    <w:rsid w:val="00DA124B"/>
    <w:rsid w:val="00DA1E79"/>
    <w:rsid w:val="00DA23A7"/>
    <w:rsid w:val="00DA2DAD"/>
    <w:rsid w:val="00DA3CC6"/>
    <w:rsid w:val="00DA4407"/>
    <w:rsid w:val="00DA51EA"/>
    <w:rsid w:val="00DA55DD"/>
    <w:rsid w:val="00DA5FCE"/>
    <w:rsid w:val="00DA6ED4"/>
    <w:rsid w:val="00DA7043"/>
    <w:rsid w:val="00DA724F"/>
    <w:rsid w:val="00DA7935"/>
    <w:rsid w:val="00DB200C"/>
    <w:rsid w:val="00DB4E18"/>
    <w:rsid w:val="00DB55DB"/>
    <w:rsid w:val="00DB7E11"/>
    <w:rsid w:val="00DC037C"/>
    <w:rsid w:val="00DC168D"/>
    <w:rsid w:val="00DC1746"/>
    <w:rsid w:val="00DC1EE0"/>
    <w:rsid w:val="00DC2E12"/>
    <w:rsid w:val="00DC3EB8"/>
    <w:rsid w:val="00DC42A0"/>
    <w:rsid w:val="00DC6582"/>
    <w:rsid w:val="00DC7126"/>
    <w:rsid w:val="00DC7400"/>
    <w:rsid w:val="00DD0DB9"/>
    <w:rsid w:val="00DD168C"/>
    <w:rsid w:val="00DD296D"/>
    <w:rsid w:val="00DD48A8"/>
    <w:rsid w:val="00DD65FB"/>
    <w:rsid w:val="00DE00FE"/>
    <w:rsid w:val="00DE035C"/>
    <w:rsid w:val="00DE0FA4"/>
    <w:rsid w:val="00DE1ED6"/>
    <w:rsid w:val="00DE25A1"/>
    <w:rsid w:val="00DE264B"/>
    <w:rsid w:val="00DE3451"/>
    <w:rsid w:val="00DE3D4F"/>
    <w:rsid w:val="00DE406F"/>
    <w:rsid w:val="00DE417E"/>
    <w:rsid w:val="00DE49CC"/>
    <w:rsid w:val="00DE649B"/>
    <w:rsid w:val="00DE6CDB"/>
    <w:rsid w:val="00DF12D6"/>
    <w:rsid w:val="00DF3F92"/>
    <w:rsid w:val="00DF483E"/>
    <w:rsid w:val="00DF5B84"/>
    <w:rsid w:val="00DF5BC8"/>
    <w:rsid w:val="00DF6288"/>
    <w:rsid w:val="00DF6641"/>
    <w:rsid w:val="00DF68FE"/>
    <w:rsid w:val="00DF6915"/>
    <w:rsid w:val="00E00AC2"/>
    <w:rsid w:val="00E014C4"/>
    <w:rsid w:val="00E01893"/>
    <w:rsid w:val="00E01937"/>
    <w:rsid w:val="00E02CC0"/>
    <w:rsid w:val="00E03B45"/>
    <w:rsid w:val="00E04AD2"/>
    <w:rsid w:val="00E04F52"/>
    <w:rsid w:val="00E06FD5"/>
    <w:rsid w:val="00E079EC"/>
    <w:rsid w:val="00E1261B"/>
    <w:rsid w:val="00E14C77"/>
    <w:rsid w:val="00E15587"/>
    <w:rsid w:val="00E158B4"/>
    <w:rsid w:val="00E16012"/>
    <w:rsid w:val="00E17890"/>
    <w:rsid w:val="00E22456"/>
    <w:rsid w:val="00E23020"/>
    <w:rsid w:val="00E2447D"/>
    <w:rsid w:val="00E248F2"/>
    <w:rsid w:val="00E24B66"/>
    <w:rsid w:val="00E24B80"/>
    <w:rsid w:val="00E24F04"/>
    <w:rsid w:val="00E26384"/>
    <w:rsid w:val="00E31DFF"/>
    <w:rsid w:val="00E3203E"/>
    <w:rsid w:val="00E32EB5"/>
    <w:rsid w:val="00E32F54"/>
    <w:rsid w:val="00E35A60"/>
    <w:rsid w:val="00E400F9"/>
    <w:rsid w:val="00E425B5"/>
    <w:rsid w:val="00E42B01"/>
    <w:rsid w:val="00E45C90"/>
    <w:rsid w:val="00E46234"/>
    <w:rsid w:val="00E52D8C"/>
    <w:rsid w:val="00E537A1"/>
    <w:rsid w:val="00E546CF"/>
    <w:rsid w:val="00E546F0"/>
    <w:rsid w:val="00E5474F"/>
    <w:rsid w:val="00E54BE9"/>
    <w:rsid w:val="00E55961"/>
    <w:rsid w:val="00E600F2"/>
    <w:rsid w:val="00E6109A"/>
    <w:rsid w:val="00E63AED"/>
    <w:rsid w:val="00E64E74"/>
    <w:rsid w:val="00E650B3"/>
    <w:rsid w:val="00E653FD"/>
    <w:rsid w:val="00E7004D"/>
    <w:rsid w:val="00E70DC9"/>
    <w:rsid w:val="00E719B2"/>
    <w:rsid w:val="00E767CA"/>
    <w:rsid w:val="00E76AA4"/>
    <w:rsid w:val="00E777E2"/>
    <w:rsid w:val="00E81E9D"/>
    <w:rsid w:val="00E82058"/>
    <w:rsid w:val="00E83771"/>
    <w:rsid w:val="00E83E1E"/>
    <w:rsid w:val="00E90C51"/>
    <w:rsid w:val="00E91A6F"/>
    <w:rsid w:val="00E9320A"/>
    <w:rsid w:val="00E946AF"/>
    <w:rsid w:val="00EA202D"/>
    <w:rsid w:val="00EA3BC1"/>
    <w:rsid w:val="00EA590F"/>
    <w:rsid w:val="00EA64C5"/>
    <w:rsid w:val="00EA7A9D"/>
    <w:rsid w:val="00EB102C"/>
    <w:rsid w:val="00EB105C"/>
    <w:rsid w:val="00EB3385"/>
    <w:rsid w:val="00EB436B"/>
    <w:rsid w:val="00EB5385"/>
    <w:rsid w:val="00EB71D5"/>
    <w:rsid w:val="00EB72E4"/>
    <w:rsid w:val="00EB7EF9"/>
    <w:rsid w:val="00EC3532"/>
    <w:rsid w:val="00EC36C3"/>
    <w:rsid w:val="00EC37FB"/>
    <w:rsid w:val="00EC3B24"/>
    <w:rsid w:val="00EC428F"/>
    <w:rsid w:val="00EC4DCF"/>
    <w:rsid w:val="00EC7876"/>
    <w:rsid w:val="00EC7DEB"/>
    <w:rsid w:val="00EC7E08"/>
    <w:rsid w:val="00EC7E5E"/>
    <w:rsid w:val="00ED1D3B"/>
    <w:rsid w:val="00ED4A28"/>
    <w:rsid w:val="00ED637A"/>
    <w:rsid w:val="00EDE563"/>
    <w:rsid w:val="00EE0111"/>
    <w:rsid w:val="00EE13C2"/>
    <w:rsid w:val="00EE14A5"/>
    <w:rsid w:val="00EE24B7"/>
    <w:rsid w:val="00EE7CDA"/>
    <w:rsid w:val="00EE7EE8"/>
    <w:rsid w:val="00EF103E"/>
    <w:rsid w:val="00EF1AC2"/>
    <w:rsid w:val="00EF35D8"/>
    <w:rsid w:val="00EF5CCB"/>
    <w:rsid w:val="00EF735D"/>
    <w:rsid w:val="00EF755A"/>
    <w:rsid w:val="00F00BF5"/>
    <w:rsid w:val="00F02154"/>
    <w:rsid w:val="00F033C4"/>
    <w:rsid w:val="00F042BB"/>
    <w:rsid w:val="00F04C41"/>
    <w:rsid w:val="00F05CAE"/>
    <w:rsid w:val="00F05FD9"/>
    <w:rsid w:val="00F06EA9"/>
    <w:rsid w:val="00F107E5"/>
    <w:rsid w:val="00F114BC"/>
    <w:rsid w:val="00F118A2"/>
    <w:rsid w:val="00F12973"/>
    <w:rsid w:val="00F14D6D"/>
    <w:rsid w:val="00F153F3"/>
    <w:rsid w:val="00F16154"/>
    <w:rsid w:val="00F16488"/>
    <w:rsid w:val="00F171CA"/>
    <w:rsid w:val="00F20832"/>
    <w:rsid w:val="00F20F1A"/>
    <w:rsid w:val="00F23D5A"/>
    <w:rsid w:val="00F24059"/>
    <w:rsid w:val="00F247EA"/>
    <w:rsid w:val="00F24F1A"/>
    <w:rsid w:val="00F26607"/>
    <w:rsid w:val="00F27996"/>
    <w:rsid w:val="00F27A4C"/>
    <w:rsid w:val="00F27D60"/>
    <w:rsid w:val="00F27DDA"/>
    <w:rsid w:val="00F300CF"/>
    <w:rsid w:val="00F303E4"/>
    <w:rsid w:val="00F311A2"/>
    <w:rsid w:val="00F31354"/>
    <w:rsid w:val="00F31F63"/>
    <w:rsid w:val="00F3276F"/>
    <w:rsid w:val="00F36401"/>
    <w:rsid w:val="00F371AF"/>
    <w:rsid w:val="00F3777D"/>
    <w:rsid w:val="00F40825"/>
    <w:rsid w:val="00F40D8E"/>
    <w:rsid w:val="00F40EB6"/>
    <w:rsid w:val="00F40FF2"/>
    <w:rsid w:val="00F41204"/>
    <w:rsid w:val="00F41D7D"/>
    <w:rsid w:val="00F42DEF"/>
    <w:rsid w:val="00F43044"/>
    <w:rsid w:val="00F43763"/>
    <w:rsid w:val="00F45C21"/>
    <w:rsid w:val="00F45DF4"/>
    <w:rsid w:val="00F47CC2"/>
    <w:rsid w:val="00F51FC3"/>
    <w:rsid w:val="00F52E71"/>
    <w:rsid w:val="00F53355"/>
    <w:rsid w:val="00F53E1D"/>
    <w:rsid w:val="00F54B3D"/>
    <w:rsid w:val="00F55DCD"/>
    <w:rsid w:val="00F5671A"/>
    <w:rsid w:val="00F56CFC"/>
    <w:rsid w:val="00F61FA1"/>
    <w:rsid w:val="00F62622"/>
    <w:rsid w:val="00F6283F"/>
    <w:rsid w:val="00F63190"/>
    <w:rsid w:val="00F63922"/>
    <w:rsid w:val="00F6396F"/>
    <w:rsid w:val="00F64E13"/>
    <w:rsid w:val="00F67552"/>
    <w:rsid w:val="00F7047E"/>
    <w:rsid w:val="00F72FCE"/>
    <w:rsid w:val="00F7306F"/>
    <w:rsid w:val="00F737F0"/>
    <w:rsid w:val="00F757C0"/>
    <w:rsid w:val="00F75F09"/>
    <w:rsid w:val="00F76E3A"/>
    <w:rsid w:val="00F816FB"/>
    <w:rsid w:val="00F81BC1"/>
    <w:rsid w:val="00F83701"/>
    <w:rsid w:val="00F8429C"/>
    <w:rsid w:val="00F842FF"/>
    <w:rsid w:val="00F84F08"/>
    <w:rsid w:val="00F8700D"/>
    <w:rsid w:val="00F87891"/>
    <w:rsid w:val="00F87DB3"/>
    <w:rsid w:val="00F92352"/>
    <w:rsid w:val="00F92C1C"/>
    <w:rsid w:val="00F97DDC"/>
    <w:rsid w:val="00FA14A1"/>
    <w:rsid w:val="00FA2473"/>
    <w:rsid w:val="00FA278F"/>
    <w:rsid w:val="00FA586D"/>
    <w:rsid w:val="00FA6780"/>
    <w:rsid w:val="00FB18AA"/>
    <w:rsid w:val="00FB18C0"/>
    <w:rsid w:val="00FB1BC0"/>
    <w:rsid w:val="00FB3490"/>
    <w:rsid w:val="00FB417E"/>
    <w:rsid w:val="00FB4318"/>
    <w:rsid w:val="00FB7235"/>
    <w:rsid w:val="00FC0D4B"/>
    <w:rsid w:val="00FC5978"/>
    <w:rsid w:val="00FC6C78"/>
    <w:rsid w:val="00FD1546"/>
    <w:rsid w:val="00FD4828"/>
    <w:rsid w:val="00FD6831"/>
    <w:rsid w:val="00FD6A21"/>
    <w:rsid w:val="00FE18F2"/>
    <w:rsid w:val="00FE267E"/>
    <w:rsid w:val="00FE3412"/>
    <w:rsid w:val="00FE52FD"/>
    <w:rsid w:val="00FF0AC9"/>
    <w:rsid w:val="00FF12FC"/>
    <w:rsid w:val="00FF4604"/>
    <w:rsid w:val="00FF6955"/>
    <w:rsid w:val="012EA99E"/>
    <w:rsid w:val="01349B01"/>
    <w:rsid w:val="013E3CF6"/>
    <w:rsid w:val="014AE295"/>
    <w:rsid w:val="0151E4C0"/>
    <w:rsid w:val="019483EF"/>
    <w:rsid w:val="02076B3D"/>
    <w:rsid w:val="024B6A35"/>
    <w:rsid w:val="02911637"/>
    <w:rsid w:val="0291CE62"/>
    <w:rsid w:val="02C154C6"/>
    <w:rsid w:val="0316A89F"/>
    <w:rsid w:val="032AF256"/>
    <w:rsid w:val="037EB6BB"/>
    <w:rsid w:val="0412A02A"/>
    <w:rsid w:val="0448A968"/>
    <w:rsid w:val="050A01D8"/>
    <w:rsid w:val="05603845"/>
    <w:rsid w:val="05C96F24"/>
    <w:rsid w:val="05DA2005"/>
    <w:rsid w:val="05ED342C"/>
    <w:rsid w:val="066E953F"/>
    <w:rsid w:val="06A70101"/>
    <w:rsid w:val="06DDC559"/>
    <w:rsid w:val="06E046FE"/>
    <w:rsid w:val="06E54148"/>
    <w:rsid w:val="06EED379"/>
    <w:rsid w:val="071B4994"/>
    <w:rsid w:val="0757F814"/>
    <w:rsid w:val="07C93136"/>
    <w:rsid w:val="081606CA"/>
    <w:rsid w:val="087F949F"/>
    <w:rsid w:val="088A7FE1"/>
    <w:rsid w:val="08BDECE1"/>
    <w:rsid w:val="08EA8483"/>
    <w:rsid w:val="08F58BF3"/>
    <w:rsid w:val="0901C2DF"/>
    <w:rsid w:val="09150537"/>
    <w:rsid w:val="096BDF2F"/>
    <w:rsid w:val="099BE9C6"/>
    <w:rsid w:val="099DCA47"/>
    <w:rsid w:val="09D6D6D5"/>
    <w:rsid w:val="09E121D8"/>
    <w:rsid w:val="0A11F07F"/>
    <w:rsid w:val="0A24302A"/>
    <w:rsid w:val="0A5216A9"/>
    <w:rsid w:val="0A8F24C2"/>
    <w:rsid w:val="0AD1868B"/>
    <w:rsid w:val="0B53A0A6"/>
    <w:rsid w:val="0BB3E13E"/>
    <w:rsid w:val="0BC83E62"/>
    <w:rsid w:val="0BDB4900"/>
    <w:rsid w:val="0C2A8971"/>
    <w:rsid w:val="0C490532"/>
    <w:rsid w:val="0C5AA12F"/>
    <w:rsid w:val="0C94D9A5"/>
    <w:rsid w:val="0CFAC212"/>
    <w:rsid w:val="0D07F20F"/>
    <w:rsid w:val="0D208CF0"/>
    <w:rsid w:val="0D3DECCE"/>
    <w:rsid w:val="0D589C3C"/>
    <w:rsid w:val="0D5986EF"/>
    <w:rsid w:val="0DC8FD16"/>
    <w:rsid w:val="0E5E4522"/>
    <w:rsid w:val="0E5F0D1D"/>
    <w:rsid w:val="0E7AAC0B"/>
    <w:rsid w:val="0ED5CDAF"/>
    <w:rsid w:val="0EF8482C"/>
    <w:rsid w:val="0F6C5370"/>
    <w:rsid w:val="0F6C555B"/>
    <w:rsid w:val="0F89358A"/>
    <w:rsid w:val="0F8E3391"/>
    <w:rsid w:val="0F93449F"/>
    <w:rsid w:val="0FA8C173"/>
    <w:rsid w:val="0FBC2064"/>
    <w:rsid w:val="0FEAA95E"/>
    <w:rsid w:val="0FF3707E"/>
    <w:rsid w:val="10030BEE"/>
    <w:rsid w:val="1010EE97"/>
    <w:rsid w:val="101A13D4"/>
    <w:rsid w:val="1048C0F1"/>
    <w:rsid w:val="10863F6B"/>
    <w:rsid w:val="1097062C"/>
    <w:rsid w:val="10B2E941"/>
    <w:rsid w:val="10E2E025"/>
    <w:rsid w:val="10E61B84"/>
    <w:rsid w:val="1105F3D9"/>
    <w:rsid w:val="1122EC48"/>
    <w:rsid w:val="11314EB4"/>
    <w:rsid w:val="1148ECDB"/>
    <w:rsid w:val="11917415"/>
    <w:rsid w:val="11B230C3"/>
    <w:rsid w:val="11DCA7DC"/>
    <w:rsid w:val="12225D4B"/>
    <w:rsid w:val="12497369"/>
    <w:rsid w:val="12DA68DF"/>
    <w:rsid w:val="12EB4F4C"/>
    <w:rsid w:val="1320754C"/>
    <w:rsid w:val="136D8B37"/>
    <w:rsid w:val="13951834"/>
    <w:rsid w:val="13F6B9C4"/>
    <w:rsid w:val="1438ECA2"/>
    <w:rsid w:val="14A73AAE"/>
    <w:rsid w:val="14B014DA"/>
    <w:rsid w:val="14D870D3"/>
    <w:rsid w:val="151441ED"/>
    <w:rsid w:val="1589921E"/>
    <w:rsid w:val="1597ABBE"/>
    <w:rsid w:val="15B4EA44"/>
    <w:rsid w:val="15C6E1CE"/>
    <w:rsid w:val="15F83155"/>
    <w:rsid w:val="163F6F9A"/>
    <w:rsid w:val="164BDBB5"/>
    <w:rsid w:val="16843E7D"/>
    <w:rsid w:val="168683BD"/>
    <w:rsid w:val="16BA2D84"/>
    <w:rsid w:val="16D4B2A3"/>
    <w:rsid w:val="16E880E0"/>
    <w:rsid w:val="16E98AD5"/>
    <w:rsid w:val="16E9D189"/>
    <w:rsid w:val="16EA31B4"/>
    <w:rsid w:val="171C676B"/>
    <w:rsid w:val="1735B8E4"/>
    <w:rsid w:val="1737115A"/>
    <w:rsid w:val="17411812"/>
    <w:rsid w:val="17704F96"/>
    <w:rsid w:val="177B3B60"/>
    <w:rsid w:val="181E0D14"/>
    <w:rsid w:val="184FED94"/>
    <w:rsid w:val="1855FDE5"/>
    <w:rsid w:val="1868145B"/>
    <w:rsid w:val="187FD723"/>
    <w:rsid w:val="189768FF"/>
    <w:rsid w:val="189DF5C8"/>
    <w:rsid w:val="18A1EBFE"/>
    <w:rsid w:val="18BDF9ED"/>
    <w:rsid w:val="18C3DA63"/>
    <w:rsid w:val="18D24F12"/>
    <w:rsid w:val="18EC8B06"/>
    <w:rsid w:val="18F0A4EF"/>
    <w:rsid w:val="18F8F721"/>
    <w:rsid w:val="19519D03"/>
    <w:rsid w:val="19CF44F8"/>
    <w:rsid w:val="19DB5DD8"/>
    <w:rsid w:val="1A59CA4E"/>
    <w:rsid w:val="1AE5F328"/>
    <w:rsid w:val="1AEA77FB"/>
    <w:rsid w:val="1AF29115"/>
    <w:rsid w:val="1B3CC7EB"/>
    <w:rsid w:val="1B772E39"/>
    <w:rsid w:val="1BE2252F"/>
    <w:rsid w:val="1BFE29A9"/>
    <w:rsid w:val="1C2736AF"/>
    <w:rsid w:val="1C6A5E14"/>
    <w:rsid w:val="1CA78DE9"/>
    <w:rsid w:val="1CDBA79F"/>
    <w:rsid w:val="1D327917"/>
    <w:rsid w:val="1D621AA5"/>
    <w:rsid w:val="1D911BF8"/>
    <w:rsid w:val="1DAAD859"/>
    <w:rsid w:val="1DB3FBC3"/>
    <w:rsid w:val="1DDF4F66"/>
    <w:rsid w:val="1DE8E5FF"/>
    <w:rsid w:val="1E136555"/>
    <w:rsid w:val="1E315922"/>
    <w:rsid w:val="1E416604"/>
    <w:rsid w:val="1EAFCA2A"/>
    <w:rsid w:val="1F1431EE"/>
    <w:rsid w:val="1F1C01FF"/>
    <w:rsid w:val="1F308C11"/>
    <w:rsid w:val="1F60CCC5"/>
    <w:rsid w:val="1F7389C7"/>
    <w:rsid w:val="1FB83367"/>
    <w:rsid w:val="1FCB327E"/>
    <w:rsid w:val="1FE747AC"/>
    <w:rsid w:val="1FF7D8EB"/>
    <w:rsid w:val="2039B7F8"/>
    <w:rsid w:val="203E4F99"/>
    <w:rsid w:val="2049F678"/>
    <w:rsid w:val="204B416C"/>
    <w:rsid w:val="2052E01D"/>
    <w:rsid w:val="20B70337"/>
    <w:rsid w:val="20FB75EF"/>
    <w:rsid w:val="210F88EC"/>
    <w:rsid w:val="219C4963"/>
    <w:rsid w:val="21AD9439"/>
    <w:rsid w:val="21CE0AD5"/>
    <w:rsid w:val="21DCA249"/>
    <w:rsid w:val="225C930E"/>
    <w:rsid w:val="22AC7D30"/>
    <w:rsid w:val="22E1BEA6"/>
    <w:rsid w:val="22E3E5A3"/>
    <w:rsid w:val="235DF785"/>
    <w:rsid w:val="2373B662"/>
    <w:rsid w:val="244C93EF"/>
    <w:rsid w:val="24567AEC"/>
    <w:rsid w:val="24893AE5"/>
    <w:rsid w:val="24E38560"/>
    <w:rsid w:val="25074602"/>
    <w:rsid w:val="2577E445"/>
    <w:rsid w:val="259237EC"/>
    <w:rsid w:val="25CDAB2C"/>
    <w:rsid w:val="25E86450"/>
    <w:rsid w:val="25ECF474"/>
    <w:rsid w:val="26272272"/>
    <w:rsid w:val="26584810"/>
    <w:rsid w:val="267112D7"/>
    <w:rsid w:val="26792A27"/>
    <w:rsid w:val="26813642"/>
    <w:rsid w:val="26D613C5"/>
    <w:rsid w:val="26DEAD9A"/>
    <w:rsid w:val="26E4BB76"/>
    <w:rsid w:val="26F92A49"/>
    <w:rsid w:val="2790A0CC"/>
    <w:rsid w:val="27AAD4BA"/>
    <w:rsid w:val="2803A1D8"/>
    <w:rsid w:val="28740F35"/>
    <w:rsid w:val="28E4A4CF"/>
    <w:rsid w:val="291A2A33"/>
    <w:rsid w:val="299811EA"/>
    <w:rsid w:val="29B0CAE9"/>
    <w:rsid w:val="2A02BF04"/>
    <w:rsid w:val="2A6D179A"/>
    <w:rsid w:val="2B3764F6"/>
    <w:rsid w:val="2B61B35C"/>
    <w:rsid w:val="2B7C7FBF"/>
    <w:rsid w:val="2B7CB2C0"/>
    <w:rsid w:val="2BCFD9A6"/>
    <w:rsid w:val="2BFF53F6"/>
    <w:rsid w:val="2C034614"/>
    <w:rsid w:val="2C0B6F61"/>
    <w:rsid w:val="2C4CC07A"/>
    <w:rsid w:val="2C4E4787"/>
    <w:rsid w:val="2C648712"/>
    <w:rsid w:val="2C8B9EB9"/>
    <w:rsid w:val="2CCE1559"/>
    <w:rsid w:val="2D18DA42"/>
    <w:rsid w:val="2D325F44"/>
    <w:rsid w:val="2E6CC1ED"/>
    <w:rsid w:val="2E8EEC0E"/>
    <w:rsid w:val="2EB763AA"/>
    <w:rsid w:val="2EEF5884"/>
    <w:rsid w:val="2EFBC49F"/>
    <w:rsid w:val="2F1E63D3"/>
    <w:rsid w:val="2FBFCE2B"/>
    <w:rsid w:val="2FC1284F"/>
    <w:rsid w:val="2FE9C6BA"/>
    <w:rsid w:val="2FFEAC8A"/>
    <w:rsid w:val="30200C6D"/>
    <w:rsid w:val="308508E4"/>
    <w:rsid w:val="3086E730"/>
    <w:rsid w:val="30EFB6B4"/>
    <w:rsid w:val="310F351B"/>
    <w:rsid w:val="311E068A"/>
    <w:rsid w:val="31B21946"/>
    <w:rsid w:val="31BBDCCE"/>
    <w:rsid w:val="31C132E5"/>
    <w:rsid w:val="31FCFDDE"/>
    <w:rsid w:val="32112189"/>
    <w:rsid w:val="322BA25C"/>
    <w:rsid w:val="322D07F1"/>
    <w:rsid w:val="32618888"/>
    <w:rsid w:val="32CB3417"/>
    <w:rsid w:val="32F88358"/>
    <w:rsid w:val="3306510B"/>
    <w:rsid w:val="3342B82E"/>
    <w:rsid w:val="334A8264"/>
    <w:rsid w:val="3356885C"/>
    <w:rsid w:val="347E7F5D"/>
    <w:rsid w:val="34800DFB"/>
    <w:rsid w:val="34BFFEE1"/>
    <w:rsid w:val="34C21A89"/>
    <w:rsid w:val="34F7934B"/>
    <w:rsid w:val="353A5FC7"/>
    <w:rsid w:val="356F89C4"/>
    <w:rsid w:val="35AC65D8"/>
    <w:rsid w:val="35D2108C"/>
    <w:rsid w:val="35D5F35B"/>
    <w:rsid w:val="360295F9"/>
    <w:rsid w:val="362AF058"/>
    <w:rsid w:val="36356C99"/>
    <w:rsid w:val="36410CC4"/>
    <w:rsid w:val="364430DF"/>
    <w:rsid w:val="36BFA572"/>
    <w:rsid w:val="36F912B2"/>
    <w:rsid w:val="37449EFC"/>
    <w:rsid w:val="3769D05D"/>
    <w:rsid w:val="376F8C2A"/>
    <w:rsid w:val="37891DA4"/>
    <w:rsid w:val="37F3B17A"/>
    <w:rsid w:val="3807C082"/>
    <w:rsid w:val="3813A2FA"/>
    <w:rsid w:val="38B1C0FF"/>
    <w:rsid w:val="39214D3E"/>
    <w:rsid w:val="395FA296"/>
    <w:rsid w:val="3969866F"/>
    <w:rsid w:val="396CA8B4"/>
    <w:rsid w:val="3978CAF3"/>
    <w:rsid w:val="3A242ED0"/>
    <w:rsid w:val="3A60E39F"/>
    <w:rsid w:val="3AA62FE1"/>
    <w:rsid w:val="3AD1B4BD"/>
    <w:rsid w:val="3B605D60"/>
    <w:rsid w:val="3B98FDEC"/>
    <w:rsid w:val="3B9C8EA9"/>
    <w:rsid w:val="3BAE075A"/>
    <w:rsid w:val="3BB7E7C5"/>
    <w:rsid w:val="3BB8C99C"/>
    <w:rsid w:val="3BD9810B"/>
    <w:rsid w:val="3BEB31CE"/>
    <w:rsid w:val="3C395D4B"/>
    <w:rsid w:val="3C6C9CE2"/>
    <w:rsid w:val="3CA45670"/>
    <w:rsid w:val="3CA9B009"/>
    <w:rsid w:val="3CAE0134"/>
    <w:rsid w:val="3D1BD64B"/>
    <w:rsid w:val="3D417F00"/>
    <w:rsid w:val="3D5B36B0"/>
    <w:rsid w:val="3DE17C38"/>
    <w:rsid w:val="3DF2E0D9"/>
    <w:rsid w:val="3E696833"/>
    <w:rsid w:val="3E77245B"/>
    <w:rsid w:val="3E97FE22"/>
    <w:rsid w:val="3EB5C256"/>
    <w:rsid w:val="3EDA7669"/>
    <w:rsid w:val="3F94A9BF"/>
    <w:rsid w:val="3FBCBE7D"/>
    <w:rsid w:val="3FBFC16F"/>
    <w:rsid w:val="3FEFC7C6"/>
    <w:rsid w:val="40191BDA"/>
    <w:rsid w:val="40341D9B"/>
    <w:rsid w:val="403B9E38"/>
    <w:rsid w:val="40876555"/>
    <w:rsid w:val="40BE07B9"/>
    <w:rsid w:val="40E2218A"/>
    <w:rsid w:val="4110CACD"/>
    <w:rsid w:val="4116F667"/>
    <w:rsid w:val="411706DD"/>
    <w:rsid w:val="4128D350"/>
    <w:rsid w:val="413AB709"/>
    <w:rsid w:val="416319A9"/>
    <w:rsid w:val="416DB46B"/>
    <w:rsid w:val="4170D561"/>
    <w:rsid w:val="4175B330"/>
    <w:rsid w:val="41A0C766"/>
    <w:rsid w:val="41ED6318"/>
    <w:rsid w:val="42021E8A"/>
    <w:rsid w:val="422073D5"/>
    <w:rsid w:val="4277C994"/>
    <w:rsid w:val="430AAAAE"/>
    <w:rsid w:val="4340F682"/>
    <w:rsid w:val="4375BE7F"/>
    <w:rsid w:val="43AA2BBB"/>
    <w:rsid w:val="43E26434"/>
    <w:rsid w:val="43E943C6"/>
    <w:rsid w:val="43ED914B"/>
    <w:rsid w:val="44164409"/>
    <w:rsid w:val="4419C24C"/>
    <w:rsid w:val="442460EC"/>
    <w:rsid w:val="44646B36"/>
    <w:rsid w:val="4466DD80"/>
    <w:rsid w:val="44D1597A"/>
    <w:rsid w:val="454409B7"/>
    <w:rsid w:val="45451899"/>
    <w:rsid w:val="45741B5F"/>
    <w:rsid w:val="4580DA76"/>
    <w:rsid w:val="45B2351E"/>
    <w:rsid w:val="45CA1BF0"/>
    <w:rsid w:val="45D22C08"/>
    <w:rsid w:val="464E2F28"/>
    <w:rsid w:val="4693CB7F"/>
    <w:rsid w:val="46A31007"/>
    <w:rsid w:val="46D7953F"/>
    <w:rsid w:val="46FF9041"/>
    <w:rsid w:val="47457DEB"/>
    <w:rsid w:val="47C55691"/>
    <w:rsid w:val="481212CD"/>
    <w:rsid w:val="48448D38"/>
    <w:rsid w:val="4846CDEE"/>
    <w:rsid w:val="4867A22A"/>
    <w:rsid w:val="4881E3CA"/>
    <w:rsid w:val="48958AB8"/>
    <w:rsid w:val="48A47A16"/>
    <w:rsid w:val="48AED5D7"/>
    <w:rsid w:val="48E3D5A2"/>
    <w:rsid w:val="491B9718"/>
    <w:rsid w:val="49B3C667"/>
    <w:rsid w:val="4A0AC8B1"/>
    <w:rsid w:val="4A293BBD"/>
    <w:rsid w:val="4A64587B"/>
    <w:rsid w:val="4AB5B951"/>
    <w:rsid w:val="4AF43872"/>
    <w:rsid w:val="4B3221B3"/>
    <w:rsid w:val="4BEC57A5"/>
    <w:rsid w:val="4C05837D"/>
    <w:rsid w:val="4C65BFFD"/>
    <w:rsid w:val="4C847E3F"/>
    <w:rsid w:val="4C8D5B88"/>
    <w:rsid w:val="4CA93130"/>
    <w:rsid w:val="4CC7664F"/>
    <w:rsid w:val="4D2FF6E5"/>
    <w:rsid w:val="4D779EAC"/>
    <w:rsid w:val="4DA430C3"/>
    <w:rsid w:val="4DB26F84"/>
    <w:rsid w:val="4DDA58D4"/>
    <w:rsid w:val="4DF0CB9E"/>
    <w:rsid w:val="4E323D1F"/>
    <w:rsid w:val="4E42DE8F"/>
    <w:rsid w:val="4E63C4F8"/>
    <w:rsid w:val="4EA1F830"/>
    <w:rsid w:val="4EA58B6F"/>
    <w:rsid w:val="4EB60F72"/>
    <w:rsid w:val="4F2B249C"/>
    <w:rsid w:val="4F318E9D"/>
    <w:rsid w:val="4F80B54A"/>
    <w:rsid w:val="501271C6"/>
    <w:rsid w:val="503B0900"/>
    <w:rsid w:val="504C79DC"/>
    <w:rsid w:val="505DFF12"/>
    <w:rsid w:val="50A8CD65"/>
    <w:rsid w:val="50AADEB8"/>
    <w:rsid w:val="50B53A55"/>
    <w:rsid w:val="50E7581D"/>
    <w:rsid w:val="5103A408"/>
    <w:rsid w:val="5122BDD3"/>
    <w:rsid w:val="5142E03F"/>
    <w:rsid w:val="514E8B70"/>
    <w:rsid w:val="5164C249"/>
    <w:rsid w:val="516CD478"/>
    <w:rsid w:val="51729ACC"/>
    <w:rsid w:val="51782EF3"/>
    <w:rsid w:val="51A58684"/>
    <w:rsid w:val="51D3A1B1"/>
    <w:rsid w:val="5202DB55"/>
    <w:rsid w:val="526F5279"/>
    <w:rsid w:val="5271AD99"/>
    <w:rsid w:val="52C2D08E"/>
    <w:rsid w:val="52C9F346"/>
    <w:rsid w:val="52DBA5BC"/>
    <w:rsid w:val="5308AB48"/>
    <w:rsid w:val="531AC1BE"/>
    <w:rsid w:val="534598AD"/>
    <w:rsid w:val="53C9AA8A"/>
    <w:rsid w:val="53F4ABD8"/>
    <w:rsid w:val="53F7433C"/>
    <w:rsid w:val="5477D64B"/>
    <w:rsid w:val="547C97BA"/>
    <w:rsid w:val="5491C4FC"/>
    <w:rsid w:val="54AA62CF"/>
    <w:rsid w:val="54D949B2"/>
    <w:rsid w:val="550C2899"/>
    <w:rsid w:val="55136EC8"/>
    <w:rsid w:val="552923AE"/>
    <w:rsid w:val="55D7152B"/>
    <w:rsid w:val="560A595B"/>
    <w:rsid w:val="561BE958"/>
    <w:rsid w:val="56404C0A"/>
    <w:rsid w:val="568515A8"/>
    <w:rsid w:val="56AD90F0"/>
    <w:rsid w:val="5705873D"/>
    <w:rsid w:val="578EA837"/>
    <w:rsid w:val="57CAEED9"/>
    <w:rsid w:val="57F92A76"/>
    <w:rsid w:val="580A4F9B"/>
    <w:rsid w:val="58121114"/>
    <w:rsid w:val="5843C95B"/>
    <w:rsid w:val="585CF1B8"/>
    <w:rsid w:val="58A33D1A"/>
    <w:rsid w:val="58C2C022"/>
    <w:rsid w:val="58CE62E6"/>
    <w:rsid w:val="58F5237D"/>
    <w:rsid w:val="59013017"/>
    <w:rsid w:val="59017BA1"/>
    <w:rsid w:val="5944CF94"/>
    <w:rsid w:val="5971F072"/>
    <w:rsid w:val="59886BD7"/>
    <w:rsid w:val="59A7DFA6"/>
    <w:rsid w:val="59B8C7D0"/>
    <w:rsid w:val="59F0F97D"/>
    <w:rsid w:val="5A1EF531"/>
    <w:rsid w:val="5A5EAE07"/>
    <w:rsid w:val="5A61D6D2"/>
    <w:rsid w:val="5ACB6F29"/>
    <w:rsid w:val="5B0E7106"/>
    <w:rsid w:val="5B41F05D"/>
    <w:rsid w:val="5B43B007"/>
    <w:rsid w:val="5B60B774"/>
    <w:rsid w:val="5B7A052C"/>
    <w:rsid w:val="5BA1C74C"/>
    <w:rsid w:val="5BB70625"/>
    <w:rsid w:val="5BBF3CCA"/>
    <w:rsid w:val="5BCDFF06"/>
    <w:rsid w:val="5BD5CE97"/>
    <w:rsid w:val="5C025521"/>
    <w:rsid w:val="5C078020"/>
    <w:rsid w:val="5C7F3D70"/>
    <w:rsid w:val="5C8252A3"/>
    <w:rsid w:val="5C99BF30"/>
    <w:rsid w:val="5CCE7753"/>
    <w:rsid w:val="5CDC3C3B"/>
    <w:rsid w:val="5D535113"/>
    <w:rsid w:val="5D6B5FB0"/>
    <w:rsid w:val="5D7D6F3D"/>
    <w:rsid w:val="5DAC51F1"/>
    <w:rsid w:val="5DBA30D0"/>
    <w:rsid w:val="5DE4BB9B"/>
    <w:rsid w:val="5DF45A32"/>
    <w:rsid w:val="5E2CAA5F"/>
    <w:rsid w:val="5E46636F"/>
    <w:rsid w:val="5E56621D"/>
    <w:rsid w:val="5E8931A1"/>
    <w:rsid w:val="5ED77C4B"/>
    <w:rsid w:val="5EDE189D"/>
    <w:rsid w:val="5EEFD4F0"/>
    <w:rsid w:val="5F28B074"/>
    <w:rsid w:val="5F3CEC92"/>
    <w:rsid w:val="5F58DDAE"/>
    <w:rsid w:val="5F5B358F"/>
    <w:rsid w:val="6038CB9F"/>
    <w:rsid w:val="60832777"/>
    <w:rsid w:val="609A82A3"/>
    <w:rsid w:val="609BEEA1"/>
    <w:rsid w:val="60C0CCC7"/>
    <w:rsid w:val="60C9D514"/>
    <w:rsid w:val="60F0D548"/>
    <w:rsid w:val="6144FFE7"/>
    <w:rsid w:val="61816086"/>
    <w:rsid w:val="61877AA4"/>
    <w:rsid w:val="61E2B194"/>
    <w:rsid w:val="625207A0"/>
    <w:rsid w:val="626A2B3D"/>
    <w:rsid w:val="6272A991"/>
    <w:rsid w:val="628298D2"/>
    <w:rsid w:val="62917115"/>
    <w:rsid w:val="62A434B6"/>
    <w:rsid w:val="62B85761"/>
    <w:rsid w:val="62DEBDAC"/>
    <w:rsid w:val="6301A10F"/>
    <w:rsid w:val="63270440"/>
    <w:rsid w:val="633210A4"/>
    <w:rsid w:val="63B5ADD5"/>
    <w:rsid w:val="63BB52B4"/>
    <w:rsid w:val="63BB912B"/>
    <w:rsid w:val="643C770B"/>
    <w:rsid w:val="6461AE10"/>
    <w:rsid w:val="64BBC845"/>
    <w:rsid w:val="64C0DC63"/>
    <w:rsid w:val="6505B2E8"/>
    <w:rsid w:val="65349E29"/>
    <w:rsid w:val="660196D9"/>
    <w:rsid w:val="666244F6"/>
    <w:rsid w:val="66AF670B"/>
    <w:rsid w:val="67353A47"/>
    <w:rsid w:val="675AE3A8"/>
    <w:rsid w:val="67623D1D"/>
    <w:rsid w:val="6763C4C8"/>
    <w:rsid w:val="6768F188"/>
    <w:rsid w:val="6790FC06"/>
    <w:rsid w:val="6799254C"/>
    <w:rsid w:val="67E7F6EA"/>
    <w:rsid w:val="684949C6"/>
    <w:rsid w:val="687CCC49"/>
    <w:rsid w:val="68BDE0D5"/>
    <w:rsid w:val="68E5220C"/>
    <w:rsid w:val="68F519DB"/>
    <w:rsid w:val="690C6D63"/>
    <w:rsid w:val="690D1FE6"/>
    <w:rsid w:val="692CC73D"/>
    <w:rsid w:val="6976CFC3"/>
    <w:rsid w:val="698761FA"/>
    <w:rsid w:val="69E53937"/>
    <w:rsid w:val="6A116BDB"/>
    <w:rsid w:val="6AC536E1"/>
    <w:rsid w:val="6B267687"/>
    <w:rsid w:val="6B45D589"/>
    <w:rsid w:val="6B578BC3"/>
    <w:rsid w:val="6B69AFD1"/>
    <w:rsid w:val="6BBA0BC5"/>
    <w:rsid w:val="6C41A756"/>
    <w:rsid w:val="6C45E6A7"/>
    <w:rsid w:val="6C769C8C"/>
    <w:rsid w:val="6CBCCE2A"/>
    <w:rsid w:val="6CD0B7E6"/>
    <w:rsid w:val="6D0F0FBB"/>
    <w:rsid w:val="6D102548"/>
    <w:rsid w:val="6D6A9F51"/>
    <w:rsid w:val="6D7DED62"/>
    <w:rsid w:val="6DA96255"/>
    <w:rsid w:val="6E2C399C"/>
    <w:rsid w:val="6E3FACB2"/>
    <w:rsid w:val="6E4447F3"/>
    <w:rsid w:val="6E4AA0A1"/>
    <w:rsid w:val="6E677E64"/>
    <w:rsid w:val="6E838CE7"/>
    <w:rsid w:val="6E8C4C7E"/>
    <w:rsid w:val="6E8F2C85"/>
    <w:rsid w:val="6EC02100"/>
    <w:rsid w:val="6F25ABE1"/>
    <w:rsid w:val="6F8BD434"/>
    <w:rsid w:val="6FA8CE25"/>
    <w:rsid w:val="6FC79D79"/>
    <w:rsid w:val="6FF7F82F"/>
    <w:rsid w:val="6FFE5C5A"/>
    <w:rsid w:val="70000DCD"/>
    <w:rsid w:val="70584987"/>
    <w:rsid w:val="707729D7"/>
    <w:rsid w:val="70957ADF"/>
    <w:rsid w:val="70C17C42"/>
    <w:rsid w:val="70E86BBB"/>
    <w:rsid w:val="71379F93"/>
    <w:rsid w:val="715406C6"/>
    <w:rsid w:val="721B67F5"/>
    <w:rsid w:val="723B60B2"/>
    <w:rsid w:val="72E0C10D"/>
    <w:rsid w:val="7315C95C"/>
    <w:rsid w:val="7318FFAC"/>
    <w:rsid w:val="732245D3"/>
    <w:rsid w:val="7323648E"/>
    <w:rsid w:val="733354AD"/>
    <w:rsid w:val="7389B270"/>
    <w:rsid w:val="73A47FF0"/>
    <w:rsid w:val="73E25287"/>
    <w:rsid w:val="743B21E6"/>
    <w:rsid w:val="746BB66F"/>
    <w:rsid w:val="74AC57EA"/>
    <w:rsid w:val="74C6C175"/>
    <w:rsid w:val="74CE4959"/>
    <w:rsid w:val="7557B23E"/>
    <w:rsid w:val="7599857D"/>
    <w:rsid w:val="75A97A32"/>
    <w:rsid w:val="75C04F6B"/>
    <w:rsid w:val="75C57B7B"/>
    <w:rsid w:val="75CF613F"/>
    <w:rsid w:val="763D0950"/>
    <w:rsid w:val="76921F6F"/>
    <w:rsid w:val="77A872C3"/>
    <w:rsid w:val="77AB77EC"/>
    <w:rsid w:val="77C68AC8"/>
    <w:rsid w:val="77FC4414"/>
    <w:rsid w:val="77FD5263"/>
    <w:rsid w:val="784F937F"/>
    <w:rsid w:val="78B5C3AA"/>
    <w:rsid w:val="78D28413"/>
    <w:rsid w:val="78EAA7DE"/>
    <w:rsid w:val="7909FC42"/>
    <w:rsid w:val="795DC951"/>
    <w:rsid w:val="79721E31"/>
    <w:rsid w:val="79770057"/>
    <w:rsid w:val="7AD4D1D0"/>
    <w:rsid w:val="7B2EB1DD"/>
    <w:rsid w:val="7B59F093"/>
    <w:rsid w:val="7B6DA09F"/>
    <w:rsid w:val="7B8B05CF"/>
    <w:rsid w:val="7BE2B5CC"/>
    <w:rsid w:val="7C101096"/>
    <w:rsid w:val="7C158B25"/>
    <w:rsid w:val="7CC10E96"/>
    <w:rsid w:val="7D1B9907"/>
    <w:rsid w:val="7D45730E"/>
    <w:rsid w:val="7DACDCF1"/>
    <w:rsid w:val="7DFCFA3E"/>
    <w:rsid w:val="7E1571E0"/>
    <w:rsid w:val="7E4D1EE4"/>
    <w:rsid w:val="7E8EE6F8"/>
    <w:rsid w:val="7ECE5D50"/>
    <w:rsid w:val="7EE6F973"/>
    <w:rsid w:val="7F0C455D"/>
    <w:rsid w:val="7F18570A"/>
    <w:rsid w:val="7F4B33A9"/>
    <w:rsid w:val="7F8FB20E"/>
    <w:rsid w:val="7FCD72D2"/>
    <w:rsid w:val="7FDE7407"/>
    <w:rsid w:val="7FE72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77C4B"/>
  <w15:chartTrackingRefBased/>
  <w15:docId w15:val="{701C37A9-1CC0-444B-995C-9538C888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20A"/>
  </w:style>
  <w:style w:type="paragraph" w:styleId="Heading1">
    <w:name w:val="heading 1"/>
    <w:basedOn w:val="Normal"/>
    <w:next w:val="Normal"/>
    <w:link w:val="Heading1Char"/>
    <w:uiPriority w:val="9"/>
    <w:qFormat/>
    <w:rsid w:val="0030238A"/>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AE4888"/>
    <w:pPr>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1640F8"/>
    <w:pPr>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E9320A"/>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E9320A"/>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E9320A"/>
    <w:pPr>
      <w:keepNext/>
      <w:keepLines/>
      <w:spacing w:before="40" w:after="0"/>
      <w:outlineLvl w:val="5"/>
    </w:pPr>
  </w:style>
  <w:style w:type="paragraph" w:styleId="Heading7">
    <w:name w:val="heading 7"/>
    <w:basedOn w:val="Normal"/>
    <w:next w:val="Normal"/>
    <w:link w:val="Heading7Char"/>
    <w:uiPriority w:val="9"/>
    <w:semiHidden/>
    <w:unhideWhenUsed/>
    <w:qFormat/>
    <w:rsid w:val="00E9320A"/>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320A"/>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E9320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38A"/>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AE4888"/>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1640F8"/>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E9320A"/>
    <w:rPr>
      <w:i/>
      <w:iCs/>
    </w:rPr>
  </w:style>
  <w:style w:type="character" w:customStyle="1" w:styleId="Heading5Char">
    <w:name w:val="Heading 5 Char"/>
    <w:basedOn w:val="DefaultParagraphFont"/>
    <w:link w:val="Heading5"/>
    <w:uiPriority w:val="9"/>
    <w:semiHidden/>
    <w:rsid w:val="00E9320A"/>
    <w:rPr>
      <w:color w:val="404040" w:themeColor="text1" w:themeTint="BF"/>
    </w:rPr>
  </w:style>
  <w:style w:type="character" w:customStyle="1" w:styleId="Heading6Char">
    <w:name w:val="Heading 6 Char"/>
    <w:basedOn w:val="DefaultParagraphFont"/>
    <w:link w:val="Heading6"/>
    <w:uiPriority w:val="9"/>
    <w:semiHidden/>
    <w:rsid w:val="00E9320A"/>
  </w:style>
  <w:style w:type="character" w:customStyle="1" w:styleId="Heading7Char">
    <w:name w:val="Heading 7 Char"/>
    <w:basedOn w:val="DefaultParagraphFont"/>
    <w:link w:val="Heading7"/>
    <w:uiPriority w:val="9"/>
    <w:semiHidden/>
    <w:rsid w:val="00E932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320A"/>
    <w:rPr>
      <w:color w:val="262626" w:themeColor="text1" w:themeTint="D9"/>
      <w:sz w:val="21"/>
      <w:szCs w:val="21"/>
    </w:rPr>
  </w:style>
  <w:style w:type="character" w:customStyle="1" w:styleId="Heading9Char">
    <w:name w:val="Heading 9 Char"/>
    <w:basedOn w:val="DefaultParagraphFont"/>
    <w:link w:val="Heading9"/>
    <w:uiPriority w:val="9"/>
    <w:semiHidden/>
    <w:rsid w:val="00E9320A"/>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E9320A"/>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E9320A"/>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9320A"/>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9320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9320A"/>
    <w:rPr>
      <w:color w:val="5A5A5A" w:themeColor="text1" w:themeTint="A5"/>
      <w:spacing w:val="15"/>
    </w:rPr>
  </w:style>
  <w:style w:type="character" w:styleId="Strong">
    <w:name w:val="Strong"/>
    <w:basedOn w:val="DefaultParagraphFont"/>
    <w:uiPriority w:val="22"/>
    <w:qFormat/>
    <w:rsid w:val="00E9320A"/>
    <w:rPr>
      <w:b/>
      <w:bCs/>
      <w:color w:val="auto"/>
    </w:rPr>
  </w:style>
  <w:style w:type="character" w:styleId="Emphasis">
    <w:name w:val="Emphasis"/>
    <w:basedOn w:val="DefaultParagraphFont"/>
    <w:uiPriority w:val="20"/>
    <w:qFormat/>
    <w:rsid w:val="00E9320A"/>
    <w:rPr>
      <w:i/>
      <w:iCs/>
      <w:color w:val="auto"/>
    </w:rPr>
  </w:style>
  <w:style w:type="paragraph" w:styleId="NoSpacing">
    <w:name w:val="No Spacing"/>
    <w:uiPriority w:val="1"/>
    <w:qFormat/>
    <w:rsid w:val="00AE4888"/>
    <w:pPr>
      <w:spacing w:after="0" w:line="240" w:lineRule="auto"/>
    </w:pPr>
  </w:style>
  <w:style w:type="paragraph" w:styleId="Quote">
    <w:name w:val="Quote"/>
    <w:basedOn w:val="Normal"/>
    <w:next w:val="Normal"/>
    <w:link w:val="QuoteChar"/>
    <w:uiPriority w:val="29"/>
    <w:qFormat/>
    <w:rsid w:val="00E9320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9320A"/>
    <w:rPr>
      <w:i/>
      <w:iCs/>
      <w:color w:val="404040" w:themeColor="text1" w:themeTint="BF"/>
    </w:rPr>
  </w:style>
  <w:style w:type="paragraph" w:styleId="IntenseQuote">
    <w:name w:val="Intense Quote"/>
    <w:basedOn w:val="Normal"/>
    <w:next w:val="Normal"/>
    <w:link w:val="IntenseQuoteChar"/>
    <w:uiPriority w:val="30"/>
    <w:qFormat/>
    <w:rsid w:val="00E9320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9320A"/>
    <w:rPr>
      <w:i/>
      <w:iCs/>
      <w:color w:val="404040" w:themeColor="text1" w:themeTint="BF"/>
    </w:rPr>
  </w:style>
  <w:style w:type="character" w:styleId="SubtleEmphasis">
    <w:name w:val="Subtle Emphasis"/>
    <w:basedOn w:val="DefaultParagraphFont"/>
    <w:uiPriority w:val="19"/>
    <w:qFormat/>
    <w:rsid w:val="00E9320A"/>
    <w:rPr>
      <w:i/>
      <w:iCs/>
      <w:color w:val="404040" w:themeColor="text1" w:themeTint="BF"/>
    </w:rPr>
  </w:style>
  <w:style w:type="character" w:styleId="IntenseEmphasis">
    <w:name w:val="Intense Emphasis"/>
    <w:basedOn w:val="DefaultParagraphFont"/>
    <w:uiPriority w:val="21"/>
    <w:qFormat/>
    <w:rsid w:val="00E9320A"/>
    <w:rPr>
      <w:b/>
      <w:bCs/>
      <w:i/>
      <w:iCs/>
      <w:color w:val="auto"/>
    </w:rPr>
  </w:style>
  <w:style w:type="character" w:styleId="SubtleReference">
    <w:name w:val="Subtle Reference"/>
    <w:basedOn w:val="DefaultParagraphFont"/>
    <w:uiPriority w:val="31"/>
    <w:qFormat/>
    <w:rsid w:val="00E9320A"/>
    <w:rPr>
      <w:smallCaps/>
      <w:color w:val="404040" w:themeColor="text1" w:themeTint="BF"/>
    </w:rPr>
  </w:style>
  <w:style w:type="character" w:styleId="IntenseReference">
    <w:name w:val="Intense Reference"/>
    <w:basedOn w:val="DefaultParagraphFont"/>
    <w:uiPriority w:val="32"/>
    <w:qFormat/>
    <w:rsid w:val="00E9320A"/>
    <w:rPr>
      <w:b/>
      <w:bCs/>
      <w:smallCaps/>
      <w:color w:val="404040" w:themeColor="text1" w:themeTint="BF"/>
      <w:spacing w:val="5"/>
    </w:rPr>
  </w:style>
  <w:style w:type="character" w:styleId="BookTitle">
    <w:name w:val="Book Title"/>
    <w:basedOn w:val="DefaultParagraphFont"/>
    <w:uiPriority w:val="33"/>
    <w:qFormat/>
    <w:rsid w:val="00E9320A"/>
    <w:rPr>
      <w:b/>
      <w:bCs/>
      <w:i/>
      <w:iCs/>
      <w:spacing w:val="5"/>
    </w:rPr>
  </w:style>
  <w:style w:type="paragraph" w:styleId="TOCHeading">
    <w:name w:val="TOC Heading"/>
    <w:basedOn w:val="Heading1"/>
    <w:next w:val="Normal"/>
    <w:uiPriority w:val="39"/>
    <w:unhideWhenUsed/>
    <w:qFormat/>
    <w:rsid w:val="00E9320A"/>
    <w:pPr>
      <w:outlineLvl w:val="9"/>
    </w:pPr>
  </w:style>
  <w:style w:type="paragraph" w:styleId="Header">
    <w:name w:val="header"/>
    <w:basedOn w:val="Normal"/>
    <w:link w:val="HeaderChar"/>
    <w:uiPriority w:val="99"/>
    <w:unhideWhenUsed/>
    <w:rsid w:val="00B81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448"/>
  </w:style>
  <w:style w:type="paragraph" w:styleId="Footer">
    <w:name w:val="footer"/>
    <w:basedOn w:val="Normal"/>
    <w:link w:val="FooterChar"/>
    <w:uiPriority w:val="99"/>
    <w:unhideWhenUsed/>
    <w:rsid w:val="00B81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448"/>
  </w:style>
  <w:style w:type="paragraph" w:styleId="TOC1">
    <w:name w:val="toc 1"/>
    <w:basedOn w:val="Normal"/>
    <w:next w:val="Normal"/>
    <w:autoRedefine/>
    <w:uiPriority w:val="39"/>
    <w:unhideWhenUsed/>
    <w:rsid w:val="0011254C"/>
    <w:pPr>
      <w:spacing w:after="100"/>
    </w:pPr>
  </w:style>
  <w:style w:type="character" w:styleId="Hyperlink">
    <w:name w:val="Hyperlink"/>
    <w:basedOn w:val="DefaultParagraphFont"/>
    <w:uiPriority w:val="99"/>
    <w:unhideWhenUsed/>
    <w:rsid w:val="0011254C"/>
    <w:rPr>
      <w:color w:val="0563C1" w:themeColor="hyperlink"/>
      <w:u w:val="single"/>
    </w:rPr>
  </w:style>
  <w:style w:type="paragraph" w:styleId="TOC2">
    <w:name w:val="toc 2"/>
    <w:basedOn w:val="Normal"/>
    <w:next w:val="Normal"/>
    <w:autoRedefine/>
    <w:uiPriority w:val="39"/>
    <w:unhideWhenUsed/>
    <w:rsid w:val="00E9320A"/>
    <w:pPr>
      <w:spacing w:after="100"/>
      <w:ind w:left="220"/>
    </w:pPr>
  </w:style>
  <w:style w:type="paragraph" w:styleId="TOC3">
    <w:name w:val="toc 3"/>
    <w:basedOn w:val="Normal"/>
    <w:next w:val="Normal"/>
    <w:autoRedefine/>
    <w:uiPriority w:val="39"/>
    <w:unhideWhenUsed/>
    <w:rsid w:val="00E9320A"/>
    <w:pPr>
      <w:spacing w:after="100"/>
      <w:ind w:left="440"/>
    </w:pPr>
  </w:style>
  <w:style w:type="paragraph" w:styleId="Revision">
    <w:name w:val="Revision"/>
    <w:hidden/>
    <w:uiPriority w:val="99"/>
    <w:semiHidden/>
    <w:rsid w:val="006D0B92"/>
    <w:pPr>
      <w:spacing w:after="0" w:line="240" w:lineRule="auto"/>
    </w:pPr>
  </w:style>
  <w:style w:type="paragraph" w:customStyle="1" w:styleId="paragraph">
    <w:name w:val="paragraph"/>
    <w:basedOn w:val="Normal"/>
    <w:rsid w:val="00C43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434A5"/>
  </w:style>
  <w:style w:type="table" w:styleId="TableGrid">
    <w:name w:val="Table Grid"/>
    <w:basedOn w:val="TableNormal"/>
    <w:uiPriority w:val="39"/>
    <w:rsid w:val="00A8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474BF9"/>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474BF9"/>
    <w:pPr>
      <w:ind w:left="720"/>
      <w:contextualSpacing/>
    </w:pPr>
  </w:style>
  <w:style w:type="paragraph" w:styleId="CommentText">
    <w:name w:val="annotation text"/>
    <w:basedOn w:val="Normal"/>
    <w:link w:val="CommentTextChar"/>
    <w:uiPriority w:val="99"/>
    <w:semiHidden/>
    <w:unhideWhenUsed/>
    <w:rsid w:val="003A1098"/>
    <w:pPr>
      <w:spacing w:line="240" w:lineRule="auto"/>
    </w:pPr>
    <w:rPr>
      <w:sz w:val="20"/>
      <w:szCs w:val="20"/>
    </w:rPr>
  </w:style>
  <w:style w:type="character" w:customStyle="1" w:styleId="CommentTextChar">
    <w:name w:val="Comment Text Char"/>
    <w:basedOn w:val="DefaultParagraphFont"/>
    <w:link w:val="CommentText"/>
    <w:uiPriority w:val="99"/>
    <w:semiHidden/>
    <w:rsid w:val="003A1098"/>
    <w:rPr>
      <w:sz w:val="20"/>
      <w:szCs w:val="20"/>
    </w:rPr>
  </w:style>
  <w:style w:type="character" w:styleId="CommentReference">
    <w:name w:val="annotation reference"/>
    <w:basedOn w:val="DefaultParagraphFont"/>
    <w:uiPriority w:val="99"/>
    <w:semiHidden/>
    <w:unhideWhenUsed/>
    <w:rsid w:val="003A1098"/>
    <w:rPr>
      <w:sz w:val="16"/>
      <w:szCs w:val="16"/>
    </w:rPr>
  </w:style>
  <w:style w:type="numbering" w:styleId="111111">
    <w:name w:val="Outline List 2"/>
    <w:basedOn w:val="NoList"/>
    <w:uiPriority w:val="99"/>
    <w:semiHidden/>
    <w:unhideWhenUsed/>
    <w:rsid w:val="003A1098"/>
    <w:pPr>
      <w:numPr>
        <w:numId w:val="14"/>
      </w:numPr>
    </w:pPr>
  </w:style>
  <w:style w:type="paragraph" w:styleId="CommentSubject">
    <w:name w:val="annotation subject"/>
    <w:basedOn w:val="CommentText"/>
    <w:next w:val="CommentText"/>
    <w:link w:val="CommentSubjectChar"/>
    <w:uiPriority w:val="99"/>
    <w:semiHidden/>
    <w:unhideWhenUsed/>
    <w:rsid w:val="0031355A"/>
    <w:rPr>
      <w:b/>
      <w:bCs/>
    </w:rPr>
  </w:style>
  <w:style w:type="character" w:customStyle="1" w:styleId="CommentSubjectChar">
    <w:name w:val="Comment Subject Char"/>
    <w:basedOn w:val="CommentTextChar"/>
    <w:link w:val="CommentSubject"/>
    <w:uiPriority w:val="99"/>
    <w:semiHidden/>
    <w:rsid w:val="0031355A"/>
    <w:rPr>
      <w:b/>
      <w:bCs/>
      <w:sz w:val="20"/>
      <w:szCs w:val="20"/>
    </w:rPr>
  </w:style>
  <w:style w:type="character" w:customStyle="1" w:styleId="eop">
    <w:name w:val="eop"/>
    <w:basedOn w:val="DefaultParagraphFont"/>
    <w:rsid w:val="00EB102C"/>
  </w:style>
  <w:style w:type="character" w:styleId="FollowedHyperlink">
    <w:name w:val="FollowedHyperlink"/>
    <w:basedOn w:val="DefaultParagraphFont"/>
    <w:uiPriority w:val="99"/>
    <w:semiHidden/>
    <w:unhideWhenUsed/>
    <w:rsid w:val="00FD6831"/>
    <w:rPr>
      <w:color w:val="954F72" w:themeColor="followedHyperlink"/>
      <w:u w:val="single"/>
    </w:rPr>
  </w:style>
  <w:style w:type="table" w:styleId="GridTable4">
    <w:name w:val="Grid Table 4"/>
    <w:basedOn w:val="TableNormal"/>
    <w:uiPriority w:val="49"/>
    <w:rsid w:val="0052441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5244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tion1">
    <w:name w:val="Mention1"/>
    <w:basedOn w:val="DefaultParagraphFont"/>
    <w:uiPriority w:val="99"/>
    <w:unhideWhenUsed/>
    <w:rsid w:val="0052441A"/>
    <w:rPr>
      <w:color w:val="2B579A"/>
      <w:shd w:val="clear" w:color="auto" w:fill="E6E6E6"/>
    </w:rPr>
  </w:style>
  <w:style w:type="character" w:customStyle="1" w:styleId="UnresolvedMention1">
    <w:name w:val="Unresolved Mention1"/>
    <w:basedOn w:val="DefaultParagraphFont"/>
    <w:uiPriority w:val="99"/>
    <w:unhideWhenUsed/>
    <w:rsid w:val="0052441A"/>
    <w:rPr>
      <w:color w:val="605E5C"/>
      <w:shd w:val="clear" w:color="auto" w:fill="E1DFDD"/>
    </w:rPr>
  </w:style>
  <w:style w:type="paragraph" w:styleId="BalloonText">
    <w:name w:val="Balloon Text"/>
    <w:basedOn w:val="Normal"/>
    <w:link w:val="BalloonTextChar"/>
    <w:uiPriority w:val="99"/>
    <w:semiHidden/>
    <w:unhideWhenUsed/>
    <w:rsid w:val="00524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41A"/>
    <w:rPr>
      <w:rFonts w:ascii="Segoe UI" w:hAnsi="Segoe UI" w:cs="Segoe UI"/>
      <w:sz w:val="18"/>
      <w:szCs w:val="18"/>
    </w:rPr>
  </w:style>
  <w:style w:type="table" w:styleId="GridTable5Dark-Accent3">
    <w:name w:val="Grid Table 5 Dark Accent 3"/>
    <w:basedOn w:val="TableNormal"/>
    <w:uiPriority w:val="50"/>
    <w:rsid w:val="005244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6Colourful">
    <w:name w:val="Grid Table 6 Colorful"/>
    <w:basedOn w:val="TableNormal"/>
    <w:uiPriority w:val="51"/>
    <w:rsid w:val="0052441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C2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161388">
      <w:bodyDiv w:val="1"/>
      <w:marLeft w:val="0"/>
      <w:marRight w:val="0"/>
      <w:marTop w:val="0"/>
      <w:marBottom w:val="0"/>
      <w:divBdr>
        <w:top w:val="none" w:sz="0" w:space="0" w:color="auto"/>
        <w:left w:val="none" w:sz="0" w:space="0" w:color="auto"/>
        <w:bottom w:val="none" w:sz="0" w:space="0" w:color="auto"/>
        <w:right w:val="none" w:sz="0" w:space="0" w:color="auto"/>
      </w:divBdr>
      <w:divsChild>
        <w:div w:id="801271606">
          <w:marLeft w:val="0"/>
          <w:marRight w:val="0"/>
          <w:marTop w:val="0"/>
          <w:marBottom w:val="0"/>
          <w:divBdr>
            <w:top w:val="none" w:sz="0" w:space="0" w:color="auto"/>
            <w:left w:val="none" w:sz="0" w:space="0" w:color="auto"/>
            <w:bottom w:val="none" w:sz="0" w:space="0" w:color="auto"/>
            <w:right w:val="none" w:sz="0" w:space="0" w:color="auto"/>
          </w:divBdr>
        </w:div>
      </w:divsChild>
    </w:div>
    <w:div w:id="645552031">
      <w:bodyDiv w:val="1"/>
      <w:marLeft w:val="0"/>
      <w:marRight w:val="0"/>
      <w:marTop w:val="0"/>
      <w:marBottom w:val="0"/>
      <w:divBdr>
        <w:top w:val="none" w:sz="0" w:space="0" w:color="auto"/>
        <w:left w:val="none" w:sz="0" w:space="0" w:color="auto"/>
        <w:bottom w:val="none" w:sz="0" w:space="0" w:color="auto"/>
        <w:right w:val="none" w:sz="0" w:space="0" w:color="auto"/>
      </w:divBdr>
      <w:divsChild>
        <w:div w:id="1379472053">
          <w:marLeft w:val="0"/>
          <w:marRight w:val="0"/>
          <w:marTop w:val="0"/>
          <w:marBottom w:val="0"/>
          <w:divBdr>
            <w:top w:val="none" w:sz="0" w:space="0" w:color="auto"/>
            <w:left w:val="none" w:sz="0" w:space="0" w:color="auto"/>
            <w:bottom w:val="none" w:sz="0" w:space="0" w:color="auto"/>
            <w:right w:val="none" w:sz="0" w:space="0" w:color="auto"/>
          </w:divBdr>
        </w:div>
      </w:divsChild>
    </w:div>
    <w:div w:id="817039205">
      <w:bodyDiv w:val="1"/>
      <w:marLeft w:val="0"/>
      <w:marRight w:val="0"/>
      <w:marTop w:val="0"/>
      <w:marBottom w:val="0"/>
      <w:divBdr>
        <w:top w:val="none" w:sz="0" w:space="0" w:color="auto"/>
        <w:left w:val="none" w:sz="0" w:space="0" w:color="auto"/>
        <w:bottom w:val="none" w:sz="0" w:space="0" w:color="auto"/>
        <w:right w:val="none" w:sz="0" w:space="0" w:color="auto"/>
      </w:divBdr>
      <w:divsChild>
        <w:div w:id="554005196">
          <w:marLeft w:val="0"/>
          <w:marRight w:val="0"/>
          <w:marTop w:val="0"/>
          <w:marBottom w:val="0"/>
          <w:divBdr>
            <w:top w:val="none" w:sz="0" w:space="0" w:color="auto"/>
            <w:left w:val="none" w:sz="0" w:space="0" w:color="auto"/>
            <w:bottom w:val="none" w:sz="0" w:space="0" w:color="auto"/>
            <w:right w:val="none" w:sz="0" w:space="0" w:color="auto"/>
          </w:divBdr>
        </w:div>
      </w:divsChild>
    </w:div>
    <w:div w:id="1115906853">
      <w:bodyDiv w:val="1"/>
      <w:marLeft w:val="0"/>
      <w:marRight w:val="0"/>
      <w:marTop w:val="0"/>
      <w:marBottom w:val="0"/>
      <w:divBdr>
        <w:top w:val="none" w:sz="0" w:space="0" w:color="auto"/>
        <w:left w:val="none" w:sz="0" w:space="0" w:color="auto"/>
        <w:bottom w:val="none" w:sz="0" w:space="0" w:color="auto"/>
        <w:right w:val="none" w:sz="0" w:space="0" w:color="auto"/>
      </w:divBdr>
      <w:divsChild>
        <w:div w:id="163665988">
          <w:marLeft w:val="0"/>
          <w:marRight w:val="0"/>
          <w:marTop w:val="0"/>
          <w:marBottom w:val="0"/>
          <w:divBdr>
            <w:top w:val="none" w:sz="0" w:space="0" w:color="auto"/>
            <w:left w:val="none" w:sz="0" w:space="0" w:color="auto"/>
            <w:bottom w:val="none" w:sz="0" w:space="0" w:color="auto"/>
            <w:right w:val="none" w:sz="0" w:space="0" w:color="auto"/>
          </w:divBdr>
        </w:div>
      </w:divsChild>
    </w:div>
    <w:div w:id="1446540985">
      <w:bodyDiv w:val="1"/>
      <w:marLeft w:val="0"/>
      <w:marRight w:val="0"/>
      <w:marTop w:val="0"/>
      <w:marBottom w:val="0"/>
      <w:divBdr>
        <w:top w:val="none" w:sz="0" w:space="0" w:color="auto"/>
        <w:left w:val="none" w:sz="0" w:space="0" w:color="auto"/>
        <w:bottom w:val="none" w:sz="0" w:space="0" w:color="auto"/>
        <w:right w:val="none" w:sz="0" w:space="0" w:color="auto"/>
      </w:divBdr>
      <w:divsChild>
        <w:div w:id="170414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472dd0e00c22479e"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6DAD6988-A15F-4C83-ABB3-84736DA95B58}">
    <t:Anchor>
      <t:Comment id="1317471065"/>
    </t:Anchor>
    <t:History>
      <t:Event id="{2EB79EC1-3019-4FFD-A45C-2C0DFB99DCCD}" time="2021-04-14T21:20:58Z">
        <t:Attribution userId="S::ucbtkth@ucl.ac.uk::163a2644-d2ba-4a61-9fa4-6a547a00ae25" userProvider="AD" userName="Thalassinos, Konstantinos"/>
        <t:Anchor>
          <t:Comment id="298520252"/>
        </t:Anchor>
        <t:Create/>
      </t:Event>
      <t:Event id="{1114775A-C490-4670-AD88-E3F00DCD7C66}" time="2021-04-14T21:20:58Z">
        <t:Attribution userId="S::ucbtkth@ucl.ac.uk::163a2644-d2ba-4a61-9fa4-6a547a00ae25" userProvider="AD" userName="Thalassinos, Konstantinos"/>
        <t:Anchor>
          <t:Comment id="298520252"/>
        </t:Anchor>
        <t:Assign userId="S::ucbttcr@ucl.ac.uk::c40aa181-c57e-45c7-907e-5ee07df9b616" userProvider="AD" userName="Cragnolini, Tristan"/>
      </t:Event>
      <t:Event id="{46CEA3F2-AAD4-4F89-9A9D-D93CAE61A418}" time="2021-04-14T21:20:58Z">
        <t:Attribution userId="S::ucbtkth@ucl.ac.uk::163a2644-d2ba-4a61-9fa4-6a547a00ae25" userProvider="AD" userName="Thalassinos, Konstantinos"/>
        <t:Anchor>
          <t:Comment id="298520252"/>
        </t:Anchor>
        <t:SetTitle title="I dont think you have added this @Cragnolini, Trista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0871D51C2B8C458421B267F20FDE59" ma:contentTypeVersion="8" ma:contentTypeDescription="Create a new document." ma:contentTypeScope="" ma:versionID="aea7a0fe9c626d74adb93aa48f5a7889">
  <xsd:schema xmlns:xsd="http://www.w3.org/2001/XMLSchema" xmlns:xs="http://www.w3.org/2001/XMLSchema" xmlns:p="http://schemas.microsoft.com/office/2006/metadata/properties" xmlns:ns2="cc08a058-c9fa-411d-855c-3d89f25a5667" targetNamespace="http://schemas.microsoft.com/office/2006/metadata/properties" ma:root="true" ma:fieldsID="95473d7f34b8948df1c96d3b239fe467" ns2:_="">
    <xsd:import namespace="cc08a058-c9fa-411d-855c-3d89f25a56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a058-c9fa-411d-855c-3d89f25a5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301A1D-B870-4984-B0F3-D8C31B70EC90}">
  <ds:schemaRefs>
    <ds:schemaRef ds:uri="http://schemas.openxmlformats.org/officeDocument/2006/bibliography"/>
  </ds:schemaRefs>
</ds:datastoreItem>
</file>

<file path=customXml/itemProps2.xml><?xml version="1.0" encoding="utf-8"?>
<ds:datastoreItem xmlns:ds="http://schemas.openxmlformats.org/officeDocument/2006/customXml" ds:itemID="{E6F0257B-98EE-4E17-822B-8451352D94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2FB5A7-3D89-4742-9DAB-3B1853646B22}">
  <ds:schemaRefs>
    <ds:schemaRef ds:uri="http://schemas.microsoft.com/sharepoint/v3/contenttype/forms"/>
  </ds:schemaRefs>
</ds:datastoreItem>
</file>

<file path=customXml/itemProps4.xml><?xml version="1.0" encoding="utf-8"?>
<ds:datastoreItem xmlns:ds="http://schemas.openxmlformats.org/officeDocument/2006/customXml" ds:itemID="{9DC84783-EABD-48DC-BA3F-CE4EBEC25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8a058-c9fa-411d-855c-3d89f25a5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65</Pages>
  <Words>209481</Words>
  <Characters>1194046</Characters>
  <Application>Microsoft Office Word</Application>
  <DocSecurity>0</DocSecurity>
  <Lines>9950</Lines>
  <Paragraphs>2801</Paragraphs>
  <ScaleCrop>false</ScaleCrop>
  <Company/>
  <LinksUpToDate>false</LinksUpToDate>
  <CharactersWithSpaces>1400726</CharactersWithSpaces>
  <SharedDoc>false</SharedDoc>
  <HLinks>
    <vt:vector size="264" baseType="variant">
      <vt:variant>
        <vt:i4>1441854</vt:i4>
      </vt:variant>
      <vt:variant>
        <vt:i4>260</vt:i4>
      </vt:variant>
      <vt:variant>
        <vt:i4>0</vt:i4>
      </vt:variant>
      <vt:variant>
        <vt:i4>5</vt:i4>
      </vt:variant>
      <vt:variant>
        <vt:lpwstr/>
      </vt:variant>
      <vt:variant>
        <vt:lpwstr>_Toc70352581</vt:lpwstr>
      </vt:variant>
      <vt:variant>
        <vt:i4>1507390</vt:i4>
      </vt:variant>
      <vt:variant>
        <vt:i4>254</vt:i4>
      </vt:variant>
      <vt:variant>
        <vt:i4>0</vt:i4>
      </vt:variant>
      <vt:variant>
        <vt:i4>5</vt:i4>
      </vt:variant>
      <vt:variant>
        <vt:lpwstr/>
      </vt:variant>
      <vt:variant>
        <vt:lpwstr>_Toc70352580</vt:lpwstr>
      </vt:variant>
      <vt:variant>
        <vt:i4>1966129</vt:i4>
      </vt:variant>
      <vt:variant>
        <vt:i4>248</vt:i4>
      </vt:variant>
      <vt:variant>
        <vt:i4>0</vt:i4>
      </vt:variant>
      <vt:variant>
        <vt:i4>5</vt:i4>
      </vt:variant>
      <vt:variant>
        <vt:lpwstr/>
      </vt:variant>
      <vt:variant>
        <vt:lpwstr>_Toc70352579</vt:lpwstr>
      </vt:variant>
      <vt:variant>
        <vt:i4>2031665</vt:i4>
      </vt:variant>
      <vt:variant>
        <vt:i4>242</vt:i4>
      </vt:variant>
      <vt:variant>
        <vt:i4>0</vt:i4>
      </vt:variant>
      <vt:variant>
        <vt:i4>5</vt:i4>
      </vt:variant>
      <vt:variant>
        <vt:lpwstr/>
      </vt:variant>
      <vt:variant>
        <vt:lpwstr>_Toc70352578</vt:lpwstr>
      </vt:variant>
      <vt:variant>
        <vt:i4>1048625</vt:i4>
      </vt:variant>
      <vt:variant>
        <vt:i4>236</vt:i4>
      </vt:variant>
      <vt:variant>
        <vt:i4>0</vt:i4>
      </vt:variant>
      <vt:variant>
        <vt:i4>5</vt:i4>
      </vt:variant>
      <vt:variant>
        <vt:lpwstr/>
      </vt:variant>
      <vt:variant>
        <vt:lpwstr>_Toc70352577</vt:lpwstr>
      </vt:variant>
      <vt:variant>
        <vt:i4>1114161</vt:i4>
      </vt:variant>
      <vt:variant>
        <vt:i4>230</vt:i4>
      </vt:variant>
      <vt:variant>
        <vt:i4>0</vt:i4>
      </vt:variant>
      <vt:variant>
        <vt:i4>5</vt:i4>
      </vt:variant>
      <vt:variant>
        <vt:lpwstr/>
      </vt:variant>
      <vt:variant>
        <vt:lpwstr>_Toc70352576</vt:lpwstr>
      </vt:variant>
      <vt:variant>
        <vt:i4>1179697</vt:i4>
      </vt:variant>
      <vt:variant>
        <vt:i4>224</vt:i4>
      </vt:variant>
      <vt:variant>
        <vt:i4>0</vt:i4>
      </vt:variant>
      <vt:variant>
        <vt:i4>5</vt:i4>
      </vt:variant>
      <vt:variant>
        <vt:lpwstr/>
      </vt:variant>
      <vt:variant>
        <vt:lpwstr>_Toc70352575</vt:lpwstr>
      </vt:variant>
      <vt:variant>
        <vt:i4>1245233</vt:i4>
      </vt:variant>
      <vt:variant>
        <vt:i4>218</vt:i4>
      </vt:variant>
      <vt:variant>
        <vt:i4>0</vt:i4>
      </vt:variant>
      <vt:variant>
        <vt:i4>5</vt:i4>
      </vt:variant>
      <vt:variant>
        <vt:lpwstr/>
      </vt:variant>
      <vt:variant>
        <vt:lpwstr>_Toc70352574</vt:lpwstr>
      </vt:variant>
      <vt:variant>
        <vt:i4>1310769</vt:i4>
      </vt:variant>
      <vt:variant>
        <vt:i4>212</vt:i4>
      </vt:variant>
      <vt:variant>
        <vt:i4>0</vt:i4>
      </vt:variant>
      <vt:variant>
        <vt:i4>5</vt:i4>
      </vt:variant>
      <vt:variant>
        <vt:lpwstr/>
      </vt:variant>
      <vt:variant>
        <vt:lpwstr>_Toc70352573</vt:lpwstr>
      </vt:variant>
      <vt:variant>
        <vt:i4>1376305</vt:i4>
      </vt:variant>
      <vt:variant>
        <vt:i4>206</vt:i4>
      </vt:variant>
      <vt:variant>
        <vt:i4>0</vt:i4>
      </vt:variant>
      <vt:variant>
        <vt:i4>5</vt:i4>
      </vt:variant>
      <vt:variant>
        <vt:lpwstr/>
      </vt:variant>
      <vt:variant>
        <vt:lpwstr>_Toc70352572</vt:lpwstr>
      </vt:variant>
      <vt:variant>
        <vt:i4>1441841</vt:i4>
      </vt:variant>
      <vt:variant>
        <vt:i4>200</vt:i4>
      </vt:variant>
      <vt:variant>
        <vt:i4>0</vt:i4>
      </vt:variant>
      <vt:variant>
        <vt:i4>5</vt:i4>
      </vt:variant>
      <vt:variant>
        <vt:lpwstr/>
      </vt:variant>
      <vt:variant>
        <vt:lpwstr>_Toc70352571</vt:lpwstr>
      </vt:variant>
      <vt:variant>
        <vt:i4>1507377</vt:i4>
      </vt:variant>
      <vt:variant>
        <vt:i4>194</vt:i4>
      </vt:variant>
      <vt:variant>
        <vt:i4>0</vt:i4>
      </vt:variant>
      <vt:variant>
        <vt:i4>5</vt:i4>
      </vt:variant>
      <vt:variant>
        <vt:lpwstr/>
      </vt:variant>
      <vt:variant>
        <vt:lpwstr>_Toc70352570</vt:lpwstr>
      </vt:variant>
      <vt:variant>
        <vt:i4>1966128</vt:i4>
      </vt:variant>
      <vt:variant>
        <vt:i4>188</vt:i4>
      </vt:variant>
      <vt:variant>
        <vt:i4>0</vt:i4>
      </vt:variant>
      <vt:variant>
        <vt:i4>5</vt:i4>
      </vt:variant>
      <vt:variant>
        <vt:lpwstr/>
      </vt:variant>
      <vt:variant>
        <vt:lpwstr>_Toc70352569</vt:lpwstr>
      </vt:variant>
      <vt:variant>
        <vt:i4>2031664</vt:i4>
      </vt:variant>
      <vt:variant>
        <vt:i4>182</vt:i4>
      </vt:variant>
      <vt:variant>
        <vt:i4>0</vt:i4>
      </vt:variant>
      <vt:variant>
        <vt:i4>5</vt:i4>
      </vt:variant>
      <vt:variant>
        <vt:lpwstr/>
      </vt:variant>
      <vt:variant>
        <vt:lpwstr>_Toc70352568</vt:lpwstr>
      </vt:variant>
      <vt:variant>
        <vt:i4>1048624</vt:i4>
      </vt:variant>
      <vt:variant>
        <vt:i4>176</vt:i4>
      </vt:variant>
      <vt:variant>
        <vt:i4>0</vt:i4>
      </vt:variant>
      <vt:variant>
        <vt:i4>5</vt:i4>
      </vt:variant>
      <vt:variant>
        <vt:lpwstr/>
      </vt:variant>
      <vt:variant>
        <vt:lpwstr>_Toc70352567</vt:lpwstr>
      </vt:variant>
      <vt:variant>
        <vt:i4>1114160</vt:i4>
      </vt:variant>
      <vt:variant>
        <vt:i4>170</vt:i4>
      </vt:variant>
      <vt:variant>
        <vt:i4>0</vt:i4>
      </vt:variant>
      <vt:variant>
        <vt:i4>5</vt:i4>
      </vt:variant>
      <vt:variant>
        <vt:lpwstr/>
      </vt:variant>
      <vt:variant>
        <vt:lpwstr>_Toc70352566</vt:lpwstr>
      </vt:variant>
      <vt:variant>
        <vt:i4>1179696</vt:i4>
      </vt:variant>
      <vt:variant>
        <vt:i4>164</vt:i4>
      </vt:variant>
      <vt:variant>
        <vt:i4>0</vt:i4>
      </vt:variant>
      <vt:variant>
        <vt:i4>5</vt:i4>
      </vt:variant>
      <vt:variant>
        <vt:lpwstr/>
      </vt:variant>
      <vt:variant>
        <vt:lpwstr>_Toc70352565</vt:lpwstr>
      </vt:variant>
      <vt:variant>
        <vt:i4>1245232</vt:i4>
      </vt:variant>
      <vt:variant>
        <vt:i4>158</vt:i4>
      </vt:variant>
      <vt:variant>
        <vt:i4>0</vt:i4>
      </vt:variant>
      <vt:variant>
        <vt:i4>5</vt:i4>
      </vt:variant>
      <vt:variant>
        <vt:lpwstr/>
      </vt:variant>
      <vt:variant>
        <vt:lpwstr>_Toc70352564</vt:lpwstr>
      </vt:variant>
      <vt:variant>
        <vt:i4>1310768</vt:i4>
      </vt:variant>
      <vt:variant>
        <vt:i4>152</vt:i4>
      </vt:variant>
      <vt:variant>
        <vt:i4>0</vt:i4>
      </vt:variant>
      <vt:variant>
        <vt:i4>5</vt:i4>
      </vt:variant>
      <vt:variant>
        <vt:lpwstr/>
      </vt:variant>
      <vt:variant>
        <vt:lpwstr>_Toc70352563</vt:lpwstr>
      </vt:variant>
      <vt:variant>
        <vt:i4>1376304</vt:i4>
      </vt:variant>
      <vt:variant>
        <vt:i4>146</vt:i4>
      </vt:variant>
      <vt:variant>
        <vt:i4>0</vt:i4>
      </vt:variant>
      <vt:variant>
        <vt:i4>5</vt:i4>
      </vt:variant>
      <vt:variant>
        <vt:lpwstr/>
      </vt:variant>
      <vt:variant>
        <vt:lpwstr>_Toc70352562</vt:lpwstr>
      </vt:variant>
      <vt:variant>
        <vt:i4>1441840</vt:i4>
      </vt:variant>
      <vt:variant>
        <vt:i4>140</vt:i4>
      </vt:variant>
      <vt:variant>
        <vt:i4>0</vt:i4>
      </vt:variant>
      <vt:variant>
        <vt:i4>5</vt:i4>
      </vt:variant>
      <vt:variant>
        <vt:lpwstr/>
      </vt:variant>
      <vt:variant>
        <vt:lpwstr>_Toc70352561</vt:lpwstr>
      </vt:variant>
      <vt:variant>
        <vt:i4>1507376</vt:i4>
      </vt:variant>
      <vt:variant>
        <vt:i4>134</vt:i4>
      </vt:variant>
      <vt:variant>
        <vt:i4>0</vt:i4>
      </vt:variant>
      <vt:variant>
        <vt:i4>5</vt:i4>
      </vt:variant>
      <vt:variant>
        <vt:lpwstr/>
      </vt:variant>
      <vt:variant>
        <vt:lpwstr>_Toc70352560</vt:lpwstr>
      </vt:variant>
      <vt:variant>
        <vt:i4>1966131</vt:i4>
      </vt:variant>
      <vt:variant>
        <vt:i4>128</vt:i4>
      </vt:variant>
      <vt:variant>
        <vt:i4>0</vt:i4>
      </vt:variant>
      <vt:variant>
        <vt:i4>5</vt:i4>
      </vt:variant>
      <vt:variant>
        <vt:lpwstr/>
      </vt:variant>
      <vt:variant>
        <vt:lpwstr>_Toc70352559</vt:lpwstr>
      </vt:variant>
      <vt:variant>
        <vt:i4>2031667</vt:i4>
      </vt:variant>
      <vt:variant>
        <vt:i4>122</vt:i4>
      </vt:variant>
      <vt:variant>
        <vt:i4>0</vt:i4>
      </vt:variant>
      <vt:variant>
        <vt:i4>5</vt:i4>
      </vt:variant>
      <vt:variant>
        <vt:lpwstr/>
      </vt:variant>
      <vt:variant>
        <vt:lpwstr>_Toc70352558</vt:lpwstr>
      </vt:variant>
      <vt:variant>
        <vt:i4>1048627</vt:i4>
      </vt:variant>
      <vt:variant>
        <vt:i4>116</vt:i4>
      </vt:variant>
      <vt:variant>
        <vt:i4>0</vt:i4>
      </vt:variant>
      <vt:variant>
        <vt:i4>5</vt:i4>
      </vt:variant>
      <vt:variant>
        <vt:lpwstr/>
      </vt:variant>
      <vt:variant>
        <vt:lpwstr>_Toc70352557</vt:lpwstr>
      </vt:variant>
      <vt:variant>
        <vt:i4>1114163</vt:i4>
      </vt:variant>
      <vt:variant>
        <vt:i4>110</vt:i4>
      </vt:variant>
      <vt:variant>
        <vt:i4>0</vt:i4>
      </vt:variant>
      <vt:variant>
        <vt:i4>5</vt:i4>
      </vt:variant>
      <vt:variant>
        <vt:lpwstr/>
      </vt:variant>
      <vt:variant>
        <vt:lpwstr>_Toc70352556</vt:lpwstr>
      </vt:variant>
      <vt:variant>
        <vt:i4>1179699</vt:i4>
      </vt:variant>
      <vt:variant>
        <vt:i4>104</vt:i4>
      </vt:variant>
      <vt:variant>
        <vt:i4>0</vt:i4>
      </vt:variant>
      <vt:variant>
        <vt:i4>5</vt:i4>
      </vt:variant>
      <vt:variant>
        <vt:lpwstr/>
      </vt:variant>
      <vt:variant>
        <vt:lpwstr>_Toc70352555</vt:lpwstr>
      </vt:variant>
      <vt:variant>
        <vt:i4>1245235</vt:i4>
      </vt:variant>
      <vt:variant>
        <vt:i4>98</vt:i4>
      </vt:variant>
      <vt:variant>
        <vt:i4>0</vt:i4>
      </vt:variant>
      <vt:variant>
        <vt:i4>5</vt:i4>
      </vt:variant>
      <vt:variant>
        <vt:lpwstr/>
      </vt:variant>
      <vt:variant>
        <vt:lpwstr>_Toc70352554</vt:lpwstr>
      </vt:variant>
      <vt:variant>
        <vt:i4>1310771</vt:i4>
      </vt:variant>
      <vt:variant>
        <vt:i4>92</vt:i4>
      </vt:variant>
      <vt:variant>
        <vt:i4>0</vt:i4>
      </vt:variant>
      <vt:variant>
        <vt:i4>5</vt:i4>
      </vt:variant>
      <vt:variant>
        <vt:lpwstr/>
      </vt:variant>
      <vt:variant>
        <vt:lpwstr>_Toc70352553</vt:lpwstr>
      </vt:variant>
      <vt:variant>
        <vt:i4>1376307</vt:i4>
      </vt:variant>
      <vt:variant>
        <vt:i4>86</vt:i4>
      </vt:variant>
      <vt:variant>
        <vt:i4>0</vt:i4>
      </vt:variant>
      <vt:variant>
        <vt:i4>5</vt:i4>
      </vt:variant>
      <vt:variant>
        <vt:lpwstr/>
      </vt:variant>
      <vt:variant>
        <vt:lpwstr>_Toc70352552</vt:lpwstr>
      </vt:variant>
      <vt:variant>
        <vt:i4>1441843</vt:i4>
      </vt:variant>
      <vt:variant>
        <vt:i4>80</vt:i4>
      </vt:variant>
      <vt:variant>
        <vt:i4>0</vt:i4>
      </vt:variant>
      <vt:variant>
        <vt:i4>5</vt:i4>
      </vt:variant>
      <vt:variant>
        <vt:lpwstr/>
      </vt:variant>
      <vt:variant>
        <vt:lpwstr>_Toc70352551</vt:lpwstr>
      </vt:variant>
      <vt:variant>
        <vt:i4>1507379</vt:i4>
      </vt:variant>
      <vt:variant>
        <vt:i4>74</vt:i4>
      </vt:variant>
      <vt:variant>
        <vt:i4>0</vt:i4>
      </vt:variant>
      <vt:variant>
        <vt:i4>5</vt:i4>
      </vt:variant>
      <vt:variant>
        <vt:lpwstr/>
      </vt:variant>
      <vt:variant>
        <vt:lpwstr>_Toc70352550</vt:lpwstr>
      </vt:variant>
      <vt:variant>
        <vt:i4>1966130</vt:i4>
      </vt:variant>
      <vt:variant>
        <vt:i4>68</vt:i4>
      </vt:variant>
      <vt:variant>
        <vt:i4>0</vt:i4>
      </vt:variant>
      <vt:variant>
        <vt:i4>5</vt:i4>
      </vt:variant>
      <vt:variant>
        <vt:lpwstr/>
      </vt:variant>
      <vt:variant>
        <vt:lpwstr>_Toc70352549</vt:lpwstr>
      </vt:variant>
      <vt:variant>
        <vt:i4>2031666</vt:i4>
      </vt:variant>
      <vt:variant>
        <vt:i4>62</vt:i4>
      </vt:variant>
      <vt:variant>
        <vt:i4>0</vt:i4>
      </vt:variant>
      <vt:variant>
        <vt:i4>5</vt:i4>
      </vt:variant>
      <vt:variant>
        <vt:lpwstr/>
      </vt:variant>
      <vt:variant>
        <vt:lpwstr>_Toc70352548</vt:lpwstr>
      </vt:variant>
      <vt:variant>
        <vt:i4>1048626</vt:i4>
      </vt:variant>
      <vt:variant>
        <vt:i4>56</vt:i4>
      </vt:variant>
      <vt:variant>
        <vt:i4>0</vt:i4>
      </vt:variant>
      <vt:variant>
        <vt:i4>5</vt:i4>
      </vt:variant>
      <vt:variant>
        <vt:lpwstr/>
      </vt:variant>
      <vt:variant>
        <vt:lpwstr>_Toc70352547</vt:lpwstr>
      </vt:variant>
      <vt:variant>
        <vt:i4>1114162</vt:i4>
      </vt:variant>
      <vt:variant>
        <vt:i4>50</vt:i4>
      </vt:variant>
      <vt:variant>
        <vt:i4>0</vt:i4>
      </vt:variant>
      <vt:variant>
        <vt:i4>5</vt:i4>
      </vt:variant>
      <vt:variant>
        <vt:lpwstr/>
      </vt:variant>
      <vt:variant>
        <vt:lpwstr>_Toc70352546</vt:lpwstr>
      </vt:variant>
      <vt:variant>
        <vt:i4>1179698</vt:i4>
      </vt:variant>
      <vt:variant>
        <vt:i4>44</vt:i4>
      </vt:variant>
      <vt:variant>
        <vt:i4>0</vt:i4>
      </vt:variant>
      <vt:variant>
        <vt:i4>5</vt:i4>
      </vt:variant>
      <vt:variant>
        <vt:lpwstr/>
      </vt:variant>
      <vt:variant>
        <vt:lpwstr>_Toc70352545</vt:lpwstr>
      </vt:variant>
      <vt:variant>
        <vt:i4>1245234</vt:i4>
      </vt:variant>
      <vt:variant>
        <vt:i4>38</vt:i4>
      </vt:variant>
      <vt:variant>
        <vt:i4>0</vt:i4>
      </vt:variant>
      <vt:variant>
        <vt:i4>5</vt:i4>
      </vt:variant>
      <vt:variant>
        <vt:lpwstr/>
      </vt:variant>
      <vt:variant>
        <vt:lpwstr>_Toc70352544</vt:lpwstr>
      </vt:variant>
      <vt:variant>
        <vt:i4>1310770</vt:i4>
      </vt:variant>
      <vt:variant>
        <vt:i4>32</vt:i4>
      </vt:variant>
      <vt:variant>
        <vt:i4>0</vt:i4>
      </vt:variant>
      <vt:variant>
        <vt:i4>5</vt:i4>
      </vt:variant>
      <vt:variant>
        <vt:lpwstr/>
      </vt:variant>
      <vt:variant>
        <vt:lpwstr>_Toc70352543</vt:lpwstr>
      </vt:variant>
      <vt:variant>
        <vt:i4>1376306</vt:i4>
      </vt:variant>
      <vt:variant>
        <vt:i4>26</vt:i4>
      </vt:variant>
      <vt:variant>
        <vt:i4>0</vt:i4>
      </vt:variant>
      <vt:variant>
        <vt:i4>5</vt:i4>
      </vt:variant>
      <vt:variant>
        <vt:lpwstr/>
      </vt:variant>
      <vt:variant>
        <vt:lpwstr>_Toc70352542</vt:lpwstr>
      </vt:variant>
      <vt:variant>
        <vt:i4>1441842</vt:i4>
      </vt:variant>
      <vt:variant>
        <vt:i4>20</vt:i4>
      </vt:variant>
      <vt:variant>
        <vt:i4>0</vt:i4>
      </vt:variant>
      <vt:variant>
        <vt:i4>5</vt:i4>
      </vt:variant>
      <vt:variant>
        <vt:lpwstr/>
      </vt:variant>
      <vt:variant>
        <vt:lpwstr>_Toc70352541</vt:lpwstr>
      </vt:variant>
      <vt:variant>
        <vt:i4>1507378</vt:i4>
      </vt:variant>
      <vt:variant>
        <vt:i4>14</vt:i4>
      </vt:variant>
      <vt:variant>
        <vt:i4>0</vt:i4>
      </vt:variant>
      <vt:variant>
        <vt:i4>5</vt:i4>
      </vt:variant>
      <vt:variant>
        <vt:lpwstr/>
      </vt:variant>
      <vt:variant>
        <vt:lpwstr>_Toc70352540</vt:lpwstr>
      </vt:variant>
      <vt:variant>
        <vt:i4>1966133</vt:i4>
      </vt:variant>
      <vt:variant>
        <vt:i4>8</vt:i4>
      </vt:variant>
      <vt:variant>
        <vt:i4>0</vt:i4>
      </vt:variant>
      <vt:variant>
        <vt:i4>5</vt:i4>
      </vt:variant>
      <vt:variant>
        <vt:lpwstr/>
      </vt:variant>
      <vt:variant>
        <vt:lpwstr>_Toc70352539</vt:lpwstr>
      </vt:variant>
      <vt:variant>
        <vt:i4>2031669</vt:i4>
      </vt:variant>
      <vt:variant>
        <vt:i4>2</vt:i4>
      </vt:variant>
      <vt:variant>
        <vt:i4>0</vt:i4>
      </vt:variant>
      <vt:variant>
        <vt:i4>5</vt:i4>
      </vt:variant>
      <vt:variant>
        <vt:lpwstr/>
      </vt:variant>
      <vt:variant>
        <vt:lpwstr>_Toc70352538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Hannah</dc:creator>
  <cp:keywords/>
  <dc:description/>
  <cp:lastModifiedBy>Tristan Cragnolini</cp:lastModifiedBy>
  <cp:revision>248</cp:revision>
  <cp:lastPrinted>2021-04-26T17:05:00Z</cp:lastPrinted>
  <dcterms:created xsi:type="dcterms:W3CDTF">2021-04-26T08:11:00Z</dcterms:created>
  <dcterms:modified xsi:type="dcterms:W3CDTF">2021-04-30T09:57:00Z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0x010100950871D51C2B8C458421B267F20FDE59</vt:lpwstr>
  </property>
  <property fmtid="{D5CDD505-2E9C-101B-9397-08002B2CF9AE}" pid="3" name="Mendeley Document_1">
    <vt:lpwstr>True</vt:lpwstr>
  </property>
  <property fmtid="{D5CDD505-2E9C-101B-9397-08002B2CF9AE}" pid="4" name="Mendeley Citation Style_1">
    <vt:lpwstr>http://csl.mendeley.com/styles/208119891/american-chemical-society</vt:lpwstr>
  </property>
  <property fmtid="{D5CDD505-2E9C-101B-9397-08002B2CF9AE}" pid="5" name="Mendeley Recent Style Id 0_1">
    <vt:lpwstr>http://www.zotero.org/styles/acta-crystallographica-section-d-biological-crystallography</vt:lpwstr>
  </property>
  <property fmtid="{D5CDD505-2E9C-101B-9397-08002B2CF9AE}" pid="6" name="Mendeley Recent Style Name 0_1">
    <vt:lpwstr>Acta Crystallographica Section D: Biological Crystallography</vt:lpwstr>
  </property>
  <property fmtid="{D5CDD505-2E9C-101B-9397-08002B2CF9AE}" pid="7" name="Mendeley Recent Style Id 1_1">
    <vt:lpwstr>http://csl.mendeley.com/styles/208119891/american-chemical-society</vt:lpwstr>
  </property>
  <property fmtid="{D5CDD505-2E9C-101B-9397-08002B2CF9AE}" pid="8" name="Mendeley Recent Style Name 1_1">
    <vt:lpwstr>American Chemical Society - Hannah Britt</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http://www.zotero.org/styles/iucrj</vt:lpwstr>
  </property>
  <property fmtid="{D5CDD505-2E9C-101B-9397-08002B2CF9AE}" pid="12" name="Mendeley Recent Style Name 3_1">
    <vt:lpwstr>IUCrJ</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http://www.zotero.org/styles/rsc-advances</vt:lpwstr>
  </property>
  <property fmtid="{D5CDD505-2E9C-101B-9397-08002B2CF9AE}" pid="22" name="Mendeley Recent Style Name 8_1">
    <vt:lpwstr>RSC Advances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Unique User Id_1">
    <vt:lpwstr>76e1ad7d-0791-318e-9568-8576a7459bf8</vt:lpwstr>
  </property>
</Properties>
</file>