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6C60E" w14:textId="53355C21" w:rsidR="0002044C" w:rsidRPr="00B3619A" w:rsidRDefault="0002044C" w:rsidP="00A06F7E">
      <w:pPr>
        <w:spacing w:line="235" w:lineRule="atLeast"/>
        <w:jc w:val="center"/>
        <w:rPr>
          <w:rFonts w:ascii="Times New Roman" w:eastAsia="Times New Roman" w:hAnsi="Times New Roman" w:cs="Times New Roman"/>
          <w:b/>
          <w:sz w:val="32"/>
          <w:szCs w:val="32"/>
          <w:lang w:eastAsia="en-GB"/>
        </w:rPr>
      </w:pPr>
      <w:r w:rsidRPr="00B3619A">
        <w:rPr>
          <w:rFonts w:ascii="Times New Roman" w:eastAsia="Times New Roman" w:hAnsi="Times New Roman" w:cs="Times New Roman"/>
          <w:b/>
          <w:sz w:val="32"/>
          <w:szCs w:val="32"/>
          <w:lang w:eastAsia="en-GB"/>
        </w:rPr>
        <w:t xml:space="preserve">CHAPTER 10 </w:t>
      </w:r>
    </w:p>
    <w:p w14:paraId="235A5342" w14:textId="77777777" w:rsidR="0002044C" w:rsidRPr="00B3619A" w:rsidRDefault="0002044C" w:rsidP="00A06F7E">
      <w:pPr>
        <w:spacing w:line="235" w:lineRule="atLeast"/>
        <w:jc w:val="center"/>
        <w:rPr>
          <w:rFonts w:ascii="Times New Roman" w:eastAsia="Times New Roman" w:hAnsi="Times New Roman" w:cs="Times New Roman"/>
          <w:b/>
          <w:sz w:val="32"/>
          <w:szCs w:val="32"/>
          <w:lang w:eastAsia="en-GB"/>
        </w:rPr>
      </w:pPr>
    </w:p>
    <w:p w14:paraId="1D63F831" w14:textId="2B48CFD8" w:rsidR="00A06F7E" w:rsidRPr="00B3619A" w:rsidRDefault="00A06F7E" w:rsidP="00A06F7E">
      <w:pPr>
        <w:spacing w:line="235" w:lineRule="atLeast"/>
        <w:jc w:val="center"/>
        <w:rPr>
          <w:rFonts w:ascii="Times New Roman" w:eastAsia="Times New Roman" w:hAnsi="Times New Roman" w:cs="Times New Roman"/>
          <w:sz w:val="32"/>
          <w:szCs w:val="32"/>
          <w:lang w:eastAsia="en-GB"/>
        </w:rPr>
      </w:pPr>
      <w:r w:rsidRPr="00B3619A">
        <w:rPr>
          <w:rFonts w:ascii="Times New Roman" w:eastAsia="Times New Roman" w:hAnsi="Times New Roman" w:cs="Times New Roman"/>
          <w:b/>
          <w:sz w:val="32"/>
          <w:szCs w:val="32"/>
          <w:lang w:eastAsia="en-GB"/>
        </w:rPr>
        <w:t>Tort and Autonomous Vehicle Accidents – the Automated and Electric Vehicles Act 2018 and the Insurance Solution?</w:t>
      </w:r>
    </w:p>
    <w:p w14:paraId="1F353975" w14:textId="77777777" w:rsidR="00A06F7E" w:rsidRPr="00B3619A" w:rsidRDefault="00A06F7E" w:rsidP="00A06F7E">
      <w:pPr>
        <w:spacing w:line="235" w:lineRule="atLeast"/>
        <w:jc w:val="center"/>
        <w:rPr>
          <w:rFonts w:ascii="Times New Roman" w:eastAsia="Times New Roman" w:hAnsi="Times New Roman" w:cs="Times New Roman"/>
          <w:sz w:val="32"/>
          <w:szCs w:val="32"/>
          <w:lang w:eastAsia="en-GB"/>
        </w:rPr>
      </w:pPr>
      <w:r w:rsidRPr="00B3619A">
        <w:rPr>
          <w:rFonts w:ascii="Times New Roman" w:eastAsia="Times New Roman" w:hAnsi="Times New Roman" w:cs="Times New Roman"/>
          <w:sz w:val="32"/>
          <w:szCs w:val="32"/>
          <w:lang w:eastAsia="en-GB"/>
        </w:rPr>
        <w:t>Phillip Morgan*</w:t>
      </w:r>
    </w:p>
    <w:p w14:paraId="57EA062F" w14:textId="77777777" w:rsidR="00A06F7E" w:rsidRPr="00854C42" w:rsidRDefault="00854C42" w:rsidP="00A06F7E">
      <w:pPr>
        <w:spacing w:line="235" w:lineRule="atLeast"/>
        <w:rPr>
          <w:rFonts w:ascii="Times New Roman" w:eastAsia="Times New Roman" w:hAnsi="Times New Roman" w:cs="Times New Roman"/>
          <w:b/>
          <w:sz w:val="24"/>
          <w:szCs w:val="24"/>
          <w:lang w:eastAsia="en-GB"/>
        </w:rPr>
      </w:pPr>
      <w:r w:rsidRPr="00854C42">
        <w:rPr>
          <w:rFonts w:ascii="Times New Roman" w:eastAsia="Times New Roman" w:hAnsi="Times New Roman" w:cs="Times New Roman"/>
          <w:b/>
          <w:sz w:val="24"/>
          <w:szCs w:val="24"/>
          <w:lang w:eastAsia="en-GB"/>
        </w:rPr>
        <w:t xml:space="preserve">I. </w:t>
      </w:r>
      <w:r w:rsidR="00A06F7E" w:rsidRPr="00854C42">
        <w:rPr>
          <w:rFonts w:ascii="Times New Roman" w:eastAsia="Times New Roman" w:hAnsi="Times New Roman" w:cs="Times New Roman"/>
          <w:b/>
          <w:sz w:val="24"/>
          <w:szCs w:val="24"/>
          <w:lang w:eastAsia="en-GB"/>
        </w:rPr>
        <w:t>Introduction</w:t>
      </w:r>
    </w:p>
    <w:p w14:paraId="47FC1A42" w14:textId="77777777" w:rsidR="00A06F7E" w:rsidRPr="00CC5F86" w:rsidRDefault="00A06F7E" w:rsidP="00EB6131">
      <w:pPr>
        <w:spacing w:line="235" w:lineRule="atLeast"/>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Even if autonomous vehicles (</w:t>
      </w:r>
      <w:r w:rsidR="00DE2E68">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lang w:eastAsia="en-GB"/>
        </w:rPr>
        <w:t>AVs</w:t>
      </w:r>
      <w:r w:rsidR="00DE2E68">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lang w:eastAsia="en-GB"/>
        </w:rPr>
        <w:t xml:space="preserve">) prove to be safer than human drivers, accidents will still occur.  The law will need to be able to compensate the victims of such accidents.  The current motor accident compensation system within England and Wales is based on the tort of negligence, combined with compulsory motor insurance.  Given the compulsory insurance context driver “fault” is assessed at a standard which </w:t>
      </w:r>
      <w:r w:rsidR="002A376D" w:rsidRPr="00CC5F86">
        <w:rPr>
          <w:rFonts w:ascii="Times New Roman" w:eastAsia="Times New Roman" w:hAnsi="Times New Roman" w:cs="Times New Roman"/>
          <w:sz w:val="24"/>
          <w:szCs w:val="24"/>
          <w:lang w:eastAsia="en-GB"/>
        </w:rPr>
        <w:t xml:space="preserve">can </w:t>
      </w:r>
      <w:r w:rsidRPr="00CC5F86">
        <w:rPr>
          <w:rFonts w:ascii="Times New Roman" w:eastAsia="Times New Roman" w:hAnsi="Times New Roman" w:cs="Times New Roman"/>
          <w:sz w:val="24"/>
          <w:szCs w:val="24"/>
          <w:lang w:eastAsia="en-GB"/>
        </w:rPr>
        <w:t>tend towards strict liability.  This accident compensation system is threatened by AVs. </w:t>
      </w:r>
    </w:p>
    <w:p w14:paraId="2D882002" w14:textId="77777777" w:rsidR="00A06F7E" w:rsidRPr="00CC5F86" w:rsidRDefault="00A06F7E" w:rsidP="00EB6131">
      <w:pPr>
        <w:spacing w:line="235" w:lineRule="atLeast"/>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With AV accidents, since AVs are machines not persons, where an AV causes an accident there is no negligent driver, and thus no “driver” to sue.  AVs also generate further difficulties for an accident compensation system based on negligence.  Due to inherent features of AVs they challenge a number of key tort concepts such as causation, and remoteness of damage.  Alternative actions based on product liability, and/or direct duties against designers, maintainers, data-suppliers etc, are not a substitute for the absence of a negligence action against a driver.  These actions contain a number of additional legal hurdles when compared to negligence, are also challenged by AVs, are forensically more difficult, and require complex expert evidence.  They are also simply not viable as alternatives in low value claims which characterise many motor vehicle accidents.</w:t>
      </w:r>
    </w:p>
    <w:p w14:paraId="5A40B1E2" w14:textId="24D6AA67" w:rsidR="00A06F7E" w:rsidRPr="00CC5F86" w:rsidRDefault="00A06F7E" w:rsidP="00EB6131">
      <w:pPr>
        <w:spacing w:line="235" w:lineRule="atLeast"/>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The difficulties AVs cause for tort has been recognised by the UK Parliament.  In a bid to get AVs on the road, Parliament has enacted the Automated and Electric Vehicles Act 2018</w:t>
      </w:r>
      <w:r w:rsidR="00995F1C">
        <w:rPr>
          <w:rFonts w:ascii="Times New Roman" w:eastAsia="Times New Roman" w:hAnsi="Times New Roman" w:cs="Times New Roman"/>
          <w:sz w:val="24"/>
          <w:szCs w:val="24"/>
          <w:lang w:eastAsia="en-GB"/>
        </w:rPr>
        <w:t xml:space="preserve"> (‘AEV Act’)</w:t>
      </w:r>
      <w:r w:rsidRPr="00CC5F86">
        <w:rPr>
          <w:rFonts w:ascii="Times New Roman" w:eastAsia="Times New Roman" w:hAnsi="Times New Roman" w:cs="Times New Roman"/>
          <w:sz w:val="24"/>
          <w:szCs w:val="24"/>
          <w:lang w:eastAsia="en-GB"/>
        </w:rPr>
        <w:t xml:space="preserve">.  It is a pre-emptive, hurried, and sticking-plaster solution.  </w:t>
      </w:r>
      <w:r w:rsidR="00680852">
        <w:rPr>
          <w:rFonts w:ascii="Times New Roman" w:eastAsia="Times New Roman" w:hAnsi="Times New Roman" w:cs="Times New Roman"/>
          <w:sz w:val="24"/>
          <w:szCs w:val="24"/>
          <w:lang w:eastAsia="en-GB"/>
        </w:rPr>
        <w:t>T</w:t>
      </w:r>
      <w:r w:rsidRPr="00CC5F86">
        <w:rPr>
          <w:rFonts w:ascii="Times New Roman" w:eastAsia="Times New Roman" w:hAnsi="Times New Roman" w:cs="Times New Roman"/>
          <w:sz w:val="24"/>
          <w:szCs w:val="24"/>
          <w:lang w:eastAsia="en-GB"/>
        </w:rPr>
        <w:t>his Act provides victims of AV accidents with a direct, strict liability claim, against the AV’s insurers.  In doing so it inadvertently violates</w:t>
      </w:r>
      <w:r w:rsidR="003212E6">
        <w:rPr>
          <w:rFonts w:ascii="Times New Roman" w:eastAsia="Times New Roman" w:hAnsi="Times New Roman" w:cs="Times New Roman"/>
          <w:sz w:val="24"/>
          <w:szCs w:val="24"/>
          <w:lang w:eastAsia="en-GB"/>
        </w:rPr>
        <w:t xml:space="preserve"> technology impartiality (</w:t>
      </w:r>
      <w:r w:rsidR="00DE26AC">
        <w:rPr>
          <w:rFonts w:ascii="Times New Roman" w:eastAsia="Times New Roman" w:hAnsi="Times New Roman" w:cs="Times New Roman"/>
          <w:sz w:val="24"/>
          <w:szCs w:val="24"/>
          <w:lang w:eastAsia="en-GB"/>
        </w:rPr>
        <w:t>“t</w:t>
      </w:r>
      <w:r w:rsidRPr="00CC5F86">
        <w:rPr>
          <w:rFonts w:ascii="Times New Roman" w:eastAsia="Times New Roman" w:hAnsi="Times New Roman" w:cs="Times New Roman"/>
          <w:sz w:val="24"/>
          <w:szCs w:val="24"/>
          <w:lang w:eastAsia="en-GB"/>
        </w:rPr>
        <w:t>ech-impartiality</w:t>
      </w:r>
      <w:r w:rsidR="00DE26AC">
        <w:rPr>
          <w:rFonts w:ascii="Times New Roman" w:eastAsia="Times New Roman" w:hAnsi="Times New Roman" w:cs="Times New Roman"/>
          <w:sz w:val="24"/>
          <w:szCs w:val="24"/>
          <w:lang w:eastAsia="en-GB"/>
        </w:rPr>
        <w:t>”</w:t>
      </w:r>
      <w:r w:rsidR="003212E6">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lang w:eastAsia="en-GB"/>
        </w:rPr>
        <w:t xml:space="preserve">, (the idea that tort law should not favour any </w:t>
      </w:r>
      <w:proofErr w:type="gramStart"/>
      <w:r w:rsidRPr="00CC5F86">
        <w:rPr>
          <w:rFonts w:ascii="Times New Roman" w:eastAsia="Times New Roman" w:hAnsi="Times New Roman" w:cs="Times New Roman"/>
          <w:sz w:val="24"/>
          <w:szCs w:val="24"/>
          <w:lang w:eastAsia="en-GB"/>
        </w:rPr>
        <w:t>particular technology</w:t>
      </w:r>
      <w:proofErr w:type="gramEnd"/>
      <w:r w:rsidRPr="00CC5F86">
        <w:rPr>
          <w:rFonts w:ascii="Times New Roman" w:eastAsia="Times New Roman" w:hAnsi="Times New Roman" w:cs="Times New Roman"/>
          <w:sz w:val="24"/>
          <w:szCs w:val="24"/>
          <w:lang w:eastAsia="en-GB"/>
        </w:rPr>
        <w:t xml:space="preserve"> over another where the risks of harm are equal).  </w:t>
      </w:r>
      <w:bookmarkStart w:id="0" w:name="_Hlk160195726"/>
      <w:r w:rsidRPr="00CC5F86">
        <w:rPr>
          <w:rFonts w:ascii="Times New Roman" w:eastAsia="Times New Roman" w:hAnsi="Times New Roman" w:cs="Times New Roman"/>
          <w:sz w:val="24"/>
          <w:szCs w:val="24"/>
          <w:lang w:eastAsia="en-GB"/>
        </w:rPr>
        <w:t>However, the AEV Act is more subtle than its drafters and enactors may have thought.  Whilst unarticulated in its enactment history the</w:t>
      </w:r>
      <w:r w:rsidR="00680852">
        <w:rPr>
          <w:rFonts w:ascii="Times New Roman" w:eastAsia="Times New Roman" w:hAnsi="Times New Roman" w:cs="Times New Roman"/>
          <w:sz w:val="24"/>
          <w:szCs w:val="24"/>
          <w:lang w:eastAsia="en-GB"/>
        </w:rPr>
        <w:t xml:space="preserve"> Act</w:t>
      </w:r>
      <w:r w:rsidRPr="00CC5F86">
        <w:rPr>
          <w:rFonts w:ascii="Times New Roman" w:eastAsia="Times New Roman" w:hAnsi="Times New Roman" w:cs="Times New Roman"/>
          <w:sz w:val="24"/>
          <w:szCs w:val="24"/>
          <w:lang w:eastAsia="en-GB"/>
        </w:rPr>
        <w:t xml:space="preserve"> co-opts the insurer as an indirect regulator of AVs.  This is not simply through differential insurance pricing based on product risks, but also through the role of subrogated litigation. </w:t>
      </w:r>
    </w:p>
    <w:p w14:paraId="7EF51E0A" w14:textId="77777777" w:rsidR="00A06F7E" w:rsidRPr="00CC5F86" w:rsidRDefault="00A06F7E" w:rsidP="00EB6131">
      <w:pPr>
        <w:spacing w:line="235" w:lineRule="atLeast"/>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As with any vehicle, insurers will have the ability to monitor accidents, and price insurance accordingly.  However, the real value of the AEV Act’s model is the insurers’ subrogated claims.  Here insurers have the opportunity to use their litigation expertise, resources, ability to combine claims, and their ability to engage in strategic litigation, which will justify the services of the expensive experts and the litigation resources necessary to pursue claims against AV manufacturers and Big Tech.  Nevertheless, the AEV Act does not solve the core problems raised by the tort/AV interface, and simply displaces these problems and places them onto insurers.  </w:t>
      </w:r>
    </w:p>
    <w:bookmarkEnd w:id="0"/>
    <w:p w14:paraId="1C8E57E7" w14:textId="77777777" w:rsidR="00826B88" w:rsidRPr="00854C42" w:rsidRDefault="00854C42" w:rsidP="00EB6131">
      <w:pPr>
        <w:spacing w:line="235" w:lineRule="atLeast"/>
        <w:jc w:val="both"/>
        <w:rPr>
          <w:rFonts w:ascii="Times New Roman" w:eastAsia="Times New Roman" w:hAnsi="Times New Roman" w:cs="Times New Roman"/>
          <w:sz w:val="24"/>
          <w:szCs w:val="24"/>
          <w:lang w:eastAsia="en-GB"/>
        </w:rPr>
      </w:pPr>
      <w:r w:rsidRPr="00854C42">
        <w:rPr>
          <w:rFonts w:ascii="Times New Roman" w:eastAsia="Times New Roman" w:hAnsi="Times New Roman" w:cs="Times New Roman"/>
          <w:b/>
          <w:sz w:val="24"/>
          <w:szCs w:val="24"/>
          <w:lang w:eastAsia="en-GB"/>
        </w:rPr>
        <w:t xml:space="preserve">II. </w:t>
      </w:r>
      <w:r w:rsidR="00A06F7E" w:rsidRPr="00854C42">
        <w:rPr>
          <w:rFonts w:ascii="Times New Roman" w:eastAsia="Times New Roman" w:hAnsi="Times New Roman" w:cs="Times New Roman"/>
          <w:b/>
          <w:sz w:val="24"/>
          <w:szCs w:val="24"/>
          <w:lang w:eastAsia="en-GB"/>
        </w:rPr>
        <w:t>AVs and Accidents</w:t>
      </w:r>
    </w:p>
    <w:p w14:paraId="1BCEEC8C" w14:textId="77777777" w:rsidR="007D2A51" w:rsidRDefault="007D2A51" w:rsidP="00EB6131">
      <w:pPr>
        <w:snapToGrid w:val="0"/>
        <w:spacing w:afterLines="160" w:after="384"/>
        <w:jc w:val="both"/>
        <w:rPr>
          <w:rFonts w:ascii="Times New Roman" w:eastAsia="Calibri" w:hAnsi="Times New Roman" w:cs="Times New Roman"/>
          <w:sz w:val="24"/>
          <w:szCs w:val="24"/>
        </w:rPr>
      </w:pPr>
      <w:r w:rsidRPr="007D2A51">
        <w:rPr>
          <w:rFonts w:ascii="Times New Roman" w:eastAsia="Calibri" w:hAnsi="Times New Roman" w:cs="Times New Roman"/>
          <w:sz w:val="24"/>
          <w:szCs w:val="24"/>
        </w:rPr>
        <w:t xml:space="preserve">AVs have the potential to reduce </w:t>
      </w:r>
      <w:r w:rsidR="00DE2E68">
        <w:rPr>
          <w:rFonts w:ascii="Times New Roman" w:eastAsia="Calibri" w:hAnsi="Times New Roman" w:cs="Times New Roman"/>
          <w:sz w:val="24"/>
          <w:szCs w:val="24"/>
        </w:rPr>
        <w:t xml:space="preserve">motor vehicle </w:t>
      </w:r>
      <w:r w:rsidRPr="007D2A51">
        <w:rPr>
          <w:rFonts w:ascii="Times New Roman" w:eastAsia="Calibri" w:hAnsi="Times New Roman" w:cs="Times New Roman"/>
          <w:sz w:val="24"/>
          <w:szCs w:val="24"/>
        </w:rPr>
        <w:t xml:space="preserve">accidents.  </w:t>
      </w:r>
      <w:r w:rsidR="00826B88" w:rsidRPr="00CC5F86">
        <w:rPr>
          <w:rFonts w:ascii="Times New Roman" w:eastAsia="Calibri" w:hAnsi="Times New Roman" w:cs="Times New Roman"/>
          <w:sz w:val="24"/>
          <w:szCs w:val="24"/>
        </w:rPr>
        <w:t xml:space="preserve">However, </w:t>
      </w:r>
      <w:r w:rsidR="00826B88" w:rsidRPr="0036590A">
        <w:rPr>
          <w:rFonts w:ascii="Times New Roman" w:eastAsia="Calibri" w:hAnsi="Times New Roman" w:cs="Times New Roman"/>
          <w:sz w:val="24"/>
          <w:szCs w:val="24"/>
        </w:rPr>
        <w:t>even</w:t>
      </w:r>
      <w:r w:rsidR="00826B88" w:rsidRPr="00CC5F86">
        <w:rPr>
          <w:rFonts w:ascii="Times New Roman" w:eastAsia="Calibri" w:hAnsi="Times New Roman" w:cs="Times New Roman"/>
          <w:sz w:val="24"/>
          <w:szCs w:val="24"/>
        </w:rPr>
        <w:t xml:space="preserve"> </w:t>
      </w:r>
      <w:r w:rsidR="008C3B12" w:rsidRPr="00CC5F86">
        <w:rPr>
          <w:rFonts w:ascii="Times New Roman" w:eastAsia="Calibri" w:hAnsi="Times New Roman" w:cs="Times New Roman"/>
          <w:sz w:val="24"/>
          <w:szCs w:val="24"/>
        </w:rPr>
        <w:t xml:space="preserve">if </w:t>
      </w:r>
      <w:r w:rsidR="00826B88" w:rsidRPr="00CC5F86">
        <w:rPr>
          <w:rFonts w:ascii="Times New Roman" w:eastAsia="Calibri" w:hAnsi="Times New Roman" w:cs="Times New Roman"/>
          <w:sz w:val="24"/>
          <w:szCs w:val="24"/>
        </w:rPr>
        <w:t>they prove safer they will also cause accidents</w:t>
      </w:r>
      <w:r w:rsidR="00DE2E68">
        <w:rPr>
          <w:rFonts w:ascii="Times New Roman" w:eastAsia="Calibri" w:hAnsi="Times New Roman" w:cs="Times New Roman"/>
          <w:sz w:val="24"/>
          <w:szCs w:val="24"/>
        </w:rPr>
        <w:t>, including</w:t>
      </w:r>
      <w:r w:rsidR="00826B88" w:rsidRPr="00CC5F86">
        <w:rPr>
          <w:rFonts w:ascii="Times New Roman" w:eastAsia="Calibri" w:hAnsi="Times New Roman" w:cs="Times New Roman"/>
          <w:sz w:val="24"/>
          <w:szCs w:val="24"/>
        </w:rPr>
        <w:t xml:space="preserve"> in </w:t>
      </w:r>
      <w:r w:rsidR="008C3B12" w:rsidRPr="00CC5F86">
        <w:rPr>
          <w:rFonts w:ascii="Times New Roman" w:eastAsia="Calibri" w:hAnsi="Times New Roman" w:cs="Times New Roman"/>
          <w:sz w:val="24"/>
          <w:szCs w:val="24"/>
        </w:rPr>
        <w:t>some</w:t>
      </w:r>
      <w:r w:rsidR="00826B88" w:rsidRPr="00CC5F86">
        <w:rPr>
          <w:rFonts w:ascii="Times New Roman" w:eastAsia="Calibri" w:hAnsi="Times New Roman" w:cs="Times New Roman"/>
          <w:sz w:val="24"/>
          <w:szCs w:val="24"/>
        </w:rPr>
        <w:t xml:space="preserve"> situations where a human driver would not</w:t>
      </w:r>
      <w:r w:rsidR="008C3B12" w:rsidRPr="00CC5F86">
        <w:rPr>
          <w:rFonts w:ascii="Times New Roman" w:eastAsia="Calibri" w:hAnsi="Times New Roman" w:cs="Times New Roman"/>
          <w:sz w:val="24"/>
          <w:szCs w:val="24"/>
        </w:rPr>
        <w:t xml:space="preserve"> </w:t>
      </w:r>
      <w:r w:rsidR="008C3B12" w:rsidRPr="00CC5F86">
        <w:rPr>
          <w:rFonts w:ascii="Times New Roman" w:eastAsia="Calibri" w:hAnsi="Times New Roman" w:cs="Times New Roman"/>
          <w:sz w:val="24"/>
          <w:szCs w:val="24"/>
        </w:rPr>
        <w:lastRenderedPageBreak/>
        <w:t>since the nature of their errors may differ from those made by human drivers.</w:t>
      </w:r>
      <w:bookmarkStart w:id="1" w:name="_Hlk158309354"/>
      <w:r w:rsidR="00DE2E68">
        <w:rPr>
          <w:rFonts w:ascii="Times New Roman" w:eastAsia="Calibri" w:hAnsi="Times New Roman" w:cs="Times New Roman"/>
          <w:sz w:val="24"/>
          <w:szCs w:val="24"/>
        </w:rPr>
        <w:t xml:space="preserve">  </w:t>
      </w:r>
      <w:r w:rsidR="008C3B12" w:rsidRPr="00CC5F86">
        <w:rPr>
          <w:rFonts w:ascii="Times New Roman" w:eastAsia="Calibri" w:hAnsi="Times New Roman" w:cs="Times New Roman"/>
          <w:sz w:val="24"/>
          <w:szCs w:val="24"/>
        </w:rPr>
        <w:t>There have been a number of well publicised AV accidents.</w:t>
      </w:r>
      <w:r w:rsidR="00D50BBE" w:rsidRPr="00CC5F86">
        <w:rPr>
          <w:rFonts w:ascii="Times New Roman" w:eastAsia="Calibri" w:hAnsi="Times New Roman" w:cs="Times New Roman"/>
          <w:sz w:val="24"/>
          <w:szCs w:val="24"/>
        </w:rPr>
        <w:t xml:space="preserve"> </w:t>
      </w:r>
      <w:r w:rsidR="00876F68" w:rsidRPr="00CC5F86">
        <w:rPr>
          <w:rFonts w:ascii="Times New Roman" w:eastAsia="Calibri" w:hAnsi="Times New Roman" w:cs="Times New Roman"/>
          <w:sz w:val="24"/>
          <w:szCs w:val="24"/>
        </w:rPr>
        <w:t xml:space="preserve"> </w:t>
      </w:r>
      <w:r w:rsidR="008C3B12" w:rsidRPr="00CC5F86">
        <w:rPr>
          <w:rFonts w:ascii="Times New Roman" w:eastAsia="Calibri" w:hAnsi="Times New Roman" w:cs="Times New Roman"/>
          <w:sz w:val="24"/>
          <w:szCs w:val="24"/>
        </w:rPr>
        <w:t xml:space="preserve">Perhaps the most famous is </w:t>
      </w:r>
      <w:r w:rsidR="0042208B" w:rsidRPr="00CC5F86">
        <w:rPr>
          <w:rFonts w:ascii="Times New Roman" w:eastAsia="Calibri" w:hAnsi="Times New Roman" w:cs="Times New Roman"/>
          <w:sz w:val="24"/>
          <w:szCs w:val="24"/>
        </w:rPr>
        <w:t>the Tempe incident</w:t>
      </w:r>
      <w:r w:rsidR="008C3B12" w:rsidRPr="00CC5F86">
        <w:rPr>
          <w:rFonts w:ascii="Times New Roman" w:eastAsia="Calibri" w:hAnsi="Times New Roman" w:cs="Times New Roman"/>
          <w:sz w:val="24"/>
          <w:szCs w:val="24"/>
        </w:rPr>
        <w:t>,</w:t>
      </w:r>
      <w:r w:rsidR="0042208B" w:rsidRPr="00CC5F86">
        <w:rPr>
          <w:rFonts w:ascii="Times New Roman" w:eastAsia="Calibri" w:hAnsi="Times New Roman" w:cs="Times New Roman"/>
          <w:sz w:val="24"/>
          <w:szCs w:val="24"/>
          <w:vertAlign w:val="superscript"/>
        </w:rPr>
        <w:footnoteReference w:id="1"/>
      </w:r>
      <w:r w:rsidR="008C3B12" w:rsidRPr="00CC5F86">
        <w:rPr>
          <w:rFonts w:ascii="Times New Roman" w:eastAsia="Calibri" w:hAnsi="Times New Roman" w:cs="Times New Roman"/>
          <w:sz w:val="24"/>
          <w:szCs w:val="24"/>
        </w:rPr>
        <w:t xml:space="preserve"> where a</w:t>
      </w:r>
      <w:r w:rsidR="0042208B" w:rsidRPr="00CC5F86">
        <w:rPr>
          <w:rFonts w:ascii="Times New Roman" w:eastAsia="Calibri" w:hAnsi="Times New Roman" w:cs="Times New Roman"/>
          <w:sz w:val="24"/>
          <w:szCs w:val="24"/>
        </w:rPr>
        <w:t>n Uber automated test vehicle which was operated by an automated driving system (‘ADS’) struck, and fatally injured a pedestrian push</w:t>
      </w:r>
      <w:r w:rsidR="00AA06BF" w:rsidRPr="00CC5F86">
        <w:rPr>
          <w:rFonts w:ascii="Times New Roman" w:eastAsia="Calibri" w:hAnsi="Times New Roman" w:cs="Times New Roman"/>
          <w:sz w:val="24"/>
          <w:szCs w:val="24"/>
        </w:rPr>
        <w:t>ing</w:t>
      </w:r>
      <w:r w:rsidR="0042208B" w:rsidRPr="00CC5F86">
        <w:rPr>
          <w:rFonts w:ascii="Times New Roman" w:eastAsia="Calibri" w:hAnsi="Times New Roman" w:cs="Times New Roman"/>
          <w:sz w:val="24"/>
          <w:szCs w:val="24"/>
        </w:rPr>
        <w:t xml:space="preserve"> her bicycle.</w:t>
      </w:r>
      <w:r w:rsidR="00D50BBE" w:rsidRPr="00CC5F86">
        <w:rPr>
          <w:rFonts w:ascii="Times New Roman" w:eastAsia="Calibri" w:hAnsi="Times New Roman" w:cs="Times New Roman"/>
          <w:sz w:val="24"/>
          <w:szCs w:val="24"/>
        </w:rPr>
        <w:t xml:space="preserve"> This resulted from the </w:t>
      </w:r>
      <w:r w:rsidR="0042208B" w:rsidRPr="00CC5F86">
        <w:rPr>
          <w:rFonts w:ascii="Times New Roman" w:eastAsia="Calibri" w:hAnsi="Times New Roman" w:cs="Times New Roman"/>
          <w:sz w:val="24"/>
          <w:szCs w:val="24"/>
        </w:rPr>
        <w:t>ADS repeatedly misclassifying</w:t>
      </w:r>
      <w:r w:rsidR="00D50BBE" w:rsidRPr="00CC5F86">
        <w:rPr>
          <w:rFonts w:ascii="Times New Roman" w:eastAsia="Calibri" w:hAnsi="Times New Roman" w:cs="Times New Roman"/>
          <w:sz w:val="24"/>
          <w:szCs w:val="24"/>
        </w:rPr>
        <w:t xml:space="preserve"> the pedestrian</w:t>
      </w:r>
      <w:r w:rsidR="0042208B" w:rsidRPr="00CC5F86">
        <w:rPr>
          <w:rFonts w:ascii="Times New Roman" w:eastAsia="Calibri" w:hAnsi="Times New Roman" w:cs="Times New Roman"/>
          <w:sz w:val="24"/>
          <w:szCs w:val="24"/>
        </w:rPr>
        <w:t xml:space="preserve"> </w:t>
      </w:r>
      <w:r w:rsidR="00AA06BF" w:rsidRPr="00CC5F86">
        <w:rPr>
          <w:rFonts w:ascii="Times New Roman" w:eastAsia="Calibri" w:hAnsi="Times New Roman" w:cs="Times New Roman"/>
          <w:sz w:val="24"/>
          <w:szCs w:val="24"/>
        </w:rPr>
        <w:t>and</w:t>
      </w:r>
      <w:r w:rsidR="0042208B" w:rsidRPr="00CC5F86">
        <w:rPr>
          <w:rFonts w:ascii="Times New Roman" w:eastAsia="Calibri" w:hAnsi="Times New Roman" w:cs="Times New Roman"/>
          <w:sz w:val="24"/>
          <w:szCs w:val="24"/>
        </w:rPr>
        <w:t xml:space="preserve"> </w:t>
      </w:r>
      <w:r w:rsidR="00AA06BF" w:rsidRPr="00CC5F86">
        <w:rPr>
          <w:rFonts w:ascii="Times New Roman" w:eastAsia="Calibri" w:hAnsi="Times New Roman" w:cs="Times New Roman"/>
          <w:sz w:val="24"/>
          <w:szCs w:val="24"/>
        </w:rPr>
        <w:t xml:space="preserve">not </w:t>
      </w:r>
      <w:r w:rsidR="0042208B" w:rsidRPr="00CC5F86">
        <w:rPr>
          <w:rFonts w:ascii="Times New Roman" w:eastAsia="Calibri" w:hAnsi="Times New Roman" w:cs="Times New Roman"/>
          <w:sz w:val="24"/>
          <w:szCs w:val="24"/>
        </w:rPr>
        <w:t>predict</w:t>
      </w:r>
      <w:r w:rsidR="00D50BBE" w:rsidRPr="00CC5F86">
        <w:rPr>
          <w:rFonts w:ascii="Times New Roman" w:eastAsia="Calibri" w:hAnsi="Times New Roman" w:cs="Times New Roman"/>
          <w:sz w:val="24"/>
          <w:szCs w:val="24"/>
        </w:rPr>
        <w:t>ing</w:t>
      </w:r>
      <w:r w:rsidR="0042208B" w:rsidRPr="00CC5F86">
        <w:rPr>
          <w:rFonts w:ascii="Times New Roman" w:eastAsia="Calibri" w:hAnsi="Times New Roman" w:cs="Times New Roman"/>
          <w:sz w:val="24"/>
          <w:szCs w:val="24"/>
        </w:rPr>
        <w:t xml:space="preserve"> her actual path of movement.  Immediately before the collision the system determined that a collision was imminent, </w:t>
      </w:r>
      <w:r w:rsidR="00D50BBE" w:rsidRPr="00CC5F86">
        <w:rPr>
          <w:rFonts w:ascii="Times New Roman" w:eastAsia="Calibri" w:hAnsi="Times New Roman" w:cs="Times New Roman"/>
          <w:sz w:val="24"/>
          <w:szCs w:val="24"/>
        </w:rPr>
        <w:t>but</w:t>
      </w:r>
      <w:r w:rsidR="0042208B" w:rsidRPr="00CC5F86">
        <w:rPr>
          <w:rFonts w:ascii="Times New Roman" w:eastAsia="Calibri" w:hAnsi="Times New Roman" w:cs="Times New Roman"/>
          <w:sz w:val="24"/>
          <w:szCs w:val="24"/>
        </w:rPr>
        <w:t xml:space="preserve"> the ADS</w:t>
      </w:r>
      <w:r w:rsidR="00D50BBE" w:rsidRPr="00CC5F86">
        <w:rPr>
          <w:rFonts w:ascii="Times New Roman" w:eastAsia="Calibri" w:hAnsi="Times New Roman" w:cs="Times New Roman"/>
          <w:sz w:val="24"/>
          <w:szCs w:val="24"/>
        </w:rPr>
        <w:t>’s response specifications</w:t>
      </w:r>
      <w:r w:rsidR="0042208B" w:rsidRPr="00CC5F86">
        <w:rPr>
          <w:rFonts w:ascii="Times New Roman" w:eastAsia="Calibri" w:hAnsi="Times New Roman" w:cs="Times New Roman"/>
          <w:sz w:val="24"/>
          <w:szCs w:val="24"/>
        </w:rPr>
        <w:t xml:space="preserve"> were exceeded, and the human safety driver</w:t>
      </w:r>
      <w:r w:rsidR="00D50BBE" w:rsidRPr="00CC5F86">
        <w:rPr>
          <w:rFonts w:ascii="Times New Roman" w:eastAsia="Calibri" w:hAnsi="Times New Roman" w:cs="Times New Roman"/>
          <w:sz w:val="24"/>
          <w:szCs w:val="24"/>
        </w:rPr>
        <w:t xml:space="preserve"> in the vehicle</w:t>
      </w:r>
      <w:r w:rsidR="0042208B" w:rsidRPr="00CC5F86">
        <w:rPr>
          <w:rFonts w:ascii="Times New Roman" w:eastAsia="Calibri" w:hAnsi="Times New Roman" w:cs="Times New Roman"/>
          <w:sz w:val="24"/>
          <w:szCs w:val="24"/>
        </w:rPr>
        <w:t xml:space="preserve"> failed to intervene in time.</w:t>
      </w:r>
      <w:r w:rsidR="0042208B" w:rsidRPr="00CC5F86">
        <w:rPr>
          <w:rFonts w:ascii="Times New Roman" w:eastAsia="Calibri" w:hAnsi="Times New Roman" w:cs="Times New Roman"/>
          <w:sz w:val="24"/>
          <w:szCs w:val="24"/>
          <w:vertAlign w:val="superscript"/>
        </w:rPr>
        <w:footnoteReference w:id="2"/>
      </w:r>
      <w:r w:rsidR="00AF01F1" w:rsidRPr="00CC5F86">
        <w:rPr>
          <w:rFonts w:ascii="Times New Roman" w:eastAsia="Calibri" w:hAnsi="Times New Roman" w:cs="Times New Roman"/>
          <w:sz w:val="24"/>
          <w:szCs w:val="24"/>
        </w:rPr>
        <w:t xml:space="preserve">  </w:t>
      </w:r>
    </w:p>
    <w:p w14:paraId="59C47EC3" w14:textId="77777777" w:rsidR="00985411" w:rsidRPr="00CC5F86" w:rsidRDefault="00D93618" w:rsidP="00EB6131">
      <w:pPr>
        <w:snapToGrid w:val="0"/>
        <w:spacing w:afterLines="160" w:after="384"/>
        <w:jc w:val="both"/>
        <w:rPr>
          <w:rFonts w:ascii="Times New Roman" w:eastAsia="Times New Roman" w:hAnsi="Times New Roman" w:cs="Times New Roman"/>
          <w:b/>
          <w:sz w:val="24"/>
          <w:szCs w:val="24"/>
          <w:u w:val="single"/>
          <w:lang w:eastAsia="en-GB"/>
        </w:rPr>
      </w:pPr>
      <w:r w:rsidRPr="00CC5F86">
        <w:rPr>
          <w:rFonts w:ascii="Times New Roman" w:eastAsia="Calibri" w:hAnsi="Times New Roman" w:cs="Times New Roman"/>
          <w:sz w:val="24"/>
          <w:szCs w:val="24"/>
        </w:rPr>
        <w:t xml:space="preserve">In addition </w:t>
      </w:r>
      <w:r w:rsidR="00FC27E3" w:rsidRPr="00CC5F86">
        <w:rPr>
          <w:rFonts w:ascii="Times New Roman" w:eastAsia="Calibri" w:hAnsi="Times New Roman" w:cs="Times New Roman"/>
          <w:sz w:val="24"/>
          <w:szCs w:val="24"/>
        </w:rPr>
        <w:t>to these well publicised accidents data published by the United States National Highway Traffic Safety Administration</w:t>
      </w:r>
      <w:r w:rsidR="007000C8">
        <w:rPr>
          <w:rFonts w:ascii="Times New Roman" w:eastAsia="Calibri" w:hAnsi="Times New Roman" w:cs="Times New Roman"/>
          <w:sz w:val="24"/>
          <w:szCs w:val="24"/>
        </w:rPr>
        <w:t xml:space="preserve"> (‘NHTSA’)</w:t>
      </w:r>
      <w:r w:rsidR="00FC27E3" w:rsidRPr="00CC5F86">
        <w:rPr>
          <w:rFonts w:ascii="Times New Roman" w:eastAsia="Calibri" w:hAnsi="Times New Roman" w:cs="Times New Roman"/>
          <w:sz w:val="24"/>
          <w:szCs w:val="24"/>
        </w:rPr>
        <w:t xml:space="preserve"> </w:t>
      </w:r>
      <w:r w:rsidR="00DE2E68">
        <w:rPr>
          <w:rFonts w:ascii="Times New Roman" w:eastAsia="Calibri" w:hAnsi="Times New Roman" w:cs="Times New Roman"/>
          <w:sz w:val="24"/>
          <w:szCs w:val="24"/>
        </w:rPr>
        <w:t>al</w:t>
      </w:r>
      <w:r w:rsidR="00FC27E3" w:rsidRPr="00CC5F86">
        <w:rPr>
          <w:rFonts w:ascii="Times New Roman" w:eastAsia="Calibri" w:hAnsi="Times New Roman" w:cs="Times New Roman"/>
          <w:sz w:val="24"/>
          <w:szCs w:val="24"/>
        </w:rPr>
        <w:t>so indicat</w:t>
      </w:r>
      <w:r w:rsidR="00DE2E68">
        <w:rPr>
          <w:rFonts w:ascii="Times New Roman" w:eastAsia="Calibri" w:hAnsi="Times New Roman" w:cs="Times New Roman"/>
          <w:sz w:val="24"/>
          <w:szCs w:val="24"/>
        </w:rPr>
        <w:t>es</w:t>
      </w:r>
      <w:r w:rsidR="00FC27E3" w:rsidRPr="00CC5F86">
        <w:rPr>
          <w:rFonts w:ascii="Times New Roman" w:eastAsia="Calibri" w:hAnsi="Times New Roman" w:cs="Times New Roman"/>
          <w:sz w:val="24"/>
          <w:szCs w:val="24"/>
        </w:rPr>
        <w:t xml:space="preserve"> that AV accidents are with us, and </w:t>
      </w:r>
      <w:r w:rsidR="00424BF7" w:rsidRPr="00CC5F86">
        <w:rPr>
          <w:rFonts w:ascii="Times New Roman" w:eastAsia="Calibri" w:hAnsi="Times New Roman" w:cs="Times New Roman"/>
          <w:sz w:val="24"/>
          <w:szCs w:val="24"/>
        </w:rPr>
        <w:t xml:space="preserve">that </w:t>
      </w:r>
      <w:r w:rsidR="00FC27E3" w:rsidRPr="00CC5F86">
        <w:rPr>
          <w:rFonts w:ascii="Times New Roman" w:eastAsia="Calibri" w:hAnsi="Times New Roman" w:cs="Times New Roman"/>
          <w:sz w:val="24"/>
          <w:szCs w:val="24"/>
        </w:rPr>
        <w:t>the law will need to be able to deal with them.</w:t>
      </w:r>
      <w:r w:rsidR="00FC27E3" w:rsidRPr="00CC5F86">
        <w:rPr>
          <w:rStyle w:val="FootnoteReference"/>
          <w:rFonts w:ascii="Times New Roman" w:eastAsia="Calibri" w:hAnsi="Times New Roman"/>
          <w:sz w:val="24"/>
          <w:szCs w:val="24"/>
        </w:rPr>
        <w:footnoteReference w:id="3"/>
      </w:r>
      <w:r w:rsidR="00FC27E3" w:rsidRPr="00CC5F86">
        <w:rPr>
          <w:rFonts w:ascii="Times New Roman" w:eastAsia="Calibri" w:hAnsi="Times New Roman" w:cs="Times New Roman"/>
          <w:sz w:val="24"/>
          <w:szCs w:val="24"/>
        </w:rPr>
        <w:t xml:space="preserve">  </w:t>
      </w:r>
      <w:r w:rsidR="00FC27E3" w:rsidRPr="00CC5F86">
        <w:rPr>
          <w:rFonts w:ascii="Times New Roman" w:hAnsi="Times New Roman" w:cs="Times New Roman"/>
          <w:sz w:val="24"/>
          <w:szCs w:val="24"/>
        </w:rPr>
        <w:t>From July 2021-December 2023 the NHTSA received reports for 508 crashes involving ADS equipped vehicles</w:t>
      </w:r>
      <w:r w:rsidR="007D2A51">
        <w:rPr>
          <w:rFonts w:ascii="Times New Roman" w:hAnsi="Times New Roman" w:cs="Times New Roman"/>
          <w:sz w:val="24"/>
          <w:szCs w:val="24"/>
        </w:rPr>
        <w:t>, 4 of which involved serious injuries, and 20 involved minor injuries</w:t>
      </w:r>
      <w:r w:rsidR="00FC27E3" w:rsidRPr="00CC5F86">
        <w:rPr>
          <w:rFonts w:ascii="Times New Roman" w:hAnsi="Times New Roman" w:cs="Times New Roman"/>
          <w:sz w:val="24"/>
          <w:szCs w:val="24"/>
        </w:rPr>
        <w:t>.</w:t>
      </w:r>
      <w:r w:rsidR="00FC27E3" w:rsidRPr="00CC5F86">
        <w:rPr>
          <w:rStyle w:val="FootnoteReference"/>
          <w:rFonts w:ascii="Times New Roman" w:hAnsi="Times New Roman"/>
          <w:sz w:val="24"/>
          <w:szCs w:val="24"/>
        </w:rPr>
        <w:footnoteReference w:id="4"/>
      </w:r>
      <w:r w:rsidR="00E40D06" w:rsidRPr="00CC5F86">
        <w:rPr>
          <w:rFonts w:ascii="Times New Roman" w:eastAsia="Calibri" w:hAnsi="Times New Roman" w:cs="Times New Roman"/>
          <w:sz w:val="24"/>
          <w:szCs w:val="24"/>
        </w:rPr>
        <w:t xml:space="preserve">  </w:t>
      </w:r>
      <w:r w:rsidR="00424BF7" w:rsidRPr="00CC5F86">
        <w:rPr>
          <w:rFonts w:ascii="Times New Roman" w:eastAsia="Calibri" w:hAnsi="Times New Roman" w:cs="Times New Roman"/>
          <w:sz w:val="24"/>
          <w:szCs w:val="24"/>
        </w:rPr>
        <w:t xml:space="preserve">Normal accident theory </w:t>
      </w:r>
      <w:r w:rsidR="00267AFD" w:rsidRPr="00CC5F86">
        <w:rPr>
          <w:rFonts w:ascii="Times New Roman" w:eastAsia="Calibri" w:hAnsi="Times New Roman" w:cs="Times New Roman"/>
          <w:sz w:val="24"/>
          <w:szCs w:val="24"/>
        </w:rPr>
        <w:t xml:space="preserve">further </w:t>
      </w:r>
      <w:r w:rsidR="00424BF7" w:rsidRPr="00CC5F86">
        <w:rPr>
          <w:rFonts w:ascii="Times New Roman" w:eastAsia="Calibri" w:hAnsi="Times New Roman" w:cs="Times New Roman"/>
          <w:sz w:val="24"/>
          <w:szCs w:val="24"/>
        </w:rPr>
        <w:t>suggests that some AV accidents are inevitable.</w:t>
      </w:r>
      <w:r w:rsidR="00424BF7" w:rsidRPr="00CC5F86">
        <w:rPr>
          <w:rStyle w:val="FootnoteReference"/>
          <w:rFonts w:ascii="Times New Roman" w:eastAsia="Calibri" w:hAnsi="Times New Roman"/>
          <w:sz w:val="24"/>
          <w:szCs w:val="24"/>
        </w:rPr>
        <w:footnoteReference w:id="5"/>
      </w:r>
      <w:r w:rsidR="00424BF7" w:rsidRPr="00CC5F86">
        <w:rPr>
          <w:rFonts w:ascii="Times New Roman" w:eastAsia="Calibri" w:hAnsi="Times New Roman" w:cs="Times New Roman"/>
          <w:sz w:val="24"/>
          <w:szCs w:val="24"/>
        </w:rPr>
        <w:t xml:space="preserve">  </w:t>
      </w:r>
      <w:r w:rsidR="00E40D06" w:rsidRPr="00CC5F86">
        <w:rPr>
          <w:rFonts w:ascii="Times New Roman" w:eastAsia="Calibri" w:hAnsi="Times New Roman" w:cs="Times New Roman"/>
          <w:sz w:val="24"/>
          <w:szCs w:val="24"/>
        </w:rPr>
        <w:t>Potential industrial users of such technologies appear to be highly aware of the potential for AV accidents</w:t>
      </w:r>
      <w:r w:rsidR="00424BF7" w:rsidRPr="00CC5F86">
        <w:rPr>
          <w:rFonts w:ascii="Times New Roman" w:eastAsia="Calibri" w:hAnsi="Times New Roman" w:cs="Times New Roman"/>
          <w:sz w:val="24"/>
          <w:szCs w:val="24"/>
        </w:rPr>
        <w:t xml:space="preserve"> as well</w:t>
      </w:r>
      <w:r w:rsidR="00E40D06" w:rsidRPr="00CC5F86">
        <w:rPr>
          <w:rFonts w:ascii="Times New Roman" w:eastAsia="Calibri" w:hAnsi="Times New Roman" w:cs="Times New Roman"/>
          <w:sz w:val="24"/>
          <w:szCs w:val="24"/>
        </w:rPr>
        <w:t>.</w:t>
      </w:r>
      <w:r w:rsidR="00E40D06" w:rsidRPr="00CC5F86">
        <w:rPr>
          <w:rFonts w:ascii="Times New Roman" w:eastAsia="Calibri" w:hAnsi="Times New Roman" w:cs="Times New Roman"/>
          <w:sz w:val="24"/>
          <w:szCs w:val="24"/>
          <w:vertAlign w:val="superscript"/>
        </w:rPr>
        <w:footnoteReference w:id="6"/>
      </w:r>
      <w:r w:rsidR="00E40D06" w:rsidRPr="00CC5F86">
        <w:rPr>
          <w:rFonts w:ascii="Times New Roman" w:eastAsia="Calibri" w:hAnsi="Times New Roman" w:cs="Times New Roman"/>
          <w:sz w:val="24"/>
          <w:szCs w:val="24"/>
        </w:rPr>
        <w:t xml:space="preserve">  </w:t>
      </w:r>
      <w:r w:rsidR="007D2A51">
        <w:rPr>
          <w:rFonts w:ascii="Times New Roman" w:eastAsia="Calibri" w:hAnsi="Times New Roman" w:cs="Times New Roman"/>
          <w:sz w:val="24"/>
          <w:szCs w:val="24"/>
        </w:rPr>
        <w:t>Thus a</w:t>
      </w:r>
      <w:r w:rsidR="0051335D" w:rsidRPr="00CC5F86">
        <w:rPr>
          <w:rFonts w:ascii="Times New Roman" w:eastAsia="Calibri" w:hAnsi="Times New Roman" w:cs="Times New Roman"/>
          <w:sz w:val="24"/>
          <w:szCs w:val="24"/>
        </w:rPr>
        <w:t xml:space="preserve">s AVs replace human drivers </w:t>
      </w:r>
      <w:bookmarkEnd w:id="1"/>
      <w:r w:rsidR="0051335D" w:rsidRPr="00CC5F86">
        <w:rPr>
          <w:rFonts w:ascii="Times New Roman" w:eastAsia="Calibri" w:hAnsi="Times New Roman" w:cs="Times New Roman"/>
          <w:sz w:val="24"/>
          <w:szCs w:val="24"/>
        </w:rPr>
        <w:t>t</w:t>
      </w:r>
      <w:r w:rsidR="00323E13" w:rsidRPr="00CC5F86">
        <w:rPr>
          <w:rFonts w:ascii="Times New Roman" w:eastAsia="Calibri" w:hAnsi="Times New Roman" w:cs="Times New Roman"/>
          <w:sz w:val="24"/>
          <w:szCs w:val="24"/>
        </w:rPr>
        <w:t xml:space="preserve">he law needs an adequate way to respond to these accidents and to compensate those wrongfully injured.  </w:t>
      </w:r>
    </w:p>
    <w:p w14:paraId="5267133F" w14:textId="77777777" w:rsidR="00A06F7E" w:rsidRPr="00854C42" w:rsidRDefault="00854C42" w:rsidP="00EB6131">
      <w:pPr>
        <w:spacing w:after="0" w:line="240" w:lineRule="auto"/>
        <w:jc w:val="both"/>
        <w:rPr>
          <w:rFonts w:ascii="Times New Roman" w:eastAsia="Times New Roman" w:hAnsi="Times New Roman" w:cs="Times New Roman"/>
          <w:b/>
          <w:sz w:val="24"/>
          <w:szCs w:val="24"/>
          <w:lang w:eastAsia="en-GB"/>
        </w:rPr>
      </w:pPr>
      <w:r w:rsidRPr="00854C42">
        <w:rPr>
          <w:rFonts w:ascii="Times New Roman" w:eastAsia="Times New Roman" w:hAnsi="Times New Roman" w:cs="Times New Roman"/>
          <w:b/>
          <w:sz w:val="24"/>
          <w:szCs w:val="24"/>
          <w:lang w:eastAsia="en-GB"/>
        </w:rPr>
        <w:t xml:space="preserve">III. </w:t>
      </w:r>
      <w:r w:rsidR="00A06F7E" w:rsidRPr="00854C42">
        <w:rPr>
          <w:rFonts w:ascii="Times New Roman" w:eastAsia="Times New Roman" w:hAnsi="Times New Roman" w:cs="Times New Roman"/>
          <w:b/>
          <w:sz w:val="24"/>
          <w:szCs w:val="24"/>
          <w:lang w:eastAsia="en-GB"/>
        </w:rPr>
        <w:t xml:space="preserve">Current Motor </w:t>
      </w:r>
      <w:r w:rsidR="000F19AF" w:rsidRPr="00854C42">
        <w:rPr>
          <w:rFonts w:ascii="Times New Roman" w:eastAsia="Times New Roman" w:hAnsi="Times New Roman" w:cs="Times New Roman"/>
          <w:b/>
          <w:sz w:val="24"/>
          <w:szCs w:val="24"/>
          <w:lang w:eastAsia="en-GB"/>
        </w:rPr>
        <w:t>A</w:t>
      </w:r>
      <w:r w:rsidR="00A06F7E" w:rsidRPr="00854C42">
        <w:rPr>
          <w:rFonts w:ascii="Times New Roman" w:eastAsia="Times New Roman" w:hAnsi="Times New Roman" w:cs="Times New Roman"/>
          <w:b/>
          <w:sz w:val="24"/>
          <w:szCs w:val="24"/>
          <w:lang w:eastAsia="en-GB"/>
        </w:rPr>
        <w:t xml:space="preserve">ccident </w:t>
      </w:r>
      <w:r w:rsidR="00680852">
        <w:rPr>
          <w:rFonts w:ascii="Times New Roman" w:eastAsia="Times New Roman" w:hAnsi="Times New Roman" w:cs="Times New Roman"/>
          <w:b/>
          <w:sz w:val="24"/>
          <w:szCs w:val="24"/>
          <w:lang w:eastAsia="en-GB"/>
        </w:rPr>
        <w:t xml:space="preserve">Compensation </w:t>
      </w:r>
      <w:r w:rsidR="000F19AF" w:rsidRPr="00854C42">
        <w:rPr>
          <w:rFonts w:ascii="Times New Roman" w:eastAsia="Times New Roman" w:hAnsi="Times New Roman" w:cs="Times New Roman"/>
          <w:b/>
          <w:sz w:val="24"/>
          <w:szCs w:val="24"/>
          <w:lang w:eastAsia="en-GB"/>
        </w:rPr>
        <w:t>S</w:t>
      </w:r>
      <w:r w:rsidR="00A06F7E" w:rsidRPr="00854C42">
        <w:rPr>
          <w:rFonts w:ascii="Times New Roman" w:eastAsia="Times New Roman" w:hAnsi="Times New Roman" w:cs="Times New Roman"/>
          <w:b/>
          <w:sz w:val="24"/>
          <w:szCs w:val="24"/>
          <w:lang w:eastAsia="en-GB"/>
        </w:rPr>
        <w:t>ystem</w:t>
      </w:r>
    </w:p>
    <w:p w14:paraId="575A3DF0" w14:textId="77777777" w:rsidR="00A06F7E" w:rsidRPr="00CC5F86" w:rsidRDefault="00A06F7E" w:rsidP="00EB6131">
      <w:pPr>
        <w:spacing w:after="0" w:line="240" w:lineRule="auto"/>
        <w:jc w:val="both"/>
        <w:rPr>
          <w:rFonts w:ascii="Times New Roman" w:eastAsia="Times New Roman" w:hAnsi="Times New Roman" w:cs="Times New Roman"/>
          <w:b/>
          <w:sz w:val="24"/>
          <w:szCs w:val="24"/>
          <w:u w:val="single"/>
          <w:lang w:eastAsia="en-GB"/>
        </w:rPr>
      </w:pPr>
    </w:p>
    <w:p w14:paraId="3C07092A" w14:textId="77777777" w:rsidR="00597882" w:rsidRPr="00CC5F86" w:rsidRDefault="00985411" w:rsidP="00EB6131">
      <w:pPr>
        <w:snapToGrid w:val="0"/>
        <w:spacing w:afterLines="160" w:after="384"/>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 xml:space="preserve">Previous major advances in transportation have led to significant developments in </w:t>
      </w:r>
      <w:r w:rsidR="007D2A51">
        <w:rPr>
          <w:rFonts w:ascii="Times New Roman" w:eastAsia="Times New Roman" w:hAnsi="Times New Roman" w:cs="Times New Roman"/>
          <w:sz w:val="24"/>
          <w:szCs w:val="24"/>
          <w:lang w:eastAsia="en-GB"/>
        </w:rPr>
        <w:t>tort law.  It</w:t>
      </w:r>
      <w:r w:rsidRPr="00CC5F86">
        <w:rPr>
          <w:rFonts w:ascii="Times New Roman" w:eastAsia="Times New Roman" w:hAnsi="Times New Roman" w:cs="Times New Roman"/>
          <w:sz w:val="24"/>
          <w:szCs w:val="24"/>
          <w:lang w:eastAsia="en-GB"/>
        </w:rPr>
        <w:t xml:space="preserve"> is difficult to underestimate the impact of the development of the railways, and the motor vehicle on </w:t>
      </w:r>
      <w:r w:rsidR="007D2A51">
        <w:rPr>
          <w:rFonts w:ascii="Times New Roman" w:eastAsia="Times New Roman" w:hAnsi="Times New Roman" w:cs="Times New Roman"/>
          <w:sz w:val="24"/>
          <w:szCs w:val="24"/>
          <w:lang w:eastAsia="en-GB"/>
        </w:rPr>
        <w:t>tort</w:t>
      </w:r>
      <w:r w:rsidRPr="00CC5F86">
        <w:rPr>
          <w:rFonts w:ascii="Times New Roman" w:eastAsia="Times New Roman" w:hAnsi="Times New Roman" w:cs="Times New Roman"/>
          <w:sz w:val="24"/>
          <w:szCs w:val="24"/>
          <w:lang w:eastAsia="en-GB"/>
        </w:rPr>
        <w:t>,</w:t>
      </w:r>
      <w:r w:rsidR="00424BF7" w:rsidRPr="00CC5F86">
        <w:rPr>
          <w:rStyle w:val="FootnoteReference"/>
          <w:rFonts w:ascii="Times New Roman" w:eastAsia="Times New Roman" w:hAnsi="Times New Roman"/>
          <w:sz w:val="24"/>
          <w:szCs w:val="24"/>
          <w:lang w:eastAsia="en-GB"/>
        </w:rPr>
        <w:footnoteReference w:id="7"/>
      </w:r>
      <w:r w:rsidRPr="00CC5F86">
        <w:rPr>
          <w:rFonts w:ascii="Times New Roman" w:eastAsia="Times New Roman" w:hAnsi="Times New Roman" w:cs="Times New Roman"/>
          <w:sz w:val="24"/>
          <w:szCs w:val="24"/>
          <w:lang w:eastAsia="en-GB"/>
        </w:rPr>
        <w:t xml:space="preserve"> and on the tort/insurance ecosystem. </w:t>
      </w:r>
      <w:r w:rsidR="00424BF7" w:rsidRPr="00CC5F86">
        <w:rPr>
          <w:rFonts w:ascii="Times New Roman" w:eastAsia="Times New Roman" w:hAnsi="Times New Roman" w:cs="Times New Roman"/>
          <w:sz w:val="24"/>
          <w:szCs w:val="24"/>
          <w:lang w:eastAsia="en-GB"/>
        </w:rPr>
        <w:t xml:space="preserve">  </w:t>
      </w:r>
    </w:p>
    <w:p w14:paraId="4FAE9549" w14:textId="77777777" w:rsidR="0071633D" w:rsidRPr="00CC5F86" w:rsidRDefault="00597882" w:rsidP="00985411">
      <w:pPr>
        <w:snapToGrid w:val="0"/>
        <w:spacing w:afterLines="160" w:after="384"/>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lastRenderedPageBreak/>
        <w:t>The current motor accident compensation system in England and Wales is a fault-based system which uses the tort of negligence</w:t>
      </w:r>
      <w:r w:rsidR="007D2A51">
        <w:rPr>
          <w:rFonts w:ascii="Times New Roman" w:eastAsia="Times New Roman" w:hAnsi="Times New Roman" w:cs="Times New Roman"/>
          <w:sz w:val="24"/>
          <w:szCs w:val="24"/>
          <w:lang w:eastAsia="en-GB"/>
        </w:rPr>
        <w:t xml:space="preserve"> with r</w:t>
      </w:r>
      <w:r w:rsidRPr="00CC5F86">
        <w:rPr>
          <w:rFonts w:ascii="Times New Roman" w:eastAsia="Times New Roman" w:hAnsi="Times New Roman" w:cs="Times New Roman"/>
          <w:sz w:val="24"/>
          <w:szCs w:val="24"/>
          <w:lang w:eastAsia="en-GB"/>
        </w:rPr>
        <w:t>oad users owing a duty of care to one another.  This system examines individual driver fault</w:t>
      </w:r>
      <w:r w:rsidR="007D2A51">
        <w:rPr>
          <w:rFonts w:ascii="Times New Roman" w:eastAsia="Times New Roman" w:hAnsi="Times New Roman" w:cs="Times New Roman"/>
          <w:sz w:val="24"/>
          <w:szCs w:val="24"/>
          <w:lang w:eastAsia="en-GB"/>
        </w:rPr>
        <w:t xml:space="preserve">. </w:t>
      </w:r>
      <w:r w:rsidRPr="00CC5F86">
        <w:rPr>
          <w:rFonts w:ascii="Times New Roman" w:eastAsia="Times New Roman" w:hAnsi="Times New Roman" w:cs="Times New Roman"/>
          <w:sz w:val="24"/>
          <w:szCs w:val="24"/>
          <w:lang w:eastAsia="en-GB"/>
        </w:rPr>
        <w:t xml:space="preserve">Importantly it operates alongside compulsory </w:t>
      </w:r>
      <w:r w:rsidR="007D2A51">
        <w:rPr>
          <w:rFonts w:ascii="Times New Roman" w:eastAsia="Times New Roman" w:hAnsi="Times New Roman" w:cs="Times New Roman"/>
          <w:sz w:val="24"/>
          <w:szCs w:val="24"/>
          <w:lang w:eastAsia="en-GB"/>
        </w:rPr>
        <w:t xml:space="preserve">motor </w:t>
      </w:r>
      <w:r w:rsidRPr="00CC5F86">
        <w:rPr>
          <w:rFonts w:ascii="Times New Roman" w:eastAsia="Times New Roman" w:hAnsi="Times New Roman" w:cs="Times New Roman"/>
          <w:sz w:val="24"/>
          <w:szCs w:val="24"/>
          <w:lang w:eastAsia="en-GB"/>
        </w:rPr>
        <w:t>insurance,</w:t>
      </w:r>
      <w:r w:rsidRPr="00CC5F86">
        <w:rPr>
          <w:rStyle w:val="FootnoteReference"/>
          <w:rFonts w:ascii="Times New Roman" w:eastAsia="Times New Roman" w:hAnsi="Times New Roman"/>
          <w:sz w:val="24"/>
          <w:szCs w:val="24"/>
          <w:lang w:eastAsia="en-GB"/>
        </w:rPr>
        <w:footnoteReference w:id="8"/>
      </w:r>
      <w:r w:rsidRPr="00CC5F86">
        <w:rPr>
          <w:rFonts w:ascii="Times New Roman" w:eastAsia="Times New Roman" w:hAnsi="Times New Roman" w:cs="Times New Roman"/>
          <w:sz w:val="24"/>
          <w:szCs w:val="24"/>
          <w:lang w:eastAsia="en-GB"/>
        </w:rPr>
        <w:t xml:space="preserve"> with significant limitations on</w:t>
      </w:r>
      <w:r w:rsidR="007B50E6" w:rsidRPr="00CC5F86">
        <w:rPr>
          <w:rFonts w:ascii="Times New Roman" w:eastAsia="Times New Roman" w:hAnsi="Times New Roman" w:cs="Times New Roman"/>
          <w:sz w:val="24"/>
          <w:szCs w:val="24"/>
          <w:lang w:eastAsia="en-GB"/>
        </w:rPr>
        <w:t xml:space="preserve"> </w:t>
      </w:r>
      <w:r w:rsidR="002A376D" w:rsidRPr="00CC5F86">
        <w:rPr>
          <w:rFonts w:ascii="Times New Roman" w:eastAsia="Times New Roman" w:hAnsi="Times New Roman" w:cs="Times New Roman"/>
          <w:sz w:val="24"/>
          <w:szCs w:val="24"/>
          <w:lang w:eastAsia="en-GB"/>
        </w:rPr>
        <w:t xml:space="preserve">insurance </w:t>
      </w:r>
      <w:r w:rsidR="007B50E6" w:rsidRPr="00CC5F86">
        <w:rPr>
          <w:rFonts w:ascii="Times New Roman" w:eastAsia="Times New Roman" w:hAnsi="Times New Roman" w:cs="Times New Roman"/>
          <w:sz w:val="24"/>
          <w:szCs w:val="24"/>
          <w:lang w:eastAsia="en-GB"/>
        </w:rPr>
        <w:t>exclusions</w:t>
      </w:r>
      <w:r w:rsidR="007B50E6" w:rsidRPr="00CC5F86">
        <w:rPr>
          <w:rStyle w:val="FootnoteReference"/>
          <w:rFonts w:ascii="Times New Roman" w:eastAsia="Times New Roman" w:hAnsi="Times New Roman"/>
          <w:sz w:val="24"/>
          <w:szCs w:val="24"/>
          <w:lang w:eastAsia="en-GB"/>
        </w:rPr>
        <w:footnoteReference w:id="9"/>
      </w:r>
      <w:r w:rsidR="007B50E6" w:rsidRPr="00CC5F86">
        <w:rPr>
          <w:rFonts w:ascii="Times New Roman" w:eastAsia="Times New Roman" w:hAnsi="Times New Roman" w:cs="Times New Roman"/>
          <w:sz w:val="24"/>
          <w:szCs w:val="24"/>
          <w:lang w:eastAsia="en-GB"/>
        </w:rPr>
        <w:t xml:space="preserve"> and</w:t>
      </w:r>
      <w:r w:rsidRPr="00CC5F86">
        <w:rPr>
          <w:rFonts w:ascii="Times New Roman" w:eastAsia="Times New Roman" w:hAnsi="Times New Roman" w:cs="Times New Roman"/>
          <w:sz w:val="24"/>
          <w:szCs w:val="24"/>
          <w:lang w:eastAsia="en-GB"/>
        </w:rPr>
        <w:t xml:space="preserve"> </w:t>
      </w:r>
      <w:r w:rsidR="007B50E6" w:rsidRPr="00CC5F86">
        <w:rPr>
          <w:rFonts w:ascii="Times New Roman" w:eastAsia="Times New Roman" w:hAnsi="Times New Roman" w:cs="Times New Roman"/>
          <w:sz w:val="24"/>
          <w:szCs w:val="24"/>
          <w:lang w:eastAsia="en-GB"/>
        </w:rPr>
        <w:t xml:space="preserve">on </w:t>
      </w:r>
      <w:r w:rsidRPr="00CC5F86">
        <w:rPr>
          <w:rFonts w:ascii="Times New Roman" w:eastAsia="Times New Roman" w:hAnsi="Times New Roman" w:cs="Times New Roman"/>
          <w:sz w:val="24"/>
          <w:szCs w:val="24"/>
          <w:lang w:eastAsia="en-GB"/>
        </w:rPr>
        <w:t>the ability of insurer</w:t>
      </w:r>
      <w:r w:rsidR="00680852">
        <w:rPr>
          <w:rFonts w:ascii="Times New Roman" w:eastAsia="Times New Roman" w:hAnsi="Times New Roman" w:cs="Times New Roman"/>
          <w:sz w:val="24"/>
          <w:szCs w:val="24"/>
          <w:lang w:eastAsia="en-GB"/>
        </w:rPr>
        <w:t>s</w:t>
      </w:r>
      <w:r w:rsidRPr="00CC5F86">
        <w:rPr>
          <w:rFonts w:ascii="Times New Roman" w:eastAsia="Times New Roman" w:hAnsi="Times New Roman" w:cs="Times New Roman"/>
          <w:sz w:val="24"/>
          <w:szCs w:val="24"/>
          <w:lang w:eastAsia="en-GB"/>
        </w:rPr>
        <w:t xml:space="preserve"> to assert defences ordinarily available </w:t>
      </w:r>
      <w:r w:rsidR="007B50E6" w:rsidRPr="00CC5F86">
        <w:rPr>
          <w:rFonts w:ascii="Times New Roman" w:eastAsia="Times New Roman" w:hAnsi="Times New Roman" w:cs="Times New Roman"/>
          <w:sz w:val="24"/>
          <w:szCs w:val="24"/>
          <w:lang w:eastAsia="en-GB"/>
        </w:rPr>
        <w:t xml:space="preserve">in </w:t>
      </w:r>
      <w:r w:rsidRPr="00CC5F86">
        <w:rPr>
          <w:rFonts w:ascii="Times New Roman" w:eastAsia="Times New Roman" w:hAnsi="Times New Roman" w:cs="Times New Roman"/>
          <w:sz w:val="24"/>
          <w:szCs w:val="24"/>
          <w:lang w:eastAsia="en-GB"/>
        </w:rPr>
        <w:t>insurance law.</w:t>
      </w:r>
      <w:r w:rsidRPr="00CC5F86">
        <w:rPr>
          <w:rStyle w:val="FootnoteReference"/>
          <w:rFonts w:ascii="Times New Roman" w:eastAsia="Times New Roman" w:hAnsi="Times New Roman"/>
          <w:sz w:val="24"/>
          <w:szCs w:val="24"/>
          <w:lang w:eastAsia="en-GB"/>
        </w:rPr>
        <w:footnoteReference w:id="10"/>
      </w:r>
      <w:r w:rsidR="007D2A51">
        <w:rPr>
          <w:rFonts w:ascii="Times New Roman" w:eastAsia="Times New Roman" w:hAnsi="Times New Roman" w:cs="Times New Roman"/>
          <w:sz w:val="24"/>
          <w:szCs w:val="24"/>
          <w:lang w:eastAsia="en-GB"/>
        </w:rPr>
        <w:t xml:space="preserve">  </w:t>
      </w:r>
      <w:r w:rsidR="007B50E6" w:rsidRPr="00CC5F86">
        <w:rPr>
          <w:rFonts w:ascii="Times New Roman" w:eastAsia="Times New Roman" w:hAnsi="Times New Roman" w:cs="Times New Roman"/>
          <w:sz w:val="24"/>
          <w:szCs w:val="24"/>
          <w:lang w:eastAsia="en-GB"/>
        </w:rPr>
        <w:t>A</w:t>
      </w:r>
      <w:r w:rsidR="007D2A51">
        <w:rPr>
          <w:rFonts w:ascii="Times New Roman" w:eastAsia="Times New Roman" w:hAnsi="Times New Roman" w:cs="Times New Roman"/>
          <w:sz w:val="24"/>
          <w:szCs w:val="24"/>
          <w:lang w:eastAsia="en-GB"/>
        </w:rPr>
        <w:t xml:space="preserve"> motor accident</w:t>
      </w:r>
      <w:r w:rsidR="007B50E6" w:rsidRPr="00CC5F86">
        <w:rPr>
          <w:rFonts w:ascii="Times New Roman" w:eastAsia="Times New Roman" w:hAnsi="Times New Roman" w:cs="Times New Roman"/>
          <w:sz w:val="24"/>
          <w:szCs w:val="24"/>
          <w:lang w:eastAsia="en-GB"/>
        </w:rPr>
        <w:t xml:space="preserve"> victim may also pursue the tortfeasor’s insurer directly.</w:t>
      </w:r>
      <w:r w:rsidR="007B50E6" w:rsidRPr="00CC5F86">
        <w:rPr>
          <w:rStyle w:val="FootnoteReference"/>
          <w:rFonts w:ascii="Times New Roman" w:eastAsia="Times New Roman" w:hAnsi="Times New Roman"/>
          <w:sz w:val="24"/>
          <w:szCs w:val="24"/>
          <w:lang w:eastAsia="en-GB"/>
        </w:rPr>
        <w:footnoteReference w:id="11"/>
      </w:r>
      <w:r w:rsidR="007B50E6" w:rsidRPr="00CC5F86">
        <w:rPr>
          <w:rFonts w:ascii="Times New Roman" w:eastAsia="Times New Roman" w:hAnsi="Times New Roman" w:cs="Times New Roman"/>
          <w:sz w:val="24"/>
          <w:szCs w:val="24"/>
          <w:lang w:eastAsia="en-GB"/>
        </w:rPr>
        <w:t xml:space="preserve">  There is also a tapestry of provisions which establish insurer liability in circumstances other than simple </w:t>
      </w:r>
      <w:r w:rsidR="00B70B8D" w:rsidRPr="00CC5F86">
        <w:rPr>
          <w:rFonts w:ascii="Times New Roman" w:eastAsia="Times New Roman" w:hAnsi="Times New Roman" w:cs="Times New Roman"/>
          <w:sz w:val="24"/>
          <w:szCs w:val="24"/>
          <w:lang w:eastAsia="en-GB"/>
        </w:rPr>
        <w:t>c</w:t>
      </w:r>
      <w:r w:rsidR="007B50E6" w:rsidRPr="00CC5F86">
        <w:rPr>
          <w:rFonts w:ascii="Times New Roman" w:eastAsia="Times New Roman" w:hAnsi="Times New Roman" w:cs="Times New Roman"/>
          <w:sz w:val="24"/>
          <w:szCs w:val="24"/>
          <w:lang w:eastAsia="en-GB"/>
        </w:rPr>
        <w:t>overage of a negligent driver within the terms of the policy.</w:t>
      </w:r>
      <w:r w:rsidR="007D2A51">
        <w:rPr>
          <w:rFonts w:ascii="Times New Roman" w:eastAsia="Times New Roman" w:hAnsi="Times New Roman" w:cs="Times New Roman"/>
          <w:sz w:val="24"/>
          <w:szCs w:val="24"/>
          <w:lang w:eastAsia="en-GB"/>
        </w:rPr>
        <w:t xml:space="preserve">  </w:t>
      </w:r>
      <w:r w:rsidR="007B50E6" w:rsidRPr="00CC5F86">
        <w:rPr>
          <w:rFonts w:ascii="Times New Roman" w:eastAsia="Times New Roman" w:hAnsi="Times New Roman" w:cs="Times New Roman"/>
          <w:sz w:val="24"/>
          <w:szCs w:val="24"/>
          <w:lang w:eastAsia="en-GB"/>
        </w:rPr>
        <w:t>For instance</w:t>
      </w:r>
      <w:r w:rsidR="00680852">
        <w:rPr>
          <w:rFonts w:ascii="Times New Roman" w:eastAsia="Times New Roman" w:hAnsi="Times New Roman" w:cs="Times New Roman"/>
          <w:sz w:val="24"/>
          <w:szCs w:val="24"/>
          <w:lang w:eastAsia="en-GB"/>
        </w:rPr>
        <w:t>,</w:t>
      </w:r>
      <w:r w:rsidR="007B50E6" w:rsidRPr="00CC5F86">
        <w:rPr>
          <w:rFonts w:ascii="Times New Roman" w:eastAsia="Times New Roman" w:hAnsi="Times New Roman" w:cs="Times New Roman"/>
          <w:sz w:val="24"/>
          <w:szCs w:val="24"/>
          <w:lang w:eastAsia="en-GB"/>
        </w:rPr>
        <w:t xml:space="preserve"> the insurer may also retain liability in circumstances where it is entitled to avoid the</w:t>
      </w:r>
      <w:r w:rsidR="007D2A51">
        <w:rPr>
          <w:rFonts w:ascii="Times New Roman" w:eastAsia="Times New Roman" w:hAnsi="Times New Roman" w:cs="Times New Roman"/>
          <w:sz w:val="24"/>
          <w:szCs w:val="24"/>
          <w:lang w:eastAsia="en-GB"/>
        </w:rPr>
        <w:t xml:space="preserve"> insurance</w:t>
      </w:r>
      <w:r w:rsidR="007B50E6" w:rsidRPr="00CC5F86">
        <w:rPr>
          <w:rFonts w:ascii="Times New Roman" w:eastAsia="Times New Roman" w:hAnsi="Times New Roman" w:cs="Times New Roman"/>
          <w:sz w:val="24"/>
          <w:szCs w:val="24"/>
          <w:lang w:eastAsia="en-GB"/>
        </w:rPr>
        <w:t xml:space="preserve"> policy, and does not indemnify the tortfeasor who is unable to satisfy judgment,</w:t>
      </w:r>
      <w:r w:rsidR="007B50E6" w:rsidRPr="00CC5F86">
        <w:rPr>
          <w:rStyle w:val="FootnoteReference"/>
          <w:rFonts w:ascii="Times New Roman" w:eastAsia="Times New Roman" w:hAnsi="Times New Roman"/>
          <w:sz w:val="24"/>
          <w:szCs w:val="24"/>
          <w:lang w:eastAsia="en-GB"/>
        </w:rPr>
        <w:footnoteReference w:id="12"/>
      </w:r>
      <w:r w:rsidR="007B50E6" w:rsidRPr="00CC5F86">
        <w:rPr>
          <w:rFonts w:ascii="Times New Roman" w:eastAsia="Times New Roman" w:hAnsi="Times New Roman" w:cs="Times New Roman"/>
          <w:sz w:val="24"/>
          <w:szCs w:val="24"/>
          <w:lang w:eastAsia="en-GB"/>
        </w:rPr>
        <w:t xml:space="preserve"> or where it has avoided the policy.</w:t>
      </w:r>
      <w:r w:rsidR="007B50E6" w:rsidRPr="00CC5F86">
        <w:rPr>
          <w:rStyle w:val="FootnoteReference"/>
          <w:rFonts w:ascii="Times New Roman" w:eastAsia="Times New Roman" w:hAnsi="Times New Roman"/>
          <w:sz w:val="24"/>
          <w:szCs w:val="24"/>
          <w:lang w:eastAsia="en-GB"/>
        </w:rPr>
        <w:footnoteReference w:id="13"/>
      </w:r>
      <w:r w:rsidR="007B50E6" w:rsidRPr="00CC5F86">
        <w:rPr>
          <w:rFonts w:ascii="Times New Roman" w:eastAsia="Times New Roman" w:hAnsi="Times New Roman" w:cs="Times New Roman"/>
          <w:sz w:val="24"/>
          <w:szCs w:val="24"/>
          <w:lang w:eastAsia="en-GB"/>
        </w:rPr>
        <w:t xml:space="preserve">  A victim may also pursue an insurer of an at</w:t>
      </w:r>
      <w:r w:rsidR="003212E6">
        <w:rPr>
          <w:rFonts w:ascii="Times New Roman" w:eastAsia="Times New Roman" w:hAnsi="Times New Roman" w:cs="Times New Roman"/>
          <w:sz w:val="24"/>
          <w:szCs w:val="24"/>
          <w:lang w:eastAsia="en-GB"/>
        </w:rPr>
        <w:t xml:space="preserve"> </w:t>
      </w:r>
      <w:r w:rsidR="007B50E6" w:rsidRPr="00CC5F86">
        <w:rPr>
          <w:rFonts w:ascii="Times New Roman" w:eastAsia="Times New Roman" w:hAnsi="Times New Roman" w:cs="Times New Roman"/>
          <w:sz w:val="24"/>
          <w:szCs w:val="24"/>
          <w:lang w:eastAsia="en-GB"/>
        </w:rPr>
        <w:t>fault vehicle even if the individual driver was uninsured, for instance where an unauthorised driver is driving the vehicle.</w:t>
      </w:r>
      <w:r w:rsidR="007B50E6" w:rsidRPr="00CC5F86">
        <w:rPr>
          <w:rStyle w:val="FootnoteReference"/>
          <w:rFonts w:ascii="Times New Roman" w:eastAsia="Times New Roman" w:hAnsi="Times New Roman"/>
          <w:sz w:val="24"/>
          <w:szCs w:val="24"/>
          <w:lang w:eastAsia="en-GB"/>
        </w:rPr>
        <w:footnoteReference w:id="14"/>
      </w:r>
      <w:r w:rsidR="007B50E6" w:rsidRPr="00CC5F86">
        <w:rPr>
          <w:rFonts w:ascii="Times New Roman" w:eastAsia="Times New Roman" w:hAnsi="Times New Roman" w:cs="Times New Roman"/>
          <w:sz w:val="24"/>
          <w:szCs w:val="24"/>
          <w:lang w:eastAsia="en-GB"/>
        </w:rPr>
        <w:t xml:space="preserve">  These provisions partially reshape the terrain </w:t>
      </w:r>
      <w:r w:rsidR="007D2A51">
        <w:rPr>
          <w:rFonts w:ascii="Times New Roman" w:eastAsia="Times New Roman" w:hAnsi="Times New Roman" w:cs="Times New Roman"/>
          <w:sz w:val="24"/>
          <w:szCs w:val="24"/>
          <w:lang w:eastAsia="en-GB"/>
        </w:rPr>
        <w:t xml:space="preserve">of the motor vehicle accident compensation system </w:t>
      </w:r>
      <w:r w:rsidR="007B50E6" w:rsidRPr="00CC5F86">
        <w:rPr>
          <w:rFonts w:ascii="Times New Roman" w:eastAsia="Times New Roman" w:hAnsi="Times New Roman" w:cs="Times New Roman"/>
          <w:sz w:val="24"/>
          <w:szCs w:val="24"/>
          <w:lang w:eastAsia="en-GB"/>
        </w:rPr>
        <w:t>to</w:t>
      </w:r>
      <w:r w:rsidR="00B70B8D" w:rsidRPr="00CC5F86">
        <w:rPr>
          <w:rFonts w:ascii="Times New Roman" w:eastAsia="Times New Roman" w:hAnsi="Times New Roman" w:cs="Times New Roman"/>
          <w:sz w:val="24"/>
          <w:szCs w:val="24"/>
          <w:lang w:eastAsia="en-GB"/>
        </w:rPr>
        <w:t>wards in</w:t>
      </w:r>
      <w:r w:rsidR="007B50E6" w:rsidRPr="00CC5F86">
        <w:rPr>
          <w:rFonts w:ascii="Times New Roman" w:eastAsia="Times New Roman" w:hAnsi="Times New Roman" w:cs="Times New Roman"/>
          <w:sz w:val="24"/>
          <w:szCs w:val="24"/>
          <w:lang w:eastAsia="en-GB"/>
        </w:rPr>
        <w:t xml:space="preserve">surance of the vehicle, rather than </w:t>
      </w:r>
      <w:r w:rsidR="002A376D" w:rsidRPr="00CC5F86">
        <w:rPr>
          <w:rFonts w:ascii="Times New Roman" w:eastAsia="Times New Roman" w:hAnsi="Times New Roman" w:cs="Times New Roman"/>
          <w:sz w:val="24"/>
          <w:szCs w:val="24"/>
          <w:lang w:eastAsia="en-GB"/>
        </w:rPr>
        <w:t xml:space="preserve">merely </w:t>
      </w:r>
      <w:r w:rsidR="007B50E6" w:rsidRPr="00CC5F86">
        <w:rPr>
          <w:rFonts w:ascii="Times New Roman" w:eastAsia="Times New Roman" w:hAnsi="Times New Roman" w:cs="Times New Roman"/>
          <w:sz w:val="24"/>
          <w:szCs w:val="24"/>
          <w:lang w:eastAsia="en-GB"/>
        </w:rPr>
        <w:t>insurance of the driver</w:t>
      </w:r>
      <w:r w:rsidR="002A376D" w:rsidRPr="00CC5F86">
        <w:rPr>
          <w:rFonts w:ascii="Times New Roman" w:eastAsia="Times New Roman" w:hAnsi="Times New Roman" w:cs="Times New Roman"/>
          <w:sz w:val="24"/>
          <w:szCs w:val="24"/>
          <w:lang w:eastAsia="en-GB"/>
        </w:rPr>
        <w:t>(s)</w:t>
      </w:r>
      <w:r w:rsidR="007B50E6" w:rsidRPr="00CC5F86">
        <w:rPr>
          <w:rFonts w:ascii="Times New Roman" w:eastAsia="Times New Roman" w:hAnsi="Times New Roman" w:cs="Times New Roman"/>
          <w:sz w:val="24"/>
          <w:szCs w:val="24"/>
          <w:lang w:eastAsia="en-GB"/>
        </w:rPr>
        <w:t xml:space="preserve"> covered by the policy</w:t>
      </w:r>
      <w:r w:rsidR="007D2A51">
        <w:rPr>
          <w:rFonts w:ascii="Times New Roman" w:eastAsia="Times New Roman" w:hAnsi="Times New Roman" w:cs="Times New Roman"/>
          <w:sz w:val="24"/>
          <w:szCs w:val="24"/>
          <w:lang w:eastAsia="en-GB"/>
        </w:rPr>
        <w:t>.  N</w:t>
      </w:r>
      <w:r w:rsidR="00B70B8D" w:rsidRPr="00CC5F86">
        <w:rPr>
          <w:rFonts w:ascii="Times New Roman" w:eastAsia="Times New Roman" w:hAnsi="Times New Roman" w:cs="Times New Roman"/>
          <w:sz w:val="24"/>
          <w:szCs w:val="24"/>
          <w:lang w:eastAsia="en-GB"/>
        </w:rPr>
        <w:t>evertheless</w:t>
      </w:r>
      <w:r w:rsidR="007D2A51">
        <w:rPr>
          <w:rFonts w:ascii="Times New Roman" w:eastAsia="Times New Roman" w:hAnsi="Times New Roman" w:cs="Times New Roman"/>
          <w:sz w:val="24"/>
          <w:szCs w:val="24"/>
          <w:lang w:eastAsia="en-GB"/>
        </w:rPr>
        <w:t>,</w:t>
      </w:r>
      <w:r w:rsidR="00B70B8D" w:rsidRPr="00CC5F86">
        <w:rPr>
          <w:rFonts w:ascii="Times New Roman" w:eastAsia="Times New Roman" w:hAnsi="Times New Roman" w:cs="Times New Roman"/>
          <w:sz w:val="24"/>
          <w:szCs w:val="24"/>
          <w:lang w:eastAsia="en-GB"/>
        </w:rPr>
        <w:t xml:space="preserve"> </w:t>
      </w:r>
      <w:r w:rsidR="007D2A51">
        <w:rPr>
          <w:rFonts w:ascii="Times New Roman" w:eastAsia="Times New Roman" w:hAnsi="Times New Roman" w:cs="Times New Roman"/>
          <w:sz w:val="24"/>
          <w:szCs w:val="24"/>
          <w:lang w:eastAsia="en-GB"/>
        </w:rPr>
        <w:t xml:space="preserve">there </w:t>
      </w:r>
      <w:r w:rsidR="00B70B8D" w:rsidRPr="00CC5F86">
        <w:rPr>
          <w:rFonts w:ascii="Times New Roman" w:eastAsia="Times New Roman" w:hAnsi="Times New Roman" w:cs="Times New Roman"/>
          <w:sz w:val="24"/>
          <w:szCs w:val="24"/>
          <w:lang w:eastAsia="en-GB"/>
        </w:rPr>
        <w:t>still needs to be a negligent driver for liability to be present</w:t>
      </w:r>
      <w:r w:rsidR="007B50E6" w:rsidRPr="00CC5F86">
        <w:rPr>
          <w:rFonts w:ascii="Times New Roman" w:eastAsia="Times New Roman" w:hAnsi="Times New Roman" w:cs="Times New Roman"/>
          <w:sz w:val="24"/>
          <w:szCs w:val="24"/>
          <w:lang w:eastAsia="en-GB"/>
        </w:rPr>
        <w:t xml:space="preserve">.  </w:t>
      </w:r>
      <w:r w:rsidRPr="00CC5F86">
        <w:rPr>
          <w:rFonts w:ascii="Times New Roman" w:eastAsia="Times New Roman" w:hAnsi="Times New Roman" w:cs="Times New Roman"/>
          <w:sz w:val="24"/>
          <w:szCs w:val="24"/>
          <w:lang w:eastAsia="en-GB"/>
        </w:rPr>
        <w:t>There is also a private</w:t>
      </w:r>
      <w:r w:rsidR="0071633D" w:rsidRPr="00CC5F86">
        <w:rPr>
          <w:rFonts w:ascii="Times New Roman" w:eastAsia="Times New Roman" w:hAnsi="Times New Roman" w:cs="Times New Roman"/>
          <w:sz w:val="24"/>
          <w:szCs w:val="24"/>
          <w:lang w:eastAsia="en-GB"/>
        </w:rPr>
        <w:t xml:space="preserve">ly operated </w:t>
      </w:r>
      <w:r w:rsidRPr="00CC5F86">
        <w:rPr>
          <w:rFonts w:ascii="Times New Roman" w:eastAsia="Times New Roman" w:hAnsi="Times New Roman" w:cs="Times New Roman"/>
          <w:sz w:val="24"/>
          <w:szCs w:val="24"/>
          <w:lang w:eastAsia="en-GB"/>
        </w:rPr>
        <w:t>fund of last result</w:t>
      </w:r>
      <w:r w:rsidR="007D2A51">
        <w:rPr>
          <w:rFonts w:ascii="Times New Roman" w:eastAsia="Times New Roman" w:hAnsi="Times New Roman" w:cs="Times New Roman"/>
          <w:sz w:val="24"/>
          <w:szCs w:val="24"/>
          <w:lang w:eastAsia="en-GB"/>
        </w:rPr>
        <w:t xml:space="preserve">, </w:t>
      </w:r>
      <w:r w:rsidRPr="00CC5F86">
        <w:rPr>
          <w:rFonts w:ascii="Times New Roman" w:eastAsia="Times New Roman" w:hAnsi="Times New Roman" w:cs="Times New Roman"/>
          <w:sz w:val="24"/>
          <w:szCs w:val="24"/>
          <w:lang w:eastAsia="en-GB"/>
        </w:rPr>
        <w:t>the Motor Insurance Bureau</w:t>
      </w:r>
      <w:r w:rsidR="007D2A51">
        <w:rPr>
          <w:rFonts w:ascii="Times New Roman" w:eastAsia="Times New Roman" w:hAnsi="Times New Roman" w:cs="Times New Roman"/>
          <w:sz w:val="24"/>
          <w:szCs w:val="24"/>
          <w:lang w:eastAsia="en-GB"/>
        </w:rPr>
        <w:t>, (‘MIB’)</w:t>
      </w:r>
      <w:r w:rsidR="00037B52">
        <w:rPr>
          <w:rFonts w:ascii="Times New Roman" w:eastAsia="Times New Roman" w:hAnsi="Times New Roman" w:cs="Times New Roman"/>
          <w:sz w:val="24"/>
          <w:szCs w:val="24"/>
          <w:lang w:eastAsia="en-GB"/>
        </w:rPr>
        <w:t>, which compensates</w:t>
      </w:r>
      <w:r w:rsidRPr="00CC5F86">
        <w:rPr>
          <w:rFonts w:ascii="Times New Roman" w:eastAsia="Times New Roman" w:hAnsi="Times New Roman" w:cs="Times New Roman"/>
          <w:sz w:val="24"/>
          <w:szCs w:val="24"/>
          <w:lang w:eastAsia="en-GB"/>
        </w:rPr>
        <w:t xml:space="preserve"> the victims of</w:t>
      </w:r>
      <w:r w:rsidR="00B70B8D" w:rsidRPr="00CC5F86">
        <w:rPr>
          <w:rFonts w:ascii="Times New Roman" w:eastAsia="Times New Roman" w:hAnsi="Times New Roman" w:cs="Times New Roman"/>
          <w:sz w:val="24"/>
          <w:szCs w:val="24"/>
          <w:lang w:eastAsia="en-GB"/>
        </w:rPr>
        <w:t xml:space="preserve"> </w:t>
      </w:r>
      <w:r w:rsidRPr="00CC5F86">
        <w:rPr>
          <w:rFonts w:ascii="Times New Roman" w:eastAsia="Times New Roman" w:hAnsi="Times New Roman" w:cs="Times New Roman"/>
          <w:sz w:val="24"/>
          <w:szCs w:val="24"/>
          <w:lang w:eastAsia="en-GB"/>
        </w:rPr>
        <w:t>uninsured or untraced driver torts</w:t>
      </w:r>
      <w:r w:rsidR="0071633D" w:rsidRPr="00CC5F86">
        <w:rPr>
          <w:rFonts w:ascii="Times New Roman" w:eastAsia="Times New Roman" w:hAnsi="Times New Roman" w:cs="Times New Roman"/>
          <w:sz w:val="24"/>
          <w:szCs w:val="24"/>
          <w:lang w:eastAsia="en-GB"/>
        </w:rPr>
        <w:t xml:space="preserve">, </w:t>
      </w:r>
      <w:r w:rsidR="00037B52">
        <w:rPr>
          <w:rFonts w:ascii="Times New Roman" w:eastAsia="Times New Roman" w:hAnsi="Times New Roman" w:cs="Times New Roman"/>
          <w:sz w:val="24"/>
          <w:szCs w:val="24"/>
          <w:lang w:eastAsia="en-GB"/>
        </w:rPr>
        <w:t xml:space="preserve">and </w:t>
      </w:r>
      <w:r w:rsidR="0071633D" w:rsidRPr="00CC5F86">
        <w:rPr>
          <w:rFonts w:ascii="Times New Roman" w:eastAsia="Times New Roman" w:hAnsi="Times New Roman" w:cs="Times New Roman"/>
          <w:sz w:val="24"/>
          <w:szCs w:val="24"/>
          <w:lang w:eastAsia="en-GB"/>
        </w:rPr>
        <w:t xml:space="preserve">which is funded by the </w:t>
      </w:r>
      <w:r w:rsidR="00037B52">
        <w:rPr>
          <w:rFonts w:ascii="Times New Roman" w:eastAsia="Times New Roman" w:hAnsi="Times New Roman" w:cs="Times New Roman"/>
          <w:sz w:val="24"/>
          <w:szCs w:val="24"/>
          <w:lang w:eastAsia="en-GB"/>
        </w:rPr>
        <w:t xml:space="preserve">motor </w:t>
      </w:r>
      <w:r w:rsidR="0071633D" w:rsidRPr="00CC5F86">
        <w:rPr>
          <w:rFonts w:ascii="Times New Roman" w:eastAsia="Times New Roman" w:hAnsi="Times New Roman" w:cs="Times New Roman"/>
          <w:sz w:val="24"/>
          <w:szCs w:val="24"/>
          <w:lang w:eastAsia="en-GB"/>
        </w:rPr>
        <w:t xml:space="preserve">insurance industry.  </w:t>
      </w:r>
    </w:p>
    <w:p w14:paraId="5A5CEAAF" w14:textId="77777777" w:rsidR="00991F3F" w:rsidRPr="00CC5F86" w:rsidRDefault="0071633D" w:rsidP="00985411">
      <w:pPr>
        <w:snapToGrid w:val="0"/>
        <w:spacing w:afterLines="160" w:after="384"/>
        <w:jc w:val="both"/>
        <w:rPr>
          <w:rFonts w:ascii="Times New Roman" w:eastAsia="Calibri" w:hAnsi="Times New Roman" w:cs="Times New Roman"/>
          <w:sz w:val="24"/>
          <w:szCs w:val="24"/>
        </w:rPr>
      </w:pPr>
      <w:r w:rsidRPr="00CC5F86">
        <w:rPr>
          <w:rFonts w:ascii="Times New Roman" w:eastAsia="Times New Roman" w:hAnsi="Times New Roman" w:cs="Times New Roman"/>
          <w:sz w:val="24"/>
          <w:szCs w:val="24"/>
          <w:lang w:eastAsia="en-GB"/>
        </w:rPr>
        <w:t xml:space="preserve">A number of </w:t>
      </w:r>
      <w:r w:rsidR="00037B52">
        <w:rPr>
          <w:rFonts w:ascii="Times New Roman" w:eastAsia="Times New Roman" w:hAnsi="Times New Roman" w:cs="Times New Roman"/>
          <w:sz w:val="24"/>
          <w:szCs w:val="24"/>
          <w:lang w:eastAsia="en-GB"/>
        </w:rPr>
        <w:t xml:space="preserve">other </w:t>
      </w:r>
      <w:r w:rsidRPr="00CC5F86">
        <w:rPr>
          <w:rFonts w:ascii="Times New Roman" w:eastAsia="Times New Roman" w:hAnsi="Times New Roman" w:cs="Times New Roman"/>
          <w:sz w:val="24"/>
          <w:szCs w:val="24"/>
          <w:lang w:eastAsia="en-GB"/>
        </w:rPr>
        <w:t xml:space="preserve">jurisdictions </w:t>
      </w:r>
      <w:r w:rsidR="00C71D2C" w:rsidRPr="00CC5F86">
        <w:rPr>
          <w:rFonts w:ascii="Times New Roman" w:eastAsia="Times New Roman" w:hAnsi="Times New Roman" w:cs="Times New Roman"/>
          <w:sz w:val="24"/>
          <w:szCs w:val="24"/>
          <w:lang w:eastAsia="en-GB"/>
        </w:rPr>
        <w:t xml:space="preserve">now </w:t>
      </w:r>
      <w:r w:rsidR="000F19AF" w:rsidRPr="00CC5F86">
        <w:rPr>
          <w:rFonts w:ascii="Times New Roman" w:eastAsia="Times New Roman" w:hAnsi="Times New Roman" w:cs="Times New Roman"/>
          <w:sz w:val="24"/>
          <w:szCs w:val="24"/>
          <w:lang w:eastAsia="en-GB"/>
        </w:rPr>
        <w:t>use</w:t>
      </w:r>
      <w:r w:rsidRPr="00CC5F86">
        <w:rPr>
          <w:rFonts w:ascii="Times New Roman" w:eastAsia="Times New Roman" w:hAnsi="Times New Roman" w:cs="Times New Roman"/>
          <w:sz w:val="24"/>
          <w:szCs w:val="24"/>
          <w:lang w:eastAsia="en-GB"/>
        </w:rPr>
        <w:t xml:space="preserve"> strict liability for motor vehicle accidents.</w:t>
      </w:r>
      <w:r w:rsidR="00991F3F" w:rsidRPr="00CC5F86">
        <w:rPr>
          <w:rStyle w:val="FootnoteReference"/>
          <w:rFonts w:ascii="Times New Roman" w:eastAsia="Times New Roman" w:hAnsi="Times New Roman"/>
          <w:sz w:val="24"/>
          <w:szCs w:val="24"/>
          <w:lang w:eastAsia="en-GB"/>
        </w:rPr>
        <w:footnoteReference w:id="15"/>
      </w:r>
      <w:r w:rsidRPr="00CC5F86">
        <w:rPr>
          <w:rFonts w:ascii="Times New Roman" w:eastAsia="Times New Roman" w:hAnsi="Times New Roman" w:cs="Times New Roman"/>
          <w:sz w:val="24"/>
          <w:szCs w:val="24"/>
          <w:lang w:eastAsia="en-GB"/>
        </w:rPr>
        <w:t xml:space="preserve">  </w:t>
      </w:r>
      <w:r w:rsidR="00424BF7" w:rsidRPr="00CC5F86">
        <w:rPr>
          <w:rFonts w:ascii="Times New Roman" w:eastAsia="Times New Roman" w:hAnsi="Times New Roman" w:cs="Times New Roman"/>
          <w:sz w:val="24"/>
          <w:szCs w:val="24"/>
          <w:lang w:eastAsia="en-GB"/>
        </w:rPr>
        <w:t>Initially the development of a leisured motoring class</w:t>
      </w:r>
      <w:r w:rsidR="00037B52">
        <w:rPr>
          <w:rFonts w:ascii="Times New Roman" w:eastAsia="Times New Roman" w:hAnsi="Times New Roman" w:cs="Times New Roman"/>
          <w:sz w:val="24"/>
          <w:szCs w:val="24"/>
          <w:lang w:eastAsia="en-GB"/>
        </w:rPr>
        <w:t xml:space="preserve"> in England</w:t>
      </w:r>
      <w:r w:rsidR="00424BF7" w:rsidRPr="00CC5F86">
        <w:rPr>
          <w:rFonts w:ascii="Times New Roman" w:eastAsia="Times New Roman" w:hAnsi="Times New Roman" w:cs="Times New Roman"/>
          <w:sz w:val="24"/>
          <w:szCs w:val="24"/>
          <w:lang w:eastAsia="en-GB"/>
        </w:rPr>
        <w:t xml:space="preserve">, </w:t>
      </w:r>
      <w:r w:rsidR="00DA1C97" w:rsidRPr="00CC5F86">
        <w:rPr>
          <w:rFonts w:ascii="Times New Roman" w:eastAsia="Times New Roman" w:hAnsi="Times New Roman" w:cs="Times New Roman"/>
          <w:sz w:val="24"/>
          <w:szCs w:val="24"/>
          <w:lang w:eastAsia="en-GB"/>
        </w:rPr>
        <w:t xml:space="preserve">its </w:t>
      </w:r>
      <w:r w:rsidR="00424BF7" w:rsidRPr="00CC5F86">
        <w:rPr>
          <w:rFonts w:ascii="Times New Roman" w:eastAsia="Times New Roman" w:hAnsi="Times New Roman" w:cs="Times New Roman"/>
          <w:sz w:val="24"/>
          <w:szCs w:val="24"/>
          <w:lang w:eastAsia="en-GB"/>
        </w:rPr>
        <w:t xml:space="preserve">concerns about individual liability, </w:t>
      </w:r>
      <w:r w:rsidR="00400D32" w:rsidRPr="00CC5F86">
        <w:rPr>
          <w:rFonts w:ascii="Times New Roman" w:eastAsia="Times New Roman" w:hAnsi="Times New Roman" w:cs="Times New Roman"/>
          <w:sz w:val="24"/>
          <w:szCs w:val="24"/>
          <w:lang w:eastAsia="en-GB"/>
        </w:rPr>
        <w:t xml:space="preserve">and the development of a motorist lobby, </w:t>
      </w:r>
      <w:r w:rsidR="00424BF7" w:rsidRPr="00CC5F86">
        <w:rPr>
          <w:rFonts w:ascii="Times New Roman" w:eastAsia="Times New Roman" w:hAnsi="Times New Roman" w:cs="Times New Roman"/>
          <w:sz w:val="24"/>
          <w:szCs w:val="24"/>
          <w:lang w:eastAsia="en-GB"/>
        </w:rPr>
        <w:t>meant that English law</w:t>
      </w:r>
      <w:r w:rsidR="00037B52">
        <w:rPr>
          <w:rFonts w:ascii="Times New Roman" w:eastAsia="Times New Roman" w:hAnsi="Times New Roman" w:cs="Times New Roman"/>
          <w:sz w:val="24"/>
          <w:szCs w:val="24"/>
          <w:lang w:eastAsia="en-GB"/>
        </w:rPr>
        <w:t xml:space="preserve"> when initially faced with motor vehicle accidents</w:t>
      </w:r>
      <w:r w:rsidRPr="00CC5F86">
        <w:rPr>
          <w:rFonts w:ascii="Times New Roman" w:eastAsia="Times New Roman" w:hAnsi="Times New Roman" w:cs="Times New Roman"/>
          <w:sz w:val="24"/>
          <w:szCs w:val="24"/>
          <w:lang w:eastAsia="en-GB"/>
        </w:rPr>
        <w:t xml:space="preserve"> </w:t>
      </w:r>
      <w:r w:rsidR="00424BF7" w:rsidRPr="00CC5F86">
        <w:rPr>
          <w:rFonts w:ascii="Times New Roman" w:eastAsia="Times New Roman" w:hAnsi="Times New Roman" w:cs="Times New Roman"/>
          <w:sz w:val="24"/>
          <w:szCs w:val="24"/>
          <w:lang w:eastAsia="en-GB"/>
        </w:rPr>
        <w:t xml:space="preserve">adopted a fault based approach to </w:t>
      </w:r>
      <w:r w:rsidR="008A0CCF" w:rsidRPr="00CC5F86">
        <w:rPr>
          <w:rFonts w:ascii="Times New Roman" w:eastAsia="Times New Roman" w:hAnsi="Times New Roman" w:cs="Times New Roman"/>
          <w:sz w:val="24"/>
          <w:szCs w:val="24"/>
          <w:lang w:eastAsia="en-GB"/>
        </w:rPr>
        <w:t>motor accident liability, in contra</w:t>
      </w:r>
      <w:r w:rsidR="002A376D" w:rsidRPr="00CC5F86">
        <w:rPr>
          <w:rFonts w:ascii="Times New Roman" w:eastAsia="Times New Roman" w:hAnsi="Times New Roman" w:cs="Times New Roman"/>
          <w:sz w:val="24"/>
          <w:szCs w:val="24"/>
          <w:lang w:eastAsia="en-GB"/>
        </w:rPr>
        <w:t>st</w:t>
      </w:r>
      <w:r w:rsidR="008A0CCF" w:rsidRPr="00CC5F86">
        <w:rPr>
          <w:rFonts w:ascii="Times New Roman" w:eastAsia="Times New Roman" w:hAnsi="Times New Roman" w:cs="Times New Roman"/>
          <w:sz w:val="24"/>
          <w:szCs w:val="24"/>
          <w:lang w:eastAsia="en-GB"/>
        </w:rPr>
        <w:t xml:space="preserve"> to its approach to liability for industrial traction engines and steam rollers</w:t>
      </w:r>
      <w:r w:rsidR="000F19AF" w:rsidRPr="00CC5F86">
        <w:rPr>
          <w:rFonts w:ascii="Times New Roman" w:eastAsia="Times New Roman" w:hAnsi="Times New Roman" w:cs="Times New Roman"/>
          <w:sz w:val="24"/>
          <w:szCs w:val="24"/>
          <w:lang w:eastAsia="en-GB"/>
        </w:rPr>
        <w:t>, which</w:t>
      </w:r>
      <w:r w:rsidR="000E4BD7">
        <w:rPr>
          <w:rFonts w:ascii="Times New Roman" w:eastAsia="Times New Roman" w:hAnsi="Times New Roman" w:cs="Times New Roman"/>
          <w:sz w:val="24"/>
          <w:szCs w:val="24"/>
          <w:lang w:eastAsia="en-GB"/>
        </w:rPr>
        <w:t xml:space="preserve"> use</w:t>
      </w:r>
      <w:r w:rsidR="000F19AF" w:rsidRPr="00CC5F86">
        <w:rPr>
          <w:rFonts w:ascii="Times New Roman" w:eastAsia="Times New Roman" w:hAnsi="Times New Roman" w:cs="Times New Roman"/>
          <w:sz w:val="24"/>
          <w:szCs w:val="24"/>
          <w:lang w:eastAsia="en-GB"/>
        </w:rPr>
        <w:t>d strict liability</w:t>
      </w:r>
      <w:r w:rsidR="008A0CCF" w:rsidRPr="00CC5F86">
        <w:rPr>
          <w:rFonts w:ascii="Times New Roman" w:eastAsia="Times New Roman" w:hAnsi="Times New Roman" w:cs="Times New Roman"/>
          <w:sz w:val="24"/>
          <w:szCs w:val="24"/>
          <w:lang w:eastAsia="en-GB"/>
        </w:rPr>
        <w:t>.</w:t>
      </w:r>
      <w:r w:rsidR="008A0CCF" w:rsidRPr="00CC5F86">
        <w:rPr>
          <w:rStyle w:val="FootnoteReference"/>
          <w:rFonts w:ascii="Times New Roman" w:eastAsia="Times New Roman" w:hAnsi="Times New Roman"/>
          <w:sz w:val="24"/>
          <w:szCs w:val="24"/>
          <w:lang w:eastAsia="en-GB"/>
        </w:rPr>
        <w:footnoteReference w:id="16"/>
      </w:r>
      <w:r w:rsidR="00037B52">
        <w:rPr>
          <w:rFonts w:ascii="Times New Roman" w:eastAsia="Times New Roman" w:hAnsi="Times New Roman" w:cs="Times New Roman"/>
          <w:sz w:val="24"/>
          <w:szCs w:val="24"/>
          <w:lang w:eastAsia="en-GB"/>
        </w:rPr>
        <w:t xml:space="preserve">  </w:t>
      </w:r>
      <w:r w:rsidR="00DA1C97" w:rsidRPr="00CC5F86">
        <w:rPr>
          <w:rFonts w:ascii="Times New Roman" w:eastAsia="Times New Roman" w:hAnsi="Times New Roman" w:cs="Times New Roman"/>
          <w:sz w:val="24"/>
          <w:szCs w:val="24"/>
          <w:lang w:eastAsia="en-GB"/>
        </w:rPr>
        <w:t>Once motoring had become more democratised</w:t>
      </w:r>
      <w:r w:rsidR="00597882" w:rsidRPr="00CC5F86">
        <w:rPr>
          <w:rFonts w:ascii="Times New Roman" w:eastAsia="Times New Roman" w:hAnsi="Times New Roman" w:cs="Times New Roman"/>
          <w:sz w:val="24"/>
          <w:szCs w:val="24"/>
          <w:lang w:eastAsia="en-GB"/>
        </w:rPr>
        <w:t xml:space="preserve">, and </w:t>
      </w:r>
      <w:r w:rsidR="00037B52">
        <w:rPr>
          <w:rFonts w:ascii="Times New Roman" w:eastAsia="Times New Roman" w:hAnsi="Times New Roman" w:cs="Times New Roman"/>
          <w:sz w:val="24"/>
          <w:szCs w:val="24"/>
          <w:lang w:eastAsia="en-GB"/>
        </w:rPr>
        <w:t xml:space="preserve">motor </w:t>
      </w:r>
      <w:r w:rsidR="00597882" w:rsidRPr="00CC5F86">
        <w:rPr>
          <w:rFonts w:ascii="Times New Roman" w:eastAsia="Times New Roman" w:hAnsi="Times New Roman" w:cs="Times New Roman"/>
          <w:sz w:val="24"/>
          <w:szCs w:val="24"/>
          <w:lang w:eastAsia="en-GB"/>
        </w:rPr>
        <w:t>insurance had become compulsory,</w:t>
      </w:r>
      <w:r w:rsidR="00991F3F" w:rsidRPr="00CC5F86">
        <w:rPr>
          <w:rStyle w:val="FootnoteReference"/>
          <w:rFonts w:ascii="Times New Roman" w:eastAsia="Times New Roman" w:hAnsi="Times New Roman"/>
          <w:sz w:val="24"/>
          <w:szCs w:val="24"/>
          <w:lang w:eastAsia="en-GB"/>
        </w:rPr>
        <w:footnoteReference w:id="17"/>
      </w:r>
      <w:r w:rsidR="00597882" w:rsidRPr="00CC5F86">
        <w:rPr>
          <w:rFonts w:ascii="Times New Roman" w:eastAsia="Times New Roman" w:hAnsi="Times New Roman" w:cs="Times New Roman"/>
          <w:sz w:val="24"/>
          <w:szCs w:val="24"/>
          <w:lang w:eastAsia="en-GB"/>
        </w:rPr>
        <w:t xml:space="preserve"> the law </w:t>
      </w:r>
      <w:r w:rsidRPr="00CC5F86">
        <w:rPr>
          <w:rFonts w:ascii="Times New Roman" w:eastAsia="Times New Roman" w:hAnsi="Times New Roman" w:cs="Times New Roman"/>
          <w:sz w:val="24"/>
          <w:szCs w:val="24"/>
          <w:lang w:eastAsia="en-GB"/>
        </w:rPr>
        <w:t xml:space="preserve">evolved, and </w:t>
      </w:r>
      <w:r w:rsidRPr="00CC5F86">
        <w:rPr>
          <w:rFonts w:ascii="Times New Roman" w:eastAsia="Calibri" w:hAnsi="Times New Roman" w:cs="Times New Roman"/>
          <w:sz w:val="24"/>
          <w:szCs w:val="24"/>
        </w:rPr>
        <w:t xml:space="preserve">the fault based requirement of the tort of negligence in a motor vehicle accident context shifted towards a </w:t>
      </w:r>
      <w:r w:rsidR="00037B52">
        <w:rPr>
          <w:rFonts w:ascii="Times New Roman" w:eastAsia="Calibri" w:hAnsi="Times New Roman" w:cs="Times New Roman"/>
          <w:sz w:val="24"/>
          <w:szCs w:val="24"/>
        </w:rPr>
        <w:t xml:space="preserve">more </w:t>
      </w:r>
      <w:r w:rsidRPr="00CC5F86">
        <w:rPr>
          <w:rFonts w:ascii="Times New Roman" w:eastAsia="Calibri" w:hAnsi="Times New Roman" w:cs="Times New Roman"/>
          <w:sz w:val="24"/>
          <w:szCs w:val="24"/>
        </w:rPr>
        <w:t>strict liability system</w:t>
      </w:r>
      <w:r w:rsidR="003A75F8" w:rsidRPr="00CC5F86">
        <w:rPr>
          <w:rFonts w:ascii="Times New Roman" w:eastAsia="Calibri" w:hAnsi="Times New Roman" w:cs="Times New Roman"/>
          <w:sz w:val="24"/>
          <w:szCs w:val="24"/>
        </w:rPr>
        <w:t>,</w:t>
      </w:r>
      <w:r w:rsidRPr="00CC5F86">
        <w:rPr>
          <w:rFonts w:ascii="Times New Roman" w:eastAsia="Calibri" w:hAnsi="Times New Roman" w:cs="Times New Roman"/>
          <w:sz w:val="24"/>
          <w:szCs w:val="24"/>
          <w:vertAlign w:val="superscript"/>
        </w:rPr>
        <w:footnoteReference w:id="18"/>
      </w:r>
      <w:r w:rsidR="003A75F8" w:rsidRPr="00CC5F86">
        <w:rPr>
          <w:rFonts w:ascii="Times New Roman" w:hAnsi="Times New Roman" w:cs="Times New Roman"/>
        </w:rPr>
        <w:t xml:space="preserve"> </w:t>
      </w:r>
      <w:r w:rsidR="003A75F8" w:rsidRPr="00CC5F86">
        <w:rPr>
          <w:rFonts w:ascii="Times New Roman" w:eastAsia="Calibri" w:hAnsi="Times New Roman" w:cs="Times New Roman"/>
          <w:sz w:val="24"/>
          <w:szCs w:val="24"/>
        </w:rPr>
        <w:t xml:space="preserve">the standard of care applicable </w:t>
      </w:r>
      <w:r w:rsidR="000F19AF" w:rsidRPr="00CC5F86">
        <w:rPr>
          <w:rFonts w:ascii="Times New Roman" w:eastAsia="Calibri" w:hAnsi="Times New Roman" w:cs="Times New Roman"/>
          <w:sz w:val="24"/>
          <w:szCs w:val="24"/>
        </w:rPr>
        <w:t xml:space="preserve">to drivers </w:t>
      </w:r>
      <w:r w:rsidR="003A75F8" w:rsidRPr="00CC5F86">
        <w:rPr>
          <w:rFonts w:ascii="Times New Roman" w:eastAsia="Calibri" w:hAnsi="Times New Roman" w:cs="Times New Roman"/>
          <w:sz w:val="24"/>
          <w:szCs w:val="24"/>
        </w:rPr>
        <w:t xml:space="preserve">evolving to that of an experienced, skilled, and careful driver, even </w:t>
      </w:r>
      <w:r w:rsidR="003A75F8" w:rsidRPr="00CC5F86">
        <w:rPr>
          <w:rFonts w:ascii="Times New Roman" w:eastAsia="Calibri" w:hAnsi="Times New Roman" w:cs="Times New Roman"/>
          <w:sz w:val="24"/>
          <w:szCs w:val="24"/>
        </w:rPr>
        <w:lastRenderedPageBreak/>
        <w:t xml:space="preserve">if the driver in question could not meet that standard, for instance due to </w:t>
      </w:r>
      <w:r w:rsidR="000E4BD7">
        <w:rPr>
          <w:rFonts w:ascii="Times New Roman" w:eastAsia="Calibri" w:hAnsi="Times New Roman" w:cs="Times New Roman"/>
          <w:sz w:val="24"/>
          <w:szCs w:val="24"/>
        </w:rPr>
        <w:t xml:space="preserve">them </w:t>
      </w:r>
      <w:r w:rsidR="003A75F8" w:rsidRPr="00CC5F86">
        <w:rPr>
          <w:rFonts w:ascii="Times New Roman" w:eastAsia="Calibri" w:hAnsi="Times New Roman" w:cs="Times New Roman"/>
          <w:sz w:val="24"/>
          <w:szCs w:val="24"/>
        </w:rPr>
        <w:t xml:space="preserve">being a learner driver, or due to </w:t>
      </w:r>
      <w:r w:rsidR="00B70B8D" w:rsidRPr="00CC5F86">
        <w:rPr>
          <w:rFonts w:ascii="Times New Roman" w:eastAsia="Calibri" w:hAnsi="Times New Roman" w:cs="Times New Roman"/>
          <w:sz w:val="24"/>
          <w:szCs w:val="24"/>
        </w:rPr>
        <w:t xml:space="preserve">the driver’s </w:t>
      </w:r>
      <w:r w:rsidR="003A75F8" w:rsidRPr="00CC5F86">
        <w:rPr>
          <w:rFonts w:ascii="Times New Roman" w:eastAsia="Calibri" w:hAnsi="Times New Roman" w:cs="Times New Roman"/>
          <w:sz w:val="24"/>
          <w:szCs w:val="24"/>
        </w:rPr>
        <w:t xml:space="preserve">infirmity.  </w:t>
      </w:r>
      <w:r w:rsidR="00400D32" w:rsidRPr="00CC5F86">
        <w:rPr>
          <w:rFonts w:ascii="Times New Roman" w:eastAsia="Calibri" w:hAnsi="Times New Roman" w:cs="Times New Roman"/>
          <w:sz w:val="24"/>
          <w:szCs w:val="24"/>
        </w:rPr>
        <w:t xml:space="preserve">  </w:t>
      </w:r>
    </w:p>
    <w:p w14:paraId="25AC6C7F" w14:textId="77777777" w:rsidR="00C86C32" w:rsidRPr="00CC5F86" w:rsidRDefault="00400D32" w:rsidP="00985411">
      <w:pPr>
        <w:snapToGrid w:val="0"/>
        <w:spacing w:afterLines="160" w:after="384"/>
        <w:jc w:val="both"/>
        <w:rPr>
          <w:rFonts w:ascii="Times New Roman" w:eastAsia="Calibri" w:hAnsi="Times New Roman" w:cs="Times New Roman"/>
          <w:sz w:val="24"/>
          <w:szCs w:val="24"/>
        </w:rPr>
      </w:pPr>
      <w:r w:rsidRPr="00CC5F86">
        <w:rPr>
          <w:rFonts w:ascii="Times New Roman" w:eastAsia="Calibri" w:hAnsi="Times New Roman" w:cs="Times New Roman"/>
          <w:sz w:val="24"/>
          <w:szCs w:val="24"/>
        </w:rPr>
        <w:t xml:space="preserve">However, </w:t>
      </w:r>
      <w:r w:rsidR="000F19AF" w:rsidRPr="00CC5F86">
        <w:rPr>
          <w:rFonts w:ascii="Times New Roman" w:eastAsia="Calibri" w:hAnsi="Times New Roman" w:cs="Times New Roman"/>
          <w:sz w:val="24"/>
          <w:szCs w:val="24"/>
        </w:rPr>
        <w:t xml:space="preserve">motor vehicle accident </w:t>
      </w:r>
      <w:r w:rsidRPr="00CC5F86">
        <w:rPr>
          <w:rFonts w:ascii="Times New Roman" w:eastAsia="Calibri" w:hAnsi="Times New Roman" w:cs="Times New Roman"/>
          <w:sz w:val="24"/>
          <w:szCs w:val="24"/>
        </w:rPr>
        <w:t>litigation is still nominally fault based</w:t>
      </w:r>
      <w:r w:rsidR="000F19AF" w:rsidRPr="00CC5F86">
        <w:rPr>
          <w:rFonts w:ascii="Times New Roman" w:eastAsia="Calibri" w:hAnsi="Times New Roman" w:cs="Times New Roman"/>
          <w:sz w:val="24"/>
          <w:szCs w:val="24"/>
        </w:rPr>
        <w:t xml:space="preserve">, and fault needs to be pleaded. </w:t>
      </w:r>
      <w:r w:rsidR="00B70B8D" w:rsidRPr="00CC5F86">
        <w:rPr>
          <w:rFonts w:ascii="Times New Roman" w:eastAsia="Calibri" w:hAnsi="Times New Roman" w:cs="Times New Roman"/>
          <w:sz w:val="24"/>
          <w:szCs w:val="24"/>
        </w:rPr>
        <w:t>An at fault driver is still labelled as negligent, and t</w:t>
      </w:r>
      <w:r w:rsidR="007B50E6" w:rsidRPr="00CC5F86">
        <w:rPr>
          <w:rFonts w:ascii="Times New Roman" w:eastAsia="Calibri" w:hAnsi="Times New Roman" w:cs="Times New Roman"/>
          <w:sz w:val="24"/>
          <w:szCs w:val="24"/>
        </w:rPr>
        <w:t>here are also financial consequences for</w:t>
      </w:r>
      <w:r w:rsidR="00C86C32" w:rsidRPr="00CC5F86">
        <w:rPr>
          <w:rFonts w:ascii="Times New Roman" w:eastAsia="Calibri" w:hAnsi="Times New Roman" w:cs="Times New Roman"/>
          <w:sz w:val="24"/>
          <w:szCs w:val="24"/>
        </w:rPr>
        <w:t xml:space="preserve"> them</w:t>
      </w:r>
      <w:r w:rsidR="007B50E6" w:rsidRPr="00CC5F86">
        <w:rPr>
          <w:rFonts w:ascii="Times New Roman" w:eastAsia="Calibri" w:hAnsi="Times New Roman" w:cs="Times New Roman"/>
          <w:sz w:val="24"/>
          <w:szCs w:val="24"/>
        </w:rPr>
        <w:t xml:space="preserve">, including </w:t>
      </w:r>
      <w:r w:rsidR="00C86C32" w:rsidRPr="00CC5F86">
        <w:rPr>
          <w:rFonts w:ascii="Times New Roman" w:eastAsia="Calibri" w:hAnsi="Times New Roman" w:cs="Times New Roman"/>
          <w:sz w:val="24"/>
          <w:szCs w:val="24"/>
        </w:rPr>
        <w:t xml:space="preserve">the </w:t>
      </w:r>
      <w:r w:rsidR="007B50E6" w:rsidRPr="00CC5F86">
        <w:rPr>
          <w:rFonts w:ascii="Times New Roman" w:eastAsia="Calibri" w:hAnsi="Times New Roman" w:cs="Times New Roman"/>
          <w:sz w:val="24"/>
          <w:szCs w:val="24"/>
        </w:rPr>
        <w:t xml:space="preserve">payment of any </w:t>
      </w:r>
      <w:r w:rsidR="00B70B8D" w:rsidRPr="00CC5F86">
        <w:rPr>
          <w:rFonts w:ascii="Times New Roman" w:eastAsia="Calibri" w:hAnsi="Times New Roman" w:cs="Times New Roman"/>
          <w:sz w:val="24"/>
          <w:szCs w:val="24"/>
        </w:rPr>
        <w:t xml:space="preserve">insurance </w:t>
      </w:r>
      <w:r w:rsidR="007B50E6" w:rsidRPr="00CC5F86">
        <w:rPr>
          <w:rFonts w:ascii="Times New Roman" w:eastAsia="Calibri" w:hAnsi="Times New Roman" w:cs="Times New Roman"/>
          <w:sz w:val="24"/>
          <w:szCs w:val="24"/>
        </w:rPr>
        <w:t>excess, increased</w:t>
      </w:r>
      <w:r w:rsidR="00B70B8D" w:rsidRPr="00CC5F86">
        <w:rPr>
          <w:rFonts w:ascii="Times New Roman" w:eastAsia="Calibri" w:hAnsi="Times New Roman" w:cs="Times New Roman"/>
          <w:sz w:val="24"/>
          <w:szCs w:val="24"/>
        </w:rPr>
        <w:t xml:space="preserve"> motor</w:t>
      </w:r>
      <w:r w:rsidR="007B50E6" w:rsidRPr="00CC5F86">
        <w:rPr>
          <w:rFonts w:ascii="Times New Roman" w:eastAsia="Calibri" w:hAnsi="Times New Roman" w:cs="Times New Roman"/>
          <w:sz w:val="24"/>
          <w:szCs w:val="24"/>
        </w:rPr>
        <w:t xml:space="preserve"> insurance premiums </w:t>
      </w:r>
      <w:r w:rsidR="00B70B8D" w:rsidRPr="00CC5F86">
        <w:rPr>
          <w:rFonts w:ascii="Times New Roman" w:eastAsia="Calibri" w:hAnsi="Times New Roman" w:cs="Times New Roman"/>
          <w:sz w:val="24"/>
          <w:szCs w:val="24"/>
        </w:rPr>
        <w:t>in</w:t>
      </w:r>
      <w:r w:rsidR="007B50E6" w:rsidRPr="00CC5F86">
        <w:rPr>
          <w:rFonts w:ascii="Times New Roman" w:eastAsia="Calibri" w:hAnsi="Times New Roman" w:cs="Times New Roman"/>
          <w:sz w:val="24"/>
          <w:szCs w:val="24"/>
        </w:rPr>
        <w:t xml:space="preserve"> future years, and loss of no-claims bonuses.  </w:t>
      </w:r>
      <w:r w:rsidR="002A376D" w:rsidRPr="00CC5F86">
        <w:rPr>
          <w:rFonts w:ascii="Times New Roman" w:eastAsia="Calibri" w:hAnsi="Times New Roman" w:cs="Times New Roman"/>
          <w:sz w:val="24"/>
          <w:szCs w:val="24"/>
        </w:rPr>
        <w:t>A professional driver may also face career consequences with a finding of negligence against them.</w:t>
      </w:r>
      <w:r w:rsidR="00174AF3">
        <w:rPr>
          <w:rFonts w:ascii="Times New Roman" w:eastAsia="Calibri" w:hAnsi="Times New Roman" w:cs="Times New Roman"/>
          <w:sz w:val="24"/>
          <w:szCs w:val="24"/>
        </w:rPr>
        <w:t xml:space="preserve">  </w:t>
      </w:r>
      <w:r w:rsidR="007B50E6" w:rsidRPr="00CC5F86">
        <w:rPr>
          <w:rFonts w:ascii="Times New Roman" w:eastAsia="Calibri" w:hAnsi="Times New Roman" w:cs="Times New Roman"/>
          <w:sz w:val="24"/>
          <w:szCs w:val="24"/>
        </w:rPr>
        <w:t xml:space="preserve">With uninsured drivers the MIB </w:t>
      </w:r>
      <w:r w:rsidR="00B70B8D" w:rsidRPr="00CC5F86">
        <w:rPr>
          <w:rFonts w:ascii="Times New Roman" w:eastAsia="Calibri" w:hAnsi="Times New Roman" w:cs="Times New Roman"/>
          <w:sz w:val="24"/>
          <w:szCs w:val="24"/>
        </w:rPr>
        <w:t xml:space="preserve">may also </w:t>
      </w:r>
      <w:r w:rsidR="007B50E6" w:rsidRPr="00CC5F86">
        <w:rPr>
          <w:rFonts w:ascii="Times New Roman" w:eastAsia="Calibri" w:hAnsi="Times New Roman" w:cs="Times New Roman"/>
          <w:sz w:val="24"/>
          <w:szCs w:val="24"/>
        </w:rPr>
        <w:t>pursue uninsured drivers for contribution</w:t>
      </w:r>
      <w:r w:rsidR="00B70B8D" w:rsidRPr="00CC5F86">
        <w:rPr>
          <w:rFonts w:ascii="Times New Roman" w:eastAsia="Calibri" w:hAnsi="Times New Roman" w:cs="Times New Roman"/>
          <w:sz w:val="24"/>
          <w:szCs w:val="24"/>
        </w:rPr>
        <w:t xml:space="preserve">.  </w:t>
      </w:r>
      <w:r w:rsidR="000F19AF" w:rsidRPr="00CC5F86">
        <w:rPr>
          <w:rFonts w:ascii="Times New Roman" w:eastAsia="Calibri" w:hAnsi="Times New Roman" w:cs="Times New Roman"/>
          <w:sz w:val="24"/>
          <w:szCs w:val="24"/>
        </w:rPr>
        <w:t>T</w:t>
      </w:r>
      <w:r w:rsidR="003A75F8" w:rsidRPr="00CC5F86">
        <w:rPr>
          <w:rFonts w:ascii="Times New Roman" w:eastAsia="Calibri" w:hAnsi="Times New Roman" w:cs="Times New Roman"/>
          <w:sz w:val="24"/>
          <w:szCs w:val="24"/>
        </w:rPr>
        <w:t xml:space="preserve">hus a collision in the absence of evidence </w:t>
      </w:r>
      <w:r w:rsidR="000F19AF" w:rsidRPr="00CC5F86">
        <w:rPr>
          <w:rFonts w:ascii="Times New Roman" w:eastAsia="Calibri" w:hAnsi="Times New Roman" w:cs="Times New Roman"/>
          <w:sz w:val="24"/>
          <w:szCs w:val="24"/>
        </w:rPr>
        <w:t xml:space="preserve">of </w:t>
      </w:r>
      <w:r w:rsidR="003A75F8" w:rsidRPr="00CC5F86">
        <w:rPr>
          <w:rFonts w:ascii="Times New Roman" w:eastAsia="Calibri" w:hAnsi="Times New Roman" w:cs="Times New Roman"/>
          <w:sz w:val="24"/>
          <w:szCs w:val="24"/>
        </w:rPr>
        <w:t>fault does not justify the imposition of liability</w:t>
      </w:r>
      <w:r w:rsidR="00267AFD" w:rsidRPr="00CC5F86">
        <w:rPr>
          <w:rFonts w:ascii="Times New Roman" w:eastAsia="Calibri" w:hAnsi="Times New Roman" w:cs="Times New Roman"/>
          <w:sz w:val="24"/>
          <w:szCs w:val="24"/>
        </w:rPr>
        <w:t>.</w:t>
      </w:r>
      <w:r w:rsidR="003A75F8" w:rsidRPr="00CC5F86">
        <w:rPr>
          <w:rStyle w:val="FootnoteReference"/>
          <w:rFonts w:ascii="Times New Roman" w:eastAsia="Calibri" w:hAnsi="Times New Roman"/>
          <w:sz w:val="24"/>
          <w:szCs w:val="24"/>
        </w:rPr>
        <w:footnoteReference w:id="19"/>
      </w:r>
      <w:r w:rsidRPr="00CC5F86">
        <w:rPr>
          <w:rFonts w:ascii="Times New Roman" w:eastAsia="Calibri" w:hAnsi="Times New Roman" w:cs="Times New Roman"/>
          <w:sz w:val="24"/>
          <w:szCs w:val="24"/>
        </w:rPr>
        <w:t xml:space="preserve"> </w:t>
      </w:r>
      <w:r w:rsidR="0031160D" w:rsidRPr="00CC5F86">
        <w:rPr>
          <w:rFonts w:ascii="Times New Roman" w:eastAsia="Calibri" w:hAnsi="Times New Roman" w:cs="Times New Roman"/>
          <w:sz w:val="24"/>
          <w:szCs w:val="24"/>
        </w:rPr>
        <w:t xml:space="preserve"> </w:t>
      </w:r>
    </w:p>
    <w:p w14:paraId="22F6CC44" w14:textId="77777777" w:rsidR="003A75F8" w:rsidRDefault="00037B52" w:rsidP="00985411">
      <w:pPr>
        <w:snapToGrid w:val="0"/>
        <w:spacing w:afterLines="160" w:after="384"/>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400D32" w:rsidRPr="00CC5F86">
        <w:rPr>
          <w:rFonts w:ascii="Times New Roman" w:eastAsia="Calibri" w:hAnsi="Times New Roman" w:cs="Times New Roman"/>
          <w:sz w:val="24"/>
          <w:szCs w:val="24"/>
        </w:rPr>
        <w:t xml:space="preserve">ost </w:t>
      </w:r>
      <w:r w:rsidR="00267AFD" w:rsidRPr="00CC5F86">
        <w:rPr>
          <w:rFonts w:ascii="Times New Roman" w:eastAsia="Calibri" w:hAnsi="Times New Roman" w:cs="Times New Roman"/>
          <w:sz w:val="24"/>
          <w:szCs w:val="24"/>
        </w:rPr>
        <w:t xml:space="preserve">motor vehicle accident </w:t>
      </w:r>
      <w:r w:rsidR="00400D32" w:rsidRPr="00CC5F86">
        <w:rPr>
          <w:rFonts w:ascii="Times New Roman" w:eastAsia="Calibri" w:hAnsi="Times New Roman" w:cs="Times New Roman"/>
          <w:sz w:val="24"/>
          <w:szCs w:val="24"/>
        </w:rPr>
        <w:t xml:space="preserve">cases are settled </w:t>
      </w:r>
      <w:r w:rsidR="000F19AF" w:rsidRPr="00CC5F86">
        <w:rPr>
          <w:rFonts w:ascii="Times New Roman" w:eastAsia="Calibri" w:hAnsi="Times New Roman" w:cs="Times New Roman"/>
          <w:sz w:val="24"/>
          <w:szCs w:val="24"/>
        </w:rPr>
        <w:t>prior to trial</w:t>
      </w:r>
      <w:r w:rsidR="00174AF3">
        <w:rPr>
          <w:rFonts w:ascii="Times New Roman" w:eastAsia="Calibri" w:hAnsi="Times New Roman" w:cs="Times New Roman"/>
          <w:sz w:val="24"/>
          <w:szCs w:val="24"/>
        </w:rPr>
        <w:t xml:space="preserve">.  This is </w:t>
      </w:r>
      <w:r w:rsidR="00400D32" w:rsidRPr="00CC5F86">
        <w:rPr>
          <w:rFonts w:ascii="Times New Roman" w:eastAsia="Calibri" w:hAnsi="Times New Roman" w:cs="Times New Roman"/>
          <w:sz w:val="24"/>
          <w:szCs w:val="24"/>
        </w:rPr>
        <w:t xml:space="preserve">since fault is </w:t>
      </w:r>
      <w:r w:rsidR="00B70B8D" w:rsidRPr="00CC5F86">
        <w:rPr>
          <w:rFonts w:ascii="Times New Roman" w:eastAsia="Calibri" w:hAnsi="Times New Roman" w:cs="Times New Roman"/>
          <w:sz w:val="24"/>
          <w:szCs w:val="24"/>
        </w:rPr>
        <w:t xml:space="preserve">relatively </w:t>
      </w:r>
      <w:r w:rsidR="00400D32" w:rsidRPr="00CC5F86">
        <w:rPr>
          <w:rFonts w:ascii="Times New Roman" w:eastAsia="Calibri" w:hAnsi="Times New Roman" w:cs="Times New Roman"/>
          <w:sz w:val="24"/>
          <w:szCs w:val="24"/>
        </w:rPr>
        <w:t>easy to establish</w:t>
      </w:r>
      <w:r w:rsidR="00B70B8D" w:rsidRPr="00CC5F86">
        <w:rPr>
          <w:rFonts w:ascii="Times New Roman" w:eastAsia="Calibri" w:hAnsi="Times New Roman" w:cs="Times New Roman"/>
          <w:sz w:val="24"/>
          <w:szCs w:val="24"/>
        </w:rPr>
        <w:t xml:space="preserve"> in </w:t>
      </w:r>
      <w:r>
        <w:rPr>
          <w:rFonts w:ascii="Times New Roman" w:eastAsia="Calibri" w:hAnsi="Times New Roman" w:cs="Times New Roman"/>
          <w:sz w:val="24"/>
          <w:szCs w:val="24"/>
        </w:rPr>
        <w:t>many</w:t>
      </w:r>
      <w:r w:rsidR="00B70B8D" w:rsidRPr="00CC5F86">
        <w:rPr>
          <w:rFonts w:ascii="Times New Roman" w:eastAsia="Calibri" w:hAnsi="Times New Roman" w:cs="Times New Roman"/>
          <w:sz w:val="24"/>
          <w:szCs w:val="24"/>
        </w:rPr>
        <w:t xml:space="preserve"> circumstances</w:t>
      </w:r>
      <w:r w:rsidR="000F19AF" w:rsidRPr="00CC5F86">
        <w:rPr>
          <w:rFonts w:ascii="Times New Roman" w:eastAsia="Calibri" w:hAnsi="Times New Roman" w:cs="Times New Roman"/>
          <w:sz w:val="24"/>
          <w:szCs w:val="24"/>
        </w:rPr>
        <w:t>, particularly through the use of rough and ready rules by insurers, or fault may simply be irrelevant when an accident is dealt with through a knock for knock agreement</w:t>
      </w:r>
      <w:r>
        <w:rPr>
          <w:rFonts w:ascii="Times New Roman" w:eastAsia="Calibri" w:hAnsi="Times New Roman" w:cs="Times New Roman"/>
          <w:sz w:val="24"/>
          <w:szCs w:val="24"/>
        </w:rPr>
        <w:t>.  However,</w:t>
      </w:r>
      <w:r w:rsidR="000F19AF" w:rsidRPr="00CC5F86">
        <w:rPr>
          <w:rFonts w:ascii="Times New Roman" w:eastAsia="Calibri" w:hAnsi="Times New Roman" w:cs="Times New Roman"/>
          <w:sz w:val="24"/>
          <w:szCs w:val="24"/>
        </w:rPr>
        <w:t xml:space="preserve"> </w:t>
      </w:r>
      <w:r w:rsidR="00400D32" w:rsidRPr="00CC5F86">
        <w:rPr>
          <w:rFonts w:ascii="Times New Roman" w:eastAsia="Calibri" w:hAnsi="Times New Roman" w:cs="Times New Roman"/>
          <w:sz w:val="24"/>
          <w:szCs w:val="24"/>
        </w:rPr>
        <w:t xml:space="preserve">when such cases are tried, </w:t>
      </w:r>
      <w:r>
        <w:rPr>
          <w:rFonts w:ascii="Times New Roman" w:eastAsia="Calibri" w:hAnsi="Times New Roman" w:cs="Times New Roman"/>
          <w:sz w:val="24"/>
          <w:szCs w:val="24"/>
        </w:rPr>
        <w:t>(</w:t>
      </w:r>
      <w:r w:rsidR="00400D32" w:rsidRPr="00CC5F86">
        <w:rPr>
          <w:rFonts w:ascii="Times New Roman" w:eastAsia="Calibri" w:hAnsi="Times New Roman" w:cs="Times New Roman"/>
          <w:sz w:val="24"/>
          <w:szCs w:val="24"/>
        </w:rPr>
        <w:t>most frequently in the County Court since most motor accident litigation concerns low value claims</w:t>
      </w:r>
      <w:r>
        <w:rPr>
          <w:rFonts w:ascii="Times New Roman" w:eastAsia="Calibri" w:hAnsi="Times New Roman" w:cs="Times New Roman"/>
          <w:sz w:val="24"/>
          <w:szCs w:val="24"/>
        </w:rPr>
        <w:t>)</w:t>
      </w:r>
      <w:r w:rsidR="00400D32" w:rsidRPr="00CC5F86">
        <w:rPr>
          <w:rFonts w:ascii="Times New Roman" w:eastAsia="Calibri" w:hAnsi="Times New Roman" w:cs="Times New Roman"/>
          <w:sz w:val="24"/>
          <w:szCs w:val="24"/>
        </w:rPr>
        <w:t>, advocates will spend time cross examining witnesses in order to elicit evidence which illuminates the question of fault and also contributory negligence.</w:t>
      </w:r>
      <w:r w:rsidR="003A75F8" w:rsidRPr="00CC5F86">
        <w:rPr>
          <w:rFonts w:ascii="Times New Roman" w:eastAsia="Calibri" w:hAnsi="Times New Roman" w:cs="Times New Roman"/>
          <w:sz w:val="24"/>
          <w:szCs w:val="24"/>
        </w:rPr>
        <w:t xml:space="preserve">  Expert evidence is typically not used in such litigation since fault </w:t>
      </w:r>
      <w:r w:rsidR="00174AF3">
        <w:rPr>
          <w:rFonts w:ascii="Times New Roman" w:eastAsia="Calibri" w:hAnsi="Times New Roman" w:cs="Times New Roman"/>
          <w:sz w:val="24"/>
          <w:szCs w:val="24"/>
        </w:rPr>
        <w:t xml:space="preserve">in such </w:t>
      </w:r>
      <w:r w:rsidR="003A75F8" w:rsidRPr="00CC5F86">
        <w:rPr>
          <w:rFonts w:ascii="Times New Roman" w:eastAsia="Calibri" w:hAnsi="Times New Roman" w:cs="Times New Roman"/>
          <w:sz w:val="24"/>
          <w:szCs w:val="24"/>
        </w:rPr>
        <w:t>cases is treated as one of common sense</w:t>
      </w:r>
      <w:r w:rsidR="00267AFD" w:rsidRPr="00CC5F86">
        <w:rPr>
          <w:rFonts w:ascii="Times New Roman" w:eastAsia="Calibri" w:hAnsi="Times New Roman" w:cs="Times New Roman"/>
          <w:sz w:val="24"/>
          <w:szCs w:val="24"/>
        </w:rPr>
        <w:t>, which</w:t>
      </w:r>
      <w:r>
        <w:rPr>
          <w:rFonts w:ascii="Times New Roman" w:eastAsia="Calibri" w:hAnsi="Times New Roman" w:cs="Times New Roman"/>
          <w:sz w:val="24"/>
          <w:szCs w:val="24"/>
        </w:rPr>
        <w:t xml:space="preserve"> can be </w:t>
      </w:r>
      <w:r w:rsidR="00267AFD" w:rsidRPr="00CC5F86">
        <w:rPr>
          <w:rFonts w:ascii="Times New Roman" w:eastAsia="Calibri" w:hAnsi="Times New Roman" w:cs="Times New Roman"/>
          <w:sz w:val="24"/>
          <w:szCs w:val="24"/>
        </w:rPr>
        <w:t>resolve</w:t>
      </w:r>
      <w:r>
        <w:rPr>
          <w:rFonts w:ascii="Times New Roman" w:eastAsia="Calibri" w:hAnsi="Times New Roman" w:cs="Times New Roman"/>
          <w:sz w:val="24"/>
          <w:szCs w:val="24"/>
        </w:rPr>
        <w:t>d</w:t>
      </w:r>
      <w:r w:rsidR="00267AFD" w:rsidRPr="00CC5F86">
        <w:rPr>
          <w:rFonts w:ascii="Times New Roman" w:eastAsia="Calibri" w:hAnsi="Times New Roman" w:cs="Times New Roman"/>
          <w:sz w:val="24"/>
          <w:szCs w:val="24"/>
        </w:rPr>
        <w:t xml:space="preserve"> without the need for </w:t>
      </w:r>
      <w:r w:rsidR="003A75F8" w:rsidRPr="00CC5F86">
        <w:rPr>
          <w:rFonts w:ascii="Times New Roman" w:eastAsia="Calibri" w:hAnsi="Times New Roman" w:cs="Times New Roman"/>
          <w:sz w:val="24"/>
          <w:szCs w:val="24"/>
        </w:rPr>
        <w:t>expert opinion.</w:t>
      </w:r>
      <w:r w:rsidR="003A75F8" w:rsidRPr="00CC5F86">
        <w:rPr>
          <w:rStyle w:val="FootnoteReference"/>
          <w:rFonts w:ascii="Times New Roman" w:eastAsia="Calibri" w:hAnsi="Times New Roman"/>
          <w:sz w:val="24"/>
          <w:szCs w:val="24"/>
        </w:rPr>
        <w:footnoteReference w:id="20"/>
      </w:r>
      <w:r w:rsidR="003A75F8" w:rsidRPr="00CC5F86">
        <w:rPr>
          <w:rFonts w:ascii="Times New Roman" w:eastAsia="Calibri" w:hAnsi="Times New Roman" w:cs="Times New Roman"/>
          <w:sz w:val="24"/>
          <w:szCs w:val="24"/>
        </w:rPr>
        <w:t xml:space="preserve">  This helps to keep costs down</w:t>
      </w:r>
      <w:r w:rsidR="00267AFD" w:rsidRPr="00CC5F86">
        <w:rPr>
          <w:rFonts w:ascii="Times New Roman" w:eastAsia="Calibri" w:hAnsi="Times New Roman" w:cs="Times New Roman"/>
          <w:sz w:val="24"/>
          <w:szCs w:val="24"/>
        </w:rPr>
        <w:t xml:space="preserve"> in this high volume litigation field.</w:t>
      </w:r>
    </w:p>
    <w:p w14:paraId="35E94783" w14:textId="676E8383" w:rsidR="000E4BD7" w:rsidRPr="0093612E" w:rsidRDefault="000E4BD7" w:rsidP="0093612E">
      <w:pPr>
        <w:pStyle w:val="ListParagraph"/>
        <w:numPr>
          <w:ilvl w:val="0"/>
          <w:numId w:val="2"/>
        </w:numPr>
        <w:snapToGrid w:val="0"/>
        <w:spacing w:afterLines="160" w:after="384"/>
        <w:jc w:val="both"/>
        <w:rPr>
          <w:rFonts w:ascii="Times New Roman" w:eastAsia="Times New Roman" w:hAnsi="Times New Roman" w:cs="Times New Roman"/>
          <w:b/>
          <w:bCs/>
          <w:sz w:val="24"/>
          <w:szCs w:val="24"/>
          <w:lang w:eastAsia="en-GB"/>
        </w:rPr>
      </w:pPr>
      <w:r w:rsidRPr="0093612E">
        <w:rPr>
          <w:rFonts w:ascii="Times New Roman" w:eastAsia="Times New Roman" w:hAnsi="Times New Roman" w:cs="Times New Roman"/>
          <w:b/>
          <w:bCs/>
          <w:sz w:val="24"/>
          <w:szCs w:val="24"/>
          <w:lang w:eastAsia="en-GB"/>
        </w:rPr>
        <w:t>Insurance and Tort</w:t>
      </w:r>
    </w:p>
    <w:p w14:paraId="5169387E" w14:textId="77777777" w:rsidR="002A376D" w:rsidRPr="00CC5F86" w:rsidRDefault="002A376D" w:rsidP="00267AFD">
      <w:pPr>
        <w:snapToGrid w:val="0"/>
        <w:spacing w:afterLines="160" w:after="384"/>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 xml:space="preserve">Insurance is integral to tort litigation.  </w:t>
      </w:r>
      <w:r w:rsidR="0071633D" w:rsidRPr="00CC5F86">
        <w:rPr>
          <w:rFonts w:ascii="Times New Roman" w:eastAsia="Times New Roman" w:hAnsi="Times New Roman" w:cs="Times New Roman"/>
          <w:sz w:val="24"/>
          <w:szCs w:val="24"/>
          <w:lang w:eastAsia="en-GB"/>
        </w:rPr>
        <w:t xml:space="preserve">Notwithstanding </w:t>
      </w:r>
      <w:r w:rsidR="007040BC" w:rsidRPr="00CC5F86">
        <w:rPr>
          <w:rFonts w:ascii="Times New Roman" w:eastAsia="Times New Roman" w:hAnsi="Times New Roman" w:cs="Times New Roman"/>
          <w:sz w:val="24"/>
          <w:szCs w:val="24"/>
          <w:lang w:eastAsia="en-GB"/>
        </w:rPr>
        <w:t>arguments</w:t>
      </w:r>
      <w:r w:rsidR="0071633D" w:rsidRPr="00CC5F86">
        <w:rPr>
          <w:rFonts w:ascii="Times New Roman" w:eastAsia="Times New Roman" w:hAnsi="Times New Roman" w:cs="Times New Roman"/>
          <w:sz w:val="24"/>
          <w:szCs w:val="24"/>
          <w:lang w:eastAsia="en-GB"/>
        </w:rPr>
        <w:t xml:space="preserve"> that questions of liability in tort law, such as the applicable standard of care, should not be shaped by the presence of insurance,</w:t>
      </w:r>
      <w:r w:rsidR="0071633D" w:rsidRPr="00CC5F86">
        <w:rPr>
          <w:rStyle w:val="FootnoteReference"/>
          <w:rFonts w:ascii="Times New Roman" w:eastAsia="Times New Roman" w:hAnsi="Times New Roman"/>
          <w:sz w:val="24"/>
          <w:szCs w:val="24"/>
          <w:lang w:eastAsia="en-GB"/>
        </w:rPr>
        <w:footnoteReference w:id="21"/>
      </w:r>
      <w:r w:rsidR="0071633D" w:rsidRPr="00CC5F86">
        <w:rPr>
          <w:rFonts w:ascii="Times New Roman" w:eastAsia="Times New Roman" w:hAnsi="Times New Roman" w:cs="Times New Roman"/>
          <w:sz w:val="24"/>
          <w:szCs w:val="24"/>
          <w:lang w:eastAsia="en-GB"/>
        </w:rPr>
        <w:t xml:space="preserve"> arguments </w:t>
      </w:r>
      <w:r w:rsidR="00400D32" w:rsidRPr="00CC5F86">
        <w:rPr>
          <w:rFonts w:ascii="Times New Roman" w:eastAsia="Times New Roman" w:hAnsi="Times New Roman" w:cs="Times New Roman"/>
          <w:sz w:val="24"/>
          <w:szCs w:val="24"/>
          <w:lang w:eastAsia="en-GB"/>
        </w:rPr>
        <w:t xml:space="preserve">invoked by courts </w:t>
      </w:r>
      <w:r w:rsidR="00267AFD" w:rsidRPr="00CC5F86">
        <w:rPr>
          <w:rFonts w:ascii="Times New Roman" w:eastAsia="Times New Roman" w:hAnsi="Times New Roman" w:cs="Times New Roman"/>
          <w:sz w:val="24"/>
          <w:szCs w:val="24"/>
          <w:lang w:eastAsia="en-GB"/>
        </w:rPr>
        <w:t>in a number of contexts</w:t>
      </w:r>
      <w:r w:rsidR="00037B52">
        <w:rPr>
          <w:rFonts w:ascii="Times New Roman" w:eastAsia="Times New Roman" w:hAnsi="Times New Roman" w:cs="Times New Roman"/>
          <w:sz w:val="24"/>
          <w:szCs w:val="24"/>
          <w:lang w:eastAsia="en-GB"/>
        </w:rPr>
        <w:t>, including</w:t>
      </w:r>
      <w:r w:rsidR="0071633D" w:rsidRPr="00CC5F86">
        <w:rPr>
          <w:rFonts w:ascii="Times New Roman" w:eastAsia="Times New Roman" w:hAnsi="Times New Roman" w:cs="Times New Roman"/>
          <w:sz w:val="24"/>
          <w:szCs w:val="24"/>
          <w:lang w:eastAsia="en-GB"/>
        </w:rPr>
        <w:t xml:space="preserve"> loss spreading</w:t>
      </w:r>
      <w:r w:rsidR="00C817CA" w:rsidRPr="00CC5F86">
        <w:rPr>
          <w:rFonts w:ascii="Times New Roman" w:eastAsia="Times New Roman" w:hAnsi="Times New Roman" w:cs="Times New Roman"/>
          <w:sz w:val="24"/>
          <w:szCs w:val="24"/>
          <w:lang w:eastAsia="en-GB"/>
        </w:rPr>
        <w:t>,</w:t>
      </w:r>
      <w:r w:rsidR="008F7F24" w:rsidRPr="00CC5F86">
        <w:rPr>
          <w:rStyle w:val="FootnoteReference"/>
          <w:rFonts w:ascii="Times New Roman" w:eastAsia="Times New Roman" w:hAnsi="Times New Roman"/>
          <w:sz w:val="24"/>
          <w:szCs w:val="24"/>
          <w:lang w:eastAsia="en-GB"/>
        </w:rPr>
        <w:footnoteReference w:id="22"/>
      </w:r>
      <w:r w:rsidR="008F7F24" w:rsidRPr="00CC5F86">
        <w:rPr>
          <w:rFonts w:ascii="Times New Roman" w:eastAsia="Times New Roman" w:hAnsi="Times New Roman" w:cs="Times New Roman"/>
          <w:sz w:val="24"/>
          <w:szCs w:val="24"/>
          <w:lang w:eastAsia="en-GB"/>
        </w:rPr>
        <w:t xml:space="preserve"> and</w:t>
      </w:r>
      <w:r w:rsidR="00037B52">
        <w:rPr>
          <w:rFonts w:ascii="Times New Roman" w:eastAsia="Times New Roman" w:hAnsi="Times New Roman" w:cs="Times New Roman"/>
          <w:sz w:val="24"/>
          <w:szCs w:val="24"/>
          <w:lang w:eastAsia="en-GB"/>
        </w:rPr>
        <w:t xml:space="preserve"> also</w:t>
      </w:r>
      <w:r w:rsidR="00C817CA" w:rsidRPr="00CC5F86">
        <w:rPr>
          <w:rFonts w:ascii="Times New Roman" w:eastAsia="Times New Roman" w:hAnsi="Times New Roman" w:cs="Times New Roman"/>
          <w:sz w:val="24"/>
          <w:szCs w:val="24"/>
          <w:lang w:eastAsia="en-GB"/>
        </w:rPr>
        <w:t xml:space="preserve"> claims which stretch the ambit of duties of care to reach insured parties,</w:t>
      </w:r>
      <w:r w:rsidR="00C817CA" w:rsidRPr="00CC5F86">
        <w:rPr>
          <w:rStyle w:val="FootnoteReference"/>
          <w:rFonts w:ascii="Times New Roman" w:eastAsia="Times New Roman" w:hAnsi="Times New Roman"/>
          <w:sz w:val="24"/>
          <w:szCs w:val="24"/>
          <w:lang w:eastAsia="en-GB"/>
        </w:rPr>
        <w:footnoteReference w:id="23"/>
      </w:r>
      <w:r w:rsidR="0071633D" w:rsidRPr="00CC5F86">
        <w:rPr>
          <w:rFonts w:ascii="Times New Roman" w:eastAsia="Times New Roman" w:hAnsi="Times New Roman" w:cs="Times New Roman"/>
          <w:sz w:val="24"/>
          <w:szCs w:val="24"/>
          <w:lang w:eastAsia="en-GB"/>
        </w:rPr>
        <w:t xml:space="preserve"> </w:t>
      </w:r>
      <w:r w:rsidR="008F03D5" w:rsidRPr="00CC5F86">
        <w:rPr>
          <w:rFonts w:ascii="Times New Roman" w:eastAsia="Times New Roman" w:hAnsi="Times New Roman" w:cs="Times New Roman"/>
          <w:sz w:val="24"/>
          <w:szCs w:val="24"/>
          <w:lang w:eastAsia="en-GB"/>
        </w:rPr>
        <w:t xml:space="preserve">appear to contradict this </w:t>
      </w:r>
      <w:r w:rsidR="0071633D" w:rsidRPr="00CC5F86">
        <w:rPr>
          <w:rFonts w:ascii="Times New Roman" w:eastAsia="Times New Roman" w:hAnsi="Times New Roman" w:cs="Times New Roman"/>
          <w:sz w:val="24"/>
          <w:szCs w:val="24"/>
          <w:lang w:eastAsia="en-GB"/>
        </w:rPr>
        <w:t>contention</w:t>
      </w:r>
      <w:r w:rsidR="00C817CA" w:rsidRPr="00CC5F86">
        <w:rPr>
          <w:rFonts w:ascii="Times New Roman" w:eastAsia="Times New Roman" w:hAnsi="Times New Roman" w:cs="Times New Roman"/>
          <w:sz w:val="24"/>
          <w:szCs w:val="24"/>
          <w:lang w:eastAsia="en-GB"/>
        </w:rPr>
        <w:t>.</w:t>
      </w:r>
      <w:r w:rsidR="00267AFD" w:rsidRPr="00CC5F86">
        <w:rPr>
          <w:rFonts w:ascii="Times New Roman" w:eastAsia="Times New Roman" w:hAnsi="Times New Roman" w:cs="Times New Roman"/>
          <w:sz w:val="24"/>
          <w:szCs w:val="24"/>
          <w:lang w:eastAsia="en-GB"/>
        </w:rPr>
        <w:t xml:space="preserve"> </w:t>
      </w:r>
      <w:r w:rsidR="0071633D" w:rsidRPr="00CC5F86">
        <w:rPr>
          <w:rFonts w:ascii="Times New Roman" w:eastAsia="Times New Roman" w:hAnsi="Times New Roman" w:cs="Times New Roman"/>
          <w:sz w:val="24"/>
          <w:szCs w:val="24"/>
          <w:lang w:eastAsia="en-GB"/>
        </w:rPr>
        <w:t xml:space="preserve"> </w:t>
      </w:r>
      <w:r w:rsidR="00267AFD" w:rsidRPr="00CC5F86">
        <w:rPr>
          <w:rFonts w:ascii="Times New Roman" w:eastAsia="Times New Roman" w:hAnsi="Times New Roman" w:cs="Times New Roman"/>
          <w:sz w:val="24"/>
          <w:szCs w:val="24"/>
          <w:lang w:eastAsia="en-GB"/>
        </w:rPr>
        <w:t>Insurers have also themselves directly shaped tort, for instance by seeking new parties with whom to share liability burden</w:t>
      </w:r>
      <w:r w:rsidR="00037B52">
        <w:rPr>
          <w:rFonts w:ascii="Times New Roman" w:eastAsia="Times New Roman" w:hAnsi="Times New Roman" w:cs="Times New Roman"/>
          <w:sz w:val="24"/>
          <w:szCs w:val="24"/>
          <w:lang w:eastAsia="en-GB"/>
        </w:rPr>
        <w:t>s</w:t>
      </w:r>
      <w:r w:rsidR="00267AFD" w:rsidRPr="00CC5F86">
        <w:rPr>
          <w:rFonts w:ascii="Times New Roman" w:eastAsia="Times New Roman" w:hAnsi="Times New Roman" w:cs="Times New Roman"/>
          <w:sz w:val="24"/>
          <w:szCs w:val="24"/>
          <w:lang w:eastAsia="en-GB"/>
        </w:rPr>
        <w:t>,</w:t>
      </w:r>
      <w:r w:rsidR="00267AFD" w:rsidRPr="00CC5F86">
        <w:rPr>
          <w:rStyle w:val="FootnoteReference"/>
          <w:rFonts w:ascii="Times New Roman" w:eastAsia="Times New Roman" w:hAnsi="Times New Roman"/>
          <w:sz w:val="24"/>
          <w:szCs w:val="24"/>
          <w:lang w:eastAsia="en-GB"/>
        </w:rPr>
        <w:footnoteReference w:id="24"/>
      </w:r>
      <w:r w:rsidR="00267AFD" w:rsidRPr="00CC5F86">
        <w:rPr>
          <w:rFonts w:ascii="Times New Roman" w:hAnsi="Times New Roman" w:cs="Times New Roman"/>
          <w:sz w:val="24"/>
          <w:szCs w:val="24"/>
        </w:rPr>
        <w:t xml:space="preserve"> and as </w:t>
      </w:r>
      <w:r w:rsidR="00267AFD" w:rsidRPr="00CC5F86">
        <w:rPr>
          <w:rFonts w:ascii="Times New Roman" w:eastAsia="Times New Roman" w:hAnsi="Times New Roman" w:cs="Times New Roman"/>
          <w:sz w:val="24"/>
          <w:szCs w:val="24"/>
          <w:lang w:eastAsia="en-GB"/>
        </w:rPr>
        <w:t>repeat players by strategically deciding whether to settle</w:t>
      </w:r>
      <w:r w:rsidR="00037B52">
        <w:rPr>
          <w:rFonts w:ascii="Times New Roman" w:eastAsia="Times New Roman" w:hAnsi="Times New Roman" w:cs="Times New Roman"/>
          <w:sz w:val="24"/>
          <w:szCs w:val="24"/>
          <w:lang w:eastAsia="en-GB"/>
        </w:rPr>
        <w:t xml:space="preserve"> or bring</w:t>
      </w:r>
      <w:r w:rsidR="00267AFD" w:rsidRPr="00CC5F86">
        <w:rPr>
          <w:rFonts w:ascii="Times New Roman" w:eastAsia="Times New Roman" w:hAnsi="Times New Roman" w:cs="Times New Roman"/>
          <w:sz w:val="24"/>
          <w:szCs w:val="24"/>
          <w:lang w:eastAsia="en-GB"/>
        </w:rPr>
        <w:t xml:space="preserve"> claims, appeal, or lobby Parliament.</w:t>
      </w:r>
      <w:r w:rsidR="00037B52">
        <w:rPr>
          <w:rFonts w:ascii="Times New Roman" w:eastAsia="Times New Roman" w:hAnsi="Times New Roman" w:cs="Times New Roman"/>
          <w:sz w:val="24"/>
          <w:szCs w:val="24"/>
          <w:lang w:eastAsia="en-GB"/>
        </w:rPr>
        <w:t xml:space="preserve">  </w:t>
      </w:r>
      <w:r w:rsidR="00EC506E" w:rsidRPr="00CC5F86">
        <w:rPr>
          <w:rFonts w:ascii="Times New Roman" w:eastAsia="Times New Roman" w:hAnsi="Times New Roman" w:cs="Times New Roman"/>
          <w:sz w:val="24"/>
          <w:szCs w:val="24"/>
          <w:lang w:eastAsia="en-GB"/>
        </w:rPr>
        <w:t xml:space="preserve">The presence of insurance also influences the development of tort through the fact that </w:t>
      </w:r>
      <w:r w:rsidR="00037B52">
        <w:rPr>
          <w:rFonts w:ascii="Times New Roman" w:eastAsia="Times New Roman" w:hAnsi="Times New Roman" w:cs="Times New Roman"/>
          <w:sz w:val="24"/>
          <w:szCs w:val="24"/>
          <w:lang w:eastAsia="en-GB"/>
        </w:rPr>
        <w:t xml:space="preserve">tort </w:t>
      </w:r>
      <w:r w:rsidR="00EC506E" w:rsidRPr="00CC5F86">
        <w:rPr>
          <w:rFonts w:ascii="Times New Roman" w:eastAsia="Times New Roman" w:hAnsi="Times New Roman" w:cs="Times New Roman"/>
          <w:sz w:val="24"/>
          <w:szCs w:val="24"/>
          <w:lang w:eastAsia="en-GB"/>
        </w:rPr>
        <w:t xml:space="preserve">litigation </w:t>
      </w:r>
      <w:r w:rsidRPr="00CC5F86">
        <w:rPr>
          <w:rFonts w:ascii="Times New Roman" w:eastAsia="Times New Roman" w:hAnsi="Times New Roman" w:cs="Times New Roman"/>
          <w:sz w:val="24"/>
          <w:szCs w:val="24"/>
          <w:lang w:eastAsia="en-GB"/>
        </w:rPr>
        <w:lastRenderedPageBreak/>
        <w:t>which pursues a</w:t>
      </w:r>
      <w:r w:rsidR="00037B52">
        <w:rPr>
          <w:rFonts w:ascii="Times New Roman" w:eastAsia="Times New Roman" w:hAnsi="Times New Roman" w:cs="Times New Roman"/>
          <w:sz w:val="24"/>
          <w:szCs w:val="24"/>
          <w:lang w:eastAsia="en-GB"/>
        </w:rPr>
        <w:t>n uninsured</w:t>
      </w:r>
      <w:r w:rsidRPr="00CC5F86">
        <w:rPr>
          <w:rFonts w:ascii="Times New Roman" w:eastAsia="Times New Roman" w:hAnsi="Times New Roman" w:cs="Times New Roman"/>
          <w:sz w:val="24"/>
          <w:szCs w:val="24"/>
          <w:lang w:eastAsia="en-GB"/>
        </w:rPr>
        <w:t xml:space="preserve"> defendant</w:t>
      </w:r>
      <w:r w:rsidR="000E4BD7">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lang w:eastAsia="en-GB"/>
        </w:rPr>
        <w:t xml:space="preserve"> who is not a solvent self-insured </w:t>
      </w:r>
      <w:r w:rsidR="00037B52">
        <w:rPr>
          <w:rFonts w:ascii="Times New Roman" w:eastAsia="Times New Roman" w:hAnsi="Times New Roman" w:cs="Times New Roman"/>
          <w:sz w:val="24"/>
          <w:szCs w:val="24"/>
          <w:lang w:eastAsia="en-GB"/>
        </w:rPr>
        <w:t>defendant</w:t>
      </w:r>
      <w:r w:rsidR="000E4BD7">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lang w:eastAsia="en-GB"/>
        </w:rPr>
        <w:t xml:space="preserve"> is either not brought, or </w:t>
      </w:r>
      <w:r w:rsidR="00174AF3">
        <w:rPr>
          <w:rFonts w:ascii="Times New Roman" w:eastAsia="Times New Roman" w:hAnsi="Times New Roman" w:cs="Times New Roman"/>
          <w:sz w:val="24"/>
          <w:szCs w:val="24"/>
          <w:lang w:eastAsia="en-GB"/>
        </w:rPr>
        <w:t xml:space="preserve">may be </w:t>
      </w:r>
      <w:r w:rsidRPr="00CC5F86">
        <w:rPr>
          <w:rFonts w:ascii="Times New Roman" w:eastAsia="Times New Roman" w:hAnsi="Times New Roman" w:cs="Times New Roman"/>
          <w:sz w:val="24"/>
          <w:szCs w:val="24"/>
          <w:lang w:eastAsia="en-GB"/>
        </w:rPr>
        <w:t>viewed with suspicion by many lawyers.</w:t>
      </w:r>
      <w:r w:rsidRPr="00CC5F86">
        <w:rPr>
          <w:rStyle w:val="FootnoteReference"/>
          <w:rFonts w:ascii="Times New Roman" w:eastAsia="Times New Roman" w:hAnsi="Times New Roman"/>
          <w:sz w:val="24"/>
          <w:szCs w:val="24"/>
          <w:lang w:eastAsia="en-GB"/>
        </w:rPr>
        <w:footnoteReference w:id="25"/>
      </w:r>
      <w:r w:rsidRPr="00CC5F86">
        <w:rPr>
          <w:rFonts w:ascii="Times New Roman" w:eastAsia="Times New Roman" w:hAnsi="Times New Roman" w:cs="Times New Roman"/>
          <w:sz w:val="24"/>
          <w:szCs w:val="24"/>
          <w:lang w:eastAsia="en-GB"/>
        </w:rPr>
        <w:t xml:space="preserve">  </w:t>
      </w:r>
    </w:p>
    <w:p w14:paraId="7A698C33" w14:textId="77777777" w:rsidR="00267AFD" w:rsidRPr="00CC5F86" w:rsidRDefault="00C817CA" w:rsidP="00267AFD">
      <w:pPr>
        <w:snapToGrid w:val="0"/>
        <w:spacing w:afterLines="160" w:after="384"/>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I</w:t>
      </w:r>
      <w:r w:rsidR="0071633D" w:rsidRPr="00CC5F86">
        <w:rPr>
          <w:rFonts w:ascii="Times New Roman" w:eastAsia="Times New Roman" w:hAnsi="Times New Roman" w:cs="Times New Roman"/>
          <w:sz w:val="24"/>
          <w:szCs w:val="24"/>
          <w:lang w:eastAsia="en-GB"/>
        </w:rPr>
        <w:t xml:space="preserve">t is undoubtedly the case that insurance has had a significant impact on </w:t>
      </w:r>
      <w:r w:rsidR="000D561E">
        <w:rPr>
          <w:rFonts w:ascii="Times New Roman" w:eastAsia="Times New Roman" w:hAnsi="Times New Roman" w:cs="Times New Roman"/>
          <w:sz w:val="24"/>
          <w:szCs w:val="24"/>
          <w:lang w:eastAsia="en-GB"/>
        </w:rPr>
        <w:t xml:space="preserve">the law of </w:t>
      </w:r>
      <w:r w:rsidR="0071633D" w:rsidRPr="00CC5F86">
        <w:rPr>
          <w:rFonts w:ascii="Times New Roman" w:eastAsia="Times New Roman" w:hAnsi="Times New Roman" w:cs="Times New Roman"/>
          <w:sz w:val="24"/>
          <w:szCs w:val="24"/>
          <w:lang w:eastAsia="en-GB"/>
        </w:rPr>
        <w:t>tort</w:t>
      </w:r>
      <w:r w:rsidR="00267AFD" w:rsidRPr="00CC5F86">
        <w:rPr>
          <w:rFonts w:ascii="Times New Roman" w:eastAsia="Times New Roman" w:hAnsi="Times New Roman" w:cs="Times New Roman"/>
          <w:sz w:val="24"/>
          <w:szCs w:val="24"/>
          <w:lang w:eastAsia="en-GB"/>
        </w:rPr>
        <w:t>,</w:t>
      </w:r>
      <w:r w:rsidR="004D68F1" w:rsidRPr="00CC5F86">
        <w:rPr>
          <w:rStyle w:val="FootnoteReference"/>
          <w:rFonts w:ascii="Times New Roman" w:eastAsia="Times New Roman" w:hAnsi="Times New Roman"/>
          <w:sz w:val="24"/>
          <w:szCs w:val="24"/>
          <w:lang w:eastAsia="en-GB"/>
        </w:rPr>
        <w:footnoteReference w:id="26"/>
      </w:r>
      <w:r w:rsidR="00267AFD" w:rsidRPr="00CC5F86">
        <w:rPr>
          <w:rFonts w:ascii="Times New Roman" w:eastAsia="Times New Roman" w:hAnsi="Times New Roman" w:cs="Times New Roman"/>
          <w:sz w:val="24"/>
          <w:szCs w:val="24"/>
          <w:lang w:eastAsia="en-GB"/>
        </w:rPr>
        <w:t xml:space="preserve"> particularly with motor vehicle accidents</w:t>
      </w:r>
      <w:r w:rsidR="000D561E">
        <w:rPr>
          <w:rFonts w:ascii="Times New Roman" w:eastAsia="Times New Roman" w:hAnsi="Times New Roman" w:cs="Times New Roman"/>
          <w:sz w:val="24"/>
          <w:szCs w:val="24"/>
          <w:lang w:eastAsia="en-GB"/>
        </w:rPr>
        <w:t xml:space="preserve">, which </w:t>
      </w:r>
      <w:r w:rsidR="00267AFD" w:rsidRPr="00CC5F86">
        <w:rPr>
          <w:rFonts w:ascii="Times New Roman" w:eastAsia="Times New Roman" w:hAnsi="Times New Roman" w:cs="Times New Roman"/>
          <w:sz w:val="24"/>
          <w:szCs w:val="24"/>
          <w:lang w:eastAsia="en-GB"/>
        </w:rPr>
        <w:t>have been shaped by the presence of c</w:t>
      </w:r>
      <w:r w:rsidR="0071633D" w:rsidRPr="00CC5F86">
        <w:rPr>
          <w:rFonts w:ascii="Times New Roman" w:eastAsia="Times New Roman" w:hAnsi="Times New Roman" w:cs="Times New Roman"/>
          <w:sz w:val="24"/>
          <w:szCs w:val="24"/>
          <w:lang w:eastAsia="en-GB"/>
        </w:rPr>
        <w:t>ompulsory insurance and a fund of last reso</w:t>
      </w:r>
      <w:r w:rsidR="00267AFD" w:rsidRPr="00CC5F86">
        <w:rPr>
          <w:rFonts w:ascii="Times New Roman" w:eastAsia="Times New Roman" w:hAnsi="Times New Roman" w:cs="Times New Roman"/>
          <w:sz w:val="24"/>
          <w:szCs w:val="24"/>
          <w:lang w:eastAsia="en-GB"/>
        </w:rPr>
        <w:t>rt</w:t>
      </w:r>
      <w:r w:rsidR="000D561E">
        <w:rPr>
          <w:rFonts w:ascii="Times New Roman" w:eastAsia="Times New Roman" w:hAnsi="Times New Roman" w:cs="Times New Roman"/>
          <w:sz w:val="24"/>
          <w:szCs w:val="24"/>
          <w:lang w:eastAsia="en-GB"/>
        </w:rPr>
        <w:t>.</w:t>
      </w:r>
      <w:r w:rsidR="00DD1664" w:rsidRPr="00CC5F86">
        <w:rPr>
          <w:rStyle w:val="FootnoteReference"/>
          <w:rFonts w:ascii="Times New Roman" w:eastAsia="Times New Roman" w:hAnsi="Times New Roman"/>
          <w:sz w:val="24"/>
          <w:szCs w:val="24"/>
          <w:lang w:eastAsia="en-GB"/>
        </w:rPr>
        <w:footnoteReference w:id="27"/>
      </w:r>
      <w:r w:rsidR="000D561E">
        <w:rPr>
          <w:rFonts w:ascii="Times New Roman" w:eastAsia="Times New Roman" w:hAnsi="Times New Roman" w:cs="Times New Roman"/>
          <w:sz w:val="24"/>
          <w:szCs w:val="24"/>
          <w:lang w:eastAsia="en-GB"/>
        </w:rPr>
        <w:t xml:space="preserve">  </w:t>
      </w:r>
      <w:r w:rsidR="00267AFD" w:rsidRPr="00CC5F86">
        <w:rPr>
          <w:rFonts w:ascii="Times New Roman" w:eastAsia="Times New Roman" w:hAnsi="Times New Roman" w:cs="Times New Roman"/>
          <w:sz w:val="24"/>
          <w:szCs w:val="24"/>
          <w:lang w:eastAsia="en-GB"/>
        </w:rPr>
        <w:t>I</w:t>
      </w:r>
      <w:r w:rsidR="00F24B31" w:rsidRPr="00CC5F86">
        <w:rPr>
          <w:rFonts w:ascii="Times New Roman" w:eastAsia="Times New Roman" w:hAnsi="Times New Roman" w:cs="Times New Roman"/>
          <w:sz w:val="24"/>
          <w:szCs w:val="24"/>
          <w:lang w:eastAsia="en-GB"/>
        </w:rPr>
        <w:t>t was</w:t>
      </w:r>
      <w:r w:rsidR="00174AF3">
        <w:rPr>
          <w:rFonts w:ascii="Times New Roman" w:eastAsia="Times New Roman" w:hAnsi="Times New Roman" w:cs="Times New Roman"/>
          <w:sz w:val="24"/>
          <w:szCs w:val="24"/>
          <w:lang w:eastAsia="en-GB"/>
        </w:rPr>
        <w:t xml:space="preserve"> also</w:t>
      </w:r>
      <w:r w:rsidR="00F24B31" w:rsidRPr="00CC5F86">
        <w:rPr>
          <w:rFonts w:ascii="Times New Roman" w:eastAsia="Times New Roman" w:hAnsi="Times New Roman" w:cs="Times New Roman"/>
          <w:sz w:val="24"/>
          <w:szCs w:val="24"/>
          <w:lang w:eastAsia="en-GB"/>
        </w:rPr>
        <w:t xml:space="preserve"> the potential for</w:t>
      </w:r>
      <w:r w:rsidR="000D561E">
        <w:rPr>
          <w:rFonts w:ascii="Times New Roman" w:eastAsia="Times New Roman" w:hAnsi="Times New Roman" w:cs="Times New Roman"/>
          <w:sz w:val="24"/>
          <w:szCs w:val="24"/>
          <w:lang w:eastAsia="en-GB"/>
        </w:rPr>
        <w:t xml:space="preserve"> the</w:t>
      </w:r>
      <w:r w:rsidR="00F24B31" w:rsidRPr="00CC5F86">
        <w:rPr>
          <w:rFonts w:ascii="Times New Roman" w:eastAsia="Times New Roman" w:hAnsi="Times New Roman" w:cs="Times New Roman"/>
          <w:sz w:val="24"/>
          <w:szCs w:val="24"/>
          <w:lang w:eastAsia="en-GB"/>
        </w:rPr>
        <w:t xml:space="preserve"> individual liability of members of the leisured </w:t>
      </w:r>
      <w:r w:rsidR="000D561E">
        <w:rPr>
          <w:rFonts w:ascii="Times New Roman" w:eastAsia="Times New Roman" w:hAnsi="Times New Roman" w:cs="Times New Roman"/>
          <w:sz w:val="24"/>
          <w:szCs w:val="24"/>
          <w:lang w:eastAsia="en-GB"/>
        </w:rPr>
        <w:t xml:space="preserve">motoring </w:t>
      </w:r>
      <w:r w:rsidR="00F24B31" w:rsidRPr="00CC5F86">
        <w:rPr>
          <w:rFonts w:ascii="Times New Roman" w:eastAsia="Times New Roman" w:hAnsi="Times New Roman" w:cs="Times New Roman"/>
          <w:sz w:val="24"/>
          <w:szCs w:val="24"/>
          <w:lang w:eastAsia="en-GB"/>
        </w:rPr>
        <w:t>classes</w:t>
      </w:r>
      <w:r w:rsidR="000D561E">
        <w:rPr>
          <w:rFonts w:ascii="Times New Roman" w:eastAsia="Times New Roman" w:hAnsi="Times New Roman" w:cs="Times New Roman"/>
          <w:sz w:val="24"/>
          <w:szCs w:val="24"/>
          <w:lang w:eastAsia="en-GB"/>
        </w:rPr>
        <w:t xml:space="preserve"> in the </w:t>
      </w:r>
      <w:r w:rsidR="00F24B31" w:rsidRPr="00CC5F86">
        <w:rPr>
          <w:rFonts w:ascii="Times New Roman" w:eastAsia="Times New Roman" w:hAnsi="Times New Roman" w:cs="Times New Roman"/>
          <w:sz w:val="24"/>
          <w:szCs w:val="24"/>
          <w:lang w:eastAsia="en-GB"/>
        </w:rPr>
        <w:t>early 20</w:t>
      </w:r>
      <w:r w:rsidR="00F24B31" w:rsidRPr="00CC5F86">
        <w:rPr>
          <w:rFonts w:ascii="Times New Roman" w:eastAsia="Times New Roman" w:hAnsi="Times New Roman" w:cs="Times New Roman"/>
          <w:sz w:val="24"/>
          <w:szCs w:val="24"/>
          <w:vertAlign w:val="superscript"/>
          <w:lang w:eastAsia="en-GB"/>
        </w:rPr>
        <w:t>th</w:t>
      </w:r>
      <w:r w:rsidR="00F24B31" w:rsidRPr="00CC5F86">
        <w:rPr>
          <w:rFonts w:ascii="Times New Roman" w:eastAsia="Times New Roman" w:hAnsi="Times New Roman" w:cs="Times New Roman"/>
          <w:sz w:val="24"/>
          <w:szCs w:val="24"/>
          <w:lang w:eastAsia="en-GB"/>
        </w:rPr>
        <w:t xml:space="preserve"> Century</w:t>
      </w:r>
      <w:r w:rsidR="000D561E">
        <w:rPr>
          <w:rFonts w:ascii="Times New Roman" w:eastAsia="Times New Roman" w:hAnsi="Times New Roman" w:cs="Times New Roman"/>
          <w:sz w:val="24"/>
          <w:szCs w:val="24"/>
          <w:lang w:eastAsia="en-GB"/>
        </w:rPr>
        <w:t xml:space="preserve"> </w:t>
      </w:r>
      <w:r w:rsidR="00F24B31" w:rsidRPr="00CC5F86">
        <w:rPr>
          <w:rFonts w:ascii="Times New Roman" w:eastAsia="Times New Roman" w:hAnsi="Times New Roman" w:cs="Times New Roman"/>
          <w:sz w:val="24"/>
          <w:szCs w:val="24"/>
          <w:lang w:eastAsia="en-GB"/>
        </w:rPr>
        <w:t xml:space="preserve">that ensured the adoption of fault based liability for motor vehicle accidents in the first place, instead of </w:t>
      </w:r>
      <w:r w:rsidR="000D561E">
        <w:rPr>
          <w:rFonts w:ascii="Times New Roman" w:eastAsia="Times New Roman" w:hAnsi="Times New Roman" w:cs="Times New Roman"/>
          <w:sz w:val="24"/>
          <w:szCs w:val="24"/>
          <w:lang w:eastAsia="en-GB"/>
        </w:rPr>
        <w:t xml:space="preserve">using </w:t>
      </w:r>
      <w:r w:rsidR="00F24B31" w:rsidRPr="00CC5F86">
        <w:rPr>
          <w:rFonts w:ascii="Times New Roman" w:eastAsia="Times New Roman" w:hAnsi="Times New Roman" w:cs="Times New Roman"/>
          <w:sz w:val="24"/>
          <w:szCs w:val="24"/>
          <w:lang w:eastAsia="en-GB"/>
        </w:rPr>
        <w:t xml:space="preserve">the strict liability </w:t>
      </w:r>
      <w:r w:rsidR="00267AFD" w:rsidRPr="00CC5F86">
        <w:rPr>
          <w:rFonts w:ascii="Times New Roman" w:eastAsia="Times New Roman" w:hAnsi="Times New Roman" w:cs="Times New Roman"/>
          <w:sz w:val="24"/>
          <w:szCs w:val="24"/>
          <w:lang w:eastAsia="en-GB"/>
        </w:rPr>
        <w:t>approach</w:t>
      </w:r>
      <w:r w:rsidR="000D561E">
        <w:rPr>
          <w:rFonts w:ascii="Times New Roman" w:eastAsia="Times New Roman" w:hAnsi="Times New Roman" w:cs="Times New Roman"/>
          <w:sz w:val="24"/>
          <w:szCs w:val="24"/>
          <w:lang w:eastAsia="en-GB"/>
        </w:rPr>
        <w:t xml:space="preserve"> then </w:t>
      </w:r>
      <w:r w:rsidR="00267AFD" w:rsidRPr="00CC5F86">
        <w:rPr>
          <w:rFonts w:ascii="Times New Roman" w:eastAsia="Times New Roman" w:hAnsi="Times New Roman" w:cs="Times New Roman"/>
          <w:sz w:val="24"/>
          <w:szCs w:val="24"/>
          <w:lang w:eastAsia="en-GB"/>
        </w:rPr>
        <w:t xml:space="preserve">applied </w:t>
      </w:r>
      <w:r w:rsidR="00F24B31" w:rsidRPr="00CC5F86">
        <w:rPr>
          <w:rFonts w:ascii="Times New Roman" w:eastAsia="Times New Roman" w:hAnsi="Times New Roman" w:cs="Times New Roman"/>
          <w:sz w:val="24"/>
          <w:szCs w:val="24"/>
          <w:lang w:eastAsia="en-GB"/>
        </w:rPr>
        <w:t xml:space="preserve">to industrial steam </w:t>
      </w:r>
      <w:r w:rsidR="00267AFD" w:rsidRPr="00CC5F86">
        <w:rPr>
          <w:rFonts w:ascii="Times New Roman" w:eastAsia="Times New Roman" w:hAnsi="Times New Roman" w:cs="Times New Roman"/>
          <w:sz w:val="24"/>
          <w:szCs w:val="24"/>
          <w:lang w:eastAsia="en-GB"/>
        </w:rPr>
        <w:t xml:space="preserve">road </w:t>
      </w:r>
      <w:r w:rsidR="00F24B31" w:rsidRPr="00CC5F86">
        <w:rPr>
          <w:rFonts w:ascii="Times New Roman" w:eastAsia="Times New Roman" w:hAnsi="Times New Roman" w:cs="Times New Roman"/>
          <w:sz w:val="24"/>
          <w:szCs w:val="24"/>
          <w:lang w:eastAsia="en-GB"/>
        </w:rPr>
        <w:t xml:space="preserve">vehicles.  With </w:t>
      </w:r>
      <w:r w:rsidR="00267AFD" w:rsidRPr="00CC5F86">
        <w:rPr>
          <w:rFonts w:ascii="Times New Roman" w:eastAsia="Times New Roman" w:hAnsi="Times New Roman" w:cs="Times New Roman"/>
          <w:sz w:val="24"/>
          <w:szCs w:val="24"/>
          <w:lang w:eastAsia="en-GB"/>
        </w:rPr>
        <w:t xml:space="preserve">accidents involving </w:t>
      </w:r>
      <w:r w:rsidR="00F24B31" w:rsidRPr="00CC5F86">
        <w:rPr>
          <w:rFonts w:ascii="Times New Roman" w:eastAsia="Times New Roman" w:hAnsi="Times New Roman" w:cs="Times New Roman"/>
          <w:sz w:val="24"/>
          <w:szCs w:val="24"/>
          <w:lang w:eastAsia="en-GB"/>
        </w:rPr>
        <w:t xml:space="preserve">the latter loss could be spread through the enterprise, and was less likely to be concentrated on one individual tortfeasor.  </w:t>
      </w:r>
      <w:r w:rsidR="00267AFD" w:rsidRPr="00CC5F86">
        <w:rPr>
          <w:rFonts w:ascii="Times New Roman" w:eastAsia="Times New Roman" w:hAnsi="Times New Roman" w:cs="Times New Roman"/>
          <w:sz w:val="24"/>
          <w:szCs w:val="24"/>
          <w:lang w:eastAsia="en-GB"/>
        </w:rPr>
        <w:t xml:space="preserve">The introduction of compulsory insurance for motor vehicles then led to shifts within the </w:t>
      </w:r>
      <w:r w:rsidR="00B70B8D" w:rsidRPr="00CC5F86">
        <w:rPr>
          <w:rFonts w:ascii="Times New Roman" w:eastAsia="Times New Roman" w:hAnsi="Times New Roman" w:cs="Times New Roman"/>
          <w:sz w:val="24"/>
          <w:szCs w:val="24"/>
          <w:lang w:eastAsia="en-GB"/>
        </w:rPr>
        <w:t xml:space="preserve">applicable </w:t>
      </w:r>
      <w:r w:rsidR="00267AFD" w:rsidRPr="00CC5F86">
        <w:rPr>
          <w:rFonts w:ascii="Times New Roman" w:eastAsia="Times New Roman" w:hAnsi="Times New Roman" w:cs="Times New Roman"/>
          <w:sz w:val="24"/>
          <w:szCs w:val="24"/>
          <w:lang w:eastAsia="en-GB"/>
        </w:rPr>
        <w:t>standard of care, such that it is now the case that many drivers doing their best simply cannot meet</w:t>
      </w:r>
      <w:r w:rsidR="00B70B8D" w:rsidRPr="00CC5F86">
        <w:rPr>
          <w:rFonts w:ascii="Times New Roman" w:eastAsia="Times New Roman" w:hAnsi="Times New Roman" w:cs="Times New Roman"/>
          <w:sz w:val="24"/>
          <w:szCs w:val="24"/>
          <w:lang w:eastAsia="en-GB"/>
        </w:rPr>
        <w:t xml:space="preserve"> this standard.  I</w:t>
      </w:r>
      <w:r w:rsidR="00267AFD" w:rsidRPr="00CC5F86">
        <w:rPr>
          <w:rFonts w:ascii="Times New Roman" w:eastAsia="Times New Roman" w:hAnsi="Times New Roman" w:cs="Times New Roman"/>
          <w:sz w:val="24"/>
          <w:szCs w:val="24"/>
          <w:lang w:eastAsia="en-GB"/>
        </w:rPr>
        <w:t xml:space="preserve">ndeed maintaining an approach to </w:t>
      </w:r>
      <w:r w:rsidR="000F19AF" w:rsidRPr="00CC5F86">
        <w:rPr>
          <w:rFonts w:ascii="Times New Roman" w:eastAsia="Times New Roman" w:hAnsi="Times New Roman" w:cs="Times New Roman"/>
          <w:sz w:val="24"/>
          <w:szCs w:val="24"/>
          <w:lang w:eastAsia="en-GB"/>
        </w:rPr>
        <w:t xml:space="preserve">the </w:t>
      </w:r>
      <w:r w:rsidR="00267AFD" w:rsidRPr="00CC5F86">
        <w:rPr>
          <w:rFonts w:ascii="Times New Roman" w:eastAsia="Times New Roman" w:hAnsi="Times New Roman" w:cs="Times New Roman"/>
          <w:sz w:val="24"/>
          <w:szCs w:val="24"/>
          <w:lang w:eastAsia="en-GB"/>
        </w:rPr>
        <w:t xml:space="preserve">standard of care </w:t>
      </w:r>
      <w:r w:rsidR="000D561E">
        <w:rPr>
          <w:rFonts w:ascii="Times New Roman" w:eastAsia="Times New Roman" w:hAnsi="Times New Roman" w:cs="Times New Roman"/>
          <w:sz w:val="24"/>
          <w:szCs w:val="24"/>
          <w:lang w:eastAsia="en-GB"/>
        </w:rPr>
        <w:t xml:space="preserve">in a motor vehicle context which is </w:t>
      </w:r>
      <w:r w:rsidR="00267AFD" w:rsidRPr="00CC5F86">
        <w:rPr>
          <w:rFonts w:ascii="Times New Roman" w:eastAsia="Times New Roman" w:hAnsi="Times New Roman" w:cs="Times New Roman"/>
          <w:sz w:val="24"/>
          <w:szCs w:val="24"/>
          <w:lang w:eastAsia="en-GB"/>
        </w:rPr>
        <w:t>more typically found in other negligence context</w:t>
      </w:r>
      <w:r w:rsidR="000F19AF" w:rsidRPr="00CC5F86">
        <w:rPr>
          <w:rFonts w:ascii="Times New Roman" w:eastAsia="Times New Roman" w:hAnsi="Times New Roman" w:cs="Times New Roman"/>
          <w:sz w:val="24"/>
          <w:szCs w:val="24"/>
          <w:lang w:eastAsia="en-GB"/>
        </w:rPr>
        <w:t>s</w:t>
      </w:r>
      <w:r w:rsidR="002A376D" w:rsidRPr="00CC5F86">
        <w:rPr>
          <w:rFonts w:ascii="Times New Roman" w:eastAsia="Times New Roman" w:hAnsi="Times New Roman" w:cs="Times New Roman"/>
          <w:sz w:val="24"/>
          <w:szCs w:val="24"/>
          <w:lang w:eastAsia="en-GB"/>
        </w:rPr>
        <w:t xml:space="preserve"> which </w:t>
      </w:r>
      <w:r w:rsidR="00810999">
        <w:rPr>
          <w:rFonts w:ascii="Times New Roman" w:eastAsia="Times New Roman" w:hAnsi="Times New Roman" w:cs="Times New Roman"/>
          <w:sz w:val="24"/>
          <w:szCs w:val="24"/>
          <w:lang w:eastAsia="en-GB"/>
        </w:rPr>
        <w:t>are</w:t>
      </w:r>
      <w:r w:rsidR="002A376D" w:rsidRPr="00CC5F86">
        <w:rPr>
          <w:rFonts w:ascii="Times New Roman" w:eastAsia="Times New Roman" w:hAnsi="Times New Roman" w:cs="Times New Roman"/>
          <w:sz w:val="24"/>
          <w:szCs w:val="24"/>
          <w:lang w:eastAsia="en-GB"/>
        </w:rPr>
        <w:t xml:space="preserve"> less pro-claimant</w:t>
      </w:r>
      <w:r w:rsidR="00267AFD" w:rsidRPr="00CC5F86">
        <w:rPr>
          <w:rFonts w:ascii="Times New Roman" w:eastAsia="Times New Roman" w:hAnsi="Times New Roman" w:cs="Times New Roman"/>
          <w:sz w:val="24"/>
          <w:szCs w:val="24"/>
          <w:lang w:eastAsia="en-GB"/>
        </w:rPr>
        <w:t>, would likely have led to legislative reform of the motor vehicle accident compensation system.</w:t>
      </w:r>
    </w:p>
    <w:p w14:paraId="43CB9F88" w14:textId="77777777" w:rsidR="00563A2F" w:rsidRPr="00CC5F86" w:rsidRDefault="00267AFD" w:rsidP="00985411">
      <w:pPr>
        <w:snapToGrid w:val="0"/>
        <w:spacing w:afterLines="160" w:after="384"/>
        <w:jc w:val="both"/>
        <w:rPr>
          <w:rFonts w:ascii="Times New Roman" w:eastAsia="Times New Roman" w:hAnsi="Times New Roman" w:cs="Times New Roman"/>
          <w:sz w:val="24"/>
          <w:szCs w:val="24"/>
          <w:lang w:eastAsia="en-GB"/>
        </w:rPr>
      </w:pPr>
      <w:r w:rsidRPr="00CC5F86">
        <w:rPr>
          <w:rFonts w:ascii="Times New Roman" w:eastAsia="Times New Roman" w:hAnsi="Times New Roman" w:cs="Times New Roman"/>
          <w:sz w:val="24"/>
          <w:szCs w:val="24"/>
          <w:lang w:eastAsia="en-GB"/>
        </w:rPr>
        <w:t>Merkin</w:t>
      </w:r>
      <w:r w:rsidR="00B70B8D" w:rsidRPr="00CC5F86">
        <w:rPr>
          <w:rFonts w:ascii="Times New Roman" w:eastAsia="Times New Roman" w:hAnsi="Times New Roman" w:cs="Times New Roman"/>
          <w:sz w:val="24"/>
          <w:szCs w:val="24"/>
          <w:lang w:eastAsia="en-GB"/>
        </w:rPr>
        <w:t xml:space="preserve"> </w:t>
      </w:r>
      <w:r w:rsidRPr="00CC5F86">
        <w:rPr>
          <w:rFonts w:ascii="Times New Roman" w:eastAsia="Times New Roman" w:hAnsi="Times New Roman" w:cs="Times New Roman"/>
          <w:sz w:val="24"/>
          <w:szCs w:val="24"/>
          <w:lang w:eastAsia="en-GB"/>
        </w:rPr>
        <w:t>argu</w:t>
      </w:r>
      <w:r w:rsidR="00174AF3">
        <w:rPr>
          <w:rFonts w:ascii="Times New Roman" w:eastAsia="Times New Roman" w:hAnsi="Times New Roman" w:cs="Times New Roman"/>
          <w:sz w:val="24"/>
          <w:szCs w:val="24"/>
          <w:lang w:eastAsia="en-GB"/>
        </w:rPr>
        <w:t>es</w:t>
      </w:r>
      <w:r w:rsidRPr="00CC5F86">
        <w:rPr>
          <w:rFonts w:ascii="Times New Roman" w:eastAsia="Times New Roman" w:hAnsi="Times New Roman" w:cs="Times New Roman"/>
          <w:sz w:val="24"/>
          <w:szCs w:val="24"/>
          <w:lang w:eastAsia="en-GB"/>
        </w:rPr>
        <w:t xml:space="preserve"> that the existence of compulsory insurance demonstrates a legislative intent for the compensation of victims of accidents, and that courts </w:t>
      </w:r>
      <w:r w:rsidRPr="00CC5F86">
        <w:rPr>
          <w:rFonts w:ascii="Times New Roman" w:eastAsia="Times New Roman" w:hAnsi="Times New Roman" w:cs="Times New Roman"/>
          <w:sz w:val="24"/>
          <w:szCs w:val="24"/>
          <w:u w:val="single"/>
          <w:lang w:eastAsia="en-GB"/>
        </w:rPr>
        <w:t>should</w:t>
      </w:r>
      <w:r w:rsidRPr="00CC5F86">
        <w:rPr>
          <w:rFonts w:ascii="Times New Roman" w:eastAsia="Times New Roman" w:hAnsi="Times New Roman" w:cs="Times New Roman"/>
          <w:sz w:val="24"/>
          <w:szCs w:val="24"/>
          <w:lang w:eastAsia="en-GB"/>
        </w:rPr>
        <w:t xml:space="preserve"> take this into account.</w:t>
      </w:r>
      <w:r w:rsidRPr="00CC5F86">
        <w:rPr>
          <w:rStyle w:val="FootnoteReference"/>
          <w:rFonts w:ascii="Times New Roman" w:eastAsia="Times New Roman" w:hAnsi="Times New Roman"/>
          <w:sz w:val="24"/>
          <w:szCs w:val="24"/>
          <w:lang w:eastAsia="en-GB"/>
        </w:rPr>
        <w:footnoteReference w:id="28"/>
      </w:r>
      <w:r w:rsidRPr="00CC5F86">
        <w:rPr>
          <w:rFonts w:ascii="Times New Roman" w:eastAsia="Times New Roman" w:hAnsi="Times New Roman" w:cs="Times New Roman"/>
          <w:sz w:val="24"/>
          <w:szCs w:val="24"/>
          <w:lang w:eastAsia="en-GB"/>
        </w:rPr>
        <w:t xml:space="preserve"> </w:t>
      </w:r>
      <w:r w:rsidR="000F19AF" w:rsidRPr="00CC5F86">
        <w:rPr>
          <w:rFonts w:ascii="Times New Roman" w:eastAsia="Times New Roman" w:hAnsi="Times New Roman" w:cs="Times New Roman"/>
          <w:sz w:val="24"/>
          <w:szCs w:val="24"/>
          <w:lang w:eastAsia="en-GB"/>
        </w:rPr>
        <w:t xml:space="preserve"> </w:t>
      </w:r>
      <w:r w:rsidR="000D561E">
        <w:rPr>
          <w:rFonts w:ascii="Times New Roman" w:eastAsia="Times New Roman" w:hAnsi="Times New Roman" w:cs="Times New Roman"/>
          <w:sz w:val="24"/>
          <w:szCs w:val="24"/>
          <w:lang w:eastAsia="en-GB"/>
        </w:rPr>
        <w:t xml:space="preserve">It is hard not to agree.  </w:t>
      </w:r>
      <w:r w:rsidRPr="00CC5F86">
        <w:rPr>
          <w:rFonts w:ascii="Times New Roman" w:eastAsia="Times New Roman" w:hAnsi="Times New Roman" w:cs="Times New Roman"/>
          <w:sz w:val="24"/>
          <w:szCs w:val="24"/>
          <w:lang w:eastAsia="en-GB"/>
        </w:rPr>
        <w:t>A</w:t>
      </w:r>
      <w:r w:rsidR="0071633D" w:rsidRPr="00CC5F86">
        <w:rPr>
          <w:rFonts w:ascii="Times New Roman" w:eastAsia="Times New Roman" w:hAnsi="Times New Roman" w:cs="Times New Roman"/>
          <w:sz w:val="24"/>
          <w:szCs w:val="24"/>
          <w:lang w:eastAsia="en-GB"/>
        </w:rPr>
        <w:t>ll of the players</w:t>
      </w:r>
      <w:r w:rsidRPr="00CC5F86">
        <w:rPr>
          <w:rFonts w:ascii="Times New Roman" w:eastAsia="Times New Roman" w:hAnsi="Times New Roman" w:cs="Times New Roman"/>
          <w:sz w:val="24"/>
          <w:szCs w:val="24"/>
          <w:lang w:eastAsia="en-GB"/>
        </w:rPr>
        <w:t xml:space="preserve"> in the litigation</w:t>
      </w:r>
      <w:r w:rsidR="0071633D" w:rsidRPr="00CC5F86">
        <w:rPr>
          <w:rFonts w:ascii="Times New Roman" w:eastAsia="Times New Roman" w:hAnsi="Times New Roman" w:cs="Times New Roman"/>
          <w:sz w:val="24"/>
          <w:szCs w:val="24"/>
          <w:lang w:eastAsia="en-GB"/>
        </w:rPr>
        <w:t xml:space="preserve"> are aware that the individual motorist is not paying for the damage themselves, and that the cost of the accident is </w:t>
      </w:r>
      <w:r w:rsidR="00B70B8D" w:rsidRPr="00CC5F86">
        <w:rPr>
          <w:rFonts w:ascii="Times New Roman" w:eastAsia="Times New Roman" w:hAnsi="Times New Roman" w:cs="Times New Roman"/>
          <w:sz w:val="24"/>
          <w:szCs w:val="24"/>
          <w:lang w:eastAsia="en-GB"/>
        </w:rPr>
        <w:t xml:space="preserve">primarily </w:t>
      </w:r>
      <w:r w:rsidR="0071633D" w:rsidRPr="00CC5F86">
        <w:rPr>
          <w:rFonts w:ascii="Times New Roman" w:eastAsia="Times New Roman" w:hAnsi="Times New Roman" w:cs="Times New Roman"/>
          <w:sz w:val="24"/>
          <w:szCs w:val="24"/>
          <w:lang w:eastAsia="en-GB"/>
        </w:rPr>
        <w:t>spread amongst fellow motorists via their compulsory premiums</w:t>
      </w:r>
      <w:r w:rsidRPr="00CC5F86">
        <w:rPr>
          <w:rFonts w:ascii="Times New Roman" w:eastAsia="Times New Roman" w:hAnsi="Times New Roman" w:cs="Times New Roman"/>
          <w:sz w:val="24"/>
          <w:szCs w:val="24"/>
          <w:lang w:eastAsia="en-GB"/>
        </w:rPr>
        <w:t>, or via the MIB</w:t>
      </w:r>
      <w:r w:rsidR="000D561E">
        <w:rPr>
          <w:rFonts w:ascii="Times New Roman" w:eastAsia="Times New Roman" w:hAnsi="Times New Roman" w:cs="Times New Roman"/>
          <w:sz w:val="24"/>
          <w:szCs w:val="24"/>
          <w:lang w:eastAsia="en-GB"/>
        </w:rPr>
        <w:t>.  W</w:t>
      </w:r>
      <w:r w:rsidR="0071633D" w:rsidRPr="00CC5F86">
        <w:rPr>
          <w:rFonts w:ascii="Times New Roman" w:eastAsia="Times New Roman" w:hAnsi="Times New Roman" w:cs="Times New Roman"/>
          <w:sz w:val="24"/>
          <w:szCs w:val="24"/>
          <w:lang w:eastAsia="en-GB"/>
        </w:rPr>
        <w:t xml:space="preserve">hereas for the victim to shoulder the costs of the accident is to concentrate the costs on </w:t>
      </w:r>
      <w:r w:rsidR="000F19AF" w:rsidRPr="00CC5F86">
        <w:rPr>
          <w:rFonts w:ascii="Times New Roman" w:eastAsia="Times New Roman" w:hAnsi="Times New Roman" w:cs="Times New Roman"/>
          <w:sz w:val="24"/>
          <w:szCs w:val="24"/>
          <w:lang w:eastAsia="en-GB"/>
        </w:rPr>
        <w:t xml:space="preserve">a single </w:t>
      </w:r>
      <w:r w:rsidR="0071633D" w:rsidRPr="00CC5F86">
        <w:rPr>
          <w:rFonts w:ascii="Times New Roman" w:eastAsia="Times New Roman" w:hAnsi="Times New Roman" w:cs="Times New Roman"/>
          <w:sz w:val="24"/>
          <w:szCs w:val="24"/>
          <w:lang w:eastAsia="en-GB"/>
        </w:rPr>
        <w:t>person</w:t>
      </w:r>
      <w:r w:rsidRPr="00CC5F86">
        <w:rPr>
          <w:rFonts w:ascii="Times New Roman" w:eastAsia="Times New Roman" w:hAnsi="Times New Roman" w:cs="Times New Roman"/>
          <w:sz w:val="24"/>
          <w:szCs w:val="24"/>
          <w:lang w:eastAsia="en-GB"/>
        </w:rPr>
        <w:t>, with potentially life changing financial consequences</w:t>
      </w:r>
      <w:r w:rsidR="000F19AF" w:rsidRPr="00CC5F86">
        <w:rPr>
          <w:rFonts w:ascii="Times New Roman" w:eastAsia="Times New Roman" w:hAnsi="Times New Roman" w:cs="Times New Roman"/>
          <w:sz w:val="24"/>
          <w:szCs w:val="24"/>
          <w:lang w:eastAsia="en-GB"/>
        </w:rPr>
        <w:t xml:space="preserve"> for them</w:t>
      </w:r>
      <w:r w:rsidRPr="00CC5F86">
        <w:rPr>
          <w:rFonts w:ascii="Times New Roman" w:eastAsia="Times New Roman" w:hAnsi="Times New Roman" w:cs="Times New Roman"/>
          <w:sz w:val="24"/>
          <w:szCs w:val="24"/>
          <w:lang w:eastAsia="en-GB"/>
        </w:rPr>
        <w:t>, particularly in the case of some personal injury claims</w:t>
      </w:r>
      <w:r w:rsidR="000F19AF" w:rsidRPr="00CC5F86">
        <w:rPr>
          <w:rFonts w:ascii="Times New Roman" w:eastAsia="Times New Roman" w:hAnsi="Times New Roman" w:cs="Times New Roman"/>
          <w:sz w:val="24"/>
          <w:szCs w:val="24"/>
          <w:lang w:eastAsia="en-GB"/>
        </w:rPr>
        <w:t xml:space="preserve"> which </w:t>
      </w:r>
      <w:r w:rsidR="000D561E">
        <w:rPr>
          <w:rFonts w:ascii="Times New Roman" w:eastAsia="Times New Roman" w:hAnsi="Times New Roman" w:cs="Times New Roman"/>
          <w:sz w:val="24"/>
          <w:szCs w:val="24"/>
          <w:lang w:eastAsia="en-GB"/>
        </w:rPr>
        <w:t xml:space="preserve">result in disabilities </w:t>
      </w:r>
      <w:r w:rsidR="00B70B8D" w:rsidRPr="00CC5F86">
        <w:rPr>
          <w:rFonts w:ascii="Times New Roman" w:eastAsia="Times New Roman" w:hAnsi="Times New Roman" w:cs="Times New Roman"/>
          <w:sz w:val="24"/>
          <w:szCs w:val="24"/>
          <w:lang w:eastAsia="en-GB"/>
        </w:rPr>
        <w:t xml:space="preserve">significantly </w:t>
      </w:r>
      <w:r w:rsidR="000F19AF" w:rsidRPr="00CC5F86">
        <w:rPr>
          <w:rFonts w:ascii="Times New Roman" w:eastAsia="Times New Roman" w:hAnsi="Times New Roman" w:cs="Times New Roman"/>
          <w:sz w:val="24"/>
          <w:szCs w:val="24"/>
          <w:lang w:eastAsia="en-GB"/>
        </w:rPr>
        <w:t>impact</w:t>
      </w:r>
      <w:r w:rsidR="000D561E">
        <w:rPr>
          <w:rFonts w:ascii="Times New Roman" w:eastAsia="Times New Roman" w:hAnsi="Times New Roman" w:cs="Times New Roman"/>
          <w:sz w:val="24"/>
          <w:szCs w:val="24"/>
          <w:lang w:eastAsia="en-GB"/>
        </w:rPr>
        <w:t>ing</w:t>
      </w:r>
      <w:r w:rsidR="000F19AF" w:rsidRPr="00CC5F86">
        <w:rPr>
          <w:rFonts w:ascii="Times New Roman" w:eastAsia="Times New Roman" w:hAnsi="Times New Roman" w:cs="Times New Roman"/>
          <w:sz w:val="24"/>
          <w:szCs w:val="24"/>
          <w:lang w:eastAsia="en-GB"/>
        </w:rPr>
        <w:t xml:space="preserve"> on an individual’s ability to work, or</w:t>
      </w:r>
      <w:r w:rsidR="000D561E">
        <w:rPr>
          <w:rFonts w:ascii="Times New Roman" w:eastAsia="Times New Roman" w:hAnsi="Times New Roman" w:cs="Times New Roman"/>
          <w:sz w:val="24"/>
          <w:szCs w:val="24"/>
          <w:lang w:eastAsia="en-GB"/>
        </w:rPr>
        <w:t xml:space="preserve"> </w:t>
      </w:r>
      <w:r w:rsidR="000F19AF" w:rsidRPr="00CC5F86">
        <w:rPr>
          <w:rFonts w:ascii="Times New Roman" w:eastAsia="Times New Roman" w:hAnsi="Times New Roman" w:cs="Times New Roman"/>
          <w:sz w:val="24"/>
          <w:szCs w:val="24"/>
          <w:lang w:eastAsia="en-GB"/>
        </w:rPr>
        <w:t>requir</w:t>
      </w:r>
      <w:r w:rsidR="000D561E">
        <w:rPr>
          <w:rFonts w:ascii="Times New Roman" w:eastAsia="Times New Roman" w:hAnsi="Times New Roman" w:cs="Times New Roman"/>
          <w:sz w:val="24"/>
          <w:szCs w:val="24"/>
          <w:lang w:eastAsia="en-GB"/>
        </w:rPr>
        <w:t>ing</w:t>
      </w:r>
      <w:r w:rsidR="000F19AF" w:rsidRPr="00CC5F86">
        <w:rPr>
          <w:rFonts w:ascii="Times New Roman" w:eastAsia="Times New Roman" w:hAnsi="Times New Roman" w:cs="Times New Roman"/>
          <w:sz w:val="24"/>
          <w:szCs w:val="24"/>
          <w:lang w:eastAsia="en-GB"/>
        </w:rPr>
        <w:t xml:space="preserve"> long term personal care</w:t>
      </w:r>
      <w:r w:rsidR="0071633D" w:rsidRPr="00CC5F86">
        <w:rPr>
          <w:rFonts w:ascii="Times New Roman" w:eastAsia="Times New Roman" w:hAnsi="Times New Roman" w:cs="Times New Roman"/>
          <w:sz w:val="24"/>
          <w:szCs w:val="24"/>
          <w:lang w:eastAsia="en-GB"/>
        </w:rPr>
        <w:t xml:space="preserve">.  </w:t>
      </w:r>
      <w:r w:rsidR="00F24B31" w:rsidRPr="00CC5F86">
        <w:rPr>
          <w:rFonts w:ascii="Times New Roman" w:eastAsia="Times New Roman" w:hAnsi="Times New Roman" w:cs="Times New Roman"/>
          <w:sz w:val="24"/>
          <w:szCs w:val="24"/>
          <w:lang w:eastAsia="en-GB"/>
        </w:rPr>
        <w:t xml:space="preserve">The lawyers on both sides are also likely </w:t>
      </w:r>
      <w:r w:rsidR="000D561E">
        <w:rPr>
          <w:rFonts w:ascii="Times New Roman" w:eastAsia="Times New Roman" w:hAnsi="Times New Roman" w:cs="Times New Roman"/>
          <w:sz w:val="24"/>
          <w:szCs w:val="24"/>
          <w:lang w:eastAsia="en-GB"/>
        </w:rPr>
        <w:t xml:space="preserve">to be </w:t>
      </w:r>
      <w:r w:rsidR="00F24B31" w:rsidRPr="00CC5F86">
        <w:rPr>
          <w:rFonts w:ascii="Times New Roman" w:eastAsia="Times New Roman" w:hAnsi="Times New Roman" w:cs="Times New Roman"/>
          <w:sz w:val="24"/>
          <w:szCs w:val="24"/>
          <w:lang w:eastAsia="en-GB"/>
        </w:rPr>
        <w:t xml:space="preserve">instructed by the respective insurers, save in the case of pedestrian or cyclist victims.  </w:t>
      </w:r>
      <w:r w:rsidR="003A50D6">
        <w:rPr>
          <w:rFonts w:ascii="Times New Roman" w:eastAsia="Times New Roman" w:hAnsi="Times New Roman" w:cs="Times New Roman"/>
          <w:sz w:val="24"/>
          <w:szCs w:val="24"/>
          <w:lang w:eastAsia="en-GB"/>
        </w:rPr>
        <w:t>A</w:t>
      </w:r>
      <w:r w:rsidR="00563A2F" w:rsidRPr="00CC5F86">
        <w:rPr>
          <w:rFonts w:ascii="Times New Roman" w:eastAsia="Times New Roman" w:hAnsi="Times New Roman" w:cs="Times New Roman"/>
          <w:sz w:val="24"/>
          <w:szCs w:val="24"/>
          <w:lang w:eastAsia="en-GB"/>
        </w:rPr>
        <w:t xml:space="preserve"> failure to recognise the </w:t>
      </w:r>
      <w:r w:rsidR="002A376D" w:rsidRPr="00CC5F86">
        <w:rPr>
          <w:rFonts w:ascii="Times New Roman" w:eastAsia="Times New Roman" w:hAnsi="Times New Roman" w:cs="Times New Roman"/>
          <w:sz w:val="24"/>
          <w:szCs w:val="24"/>
          <w:lang w:eastAsia="en-GB"/>
        </w:rPr>
        <w:t xml:space="preserve">significant </w:t>
      </w:r>
      <w:r w:rsidR="00563A2F" w:rsidRPr="00CC5F86">
        <w:rPr>
          <w:rFonts w:ascii="Times New Roman" w:eastAsia="Times New Roman" w:hAnsi="Times New Roman" w:cs="Times New Roman"/>
          <w:sz w:val="24"/>
          <w:szCs w:val="24"/>
          <w:lang w:eastAsia="en-GB"/>
        </w:rPr>
        <w:t>role of</w:t>
      </w:r>
      <w:r w:rsidR="000D561E">
        <w:rPr>
          <w:rFonts w:ascii="Times New Roman" w:eastAsia="Times New Roman" w:hAnsi="Times New Roman" w:cs="Times New Roman"/>
          <w:sz w:val="24"/>
          <w:szCs w:val="24"/>
          <w:lang w:eastAsia="en-GB"/>
        </w:rPr>
        <w:t xml:space="preserve"> compulsory</w:t>
      </w:r>
      <w:r w:rsidR="00563A2F" w:rsidRPr="00CC5F86">
        <w:rPr>
          <w:rFonts w:ascii="Times New Roman" w:eastAsia="Times New Roman" w:hAnsi="Times New Roman" w:cs="Times New Roman"/>
          <w:sz w:val="24"/>
          <w:szCs w:val="24"/>
          <w:lang w:eastAsia="en-GB"/>
        </w:rPr>
        <w:t xml:space="preserve"> insurance in shaping the unique motor vehicle accident tort architecture is potentially dangerous, and </w:t>
      </w:r>
      <w:r w:rsidR="0071633D" w:rsidRPr="00CC5F86">
        <w:rPr>
          <w:rFonts w:ascii="Times New Roman" w:eastAsia="Times New Roman" w:hAnsi="Times New Roman" w:cs="Times New Roman"/>
          <w:sz w:val="24"/>
          <w:szCs w:val="24"/>
          <w:lang w:eastAsia="en-GB"/>
        </w:rPr>
        <w:t xml:space="preserve">runs the risk of perverting the law of </w:t>
      </w:r>
      <w:r w:rsidR="000D561E">
        <w:rPr>
          <w:rFonts w:ascii="Times New Roman" w:eastAsia="Times New Roman" w:hAnsi="Times New Roman" w:cs="Times New Roman"/>
          <w:sz w:val="24"/>
          <w:szCs w:val="24"/>
          <w:lang w:eastAsia="en-GB"/>
        </w:rPr>
        <w:t xml:space="preserve">negligence </w:t>
      </w:r>
      <w:r w:rsidR="0071633D" w:rsidRPr="00CC5F86">
        <w:rPr>
          <w:rFonts w:ascii="Times New Roman" w:eastAsia="Times New Roman" w:hAnsi="Times New Roman" w:cs="Times New Roman"/>
          <w:sz w:val="24"/>
          <w:szCs w:val="24"/>
          <w:lang w:eastAsia="en-GB"/>
        </w:rPr>
        <w:t xml:space="preserve">in other contexts. </w:t>
      </w:r>
      <w:r w:rsidR="002A376D" w:rsidRPr="00CC5F86">
        <w:rPr>
          <w:rFonts w:ascii="Times New Roman" w:eastAsia="Times New Roman" w:hAnsi="Times New Roman" w:cs="Times New Roman"/>
          <w:sz w:val="24"/>
          <w:szCs w:val="24"/>
          <w:lang w:eastAsia="en-GB"/>
        </w:rPr>
        <w:t xml:space="preserve">Such a failure may </w:t>
      </w:r>
      <w:r w:rsidR="0071633D" w:rsidRPr="00CC5F86">
        <w:rPr>
          <w:rFonts w:ascii="Times New Roman" w:eastAsia="Times New Roman" w:hAnsi="Times New Roman" w:cs="Times New Roman"/>
          <w:sz w:val="24"/>
          <w:szCs w:val="24"/>
          <w:lang w:eastAsia="en-GB"/>
        </w:rPr>
        <w:t xml:space="preserve">run the risk that </w:t>
      </w:r>
      <w:r w:rsidR="00563A2F" w:rsidRPr="00CC5F86">
        <w:rPr>
          <w:rFonts w:ascii="Times New Roman" w:eastAsia="Times New Roman" w:hAnsi="Times New Roman" w:cs="Times New Roman"/>
          <w:sz w:val="24"/>
          <w:szCs w:val="24"/>
          <w:lang w:eastAsia="en-GB"/>
        </w:rPr>
        <w:t xml:space="preserve">any </w:t>
      </w:r>
      <w:r w:rsidR="0071633D" w:rsidRPr="00CC5F86">
        <w:rPr>
          <w:rFonts w:ascii="Times New Roman" w:eastAsia="Times New Roman" w:hAnsi="Times New Roman" w:cs="Times New Roman"/>
          <w:sz w:val="24"/>
          <w:szCs w:val="24"/>
          <w:lang w:eastAsia="en-GB"/>
        </w:rPr>
        <w:t xml:space="preserve">stretching of negligence doctrines in </w:t>
      </w:r>
      <w:r w:rsidR="00563A2F" w:rsidRPr="00CC5F86">
        <w:rPr>
          <w:rFonts w:ascii="Times New Roman" w:eastAsia="Times New Roman" w:hAnsi="Times New Roman" w:cs="Times New Roman"/>
          <w:sz w:val="24"/>
          <w:szCs w:val="24"/>
          <w:lang w:eastAsia="en-GB"/>
        </w:rPr>
        <w:t xml:space="preserve">a </w:t>
      </w:r>
      <w:r w:rsidR="0071633D" w:rsidRPr="00CC5F86">
        <w:rPr>
          <w:rFonts w:ascii="Times New Roman" w:eastAsia="Times New Roman" w:hAnsi="Times New Roman" w:cs="Times New Roman"/>
          <w:sz w:val="24"/>
          <w:szCs w:val="24"/>
          <w:lang w:eastAsia="en-GB"/>
        </w:rPr>
        <w:t>motor vehicle context</w:t>
      </w:r>
      <w:r w:rsidR="000F19AF" w:rsidRPr="00CC5F86">
        <w:rPr>
          <w:rFonts w:ascii="Times New Roman" w:eastAsia="Times New Roman" w:hAnsi="Times New Roman" w:cs="Times New Roman"/>
          <w:sz w:val="24"/>
          <w:szCs w:val="24"/>
          <w:lang w:eastAsia="en-GB"/>
        </w:rPr>
        <w:t xml:space="preserve"> will not be </w:t>
      </w:r>
      <w:r w:rsidR="00563A2F" w:rsidRPr="00CC5F86">
        <w:rPr>
          <w:rFonts w:ascii="Times New Roman" w:eastAsia="Times New Roman" w:hAnsi="Times New Roman" w:cs="Times New Roman"/>
          <w:sz w:val="24"/>
          <w:szCs w:val="24"/>
          <w:lang w:eastAsia="en-GB"/>
        </w:rPr>
        <w:t xml:space="preserve">viewed with </w:t>
      </w:r>
      <w:r w:rsidR="002A376D" w:rsidRPr="00CC5F86">
        <w:rPr>
          <w:rFonts w:ascii="Times New Roman" w:eastAsia="Times New Roman" w:hAnsi="Times New Roman" w:cs="Times New Roman"/>
          <w:sz w:val="24"/>
          <w:szCs w:val="24"/>
          <w:lang w:eastAsia="en-GB"/>
        </w:rPr>
        <w:t xml:space="preserve">suitable </w:t>
      </w:r>
      <w:r w:rsidR="00563A2F" w:rsidRPr="00CC5F86">
        <w:rPr>
          <w:rFonts w:ascii="Times New Roman" w:eastAsia="Times New Roman" w:hAnsi="Times New Roman" w:cs="Times New Roman"/>
          <w:sz w:val="24"/>
          <w:szCs w:val="24"/>
          <w:lang w:eastAsia="en-GB"/>
        </w:rPr>
        <w:t>caution in other contexts</w:t>
      </w:r>
      <w:r w:rsidR="0071633D" w:rsidRPr="00CC5F86">
        <w:rPr>
          <w:rFonts w:ascii="Times New Roman" w:eastAsia="Times New Roman" w:hAnsi="Times New Roman" w:cs="Times New Roman"/>
          <w:sz w:val="24"/>
          <w:szCs w:val="24"/>
          <w:lang w:eastAsia="en-GB"/>
        </w:rPr>
        <w:t xml:space="preserve">, where compulsory insurance </w:t>
      </w:r>
      <w:r w:rsidR="000F19AF" w:rsidRPr="00CC5F86">
        <w:rPr>
          <w:rFonts w:ascii="Times New Roman" w:eastAsia="Times New Roman" w:hAnsi="Times New Roman" w:cs="Times New Roman"/>
          <w:sz w:val="24"/>
          <w:szCs w:val="24"/>
          <w:lang w:eastAsia="en-GB"/>
        </w:rPr>
        <w:t xml:space="preserve">is </w:t>
      </w:r>
      <w:r w:rsidR="0071633D" w:rsidRPr="00CC5F86">
        <w:rPr>
          <w:rFonts w:ascii="Times New Roman" w:eastAsia="Times New Roman" w:hAnsi="Times New Roman" w:cs="Times New Roman"/>
          <w:sz w:val="24"/>
          <w:szCs w:val="24"/>
          <w:lang w:eastAsia="en-GB"/>
        </w:rPr>
        <w:t>not present, and when some defendants are not insured, or able to spread the loss in other ways</w:t>
      </w:r>
      <w:r w:rsidR="00B70B8D" w:rsidRPr="00CC5F86">
        <w:rPr>
          <w:rFonts w:ascii="Times New Roman" w:eastAsia="Times New Roman" w:hAnsi="Times New Roman" w:cs="Times New Roman"/>
          <w:sz w:val="24"/>
          <w:szCs w:val="24"/>
          <w:lang w:eastAsia="en-GB"/>
        </w:rPr>
        <w:t>, and/or where any finding of fault may have significant financial or professional</w:t>
      </w:r>
      <w:r w:rsidR="002A376D" w:rsidRPr="00CC5F86">
        <w:rPr>
          <w:rFonts w:ascii="Times New Roman" w:eastAsia="Times New Roman" w:hAnsi="Times New Roman" w:cs="Times New Roman"/>
          <w:sz w:val="24"/>
          <w:szCs w:val="24"/>
          <w:lang w:eastAsia="en-GB"/>
        </w:rPr>
        <w:t xml:space="preserve">, even career ending, </w:t>
      </w:r>
      <w:r w:rsidR="00B70B8D" w:rsidRPr="00CC5F86">
        <w:rPr>
          <w:rFonts w:ascii="Times New Roman" w:eastAsia="Times New Roman" w:hAnsi="Times New Roman" w:cs="Times New Roman"/>
          <w:sz w:val="24"/>
          <w:szCs w:val="24"/>
          <w:lang w:eastAsia="en-GB"/>
        </w:rPr>
        <w:t>consequences for a defendant.</w:t>
      </w:r>
      <w:r w:rsidR="002A376D" w:rsidRPr="00CC5F86">
        <w:rPr>
          <w:rFonts w:ascii="Times New Roman" w:eastAsia="Times New Roman" w:hAnsi="Times New Roman" w:cs="Times New Roman"/>
          <w:sz w:val="24"/>
          <w:szCs w:val="24"/>
          <w:lang w:eastAsia="en-GB"/>
        </w:rPr>
        <w:t xml:space="preserve">  </w:t>
      </w:r>
    </w:p>
    <w:p w14:paraId="1680C4C4" w14:textId="77777777" w:rsidR="00174AF3" w:rsidRPr="00854C42" w:rsidRDefault="00854C42" w:rsidP="00310501">
      <w:pPr>
        <w:snapToGrid w:val="0"/>
        <w:spacing w:afterLines="160" w:after="384"/>
        <w:jc w:val="both"/>
        <w:rPr>
          <w:rFonts w:ascii="Times New Roman" w:eastAsia="Times New Roman" w:hAnsi="Times New Roman" w:cs="Times New Roman"/>
          <w:b/>
          <w:sz w:val="24"/>
          <w:szCs w:val="24"/>
          <w:lang w:eastAsia="en-GB"/>
        </w:rPr>
      </w:pPr>
      <w:r w:rsidRPr="00854C42">
        <w:rPr>
          <w:rFonts w:ascii="Times New Roman" w:eastAsia="Times New Roman" w:hAnsi="Times New Roman" w:cs="Times New Roman"/>
          <w:b/>
          <w:sz w:val="24"/>
          <w:szCs w:val="24"/>
          <w:lang w:eastAsia="en-GB"/>
        </w:rPr>
        <w:t xml:space="preserve">IV. </w:t>
      </w:r>
      <w:r w:rsidR="000F19AF" w:rsidRPr="00854C42">
        <w:rPr>
          <w:rFonts w:ascii="Times New Roman" w:eastAsia="Times New Roman" w:hAnsi="Times New Roman" w:cs="Times New Roman"/>
          <w:b/>
          <w:sz w:val="24"/>
          <w:szCs w:val="24"/>
          <w:lang w:eastAsia="en-GB"/>
        </w:rPr>
        <w:t>The AV Challenge</w:t>
      </w:r>
    </w:p>
    <w:p w14:paraId="65094AB9" w14:textId="77777777" w:rsidR="00B70B8D" w:rsidRPr="00CC5F86" w:rsidRDefault="00B70B8D" w:rsidP="00310501">
      <w:pPr>
        <w:snapToGrid w:val="0"/>
        <w:spacing w:afterLines="160" w:after="384"/>
        <w:jc w:val="both"/>
        <w:rPr>
          <w:rFonts w:ascii="Times New Roman" w:eastAsia="Calibri" w:hAnsi="Times New Roman" w:cs="Times New Roman"/>
          <w:sz w:val="24"/>
          <w:szCs w:val="24"/>
        </w:rPr>
      </w:pPr>
      <w:r w:rsidRPr="00CC5F86">
        <w:rPr>
          <w:rFonts w:ascii="Times New Roman" w:eastAsia="Calibri" w:hAnsi="Times New Roman" w:cs="Times New Roman"/>
          <w:sz w:val="24"/>
          <w:szCs w:val="24"/>
        </w:rPr>
        <w:t>When discussing AV technologies it</w:t>
      </w:r>
      <w:r w:rsidR="00310501" w:rsidRPr="00CC5F86">
        <w:rPr>
          <w:rFonts w:ascii="Times New Roman" w:eastAsia="Calibri" w:hAnsi="Times New Roman" w:cs="Times New Roman"/>
          <w:sz w:val="24"/>
          <w:szCs w:val="24"/>
        </w:rPr>
        <w:t xml:space="preserve"> is typical to cite the </w:t>
      </w:r>
      <w:r w:rsidR="002A376D" w:rsidRPr="00CC5F86">
        <w:rPr>
          <w:rFonts w:ascii="Times New Roman" w:eastAsia="Calibri" w:hAnsi="Times New Roman" w:cs="Times New Roman"/>
          <w:sz w:val="24"/>
          <w:szCs w:val="24"/>
        </w:rPr>
        <w:t>Society of Automotive Engineers (</w:t>
      </w:r>
      <w:r w:rsidR="00B75122">
        <w:rPr>
          <w:rFonts w:ascii="Times New Roman" w:eastAsia="Calibri" w:hAnsi="Times New Roman" w:cs="Times New Roman"/>
          <w:sz w:val="24"/>
          <w:szCs w:val="24"/>
        </w:rPr>
        <w:t>‘</w:t>
      </w:r>
      <w:r w:rsidR="00310501" w:rsidRPr="00CC5F86">
        <w:rPr>
          <w:rFonts w:ascii="Times New Roman" w:eastAsia="Calibri" w:hAnsi="Times New Roman" w:cs="Times New Roman"/>
          <w:sz w:val="24"/>
          <w:szCs w:val="24"/>
        </w:rPr>
        <w:t>SAE</w:t>
      </w:r>
      <w:r w:rsidR="00B75122">
        <w:rPr>
          <w:rFonts w:ascii="Times New Roman" w:eastAsia="Calibri" w:hAnsi="Times New Roman" w:cs="Times New Roman"/>
          <w:sz w:val="24"/>
          <w:szCs w:val="24"/>
        </w:rPr>
        <w:t>’</w:t>
      </w:r>
      <w:r w:rsidR="002A376D" w:rsidRPr="00CC5F86">
        <w:rPr>
          <w:rFonts w:ascii="Times New Roman" w:eastAsia="Calibri" w:hAnsi="Times New Roman" w:cs="Times New Roman"/>
          <w:sz w:val="24"/>
          <w:szCs w:val="24"/>
        </w:rPr>
        <w:t>)</w:t>
      </w:r>
      <w:r w:rsidR="00310501" w:rsidRPr="00CC5F86">
        <w:rPr>
          <w:rFonts w:ascii="Times New Roman" w:eastAsia="Calibri" w:hAnsi="Times New Roman" w:cs="Times New Roman"/>
          <w:sz w:val="24"/>
          <w:szCs w:val="24"/>
        </w:rPr>
        <w:t xml:space="preserve"> </w:t>
      </w:r>
      <w:r w:rsidRPr="00CC5F86">
        <w:rPr>
          <w:rFonts w:ascii="Times New Roman" w:eastAsia="Calibri" w:hAnsi="Times New Roman" w:cs="Times New Roman"/>
          <w:sz w:val="24"/>
          <w:szCs w:val="24"/>
        </w:rPr>
        <w:t xml:space="preserve">J3016 </w:t>
      </w:r>
      <w:r w:rsidR="00310501" w:rsidRPr="00CC5F86">
        <w:rPr>
          <w:rFonts w:ascii="Times New Roman" w:eastAsia="Calibri" w:hAnsi="Times New Roman" w:cs="Times New Roman"/>
          <w:sz w:val="24"/>
          <w:szCs w:val="24"/>
        </w:rPr>
        <w:t xml:space="preserve">levels of </w:t>
      </w:r>
      <w:r w:rsidRPr="00CC5F86">
        <w:rPr>
          <w:rFonts w:ascii="Times New Roman" w:eastAsia="Calibri" w:hAnsi="Times New Roman" w:cs="Times New Roman"/>
          <w:sz w:val="24"/>
          <w:szCs w:val="24"/>
        </w:rPr>
        <w:t>driving automation</w:t>
      </w:r>
      <w:r w:rsidR="00B75122">
        <w:rPr>
          <w:rFonts w:ascii="Times New Roman" w:eastAsia="Calibri" w:hAnsi="Times New Roman" w:cs="Times New Roman"/>
          <w:sz w:val="24"/>
          <w:szCs w:val="24"/>
        </w:rPr>
        <w:t>.  These</w:t>
      </w:r>
      <w:r w:rsidR="00310501" w:rsidRPr="00CC5F86">
        <w:rPr>
          <w:rFonts w:ascii="Times New Roman" w:eastAsia="Calibri" w:hAnsi="Times New Roman" w:cs="Times New Roman"/>
          <w:sz w:val="24"/>
          <w:szCs w:val="24"/>
        </w:rPr>
        <w:t xml:space="preserve"> range from Level </w:t>
      </w:r>
      <w:r w:rsidRPr="00CC5F86">
        <w:rPr>
          <w:rFonts w:ascii="Times New Roman" w:eastAsia="Calibri" w:hAnsi="Times New Roman" w:cs="Times New Roman"/>
          <w:sz w:val="24"/>
          <w:szCs w:val="24"/>
        </w:rPr>
        <w:t>0</w:t>
      </w:r>
      <w:r w:rsidR="00310501" w:rsidRPr="00CC5F86">
        <w:rPr>
          <w:rFonts w:ascii="Times New Roman" w:eastAsia="Calibri" w:hAnsi="Times New Roman" w:cs="Times New Roman"/>
          <w:sz w:val="24"/>
          <w:szCs w:val="24"/>
        </w:rPr>
        <w:t xml:space="preserve"> to Level 5.  Level</w:t>
      </w:r>
      <w:r w:rsidRPr="00CC5F86">
        <w:rPr>
          <w:rFonts w:ascii="Times New Roman" w:eastAsia="Calibri" w:hAnsi="Times New Roman" w:cs="Times New Roman"/>
          <w:sz w:val="24"/>
          <w:szCs w:val="24"/>
        </w:rPr>
        <w:t xml:space="preserve">s 0-2 </w:t>
      </w:r>
      <w:r w:rsidR="00B75122">
        <w:rPr>
          <w:rFonts w:ascii="Times New Roman" w:eastAsia="Calibri" w:hAnsi="Times New Roman" w:cs="Times New Roman"/>
          <w:sz w:val="24"/>
          <w:szCs w:val="24"/>
        </w:rPr>
        <w:t xml:space="preserve">concern </w:t>
      </w:r>
      <w:r w:rsidRPr="00CC5F86">
        <w:rPr>
          <w:rFonts w:ascii="Times New Roman" w:eastAsia="Calibri" w:hAnsi="Times New Roman" w:cs="Times New Roman"/>
          <w:sz w:val="24"/>
          <w:szCs w:val="24"/>
        </w:rPr>
        <w:t>driver support</w:t>
      </w:r>
      <w:r w:rsidR="00310501" w:rsidRPr="00CC5F86">
        <w:rPr>
          <w:rFonts w:ascii="Times New Roman" w:eastAsia="Calibri" w:hAnsi="Times New Roman" w:cs="Times New Roman"/>
          <w:sz w:val="24"/>
          <w:szCs w:val="24"/>
        </w:rPr>
        <w:t xml:space="preserve"> </w:t>
      </w:r>
      <w:r w:rsidRPr="00CC5F86">
        <w:rPr>
          <w:rFonts w:ascii="Times New Roman" w:eastAsia="Calibri" w:hAnsi="Times New Roman" w:cs="Times New Roman"/>
          <w:sz w:val="24"/>
          <w:szCs w:val="24"/>
        </w:rPr>
        <w:t xml:space="preserve">features, and the human driver remains in control of the vehicle.  With </w:t>
      </w:r>
      <w:r w:rsidRPr="00CC5F86">
        <w:rPr>
          <w:rFonts w:ascii="Times New Roman" w:eastAsia="Calibri" w:hAnsi="Times New Roman" w:cs="Times New Roman"/>
          <w:sz w:val="24"/>
          <w:szCs w:val="24"/>
        </w:rPr>
        <w:lastRenderedPageBreak/>
        <w:t>Levels 3-5, the vehicle drives itself, but with Level 3</w:t>
      </w:r>
      <w:r w:rsidR="002A376D" w:rsidRPr="00CC5F86">
        <w:rPr>
          <w:rFonts w:ascii="Times New Roman" w:eastAsia="Calibri" w:hAnsi="Times New Roman" w:cs="Times New Roman"/>
          <w:sz w:val="24"/>
          <w:szCs w:val="24"/>
        </w:rPr>
        <w:t xml:space="preserve"> system</w:t>
      </w:r>
      <w:r w:rsidR="00810999">
        <w:rPr>
          <w:rFonts w:ascii="Times New Roman" w:eastAsia="Calibri" w:hAnsi="Times New Roman" w:cs="Times New Roman"/>
          <w:sz w:val="24"/>
          <w:szCs w:val="24"/>
        </w:rPr>
        <w:t>s</w:t>
      </w:r>
      <w:r w:rsidRPr="00CC5F86">
        <w:rPr>
          <w:rFonts w:ascii="Times New Roman" w:eastAsia="Calibri" w:hAnsi="Times New Roman" w:cs="Times New Roman"/>
          <w:sz w:val="24"/>
          <w:szCs w:val="24"/>
        </w:rPr>
        <w:t xml:space="preserve"> a human driver may need to take control when requested to do so, whereas with Level 4 and Level 5 technologies they do not, and such vehicles might not </w:t>
      </w:r>
      <w:r w:rsidR="002A376D" w:rsidRPr="00CC5F86">
        <w:rPr>
          <w:rFonts w:ascii="Times New Roman" w:eastAsia="Calibri" w:hAnsi="Times New Roman" w:cs="Times New Roman"/>
          <w:sz w:val="24"/>
          <w:szCs w:val="24"/>
        </w:rPr>
        <w:t>in fact be f</w:t>
      </w:r>
      <w:r w:rsidRPr="00CC5F86">
        <w:rPr>
          <w:rFonts w:ascii="Times New Roman" w:eastAsia="Calibri" w:hAnsi="Times New Roman" w:cs="Times New Roman"/>
          <w:sz w:val="24"/>
          <w:szCs w:val="24"/>
        </w:rPr>
        <w:t>itted with steering wheels or pedals.  Level 4 systems might include driverless taxis, which operate in limited conditions, whereas Level 5 systems can drive anywhere in all conditions.</w:t>
      </w:r>
    </w:p>
    <w:p w14:paraId="30848BE7" w14:textId="77777777" w:rsidR="00B75122" w:rsidRDefault="00B70B8D" w:rsidP="00310501">
      <w:pPr>
        <w:snapToGrid w:val="0"/>
        <w:spacing w:afterLines="160" w:after="384"/>
        <w:jc w:val="both"/>
        <w:rPr>
          <w:rFonts w:ascii="Times New Roman" w:eastAsia="Calibri" w:hAnsi="Times New Roman" w:cs="Times New Roman"/>
          <w:sz w:val="24"/>
          <w:szCs w:val="24"/>
        </w:rPr>
      </w:pPr>
      <w:r w:rsidRPr="00CC5F86">
        <w:rPr>
          <w:rFonts w:ascii="Times New Roman" w:eastAsia="Calibri" w:hAnsi="Times New Roman" w:cs="Times New Roman"/>
          <w:sz w:val="24"/>
          <w:szCs w:val="24"/>
        </w:rPr>
        <w:t>Levels 0-</w:t>
      </w:r>
      <w:r w:rsidR="00B75122">
        <w:rPr>
          <w:rFonts w:ascii="Times New Roman" w:eastAsia="Calibri" w:hAnsi="Times New Roman" w:cs="Times New Roman"/>
          <w:sz w:val="24"/>
          <w:szCs w:val="24"/>
        </w:rPr>
        <w:t>2</w:t>
      </w:r>
      <w:r w:rsidRPr="00CC5F86">
        <w:rPr>
          <w:rFonts w:ascii="Times New Roman" w:eastAsia="Calibri" w:hAnsi="Times New Roman" w:cs="Times New Roman"/>
          <w:sz w:val="24"/>
          <w:szCs w:val="24"/>
        </w:rPr>
        <w:t xml:space="preserve"> cause limited difficulties for tort</w:t>
      </w:r>
      <w:r w:rsidR="00B75122">
        <w:rPr>
          <w:rFonts w:ascii="Times New Roman" w:eastAsia="Calibri" w:hAnsi="Times New Roman" w:cs="Times New Roman"/>
          <w:sz w:val="24"/>
          <w:szCs w:val="24"/>
        </w:rPr>
        <w:t>, although a minor difficulty emerges with Level 3.</w:t>
      </w:r>
      <w:r w:rsidRPr="00CC5F86">
        <w:rPr>
          <w:rFonts w:ascii="Times New Roman" w:eastAsia="Calibri" w:hAnsi="Times New Roman" w:cs="Times New Roman"/>
          <w:sz w:val="24"/>
          <w:szCs w:val="24"/>
        </w:rPr>
        <w:t xml:space="preserve">  With </w:t>
      </w:r>
      <w:r w:rsidR="00B75122">
        <w:rPr>
          <w:rFonts w:ascii="Times New Roman" w:eastAsia="Calibri" w:hAnsi="Times New Roman" w:cs="Times New Roman"/>
          <w:sz w:val="24"/>
          <w:szCs w:val="24"/>
        </w:rPr>
        <w:t>L</w:t>
      </w:r>
      <w:r w:rsidRPr="00CC5F86">
        <w:rPr>
          <w:rFonts w:ascii="Times New Roman" w:eastAsia="Calibri" w:hAnsi="Times New Roman" w:cs="Times New Roman"/>
          <w:sz w:val="24"/>
          <w:szCs w:val="24"/>
        </w:rPr>
        <w:t>evel</w:t>
      </w:r>
      <w:r w:rsidR="00B75122">
        <w:rPr>
          <w:rFonts w:ascii="Times New Roman" w:eastAsia="Calibri" w:hAnsi="Times New Roman" w:cs="Times New Roman"/>
          <w:sz w:val="24"/>
          <w:szCs w:val="24"/>
        </w:rPr>
        <w:t>s</w:t>
      </w:r>
      <w:r w:rsidRPr="00CC5F86">
        <w:rPr>
          <w:rFonts w:ascii="Times New Roman" w:eastAsia="Calibri" w:hAnsi="Times New Roman" w:cs="Times New Roman"/>
          <w:sz w:val="24"/>
          <w:szCs w:val="24"/>
        </w:rPr>
        <w:t xml:space="preserve"> 0-2 the human remains driving the vehicle, and with </w:t>
      </w:r>
      <w:r w:rsidR="002A376D" w:rsidRPr="00CC5F86">
        <w:rPr>
          <w:rFonts w:ascii="Times New Roman" w:eastAsia="Calibri" w:hAnsi="Times New Roman" w:cs="Times New Roman"/>
          <w:sz w:val="24"/>
          <w:szCs w:val="24"/>
        </w:rPr>
        <w:t xml:space="preserve">a </w:t>
      </w:r>
      <w:r w:rsidRPr="00CC5F86">
        <w:rPr>
          <w:rFonts w:ascii="Times New Roman" w:eastAsia="Calibri" w:hAnsi="Times New Roman" w:cs="Times New Roman"/>
          <w:sz w:val="24"/>
          <w:szCs w:val="24"/>
        </w:rPr>
        <w:t xml:space="preserve">Level 3 </w:t>
      </w:r>
      <w:r w:rsidR="002A376D" w:rsidRPr="00CC5F86">
        <w:rPr>
          <w:rFonts w:ascii="Times New Roman" w:eastAsia="Calibri" w:hAnsi="Times New Roman" w:cs="Times New Roman"/>
          <w:sz w:val="24"/>
          <w:szCs w:val="24"/>
        </w:rPr>
        <w:t xml:space="preserve">system </w:t>
      </w:r>
      <w:r w:rsidRPr="00CC5F86">
        <w:rPr>
          <w:rFonts w:ascii="Times New Roman" w:eastAsia="Calibri" w:hAnsi="Times New Roman" w:cs="Times New Roman"/>
          <w:sz w:val="24"/>
          <w:szCs w:val="24"/>
        </w:rPr>
        <w:t>a human driver is available to step in</w:t>
      </w:r>
      <w:r w:rsidR="002A376D" w:rsidRPr="00CC5F86">
        <w:rPr>
          <w:rFonts w:ascii="Times New Roman" w:eastAsia="Calibri" w:hAnsi="Times New Roman" w:cs="Times New Roman"/>
          <w:sz w:val="24"/>
          <w:szCs w:val="24"/>
        </w:rPr>
        <w:t xml:space="preserve"> when need be</w:t>
      </w:r>
      <w:r w:rsidR="00310501" w:rsidRPr="00CC5F86">
        <w:rPr>
          <w:rFonts w:ascii="Times New Roman" w:eastAsia="Calibri" w:hAnsi="Times New Roman" w:cs="Times New Roman"/>
          <w:sz w:val="24"/>
          <w:szCs w:val="24"/>
        </w:rPr>
        <w:t xml:space="preserve">.  </w:t>
      </w:r>
      <w:r w:rsidRPr="00CC5F86">
        <w:rPr>
          <w:rFonts w:ascii="Times New Roman" w:eastAsia="Calibri" w:hAnsi="Times New Roman" w:cs="Times New Roman"/>
          <w:sz w:val="24"/>
          <w:szCs w:val="24"/>
        </w:rPr>
        <w:t>W</w:t>
      </w:r>
      <w:r w:rsidR="00310501" w:rsidRPr="00CC5F86">
        <w:rPr>
          <w:rFonts w:ascii="Times New Roman" w:eastAsia="Calibri" w:hAnsi="Times New Roman" w:cs="Times New Roman"/>
          <w:sz w:val="24"/>
          <w:szCs w:val="24"/>
        </w:rPr>
        <w:t>ith tort it is possible to target a safety driver, or remote operator for negligen</w:t>
      </w:r>
      <w:r w:rsidR="002A376D" w:rsidRPr="00CC5F86">
        <w:rPr>
          <w:rFonts w:ascii="Times New Roman" w:eastAsia="Calibri" w:hAnsi="Times New Roman" w:cs="Times New Roman"/>
          <w:sz w:val="24"/>
          <w:szCs w:val="24"/>
        </w:rPr>
        <w:t>t</w:t>
      </w:r>
      <w:r w:rsidR="00310501" w:rsidRPr="00CC5F86">
        <w:rPr>
          <w:rFonts w:ascii="Times New Roman" w:eastAsia="Calibri" w:hAnsi="Times New Roman" w:cs="Times New Roman"/>
          <w:sz w:val="24"/>
          <w:szCs w:val="24"/>
        </w:rPr>
        <w:t xml:space="preserve"> supervision, or failure to intervene</w:t>
      </w:r>
      <w:r w:rsidR="00B75122">
        <w:rPr>
          <w:rFonts w:ascii="Times New Roman" w:eastAsia="Calibri" w:hAnsi="Times New Roman" w:cs="Times New Roman"/>
          <w:sz w:val="24"/>
          <w:szCs w:val="24"/>
        </w:rPr>
        <w:t>, or for improperly responding, and also their employer (where they are carrying out such a role when employed) via vicarious liability for this negligence</w:t>
      </w:r>
      <w:r w:rsidR="00310501" w:rsidRPr="00CC5F86">
        <w:rPr>
          <w:rFonts w:ascii="Times New Roman" w:eastAsia="Calibri" w:hAnsi="Times New Roman" w:cs="Times New Roman"/>
          <w:sz w:val="24"/>
          <w:szCs w:val="24"/>
        </w:rPr>
        <w:t>.</w:t>
      </w:r>
      <w:r w:rsidR="00810999">
        <w:rPr>
          <w:rFonts w:ascii="Times New Roman" w:eastAsia="Calibri" w:hAnsi="Times New Roman" w:cs="Times New Roman"/>
          <w:sz w:val="24"/>
          <w:szCs w:val="24"/>
        </w:rPr>
        <w:t xml:space="preserve">  However</w:t>
      </w:r>
      <w:r w:rsidR="00310501" w:rsidRPr="00CC5F86">
        <w:rPr>
          <w:rFonts w:ascii="Times New Roman" w:eastAsia="Calibri" w:hAnsi="Times New Roman" w:cs="Times New Roman"/>
          <w:sz w:val="24"/>
          <w:szCs w:val="24"/>
        </w:rPr>
        <w:t>, for fully autonomous systems such a route is not available.</w:t>
      </w:r>
      <w:r w:rsidRPr="00CC5F86">
        <w:rPr>
          <w:rFonts w:ascii="Times New Roman" w:eastAsia="Calibri" w:hAnsi="Times New Roman" w:cs="Times New Roman"/>
          <w:sz w:val="24"/>
          <w:szCs w:val="24"/>
        </w:rPr>
        <w:t xml:space="preserve">  </w:t>
      </w:r>
    </w:p>
    <w:p w14:paraId="67F7D796" w14:textId="77777777" w:rsidR="00B70B8D" w:rsidRPr="00CC5F86" w:rsidRDefault="00810999" w:rsidP="00310501">
      <w:pPr>
        <w:snapToGrid w:val="0"/>
        <w:spacing w:afterLines="160" w:after="384"/>
        <w:jc w:val="both"/>
        <w:rPr>
          <w:rFonts w:ascii="Times New Roman" w:eastAsia="Calibri" w:hAnsi="Times New Roman" w:cs="Times New Roman"/>
          <w:sz w:val="24"/>
          <w:szCs w:val="24"/>
        </w:rPr>
      </w:pPr>
      <w:r>
        <w:rPr>
          <w:rFonts w:ascii="Times New Roman" w:eastAsia="Calibri" w:hAnsi="Times New Roman" w:cs="Times New Roman"/>
          <w:sz w:val="24"/>
          <w:szCs w:val="24"/>
        </w:rPr>
        <w:t>Nevertheless</w:t>
      </w:r>
      <w:r w:rsidR="00AF01F1" w:rsidRPr="00CC5F86">
        <w:rPr>
          <w:rFonts w:ascii="Times New Roman" w:eastAsia="Calibri" w:hAnsi="Times New Roman" w:cs="Times New Roman"/>
          <w:sz w:val="24"/>
          <w:szCs w:val="24"/>
        </w:rPr>
        <w:t xml:space="preserve">, </w:t>
      </w:r>
      <w:r w:rsidR="00B75122">
        <w:rPr>
          <w:rFonts w:ascii="Times New Roman" w:eastAsia="Calibri" w:hAnsi="Times New Roman" w:cs="Times New Roman"/>
          <w:sz w:val="24"/>
          <w:szCs w:val="24"/>
        </w:rPr>
        <w:t xml:space="preserve">with a claim for negligent supervision by the safety driver </w:t>
      </w:r>
      <w:r w:rsidR="00AF01F1" w:rsidRPr="00CC5F86">
        <w:rPr>
          <w:rFonts w:ascii="Times New Roman" w:eastAsia="Calibri" w:hAnsi="Times New Roman" w:cs="Times New Roman"/>
          <w:sz w:val="24"/>
          <w:szCs w:val="24"/>
        </w:rPr>
        <w:t>human factors research would suggest that this claim is not</w:t>
      </w:r>
      <w:r w:rsidR="00EC506E" w:rsidRPr="00CC5F86">
        <w:rPr>
          <w:rFonts w:ascii="Times New Roman" w:eastAsia="Calibri" w:hAnsi="Times New Roman" w:cs="Times New Roman"/>
          <w:sz w:val="24"/>
          <w:szCs w:val="24"/>
        </w:rPr>
        <w:t xml:space="preserve"> entirely</w:t>
      </w:r>
      <w:r w:rsidR="00AF01F1" w:rsidRPr="00CC5F86">
        <w:rPr>
          <w:rFonts w:ascii="Times New Roman" w:eastAsia="Calibri" w:hAnsi="Times New Roman" w:cs="Times New Roman"/>
          <w:sz w:val="24"/>
          <w:szCs w:val="24"/>
        </w:rPr>
        <w:t xml:space="preserve"> co</w:t>
      </w:r>
      <w:r w:rsidR="002A376D" w:rsidRPr="00CC5F86">
        <w:rPr>
          <w:rFonts w:ascii="Times New Roman" w:eastAsia="Calibri" w:hAnsi="Times New Roman" w:cs="Times New Roman"/>
          <w:sz w:val="24"/>
          <w:szCs w:val="24"/>
        </w:rPr>
        <w:t xml:space="preserve">extensive </w:t>
      </w:r>
      <w:r w:rsidR="00AF01F1" w:rsidRPr="00CC5F86">
        <w:rPr>
          <w:rFonts w:ascii="Times New Roman" w:eastAsia="Calibri" w:hAnsi="Times New Roman" w:cs="Times New Roman"/>
          <w:sz w:val="24"/>
          <w:szCs w:val="24"/>
        </w:rPr>
        <w:t>with a claim that might be brought against a negligent driver themselves</w:t>
      </w:r>
      <w:r w:rsidR="00B75122" w:rsidRPr="00346236">
        <w:rPr>
          <w:rFonts w:ascii="Times New Roman" w:eastAsia="Calibri" w:hAnsi="Times New Roman" w:cs="Times New Roman"/>
          <w:sz w:val="24"/>
          <w:szCs w:val="24"/>
        </w:rPr>
        <w:t>.  This is</w:t>
      </w:r>
      <w:r w:rsidR="00AF01F1" w:rsidRPr="00346236">
        <w:rPr>
          <w:rFonts w:ascii="Times New Roman" w:eastAsia="Calibri" w:hAnsi="Times New Roman" w:cs="Times New Roman"/>
          <w:sz w:val="24"/>
          <w:szCs w:val="24"/>
        </w:rPr>
        <w:t xml:space="preserve"> since there may be situations </w:t>
      </w:r>
      <w:r w:rsidR="006C1A2D" w:rsidRPr="00346236">
        <w:rPr>
          <w:rFonts w:ascii="Times New Roman" w:eastAsia="Calibri" w:hAnsi="Times New Roman" w:cs="Times New Roman"/>
          <w:sz w:val="24"/>
          <w:szCs w:val="24"/>
        </w:rPr>
        <w:t xml:space="preserve">where </w:t>
      </w:r>
      <w:r w:rsidR="00B70B8D" w:rsidRPr="00346236">
        <w:rPr>
          <w:rFonts w:ascii="Times New Roman" w:eastAsia="Calibri" w:hAnsi="Times New Roman" w:cs="Times New Roman"/>
          <w:sz w:val="24"/>
          <w:szCs w:val="24"/>
        </w:rPr>
        <w:t xml:space="preserve">it is not </w:t>
      </w:r>
      <w:r w:rsidR="00B75122" w:rsidRPr="00346236">
        <w:rPr>
          <w:rFonts w:ascii="Times New Roman" w:eastAsia="Calibri" w:hAnsi="Times New Roman" w:cs="Times New Roman"/>
          <w:sz w:val="24"/>
          <w:szCs w:val="24"/>
        </w:rPr>
        <w:t xml:space="preserve">humanly </w:t>
      </w:r>
      <w:r w:rsidR="00AF01F1" w:rsidRPr="00346236">
        <w:rPr>
          <w:rFonts w:ascii="Times New Roman" w:eastAsia="Calibri" w:hAnsi="Times New Roman" w:cs="Times New Roman"/>
          <w:sz w:val="24"/>
          <w:szCs w:val="24"/>
        </w:rPr>
        <w:t>possible</w:t>
      </w:r>
      <w:r w:rsidR="006C1A2D" w:rsidRPr="00346236">
        <w:rPr>
          <w:rFonts w:ascii="Times New Roman" w:eastAsia="Calibri" w:hAnsi="Times New Roman" w:cs="Times New Roman"/>
          <w:sz w:val="24"/>
          <w:szCs w:val="24"/>
        </w:rPr>
        <w:t xml:space="preserve"> for a safety driver</w:t>
      </w:r>
      <w:r w:rsidR="00AF01F1" w:rsidRPr="00346236">
        <w:rPr>
          <w:rFonts w:ascii="Times New Roman" w:eastAsia="Calibri" w:hAnsi="Times New Roman" w:cs="Times New Roman"/>
          <w:sz w:val="24"/>
          <w:szCs w:val="24"/>
        </w:rPr>
        <w:t xml:space="preserve"> </w:t>
      </w:r>
      <w:r w:rsidR="006C1A2D" w:rsidRPr="00346236">
        <w:rPr>
          <w:rFonts w:ascii="Times New Roman" w:eastAsia="Calibri" w:hAnsi="Times New Roman" w:cs="Times New Roman"/>
          <w:sz w:val="24"/>
          <w:szCs w:val="24"/>
        </w:rPr>
        <w:t xml:space="preserve">(who is </w:t>
      </w:r>
      <w:r w:rsidR="00AF01F1" w:rsidRPr="00346236">
        <w:rPr>
          <w:rFonts w:ascii="Times New Roman" w:eastAsia="Calibri" w:hAnsi="Times New Roman" w:cs="Times New Roman"/>
          <w:sz w:val="24"/>
          <w:szCs w:val="24"/>
        </w:rPr>
        <w:t>in an observation</w:t>
      </w:r>
      <w:r w:rsidR="006C1A2D" w:rsidRPr="00346236">
        <w:rPr>
          <w:rFonts w:ascii="Times New Roman" w:eastAsia="Calibri" w:hAnsi="Times New Roman" w:cs="Times New Roman"/>
          <w:sz w:val="24"/>
          <w:szCs w:val="24"/>
        </w:rPr>
        <w:t>al</w:t>
      </w:r>
      <w:r w:rsidR="00AF01F1" w:rsidRPr="00346236">
        <w:rPr>
          <w:rFonts w:ascii="Times New Roman" w:eastAsia="Calibri" w:hAnsi="Times New Roman" w:cs="Times New Roman"/>
          <w:sz w:val="24"/>
          <w:szCs w:val="24"/>
        </w:rPr>
        <w:t xml:space="preserve"> role</w:t>
      </w:r>
      <w:r w:rsidR="006C1A2D" w:rsidRPr="00346236">
        <w:rPr>
          <w:rFonts w:ascii="Times New Roman" w:eastAsia="Calibri" w:hAnsi="Times New Roman" w:cs="Times New Roman"/>
          <w:sz w:val="24"/>
          <w:szCs w:val="24"/>
        </w:rPr>
        <w:t xml:space="preserve"> and </w:t>
      </w:r>
      <w:r w:rsidR="002A376D" w:rsidRPr="00346236">
        <w:rPr>
          <w:rFonts w:ascii="Times New Roman" w:eastAsia="Calibri" w:hAnsi="Times New Roman" w:cs="Times New Roman"/>
          <w:sz w:val="24"/>
          <w:szCs w:val="24"/>
        </w:rPr>
        <w:t>not actively driving</w:t>
      </w:r>
      <w:r w:rsidR="006C1A2D" w:rsidRPr="00346236">
        <w:rPr>
          <w:rFonts w:ascii="Times New Roman" w:eastAsia="Calibri" w:hAnsi="Times New Roman" w:cs="Times New Roman"/>
          <w:sz w:val="24"/>
          <w:szCs w:val="24"/>
        </w:rPr>
        <w:t>)</w:t>
      </w:r>
      <w:r w:rsidR="002A376D" w:rsidRPr="00346236">
        <w:rPr>
          <w:rFonts w:ascii="Times New Roman" w:eastAsia="Calibri" w:hAnsi="Times New Roman" w:cs="Times New Roman"/>
          <w:sz w:val="24"/>
          <w:szCs w:val="24"/>
        </w:rPr>
        <w:t>,</w:t>
      </w:r>
      <w:r w:rsidR="00B70B8D" w:rsidRPr="00346236">
        <w:rPr>
          <w:rFonts w:ascii="Times New Roman" w:eastAsia="Calibri" w:hAnsi="Times New Roman" w:cs="Times New Roman"/>
          <w:sz w:val="24"/>
          <w:szCs w:val="24"/>
        </w:rPr>
        <w:t xml:space="preserve"> to</w:t>
      </w:r>
      <w:r w:rsidR="002A376D" w:rsidRPr="00346236">
        <w:rPr>
          <w:rFonts w:ascii="Times New Roman" w:eastAsia="Calibri" w:hAnsi="Times New Roman" w:cs="Times New Roman"/>
          <w:sz w:val="24"/>
          <w:szCs w:val="24"/>
        </w:rPr>
        <w:t xml:space="preserve"> obtain the same level of situational awareness and react </w:t>
      </w:r>
      <w:r w:rsidR="00B70B8D" w:rsidRPr="00346236">
        <w:rPr>
          <w:rFonts w:ascii="Times New Roman" w:eastAsia="Calibri" w:hAnsi="Times New Roman" w:cs="Times New Roman"/>
          <w:sz w:val="24"/>
          <w:szCs w:val="24"/>
        </w:rPr>
        <w:t>with the same speed as a driver</w:t>
      </w:r>
      <w:r w:rsidR="00B75122" w:rsidRPr="00346236">
        <w:rPr>
          <w:rFonts w:ascii="Times New Roman" w:eastAsia="Calibri" w:hAnsi="Times New Roman" w:cs="Times New Roman"/>
          <w:sz w:val="24"/>
          <w:szCs w:val="24"/>
        </w:rPr>
        <w:t xml:space="preserve"> actively driving the vehicle</w:t>
      </w:r>
      <w:r w:rsidR="006C1A2D" w:rsidRPr="00346236">
        <w:rPr>
          <w:rFonts w:ascii="Times New Roman" w:eastAsia="Calibri" w:hAnsi="Times New Roman" w:cs="Times New Roman"/>
          <w:sz w:val="24"/>
          <w:szCs w:val="24"/>
        </w:rPr>
        <w:t>.</w:t>
      </w:r>
      <w:r w:rsidR="00346236" w:rsidRPr="00346236">
        <w:rPr>
          <w:rStyle w:val="FootnoteReference"/>
          <w:rFonts w:ascii="Times New Roman" w:eastAsia="Calibri" w:hAnsi="Times New Roman"/>
          <w:sz w:val="24"/>
          <w:szCs w:val="24"/>
        </w:rPr>
        <w:footnoteReference w:id="29"/>
      </w:r>
      <w:r w:rsidR="006C1A2D" w:rsidRPr="00346236">
        <w:rPr>
          <w:rFonts w:ascii="Times New Roman" w:eastAsia="Calibri" w:hAnsi="Times New Roman" w:cs="Times New Roman"/>
          <w:sz w:val="24"/>
          <w:szCs w:val="24"/>
        </w:rPr>
        <w:t xml:space="preserve">  This may be particularly problematic </w:t>
      </w:r>
      <w:r w:rsidR="00B70B8D" w:rsidRPr="00346236">
        <w:rPr>
          <w:rFonts w:ascii="Times New Roman" w:eastAsia="Calibri" w:hAnsi="Times New Roman" w:cs="Times New Roman"/>
          <w:sz w:val="24"/>
          <w:szCs w:val="24"/>
        </w:rPr>
        <w:t>where</w:t>
      </w:r>
      <w:r w:rsidR="00AF01F1" w:rsidRPr="00346236">
        <w:rPr>
          <w:rFonts w:ascii="Times New Roman" w:eastAsia="Calibri" w:hAnsi="Times New Roman" w:cs="Times New Roman"/>
          <w:sz w:val="24"/>
          <w:szCs w:val="24"/>
        </w:rPr>
        <w:t xml:space="preserve"> the handover time provided by the </w:t>
      </w:r>
      <w:r w:rsidR="006C1A2D" w:rsidRPr="00346236">
        <w:rPr>
          <w:rFonts w:ascii="Times New Roman" w:eastAsia="Calibri" w:hAnsi="Times New Roman" w:cs="Times New Roman"/>
          <w:sz w:val="24"/>
          <w:szCs w:val="24"/>
        </w:rPr>
        <w:t>AV</w:t>
      </w:r>
      <w:r w:rsidR="00AF01F1" w:rsidRPr="00346236">
        <w:rPr>
          <w:rFonts w:ascii="Times New Roman" w:eastAsia="Calibri" w:hAnsi="Times New Roman" w:cs="Times New Roman"/>
          <w:sz w:val="24"/>
          <w:szCs w:val="24"/>
        </w:rPr>
        <w:t xml:space="preserve"> is</w:t>
      </w:r>
      <w:r w:rsidR="00B75122" w:rsidRPr="00346236">
        <w:rPr>
          <w:rFonts w:ascii="Times New Roman" w:eastAsia="Calibri" w:hAnsi="Times New Roman" w:cs="Times New Roman"/>
          <w:sz w:val="24"/>
          <w:szCs w:val="24"/>
        </w:rPr>
        <w:t xml:space="preserve"> insufficient f</w:t>
      </w:r>
      <w:r w:rsidR="00AF01F1" w:rsidRPr="00346236">
        <w:rPr>
          <w:rFonts w:ascii="Times New Roman" w:eastAsia="Calibri" w:hAnsi="Times New Roman" w:cs="Times New Roman"/>
          <w:sz w:val="24"/>
          <w:szCs w:val="24"/>
        </w:rPr>
        <w:t xml:space="preserve">or the </w:t>
      </w:r>
      <w:r w:rsidR="00B75122" w:rsidRPr="00346236">
        <w:rPr>
          <w:rFonts w:ascii="Times New Roman" w:eastAsia="Calibri" w:hAnsi="Times New Roman" w:cs="Times New Roman"/>
          <w:sz w:val="24"/>
          <w:szCs w:val="24"/>
        </w:rPr>
        <w:t xml:space="preserve">safety </w:t>
      </w:r>
      <w:r w:rsidR="00AF01F1" w:rsidRPr="00346236">
        <w:rPr>
          <w:rFonts w:ascii="Times New Roman" w:eastAsia="Calibri" w:hAnsi="Times New Roman" w:cs="Times New Roman"/>
          <w:sz w:val="24"/>
          <w:szCs w:val="24"/>
        </w:rPr>
        <w:t>driver to be able to</w:t>
      </w:r>
      <w:r w:rsidR="00B70B8D" w:rsidRPr="00346236">
        <w:rPr>
          <w:rFonts w:ascii="Times New Roman" w:eastAsia="Calibri" w:hAnsi="Times New Roman" w:cs="Times New Roman"/>
          <w:sz w:val="24"/>
          <w:szCs w:val="24"/>
        </w:rPr>
        <w:t xml:space="preserve"> </w:t>
      </w:r>
      <w:r w:rsidR="002A376D" w:rsidRPr="00346236">
        <w:rPr>
          <w:rFonts w:ascii="Times New Roman" w:eastAsia="Calibri" w:hAnsi="Times New Roman" w:cs="Times New Roman"/>
          <w:sz w:val="24"/>
          <w:szCs w:val="24"/>
        </w:rPr>
        <w:t xml:space="preserve">obtain sufficient situational awareness, and/or </w:t>
      </w:r>
      <w:r w:rsidR="00AF01F1" w:rsidRPr="00346236">
        <w:rPr>
          <w:rFonts w:ascii="Times New Roman" w:eastAsia="Calibri" w:hAnsi="Times New Roman" w:cs="Times New Roman"/>
          <w:sz w:val="24"/>
          <w:szCs w:val="24"/>
        </w:rPr>
        <w:t>react in time</w:t>
      </w:r>
      <w:r w:rsidR="00B75122" w:rsidRPr="00346236">
        <w:rPr>
          <w:rFonts w:ascii="Times New Roman" w:eastAsia="Calibri" w:hAnsi="Times New Roman" w:cs="Times New Roman"/>
          <w:sz w:val="24"/>
          <w:szCs w:val="24"/>
        </w:rPr>
        <w:t xml:space="preserve"> in order to</w:t>
      </w:r>
      <w:r w:rsidR="00AF01F1" w:rsidRPr="00346236">
        <w:rPr>
          <w:rFonts w:ascii="Times New Roman" w:eastAsia="Calibri" w:hAnsi="Times New Roman" w:cs="Times New Roman"/>
          <w:sz w:val="24"/>
          <w:szCs w:val="24"/>
        </w:rPr>
        <w:t xml:space="preserve"> make a difference.  </w:t>
      </w:r>
      <w:r w:rsidR="00B75122" w:rsidRPr="00346236">
        <w:rPr>
          <w:rFonts w:ascii="Times New Roman" w:eastAsia="Calibri" w:hAnsi="Times New Roman" w:cs="Times New Roman"/>
          <w:sz w:val="24"/>
          <w:szCs w:val="24"/>
        </w:rPr>
        <w:t>T</w:t>
      </w:r>
      <w:r w:rsidR="00AF01F1" w:rsidRPr="00346236">
        <w:rPr>
          <w:rFonts w:ascii="Times New Roman" w:eastAsia="Calibri" w:hAnsi="Times New Roman" w:cs="Times New Roman"/>
          <w:sz w:val="24"/>
          <w:szCs w:val="24"/>
        </w:rPr>
        <w:t xml:space="preserve">o hold </w:t>
      </w:r>
      <w:r w:rsidR="00B75122" w:rsidRPr="00346236">
        <w:rPr>
          <w:rFonts w:ascii="Times New Roman" w:eastAsia="Calibri" w:hAnsi="Times New Roman" w:cs="Times New Roman"/>
          <w:sz w:val="24"/>
          <w:szCs w:val="24"/>
        </w:rPr>
        <w:t>a</w:t>
      </w:r>
      <w:r w:rsidR="00AF01F1" w:rsidRPr="00346236">
        <w:rPr>
          <w:rFonts w:ascii="Times New Roman" w:eastAsia="Calibri" w:hAnsi="Times New Roman" w:cs="Times New Roman"/>
          <w:sz w:val="24"/>
          <w:szCs w:val="24"/>
        </w:rPr>
        <w:t xml:space="preserve"> safety driver to be at fault</w:t>
      </w:r>
      <w:r w:rsidR="00B75122" w:rsidRPr="00346236">
        <w:rPr>
          <w:rFonts w:ascii="Times New Roman" w:eastAsia="Calibri" w:hAnsi="Times New Roman" w:cs="Times New Roman"/>
          <w:sz w:val="24"/>
          <w:szCs w:val="24"/>
        </w:rPr>
        <w:t>,</w:t>
      </w:r>
      <w:r w:rsidR="00B70B8D" w:rsidRPr="00346236">
        <w:rPr>
          <w:rFonts w:ascii="Times New Roman" w:eastAsia="Calibri" w:hAnsi="Times New Roman" w:cs="Times New Roman"/>
          <w:sz w:val="24"/>
          <w:szCs w:val="24"/>
        </w:rPr>
        <w:t xml:space="preserve"> </w:t>
      </w:r>
      <w:r w:rsidR="006C1A2D" w:rsidRPr="00346236">
        <w:rPr>
          <w:rFonts w:ascii="Times New Roman" w:eastAsia="Calibri" w:hAnsi="Times New Roman" w:cs="Times New Roman"/>
          <w:sz w:val="24"/>
          <w:szCs w:val="24"/>
        </w:rPr>
        <w:t>might</w:t>
      </w:r>
      <w:r w:rsidR="00B70B8D" w:rsidRPr="00346236">
        <w:rPr>
          <w:rFonts w:ascii="Times New Roman" w:eastAsia="Calibri" w:hAnsi="Times New Roman" w:cs="Times New Roman"/>
          <w:sz w:val="24"/>
          <w:szCs w:val="24"/>
        </w:rPr>
        <w:t xml:space="preserve"> be </w:t>
      </w:r>
      <w:r w:rsidR="00AF01F1" w:rsidRPr="00346236">
        <w:rPr>
          <w:rFonts w:ascii="Times New Roman" w:eastAsia="Calibri" w:hAnsi="Times New Roman" w:cs="Times New Roman"/>
          <w:sz w:val="24"/>
          <w:szCs w:val="24"/>
        </w:rPr>
        <w:t xml:space="preserve">unjust where </w:t>
      </w:r>
      <w:r w:rsidR="002A376D" w:rsidRPr="00346236">
        <w:rPr>
          <w:rFonts w:ascii="Times New Roman" w:eastAsia="Calibri" w:hAnsi="Times New Roman" w:cs="Times New Roman"/>
          <w:sz w:val="24"/>
          <w:szCs w:val="24"/>
        </w:rPr>
        <w:t xml:space="preserve">it is a situation where </w:t>
      </w:r>
      <w:r w:rsidR="00AF01F1" w:rsidRPr="00346236">
        <w:rPr>
          <w:rFonts w:ascii="Times New Roman" w:eastAsia="Calibri" w:hAnsi="Times New Roman" w:cs="Times New Roman"/>
          <w:sz w:val="24"/>
          <w:szCs w:val="24"/>
        </w:rPr>
        <w:t xml:space="preserve">no </w:t>
      </w:r>
      <w:r w:rsidR="002A376D" w:rsidRPr="00346236">
        <w:rPr>
          <w:rFonts w:ascii="Times New Roman" w:eastAsia="Calibri" w:hAnsi="Times New Roman" w:cs="Times New Roman"/>
          <w:sz w:val="24"/>
          <w:szCs w:val="24"/>
        </w:rPr>
        <w:t xml:space="preserve">reasonable </w:t>
      </w:r>
      <w:r w:rsidR="00AF01F1" w:rsidRPr="00346236">
        <w:rPr>
          <w:rFonts w:ascii="Times New Roman" w:eastAsia="Calibri" w:hAnsi="Times New Roman" w:cs="Times New Roman"/>
          <w:sz w:val="24"/>
          <w:szCs w:val="24"/>
        </w:rPr>
        <w:t>human</w:t>
      </w:r>
      <w:r w:rsidR="00B75122" w:rsidRPr="00346236">
        <w:rPr>
          <w:rFonts w:ascii="Times New Roman" w:eastAsia="Calibri" w:hAnsi="Times New Roman" w:cs="Times New Roman"/>
          <w:sz w:val="24"/>
          <w:szCs w:val="24"/>
        </w:rPr>
        <w:t xml:space="preserve"> </w:t>
      </w:r>
      <w:r w:rsidR="006C1A2D" w:rsidRPr="00346236">
        <w:rPr>
          <w:rFonts w:ascii="Times New Roman" w:eastAsia="Calibri" w:hAnsi="Times New Roman" w:cs="Times New Roman"/>
          <w:sz w:val="24"/>
          <w:szCs w:val="24"/>
        </w:rPr>
        <w:t xml:space="preserve">safety driver </w:t>
      </w:r>
      <w:r w:rsidR="00AF01F1" w:rsidRPr="00346236">
        <w:rPr>
          <w:rFonts w:ascii="Times New Roman" w:eastAsia="Calibri" w:hAnsi="Times New Roman" w:cs="Times New Roman"/>
          <w:sz w:val="24"/>
          <w:szCs w:val="24"/>
        </w:rPr>
        <w:t xml:space="preserve">would be able to </w:t>
      </w:r>
      <w:r w:rsidR="002A376D" w:rsidRPr="00346236">
        <w:rPr>
          <w:rFonts w:ascii="Times New Roman" w:eastAsia="Calibri" w:hAnsi="Times New Roman" w:cs="Times New Roman"/>
          <w:sz w:val="24"/>
          <w:szCs w:val="24"/>
        </w:rPr>
        <w:t>properly</w:t>
      </w:r>
      <w:r w:rsidR="00B75122" w:rsidRPr="00346236">
        <w:rPr>
          <w:rFonts w:ascii="Times New Roman" w:eastAsia="Calibri" w:hAnsi="Times New Roman" w:cs="Times New Roman"/>
          <w:sz w:val="24"/>
          <w:szCs w:val="24"/>
        </w:rPr>
        <w:t xml:space="preserve"> obtain sufficient situational awareness</w:t>
      </w:r>
      <w:r w:rsidR="006C1A2D">
        <w:rPr>
          <w:rFonts w:ascii="Times New Roman" w:eastAsia="Calibri" w:hAnsi="Times New Roman" w:cs="Times New Roman"/>
          <w:sz w:val="24"/>
          <w:szCs w:val="24"/>
        </w:rPr>
        <w:t>,</w:t>
      </w:r>
      <w:r w:rsidR="002A376D" w:rsidRPr="00CC5F86">
        <w:rPr>
          <w:rFonts w:ascii="Times New Roman" w:eastAsia="Calibri" w:hAnsi="Times New Roman" w:cs="Times New Roman"/>
          <w:sz w:val="24"/>
          <w:szCs w:val="24"/>
        </w:rPr>
        <w:t xml:space="preserve"> </w:t>
      </w:r>
      <w:r w:rsidR="00AF01F1" w:rsidRPr="00CC5F86">
        <w:rPr>
          <w:rFonts w:ascii="Times New Roman" w:eastAsia="Calibri" w:hAnsi="Times New Roman" w:cs="Times New Roman"/>
          <w:sz w:val="24"/>
          <w:szCs w:val="24"/>
        </w:rPr>
        <w:t>intervene</w:t>
      </w:r>
      <w:r w:rsidR="006C1A2D">
        <w:rPr>
          <w:rFonts w:ascii="Times New Roman" w:eastAsia="Calibri" w:hAnsi="Times New Roman" w:cs="Times New Roman"/>
          <w:sz w:val="24"/>
          <w:szCs w:val="24"/>
        </w:rPr>
        <w:t>,</w:t>
      </w:r>
      <w:r w:rsidR="002A376D" w:rsidRPr="00CC5F86">
        <w:rPr>
          <w:rFonts w:ascii="Times New Roman" w:eastAsia="Calibri" w:hAnsi="Times New Roman" w:cs="Times New Roman"/>
          <w:sz w:val="24"/>
          <w:szCs w:val="24"/>
        </w:rPr>
        <w:t xml:space="preserve"> and prevent the accident</w:t>
      </w:r>
      <w:r w:rsidR="006C1A2D">
        <w:rPr>
          <w:rFonts w:ascii="Times New Roman" w:eastAsia="Calibri" w:hAnsi="Times New Roman" w:cs="Times New Roman"/>
          <w:sz w:val="24"/>
          <w:szCs w:val="24"/>
        </w:rPr>
        <w:t xml:space="preserve"> in time, even where a driver actively driving the vehicle at the time could have.  It is</w:t>
      </w:r>
      <w:r w:rsidR="00995F1C">
        <w:rPr>
          <w:rFonts w:ascii="Times New Roman" w:eastAsia="Calibri" w:hAnsi="Times New Roman" w:cs="Times New Roman"/>
          <w:sz w:val="24"/>
          <w:szCs w:val="24"/>
        </w:rPr>
        <w:t xml:space="preserve"> </w:t>
      </w:r>
      <w:r w:rsidR="00AF01F1" w:rsidRPr="00CC5F86">
        <w:rPr>
          <w:rFonts w:ascii="Times New Roman" w:eastAsia="Calibri" w:hAnsi="Times New Roman" w:cs="Times New Roman"/>
          <w:sz w:val="24"/>
          <w:szCs w:val="24"/>
        </w:rPr>
        <w:t xml:space="preserve">significantly more objectionable </w:t>
      </w:r>
      <w:r w:rsidR="00995F1C">
        <w:rPr>
          <w:rFonts w:ascii="Times New Roman" w:eastAsia="Calibri" w:hAnsi="Times New Roman" w:cs="Times New Roman"/>
          <w:sz w:val="24"/>
          <w:szCs w:val="24"/>
        </w:rPr>
        <w:t xml:space="preserve">to hold a safety driver to be at fault </w:t>
      </w:r>
      <w:r w:rsidR="00995F1C" w:rsidRPr="00995F1C">
        <w:rPr>
          <w:rFonts w:ascii="Times New Roman" w:eastAsia="Calibri" w:hAnsi="Times New Roman" w:cs="Times New Roman"/>
          <w:sz w:val="24"/>
          <w:szCs w:val="24"/>
        </w:rPr>
        <w:t>for not meeting a standard</w:t>
      </w:r>
      <w:r w:rsidR="00995F1C">
        <w:rPr>
          <w:rFonts w:ascii="Times New Roman" w:eastAsia="Calibri" w:hAnsi="Times New Roman" w:cs="Times New Roman"/>
          <w:sz w:val="24"/>
          <w:szCs w:val="24"/>
        </w:rPr>
        <w:t xml:space="preserve"> of care</w:t>
      </w:r>
      <w:r w:rsidR="00995F1C" w:rsidRPr="00995F1C">
        <w:rPr>
          <w:rFonts w:ascii="Times New Roman" w:eastAsia="Calibri" w:hAnsi="Times New Roman" w:cs="Times New Roman"/>
          <w:sz w:val="24"/>
          <w:szCs w:val="24"/>
        </w:rPr>
        <w:t xml:space="preserve"> that </w:t>
      </w:r>
      <w:r w:rsidR="00995F1C" w:rsidRPr="00995F1C">
        <w:rPr>
          <w:rFonts w:ascii="Times New Roman" w:eastAsia="Calibri" w:hAnsi="Times New Roman" w:cs="Times New Roman"/>
          <w:sz w:val="24"/>
          <w:szCs w:val="24"/>
          <w:u w:val="single"/>
        </w:rPr>
        <w:t>no</w:t>
      </w:r>
      <w:r w:rsidR="00995F1C" w:rsidRPr="00995F1C">
        <w:rPr>
          <w:rFonts w:ascii="Times New Roman" w:eastAsia="Calibri" w:hAnsi="Times New Roman" w:cs="Times New Roman"/>
          <w:sz w:val="24"/>
          <w:szCs w:val="24"/>
        </w:rPr>
        <w:t xml:space="preserve"> human can reach</w:t>
      </w:r>
      <w:r w:rsidR="00995F1C">
        <w:rPr>
          <w:rFonts w:ascii="Times New Roman" w:eastAsia="Calibri" w:hAnsi="Times New Roman" w:cs="Times New Roman"/>
          <w:sz w:val="24"/>
          <w:szCs w:val="24"/>
        </w:rPr>
        <w:t>, tha</w:t>
      </w:r>
      <w:r w:rsidR="003A50D6">
        <w:rPr>
          <w:rFonts w:ascii="Times New Roman" w:eastAsia="Calibri" w:hAnsi="Times New Roman" w:cs="Times New Roman"/>
          <w:sz w:val="24"/>
          <w:szCs w:val="24"/>
        </w:rPr>
        <w:t>n</w:t>
      </w:r>
      <w:r w:rsidR="00995F1C">
        <w:rPr>
          <w:rFonts w:ascii="Times New Roman" w:eastAsia="Calibri" w:hAnsi="Times New Roman" w:cs="Times New Roman"/>
          <w:sz w:val="24"/>
          <w:szCs w:val="24"/>
        </w:rPr>
        <w:t xml:space="preserve"> </w:t>
      </w:r>
      <w:r w:rsidR="00AF01F1" w:rsidRPr="00CC5F86">
        <w:rPr>
          <w:rFonts w:ascii="Times New Roman" w:eastAsia="Calibri" w:hAnsi="Times New Roman" w:cs="Times New Roman"/>
          <w:sz w:val="24"/>
          <w:szCs w:val="24"/>
        </w:rPr>
        <w:t>the situation where a</w:t>
      </w:r>
      <w:r w:rsidR="006C1A2D">
        <w:rPr>
          <w:rFonts w:ascii="Times New Roman" w:eastAsia="Calibri" w:hAnsi="Times New Roman" w:cs="Times New Roman"/>
          <w:sz w:val="24"/>
          <w:szCs w:val="24"/>
        </w:rPr>
        <w:t xml:space="preserve">n inexperienced </w:t>
      </w:r>
      <w:r w:rsidR="00AF01F1" w:rsidRPr="00CC5F86">
        <w:rPr>
          <w:rFonts w:ascii="Times New Roman" w:eastAsia="Calibri" w:hAnsi="Times New Roman" w:cs="Times New Roman"/>
          <w:sz w:val="24"/>
          <w:szCs w:val="24"/>
        </w:rPr>
        <w:t>drive</w:t>
      </w:r>
      <w:r w:rsidR="006C1A2D">
        <w:rPr>
          <w:rFonts w:ascii="Times New Roman" w:eastAsia="Calibri" w:hAnsi="Times New Roman" w:cs="Times New Roman"/>
          <w:sz w:val="24"/>
          <w:szCs w:val="24"/>
        </w:rPr>
        <w:t xml:space="preserve">r is </w:t>
      </w:r>
      <w:r w:rsidR="00B70B8D" w:rsidRPr="00CC5F86">
        <w:rPr>
          <w:rFonts w:ascii="Times New Roman" w:eastAsia="Calibri" w:hAnsi="Times New Roman" w:cs="Times New Roman"/>
          <w:sz w:val="24"/>
          <w:szCs w:val="24"/>
        </w:rPr>
        <w:t>held</w:t>
      </w:r>
      <w:r w:rsidR="006C1A2D">
        <w:rPr>
          <w:rFonts w:ascii="Times New Roman" w:eastAsia="Calibri" w:hAnsi="Times New Roman" w:cs="Times New Roman"/>
          <w:sz w:val="24"/>
          <w:szCs w:val="24"/>
        </w:rPr>
        <w:t xml:space="preserve"> to be at fault in not meeting t</w:t>
      </w:r>
      <w:r w:rsidR="00B70B8D" w:rsidRPr="00CC5F86">
        <w:rPr>
          <w:rFonts w:ascii="Times New Roman" w:eastAsia="Calibri" w:hAnsi="Times New Roman" w:cs="Times New Roman"/>
          <w:sz w:val="24"/>
          <w:szCs w:val="24"/>
        </w:rPr>
        <w:t>he standard of a competent driver</w:t>
      </w:r>
      <w:r w:rsidR="00995F1C">
        <w:rPr>
          <w:rFonts w:ascii="Times New Roman" w:eastAsia="Calibri" w:hAnsi="Times New Roman" w:cs="Times New Roman"/>
          <w:sz w:val="24"/>
          <w:szCs w:val="24"/>
        </w:rPr>
        <w:t>.</w:t>
      </w:r>
      <w:r w:rsidR="006C1A2D">
        <w:rPr>
          <w:rFonts w:ascii="Times New Roman" w:eastAsia="Calibri" w:hAnsi="Times New Roman" w:cs="Times New Roman"/>
          <w:sz w:val="24"/>
          <w:szCs w:val="24"/>
        </w:rPr>
        <w:t xml:space="preserve"> </w:t>
      </w:r>
    </w:p>
    <w:p w14:paraId="3B0472AE" w14:textId="77777777" w:rsidR="00346236" w:rsidRDefault="00B70B8D" w:rsidP="00346236">
      <w:pPr>
        <w:snapToGrid w:val="0"/>
        <w:spacing w:afterLines="160" w:after="384"/>
        <w:jc w:val="both"/>
        <w:rPr>
          <w:rFonts w:ascii="Times New Roman" w:hAnsi="Times New Roman" w:cs="Times New Roman"/>
          <w:sz w:val="24"/>
          <w:szCs w:val="24"/>
        </w:rPr>
      </w:pPr>
      <w:r w:rsidRPr="00CC5F86">
        <w:rPr>
          <w:rFonts w:ascii="Times New Roman" w:eastAsia="Calibri" w:hAnsi="Times New Roman" w:cs="Times New Roman"/>
          <w:sz w:val="24"/>
          <w:szCs w:val="24"/>
        </w:rPr>
        <w:t xml:space="preserve">With AVs where a human is in or on the loop, </w:t>
      </w:r>
      <w:r w:rsidR="00995F1C">
        <w:rPr>
          <w:rFonts w:ascii="Times New Roman" w:eastAsia="Calibri" w:hAnsi="Times New Roman" w:cs="Times New Roman"/>
          <w:sz w:val="24"/>
          <w:szCs w:val="24"/>
        </w:rPr>
        <w:t xml:space="preserve">such as with </w:t>
      </w:r>
      <w:r w:rsidRPr="00CC5F86">
        <w:rPr>
          <w:rFonts w:ascii="Times New Roman" w:eastAsia="Calibri" w:hAnsi="Times New Roman" w:cs="Times New Roman"/>
          <w:sz w:val="24"/>
          <w:szCs w:val="24"/>
        </w:rPr>
        <w:t>AV technologies up to and including Level 3, it will still be possible to bring actions against the operator</w:t>
      </w:r>
      <w:r w:rsidR="00995F1C">
        <w:rPr>
          <w:rFonts w:ascii="Times New Roman" w:eastAsia="Calibri" w:hAnsi="Times New Roman" w:cs="Times New Roman"/>
          <w:sz w:val="24"/>
          <w:szCs w:val="24"/>
        </w:rPr>
        <w:t>/</w:t>
      </w:r>
      <w:r w:rsidRPr="00CC5F86">
        <w:rPr>
          <w:rFonts w:ascii="Times New Roman" w:eastAsia="Calibri" w:hAnsi="Times New Roman" w:cs="Times New Roman"/>
          <w:sz w:val="24"/>
          <w:szCs w:val="24"/>
        </w:rPr>
        <w:t>supervisor</w:t>
      </w:r>
      <w:r w:rsidR="00995F1C">
        <w:rPr>
          <w:rFonts w:ascii="Times New Roman" w:eastAsia="Calibri" w:hAnsi="Times New Roman" w:cs="Times New Roman"/>
          <w:sz w:val="24"/>
          <w:szCs w:val="24"/>
        </w:rPr>
        <w:t>/safety driver</w:t>
      </w:r>
      <w:r w:rsidRPr="00CC5F86">
        <w:rPr>
          <w:rFonts w:ascii="Times New Roman" w:eastAsia="Calibri" w:hAnsi="Times New Roman" w:cs="Times New Roman"/>
          <w:sz w:val="24"/>
          <w:szCs w:val="24"/>
        </w:rPr>
        <w:t xml:space="preserve"> for negligence in their operation or supervision of the system, and also against their employer via vicarious liability.  H</w:t>
      </w:r>
      <w:r w:rsidR="00AF01F1" w:rsidRPr="00CC5F86">
        <w:rPr>
          <w:rFonts w:ascii="Times New Roman" w:eastAsia="Calibri" w:hAnsi="Times New Roman" w:cs="Times New Roman"/>
          <w:sz w:val="24"/>
          <w:szCs w:val="24"/>
        </w:rPr>
        <w:t>owever</w:t>
      </w:r>
      <w:r w:rsidR="003A50D6">
        <w:rPr>
          <w:rFonts w:ascii="Times New Roman" w:eastAsia="Calibri" w:hAnsi="Times New Roman" w:cs="Times New Roman"/>
          <w:sz w:val="24"/>
          <w:szCs w:val="24"/>
        </w:rPr>
        <w:t>,</w:t>
      </w:r>
      <w:r w:rsidR="00AF01F1" w:rsidRPr="00CC5F86">
        <w:rPr>
          <w:rFonts w:ascii="Times New Roman" w:eastAsia="Calibri" w:hAnsi="Times New Roman" w:cs="Times New Roman"/>
          <w:sz w:val="24"/>
          <w:szCs w:val="24"/>
        </w:rPr>
        <w:t xml:space="preserve"> with fully autonomous AVs</w:t>
      </w:r>
      <w:r w:rsidRPr="00CC5F86">
        <w:rPr>
          <w:rFonts w:ascii="Times New Roman" w:eastAsia="Calibri" w:hAnsi="Times New Roman" w:cs="Times New Roman"/>
          <w:sz w:val="24"/>
          <w:szCs w:val="24"/>
        </w:rPr>
        <w:t xml:space="preserve"> (Level 4-5 technologies)</w:t>
      </w:r>
      <w:r w:rsidR="00AF01F1" w:rsidRPr="00CC5F86">
        <w:rPr>
          <w:rFonts w:ascii="Times New Roman" w:eastAsia="Calibri" w:hAnsi="Times New Roman" w:cs="Times New Roman"/>
          <w:sz w:val="24"/>
          <w:szCs w:val="24"/>
        </w:rPr>
        <w:t xml:space="preserve"> this</w:t>
      </w:r>
      <w:r w:rsidR="00346236">
        <w:rPr>
          <w:rFonts w:ascii="Times New Roman" w:eastAsia="Calibri" w:hAnsi="Times New Roman" w:cs="Times New Roman"/>
          <w:sz w:val="24"/>
          <w:szCs w:val="24"/>
        </w:rPr>
        <w:t xml:space="preserve"> liability route</w:t>
      </w:r>
      <w:r w:rsidR="00AF01F1" w:rsidRPr="00CC5F86">
        <w:rPr>
          <w:rFonts w:ascii="Times New Roman" w:eastAsia="Calibri" w:hAnsi="Times New Roman" w:cs="Times New Roman"/>
          <w:sz w:val="24"/>
          <w:szCs w:val="24"/>
        </w:rPr>
        <w:t xml:space="preserve"> is not available.</w:t>
      </w:r>
      <w:r w:rsidR="002A376D" w:rsidRPr="00CC5F86">
        <w:rPr>
          <w:rFonts w:ascii="Times New Roman" w:eastAsia="Calibri" w:hAnsi="Times New Roman" w:cs="Times New Roman"/>
          <w:sz w:val="24"/>
          <w:szCs w:val="24"/>
        </w:rPr>
        <w:t xml:space="preserve">  </w:t>
      </w:r>
      <w:r w:rsidRPr="00CC5F86">
        <w:rPr>
          <w:rFonts w:ascii="Times New Roman" w:eastAsia="Times New Roman" w:hAnsi="Times New Roman" w:cs="Times New Roman"/>
          <w:sz w:val="24"/>
          <w:szCs w:val="24"/>
          <w:lang w:eastAsia="en-GB"/>
        </w:rPr>
        <w:t>Such a</w:t>
      </w:r>
      <w:r w:rsidR="007A6975" w:rsidRPr="00CC5F86">
        <w:rPr>
          <w:rFonts w:ascii="Times New Roman" w:eastAsia="Times New Roman" w:hAnsi="Times New Roman" w:cs="Times New Roman"/>
          <w:sz w:val="24"/>
          <w:szCs w:val="24"/>
          <w:lang w:eastAsia="en-GB"/>
        </w:rPr>
        <w:t xml:space="preserve">n AV which drives in a manner which would </w:t>
      </w:r>
      <w:r w:rsidR="0004789E" w:rsidRPr="00CC5F86">
        <w:rPr>
          <w:rFonts w:ascii="Times New Roman" w:eastAsia="Times New Roman" w:hAnsi="Times New Roman" w:cs="Times New Roman"/>
          <w:sz w:val="24"/>
          <w:szCs w:val="24"/>
          <w:lang w:eastAsia="en-GB"/>
        </w:rPr>
        <w:t>b</w:t>
      </w:r>
      <w:r w:rsidR="007A6975" w:rsidRPr="00CC5F86">
        <w:rPr>
          <w:rFonts w:ascii="Times New Roman" w:eastAsia="Times New Roman" w:hAnsi="Times New Roman" w:cs="Times New Roman"/>
          <w:sz w:val="24"/>
          <w:szCs w:val="24"/>
          <w:lang w:eastAsia="en-GB"/>
        </w:rPr>
        <w:t>e negligent if it were driven by a human driver</w:t>
      </w:r>
      <w:r w:rsidR="0004789E" w:rsidRPr="00CC5F86">
        <w:rPr>
          <w:rFonts w:ascii="Times New Roman" w:eastAsia="Times New Roman" w:hAnsi="Times New Roman" w:cs="Times New Roman"/>
          <w:sz w:val="24"/>
          <w:szCs w:val="24"/>
          <w:lang w:eastAsia="en-GB"/>
        </w:rPr>
        <w:t>, and which as a result causes an accident,</w:t>
      </w:r>
      <w:r w:rsidR="007A6975" w:rsidRPr="00CC5F86">
        <w:rPr>
          <w:rFonts w:ascii="Times New Roman" w:eastAsia="Times New Roman" w:hAnsi="Times New Roman" w:cs="Times New Roman"/>
          <w:sz w:val="24"/>
          <w:szCs w:val="24"/>
          <w:lang w:eastAsia="en-GB"/>
        </w:rPr>
        <w:t xml:space="preserve"> does not trigger the </w:t>
      </w:r>
      <w:r w:rsidR="0004789E" w:rsidRPr="00CC5F86">
        <w:rPr>
          <w:rFonts w:ascii="Times New Roman" w:eastAsia="Times New Roman" w:hAnsi="Times New Roman" w:cs="Times New Roman"/>
          <w:sz w:val="24"/>
          <w:szCs w:val="24"/>
          <w:lang w:eastAsia="en-GB"/>
        </w:rPr>
        <w:t>tort of negligence in the same way as a human driver</w:t>
      </w:r>
      <w:r w:rsidR="00995F1C">
        <w:rPr>
          <w:rFonts w:ascii="Times New Roman" w:eastAsia="Times New Roman" w:hAnsi="Times New Roman" w:cs="Times New Roman"/>
          <w:sz w:val="24"/>
          <w:szCs w:val="24"/>
          <w:lang w:eastAsia="en-GB"/>
        </w:rPr>
        <w:t xml:space="preserve"> does</w:t>
      </w:r>
      <w:r w:rsidR="002A376D" w:rsidRPr="00CC5F86">
        <w:rPr>
          <w:rFonts w:ascii="Times New Roman" w:eastAsia="Times New Roman" w:hAnsi="Times New Roman" w:cs="Times New Roman"/>
          <w:sz w:val="24"/>
          <w:szCs w:val="24"/>
          <w:lang w:eastAsia="en-GB"/>
        </w:rPr>
        <w:t xml:space="preserve">, and </w:t>
      </w:r>
      <w:r w:rsidR="00995F1C">
        <w:rPr>
          <w:rFonts w:ascii="Times New Roman" w:eastAsia="Times New Roman" w:hAnsi="Times New Roman" w:cs="Times New Roman"/>
          <w:sz w:val="24"/>
          <w:szCs w:val="24"/>
          <w:lang w:eastAsia="en-GB"/>
        </w:rPr>
        <w:t xml:space="preserve">here </w:t>
      </w:r>
      <w:r w:rsidR="002A376D" w:rsidRPr="00CC5F86">
        <w:rPr>
          <w:rFonts w:ascii="Times New Roman" w:eastAsia="Times New Roman" w:hAnsi="Times New Roman" w:cs="Times New Roman"/>
          <w:sz w:val="24"/>
          <w:szCs w:val="24"/>
          <w:lang w:eastAsia="en-GB"/>
        </w:rPr>
        <w:t>there is no safety driver on whom to pin a negligence claim</w:t>
      </w:r>
      <w:r w:rsidR="0004789E" w:rsidRPr="00CC5F86">
        <w:rPr>
          <w:rFonts w:ascii="Times New Roman" w:eastAsia="Times New Roman" w:hAnsi="Times New Roman" w:cs="Times New Roman"/>
          <w:sz w:val="24"/>
          <w:szCs w:val="24"/>
          <w:lang w:eastAsia="en-GB"/>
        </w:rPr>
        <w:t xml:space="preserve">.  </w:t>
      </w:r>
      <w:r w:rsidR="00310501" w:rsidRPr="00CC5F86">
        <w:rPr>
          <w:rFonts w:ascii="Times New Roman" w:eastAsia="Times New Roman" w:hAnsi="Times New Roman" w:cs="Times New Roman"/>
          <w:sz w:val="24"/>
          <w:szCs w:val="24"/>
          <w:lang w:eastAsia="en-GB"/>
        </w:rPr>
        <w:t>AVs are not legal persons</w:t>
      </w:r>
      <w:r w:rsidR="0004789E" w:rsidRPr="00CC5F86">
        <w:rPr>
          <w:rFonts w:ascii="Times New Roman" w:eastAsia="Times New Roman" w:hAnsi="Times New Roman" w:cs="Times New Roman"/>
          <w:sz w:val="24"/>
          <w:szCs w:val="24"/>
          <w:lang w:eastAsia="en-GB"/>
        </w:rPr>
        <w:t>,</w:t>
      </w:r>
      <w:r w:rsidR="00E617EC" w:rsidRPr="00CC5F86">
        <w:rPr>
          <w:rFonts w:ascii="Times New Roman" w:hAnsi="Times New Roman" w:cs="Times New Roman"/>
          <w:sz w:val="24"/>
          <w:szCs w:val="24"/>
          <w:vertAlign w:val="superscript"/>
        </w:rPr>
        <w:footnoteReference w:id="30"/>
      </w:r>
      <w:r w:rsidR="0004789E" w:rsidRPr="00CC5F86">
        <w:rPr>
          <w:rFonts w:ascii="Times New Roman" w:eastAsia="Times New Roman" w:hAnsi="Times New Roman" w:cs="Times New Roman"/>
          <w:sz w:val="24"/>
          <w:szCs w:val="24"/>
          <w:lang w:eastAsia="en-GB"/>
        </w:rPr>
        <w:t xml:space="preserve"> instead AVs are personal property</w:t>
      </w:r>
      <w:r w:rsidR="00995F1C">
        <w:rPr>
          <w:rFonts w:ascii="Times New Roman" w:eastAsia="Times New Roman" w:hAnsi="Times New Roman" w:cs="Times New Roman"/>
          <w:sz w:val="24"/>
          <w:szCs w:val="24"/>
          <w:lang w:eastAsia="en-GB"/>
        </w:rPr>
        <w:t xml:space="preserve">.  </w:t>
      </w:r>
      <w:r w:rsidR="00E617EC" w:rsidRPr="00CC5F86">
        <w:rPr>
          <w:rFonts w:ascii="Times New Roman" w:hAnsi="Times New Roman" w:cs="Times New Roman"/>
          <w:sz w:val="24"/>
          <w:szCs w:val="24"/>
        </w:rPr>
        <w:t>Only persons, legal or natural, can commit torts.</w:t>
      </w:r>
      <w:r w:rsidR="00E617EC" w:rsidRPr="00CC5F86">
        <w:rPr>
          <w:rFonts w:ascii="Times New Roman" w:hAnsi="Times New Roman" w:cs="Times New Roman"/>
          <w:sz w:val="24"/>
          <w:szCs w:val="24"/>
          <w:vertAlign w:val="superscript"/>
        </w:rPr>
        <w:footnoteReference w:id="31"/>
      </w:r>
      <w:r w:rsidR="00E617EC" w:rsidRPr="00CC5F86">
        <w:rPr>
          <w:rFonts w:ascii="Times New Roman" w:hAnsi="Times New Roman" w:cs="Times New Roman"/>
          <w:sz w:val="24"/>
          <w:szCs w:val="24"/>
        </w:rPr>
        <w:t xml:space="preserve"> </w:t>
      </w:r>
      <w:r w:rsidR="00995F1C">
        <w:rPr>
          <w:rFonts w:ascii="Times New Roman" w:hAnsi="Times New Roman" w:cs="Times New Roman"/>
          <w:sz w:val="24"/>
          <w:szCs w:val="24"/>
        </w:rPr>
        <w:t xml:space="preserve"> Property, such as an AV, cannot </w:t>
      </w:r>
      <w:r w:rsidR="00995F1C">
        <w:rPr>
          <w:rFonts w:ascii="Times New Roman" w:hAnsi="Times New Roman" w:cs="Times New Roman"/>
          <w:sz w:val="24"/>
          <w:szCs w:val="24"/>
        </w:rPr>
        <w:lastRenderedPageBreak/>
        <w:t>commit a tort</w:t>
      </w:r>
      <w:r w:rsidR="00E617EC" w:rsidRPr="00CC5F86">
        <w:rPr>
          <w:rFonts w:ascii="Times New Roman" w:hAnsi="Times New Roman" w:cs="Times New Roman"/>
          <w:sz w:val="24"/>
          <w:szCs w:val="24"/>
        </w:rPr>
        <w:t>.</w:t>
      </w:r>
      <w:r w:rsidR="00995F1C">
        <w:rPr>
          <w:rFonts w:ascii="Times New Roman" w:hAnsi="Times New Roman" w:cs="Times New Roman"/>
          <w:sz w:val="24"/>
          <w:szCs w:val="24"/>
        </w:rPr>
        <w:t xml:space="preserve">  </w:t>
      </w:r>
      <w:r w:rsidR="00E617EC" w:rsidRPr="00CC5F86">
        <w:rPr>
          <w:rFonts w:ascii="Times New Roman" w:hAnsi="Times New Roman" w:cs="Times New Roman"/>
          <w:sz w:val="24"/>
          <w:szCs w:val="24"/>
        </w:rPr>
        <w:t>Instead we hold those associated with it to account.</w:t>
      </w:r>
      <w:r w:rsidR="00E617EC" w:rsidRPr="00CC5F86">
        <w:rPr>
          <w:rFonts w:ascii="Times New Roman" w:hAnsi="Times New Roman" w:cs="Times New Roman"/>
          <w:sz w:val="24"/>
          <w:szCs w:val="24"/>
          <w:vertAlign w:val="superscript"/>
        </w:rPr>
        <w:footnoteReference w:id="32"/>
      </w:r>
      <w:r w:rsidR="00E617EC" w:rsidRPr="00CC5F86">
        <w:rPr>
          <w:rFonts w:ascii="Times New Roman" w:hAnsi="Times New Roman" w:cs="Times New Roman"/>
          <w:sz w:val="24"/>
          <w:szCs w:val="24"/>
        </w:rPr>
        <w:t xml:space="preserve">  </w:t>
      </w:r>
      <w:r w:rsidRPr="00CC5F86">
        <w:rPr>
          <w:rFonts w:ascii="Times New Roman" w:hAnsi="Times New Roman" w:cs="Times New Roman"/>
          <w:sz w:val="24"/>
          <w:szCs w:val="24"/>
        </w:rPr>
        <w:t xml:space="preserve">This </w:t>
      </w:r>
      <w:r w:rsidR="0004789E" w:rsidRPr="00CC5F86">
        <w:rPr>
          <w:rFonts w:ascii="Times New Roman" w:eastAsiaTheme="minorEastAsia" w:hAnsi="Times New Roman" w:cs="Times New Roman"/>
          <w:sz w:val="24"/>
          <w:lang w:eastAsia="en-GB"/>
        </w:rPr>
        <w:t xml:space="preserve">creates a </w:t>
      </w:r>
      <w:r w:rsidR="003903F0" w:rsidRPr="00CC5F86">
        <w:rPr>
          <w:rFonts w:ascii="Times New Roman" w:eastAsiaTheme="minorEastAsia" w:hAnsi="Times New Roman" w:cs="Times New Roman"/>
          <w:sz w:val="24"/>
          <w:lang w:eastAsia="en-GB"/>
        </w:rPr>
        <w:t xml:space="preserve">potential </w:t>
      </w:r>
      <w:r w:rsidR="0004789E" w:rsidRPr="00CC5F86">
        <w:rPr>
          <w:rFonts w:ascii="Times New Roman" w:eastAsiaTheme="minorEastAsia" w:hAnsi="Times New Roman" w:cs="Times New Roman"/>
          <w:sz w:val="24"/>
          <w:lang w:eastAsia="en-GB"/>
        </w:rPr>
        <w:t xml:space="preserve">liability gap </w:t>
      </w:r>
      <w:r w:rsidR="003903F0" w:rsidRPr="00CC5F86">
        <w:rPr>
          <w:rFonts w:ascii="Times New Roman" w:eastAsiaTheme="minorEastAsia" w:hAnsi="Times New Roman" w:cs="Times New Roman"/>
          <w:sz w:val="24"/>
          <w:lang w:eastAsia="en-GB"/>
        </w:rPr>
        <w:t xml:space="preserve">for </w:t>
      </w:r>
      <w:r w:rsidR="00995F1C">
        <w:rPr>
          <w:rFonts w:ascii="Times New Roman" w:eastAsiaTheme="minorEastAsia" w:hAnsi="Times New Roman" w:cs="Times New Roman"/>
          <w:sz w:val="24"/>
          <w:lang w:eastAsia="en-GB"/>
        </w:rPr>
        <w:t>AVs</w:t>
      </w:r>
      <w:r w:rsidR="003903F0" w:rsidRPr="00CC5F86">
        <w:rPr>
          <w:rFonts w:ascii="Times New Roman" w:eastAsiaTheme="minorEastAsia" w:hAnsi="Times New Roman" w:cs="Times New Roman"/>
          <w:sz w:val="24"/>
          <w:lang w:eastAsia="en-GB"/>
        </w:rPr>
        <w:t>.</w:t>
      </w:r>
      <w:r w:rsidR="00734A86" w:rsidRPr="00CC5F86">
        <w:rPr>
          <w:rFonts w:ascii="Times New Roman" w:hAnsi="Times New Roman" w:cs="Times New Roman"/>
          <w:sz w:val="24"/>
          <w:szCs w:val="24"/>
          <w:vertAlign w:val="superscript"/>
        </w:rPr>
        <w:footnoteReference w:id="33"/>
      </w:r>
      <w:r w:rsidR="00734A86" w:rsidRPr="00CC5F86">
        <w:rPr>
          <w:rFonts w:ascii="Times New Roman" w:hAnsi="Times New Roman" w:cs="Times New Roman"/>
          <w:sz w:val="24"/>
          <w:szCs w:val="24"/>
        </w:rPr>
        <w:t xml:space="preserve"> </w:t>
      </w:r>
    </w:p>
    <w:p w14:paraId="5FF4494F" w14:textId="77777777" w:rsidR="00346236" w:rsidRPr="00854C42" w:rsidRDefault="00854C42" w:rsidP="00346236">
      <w:pPr>
        <w:snapToGrid w:val="0"/>
        <w:spacing w:afterLines="160" w:after="384"/>
        <w:jc w:val="both"/>
        <w:rPr>
          <w:rFonts w:ascii="Times New Roman" w:eastAsiaTheme="minorEastAsia" w:hAnsi="Times New Roman" w:cs="Times New Roman"/>
          <w:b/>
          <w:sz w:val="24"/>
          <w:lang w:eastAsia="en-GB"/>
        </w:rPr>
      </w:pPr>
      <w:r w:rsidRPr="00854C42">
        <w:rPr>
          <w:rFonts w:ascii="Times New Roman" w:eastAsiaTheme="minorEastAsia" w:hAnsi="Times New Roman" w:cs="Times New Roman"/>
          <w:b/>
          <w:sz w:val="24"/>
          <w:lang w:eastAsia="en-GB"/>
        </w:rPr>
        <w:t xml:space="preserve">V. </w:t>
      </w:r>
      <w:r w:rsidR="00B70B8D" w:rsidRPr="00854C42">
        <w:rPr>
          <w:rFonts w:ascii="Times New Roman" w:eastAsiaTheme="minorEastAsia" w:hAnsi="Times New Roman" w:cs="Times New Roman"/>
          <w:b/>
          <w:sz w:val="24"/>
          <w:lang w:eastAsia="en-GB"/>
        </w:rPr>
        <w:t>Alternative Claims</w:t>
      </w:r>
    </w:p>
    <w:p w14:paraId="39AD3889" w14:textId="77777777" w:rsidR="00360BC2" w:rsidRDefault="00360BC2" w:rsidP="00EB6131">
      <w:pPr>
        <w:spacing w:after="0" w:line="240" w:lineRule="auto"/>
        <w:jc w:val="both"/>
        <w:rPr>
          <w:rFonts w:ascii="Times New Roman" w:eastAsiaTheme="minorEastAsia" w:hAnsi="Times New Roman" w:cs="Times New Roman"/>
          <w:sz w:val="24"/>
          <w:lang w:eastAsia="en-GB"/>
        </w:rPr>
      </w:pPr>
      <w:r w:rsidRPr="00CC5F86">
        <w:rPr>
          <w:rFonts w:ascii="Times New Roman" w:eastAsiaTheme="minorEastAsia" w:hAnsi="Times New Roman" w:cs="Times New Roman"/>
          <w:sz w:val="24"/>
          <w:lang w:eastAsia="en-GB"/>
        </w:rPr>
        <w:t>Where an injured victim cannot sue an at fault driver (or safety driver) since there is no human driver, what should the victim do?</w:t>
      </w:r>
      <w:r w:rsidRPr="00CC5F86">
        <w:rPr>
          <w:rStyle w:val="FootnoteReference"/>
          <w:rFonts w:ascii="Times New Roman" w:eastAsiaTheme="minorEastAsia" w:hAnsi="Times New Roman"/>
          <w:sz w:val="24"/>
          <w:lang w:eastAsia="en-GB"/>
        </w:rPr>
        <w:footnoteReference w:id="34"/>
      </w:r>
      <w:r w:rsidRPr="00CC5F86">
        <w:rPr>
          <w:rFonts w:ascii="Times New Roman" w:eastAsiaTheme="minorEastAsia" w:hAnsi="Times New Roman" w:cs="Times New Roman"/>
          <w:sz w:val="24"/>
          <w:lang w:eastAsia="en-GB"/>
        </w:rPr>
        <w:t xml:space="preserve">  Where a fully autonomous AV causes an accident in a manner that would be considered negligence if a human were driving the vehicle, there are a range of potentially available alternative claims, although as we will see</w:t>
      </w:r>
      <w:r>
        <w:rPr>
          <w:rFonts w:ascii="Times New Roman" w:eastAsiaTheme="minorEastAsia" w:hAnsi="Times New Roman" w:cs="Times New Roman"/>
          <w:sz w:val="24"/>
          <w:lang w:eastAsia="en-GB"/>
        </w:rPr>
        <w:t xml:space="preserve"> below</w:t>
      </w:r>
      <w:r w:rsidRPr="00CC5F86">
        <w:rPr>
          <w:rFonts w:ascii="Times New Roman" w:eastAsiaTheme="minorEastAsia" w:hAnsi="Times New Roman" w:cs="Times New Roman"/>
          <w:sz w:val="24"/>
          <w:lang w:eastAsia="en-GB"/>
        </w:rPr>
        <w:t xml:space="preserve"> they do not address the gap, and this in part led to the enactment of the AEV Act.  It is also necessary to examine such claims</w:t>
      </w:r>
      <w:r>
        <w:rPr>
          <w:rFonts w:ascii="Times New Roman" w:eastAsiaTheme="minorEastAsia" w:hAnsi="Times New Roman" w:cs="Times New Roman"/>
          <w:sz w:val="24"/>
          <w:lang w:eastAsia="en-GB"/>
        </w:rPr>
        <w:t xml:space="preserve"> in detail since </w:t>
      </w:r>
      <w:r w:rsidRPr="00CC5F86">
        <w:rPr>
          <w:rFonts w:ascii="Times New Roman" w:eastAsiaTheme="minorEastAsia" w:hAnsi="Times New Roman" w:cs="Times New Roman"/>
          <w:sz w:val="24"/>
          <w:lang w:eastAsia="en-GB"/>
        </w:rPr>
        <w:t>they</w:t>
      </w:r>
      <w:r>
        <w:rPr>
          <w:rFonts w:ascii="Times New Roman" w:eastAsiaTheme="minorEastAsia" w:hAnsi="Times New Roman" w:cs="Times New Roman"/>
          <w:sz w:val="24"/>
          <w:lang w:eastAsia="en-GB"/>
        </w:rPr>
        <w:t xml:space="preserve"> are also the subrogated claims available to insurers as a result of </w:t>
      </w:r>
      <w:r w:rsidRPr="00CC5F86">
        <w:rPr>
          <w:rFonts w:ascii="Times New Roman" w:eastAsiaTheme="minorEastAsia" w:hAnsi="Times New Roman" w:cs="Times New Roman"/>
          <w:sz w:val="24"/>
          <w:lang w:eastAsia="en-GB"/>
        </w:rPr>
        <w:t>the AEV Act.</w:t>
      </w:r>
    </w:p>
    <w:p w14:paraId="5E5103DA" w14:textId="77777777" w:rsidR="00360BC2" w:rsidRDefault="00360BC2" w:rsidP="00EB6131">
      <w:pPr>
        <w:spacing w:after="0" w:line="240" w:lineRule="auto"/>
        <w:jc w:val="both"/>
        <w:rPr>
          <w:rFonts w:ascii="Times New Roman" w:eastAsiaTheme="minorEastAsia" w:hAnsi="Times New Roman" w:cs="Times New Roman"/>
          <w:sz w:val="24"/>
          <w:u w:val="single"/>
          <w:lang w:eastAsia="en-GB"/>
        </w:rPr>
      </w:pPr>
    </w:p>
    <w:p w14:paraId="650D9F67" w14:textId="253D9741" w:rsidR="003903F0" w:rsidRPr="000C01E8" w:rsidRDefault="00360BDE" w:rsidP="000C01E8">
      <w:pPr>
        <w:pStyle w:val="ListParagraph"/>
        <w:numPr>
          <w:ilvl w:val="0"/>
          <w:numId w:val="3"/>
        </w:numPr>
        <w:spacing w:after="0" w:line="240" w:lineRule="auto"/>
        <w:jc w:val="both"/>
        <w:rPr>
          <w:rFonts w:ascii="Times New Roman" w:eastAsiaTheme="minorEastAsia" w:hAnsi="Times New Roman" w:cs="Times New Roman"/>
          <w:b/>
          <w:bCs/>
          <w:sz w:val="24"/>
          <w:lang w:eastAsia="en-GB"/>
        </w:rPr>
      </w:pPr>
      <w:r w:rsidRPr="000C01E8">
        <w:rPr>
          <w:rFonts w:ascii="Times New Roman" w:eastAsiaTheme="minorEastAsia" w:hAnsi="Times New Roman" w:cs="Times New Roman"/>
          <w:b/>
          <w:bCs/>
          <w:sz w:val="24"/>
          <w:lang w:eastAsia="en-GB"/>
        </w:rPr>
        <w:t>Negligence</w:t>
      </w:r>
    </w:p>
    <w:p w14:paraId="56A9311F" w14:textId="77777777" w:rsidR="00360BC2" w:rsidRDefault="00360BC2" w:rsidP="00EB6131">
      <w:pPr>
        <w:spacing w:after="0" w:line="240" w:lineRule="auto"/>
        <w:jc w:val="both"/>
        <w:rPr>
          <w:rFonts w:ascii="Times New Roman" w:eastAsiaTheme="minorEastAsia" w:hAnsi="Times New Roman" w:cs="Times New Roman"/>
          <w:sz w:val="24"/>
          <w:lang w:eastAsia="en-GB"/>
        </w:rPr>
      </w:pPr>
    </w:p>
    <w:p w14:paraId="33CE5205" w14:textId="77777777" w:rsidR="007776C5" w:rsidRPr="00CC5F86" w:rsidRDefault="00A04CBD" w:rsidP="00EB6131">
      <w:pPr>
        <w:spacing w:after="0" w:line="240" w:lineRule="auto"/>
        <w:jc w:val="both"/>
        <w:rPr>
          <w:rFonts w:ascii="Times New Roman" w:hAnsi="Times New Roman" w:cs="Times New Roman"/>
          <w:sz w:val="24"/>
          <w:szCs w:val="24"/>
        </w:rPr>
      </w:pPr>
      <w:r w:rsidRPr="00CC5F86">
        <w:rPr>
          <w:rFonts w:ascii="Times New Roman" w:eastAsiaTheme="minorEastAsia" w:hAnsi="Times New Roman" w:cs="Times New Roman"/>
          <w:sz w:val="24"/>
          <w:lang w:eastAsia="en-GB"/>
        </w:rPr>
        <w:t>In the absence of a driver the first possibility is to find another person (legal or natural) who is at fault and whose fault caused the accident, and to bring a negligence</w:t>
      </w:r>
      <w:r w:rsidR="003903F0" w:rsidRPr="00CC5F86">
        <w:rPr>
          <w:rFonts w:ascii="Times New Roman" w:eastAsiaTheme="minorEastAsia" w:hAnsi="Times New Roman" w:cs="Times New Roman"/>
          <w:sz w:val="24"/>
          <w:lang w:eastAsia="en-GB"/>
        </w:rPr>
        <w:t xml:space="preserve"> claim</w:t>
      </w:r>
      <w:r w:rsidRPr="00CC5F86">
        <w:rPr>
          <w:rFonts w:ascii="Times New Roman" w:eastAsiaTheme="minorEastAsia" w:hAnsi="Times New Roman" w:cs="Times New Roman"/>
          <w:sz w:val="24"/>
          <w:lang w:eastAsia="en-GB"/>
        </w:rPr>
        <w:t xml:space="preserve"> against them.</w:t>
      </w:r>
      <w:r w:rsidRPr="00CC5F86">
        <w:rPr>
          <w:rFonts w:ascii="Times New Roman" w:hAnsi="Times New Roman" w:cs="Times New Roman"/>
          <w:sz w:val="24"/>
          <w:szCs w:val="24"/>
          <w:vertAlign w:val="superscript"/>
        </w:rPr>
        <w:footnoteReference w:id="35"/>
      </w:r>
      <w:r w:rsidRPr="00CC5F86">
        <w:rPr>
          <w:rFonts w:ascii="Times New Roman" w:eastAsiaTheme="minorEastAsia" w:hAnsi="Times New Roman" w:cs="Times New Roman"/>
          <w:sz w:val="24"/>
          <w:lang w:eastAsia="en-GB"/>
        </w:rPr>
        <w:t xml:space="preserve">  Such claims</w:t>
      </w:r>
      <w:r w:rsidR="007776C5" w:rsidRPr="00CC5F86">
        <w:rPr>
          <w:rFonts w:ascii="Times New Roman" w:eastAsiaTheme="minorEastAsia" w:hAnsi="Times New Roman" w:cs="Times New Roman"/>
          <w:sz w:val="24"/>
          <w:lang w:eastAsia="en-GB"/>
        </w:rPr>
        <w:t xml:space="preserve"> </w:t>
      </w:r>
      <w:r w:rsidR="00734A86" w:rsidRPr="00CC5F86">
        <w:rPr>
          <w:rFonts w:ascii="Times New Roman" w:hAnsi="Times New Roman" w:cs="Times New Roman"/>
          <w:sz w:val="24"/>
          <w:szCs w:val="24"/>
        </w:rPr>
        <w:t xml:space="preserve">may potentially be brought against manufacturers, programmers, designers, </w:t>
      </w:r>
      <w:r w:rsidRPr="00CC5F86">
        <w:rPr>
          <w:rFonts w:ascii="Times New Roman" w:hAnsi="Times New Roman" w:cs="Times New Roman"/>
          <w:sz w:val="24"/>
          <w:szCs w:val="24"/>
        </w:rPr>
        <w:t>users of the AVs</w:t>
      </w:r>
      <w:r w:rsidR="00734A86" w:rsidRPr="00CC5F86">
        <w:rPr>
          <w:rFonts w:ascii="Times New Roman" w:hAnsi="Times New Roman" w:cs="Times New Roman"/>
          <w:sz w:val="24"/>
          <w:szCs w:val="24"/>
        </w:rPr>
        <w:t xml:space="preserve">, and so on, provided </w:t>
      </w:r>
      <w:r w:rsidRPr="00CC5F86">
        <w:rPr>
          <w:rFonts w:ascii="Times New Roman" w:hAnsi="Times New Roman" w:cs="Times New Roman"/>
          <w:sz w:val="24"/>
          <w:szCs w:val="24"/>
        </w:rPr>
        <w:t xml:space="preserve">that </w:t>
      </w:r>
      <w:r w:rsidR="00734A86" w:rsidRPr="00CC5F86">
        <w:rPr>
          <w:rFonts w:ascii="Times New Roman" w:hAnsi="Times New Roman" w:cs="Times New Roman"/>
          <w:sz w:val="24"/>
          <w:szCs w:val="24"/>
        </w:rPr>
        <w:t>they owe a duty of care to the claimant</w:t>
      </w:r>
      <w:r w:rsidR="002A376D" w:rsidRPr="00CC5F86">
        <w:rPr>
          <w:rFonts w:ascii="Times New Roman" w:hAnsi="Times New Roman" w:cs="Times New Roman"/>
          <w:sz w:val="24"/>
          <w:szCs w:val="24"/>
        </w:rPr>
        <w:t>, and that breach of this duty led to the accident</w:t>
      </w:r>
      <w:r w:rsidR="00734A86" w:rsidRPr="00CC5F86">
        <w:rPr>
          <w:rFonts w:ascii="Times New Roman" w:hAnsi="Times New Roman" w:cs="Times New Roman"/>
          <w:sz w:val="24"/>
          <w:szCs w:val="24"/>
        </w:rPr>
        <w:t xml:space="preserve">.  </w:t>
      </w:r>
      <w:r w:rsidR="007776C5" w:rsidRPr="00CC5F86">
        <w:rPr>
          <w:rFonts w:ascii="Times New Roman" w:hAnsi="Times New Roman" w:cs="Times New Roman"/>
          <w:sz w:val="24"/>
          <w:szCs w:val="24"/>
        </w:rPr>
        <w:t xml:space="preserve">For instance </w:t>
      </w:r>
      <w:r w:rsidR="00734A86" w:rsidRPr="00CC5F86">
        <w:rPr>
          <w:rFonts w:ascii="Times New Roman" w:hAnsi="Times New Roman" w:cs="Times New Roman"/>
          <w:sz w:val="24"/>
          <w:szCs w:val="24"/>
        </w:rPr>
        <w:t xml:space="preserve">it is likely that </w:t>
      </w:r>
      <w:r w:rsidR="007776C5" w:rsidRPr="00CC5F86">
        <w:rPr>
          <w:rFonts w:ascii="Times New Roman" w:hAnsi="Times New Roman" w:cs="Times New Roman"/>
          <w:sz w:val="24"/>
          <w:szCs w:val="24"/>
        </w:rPr>
        <w:t xml:space="preserve">those who use AVs commercially </w:t>
      </w:r>
      <w:r w:rsidR="00734A86" w:rsidRPr="00CC5F86">
        <w:rPr>
          <w:rFonts w:ascii="Times New Roman" w:hAnsi="Times New Roman" w:cs="Times New Roman"/>
          <w:sz w:val="24"/>
          <w:szCs w:val="24"/>
        </w:rPr>
        <w:t xml:space="preserve">will owe a duty of care to appropriately monitor </w:t>
      </w:r>
      <w:r w:rsidRPr="00CC5F86">
        <w:rPr>
          <w:rFonts w:ascii="Times New Roman" w:hAnsi="Times New Roman" w:cs="Times New Roman"/>
          <w:sz w:val="24"/>
          <w:szCs w:val="24"/>
        </w:rPr>
        <w:t>them</w:t>
      </w:r>
      <w:r w:rsidR="00734A86" w:rsidRPr="00CC5F86">
        <w:rPr>
          <w:rFonts w:ascii="Times New Roman" w:hAnsi="Times New Roman" w:cs="Times New Roman"/>
          <w:sz w:val="24"/>
          <w:szCs w:val="24"/>
        </w:rPr>
        <w:t xml:space="preserve">, and to maintain </w:t>
      </w:r>
      <w:r w:rsidRPr="00CC5F86">
        <w:rPr>
          <w:rFonts w:ascii="Times New Roman" w:hAnsi="Times New Roman" w:cs="Times New Roman"/>
          <w:sz w:val="24"/>
          <w:szCs w:val="24"/>
        </w:rPr>
        <w:t>them,</w:t>
      </w:r>
      <w:r w:rsidR="00734A86" w:rsidRPr="00CC5F86">
        <w:rPr>
          <w:rFonts w:ascii="Times New Roman" w:hAnsi="Times New Roman" w:cs="Times New Roman"/>
          <w:sz w:val="24"/>
          <w:szCs w:val="24"/>
          <w:vertAlign w:val="superscript"/>
        </w:rPr>
        <w:footnoteReference w:id="36"/>
      </w:r>
      <w:r w:rsidRPr="00CC5F86">
        <w:rPr>
          <w:rFonts w:ascii="Times New Roman" w:hAnsi="Times New Roman" w:cs="Times New Roman"/>
          <w:sz w:val="24"/>
          <w:szCs w:val="24"/>
        </w:rPr>
        <w:t xml:space="preserve"> a failure to properly do so, which leads to an accident is likely to found a claim in negligence.</w:t>
      </w:r>
      <w:r w:rsidR="00734A86" w:rsidRPr="00CC5F86">
        <w:rPr>
          <w:rFonts w:ascii="Times New Roman" w:hAnsi="Times New Roman" w:cs="Times New Roman"/>
          <w:sz w:val="24"/>
          <w:szCs w:val="24"/>
        </w:rPr>
        <w:t xml:space="preserve"> </w:t>
      </w:r>
      <w:r w:rsidR="007776C5" w:rsidRPr="00CC5F86">
        <w:rPr>
          <w:rFonts w:ascii="Times New Roman" w:hAnsi="Times New Roman" w:cs="Times New Roman"/>
          <w:sz w:val="24"/>
          <w:szCs w:val="24"/>
        </w:rPr>
        <w:t xml:space="preserve"> Manufacturers </w:t>
      </w:r>
      <w:r w:rsidR="00734A86" w:rsidRPr="00CC5F86">
        <w:rPr>
          <w:rFonts w:ascii="Times New Roman" w:hAnsi="Times New Roman" w:cs="Times New Roman"/>
          <w:sz w:val="24"/>
          <w:szCs w:val="24"/>
        </w:rPr>
        <w:t>also owe duties of care to the world at large for negligence in the production of their goods, and analogous duties have also been placed on designers, repairers, maintainers, and distributors of products.</w:t>
      </w:r>
      <w:r w:rsidR="00734A86" w:rsidRPr="00CC5F86">
        <w:rPr>
          <w:rFonts w:ascii="Times New Roman" w:hAnsi="Times New Roman" w:cs="Times New Roman"/>
          <w:sz w:val="24"/>
          <w:szCs w:val="24"/>
          <w:vertAlign w:val="superscript"/>
        </w:rPr>
        <w:footnoteReference w:id="37"/>
      </w:r>
      <w:r w:rsidR="00734A86" w:rsidRPr="00CC5F86">
        <w:rPr>
          <w:rFonts w:ascii="Times New Roman" w:hAnsi="Times New Roman" w:cs="Times New Roman"/>
          <w:sz w:val="24"/>
          <w:szCs w:val="24"/>
        </w:rPr>
        <w:t xml:space="preserve">  It is likely that programmers, developers, and those responsible for training data will hold similar duties.  </w:t>
      </w:r>
      <w:r w:rsidR="007776C5" w:rsidRPr="00CC5F86">
        <w:rPr>
          <w:rFonts w:ascii="Times New Roman" w:hAnsi="Times New Roman" w:cs="Times New Roman"/>
          <w:sz w:val="24"/>
          <w:szCs w:val="24"/>
        </w:rPr>
        <w:t xml:space="preserve">There may also be </w:t>
      </w:r>
      <w:r w:rsidR="00734A86" w:rsidRPr="00CC5F86">
        <w:rPr>
          <w:rFonts w:ascii="Times New Roman" w:hAnsi="Times New Roman" w:cs="Times New Roman"/>
          <w:sz w:val="24"/>
          <w:szCs w:val="24"/>
        </w:rPr>
        <w:t xml:space="preserve">a duty of care </w:t>
      </w:r>
      <w:r w:rsidR="007776C5" w:rsidRPr="00CC5F86">
        <w:rPr>
          <w:rFonts w:ascii="Times New Roman" w:hAnsi="Times New Roman" w:cs="Times New Roman"/>
          <w:sz w:val="24"/>
          <w:szCs w:val="24"/>
        </w:rPr>
        <w:t xml:space="preserve">on producers of AVs </w:t>
      </w:r>
      <w:r w:rsidR="00734A86" w:rsidRPr="00CC5F86">
        <w:rPr>
          <w:rFonts w:ascii="Times New Roman" w:hAnsi="Times New Roman" w:cs="Times New Roman"/>
          <w:sz w:val="24"/>
          <w:szCs w:val="24"/>
        </w:rPr>
        <w:t>to monitor the</w:t>
      </w:r>
      <w:r w:rsidR="005C2045" w:rsidRPr="00CC5F86">
        <w:rPr>
          <w:rFonts w:ascii="Times New Roman" w:hAnsi="Times New Roman" w:cs="Times New Roman"/>
          <w:sz w:val="24"/>
          <w:szCs w:val="24"/>
        </w:rPr>
        <w:t>m</w:t>
      </w:r>
      <w:r w:rsidR="00734A86" w:rsidRPr="00CC5F86">
        <w:rPr>
          <w:rFonts w:ascii="Times New Roman" w:hAnsi="Times New Roman" w:cs="Times New Roman"/>
          <w:sz w:val="24"/>
          <w:szCs w:val="24"/>
        </w:rPr>
        <w:t xml:space="preserve"> after they have put</w:t>
      </w:r>
      <w:r w:rsidR="003A50D6">
        <w:rPr>
          <w:rFonts w:ascii="Times New Roman" w:hAnsi="Times New Roman" w:cs="Times New Roman"/>
          <w:sz w:val="24"/>
          <w:szCs w:val="24"/>
        </w:rPr>
        <w:t xml:space="preserve"> them</w:t>
      </w:r>
      <w:r w:rsidR="00734A86" w:rsidRPr="00CC5F86">
        <w:rPr>
          <w:rFonts w:ascii="Times New Roman" w:hAnsi="Times New Roman" w:cs="Times New Roman"/>
          <w:sz w:val="24"/>
          <w:szCs w:val="24"/>
        </w:rPr>
        <w:t xml:space="preserve"> into circulation.</w:t>
      </w:r>
      <w:r w:rsidR="00734A86" w:rsidRPr="00CC5F86">
        <w:rPr>
          <w:rFonts w:ascii="Times New Roman" w:hAnsi="Times New Roman" w:cs="Times New Roman"/>
          <w:sz w:val="24"/>
          <w:szCs w:val="24"/>
          <w:vertAlign w:val="superscript"/>
        </w:rPr>
        <w:footnoteReference w:id="38"/>
      </w:r>
      <w:r w:rsidR="007776C5" w:rsidRPr="00CC5F86">
        <w:rPr>
          <w:rFonts w:ascii="Times New Roman" w:hAnsi="Times New Roman" w:cs="Times New Roman"/>
          <w:sz w:val="24"/>
          <w:szCs w:val="24"/>
        </w:rPr>
        <w:t xml:space="preserve"> </w:t>
      </w:r>
      <w:r w:rsidR="00734A86" w:rsidRPr="00CC5F86">
        <w:rPr>
          <w:rFonts w:ascii="Times New Roman" w:hAnsi="Times New Roman" w:cs="Times New Roman"/>
          <w:sz w:val="24"/>
          <w:szCs w:val="24"/>
        </w:rPr>
        <w:t>In assessing whether there is a breach of duty, courts will consider whether the defendant met the required standard of care, which in this context is that of the ordinary competent practitioner in the relevant calling.</w:t>
      </w:r>
      <w:r w:rsidR="00734A86" w:rsidRPr="00CC5F86">
        <w:rPr>
          <w:rFonts w:ascii="Times New Roman" w:hAnsi="Times New Roman" w:cs="Times New Roman"/>
          <w:sz w:val="24"/>
          <w:szCs w:val="24"/>
          <w:vertAlign w:val="superscript"/>
        </w:rPr>
        <w:footnoteReference w:id="39"/>
      </w:r>
      <w:r w:rsidR="00734A86" w:rsidRPr="00CC5F86">
        <w:rPr>
          <w:rFonts w:ascii="Times New Roman" w:hAnsi="Times New Roman" w:cs="Times New Roman"/>
          <w:sz w:val="24"/>
          <w:szCs w:val="24"/>
        </w:rPr>
        <w:t xml:space="preserve">  </w:t>
      </w:r>
    </w:p>
    <w:p w14:paraId="15BCA2CE" w14:textId="77777777" w:rsidR="007776C5" w:rsidRPr="00CC5F86" w:rsidRDefault="007776C5" w:rsidP="00EB6131">
      <w:pPr>
        <w:spacing w:after="0" w:line="240" w:lineRule="auto"/>
        <w:jc w:val="both"/>
        <w:rPr>
          <w:rFonts w:ascii="Times New Roman" w:hAnsi="Times New Roman" w:cs="Times New Roman"/>
          <w:sz w:val="24"/>
          <w:szCs w:val="24"/>
        </w:rPr>
      </w:pPr>
    </w:p>
    <w:p w14:paraId="00BE8232" w14:textId="77777777" w:rsidR="005C2045" w:rsidRPr="00CC5F86" w:rsidRDefault="007776C5" w:rsidP="00EB6131">
      <w:pPr>
        <w:spacing w:after="0" w:line="240" w:lineRule="auto"/>
        <w:jc w:val="both"/>
        <w:rPr>
          <w:rFonts w:ascii="Times New Roman" w:hAnsi="Times New Roman" w:cs="Times New Roman"/>
          <w:sz w:val="24"/>
          <w:szCs w:val="24"/>
          <w:highlight w:val="yellow"/>
        </w:rPr>
      </w:pPr>
      <w:r w:rsidRPr="00CC5F86">
        <w:rPr>
          <w:rFonts w:ascii="Times New Roman" w:hAnsi="Times New Roman" w:cs="Times New Roman"/>
          <w:sz w:val="24"/>
          <w:szCs w:val="24"/>
        </w:rPr>
        <w:t xml:space="preserve">However, there are considerable problems with such </w:t>
      </w:r>
      <w:r w:rsidR="00995F1C">
        <w:rPr>
          <w:rFonts w:ascii="Times New Roman" w:hAnsi="Times New Roman" w:cs="Times New Roman"/>
          <w:sz w:val="24"/>
          <w:szCs w:val="24"/>
        </w:rPr>
        <w:t>a claim</w:t>
      </w:r>
      <w:r w:rsidR="00A04CBD" w:rsidRPr="00CC5F86">
        <w:rPr>
          <w:rFonts w:ascii="Times New Roman" w:hAnsi="Times New Roman" w:cs="Times New Roman"/>
          <w:sz w:val="24"/>
          <w:szCs w:val="24"/>
        </w:rPr>
        <w:t>, when compared with a claim brought against a human driver for negligence</w:t>
      </w:r>
      <w:r w:rsidRPr="00CC5F86">
        <w:rPr>
          <w:rFonts w:ascii="Times New Roman" w:hAnsi="Times New Roman" w:cs="Times New Roman"/>
          <w:sz w:val="24"/>
          <w:szCs w:val="24"/>
        </w:rPr>
        <w:t>.</w:t>
      </w:r>
      <w:r w:rsidR="005C2045" w:rsidRPr="00CC5F86">
        <w:rPr>
          <w:rFonts w:ascii="Times New Roman" w:hAnsi="Times New Roman" w:cs="Times New Roman"/>
          <w:sz w:val="24"/>
          <w:szCs w:val="24"/>
        </w:rPr>
        <w:t xml:space="preserve">  The first is in identifying the relevant tortfeasor.</w:t>
      </w:r>
      <w:r w:rsidRPr="00CC5F86">
        <w:rPr>
          <w:rFonts w:ascii="Times New Roman" w:hAnsi="Times New Roman" w:cs="Times New Roman"/>
          <w:sz w:val="24"/>
          <w:szCs w:val="24"/>
        </w:rPr>
        <w:t xml:space="preserve">  </w:t>
      </w:r>
      <w:r w:rsidR="00734A86" w:rsidRPr="00CC5F86">
        <w:rPr>
          <w:rFonts w:ascii="Times New Roman" w:hAnsi="Times New Roman" w:cs="Times New Roman"/>
          <w:sz w:val="24"/>
          <w:szCs w:val="24"/>
          <w:shd w:val="clear" w:color="auto" w:fill="FFFFFF"/>
        </w:rPr>
        <w:t xml:space="preserve">Many parties may be involved in the creation, commercialisation, and operation of an </w:t>
      </w:r>
      <w:r w:rsidR="008B3881" w:rsidRPr="00CC5F86">
        <w:rPr>
          <w:rFonts w:ascii="Times New Roman" w:hAnsi="Times New Roman" w:cs="Times New Roman"/>
          <w:sz w:val="24"/>
          <w:szCs w:val="24"/>
          <w:shd w:val="clear" w:color="auto" w:fill="FFFFFF"/>
        </w:rPr>
        <w:t>AV</w:t>
      </w:r>
      <w:r w:rsidR="00734A86" w:rsidRPr="00CC5F86">
        <w:rPr>
          <w:rFonts w:ascii="Times New Roman" w:hAnsi="Times New Roman" w:cs="Times New Roman"/>
          <w:sz w:val="24"/>
          <w:szCs w:val="24"/>
          <w:shd w:val="clear" w:color="auto" w:fill="FFFFFF"/>
        </w:rPr>
        <w:t>.</w:t>
      </w:r>
      <w:r w:rsidR="00734A86" w:rsidRPr="00CC5F86">
        <w:rPr>
          <w:rFonts w:ascii="Times New Roman" w:hAnsi="Times New Roman" w:cs="Times New Roman"/>
          <w:sz w:val="24"/>
          <w:szCs w:val="24"/>
          <w:shd w:val="clear" w:color="auto" w:fill="FFFFFF"/>
          <w:vertAlign w:val="superscript"/>
        </w:rPr>
        <w:footnoteReference w:id="40"/>
      </w:r>
      <w:r w:rsidR="00734A86" w:rsidRPr="00CC5F86">
        <w:rPr>
          <w:rFonts w:ascii="Times New Roman" w:hAnsi="Times New Roman" w:cs="Times New Roman"/>
          <w:sz w:val="24"/>
          <w:szCs w:val="24"/>
          <w:shd w:val="clear" w:color="auto" w:fill="FFFFFF"/>
        </w:rPr>
        <w:t xml:space="preserve">  </w:t>
      </w:r>
      <w:r w:rsidR="00734A86" w:rsidRPr="00CC5F86">
        <w:rPr>
          <w:rFonts w:ascii="Times New Roman" w:hAnsi="Times New Roman" w:cs="Times New Roman"/>
          <w:sz w:val="24"/>
          <w:szCs w:val="24"/>
        </w:rPr>
        <w:t xml:space="preserve"> </w:t>
      </w:r>
      <w:r w:rsidR="009B5E52">
        <w:rPr>
          <w:rFonts w:ascii="Times New Roman" w:hAnsi="Times New Roman" w:cs="Times New Roman"/>
          <w:sz w:val="24"/>
          <w:szCs w:val="24"/>
        </w:rPr>
        <w:t>AVs will</w:t>
      </w:r>
      <w:r w:rsidR="00734A86" w:rsidRPr="00CC5F86">
        <w:rPr>
          <w:rFonts w:ascii="Times New Roman" w:hAnsi="Times New Roman" w:cs="Times New Roman"/>
          <w:sz w:val="24"/>
          <w:szCs w:val="24"/>
        </w:rPr>
        <w:t xml:space="preserve"> consist of multiple component parts – there may be different entities responsible for </w:t>
      </w:r>
      <w:r w:rsidR="005C2045" w:rsidRPr="00CC5F86">
        <w:rPr>
          <w:rFonts w:ascii="Times New Roman" w:hAnsi="Times New Roman" w:cs="Times New Roman"/>
          <w:sz w:val="24"/>
          <w:szCs w:val="24"/>
        </w:rPr>
        <w:t>the motor vehicle,</w:t>
      </w:r>
      <w:r w:rsidR="00734A86" w:rsidRPr="00CC5F86">
        <w:rPr>
          <w:rFonts w:ascii="Times New Roman" w:hAnsi="Times New Roman" w:cs="Times New Roman"/>
          <w:sz w:val="24"/>
          <w:szCs w:val="24"/>
        </w:rPr>
        <w:t xml:space="preserve"> the technology whic</w:t>
      </w:r>
      <w:r w:rsidR="005C2045" w:rsidRPr="00CC5F86">
        <w:rPr>
          <w:rFonts w:ascii="Times New Roman" w:hAnsi="Times New Roman" w:cs="Times New Roman"/>
          <w:sz w:val="24"/>
          <w:szCs w:val="24"/>
        </w:rPr>
        <w:t>h</w:t>
      </w:r>
      <w:r w:rsidR="00734A86" w:rsidRPr="00CC5F86">
        <w:rPr>
          <w:rFonts w:ascii="Times New Roman" w:hAnsi="Times New Roman" w:cs="Times New Roman"/>
          <w:sz w:val="24"/>
          <w:szCs w:val="24"/>
        </w:rPr>
        <w:t xml:space="preserve"> controls this platform</w:t>
      </w:r>
      <w:r w:rsidR="005C2045" w:rsidRPr="00CC5F86">
        <w:rPr>
          <w:rFonts w:ascii="Times New Roman" w:hAnsi="Times New Roman" w:cs="Times New Roman"/>
          <w:sz w:val="24"/>
          <w:szCs w:val="24"/>
        </w:rPr>
        <w:t>,</w:t>
      </w:r>
      <w:r w:rsidR="00734A86" w:rsidRPr="00CC5F86">
        <w:rPr>
          <w:rFonts w:ascii="Times New Roman" w:hAnsi="Times New Roman" w:cs="Times New Roman"/>
          <w:sz w:val="24"/>
          <w:szCs w:val="24"/>
        </w:rPr>
        <w:t xml:space="preserve"> the learning systems</w:t>
      </w:r>
      <w:r w:rsidR="005C2045" w:rsidRPr="00CC5F86">
        <w:rPr>
          <w:rFonts w:ascii="Times New Roman" w:hAnsi="Times New Roman" w:cs="Times New Roman"/>
          <w:sz w:val="24"/>
          <w:szCs w:val="24"/>
        </w:rPr>
        <w:t>,</w:t>
      </w:r>
      <w:r w:rsidR="00734A86" w:rsidRPr="00CC5F86">
        <w:rPr>
          <w:rFonts w:ascii="Times New Roman" w:hAnsi="Times New Roman" w:cs="Times New Roman"/>
          <w:sz w:val="24"/>
          <w:szCs w:val="24"/>
        </w:rPr>
        <w:t xml:space="preserve"> the data </w:t>
      </w:r>
      <w:r w:rsidR="00734A86" w:rsidRPr="00CC5F86">
        <w:rPr>
          <w:rFonts w:ascii="Times New Roman" w:hAnsi="Times New Roman" w:cs="Times New Roman"/>
          <w:sz w:val="24"/>
          <w:szCs w:val="24"/>
        </w:rPr>
        <w:lastRenderedPageBreak/>
        <w:t>on which that system was trained</w:t>
      </w:r>
      <w:r w:rsidR="005C2045" w:rsidRPr="00CC5F86">
        <w:rPr>
          <w:rFonts w:ascii="Times New Roman" w:hAnsi="Times New Roman" w:cs="Times New Roman"/>
          <w:sz w:val="24"/>
          <w:szCs w:val="24"/>
        </w:rPr>
        <w:t>,</w:t>
      </w:r>
      <w:r w:rsidR="00734A86" w:rsidRPr="00CC5F86">
        <w:rPr>
          <w:rFonts w:ascii="Times New Roman" w:hAnsi="Times New Roman" w:cs="Times New Roman"/>
          <w:sz w:val="24"/>
          <w:szCs w:val="24"/>
          <w:vertAlign w:val="superscript"/>
        </w:rPr>
        <w:footnoteReference w:id="41"/>
      </w:r>
      <w:r w:rsidR="00734A86" w:rsidRPr="00CC5F86">
        <w:rPr>
          <w:rFonts w:ascii="Times New Roman" w:hAnsi="Times New Roman" w:cs="Times New Roman"/>
          <w:sz w:val="24"/>
          <w:szCs w:val="24"/>
        </w:rPr>
        <w:t xml:space="preserve"> and </w:t>
      </w:r>
      <w:r w:rsidR="005C2045" w:rsidRPr="00CC5F86">
        <w:rPr>
          <w:rFonts w:ascii="Times New Roman" w:hAnsi="Times New Roman" w:cs="Times New Roman"/>
          <w:sz w:val="24"/>
          <w:szCs w:val="24"/>
        </w:rPr>
        <w:t xml:space="preserve">for </w:t>
      </w:r>
      <w:r w:rsidR="00734A86" w:rsidRPr="00CC5F86">
        <w:rPr>
          <w:rFonts w:ascii="Times New Roman" w:hAnsi="Times New Roman" w:cs="Times New Roman"/>
          <w:sz w:val="24"/>
          <w:szCs w:val="24"/>
        </w:rPr>
        <w:t>updates to the system.</w:t>
      </w:r>
      <w:r w:rsidR="00734A86" w:rsidRPr="00CC5F86">
        <w:rPr>
          <w:rFonts w:ascii="Times New Roman" w:hAnsi="Times New Roman" w:cs="Times New Roman"/>
          <w:sz w:val="24"/>
          <w:szCs w:val="24"/>
          <w:vertAlign w:val="superscript"/>
        </w:rPr>
        <w:footnoteReference w:id="42"/>
      </w:r>
      <w:r w:rsidR="00734A86" w:rsidRPr="00CC5F86">
        <w:rPr>
          <w:rFonts w:ascii="Times New Roman" w:hAnsi="Times New Roman" w:cs="Times New Roman"/>
          <w:sz w:val="24"/>
          <w:szCs w:val="24"/>
        </w:rPr>
        <w:t xml:space="preserve">  </w:t>
      </w:r>
      <w:r w:rsidR="005C2045" w:rsidRPr="00CC5F86">
        <w:rPr>
          <w:rFonts w:ascii="Times New Roman" w:hAnsi="Times New Roman" w:cs="Times New Roman"/>
          <w:sz w:val="24"/>
          <w:szCs w:val="24"/>
        </w:rPr>
        <w:t>Interconnectivity and information sharing with systems outside of the control of the parties</w:t>
      </w:r>
      <w:r w:rsidR="00734A86" w:rsidRPr="00CC5F86">
        <w:rPr>
          <w:rFonts w:ascii="Times New Roman" w:hAnsi="Times New Roman" w:cs="Times New Roman"/>
          <w:sz w:val="24"/>
          <w:szCs w:val="24"/>
        </w:rPr>
        <w:t>,</w:t>
      </w:r>
      <w:r w:rsidR="00734A86" w:rsidRPr="00CC5F86">
        <w:rPr>
          <w:rFonts w:ascii="Times New Roman" w:hAnsi="Times New Roman" w:cs="Times New Roman"/>
          <w:sz w:val="24"/>
          <w:szCs w:val="24"/>
          <w:vertAlign w:val="superscript"/>
        </w:rPr>
        <w:footnoteReference w:id="43"/>
      </w:r>
      <w:r w:rsidR="00734A86" w:rsidRPr="00CC5F86">
        <w:rPr>
          <w:rFonts w:ascii="Times New Roman" w:hAnsi="Times New Roman" w:cs="Times New Roman"/>
          <w:sz w:val="24"/>
          <w:szCs w:val="24"/>
        </w:rPr>
        <w:t xml:space="preserve"> </w:t>
      </w:r>
      <w:r w:rsidR="005C2045" w:rsidRPr="00CC5F86">
        <w:rPr>
          <w:rFonts w:ascii="Times New Roman" w:hAnsi="Times New Roman" w:cs="Times New Roman"/>
          <w:sz w:val="24"/>
          <w:szCs w:val="24"/>
        </w:rPr>
        <w:t xml:space="preserve">for </w:t>
      </w:r>
      <w:r w:rsidR="003A50D6">
        <w:rPr>
          <w:rFonts w:ascii="Times New Roman" w:hAnsi="Times New Roman" w:cs="Times New Roman"/>
          <w:sz w:val="24"/>
          <w:szCs w:val="24"/>
        </w:rPr>
        <w:t>example</w:t>
      </w:r>
      <w:r w:rsidR="005C2045" w:rsidRPr="00CC5F86">
        <w:rPr>
          <w:rFonts w:ascii="Times New Roman" w:hAnsi="Times New Roman" w:cs="Times New Roman"/>
          <w:sz w:val="24"/>
          <w:szCs w:val="24"/>
        </w:rPr>
        <w:t xml:space="preserve"> the highway infrastructure systems and other AVs designed, produced, and operated by others will also occur</w:t>
      </w:r>
      <w:r w:rsidR="00A04CBD" w:rsidRPr="00CC5F86">
        <w:rPr>
          <w:rFonts w:ascii="Times New Roman" w:hAnsi="Times New Roman" w:cs="Times New Roman"/>
          <w:sz w:val="24"/>
          <w:szCs w:val="24"/>
        </w:rPr>
        <w:t>, and will complicate the claim</w:t>
      </w:r>
      <w:r w:rsidR="005C2045" w:rsidRPr="00CC5F86">
        <w:rPr>
          <w:rFonts w:ascii="Times New Roman" w:hAnsi="Times New Roman" w:cs="Times New Roman"/>
          <w:sz w:val="24"/>
          <w:szCs w:val="24"/>
        </w:rPr>
        <w:t>.</w:t>
      </w:r>
      <w:r w:rsidR="009B5E52">
        <w:rPr>
          <w:rFonts w:ascii="Times New Roman" w:hAnsi="Times New Roman" w:cs="Times New Roman"/>
          <w:sz w:val="24"/>
          <w:szCs w:val="24"/>
        </w:rPr>
        <w:t xml:space="preserve">  </w:t>
      </w:r>
      <w:r w:rsidR="00734A86" w:rsidRPr="00CC5F86">
        <w:rPr>
          <w:rFonts w:ascii="Times New Roman" w:hAnsi="Times New Roman" w:cs="Times New Roman"/>
          <w:sz w:val="24"/>
          <w:szCs w:val="24"/>
        </w:rPr>
        <w:t xml:space="preserve">The complexity of </w:t>
      </w:r>
      <w:r w:rsidR="005C2045" w:rsidRPr="00CC5F86">
        <w:rPr>
          <w:rFonts w:ascii="Times New Roman" w:hAnsi="Times New Roman" w:cs="Times New Roman"/>
          <w:sz w:val="24"/>
          <w:szCs w:val="24"/>
        </w:rPr>
        <w:t>AVs</w:t>
      </w:r>
      <w:r w:rsidR="00734A86" w:rsidRPr="00CC5F86">
        <w:rPr>
          <w:rFonts w:ascii="Times New Roman" w:hAnsi="Times New Roman" w:cs="Times New Roman"/>
          <w:sz w:val="24"/>
          <w:szCs w:val="24"/>
        </w:rPr>
        <w:t xml:space="preserve">, and their inputs means that it may be extremely difficult to identify the relevant tortfeasor.  </w:t>
      </w:r>
    </w:p>
    <w:p w14:paraId="076DCA02" w14:textId="77777777" w:rsidR="00A04CBD" w:rsidRPr="00CC5F86" w:rsidRDefault="00734A86" w:rsidP="00EB6131">
      <w:pPr>
        <w:spacing w:before="360" w:after="0" w:line="240" w:lineRule="auto"/>
        <w:jc w:val="both"/>
        <w:rPr>
          <w:rFonts w:ascii="Times New Roman" w:hAnsi="Times New Roman" w:cs="Times New Roman"/>
          <w:sz w:val="24"/>
          <w:szCs w:val="24"/>
        </w:rPr>
      </w:pPr>
      <w:r w:rsidRPr="00CC5F86">
        <w:rPr>
          <w:rFonts w:ascii="Times New Roman" w:hAnsi="Times New Roman" w:cs="Times New Roman"/>
          <w:sz w:val="24"/>
          <w:szCs w:val="24"/>
        </w:rPr>
        <w:t>Further, adaptability, interactivity, and autonomy will make it particularly difficult for users to prove that manufacturers, developers, and designers did not meet the required standard of care.</w:t>
      </w:r>
      <w:r w:rsidRPr="00CC5F86">
        <w:rPr>
          <w:rFonts w:ascii="Times New Roman" w:hAnsi="Times New Roman" w:cs="Times New Roman"/>
          <w:sz w:val="24"/>
          <w:szCs w:val="24"/>
          <w:vertAlign w:val="superscript"/>
        </w:rPr>
        <w:footnoteReference w:id="44"/>
      </w:r>
      <w:r w:rsidRPr="00CC5F86">
        <w:rPr>
          <w:rFonts w:ascii="Times New Roman" w:hAnsi="Times New Roman" w:cs="Times New Roman"/>
          <w:sz w:val="24"/>
          <w:szCs w:val="24"/>
        </w:rPr>
        <w:t xml:space="preserve">  </w:t>
      </w:r>
      <w:r w:rsidR="00A04CBD" w:rsidRPr="00CC5F86">
        <w:rPr>
          <w:rFonts w:ascii="Times New Roman" w:hAnsi="Times New Roman" w:cs="Times New Roman"/>
          <w:sz w:val="24"/>
          <w:szCs w:val="24"/>
        </w:rPr>
        <w:t>The evidence necessary to do so may be difficult to obtain, and extremely difficult to comprehend, and may necessitate specialised expert evidence.  This means that the cost of bringing such actions may be high, and may only be viable in larger value actions</w:t>
      </w:r>
      <w:r w:rsidR="00445A45">
        <w:rPr>
          <w:rFonts w:ascii="Times New Roman" w:hAnsi="Times New Roman" w:cs="Times New Roman"/>
          <w:sz w:val="24"/>
          <w:szCs w:val="24"/>
        </w:rPr>
        <w:t>,</w:t>
      </w:r>
      <w:r w:rsidR="00A04CBD" w:rsidRPr="00CC5F86">
        <w:rPr>
          <w:rFonts w:ascii="Times New Roman" w:hAnsi="Times New Roman" w:cs="Times New Roman"/>
          <w:sz w:val="24"/>
          <w:szCs w:val="24"/>
          <w:vertAlign w:val="superscript"/>
        </w:rPr>
        <w:footnoteReference w:id="45"/>
      </w:r>
      <w:r w:rsidR="00445A45">
        <w:rPr>
          <w:rFonts w:ascii="Times New Roman" w:hAnsi="Times New Roman" w:cs="Times New Roman"/>
          <w:sz w:val="24"/>
          <w:szCs w:val="24"/>
        </w:rPr>
        <w:t xml:space="preserve"> and not in </w:t>
      </w:r>
      <w:r w:rsidR="00A04CBD" w:rsidRPr="00CC5F86">
        <w:rPr>
          <w:rFonts w:ascii="Times New Roman" w:hAnsi="Times New Roman" w:cs="Times New Roman"/>
          <w:sz w:val="24"/>
          <w:szCs w:val="24"/>
        </w:rPr>
        <w:t xml:space="preserve">  low value motor accident claims.  In addition t</w:t>
      </w:r>
      <w:r w:rsidRPr="00CC5F86">
        <w:rPr>
          <w:rFonts w:ascii="Times New Roman" w:hAnsi="Times New Roman" w:cs="Times New Roman"/>
          <w:sz w:val="24"/>
          <w:szCs w:val="24"/>
        </w:rPr>
        <w:t xml:space="preserve">he behaviour of some systems may vary significantly, even after a short period of time, </w:t>
      </w:r>
      <w:r w:rsidR="00A04CBD" w:rsidRPr="00CC5F86">
        <w:rPr>
          <w:rFonts w:ascii="Times New Roman" w:hAnsi="Times New Roman" w:cs="Times New Roman"/>
          <w:sz w:val="24"/>
          <w:szCs w:val="24"/>
        </w:rPr>
        <w:t>from their interactions with others such that fault is unlikely to be found on the part of those who design, manufacture, or supply AVs</w:t>
      </w:r>
      <w:r w:rsidRPr="00CC5F86">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46"/>
      </w:r>
      <w:r w:rsidRPr="00CC5F86">
        <w:rPr>
          <w:rFonts w:ascii="Times New Roman" w:hAnsi="Times New Roman" w:cs="Times New Roman"/>
          <w:sz w:val="24"/>
          <w:szCs w:val="24"/>
        </w:rPr>
        <w:t xml:space="preserve"> </w:t>
      </w:r>
    </w:p>
    <w:p w14:paraId="05CF9608" w14:textId="77777777" w:rsidR="00734A86" w:rsidRPr="00CC5F86" w:rsidRDefault="00A04CBD" w:rsidP="00EB6131">
      <w:pPr>
        <w:spacing w:before="360" w:after="0" w:line="240" w:lineRule="auto"/>
        <w:jc w:val="both"/>
        <w:rPr>
          <w:rFonts w:ascii="Times New Roman" w:hAnsi="Times New Roman" w:cs="Times New Roman"/>
          <w:sz w:val="24"/>
          <w:szCs w:val="24"/>
        </w:rPr>
      </w:pPr>
      <w:r w:rsidRPr="00CC5F86">
        <w:rPr>
          <w:rFonts w:ascii="Times New Roman" w:hAnsi="Times New Roman" w:cs="Times New Roman"/>
          <w:sz w:val="24"/>
          <w:szCs w:val="24"/>
        </w:rPr>
        <w:t>Even if it is possible to</w:t>
      </w:r>
      <w:r w:rsidR="00E33437">
        <w:rPr>
          <w:rFonts w:ascii="Times New Roman" w:hAnsi="Times New Roman" w:cs="Times New Roman"/>
          <w:sz w:val="24"/>
          <w:szCs w:val="24"/>
        </w:rPr>
        <w:t xml:space="preserve"> establish</w:t>
      </w:r>
      <w:r w:rsidRPr="00CC5F86">
        <w:rPr>
          <w:rFonts w:ascii="Times New Roman" w:hAnsi="Times New Roman" w:cs="Times New Roman"/>
          <w:sz w:val="24"/>
          <w:szCs w:val="24"/>
        </w:rPr>
        <w:t xml:space="preserve"> duty, and breach</w:t>
      </w:r>
      <w:r w:rsidR="00734A86" w:rsidRPr="00CC5F86">
        <w:rPr>
          <w:rFonts w:ascii="Times New Roman" w:hAnsi="Times New Roman" w:cs="Times New Roman"/>
          <w:sz w:val="24"/>
          <w:szCs w:val="24"/>
        </w:rPr>
        <w:t>, the issue of causation arises.</w:t>
      </w:r>
      <w:r w:rsidRPr="00CC5F86">
        <w:rPr>
          <w:rFonts w:ascii="Times New Roman" w:hAnsi="Times New Roman" w:cs="Times New Roman"/>
          <w:sz w:val="24"/>
          <w:szCs w:val="24"/>
        </w:rPr>
        <w:t xml:space="preserve">  Negligence requires causation of the harm.</w:t>
      </w:r>
      <w:r w:rsidR="00734A86" w:rsidRPr="00CC5F86">
        <w:rPr>
          <w:rFonts w:ascii="Times New Roman" w:hAnsi="Times New Roman" w:cs="Times New Roman"/>
          <w:sz w:val="24"/>
          <w:szCs w:val="24"/>
        </w:rPr>
        <w:t xml:space="preserve">  The models of causation used by negligence require a tracing back process, whereby the harm is traced back to a breach of duty committed by a person.</w:t>
      </w:r>
      <w:r w:rsidR="00E33437">
        <w:rPr>
          <w:rFonts w:ascii="Times New Roman" w:hAnsi="Times New Roman" w:cs="Times New Roman"/>
          <w:sz w:val="24"/>
          <w:szCs w:val="24"/>
        </w:rPr>
        <w:t xml:space="preserve">  </w:t>
      </w:r>
      <w:r w:rsidR="00734A86" w:rsidRPr="00CC5F86">
        <w:rPr>
          <w:rFonts w:ascii="Times New Roman" w:hAnsi="Times New Roman" w:cs="Times New Roman"/>
          <w:sz w:val="24"/>
          <w:szCs w:val="24"/>
        </w:rPr>
        <w:t>The number of potential parties involved in an A</w:t>
      </w:r>
      <w:r w:rsidRPr="00CC5F86">
        <w:rPr>
          <w:rFonts w:ascii="Times New Roman" w:hAnsi="Times New Roman" w:cs="Times New Roman"/>
          <w:sz w:val="24"/>
          <w:szCs w:val="24"/>
        </w:rPr>
        <w:t>V</w:t>
      </w:r>
      <w:r w:rsidR="00734A86" w:rsidRPr="00CC5F86">
        <w:rPr>
          <w:rFonts w:ascii="Times New Roman" w:hAnsi="Times New Roman" w:cs="Times New Roman"/>
          <w:sz w:val="24"/>
          <w:szCs w:val="24"/>
        </w:rPr>
        <w:t xml:space="preserve"> further complicates this process.</w:t>
      </w:r>
      <w:r w:rsidR="00734A86" w:rsidRPr="00CC5F86">
        <w:rPr>
          <w:rFonts w:ascii="Times New Roman" w:hAnsi="Times New Roman" w:cs="Times New Roman"/>
          <w:sz w:val="24"/>
          <w:szCs w:val="24"/>
          <w:vertAlign w:val="superscript"/>
        </w:rPr>
        <w:footnoteReference w:id="47"/>
      </w:r>
      <w:r w:rsidR="00E33437">
        <w:rPr>
          <w:rFonts w:ascii="Times New Roman" w:hAnsi="Times New Roman" w:cs="Times New Roman"/>
          <w:sz w:val="24"/>
          <w:szCs w:val="24"/>
        </w:rPr>
        <w:t xml:space="preserve">  </w:t>
      </w:r>
      <w:r w:rsidR="00734A86" w:rsidRPr="00CC5F86">
        <w:rPr>
          <w:rFonts w:ascii="Times New Roman" w:hAnsi="Times New Roman" w:cs="Times New Roman"/>
          <w:sz w:val="24"/>
          <w:szCs w:val="24"/>
        </w:rPr>
        <w:t>The complexity of A</w:t>
      </w:r>
      <w:r w:rsidRPr="00CC5F86">
        <w:rPr>
          <w:rFonts w:ascii="Times New Roman" w:hAnsi="Times New Roman" w:cs="Times New Roman"/>
          <w:sz w:val="24"/>
          <w:szCs w:val="24"/>
        </w:rPr>
        <w:t>Vs</w:t>
      </w:r>
      <w:r w:rsidR="00734A86" w:rsidRPr="00CC5F86">
        <w:rPr>
          <w:rFonts w:ascii="Times New Roman" w:hAnsi="Times New Roman" w:cs="Times New Roman"/>
          <w:sz w:val="24"/>
          <w:szCs w:val="24"/>
        </w:rPr>
        <w:t xml:space="preserve"> complicates proof, and may make proving causation of damage extremely difficult.</w:t>
      </w:r>
      <w:r w:rsidR="00734A86" w:rsidRPr="00CC5F86">
        <w:rPr>
          <w:rFonts w:ascii="Times New Roman" w:hAnsi="Times New Roman" w:cs="Times New Roman"/>
          <w:sz w:val="24"/>
          <w:szCs w:val="24"/>
          <w:vertAlign w:val="superscript"/>
        </w:rPr>
        <w:footnoteReference w:id="48"/>
      </w:r>
      <w:r w:rsidR="00360BDE">
        <w:rPr>
          <w:rFonts w:ascii="Times New Roman" w:hAnsi="Times New Roman" w:cs="Times New Roman"/>
          <w:sz w:val="24"/>
          <w:szCs w:val="24"/>
        </w:rPr>
        <w:t xml:space="preserve">  </w:t>
      </w:r>
      <w:r w:rsidR="00734A86" w:rsidRPr="00CC5F86">
        <w:rPr>
          <w:rFonts w:ascii="Times New Roman" w:hAnsi="Times New Roman" w:cs="Times New Roman"/>
          <w:sz w:val="24"/>
          <w:szCs w:val="24"/>
        </w:rPr>
        <w:t xml:space="preserve">Establishing causation involving </w:t>
      </w:r>
      <w:r w:rsidRPr="00CC5F86">
        <w:rPr>
          <w:rFonts w:ascii="Times New Roman" w:hAnsi="Times New Roman" w:cs="Times New Roman"/>
          <w:sz w:val="24"/>
          <w:szCs w:val="24"/>
        </w:rPr>
        <w:t>AVs</w:t>
      </w:r>
      <w:r w:rsidR="00734A86" w:rsidRPr="00CC5F86">
        <w:rPr>
          <w:rFonts w:ascii="Times New Roman" w:hAnsi="Times New Roman" w:cs="Times New Roman"/>
          <w:sz w:val="24"/>
          <w:szCs w:val="24"/>
        </w:rPr>
        <w:t xml:space="preserve"> may require significant forensics,</w:t>
      </w:r>
      <w:r w:rsidR="003A50D6">
        <w:rPr>
          <w:rFonts w:ascii="Times New Roman" w:hAnsi="Times New Roman" w:cs="Times New Roman"/>
          <w:sz w:val="24"/>
          <w:szCs w:val="24"/>
        </w:rPr>
        <w:t xml:space="preserve"> </w:t>
      </w:r>
      <w:r w:rsidR="00734A86" w:rsidRPr="00CC5F86">
        <w:rPr>
          <w:rFonts w:ascii="Times New Roman" w:hAnsi="Times New Roman" w:cs="Times New Roman"/>
          <w:sz w:val="24"/>
          <w:szCs w:val="24"/>
        </w:rPr>
        <w:t xml:space="preserve">simulations, and examination of logs.  This may lead to protracted and costly litigation, </w:t>
      </w:r>
      <w:r w:rsidRPr="00CC5F86">
        <w:rPr>
          <w:rFonts w:ascii="Times New Roman" w:hAnsi="Times New Roman" w:cs="Times New Roman"/>
          <w:sz w:val="24"/>
          <w:szCs w:val="24"/>
        </w:rPr>
        <w:t xml:space="preserve">in turn </w:t>
      </w:r>
      <w:r w:rsidR="00734A86" w:rsidRPr="00CC5F86">
        <w:rPr>
          <w:rFonts w:ascii="Times New Roman" w:hAnsi="Times New Roman" w:cs="Times New Roman"/>
          <w:sz w:val="24"/>
          <w:szCs w:val="24"/>
        </w:rPr>
        <w:t>delaying or denying victim</w:t>
      </w:r>
      <w:r w:rsidR="00E33437">
        <w:rPr>
          <w:rFonts w:ascii="Times New Roman" w:hAnsi="Times New Roman" w:cs="Times New Roman"/>
          <w:sz w:val="24"/>
          <w:szCs w:val="24"/>
        </w:rPr>
        <w:t>s</w:t>
      </w:r>
      <w:r w:rsidR="00734A86" w:rsidRPr="00CC5F86">
        <w:rPr>
          <w:rFonts w:ascii="Times New Roman" w:hAnsi="Times New Roman" w:cs="Times New Roman"/>
          <w:sz w:val="24"/>
          <w:szCs w:val="24"/>
        </w:rPr>
        <w:t xml:space="preserve"> compensation.  </w:t>
      </w:r>
      <w:r w:rsidR="00360BDE">
        <w:rPr>
          <w:rFonts w:ascii="Times New Roman" w:hAnsi="Times New Roman" w:cs="Times New Roman"/>
          <w:sz w:val="24"/>
          <w:szCs w:val="24"/>
        </w:rPr>
        <w:t>Again t</w:t>
      </w:r>
      <w:r w:rsidR="00734A86" w:rsidRPr="00CC5F86">
        <w:rPr>
          <w:rFonts w:ascii="Times New Roman" w:hAnsi="Times New Roman" w:cs="Times New Roman"/>
          <w:sz w:val="24"/>
          <w:szCs w:val="24"/>
        </w:rPr>
        <w:t>hese costs may not be viable in smaller value claims</w:t>
      </w:r>
      <w:r w:rsidRPr="00CC5F86">
        <w:rPr>
          <w:rFonts w:ascii="Times New Roman" w:hAnsi="Times New Roman" w:cs="Times New Roman"/>
          <w:sz w:val="24"/>
          <w:szCs w:val="24"/>
        </w:rPr>
        <w:t xml:space="preserve"> represent</w:t>
      </w:r>
      <w:r w:rsidR="00360BDE">
        <w:rPr>
          <w:rFonts w:ascii="Times New Roman" w:hAnsi="Times New Roman" w:cs="Times New Roman"/>
          <w:sz w:val="24"/>
          <w:szCs w:val="24"/>
        </w:rPr>
        <w:t>ing</w:t>
      </w:r>
      <w:r w:rsidRPr="00CC5F86">
        <w:rPr>
          <w:rFonts w:ascii="Times New Roman" w:hAnsi="Times New Roman" w:cs="Times New Roman"/>
          <w:sz w:val="24"/>
          <w:szCs w:val="24"/>
        </w:rPr>
        <w:t xml:space="preserve"> the majority of motor accident claims</w:t>
      </w:r>
      <w:r w:rsidR="00734A86" w:rsidRPr="00CC5F86">
        <w:rPr>
          <w:rFonts w:ascii="Times New Roman" w:hAnsi="Times New Roman" w:cs="Times New Roman"/>
          <w:sz w:val="24"/>
          <w:szCs w:val="24"/>
        </w:rPr>
        <w:t xml:space="preserve">.   </w:t>
      </w:r>
    </w:p>
    <w:p w14:paraId="08760A76" w14:textId="77777777" w:rsidR="00A04CBD" w:rsidRPr="00CC5F86" w:rsidRDefault="00734A86" w:rsidP="00EB6131">
      <w:pPr>
        <w:spacing w:before="360" w:after="0" w:line="240" w:lineRule="auto"/>
        <w:jc w:val="both"/>
        <w:rPr>
          <w:rFonts w:ascii="Times New Roman" w:hAnsi="Times New Roman" w:cs="Times New Roman"/>
          <w:sz w:val="24"/>
          <w:szCs w:val="24"/>
        </w:rPr>
      </w:pPr>
      <w:r w:rsidRPr="00CC5F86">
        <w:rPr>
          <w:rFonts w:ascii="Times New Roman" w:hAnsi="Times New Roman" w:cs="Times New Roman"/>
          <w:sz w:val="24"/>
          <w:szCs w:val="24"/>
        </w:rPr>
        <w:t>Further, causation is extremely problematic in a machine learning context.</w:t>
      </w:r>
      <w:r w:rsidR="00E33437">
        <w:rPr>
          <w:rFonts w:ascii="Times New Roman" w:hAnsi="Times New Roman" w:cs="Times New Roman"/>
          <w:sz w:val="24"/>
          <w:szCs w:val="24"/>
        </w:rPr>
        <w:t xml:space="preserve">  </w:t>
      </w:r>
      <w:r w:rsidR="00A04CBD" w:rsidRPr="00CC5F86">
        <w:rPr>
          <w:rFonts w:ascii="Times New Roman" w:hAnsi="Times New Roman" w:cs="Times New Roman"/>
          <w:sz w:val="24"/>
          <w:szCs w:val="24"/>
        </w:rPr>
        <w:t>T</w:t>
      </w:r>
      <w:r w:rsidRPr="00CC5F86">
        <w:rPr>
          <w:rFonts w:ascii="Times New Roman" w:hAnsi="Times New Roman" w:cs="Times New Roman"/>
          <w:sz w:val="24"/>
          <w:szCs w:val="24"/>
        </w:rPr>
        <w:t xml:space="preserve">raditional common law tests of causation </w:t>
      </w:r>
      <w:r w:rsidR="00A04CBD" w:rsidRPr="00CC5F86">
        <w:rPr>
          <w:rFonts w:ascii="Times New Roman" w:hAnsi="Times New Roman" w:cs="Times New Roman"/>
          <w:sz w:val="24"/>
          <w:szCs w:val="24"/>
        </w:rPr>
        <w:t xml:space="preserve">may </w:t>
      </w:r>
      <w:r w:rsidRPr="00CC5F86">
        <w:rPr>
          <w:rFonts w:ascii="Times New Roman" w:hAnsi="Times New Roman" w:cs="Times New Roman"/>
          <w:sz w:val="24"/>
          <w:szCs w:val="24"/>
        </w:rPr>
        <w:t>fail.</w:t>
      </w:r>
      <w:r w:rsidRPr="00CC5F86">
        <w:rPr>
          <w:rFonts w:ascii="Times New Roman" w:hAnsi="Times New Roman" w:cs="Times New Roman"/>
          <w:sz w:val="24"/>
          <w:szCs w:val="24"/>
          <w:vertAlign w:val="superscript"/>
        </w:rPr>
        <w:footnoteReference w:id="49"/>
      </w:r>
      <w:r w:rsidRPr="00CC5F86">
        <w:rPr>
          <w:rFonts w:ascii="Times New Roman" w:hAnsi="Times New Roman" w:cs="Times New Roman"/>
          <w:sz w:val="24"/>
          <w:szCs w:val="24"/>
        </w:rPr>
        <w:t xml:space="preserve">  It is also possible that defendants may seek to rely on the doctrine of </w:t>
      </w:r>
      <w:r w:rsidRPr="00360BDE">
        <w:rPr>
          <w:rFonts w:ascii="Times New Roman" w:hAnsi="Times New Roman" w:cs="Times New Roman"/>
          <w:i/>
          <w:sz w:val="24"/>
          <w:szCs w:val="24"/>
        </w:rPr>
        <w:t>novus actus interveniens</w:t>
      </w:r>
      <w:r w:rsidRPr="00CC5F86">
        <w:rPr>
          <w:rFonts w:ascii="Times New Roman" w:hAnsi="Times New Roman" w:cs="Times New Roman"/>
          <w:sz w:val="24"/>
          <w:szCs w:val="24"/>
        </w:rPr>
        <w:t xml:space="preserve"> where post-delivery, </w:t>
      </w:r>
      <w:r w:rsidR="00A04CBD" w:rsidRPr="00CC5F86">
        <w:rPr>
          <w:rFonts w:ascii="Times New Roman" w:hAnsi="Times New Roman" w:cs="Times New Roman"/>
          <w:sz w:val="24"/>
          <w:szCs w:val="24"/>
        </w:rPr>
        <w:t>an AV</w:t>
      </w:r>
      <w:r w:rsidRPr="00CC5F86">
        <w:rPr>
          <w:rFonts w:ascii="Times New Roman" w:hAnsi="Times New Roman" w:cs="Times New Roman"/>
          <w:sz w:val="24"/>
          <w:szCs w:val="24"/>
        </w:rPr>
        <w:t xml:space="preserve"> is exposed to unusual circumstances, resulting in the system learning inappropriate responses, or where the system has been hacked.</w:t>
      </w:r>
      <w:r w:rsidRPr="00CC5F86">
        <w:rPr>
          <w:rFonts w:ascii="Times New Roman" w:hAnsi="Times New Roman" w:cs="Times New Roman"/>
          <w:sz w:val="24"/>
          <w:szCs w:val="24"/>
          <w:vertAlign w:val="superscript"/>
        </w:rPr>
        <w:footnoteReference w:id="50"/>
      </w:r>
      <w:r w:rsidR="00A04CBD" w:rsidRPr="00CC5F86">
        <w:rPr>
          <w:rFonts w:ascii="Times New Roman" w:hAnsi="Times New Roman" w:cs="Times New Roman"/>
          <w:sz w:val="24"/>
          <w:szCs w:val="24"/>
        </w:rPr>
        <w:t xml:space="preserve">  </w:t>
      </w:r>
      <w:r w:rsidRPr="00CC5F86">
        <w:rPr>
          <w:rFonts w:ascii="Times New Roman" w:hAnsi="Times New Roman" w:cs="Times New Roman"/>
          <w:sz w:val="24"/>
          <w:szCs w:val="24"/>
        </w:rPr>
        <w:t xml:space="preserve">The evidential doctrine of </w:t>
      </w:r>
      <w:r w:rsidRPr="00CC5F86">
        <w:rPr>
          <w:rFonts w:ascii="Times New Roman" w:hAnsi="Times New Roman" w:cs="Times New Roman"/>
          <w:i/>
          <w:sz w:val="24"/>
          <w:szCs w:val="24"/>
        </w:rPr>
        <w:t>res ipsa loquitur</w:t>
      </w:r>
      <w:r w:rsidRPr="00CC5F86">
        <w:rPr>
          <w:rFonts w:ascii="Times New Roman" w:hAnsi="Times New Roman" w:cs="Times New Roman"/>
          <w:sz w:val="24"/>
          <w:szCs w:val="24"/>
        </w:rPr>
        <w:t>, may assist claimants</w:t>
      </w:r>
      <w:r w:rsidR="00DB29C0" w:rsidRPr="00CC5F86">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51"/>
      </w:r>
      <w:r w:rsidRPr="00CC5F86">
        <w:rPr>
          <w:rFonts w:ascii="Times New Roman" w:hAnsi="Times New Roman" w:cs="Times New Roman"/>
          <w:sz w:val="24"/>
          <w:szCs w:val="24"/>
        </w:rPr>
        <w:t xml:space="preserve">  </w:t>
      </w:r>
      <w:r w:rsidR="00DB29C0" w:rsidRPr="00CC5F86">
        <w:rPr>
          <w:rFonts w:ascii="Times New Roman" w:hAnsi="Times New Roman" w:cs="Times New Roman"/>
          <w:sz w:val="24"/>
          <w:szCs w:val="24"/>
        </w:rPr>
        <w:t>but f</w:t>
      </w:r>
      <w:r w:rsidRPr="00CC5F86">
        <w:rPr>
          <w:rFonts w:ascii="Times New Roman" w:hAnsi="Times New Roman" w:cs="Times New Roman"/>
          <w:sz w:val="24"/>
          <w:szCs w:val="24"/>
        </w:rPr>
        <w:t xml:space="preserve">or this doctrine to apply, the thing that inflicted the harm needs to be under the sole management </w:t>
      </w:r>
      <w:r w:rsidRPr="00CC5F86">
        <w:rPr>
          <w:rFonts w:ascii="Times New Roman" w:hAnsi="Times New Roman" w:cs="Times New Roman"/>
          <w:sz w:val="24"/>
          <w:szCs w:val="24"/>
        </w:rPr>
        <w:lastRenderedPageBreak/>
        <w:t>and control of the defendant.</w:t>
      </w:r>
      <w:r w:rsidRPr="00CC5F86">
        <w:rPr>
          <w:rFonts w:ascii="Times New Roman" w:hAnsi="Times New Roman" w:cs="Times New Roman"/>
          <w:sz w:val="24"/>
          <w:szCs w:val="24"/>
          <w:vertAlign w:val="superscript"/>
        </w:rPr>
        <w:footnoteReference w:id="52"/>
      </w:r>
      <w:r w:rsidRPr="00CC5F86">
        <w:rPr>
          <w:rFonts w:ascii="Times New Roman" w:hAnsi="Times New Roman" w:cs="Times New Roman"/>
          <w:sz w:val="24"/>
          <w:szCs w:val="24"/>
        </w:rPr>
        <w:t xml:space="preserve">  It is thus not a complete solution in the A</w:t>
      </w:r>
      <w:r w:rsidR="00A04CBD" w:rsidRPr="00CC5F86">
        <w:rPr>
          <w:rFonts w:ascii="Times New Roman" w:hAnsi="Times New Roman" w:cs="Times New Roman"/>
          <w:sz w:val="24"/>
          <w:szCs w:val="24"/>
        </w:rPr>
        <w:t>V</w:t>
      </w:r>
      <w:r w:rsidRPr="00CC5F86">
        <w:rPr>
          <w:rFonts w:ascii="Times New Roman" w:hAnsi="Times New Roman" w:cs="Times New Roman"/>
          <w:sz w:val="24"/>
          <w:szCs w:val="24"/>
        </w:rPr>
        <w:t xml:space="preserve"> context,</w:t>
      </w:r>
      <w:r w:rsidRPr="00CC5F86">
        <w:rPr>
          <w:rFonts w:ascii="Times New Roman" w:hAnsi="Times New Roman" w:cs="Times New Roman"/>
          <w:sz w:val="24"/>
          <w:szCs w:val="24"/>
          <w:vertAlign w:val="superscript"/>
        </w:rPr>
        <w:footnoteReference w:id="53"/>
      </w:r>
      <w:r w:rsidRPr="00CC5F86">
        <w:rPr>
          <w:rFonts w:ascii="Times New Roman" w:hAnsi="Times New Roman" w:cs="Times New Roman"/>
          <w:sz w:val="24"/>
          <w:szCs w:val="24"/>
        </w:rPr>
        <w:t xml:space="preserve"> since it will often be the case that the system is not under the sole management and control of the defendant.</w:t>
      </w:r>
      <w:r w:rsidRPr="00CC5F86">
        <w:rPr>
          <w:rFonts w:ascii="Times New Roman" w:hAnsi="Times New Roman" w:cs="Times New Roman"/>
          <w:sz w:val="24"/>
          <w:szCs w:val="24"/>
          <w:vertAlign w:val="superscript"/>
        </w:rPr>
        <w:footnoteReference w:id="54"/>
      </w:r>
      <w:r w:rsidRPr="00CC5F86">
        <w:rPr>
          <w:rFonts w:ascii="Times New Roman" w:hAnsi="Times New Roman" w:cs="Times New Roman"/>
          <w:sz w:val="24"/>
          <w:szCs w:val="24"/>
        </w:rPr>
        <w:t xml:space="preserve">  </w:t>
      </w:r>
    </w:p>
    <w:p w14:paraId="131D4ED8" w14:textId="77777777" w:rsidR="00360BDE" w:rsidRDefault="00A04CBD" w:rsidP="00EB6131">
      <w:pPr>
        <w:spacing w:before="360" w:after="0" w:line="240" w:lineRule="auto"/>
        <w:jc w:val="both"/>
        <w:rPr>
          <w:rFonts w:ascii="Times New Roman" w:hAnsi="Times New Roman" w:cs="Times New Roman"/>
          <w:sz w:val="24"/>
          <w:szCs w:val="24"/>
        </w:rPr>
      </w:pPr>
      <w:r w:rsidRPr="00CC5F86">
        <w:rPr>
          <w:rFonts w:ascii="Times New Roman" w:hAnsi="Times New Roman" w:cs="Times New Roman"/>
          <w:sz w:val="24"/>
          <w:szCs w:val="24"/>
        </w:rPr>
        <w:t>A claim in negligence also presupposes foreseeability of harm</w:t>
      </w:r>
      <w:r w:rsidR="00E33437">
        <w:rPr>
          <w:rFonts w:ascii="Times New Roman" w:hAnsi="Times New Roman" w:cs="Times New Roman"/>
          <w:sz w:val="24"/>
          <w:szCs w:val="24"/>
        </w:rPr>
        <w:t xml:space="preserve">.  </w:t>
      </w:r>
      <w:r w:rsidRPr="00CC5F86">
        <w:rPr>
          <w:rFonts w:ascii="Times New Roman" w:hAnsi="Times New Roman" w:cs="Times New Roman"/>
          <w:sz w:val="24"/>
          <w:szCs w:val="24"/>
        </w:rPr>
        <w:t>A defendant is only liable for damage of a kind which would have been reasonably foreseeable at the time of the breach of duty.</w:t>
      </w:r>
      <w:r w:rsidRPr="00CC5F86">
        <w:rPr>
          <w:rFonts w:ascii="Times New Roman" w:hAnsi="Times New Roman" w:cs="Times New Roman"/>
          <w:sz w:val="24"/>
          <w:szCs w:val="24"/>
          <w:vertAlign w:val="superscript"/>
        </w:rPr>
        <w:footnoteReference w:id="55"/>
      </w:r>
      <w:r w:rsidRPr="00CC5F86">
        <w:rPr>
          <w:rFonts w:ascii="Times New Roman" w:hAnsi="Times New Roman" w:cs="Times New Roman"/>
          <w:sz w:val="24"/>
          <w:szCs w:val="24"/>
        </w:rPr>
        <w:t xml:space="preserve">  This requirement may be problematic in an AV context,</w:t>
      </w:r>
      <w:r w:rsidRPr="00CC5F86">
        <w:rPr>
          <w:rFonts w:ascii="Times New Roman" w:hAnsi="Times New Roman" w:cs="Times New Roman"/>
          <w:sz w:val="24"/>
          <w:szCs w:val="24"/>
          <w:vertAlign w:val="superscript"/>
        </w:rPr>
        <w:footnoteReference w:id="56"/>
      </w:r>
      <w:r w:rsidRPr="00CC5F86">
        <w:rPr>
          <w:rFonts w:ascii="Times New Roman" w:hAnsi="Times New Roman" w:cs="Times New Roman"/>
          <w:sz w:val="24"/>
          <w:szCs w:val="24"/>
        </w:rPr>
        <w:t xml:space="preserve"> particularly since it is assessed at the time of the breach of duty, and not </w:t>
      </w:r>
      <w:r w:rsidR="00360BDE">
        <w:rPr>
          <w:rFonts w:ascii="Times New Roman" w:hAnsi="Times New Roman" w:cs="Times New Roman"/>
          <w:sz w:val="24"/>
          <w:szCs w:val="24"/>
        </w:rPr>
        <w:t xml:space="preserve">when </w:t>
      </w:r>
      <w:r w:rsidR="00E33437">
        <w:rPr>
          <w:rFonts w:ascii="Times New Roman" w:hAnsi="Times New Roman" w:cs="Times New Roman"/>
          <w:sz w:val="24"/>
          <w:szCs w:val="24"/>
        </w:rPr>
        <w:t xml:space="preserve">the </w:t>
      </w:r>
      <w:r w:rsidRPr="00CC5F86">
        <w:rPr>
          <w:rFonts w:ascii="Times New Roman" w:hAnsi="Times New Roman" w:cs="Times New Roman"/>
          <w:sz w:val="24"/>
          <w:szCs w:val="24"/>
        </w:rPr>
        <w:t>harm was suffered.  The systems may be so complex that they may perform actions which are unforeseeable, and which result in unforeseeable harm,</w:t>
      </w:r>
      <w:r w:rsidRPr="00CC5F86">
        <w:rPr>
          <w:rFonts w:ascii="Times New Roman" w:hAnsi="Times New Roman" w:cs="Times New Roman"/>
          <w:sz w:val="24"/>
          <w:szCs w:val="24"/>
          <w:vertAlign w:val="superscript"/>
        </w:rPr>
        <w:footnoteReference w:id="57"/>
      </w:r>
      <w:r w:rsidRPr="00CC5F86">
        <w:rPr>
          <w:rFonts w:ascii="Times New Roman" w:hAnsi="Times New Roman" w:cs="Times New Roman"/>
          <w:sz w:val="24"/>
          <w:szCs w:val="24"/>
        </w:rPr>
        <w:t xml:space="preserve"> particularly where they draw on constantly shifting vast real world data, or the internet,</w:t>
      </w:r>
      <w:r w:rsidRPr="00CC5F86">
        <w:rPr>
          <w:rFonts w:ascii="Times New Roman" w:hAnsi="Times New Roman" w:cs="Times New Roman"/>
          <w:sz w:val="24"/>
          <w:szCs w:val="24"/>
          <w:vertAlign w:val="superscript"/>
        </w:rPr>
        <w:footnoteReference w:id="58"/>
      </w:r>
      <w:r w:rsidRPr="00CC5F86">
        <w:rPr>
          <w:rFonts w:ascii="Times New Roman" w:hAnsi="Times New Roman" w:cs="Times New Roman"/>
          <w:sz w:val="24"/>
          <w:szCs w:val="24"/>
        </w:rPr>
        <w:t xml:space="preserve"> interact with other systems,</w:t>
      </w:r>
      <w:r w:rsidRPr="00CC5F86">
        <w:rPr>
          <w:rFonts w:ascii="Times New Roman" w:hAnsi="Times New Roman" w:cs="Times New Roman"/>
          <w:sz w:val="24"/>
          <w:szCs w:val="24"/>
          <w:vertAlign w:val="superscript"/>
        </w:rPr>
        <w:footnoteReference w:id="59"/>
      </w:r>
      <w:r w:rsidRPr="00CC5F86">
        <w:rPr>
          <w:rFonts w:ascii="Times New Roman" w:hAnsi="Times New Roman" w:cs="Times New Roman"/>
          <w:sz w:val="24"/>
          <w:szCs w:val="24"/>
        </w:rPr>
        <w:t xml:space="preserve"> or where the systems continue to learn from interacting with their surrounding environment once they have left the hands of the designer/producer/supplier.</w:t>
      </w:r>
      <w:r w:rsidRPr="00CC5F86">
        <w:rPr>
          <w:rFonts w:ascii="Times New Roman" w:hAnsi="Times New Roman" w:cs="Times New Roman"/>
          <w:sz w:val="24"/>
          <w:szCs w:val="24"/>
          <w:vertAlign w:val="superscript"/>
        </w:rPr>
        <w:footnoteReference w:id="60"/>
      </w:r>
      <w:r w:rsidRPr="00CC5F86">
        <w:rPr>
          <w:rFonts w:ascii="Times New Roman" w:hAnsi="Times New Roman" w:cs="Times New Roman"/>
          <w:sz w:val="24"/>
          <w:szCs w:val="24"/>
        </w:rPr>
        <w:t xml:space="preserve">  </w:t>
      </w:r>
    </w:p>
    <w:p w14:paraId="0B8DDAC3" w14:textId="77777777" w:rsidR="00A04CBD" w:rsidRDefault="00A04CBD" w:rsidP="00EB6131">
      <w:pPr>
        <w:spacing w:before="360" w:after="0" w:line="240" w:lineRule="auto"/>
        <w:jc w:val="both"/>
        <w:rPr>
          <w:rFonts w:ascii="Times New Roman" w:hAnsi="Times New Roman" w:cs="Times New Roman"/>
          <w:sz w:val="24"/>
          <w:szCs w:val="24"/>
          <w:shd w:val="clear" w:color="auto" w:fill="FFFFFF"/>
        </w:rPr>
      </w:pPr>
      <w:r w:rsidRPr="00CC5F86">
        <w:rPr>
          <w:rFonts w:ascii="Times New Roman" w:hAnsi="Times New Roman" w:cs="Times New Roman"/>
          <w:sz w:val="24"/>
          <w:szCs w:val="24"/>
          <w:shd w:val="clear" w:color="auto" w:fill="FFFFFF"/>
        </w:rPr>
        <w:t>It is thus clear that a claim in negligence against a person associated with an AV, which drives in a manner which would be considered negligent if it were driven by a human, is not a substitute for a claim in negligence against a human driver.  Firstly, no</w:t>
      </w:r>
      <w:r w:rsidR="003A50D6">
        <w:rPr>
          <w:rFonts w:ascii="Times New Roman" w:hAnsi="Times New Roman" w:cs="Times New Roman"/>
          <w:sz w:val="24"/>
          <w:szCs w:val="24"/>
          <w:shd w:val="clear" w:color="auto" w:fill="FFFFFF"/>
        </w:rPr>
        <w:t xml:space="preserve"> </w:t>
      </w:r>
      <w:r w:rsidRPr="00CC5F86">
        <w:rPr>
          <w:rFonts w:ascii="Times New Roman" w:hAnsi="Times New Roman" w:cs="Times New Roman"/>
          <w:sz w:val="24"/>
          <w:szCs w:val="24"/>
          <w:shd w:val="clear" w:color="auto" w:fill="FFFFFF"/>
        </w:rPr>
        <w:t>one person may be negligent for this occurrence, and even if they were there are considerable hurdles in the way of the claim, and additional costs when compared to typical motor accident claims.</w:t>
      </w:r>
    </w:p>
    <w:p w14:paraId="5C0E1CD1" w14:textId="01689344" w:rsidR="00360BDE" w:rsidRPr="000C01E8" w:rsidRDefault="00360BDE" w:rsidP="000C01E8">
      <w:pPr>
        <w:pStyle w:val="ListParagraph"/>
        <w:numPr>
          <w:ilvl w:val="0"/>
          <w:numId w:val="3"/>
        </w:numPr>
        <w:spacing w:before="360" w:after="0" w:line="240" w:lineRule="auto"/>
        <w:jc w:val="both"/>
        <w:rPr>
          <w:rFonts w:ascii="Times New Roman" w:hAnsi="Times New Roman" w:cs="Times New Roman"/>
          <w:b/>
          <w:bCs/>
          <w:sz w:val="24"/>
          <w:szCs w:val="24"/>
          <w:shd w:val="clear" w:color="auto" w:fill="FFFFFF"/>
        </w:rPr>
      </w:pPr>
      <w:r w:rsidRPr="000C01E8">
        <w:rPr>
          <w:rFonts w:ascii="Times New Roman" w:hAnsi="Times New Roman" w:cs="Times New Roman"/>
          <w:b/>
          <w:bCs/>
          <w:sz w:val="24"/>
          <w:szCs w:val="24"/>
          <w:shd w:val="clear" w:color="auto" w:fill="FFFFFF"/>
        </w:rPr>
        <w:t>Consumer Protection Act 1987</w:t>
      </w:r>
    </w:p>
    <w:p w14:paraId="24745DB0" w14:textId="6B1D8A6E" w:rsidR="00734A86" w:rsidRPr="00CC5F86" w:rsidRDefault="00A04CBD" w:rsidP="00EB6131">
      <w:pPr>
        <w:spacing w:before="360" w:after="0" w:line="240" w:lineRule="auto"/>
        <w:jc w:val="both"/>
        <w:rPr>
          <w:rFonts w:ascii="Times New Roman" w:hAnsi="Times New Roman" w:cs="Times New Roman"/>
          <w:sz w:val="24"/>
          <w:szCs w:val="24"/>
        </w:rPr>
      </w:pPr>
      <w:r w:rsidRPr="00CC5F86">
        <w:rPr>
          <w:rFonts w:ascii="Times New Roman" w:hAnsi="Times New Roman" w:cs="Times New Roman"/>
          <w:sz w:val="24"/>
          <w:szCs w:val="24"/>
          <w:shd w:val="clear" w:color="auto" w:fill="FFFFFF"/>
        </w:rPr>
        <w:t>A</w:t>
      </w:r>
      <w:r w:rsidR="00E33437">
        <w:rPr>
          <w:rFonts w:ascii="Times New Roman" w:hAnsi="Times New Roman" w:cs="Times New Roman"/>
          <w:sz w:val="24"/>
          <w:szCs w:val="24"/>
          <w:shd w:val="clear" w:color="auto" w:fill="FFFFFF"/>
        </w:rPr>
        <w:t xml:space="preserve"> second</w:t>
      </w:r>
      <w:r w:rsidR="00445A45">
        <w:rPr>
          <w:rFonts w:ascii="Times New Roman" w:hAnsi="Times New Roman" w:cs="Times New Roman"/>
          <w:sz w:val="24"/>
          <w:szCs w:val="24"/>
          <w:shd w:val="clear" w:color="auto" w:fill="FFFFFF"/>
        </w:rPr>
        <w:t xml:space="preserve"> </w:t>
      </w:r>
      <w:r w:rsidRPr="00CC5F86">
        <w:rPr>
          <w:rFonts w:ascii="Times New Roman" w:hAnsi="Times New Roman" w:cs="Times New Roman"/>
          <w:sz w:val="24"/>
          <w:szCs w:val="24"/>
          <w:shd w:val="clear" w:color="auto" w:fill="FFFFFF"/>
        </w:rPr>
        <w:t xml:space="preserve">alternative </w:t>
      </w:r>
      <w:r w:rsidR="00445A45">
        <w:rPr>
          <w:rFonts w:ascii="Times New Roman" w:hAnsi="Times New Roman" w:cs="Times New Roman"/>
          <w:sz w:val="24"/>
          <w:szCs w:val="24"/>
          <w:shd w:val="clear" w:color="auto" w:fill="FFFFFF"/>
        </w:rPr>
        <w:t>i</w:t>
      </w:r>
      <w:r w:rsidRPr="00CC5F86">
        <w:rPr>
          <w:rFonts w:ascii="Times New Roman" w:hAnsi="Times New Roman" w:cs="Times New Roman"/>
          <w:sz w:val="24"/>
          <w:szCs w:val="24"/>
          <w:shd w:val="clear" w:color="auto" w:fill="FFFFFF"/>
        </w:rPr>
        <w:t xml:space="preserve">s to use </w:t>
      </w:r>
      <w:r w:rsidR="005F6A81">
        <w:rPr>
          <w:rFonts w:ascii="Times New Roman" w:hAnsi="Times New Roman" w:cs="Times New Roman"/>
          <w:sz w:val="24"/>
          <w:szCs w:val="24"/>
          <w:shd w:val="clear" w:color="auto" w:fill="FFFFFF"/>
        </w:rPr>
        <w:t>a claim</w:t>
      </w:r>
      <w:r w:rsidRPr="00CC5F86">
        <w:rPr>
          <w:rFonts w:ascii="Times New Roman" w:hAnsi="Times New Roman" w:cs="Times New Roman"/>
          <w:sz w:val="24"/>
          <w:szCs w:val="24"/>
          <w:shd w:val="clear" w:color="auto" w:fill="FFFFFF"/>
        </w:rPr>
        <w:t xml:space="preserve"> under the Consumer Protection Act 1987</w:t>
      </w:r>
      <w:bookmarkStart w:id="4" w:name="_Hlk133001877"/>
      <w:r w:rsidR="005F6A81">
        <w:rPr>
          <w:rFonts w:ascii="Times New Roman" w:hAnsi="Times New Roman" w:cs="Times New Roman"/>
          <w:sz w:val="24"/>
          <w:szCs w:val="24"/>
          <w:shd w:val="clear" w:color="auto" w:fill="FFFFFF"/>
        </w:rPr>
        <w:t xml:space="preserve"> (‘CPA’)</w:t>
      </w:r>
      <w:r w:rsidRPr="00CC5F86">
        <w:rPr>
          <w:rFonts w:ascii="Times New Roman" w:hAnsi="Times New Roman" w:cs="Times New Roman"/>
          <w:sz w:val="24"/>
          <w:szCs w:val="24"/>
          <w:shd w:val="clear" w:color="auto" w:fill="FFFFFF"/>
        </w:rPr>
        <w:t xml:space="preserve">.  However, there are significant problems with such a </w:t>
      </w:r>
      <w:r w:rsidR="005F6A81">
        <w:rPr>
          <w:rFonts w:ascii="Times New Roman" w:hAnsi="Times New Roman" w:cs="Times New Roman"/>
          <w:sz w:val="24"/>
          <w:szCs w:val="24"/>
          <w:shd w:val="clear" w:color="auto" w:fill="FFFFFF"/>
        </w:rPr>
        <w:t xml:space="preserve">product liability </w:t>
      </w:r>
      <w:r w:rsidRPr="00CC5F86">
        <w:rPr>
          <w:rFonts w:ascii="Times New Roman" w:hAnsi="Times New Roman" w:cs="Times New Roman"/>
          <w:sz w:val="24"/>
          <w:szCs w:val="24"/>
          <w:shd w:val="clear" w:color="auto" w:fill="FFFFFF"/>
        </w:rPr>
        <w:t>claim in an AV context.</w:t>
      </w:r>
      <w:r w:rsidR="00DB29C0" w:rsidRPr="00CC5F86">
        <w:rPr>
          <w:rStyle w:val="FootnoteReference"/>
          <w:rFonts w:ascii="Times New Roman" w:hAnsi="Times New Roman"/>
          <w:sz w:val="24"/>
          <w:szCs w:val="24"/>
          <w:shd w:val="clear" w:color="auto" w:fill="FFFFFF"/>
        </w:rPr>
        <w:footnoteReference w:id="61"/>
      </w:r>
      <w:r w:rsidRPr="00CC5F86">
        <w:rPr>
          <w:rFonts w:ascii="Times New Roman" w:hAnsi="Times New Roman" w:cs="Times New Roman"/>
          <w:sz w:val="24"/>
          <w:szCs w:val="24"/>
          <w:shd w:val="clear" w:color="auto" w:fill="FFFFFF"/>
        </w:rPr>
        <w:t xml:space="preserve">  </w:t>
      </w:r>
      <w:r w:rsidR="00734A86" w:rsidRPr="00CC5F86">
        <w:rPr>
          <w:rFonts w:ascii="Times New Roman" w:hAnsi="Times New Roman" w:cs="Times New Roman"/>
          <w:sz w:val="24"/>
          <w:szCs w:val="24"/>
        </w:rPr>
        <w:t xml:space="preserve">The CPA defines products as </w:t>
      </w:r>
      <w:r w:rsidR="007F3928">
        <w:rPr>
          <w:rFonts w:ascii="Times New Roman" w:hAnsi="Times New Roman" w:cs="Times New Roman"/>
          <w:sz w:val="24"/>
          <w:szCs w:val="24"/>
        </w:rPr>
        <w:t>“</w:t>
      </w:r>
      <w:r w:rsidR="00734A86" w:rsidRPr="00CC5F86">
        <w:rPr>
          <w:rFonts w:ascii="Times New Roman" w:hAnsi="Times New Roman" w:cs="Times New Roman"/>
          <w:sz w:val="24"/>
          <w:szCs w:val="24"/>
        </w:rPr>
        <w:t>any goods or electricity</w:t>
      </w:r>
      <w:r w:rsidR="007F3928">
        <w:rPr>
          <w:rFonts w:ascii="Times New Roman" w:hAnsi="Times New Roman" w:cs="Times New Roman"/>
          <w:sz w:val="24"/>
          <w:szCs w:val="24"/>
        </w:rPr>
        <w:t>”</w:t>
      </w:r>
      <w:r w:rsidR="00734A86" w:rsidRPr="00CC5F86">
        <w:rPr>
          <w:rFonts w:ascii="Times New Roman" w:hAnsi="Times New Roman" w:cs="Times New Roman"/>
          <w:sz w:val="24"/>
          <w:szCs w:val="24"/>
        </w:rPr>
        <w:t xml:space="preserve">, thus whilst the provision </w:t>
      </w:r>
      <w:r w:rsidRPr="00CC5F86">
        <w:rPr>
          <w:rFonts w:ascii="Times New Roman" w:hAnsi="Times New Roman" w:cs="Times New Roman"/>
          <w:sz w:val="24"/>
          <w:szCs w:val="24"/>
        </w:rPr>
        <w:t>i</w:t>
      </w:r>
      <w:r w:rsidR="00734A86" w:rsidRPr="00CC5F86">
        <w:rPr>
          <w:rFonts w:ascii="Times New Roman" w:hAnsi="Times New Roman" w:cs="Times New Roman"/>
          <w:sz w:val="24"/>
          <w:szCs w:val="24"/>
        </w:rPr>
        <w:t>nclude</w:t>
      </w:r>
      <w:r w:rsidR="005F6A81">
        <w:rPr>
          <w:rFonts w:ascii="Times New Roman" w:hAnsi="Times New Roman" w:cs="Times New Roman"/>
          <w:sz w:val="24"/>
          <w:szCs w:val="24"/>
        </w:rPr>
        <w:t>s</w:t>
      </w:r>
      <w:r w:rsidR="00734A86" w:rsidRPr="00CC5F86">
        <w:rPr>
          <w:rFonts w:ascii="Times New Roman" w:hAnsi="Times New Roman" w:cs="Times New Roman"/>
          <w:sz w:val="24"/>
          <w:szCs w:val="24"/>
        </w:rPr>
        <w:t xml:space="preserve"> </w:t>
      </w:r>
      <w:r w:rsidRPr="00CC5F86">
        <w:rPr>
          <w:rFonts w:ascii="Times New Roman" w:hAnsi="Times New Roman" w:cs="Times New Roman"/>
          <w:sz w:val="24"/>
          <w:szCs w:val="24"/>
        </w:rPr>
        <w:t xml:space="preserve">AVs, </w:t>
      </w:r>
      <w:r w:rsidR="00734A86" w:rsidRPr="00CC5F86">
        <w:rPr>
          <w:rFonts w:ascii="Times New Roman" w:hAnsi="Times New Roman" w:cs="Times New Roman"/>
          <w:sz w:val="24"/>
          <w:szCs w:val="24"/>
        </w:rPr>
        <w:t xml:space="preserve">or updates </w:t>
      </w:r>
      <w:r w:rsidRPr="00CC5F86">
        <w:rPr>
          <w:rFonts w:ascii="Times New Roman" w:hAnsi="Times New Roman" w:cs="Times New Roman"/>
          <w:sz w:val="24"/>
          <w:szCs w:val="24"/>
        </w:rPr>
        <w:t xml:space="preserve">to the AV’s software which are </w:t>
      </w:r>
      <w:r w:rsidR="00734A86" w:rsidRPr="00CC5F86">
        <w:rPr>
          <w:rFonts w:ascii="Times New Roman" w:hAnsi="Times New Roman" w:cs="Times New Roman"/>
          <w:sz w:val="24"/>
          <w:szCs w:val="24"/>
        </w:rPr>
        <w:t>provided via a tangible medium, there are real problems in applying this to software, or to defective updates provided</w:t>
      </w:r>
      <w:r w:rsidRPr="00CC5F86">
        <w:rPr>
          <w:rFonts w:ascii="Times New Roman" w:hAnsi="Times New Roman" w:cs="Times New Roman"/>
          <w:sz w:val="24"/>
          <w:szCs w:val="24"/>
        </w:rPr>
        <w:t xml:space="preserve"> to the AV</w:t>
      </w:r>
      <w:r w:rsidR="00734A86" w:rsidRPr="00CC5F86">
        <w:rPr>
          <w:rFonts w:ascii="Times New Roman" w:hAnsi="Times New Roman" w:cs="Times New Roman"/>
          <w:sz w:val="24"/>
          <w:szCs w:val="24"/>
        </w:rPr>
        <w:t xml:space="preserve"> </w:t>
      </w:r>
      <w:r w:rsidRPr="00CC5F86">
        <w:rPr>
          <w:rFonts w:ascii="Times New Roman" w:hAnsi="Times New Roman" w:cs="Times New Roman"/>
          <w:sz w:val="24"/>
          <w:szCs w:val="24"/>
        </w:rPr>
        <w:t>over the air</w:t>
      </w:r>
      <w:r w:rsidR="00734A86" w:rsidRPr="00CC5F86">
        <w:rPr>
          <w:rFonts w:ascii="Times New Roman" w:hAnsi="Times New Roman" w:cs="Times New Roman"/>
          <w:sz w:val="24"/>
          <w:szCs w:val="24"/>
        </w:rPr>
        <w:t>.</w:t>
      </w:r>
      <w:r w:rsidR="00734A86" w:rsidRPr="00CC5F86">
        <w:rPr>
          <w:rFonts w:ascii="Times New Roman" w:hAnsi="Times New Roman" w:cs="Times New Roman"/>
          <w:sz w:val="24"/>
          <w:szCs w:val="24"/>
          <w:vertAlign w:val="superscript"/>
        </w:rPr>
        <w:footnoteReference w:id="62"/>
      </w:r>
      <w:r w:rsidRPr="00CC5F86">
        <w:rPr>
          <w:rFonts w:ascii="Times New Roman" w:hAnsi="Times New Roman" w:cs="Times New Roman"/>
          <w:sz w:val="24"/>
          <w:szCs w:val="24"/>
        </w:rPr>
        <w:t xml:space="preserve">  </w:t>
      </w:r>
      <w:r w:rsidR="00734A86" w:rsidRPr="00CC5F86">
        <w:rPr>
          <w:rFonts w:ascii="Times New Roman" w:hAnsi="Times New Roman" w:cs="Times New Roman"/>
          <w:sz w:val="24"/>
          <w:szCs w:val="24"/>
        </w:rPr>
        <w:t xml:space="preserve">The </w:t>
      </w:r>
      <w:r w:rsidR="004C5B9E">
        <w:rPr>
          <w:rFonts w:ascii="Times New Roman" w:hAnsi="Times New Roman" w:cs="Times New Roman"/>
          <w:sz w:val="24"/>
          <w:szCs w:val="24"/>
        </w:rPr>
        <w:t xml:space="preserve">CPA </w:t>
      </w:r>
      <w:r w:rsidR="00734A86" w:rsidRPr="00CC5F86">
        <w:rPr>
          <w:rFonts w:ascii="Times New Roman" w:hAnsi="Times New Roman" w:cs="Times New Roman"/>
          <w:sz w:val="24"/>
          <w:szCs w:val="24"/>
        </w:rPr>
        <w:t xml:space="preserve">regime makes producers, suppliers, or importers liable for damage resulting from </w:t>
      </w:r>
      <w:r w:rsidR="00734A86" w:rsidRPr="00CC5F86">
        <w:rPr>
          <w:rFonts w:ascii="Times New Roman" w:hAnsi="Times New Roman" w:cs="Times New Roman"/>
          <w:sz w:val="24"/>
          <w:szCs w:val="24"/>
        </w:rPr>
        <w:lastRenderedPageBreak/>
        <w:t>defective products.</w:t>
      </w:r>
      <w:r w:rsidR="00734A86" w:rsidRPr="00CC5F86">
        <w:rPr>
          <w:rFonts w:ascii="Times New Roman" w:hAnsi="Times New Roman" w:cs="Times New Roman"/>
          <w:sz w:val="24"/>
          <w:szCs w:val="24"/>
          <w:vertAlign w:val="superscript"/>
        </w:rPr>
        <w:footnoteReference w:id="63"/>
      </w:r>
      <w:r w:rsidR="00734A86" w:rsidRPr="00CC5F86">
        <w:rPr>
          <w:rFonts w:ascii="Times New Roman" w:hAnsi="Times New Roman" w:cs="Times New Roman"/>
          <w:sz w:val="24"/>
          <w:szCs w:val="24"/>
        </w:rPr>
        <w:t xml:space="preserve">  Defective being defined as where the </w:t>
      </w:r>
      <w:r w:rsidR="00E762FC">
        <w:rPr>
          <w:rFonts w:ascii="Times New Roman" w:hAnsi="Times New Roman" w:cs="Times New Roman"/>
          <w:sz w:val="24"/>
          <w:szCs w:val="24"/>
        </w:rPr>
        <w:t>“</w:t>
      </w:r>
      <w:r w:rsidR="00734A86" w:rsidRPr="00CC5F86">
        <w:rPr>
          <w:rFonts w:ascii="Times New Roman" w:hAnsi="Times New Roman" w:cs="Times New Roman"/>
          <w:sz w:val="24"/>
          <w:szCs w:val="24"/>
        </w:rPr>
        <w:t>safety of the product is not such as persons generally are entitled to expect</w:t>
      </w:r>
      <w:r w:rsidR="00E762FC">
        <w:rPr>
          <w:rFonts w:ascii="Times New Roman" w:hAnsi="Times New Roman" w:cs="Times New Roman"/>
          <w:sz w:val="24"/>
          <w:szCs w:val="24"/>
        </w:rPr>
        <w:t>”</w:t>
      </w:r>
      <w:r w:rsidR="00734A86" w:rsidRPr="00CC5F86">
        <w:rPr>
          <w:rFonts w:ascii="Times New Roman" w:hAnsi="Times New Roman" w:cs="Times New Roman"/>
          <w:sz w:val="24"/>
          <w:szCs w:val="24"/>
        </w:rPr>
        <w:t>,</w:t>
      </w:r>
      <w:r w:rsidR="00734A86" w:rsidRPr="00CC5F86">
        <w:rPr>
          <w:rFonts w:ascii="Times New Roman" w:hAnsi="Times New Roman" w:cs="Times New Roman"/>
          <w:sz w:val="24"/>
          <w:szCs w:val="24"/>
          <w:vertAlign w:val="superscript"/>
        </w:rPr>
        <w:footnoteReference w:id="64"/>
      </w:r>
      <w:r w:rsidR="00734A86" w:rsidRPr="00CC5F86">
        <w:rPr>
          <w:rFonts w:ascii="Times New Roman" w:hAnsi="Times New Roman" w:cs="Times New Roman"/>
          <w:sz w:val="24"/>
          <w:szCs w:val="24"/>
        </w:rPr>
        <w:t xml:space="preserve"> and in determining this, the manner and purposes for which the product has been marketed, and what might be reasonably be expected to be done with or in relation to </w:t>
      </w:r>
      <w:r w:rsidR="004C5B9E">
        <w:rPr>
          <w:rFonts w:ascii="Times New Roman" w:hAnsi="Times New Roman" w:cs="Times New Roman"/>
          <w:sz w:val="24"/>
          <w:szCs w:val="24"/>
        </w:rPr>
        <w:t>it</w:t>
      </w:r>
      <w:r w:rsidR="00734A86" w:rsidRPr="00CC5F86">
        <w:rPr>
          <w:rFonts w:ascii="Times New Roman" w:hAnsi="Times New Roman" w:cs="Times New Roman"/>
          <w:sz w:val="24"/>
          <w:szCs w:val="24"/>
        </w:rPr>
        <w:t xml:space="preserve"> are considered.</w:t>
      </w:r>
      <w:r w:rsidR="00734A86" w:rsidRPr="00CC5F86">
        <w:rPr>
          <w:rFonts w:ascii="Times New Roman" w:hAnsi="Times New Roman" w:cs="Times New Roman"/>
          <w:sz w:val="24"/>
          <w:szCs w:val="24"/>
          <w:vertAlign w:val="superscript"/>
        </w:rPr>
        <w:footnoteReference w:id="65"/>
      </w:r>
      <w:r w:rsidR="00895F96">
        <w:rPr>
          <w:rFonts w:ascii="Times New Roman" w:hAnsi="Times New Roman" w:cs="Times New Roman"/>
          <w:sz w:val="24"/>
          <w:szCs w:val="24"/>
        </w:rPr>
        <w:t xml:space="preserve">  </w:t>
      </w:r>
      <w:r w:rsidR="00734A86" w:rsidRPr="00CC5F86">
        <w:rPr>
          <w:rFonts w:ascii="Times New Roman" w:hAnsi="Times New Roman" w:cs="Times New Roman"/>
          <w:sz w:val="24"/>
          <w:szCs w:val="24"/>
        </w:rPr>
        <w:t>With self-learning systems, it is unclear if unpredictable deviations will be treated as defects.</w:t>
      </w:r>
      <w:r w:rsidR="00734A86" w:rsidRPr="00CC5F86">
        <w:rPr>
          <w:rFonts w:ascii="Times New Roman" w:hAnsi="Times New Roman" w:cs="Times New Roman"/>
          <w:sz w:val="24"/>
          <w:szCs w:val="24"/>
          <w:vertAlign w:val="superscript"/>
        </w:rPr>
        <w:footnoteReference w:id="66"/>
      </w:r>
    </w:p>
    <w:p w14:paraId="0AF6ED11" w14:textId="77777777" w:rsidR="00A04CBD" w:rsidRPr="00CC5F86" w:rsidRDefault="00734A86" w:rsidP="00EB6131">
      <w:pPr>
        <w:spacing w:before="360" w:after="0" w:line="240" w:lineRule="auto"/>
        <w:jc w:val="both"/>
        <w:rPr>
          <w:rFonts w:ascii="Times New Roman" w:hAnsi="Times New Roman" w:cs="Times New Roman"/>
          <w:sz w:val="24"/>
          <w:szCs w:val="24"/>
        </w:rPr>
      </w:pPr>
      <w:r w:rsidRPr="00CC5F86">
        <w:rPr>
          <w:rFonts w:ascii="Times New Roman" w:hAnsi="Times New Roman" w:cs="Times New Roman"/>
          <w:sz w:val="24"/>
          <w:szCs w:val="24"/>
        </w:rPr>
        <w:t>The claimant will need to identify and prove the defect.</w:t>
      </w:r>
      <w:r w:rsidR="00895F96">
        <w:rPr>
          <w:rFonts w:ascii="Times New Roman" w:hAnsi="Times New Roman" w:cs="Times New Roman"/>
          <w:sz w:val="24"/>
          <w:szCs w:val="24"/>
        </w:rPr>
        <w:t xml:space="preserve">  </w:t>
      </w:r>
      <w:r w:rsidR="00A04CBD" w:rsidRPr="00CC5F86">
        <w:rPr>
          <w:rFonts w:ascii="Times New Roman" w:hAnsi="Times New Roman" w:cs="Times New Roman"/>
          <w:sz w:val="24"/>
          <w:szCs w:val="24"/>
        </w:rPr>
        <w:t>With AVs which may be</w:t>
      </w:r>
      <w:r w:rsidRPr="00CC5F86">
        <w:rPr>
          <w:rFonts w:ascii="Times New Roman" w:hAnsi="Times New Roman" w:cs="Times New Roman"/>
          <w:sz w:val="24"/>
          <w:szCs w:val="24"/>
        </w:rPr>
        <w:t xml:space="preserve"> sophisticated, opaque, and interconnected </w:t>
      </w:r>
      <w:r w:rsidR="00A04CBD" w:rsidRPr="00CC5F86">
        <w:rPr>
          <w:rFonts w:ascii="Times New Roman" w:hAnsi="Times New Roman" w:cs="Times New Roman"/>
          <w:sz w:val="24"/>
          <w:szCs w:val="24"/>
        </w:rPr>
        <w:t>systems th</w:t>
      </w:r>
      <w:r w:rsidRPr="00CC5F86">
        <w:rPr>
          <w:rFonts w:ascii="Times New Roman" w:hAnsi="Times New Roman" w:cs="Times New Roman"/>
          <w:sz w:val="24"/>
          <w:szCs w:val="24"/>
        </w:rPr>
        <w:t>is may be an extremely difficult and costly exercise requiring significant expertise.</w:t>
      </w:r>
      <w:r w:rsidRPr="00CC5F86">
        <w:rPr>
          <w:rFonts w:ascii="Times New Roman" w:hAnsi="Times New Roman" w:cs="Times New Roman"/>
          <w:sz w:val="24"/>
          <w:szCs w:val="24"/>
          <w:vertAlign w:val="superscript"/>
        </w:rPr>
        <w:footnoteReference w:id="67"/>
      </w:r>
      <w:r w:rsidRPr="00CC5F86">
        <w:rPr>
          <w:rFonts w:ascii="Times New Roman" w:hAnsi="Times New Roman" w:cs="Times New Roman"/>
          <w:sz w:val="24"/>
          <w:szCs w:val="24"/>
        </w:rPr>
        <w:t xml:space="preserve">  The defect needs to be present at the relevant time, that is the time when the product was supplied, otherwise the defendant has a defence to the claim.</w:t>
      </w:r>
      <w:r w:rsidRPr="00CC5F86">
        <w:rPr>
          <w:rFonts w:ascii="Times New Roman" w:hAnsi="Times New Roman" w:cs="Times New Roman"/>
          <w:sz w:val="24"/>
          <w:szCs w:val="24"/>
          <w:vertAlign w:val="superscript"/>
        </w:rPr>
        <w:footnoteReference w:id="68"/>
      </w:r>
      <w:r w:rsidR="00895F96">
        <w:rPr>
          <w:rFonts w:ascii="Times New Roman" w:hAnsi="Times New Roman" w:cs="Times New Roman"/>
          <w:sz w:val="24"/>
          <w:szCs w:val="24"/>
        </w:rPr>
        <w:t xml:space="preserve">  </w:t>
      </w:r>
      <w:r w:rsidRPr="00CC5F86">
        <w:rPr>
          <w:rFonts w:ascii="Times New Roman" w:hAnsi="Times New Roman" w:cs="Times New Roman"/>
          <w:sz w:val="24"/>
          <w:szCs w:val="24"/>
        </w:rPr>
        <w:t>This means that the regime has trouble accommodating claims arising from updates to systems, third party activities, interconnected systems, data sharing, and post-supply self-learning.</w:t>
      </w:r>
      <w:r w:rsidRPr="00CC5F86">
        <w:rPr>
          <w:rFonts w:ascii="Times New Roman" w:hAnsi="Times New Roman" w:cs="Times New Roman"/>
          <w:sz w:val="24"/>
          <w:szCs w:val="24"/>
          <w:vertAlign w:val="superscript"/>
        </w:rPr>
        <w:footnoteReference w:id="69"/>
      </w:r>
      <w:r w:rsidR="00895F96">
        <w:rPr>
          <w:rFonts w:ascii="Times New Roman" w:hAnsi="Times New Roman" w:cs="Times New Roman"/>
          <w:sz w:val="24"/>
          <w:szCs w:val="24"/>
        </w:rPr>
        <w:t xml:space="preserve">  </w:t>
      </w:r>
      <w:r w:rsidR="004C5B9E">
        <w:rPr>
          <w:rFonts w:ascii="Times New Roman" w:hAnsi="Times New Roman" w:cs="Times New Roman"/>
          <w:sz w:val="24"/>
          <w:szCs w:val="24"/>
        </w:rPr>
        <w:t>T</w:t>
      </w:r>
      <w:r w:rsidR="00A04CBD" w:rsidRPr="00CC5F86">
        <w:rPr>
          <w:rFonts w:ascii="Times New Roman" w:hAnsi="Times New Roman" w:cs="Times New Roman"/>
          <w:sz w:val="24"/>
          <w:szCs w:val="24"/>
        </w:rPr>
        <w:t xml:space="preserve">his causes significant problems in an AV context.  </w:t>
      </w:r>
      <w:r w:rsidRPr="00CC5F86">
        <w:rPr>
          <w:rFonts w:ascii="Times New Roman" w:hAnsi="Times New Roman" w:cs="Times New Roman"/>
          <w:sz w:val="24"/>
          <w:szCs w:val="24"/>
        </w:rPr>
        <w:t xml:space="preserve">Likewise the defect must cause the damage.  Similar problems with proving causation are present as with a claim in negligence, although foreseeability of damage is not required.  </w:t>
      </w:r>
    </w:p>
    <w:p w14:paraId="268A6A09" w14:textId="5608702F" w:rsidR="00A04CBD" w:rsidRDefault="00734A86" w:rsidP="00EB6131">
      <w:pPr>
        <w:spacing w:before="360" w:after="0" w:line="240" w:lineRule="auto"/>
        <w:jc w:val="both"/>
        <w:rPr>
          <w:rFonts w:ascii="Times New Roman" w:hAnsi="Times New Roman" w:cs="Times New Roman"/>
          <w:sz w:val="24"/>
          <w:szCs w:val="24"/>
        </w:rPr>
      </w:pPr>
      <w:r w:rsidRPr="00CC5F86">
        <w:rPr>
          <w:rFonts w:ascii="Times New Roman" w:eastAsia="Times New Roman" w:hAnsi="Times New Roman" w:cs="Times New Roman"/>
          <w:sz w:val="24"/>
          <w:szCs w:val="24"/>
          <w:lang w:eastAsia="en-GB"/>
        </w:rPr>
        <w:t xml:space="preserve">Further weakening the claimant’s position is the state of the art defence.  This defence means that the defendant is protected from liability if they can show that </w:t>
      </w:r>
      <w:r w:rsidR="00E762FC">
        <w:rPr>
          <w:rFonts w:ascii="Times New Roman" w:eastAsia="Times New Roman" w:hAnsi="Times New Roman" w:cs="Times New Roman"/>
          <w:sz w:val="24"/>
          <w:szCs w:val="24"/>
          <w:lang w:eastAsia="en-GB"/>
        </w:rPr>
        <w:t>“t</w:t>
      </w:r>
      <w:r w:rsidRPr="00CC5F86">
        <w:rPr>
          <w:rFonts w:ascii="Times New Roman" w:eastAsia="Times New Roman" w:hAnsi="Times New Roman" w:cs="Times New Roman"/>
          <w:sz w:val="24"/>
          <w:szCs w:val="24"/>
          <w:lang w:eastAsia="en-GB"/>
        </w:rPr>
        <w:t>he state of scientific and technical knowledge at the relevant time was not such that a producer of products of the same description as the product in question might be expected to have discovered the defect if it had existed in his products while they were under his control</w:t>
      </w:r>
      <w:r w:rsidR="00E762FC">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lang w:eastAsia="en-GB"/>
        </w:rPr>
        <w:t>.</w:t>
      </w:r>
      <w:r w:rsidRPr="00CC5F86">
        <w:rPr>
          <w:rFonts w:ascii="Times New Roman" w:eastAsia="Times New Roman" w:hAnsi="Times New Roman" w:cs="Times New Roman"/>
          <w:sz w:val="24"/>
          <w:szCs w:val="24"/>
          <w:vertAlign w:val="superscript"/>
          <w:lang w:eastAsia="en-GB"/>
        </w:rPr>
        <w:footnoteReference w:id="70"/>
      </w:r>
      <w:r w:rsidRPr="00CC5F86">
        <w:rPr>
          <w:rFonts w:ascii="Times New Roman" w:eastAsia="Times New Roman" w:hAnsi="Times New Roman" w:cs="Times New Roman"/>
          <w:sz w:val="24"/>
          <w:szCs w:val="24"/>
          <w:lang w:eastAsia="en-GB"/>
        </w:rPr>
        <w:t xml:space="preserve">  Whilst a fairly narrow interpretation is given to this defence</w:t>
      </w:r>
      <w:r w:rsidRPr="00CC5F86">
        <w:rPr>
          <w:rFonts w:ascii="Times New Roman" w:eastAsia="Times New Roman" w:hAnsi="Times New Roman" w:cs="Times New Roman"/>
          <w:sz w:val="24"/>
          <w:szCs w:val="24"/>
          <w:vertAlign w:val="superscript"/>
          <w:lang w:eastAsia="en-GB"/>
        </w:rPr>
        <w:footnoteReference w:id="71"/>
      </w:r>
      <w:r w:rsidRPr="00CC5F86">
        <w:rPr>
          <w:rFonts w:ascii="Times New Roman" w:eastAsia="Times New Roman" w:hAnsi="Times New Roman" w:cs="Times New Roman"/>
          <w:sz w:val="24"/>
          <w:szCs w:val="24"/>
          <w:lang w:eastAsia="en-GB"/>
        </w:rPr>
        <w:t xml:space="preserve"> s</w:t>
      </w:r>
      <w:r w:rsidRPr="00CC5F86">
        <w:rPr>
          <w:rFonts w:ascii="Times New Roman" w:hAnsi="Times New Roman" w:cs="Times New Roman"/>
          <w:sz w:val="24"/>
          <w:szCs w:val="24"/>
        </w:rPr>
        <w:t xml:space="preserve">ince many defects, particularly </w:t>
      </w:r>
      <w:r w:rsidR="00A04CBD" w:rsidRPr="00CC5F86">
        <w:rPr>
          <w:rFonts w:ascii="Times New Roman" w:hAnsi="Times New Roman" w:cs="Times New Roman"/>
          <w:sz w:val="24"/>
          <w:szCs w:val="24"/>
        </w:rPr>
        <w:t xml:space="preserve">with machine learning </w:t>
      </w:r>
      <w:r w:rsidRPr="00CC5F86">
        <w:rPr>
          <w:rFonts w:ascii="Times New Roman" w:hAnsi="Times New Roman" w:cs="Times New Roman"/>
          <w:sz w:val="24"/>
          <w:szCs w:val="24"/>
        </w:rPr>
        <w:t>might not be discoverable under the existing state of scientific and technical knowledge until after an accident,</w:t>
      </w:r>
      <w:r w:rsidRPr="00CC5F86">
        <w:rPr>
          <w:rFonts w:ascii="Times New Roman" w:hAnsi="Times New Roman" w:cs="Times New Roman"/>
          <w:sz w:val="24"/>
          <w:szCs w:val="24"/>
          <w:vertAlign w:val="superscript"/>
        </w:rPr>
        <w:footnoteReference w:id="72"/>
      </w:r>
      <w:r w:rsidRPr="00CC5F86">
        <w:rPr>
          <w:rFonts w:ascii="Times New Roman" w:hAnsi="Times New Roman" w:cs="Times New Roman"/>
          <w:sz w:val="24"/>
          <w:szCs w:val="24"/>
        </w:rPr>
        <w:t xml:space="preserve"> this defence may render the CPA claim of limited value</w:t>
      </w:r>
      <w:r w:rsidR="00A04CBD" w:rsidRPr="00CC5F86">
        <w:rPr>
          <w:rFonts w:ascii="Times New Roman" w:hAnsi="Times New Roman" w:cs="Times New Roman"/>
          <w:sz w:val="24"/>
          <w:szCs w:val="24"/>
        </w:rPr>
        <w:t xml:space="preserve"> in an AV context</w:t>
      </w:r>
      <w:r w:rsidRPr="00CC5F86">
        <w:rPr>
          <w:rFonts w:ascii="Times New Roman" w:hAnsi="Times New Roman" w:cs="Times New Roman"/>
          <w:sz w:val="24"/>
          <w:szCs w:val="24"/>
        </w:rPr>
        <w:t>.</w:t>
      </w:r>
      <w:r w:rsidR="00A04CBD" w:rsidRPr="00CC5F86">
        <w:rPr>
          <w:rStyle w:val="FootnoteReference"/>
          <w:rFonts w:ascii="Times New Roman" w:hAnsi="Times New Roman"/>
          <w:sz w:val="24"/>
          <w:szCs w:val="24"/>
        </w:rPr>
        <w:footnoteReference w:id="73"/>
      </w:r>
      <w:r w:rsidR="00A04CBD" w:rsidRPr="00CC5F86">
        <w:rPr>
          <w:rFonts w:ascii="Times New Roman" w:hAnsi="Times New Roman" w:cs="Times New Roman"/>
          <w:sz w:val="24"/>
          <w:szCs w:val="24"/>
        </w:rPr>
        <w:t xml:space="preserve">  Finally the </w:t>
      </w:r>
      <w:r w:rsidRPr="00CC5F86">
        <w:rPr>
          <w:rFonts w:ascii="Times New Roman" w:hAnsi="Times New Roman" w:cs="Times New Roman"/>
          <w:sz w:val="24"/>
          <w:szCs w:val="24"/>
        </w:rPr>
        <w:t>need for costly expert evidence to establish defectiveness, causation, and to counter any state of the art defence,</w:t>
      </w:r>
      <w:r w:rsidRPr="00CC5F86">
        <w:rPr>
          <w:rFonts w:ascii="Times New Roman" w:hAnsi="Times New Roman" w:cs="Times New Roman"/>
          <w:sz w:val="24"/>
          <w:szCs w:val="24"/>
          <w:vertAlign w:val="superscript"/>
        </w:rPr>
        <w:footnoteReference w:id="74"/>
      </w:r>
      <w:r w:rsidRPr="00CC5F86">
        <w:rPr>
          <w:rFonts w:ascii="Times New Roman" w:hAnsi="Times New Roman" w:cs="Times New Roman"/>
          <w:sz w:val="24"/>
          <w:szCs w:val="24"/>
        </w:rPr>
        <w:t xml:space="preserve"> means that this claim against the supplier/producer/importer is a poor substitute</w:t>
      </w:r>
      <w:r w:rsidR="00A04CBD" w:rsidRPr="00CC5F86">
        <w:rPr>
          <w:rFonts w:ascii="Times New Roman" w:hAnsi="Times New Roman" w:cs="Times New Roman"/>
          <w:sz w:val="24"/>
          <w:szCs w:val="24"/>
        </w:rPr>
        <w:t xml:space="preserve"> for a claim that could be brought against a negligent driver.</w:t>
      </w:r>
    </w:p>
    <w:p w14:paraId="31DB07B8" w14:textId="77777777" w:rsidR="007B67C2" w:rsidRDefault="007B67C2">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3AC3FC07" w14:textId="6B5FA8CF" w:rsidR="00D9772C" w:rsidRPr="000C01E8" w:rsidRDefault="00D9772C" w:rsidP="000C01E8">
      <w:pPr>
        <w:pStyle w:val="ListParagraph"/>
        <w:numPr>
          <w:ilvl w:val="0"/>
          <w:numId w:val="3"/>
        </w:numPr>
        <w:spacing w:before="360" w:after="0" w:line="240" w:lineRule="auto"/>
        <w:jc w:val="both"/>
        <w:rPr>
          <w:rFonts w:ascii="Times New Roman" w:hAnsi="Times New Roman" w:cs="Times New Roman"/>
          <w:b/>
          <w:bCs/>
          <w:sz w:val="24"/>
          <w:szCs w:val="24"/>
        </w:rPr>
      </w:pPr>
      <w:r w:rsidRPr="000C01E8">
        <w:rPr>
          <w:rFonts w:ascii="Times New Roman" w:hAnsi="Times New Roman" w:cs="Times New Roman"/>
          <w:b/>
          <w:bCs/>
          <w:sz w:val="24"/>
          <w:szCs w:val="24"/>
        </w:rPr>
        <w:lastRenderedPageBreak/>
        <w:t>Liability Gap</w:t>
      </w:r>
    </w:p>
    <w:bookmarkEnd w:id="4"/>
    <w:p w14:paraId="0BA87EC0" w14:textId="5B45110C" w:rsidR="002A376D" w:rsidRPr="00CC5F86" w:rsidRDefault="00895F96" w:rsidP="00EB6131">
      <w:pPr>
        <w:spacing w:before="36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w:t>
      </w:r>
      <w:proofErr w:type="gramStart"/>
      <w:r>
        <w:rPr>
          <w:rFonts w:ascii="Times New Roman" w:hAnsi="Times New Roman" w:cs="Times New Roman"/>
          <w:sz w:val="24"/>
          <w:szCs w:val="24"/>
        </w:rPr>
        <w:t>b</w:t>
      </w:r>
      <w:r w:rsidR="00D9772C">
        <w:rPr>
          <w:rFonts w:ascii="Times New Roman" w:hAnsi="Times New Roman" w:cs="Times New Roman"/>
          <w:sz w:val="24"/>
          <w:szCs w:val="24"/>
        </w:rPr>
        <w:t>oth of t</w:t>
      </w:r>
      <w:r w:rsidR="00A04CBD" w:rsidRPr="00CC5F86">
        <w:rPr>
          <w:rFonts w:ascii="Times New Roman" w:hAnsi="Times New Roman" w:cs="Times New Roman"/>
          <w:sz w:val="24"/>
          <w:szCs w:val="24"/>
        </w:rPr>
        <w:t>he</w:t>
      </w:r>
      <w:r w:rsidR="00D3217F">
        <w:rPr>
          <w:rFonts w:ascii="Times New Roman" w:hAnsi="Times New Roman" w:cs="Times New Roman"/>
          <w:sz w:val="24"/>
          <w:szCs w:val="24"/>
        </w:rPr>
        <w:t>se</w:t>
      </w:r>
      <w:proofErr w:type="gramEnd"/>
      <w:r w:rsidR="00A04CBD" w:rsidRPr="00CC5F86">
        <w:rPr>
          <w:rFonts w:ascii="Times New Roman" w:hAnsi="Times New Roman" w:cs="Times New Roman"/>
          <w:sz w:val="24"/>
          <w:szCs w:val="24"/>
        </w:rPr>
        <w:t xml:space="preserve"> alternative claims do not offset the loss of the claim in negligence against a human driver, the position of the claimant injured by an AV </w:t>
      </w:r>
      <w:r>
        <w:rPr>
          <w:rFonts w:ascii="Times New Roman" w:hAnsi="Times New Roman" w:cs="Times New Roman"/>
          <w:sz w:val="24"/>
          <w:szCs w:val="24"/>
        </w:rPr>
        <w:t xml:space="preserve">is </w:t>
      </w:r>
      <w:r w:rsidR="00A04CBD" w:rsidRPr="00CC5F86">
        <w:rPr>
          <w:rFonts w:ascii="Times New Roman" w:hAnsi="Times New Roman" w:cs="Times New Roman"/>
          <w:sz w:val="24"/>
          <w:szCs w:val="24"/>
        </w:rPr>
        <w:t xml:space="preserve">significantly weaker, both in legal and practical terms, </w:t>
      </w:r>
      <w:r w:rsidR="002A376D" w:rsidRPr="00CC5F86">
        <w:rPr>
          <w:rFonts w:ascii="Times New Roman" w:hAnsi="Times New Roman" w:cs="Times New Roman"/>
          <w:sz w:val="24"/>
          <w:szCs w:val="24"/>
        </w:rPr>
        <w:t>than that of a victim injured by a human driver.  This</w:t>
      </w:r>
      <w:r w:rsidR="00A04CBD" w:rsidRPr="00CC5F86">
        <w:rPr>
          <w:rFonts w:ascii="Times New Roman" w:hAnsi="Times New Roman" w:cs="Times New Roman"/>
          <w:sz w:val="24"/>
          <w:szCs w:val="24"/>
        </w:rPr>
        <w:t xml:space="preserve"> result</w:t>
      </w:r>
      <w:r w:rsidR="002A376D" w:rsidRPr="00CC5F86">
        <w:rPr>
          <w:rFonts w:ascii="Times New Roman" w:hAnsi="Times New Roman" w:cs="Times New Roman"/>
          <w:sz w:val="24"/>
          <w:szCs w:val="24"/>
        </w:rPr>
        <w:t>s</w:t>
      </w:r>
      <w:r w:rsidR="00A04CBD" w:rsidRPr="00CC5F86">
        <w:rPr>
          <w:rFonts w:ascii="Times New Roman" w:hAnsi="Times New Roman" w:cs="Times New Roman"/>
          <w:sz w:val="24"/>
          <w:szCs w:val="24"/>
        </w:rPr>
        <w:t xml:space="preserve"> in a liability gap.  There will undoubtedly be situations where an AV drives in a manner which would be negligent if drive</w:t>
      </w:r>
      <w:r w:rsidR="009D3166">
        <w:rPr>
          <w:rFonts w:ascii="Times New Roman" w:hAnsi="Times New Roman" w:cs="Times New Roman"/>
          <w:sz w:val="24"/>
          <w:szCs w:val="24"/>
        </w:rPr>
        <w:t>n</w:t>
      </w:r>
      <w:r w:rsidR="00A04CBD" w:rsidRPr="00CC5F86">
        <w:rPr>
          <w:rFonts w:ascii="Times New Roman" w:hAnsi="Times New Roman" w:cs="Times New Roman"/>
          <w:sz w:val="24"/>
          <w:szCs w:val="24"/>
        </w:rPr>
        <w:t xml:space="preserve"> by a human driver, but where no one individual designer, programmer etc is at fault, and the AV is not </w:t>
      </w:r>
      <w:r w:rsidR="002A376D" w:rsidRPr="00CC5F86">
        <w:rPr>
          <w:rFonts w:ascii="Times New Roman" w:hAnsi="Times New Roman" w:cs="Times New Roman"/>
          <w:sz w:val="24"/>
          <w:szCs w:val="24"/>
        </w:rPr>
        <w:t xml:space="preserve">itself </w:t>
      </w:r>
      <w:r w:rsidR="00431797">
        <w:rPr>
          <w:rFonts w:ascii="Times New Roman" w:hAnsi="Times New Roman" w:cs="Times New Roman"/>
          <w:sz w:val="24"/>
          <w:szCs w:val="24"/>
        </w:rPr>
        <w:t>“</w:t>
      </w:r>
      <w:r w:rsidR="00E82D8F">
        <w:rPr>
          <w:rFonts w:ascii="Times New Roman" w:hAnsi="Times New Roman" w:cs="Times New Roman"/>
          <w:sz w:val="24"/>
          <w:szCs w:val="24"/>
        </w:rPr>
        <w:t>d</w:t>
      </w:r>
      <w:r w:rsidR="00A04CBD" w:rsidRPr="00CC5F86">
        <w:rPr>
          <w:rFonts w:ascii="Times New Roman" w:hAnsi="Times New Roman" w:cs="Times New Roman"/>
          <w:sz w:val="24"/>
          <w:szCs w:val="24"/>
        </w:rPr>
        <w:t>efective</w:t>
      </w:r>
      <w:r w:rsidR="00431797">
        <w:rPr>
          <w:rFonts w:ascii="Times New Roman" w:hAnsi="Times New Roman" w:cs="Times New Roman"/>
          <w:sz w:val="24"/>
          <w:szCs w:val="24"/>
        </w:rPr>
        <w:t>”</w:t>
      </w:r>
      <w:r w:rsidR="00A04CBD" w:rsidRPr="00CC5F86">
        <w:rPr>
          <w:rFonts w:ascii="Times New Roman" w:hAnsi="Times New Roman" w:cs="Times New Roman"/>
          <w:sz w:val="24"/>
          <w:szCs w:val="24"/>
        </w:rPr>
        <w:t xml:space="preserve">.   Further, the alternative claims are not suitable to low value motor accident claims. </w:t>
      </w:r>
      <w:r w:rsidR="002A376D" w:rsidRPr="00CC5F86">
        <w:rPr>
          <w:rFonts w:ascii="Times New Roman" w:hAnsi="Times New Roman" w:cs="Times New Roman"/>
          <w:sz w:val="24"/>
          <w:szCs w:val="24"/>
        </w:rPr>
        <w:t xml:space="preserve">  It is also important to note that these claims are </w:t>
      </w:r>
      <w:r w:rsidR="002A376D" w:rsidRPr="00CC5F86">
        <w:rPr>
          <w:rFonts w:ascii="Times New Roman" w:hAnsi="Times New Roman" w:cs="Times New Roman"/>
          <w:sz w:val="24"/>
          <w:szCs w:val="24"/>
          <w:u w:val="single"/>
        </w:rPr>
        <w:t>also</w:t>
      </w:r>
      <w:r w:rsidR="002A376D" w:rsidRPr="00CC5F86">
        <w:rPr>
          <w:rFonts w:ascii="Times New Roman" w:hAnsi="Times New Roman" w:cs="Times New Roman"/>
          <w:sz w:val="24"/>
          <w:szCs w:val="24"/>
        </w:rPr>
        <w:t xml:space="preserve"> available in the context of ordinary motor vehicle accidents (for instance for negligence in designing the vehicle, or defective braking systems etc), but they are inevitably not brought, since they are considerably more complicated to bring than a claim which alleges driver fault.  Proving fault on the part of someone other than a driver, </w:t>
      </w:r>
      <w:r w:rsidR="00402566">
        <w:rPr>
          <w:rFonts w:ascii="Times New Roman" w:hAnsi="Times New Roman" w:cs="Times New Roman"/>
          <w:sz w:val="24"/>
          <w:szCs w:val="24"/>
        </w:rPr>
        <w:t xml:space="preserve">such as </w:t>
      </w:r>
      <w:r w:rsidR="002A376D" w:rsidRPr="00CC5F86">
        <w:rPr>
          <w:rFonts w:ascii="Times New Roman" w:hAnsi="Times New Roman" w:cs="Times New Roman"/>
          <w:sz w:val="24"/>
          <w:szCs w:val="24"/>
        </w:rPr>
        <w:t xml:space="preserve">a designer, is a complicated, and expensive process.  Even strict liability product liability claims are also significantly less attractive than claims against a negligent driver.  </w:t>
      </w:r>
      <w:r w:rsidR="00EF6341" w:rsidRPr="00CC5F86">
        <w:rPr>
          <w:rFonts w:ascii="Times New Roman" w:hAnsi="Times New Roman" w:cs="Times New Roman"/>
          <w:sz w:val="24"/>
          <w:szCs w:val="24"/>
        </w:rPr>
        <w:t>Further, the</w:t>
      </w:r>
      <w:r w:rsidR="00402566">
        <w:rPr>
          <w:rFonts w:ascii="Times New Roman" w:hAnsi="Times New Roman" w:cs="Times New Roman"/>
          <w:sz w:val="24"/>
          <w:szCs w:val="24"/>
        </w:rPr>
        <w:t>se</w:t>
      </w:r>
      <w:r w:rsidR="00EF6341" w:rsidRPr="00CC5F86">
        <w:rPr>
          <w:rFonts w:ascii="Times New Roman" w:hAnsi="Times New Roman" w:cs="Times New Roman"/>
          <w:sz w:val="24"/>
          <w:szCs w:val="24"/>
        </w:rPr>
        <w:t xml:space="preserve"> alternative claims are not subject to the compulsory motor insurance regime.</w:t>
      </w:r>
    </w:p>
    <w:p w14:paraId="5A1335EF" w14:textId="77777777" w:rsidR="003A75F8" w:rsidRPr="00CC5F86" w:rsidRDefault="003A75F8" w:rsidP="00EB6131">
      <w:pPr>
        <w:spacing w:after="0" w:line="240" w:lineRule="auto"/>
        <w:jc w:val="both"/>
        <w:rPr>
          <w:rFonts w:ascii="Times New Roman" w:eastAsia="Times New Roman" w:hAnsi="Times New Roman" w:cs="Times New Roman"/>
          <w:b/>
          <w:sz w:val="24"/>
          <w:szCs w:val="24"/>
          <w:u w:val="single"/>
          <w:lang w:eastAsia="en-GB"/>
        </w:rPr>
      </w:pPr>
    </w:p>
    <w:p w14:paraId="2E08F5C8" w14:textId="77777777" w:rsidR="00A06F7E" w:rsidRPr="00854C42" w:rsidRDefault="00854C42" w:rsidP="00EB6131">
      <w:pPr>
        <w:spacing w:after="0" w:line="240" w:lineRule="auto"/>
        <w:jc w:val="both"/>
        <w:rPr>
          <w:rFonts w:ascii="Times New Roman" w:eastAsia="Times New Roman" w:hAnsi="Times New Roman" w:cs="Times New Roman"/>
          <w:b/>
          <w:sz w:val="24"/>
          <w:szCs w:val="24"/>
          <w:lang w:eastAsia="en-GB"/>
        </w:rPr>
      </w:pPr>
      <w:r w:rsidRPr="00854C42">
        <w:rPr>
          <w:rFonts w:ascii="Times New Roman" w:eastAsia="Times New Roman" w:hAnsi="Times New Roman" w:cs="Times New Roman"/>
          <w:b/>
          <w:sz w:val="24"/>
          <w:szCs w:val="24"/>
          <w:lang w:eastAsia="en-GB"/>
        </w:rPr>
        <w:t xml:space="preserve">VI. </w:t>
      </w:r>
      <w:r w:rsidR="00A06F7E" w:rsidRPr="00854C42">
        <w:rPr>
          <w:rFonts w:ascii="Times New Roman" w:eastAsia="Times New Roman" w:hAnsi="Times New Roman" w:cs="Times New Roman"/>
          <w:b/>
          <w:sz w:val="24"/>
          <w:szCs w:val="24"/>
          <w:lang w:eastAsia="en-GB"/>
        </w:rPr>
        <w:t xml:space="preserve">The AEV Act </w:t>
      </w:r>
    </w:p>
    <w:p w14:paraId="28C9B8F9" w14:textId="77777777" w:rsidR="00734A86" w:rsidRPr="00CC5F86" w:rsidRDefault="00734A86" w:rsidP="00EB6131">
      <w:pPr>
        <w:spacing w:after="0" w:line="240" w:lineRule="auto"/>
        <w:jc w:val="both"/>
        <w:rPr>
          <w:rFonts w:ascii="Times New Roman" w:eastAsia="Times New Roman" w:hAnsi="Times New Roman" w:cs="Times New Roman"/>
          <w:b/>
          <w:sz w:val="24"/>
          <w:szCs w:val="24"/>
          <w:u w:val="single"/>
          <w:lang w:eastAsia="en-GB"/>
        </w:rPr>
      </w:pPr>
    </w:p>
    <w:p w14:paraId="5DC9EE97" w14:textId="77777777" w:rsidR="0078055D" w:rsidRPr="00CC5F86" w:rsidRDefault="00734A86" w:rsidP="00EB6131">
      <w:pPr>
        <w:jc w:val="both"/>
        <w:rPr>
          <w:rFonts w:ascii="Times New Roman" w:hAnsi="Times New Roman" w:cs="Times New Roman"/>
          <w:sz w:val="24"/>
          <w:szCs w:val="24"/>
        </w:rPr>
      </w:pPr>
      <w:r w:rsidRPr="00CC5F86">
        <w:rPr>
          <w:rFonts w:ascii="Times New Roman" w:hAnsi="Times New Roman" w:cs="Times New Roman"/>
          <w:sz w:val="24"/>
          <w:szCs w:val="24"/>
        </w:rPr>
        <w:t>Recognising</w:t>
      </w:r>
      <w:r w:rsidR="00D95B1B">
        <w:rPr>
          <w:rFonts w:ascii="Times New Roman" w:hAnsi="Times New Roman" w:cs="Times New Roman"/>
          <w:sz w:val="24"/>
          <w:szCs w:val="24"/>
        </w:rPr>
        <w:t xml:space="preserve"> some </w:t>
      </w:r>
      <w:r w:rsidR="00402566">
        <w:rPr>
          <w:rFonts w:ascii="Times New Roman" w:hAnsi="Times New Roman" w:cs="Times New Roman"/>
          <w:sz w:val="24"/>
          <w:szCs w:val="24"/>
        </w:rPr>
        <w:t>of t</w:t>
      </w:r>
      <w:r w:rsidRPr="00CC5F86">
        <w:rPr>
          <w:rFonts w:ascii="Times New Roman" w:hAnsi="Times New Roman" w:cs="Times New Roman"/>
          <w:sz w:val="24"/>
          <w:szCs w:val="24"/>
        </w:rPr>
        <w:t xml:space="preserve">hese significant problems </w:t>
      </w:r>
      <w:r w:rsidR="00D95B1B">
        <w:rPr>
          <w:rFonts w:ascii="Times New Roman" w:hAnsi="Times New Roman" w:cs="Times New Roman"/>
          <w:sz w:val="24"/>
          <w:szCs w:val="24"/>
        </w:rPr>
        <w:t xml:space="preserve">with the alternative actions </w:t>
      </w:r>
      <w:r w:rsidRPr="00CC5F86">
        <w:rPr>
          <w:rFonts w:ascii="Times New Roman" w:hAnsi="Times New Roman" w:cs="Times New Roman"/>
          <w:sz w:val="24"/>
          <w:szCs w:val="24"/>
        </w:rPr>
        <w:t xml:space="preserve">Parliament introduced a bespoke regime for AV accidents, which is </w:t>
      </w:r>
      <w:r w:rsidR="00B93170">
        <w:rPr>
          <w:rFonts w:ascii="Times New Roman" w:hAnsi="Times New Roman" w:cs="Times New Roman"/>
          <w:sz w:val="24"/>
          <w:szCs w:val="24"/>
        </w:rPr>
        <w:t xml:space="preserve">to be </w:t>
      </w:r>
      <w:r w:rsidRPr="00CC5F86">
        <w:rPr>
          <w:rFonts w:ascii="Times New Roman" w:hAnsi="Times New Roman" w:cs="Times New Roman"/>
          <w:sz w:val="24"/>
          <w:szCs w:val="24"/>
        </w:rPr>
        <w:t>found in the A</w:t>
      </w:r>
      <w:r w:rsidR="00402566">
        <w:rPr>
          <w:rFonts w:ascii="Times New Roman" w:hAnsi="Times New Roman" w:cs="Times New Roman"/>
          <w:sz w:val="24"/>
          <w:szCs w:val="24"/>
        </w:rPr>
        <w:t>EV</w:t>
      </w:r>
      <w:r w:rsidRPr="00CC5F86">
        <w:rPr>
          <w:rFonts w:ascii="Times New Roman" w:hAnsi="Times New Roman" w:cs="Times New Roman"/>
          <w:sz w:val="24"/>
          <w:szCs w:val="24"/>
        </w:rPr>
        <w:t xml:space="preserve"> Act.  </w:t>
      </w:r>
      <w:r w:rsidR="00B93170" w:rsidRPr="00CC5F86">
        <w:rPr>
          <w:rFonts w:ascii="Times New Roman" w:hAnsi="Times New Roman" w:cs="Times New Roman"/>
          <w:sz w:val="24"/>
          <w:szCs w:val="24"/>
        </w:rPr>
        <w:t>The</w:t>
      </w:r>
      <w:r w:rsidR="00B93170">
        <w:rPr>
          <w:rFonts w:ascii="Times New Roman" w:hAnsi="Times New Roman" w:cs="Times New Roman"/>
          <w:sz w:val="24"/>
          <w:szCs w:val="24"/>
        </w:rPr>
        <w:t xml:space="preserve"> Act, which came into force in 2021,</w:t>
      </w:r>
      <w:r w:rsidR="00B93170" w:rsidRPr="00CC5F86">
        <w:rPr>
          <w:rFonts w:ascii="Times New Roman" w:hAnsi="Times New Roman" w:cs="Times New Roman"/>
          <w:sz w:val="24"/>
          <w:szCs w:val="24"/>
        </w:rPr>
        <w:t xml:space="preserve"> is part of a Government strategy to put the UK at the forefront of AV deployment,</w:t>
      </w:r>
      <w:r w:rsidR="00B93170" w:rsidRPr="00CC5F86">
        <w:rPr>
          <w:rStyle w:val="FootnoteReference"/>
          <w:rFonts w:ascii="Times New Roman" w:hAnsi="Times New Roman"/>
          <w:sz w:val="24"/>
          <w:szCs w:val="24"/>
        </w:rPr>
        <w:footnoteReference w:id="75"/>
      </w:r>
      <w:r w:rsidR="00B93170" w:rsidRPr="00CC5F86">
        <w:rPr>
          <w:rFonts w:ascii="Times New Roman" w:hAnsi="Times New Roman" w:cs="Times New Roman"/>
          <w:sz w:val="24"/>
          <w:szCs w:val="24"/>
        </w:rPr>
        <w:t xml:space="preserve"> and partly motivated by a desire to help ensure that the public is receptive to AVs.</w:t>
      </w:r>
      <w:r w:rsidR="00B93170" w:rsidRPr="00CC5F86">
        <w:rPr>
          <w:rStyle w:val="FootnoteReference"/>
          <w:rFonts w:ascii="Times New Roman" w:hAnsi="Times New Roman"/>
          <w:sz w:val="24"/>
          <w:szCs w:val="24"/>
        </w:rPr>
        <w:footnoteReference w:id="76"/>
      </w:r>
      <w:r w:rsidR="00B93170">
        <w:rPr>
          <w:rFonts w:ascii="Times New Roman" w:hAnsi="Times New Roman" w:cs="Times New Roman"/>
          <w:sz w:val="24"/>
          <w:szCs w:val="24"/>
        </w:rPr>
        <w:t xml:space="preserve">  </w:t>
      </w:r>
      <w:r w:rsidR="0078055D" w:rsidRPr="00CC5F86">
        <w:rPr>
          <w:rFonts w:ascii="Times New Roman" w:hAnsi="Times New Roman" w:cs="Times New Roman"/>
          <w:sz w:val="24"/>
          <w:szCs w:val="24"/>
        </w:rPr>
        <w:t xml:space="preserve">The </w:t>
      </w:r>
      <w:r w:rsidR="00402566">
        <w:rPr>
          <w:rFonts w:ascii="Times New Roman" w:hAnsi="Times New Roman" w:cs="Times New Roman"/>
          <w:sz w:val="24"/>
          <w:szCs w:val="24"/>
        </w:rPr>
        <w:t>Act</w:t>
      </w:r>
      <w:r w:rsidR="0078055D" w:rsidRPr="00CC5F86">
        <w:rPr>
          <w:rFonts w:ascii="Times New Roman" w:hAnsi="Times New Roman" w:cs="Times New Roman"/>
          <w:sz w:val="24"/>
          <w:szCs w:val="24"/>
        </w:rPr>
        <w:t xml:space="preserve"> is pre-emptive in that it was enacted prior to approved AVs operating on </w:t>
      </w:r>
      <w:r w:rsidR="00402566">
        <w:rPr>
          <w:rFonts w:ascii="Times New Roman" w:hAnsi="Times New Roman" w:cs="Times New Roman"/>
          <w:sz w:val="24"/>
          <w:szCs w:val="24"/>
        </w:rPr>
        <w:t>UK</w:t>
      </w:r>
      <w:r w:rsidR="0078055D" w:rsidRPr="00CC5F86">
        <w:rPr>
          <w:rFonts w:ascii="Times New Roman" w:hAnsi="Times New Roman" w:cs="Times New Roman"/>
          <w:sz w:val="24"/>
          <w:szCs w:val="24"/>
        </w:rPr>
        <w:t xml:space="preserve"> road</w:t>
      </w:r>
      <w:r w:rsidR="00402566">
        <w:rPr>
          <w:rFonts w:ascii="Times New Roman" w:hAnsi="Times New Roman" w:cs="Times New Roman"/>
          <w:sz w:val="24"/>
          <w:szCs w:val="24"/>
        </w:rPr>
        <w:t>s</w:t>
      </w:r>
      <w:r w:rsidR="0078055D" w:rsidRPr="00CC5F86">
        <w:rPr>
          <w:rFonts w:ascii="Times New Roman" w:hAnsi="Times New Roman" w:cs="Times New Roman"/>
          <w:sz w:val="24"/>
          <w:szCs w:val="24"/>
        </w:rPr>
        <w:t xml:space="preserve">.  This </w:t>
      </w:r>
      <w:r w:rsidR="00B93170">
        <w:rPr>
          <w:rFonts w:ascii="Times New Roman" w:hAnsi="Times New Roman" w:cs="Times New Roman"/>
          <w:sz w:val="24"/>
          <w:szCs w:val="24"/>
        </w:rPr>
        <w:t xml:space="preserve">was done in order </w:t>
      </w:r>
      <w:r w:rsidR="0078055D" w:rsidRPr="00CC5F86">
        <w:rPr>
          <w:rFonts w:ascii="Times New Roman" w:hAnsi="Times New Roman" w:cs="Times New Roman"/>
          <w:sz w:val="24"/>
          <w:szCs w:val="24"/>
        </w:rPr>
        <w:t xml:space="preserve">to permit parties to know the relevant civil </w:t>
      </w:r>
      <w:r w:rsidR="00B93170">
        <w:rPr>
          <w:rFonts w:ascii="Times New Roman" w:hAnsi="Times New Roman" w:cs="Times New Roman"/>
          <w:sz w:val="24"/>
          <w:szCs w:val="24"/>
        </w:rPr>
        <w:t>liability</w:t>
      </w:r>
      <w:r w:rsidR="0078055D" w:rsidRPr="00CC5F86">
        <w:rPr>
          <w:rFonts w:ascii="Times New Roman" w:hAnsi="Times New Roman" w:cs="Times New Roman"/>
          <w:sz w:val="24"/>
          <w:szCs w:val="24"/>
        </w:rPr>
        <w:t xml:space="preserve"> regimes for AV accidents in advance of their deploym</w:t>
      </w:r>
      <w:r w:rsidR="00D95B1B">
        <w:rPr>
          <w:rFonts w:ascii="Times New Roman" w:hAnsi="Times New Roman" w:cs="Times New Roman"/>
          <w:sz w:val="24"/>
          <w:szCs w:val="24"/>
        </w:rPr>
        <w:t>ent</w:t>
      </w:r>
      <w:r w:rsidR="00836E80" w:rsidRPr="00CC5F86">
        <w:rPr>
          <w:rFonts w:ascii="Times New Roman" w:hAnsi="Times New Roman" w:cs="Times New Roman"/>
          <w:sz w:val="24"/>
          <w:szCs w:val="24"/>
        </w:rPr>
        <w:t xml:space="preserve">.  </w:t>
      </w:r>
    </w:p>
    <w:p w14:paraId="0E2841C3" w14:textId="77777777" w:rsidR="001B30EE" w:rsidRDefault="00A04CBD" w:rsidP="00EB6131">
      <w:pPr>
        <w:jc w:val="both"/>
        <w:rPr>
          <w:rFonts w:ascii="Times New Roman" w:hAnsi="Times New Roman" w:cs="Times New Roman"/>
          <w:sz w:val="24"/>
          <w:szCs w:val="24"/>
        </w:rPr>
      </w:pPr>
      <w:r w:rsidRPr="00CC5F86">
        <w:rPr>
          <w:rFonts w:ascii="Times New Roman" w:hAnsi="Times New Roman" w:cs="Times New Roman"/>
          <w:sz w:val="24"/>
          <w:szCs w:val="24"/>
        </w:rPr>
        <w:t>The provisions dealing with AVs are found in Part I of the statute.</w:t>
      </w:r>
      <w:r w:rsidR="00DD1664" w:rsidRPr="00CC5F86">
        <w:rPr>
          <w:rFonts w:ascii="Times New Roman" w:hAnsi="Times New Roman" w:cs="Times New Roman"/>
          <w:sz w:val="24"/>
          <w:szCs w:val="24"/>
        </w:rPr>
        <w:t xml:space="preserve">  </w:t>
      </w:r>
      <w:r w:rsidR="00824D46" w:rsidRPr="00CC5F86">
        <w:rPr>
          <w:rFonts w:ascii="Times New Roman" w:hAnsi="Times New Roman" w:cs="Times New Roman"/>
          <w:sz w:val="24"/>
          <w:szCs w:val="24"/>
        </w:rPr>
        <w:t>P</w:t>
      </w:r>
      <w:r w:rsidR="00DD1664" w:rsidRPr="00CC5F86">
        <w:rPr>
          <w:rFonts w:ascii="Times New Roman" w:hAnsi="Times New Roman" w:cs="Times New Roman"/>
          <w:sz w:val="24"/>
          <w:szCs w:val="24"/>
        </w:rPr>
        <w:t>art</w:t>
      </w:r>
      <w:r w:rsidR="00824D46" w:rsidRPr="00CC5F86">
        <w:rPr>
          <w:rFonts w:ascii="Times New Roman" w:hAnsi="Times New Roman" w:cs="Times New Roman"/>
          <w:sz w:val="24"/>
          <w:szCs w:val="24"/>
        </w:rPr>
        <w:t xml:space="preserve"> II</w:t>
      </w:r>
      <w:r w:rsidR="00DD1664" w:rsidRPr="00CC5F86">
        <w:rPr>
          <w:rFonts w:ascii="Times New Roman" w:hAnsi="Times New Roman" w:cs="Times New Roman"/>
          <w:sz w:val="24"/>
          <w:szCs w:val="24"/>
        </w:rPr>
        <w:t xml:space="preserve"> is concerned with electric charging, and does not concern us here.  Part I is short</w:t>
      </w:r>
      <w:r w:rsidR="00824D46" w:rsidRPr="00CC5F86">
        <w:rPr>
          <w:rFonts w:ascii="Times New Roman" w:hAnsi="Times New Roman" w:cs="Times New Roman"/>
          <w:sz w:val="24"/>
          <w:szCs w:val="24"/>
        </w:rPr>
        <w:t>, and</w:t>
      </w:r>
      <w:r w:rsidR="00DD1664" w:rsidRPr="00CC5F86">
        <w:rPr>
          <w:rFonts w:ascii="Times New Roman" w:hAnsi="Times New Roman" w:cs="Times New Roman"/>
          <w:sz w:val="24"/>
          <w:szCs w:val="24"/>
        </w:rPr>
        <w:t xml:space="preserve"> does not seek to be </w:t>
      </w:r>
      <w:r w:rsidR="00824D46" w:rsidRPr="00CC5F86">
        <w:rPr>
          <w:rFonts w:ascii="Times New Roman" w:hAnsi="Times New Roman" w:cs="Times New Roman"/>
          <w:sz w:val="24"/>
          <w:szCs w:val="24"/>
        </w:rPr>
        <w:t xml:space="preserve">a </w:t>
      </w:r>
      <w:r w:rsidR="00DD1664" w:rsidRPr="00CC5F86">
        <w:rPr>
          <w:rFonts w:ascii="Times New Roman" w:hAnsi="Times New Roman" w:cs="Times New Roman"/>
          <w:sz w:val="24"/>
          <w:szCs w:val="24"/>
        </w:rPr>
        <w:t>comprehensive</w:t>
      </w:r>
      <w:r w:rsidR="00824D46" w:rsidRPr="00CC5F86">
        <w:rPr>
          <w:rFonts w:ascii="Times New Roman" w:hAnsi="Times New Roman" w:cs="Times New Roman"/>
          <w:sz w:val="24"/>
          <w:szCs w:val="24"/>
        </w:rPr>
        <w:t xml:space="preserve"> regime</w:t>
      </w:r>
      <w:r w:rsidR="00DD1664" w:rsidRPr="00CC5F86">
        <w:rPr>
          <w:rFonts w:ascii="Times New Roman" w:hAnsi="Times New Roman" w:cs="Times New Roman"/>
          <w:sz w:val="24"/>
          <w:szCs w:val="24"/>
        </w:rPr>
        <w:t xml:space="preserve">, </w:t>
      </w:r>
      <w:r w:rsidR="00B93170">
        <w:rPr>
          <w:rFonts w:ascii="Times New Roman" w:hAnsi="Times New Roman" w:cs="Times New Roman"/>
          <w:sz w:val="24"/>
          <w:szCs w:val="24"/>
        </w:rPr>
        <w:t xml:space="preserve">instead it seeks </w:t>
      </w:r>
      <w:r w:rsidR="00824D46" w:rsidRPr="00CC5F86">
        <w:rPr>
          <w:rFonts w:ascii="Times New Roman" w:hAnsi="Times New Roman" w:cs="Times New Roman"/>
          <w:sz w:val="24"/>
          <w:szCs w:val="24"/>
        </w:rPr>
        <w:t xml:space="preserve">merely to set out a liability regime which is sufficient in order to enable </w:t>
      </w:r>
      <w:r w:rsidR="00B93170">
        <w:rPr>
          <w:rFonts w:ascii="Times New Roman" w:hAnsi="Times New Roman" w:cs="Times New Roman"/>
          <w:sz w:val="24"/>
          <w:szCs w:val="24"/>
        </w:rPr>
        <w:t xml:space="preserve">the deployment of </w:t>
      </w:r>
      <w:r w:rsidR="00DD1664" w:rsidRPr="00CC5F86">
        <w:rPr>
          <w:rFonts w:ascii="Times New Roman" w:hAnsi="Times New Roman" w:cs="Times New Roman"/>
          <w:sz w:val="24"/>
          <w:szCs w:val="24"/>
        </w:rPr>
        <w:t xml:space="preserve">AVs, whilst providing for accident victims.  It does not </w:t>
      </w:r>
      <w:r w:rsidR="00824D46" w:rsidRPr="00CC5F86">
        <w:rPr>
          <w:rFonts w:ascii="Times New Roman" w:hAnsi="Times New Roman" w:cs="Times New Roman"/>
          <w:sz w:val="24"/>
          <w:szCs w:val="24"/>
        </w:rPr>
        <w:t xml:space="preserve">seek to </w:t>
      </w:r>
      <w:r w:rsidR="00DD1664" w:rsidRPr="00CC5F86">
        <w:rPr>
          <w:rFonts w:ascii="Times New Roman" w:hAnsi="Times New Roman" w:cs="Times New Roman"/>
          <w:sz w:val="24"/>
          <w:szCs w:val="24"/>
        </w:rPr>
        <w:t>deal with regulatory standards or approval processes</w:t>
      </w:r>
      <w:r w:rsidR="00824D46" w:rsidRPr="00CC5F86">
        <w:rPr>
          <w:rFonts w:ascii="Times New Roman" w:hAnsi="Times New Roman" w:cs="Times New Roman"/>
          <w:sz w:val="24"/>
          <w:szCs w:val="24"/>
        </w:rPr>
        <w:t>, which AVs need to meet in order to be able to be deployed on the road</w:t>
      </w:r>
      <w:r w:rsidR="00B93170">
        <w:rPr>
          <w:rFonts w:ascii="Times New Roman" w:hAnsi="Times New Roman" w:cs="Times New Roman"/>
          <w:sz w:val="24"/>
          <w:szCs w:val="24"/>
        </w:rPr>
        <w:t xml:space="preserve">.  It also does not </w:t>
      </w:r>
      <w:r w:rsidR="00824D46" w:rsidRPr="00CC5F86">
        <w:rPr>
          <w:rFonts w:ascii="Times New Roman" w:hAnsi="Times New Roman" w:cs="Times New Roman"/>
          <w:sz w:val="24"/>
          <w:szCs w:val="24"/>
        </w:rPr>
        <w:t xml:space="preserve">deal with the </w:t>
      </w:r>
      <w:r w:rsidR="00036865" w:rsidRPr="00CC5F86">
        <w:rPr>
          <w:rFonts w:ascii="Times New Roman" w:hAnsi="Times New Roman" w:cs="Times New Roman"/>
          <w:sz w:val="24"/>
          <w:szCs w:val="24"/>
        </w:rPr>
        <w:t>data storage or sharing requirements</w:t>
      </w:r>
      <w:r w:rsidR="00DD1664" w:rsidRPr="00CC5F86">
        <w:rPr>
          <w:rStyle w:val="FootnoteReference"/>
          <w:rFonts w:ascii="Times New Roman" w:hAnsi="Times New Roman"/>
          <w:sz w:val="24"/>
          <w:szCs w:val="24"/>
        </w:rPr>
        <w:footnoteReference w:id="77"/>
      </w:r>
      <w:r w:rsidR="00036865" w:rsidRPr="00CC5F86">
        <w:rPr>
          <w:rFonts w:ascii="Times New Roman" w:hAnsi="Times New Roman" w:cs="Times New Roman"/>
          <w:sz w:val="24"/>
          <w:szCs w:val="24"/>
        </w:rPr>
        <w:t xml:space="preserve"> which may</w:t>
      </w:r>
      <w:r w:rsidR="00824D46" w:rsidRPr="00CC5F86">
        <w:rPr>
          <w:rFonts w:ascii="Times New Roman" w:hAnsi="Times New Roman" w:cs="Times New Roman"/>
          <w:sz w:val="24"/>
          <w:szCs w:val="24"/>
        </w:rPr>
        <w:t xml:space="preserve"> in fact</w:t>
      </w:r>
      <w:r w:rsidR="00036865" w:rsidRPr="00CC5F86">
        <w:rPr>
          <w:rFonts w:ascii="Times New Roman" w:hAnsi="Times New Roman" w:cs="Times New Roman"/>
          <w:sz w:val="24"/>
          <w:szCs w:val="24"/>
        </w:rPr>
        <w:t xml:space="preserve"> be necessary for the proper functioning of an AV insurance market</w:t>
      </w:r>
      <w:r w:rsidR="00D77F7B">
        <w:rPr>
          <w:rFonts w:ascii="Times New Roman" w:hAnsi="Times New Roman" w:cs="Times New Roman"/>
          <w:sz w:val="24"/>
          <w:szCs w:val="24"/>
        </w:rPr>
        <w:t>.</w:t>
      </w:r>
    </w:p>
    <w:p w14:paraId="05A928F9" w14:textId="358410DC" w:rsidR="000A036F" w:rsidRPr="000C01E8" w:rsidRDefault="000A036F" w:rsidP="000C01E8">
      <w:pPr>
        <w:pStyle w:val="ListParagraph"/>
        <w:numPr>
          <w:ilvl w:val="0"/>
          <w:numId w:val="4"/>
        </w:numPr>
        <w:jc w:val="both"/>
        <w:rPr>
          <w:rFonts w:ascii="Times New Roman" w:hAnsi="Times New Roman" w:cs="Times New Roman"/>
          <w:b/>
          <w:bCs/>
          <w:sz w:val="24"/>
          <w:szCs w:val="24"/>
        </w:rPr>
      </w:pPr>
      <w:r w:rsidRPr="000C01E8">
        <w:rPr>
          <w:rFonts w:ascii="Times New Roman" w:hAnsi="Times New Roman" w:cs="Times New Roman"/>
          <w:b/>
          <w:bCs/>
          <w:sz w:val="24"/>
          <w:szCs w:val="24"/>
        </w:rPr>
        <w:t>Definition?</w:t>
      </w:r>
    </w:p>
    <w:p w14:paraId="4595990C" w14:textId="77777777" w:rsidR="004F0825" w:rsidRPr="00CC5F86" w:rsidRDefault="001B30EE" w:rsidP="00EB6131">
      <w:pPr>
        <w:jc w:val="both"/>
        <w:rPr>
          <w:rFonts w:ascii="Times New Roman" w:hAnsi="Times New Roman" w:cs="Times New Roman"/>
          <w:sz w:val="24"/>
          <w:szCs w:val="24"/>
        </w:rPr>
      </w:pPr>
      <w:r w:rsidRPr="00CC5F86">
        <w:rPr>
          <w:rFonts w:ascii="Times New Roman" w:hAnsi="Times New Roman" w:cs="Times New Roman"/>
          <w:sz w:val="24"/>
          <w:szCs w:val="24"/>
        </w:rPr>
        <w:t>The AEV Act does not set out a technical definition of an AV</w:t>
      </w:r>
      <w:r w:rsidR="00D77F7B">
        <w:rPr>
          <w:rFonts w:ascii="Times New Roman" w:hAnsi="Times New Roman" w:cs="Times New Roman"/>
          <w:sz w:val="24"/>
          <w:szCs w:val="24"/>
        </w:rPr>
        <w:t>.</w:t>
      </w:r>
      <w:r w:rsidR="004F0825" w:rsidRPr="00CC5F86">
        <w:rPr>
          <w:rStyle w:val="FootnoteReference"/>
          <w:rFonts w:ascii="Times New Roman" w:hAnsi="Times New Roman"/>
          <w:sz w:val="24"/>
          <w:szCs w:val="24"/>
        </w:rPr>
        <w:footnoteReference w:id="78"/>
      </w:r>
      <w:r w:rsidRPr="00CC5F86">
        <w:rPr>
          <w:rFonts w:ascii="Times New Roman" w:hAnsi="Times New Roman" w:cs="Times New Roman"/>
          <w:sz w:val="24"/>
          <w:szCs w:val="24"/>
        </w:rPr>
        <w:t xml:space="preserve"> </w:t>
      </w:r>
      <w:r w:rsidR="00D77F7B">
        <w:rPr>
          <w:rFonts w:ascii="Times New Roman" w:hAnsi="Times New Roman" w:cs="Times New Roman"/>
          <w:sz w:val="24"/>
          <w:szCs w:val="24"/>
        </w:rPr>
        <w:t xml:space="preserve"> I</w:t>
      </w:r>
      <w:r w:rsidRPr="00CC5F86">
        <w:rPr>
          <w:rFonts w:ascii="Times New Roman" w:hAnsi="Times New Roman" w:cs="Times New Roman"/>
          <w:sz w:val="24"/>
          <w:szCs w:val="24"/>
        </w:rPr>
        <w:t xml:space="preserve">nstead </w:t>
      </w:r>
      <w:r w:rsidR="00D77F7B">
        <w:rPr>
          <w:rFonts w:ascii="Times New Roman" w:hAnsi="Times New Roman" w:cs="Times New Roman"/>
          <w:sz w:val="24"/>
          <w:szCs w:val="24"/>
        </w:rPr>
        <w:t>AVs</w:t>
      </w:r>
      <w:r w:rsidRPr="00CC5F86">
        <w:rPr>
          <w:rFonts w:ascii="Times New Roman" w:hAnsi="Times New Roman" w:cs="Times New Roman"/>
          <w:sz w:val="24"/>
          <w:szCs w:val="24"/>
        </w:rPr>
        <w:t xml:space="preserve"> are defined in accordance with </w:t>
      </w:r>
      <w:proofErr w:type="gramStart"/>
      <w:r w:rsidRPr="00CC5F86">
        <w:rPr>
          <w:rFonts w:ascii="Times New Roman" w:hAnsi="Times New Roman" w:cs="Times New Roman"/>
          <w:sz w:val="24"/>
          <w:szCs w:val="24"/>
        </w:rPr>
        <w:t>whether or not</w:t>
      </w:r>
      <w:proofErr w:type="gramEnd"/>
      <w:r w:rsidRPr="00CC5F86">
        <w:rPr>
          <w:rFonts w:ascii="Times New Roman" w:hAnsi="Times New Roman" w:cs="Times New Roman"/>
          <w:sz w:val="24"/>
          <w:szCs w:val="24"/>
        </w:rPr>
        <w:t xml:space="preserve"> they are included on a list kept by the Secretary of State</w:t>
      </w:r>
      <w:r w:rsidR="004F0825" w:rsidRPr="00CC5F86">
        <w:rPr>
          <w:rFonts w:ascii="Times New Roman" w:hAnsi="Times New Roman" w:cs="Times New Roman"/>
          <w:sz w:val="24"/>
          <w:szCs w:val="24"/>
        </w:rPr>
        <w:t>.</w:t>
      </w:r>
      <w:r w:rsidRPr="00CC5F86">
        <w:rPr>
          <w:rStyle w:val="FootnoteReference"/>
          <w:rFonts w:ascii="Times New Roman" w:hAnsi="Times New Roman"/>
          <w:sz w:val="24"/>
          <w:szCs w:val="24"/>
        </w:rPr>
        <w:footnoteReference w:id="79"/>
      </w:r>
    </w:p>
    <w:p w14:paraId="529382C0" w14:textId="77777777" w:rsidR="007B67C2" w:rsidRDefault="007B67C2" w:rsidP="00EB6131">
      <w:pPr>
        <w:jc w:val="both"/>
        <w:rPr>
          <w:rFonts w:ascii="Times New Roman" w:hAnsi="Times New Roman" w:cs="Times New Roman"/>
          <w:sz w:val="24"/>
          <w:szCs w:val="24"/>
        </w:rPr>
      </w:pPr>
      <w:r>
        <w:rPr>
          <w:rFonts w:ascii="Times New Roman" w:hAnsi="Times New Roman" w:cs="Times New Roman"/>
          <w:sz w:val="24"/>
          <w:szCs w:val="24"/>
        </w:rPr>
        <w:br w:type="page"/>
      </w:r>
    </w:p>
    <w:p w14:paraId="000BEF66" w14:textId="77777777" w:rsidR="004F0825" w:rsidRPr="00CC5F86" w:rsidRDefault="001B30EE" w:rsidP="00EB6131">
      <w:pPr>
        <w:jc w:val="both"/>
        <w:rPr>
          <w:rFonts w:ascii="Times New Roman" w:hAnsi="Times New Roman" w:cs="Times New Roman"/>
          <w:sz w:val="24"/>
          <w:szCs w:val="24"/>
        </w:rPr>
      </w:pPr>
      <w:r w:rsidRPr="00CC5F86">
        <w:rPr>
          <w:rFonts w:ascii="Times New Roman" w:hAnsi="Times New Roman" w:cs="Times New Roman"/>
          <w:sz w:val="24"/>
          <w:szCs w:val="24"/>
        </w:rPr>
        <w:lastRenderedPageBreak/>
        <w:t>Section 1(1) states:</w:t>
      </w:r>
    </w:p>
    <w:p w14:paraId="64EBC1E4" w14:textId="05EF5C9D" w:rsidR="001B30EE" w:rsidRPr="004B7B7E" w:rsidRDefault="001B30EE" w:rsidP="00EB6131">
      <w:pPr>
        <w:spacing w:after="0"/>
        <w:ind w:left="1440" w:right="1440"/>
        <w:jc w:val="both"/>
        <w:rPr>
          <w:rFonts w:ascii="Times New Roman" w:hAnsi="Times New Roman" w:cs="Times New Roman"/>
        </w:rPr>
      </w:pPr>
      <w:r w:rsidRPr="004B7B7E">
        <w:rPr>
          <w:rFonts w:ascii="Times New Roman" w:hAnsi="Times New Roman" w:cs="Times New Roman"/>
        </w:rPr>
        <w:t>(1) The Secretary of State must prepare, and keep up to date, a list of all motor vehicles that—</w:t>
      </w:r>
    </w:p>
    <w:p w14:paraId="437A3D9E" w14:textId="77777777" w:rsidR="001B30EE" w:rsidRPr="004B7B7E" w:rsidRDefault="001B30EE" w:rsidP="00EB6131">
      <w:pPr>
        <w:spacing w:after="0"/>
        <w:ind w:left="1440" w:right="1440"/>
        <w:jc w:val="both"/>
        <w:rPr>
          <w:rFonts w:ascii="Times New Roman" w:hAnsi="Times New Roman" w:cs="Times New Roman"/>
        </w:rPr>
      </w:pPr>
      <w:r w:rsidRPr="004B7B7E">
        <w:rPr>
          <w:rFonts w:ascii="Times New Roman" w:hAnsi="Times New Roman" w:cs="Times New Roman"/>
        </w:rPr>
        <w:t>(a) are in the Secretary of State’s opinion designed or adapted to be capable, in at least some circumstances or situations, of safely driving themselves, and</w:t>
      </w:r>
    </w:p>
    <w:p w14:paraId="439AAC31" w14:textId="4AC0B02D" w:rsidR="001B30EE" w:rsidRPr="004B7B7E" w:rsidRDefault="001B30EE" w:rsidP="00EB6131">
      <w:pPr>
        <w:spacing w:after="0"/>
        <w:ind w:left="1440" w:right="1440"/>
        <w:jc w:val="both"/>
        <w:rPr>
          <w:rFonts w:ascii="Times New Roman" w:hAnsi="Times New Roman" w:cs="Times New Roman"/>
        </w:rPr>
      </w:pPr>
      <w:r w:rsidRPr="004B7B7E">
        <w:rPr>
          <w:rFonts w:ascii="Times New Roman" w:hAnsi="Times New Roman" w:cs="Times New Roman"/>
        </w:rPr>
        <w:t>(b) may lawfully be used when driving themselves, in at least some circumstances or situations, on roads or other public places in Great Britain.</w:t>
      </w:r>
    </w:p>
    <w:p w14:paraId="54CE35B6" w14:textId="77777777" w:rsidR="004B7B7E" w:rsidRDefault="004B7B7E" w:rsidP="00EB6131">
      <w:pPr>
        <w:jc w:val="both"/>
        <w:rPr>
          <w:rFonts w:ascii="Times New Roman" w:hAnsi="Times New Roman" w:cs="Times New Roman"/>
          <w:sz w:val="24"/>
          <w:szCs w:val="24"/>
        </w:rPr>
      </w:pPr>
    </w:p>
    <w:p w14:paraId="1FCCACD1" w14:textId="795126EF" w:rsidR="00836E80" w:rsidRPr="00CC5F86" w:rsidRDefault="004F0825" w:rsidP="00EB6131">
      <w:pPr>
        <w:jc w:val="both"/>
        <w:rPr>
          <w:rFonts w:ascii="Times New Roman" w:hAnsi="Times New Roman" w:cs="Times New Roman"/>
          <w:sz w:val="24"/>
          <w:szCs w:val="24"/>
        </w:rPr>
      </w:pPr>
      <w:r w:rsidRPr="00CC5F86">
        <w:rPr>
          <w:rFonts w:ascii="Times New Roman" w:hAnsi="Times New Roman" w:cs="Times New Roman"/>
          <w:sz w:val="24"/>
          <w:szCs w:val="24"/>
        </w:rPr>
        <w:t>Considerable discretion is given to the Secr</w:t>
      </w:r>
      <w:r w:rsidR="00635B7E" w:rsidRPr="00CC5F86">
        <w:rPr>
          <w:rFonts w:ascii="Times New Roman" w:hAnsi="Times New Roman" w:cs="Times New Roman"/>
          <w:sz w:val="24"/>
          <w:szCs w:val="24"/>
        </w:rPr>
        <w:t>etary of State,</w:t>
      </w:r>
      <w:r w:rsidR="00635B7E" w:rsidRPr="00CC5F86">
        <w:rPr>
          <w:rStyle w:val="FootnoteReference"/>
          <w:rFonts w:ascii="Times New Roman" w:hAnsi="Times New Roman"/>
          <w:sz w:val="24"/>
          <w:szCs w:val="24"/>
        </w:rPr>
        <w:footnoteReference w:id="80"/>
      </w:r>
      <w:r w:rsidR="00635B7E" w:rsidRPr="00CC5F86">
        <w:rPr>
          <w:rFonts w:ascii="Times New Roman" w:hAnsi="Times New Roman" w:cs="Times New Roman"/>
          <w:sz w:val="24"/>
          <w:szCs w:val="24"/>
        </w:rPr>
        <w:t xml:space="preserve"> and t</w:t>
      </w:r>
      <w:r w:rsidR="001B30EE" w:rsidRPr="00CC5F86">
        <w:rPr>
          <w:rFonts w:ascii="Times New Roman" w:hAnsi="Times New Roman" w:cs="Times New Roman"/>
          <w:sz w:val="24"/>
          <w:szCs w:val="24"/>
        </w:rPr>
        <w:t xml:space="preserve">he </w:t>
      </w:r>
      <w:r w:rsidR="00D77F7B">
        <w:rPr>
          <w:rFonts w:ascii="Times New Roman" w:hAnsi="Times New Roman" w:cs="Times New Roman"/>
          <w:sz w:val="24"/>
          <w:szCs w:val="24"/>
        </w:rPr>
        <w:t>Act</w:t>
      </w:r>
      <w:r w:rsidR="001B30EE" w:rsidRPr="00CC5F86">
        <w:rPr>
          <w:rFonts w:ascii="Times New Roman" w:hAnsi="Times New Roman" w:cs="Times New Roman"/>
          <w:sz w:val="24"/>
          <w:szCs w:val="24"/>
        </w:rPr>
        <w:t xml:space="preserve"> does not provide any guidance as to how to exercise</w:t>
      </w:r>
      <w:r w:rsidR="00D95B1B">
        <w:rPr>
          <w:rFonts w:ascii="Times New Roman" w:hAnsi="Times New Roman" w:cs="Times New Roman"/>
          <w:sz w:val="24"/>
          <w:szCs w:val="24"/>
        </w:rPr>
        <w:t xml:space="preserve"> it</w:t>
      </w:r>
      <w:r w:rsidR="001B30EE" w:rsidRPr="00CC5F86">
        <w:rPr>
          <w:rFonts w:ascii="Times New Roman" w:hAnsi="Times New Roman" w:cs="Times New Roman"/>
          <w:sz w:val="24"/>
          <w:szCs w:val="24"/>
        </w:rPr>
        <w:t xml:space="preserve">.  </w:t>
      </w:r>
      <w:r w:rsidR="006C4090" w:rsidRPr="00CC5F86">
        <w:rPr>
          <w:rFonts w:ascii="Times New Roman" w:hAnsi="Times New Roman" w:cs="Times New Roman"/>
          <w:sz w:val="24"/>
          <w:szCs w:val="24"/>
        </w:rPr>
        <w:t xml:space="preserve">The word </w:t>
      </w:r>
      <w:r w:rsidR="00820D16">
        <w:rPr>
          <w:rFonts w:ascii="Times New Roman" w:hAnsi="Times New Roman" w:cs="Times New Roman"/>
          <w:sz w:val="24"/>
          <w:szCs w:val="24"/>
        </w:rPr>
        <w:t>“</w:t>
      </w:r>
      <w:r w:rsidR="006C4090" w:rsidRPr="00CC5F86">
        <w:rPr>
          <w:rFonts w:ascii="Times New Roman" w:hAnsi="Times New Roman" w:cs="Times New Roman"/>
          <w:sz w:val="24"/>
          <w:szCs w:val="24"/>
        </w:rPr>
        <w:t>capable</w:t>
      </w:r>
      <w:r w:rsidR="00820D16">
        <w:rPr>
          <w:rFonts w:ascii="Times New Roman" w:hAnsi="Times New Roman" w:cs="Times New Roman"/>
          <w:sz w:val="24"/>
          <w:szCs w:val="24"/>
        </w:rPr>
        <w:t>”</w:t>
      </w:r>
      <w:r w:rsidR="006C4090" w:rsidRPr="00CC5F86">
        <w:rPr>
          <w:rFonts w:ascii="Times New Roman" w:hAnsi="Times New Roman" w:cs="Times New Roman"/>
          <w:sz w:val="24"/>
          <w:szCs w:val="24"/>
        </w:rPr>
        <w:t xml:space="preserve"> means that the vehicle </w:t>
      </w:r>
      <w:r w:rsidR="00D77F7B">
        <w:rPr>
          <w:rFonts w:ascii="Times New Roman" w:hAnsi="Times New Roman" w:cs="Times New Roman"/>
          <w:sz w:val="24"/>
          <w:szCs w:val="24"/>
        </w:rPr>
        <w:t xml:space="preserve">does not need to use this capability </w:t>
      </w:r>
      <w:proofErr w:type="gramStart"/>
      <w:r w:rsidR="006C4090" w:rsidRPr="00CC5F86">
        <w:rPr>
          <w:rFonts w:ascii="Times New Roman" w:hAnsi="Times New Roman" w:cs="Times New Roman"/>
          <w:sz w:val="24"/>
          <w:szCs w:val="24"/>
        </w:rPr>
        <w:t>all of</w:t>
      </w:r>
      <w:proofErr w:type="gramEnd"/>
      <w:r w:rsidR="006C4090" w:rsidRPr="00CC5F86">
        <w:rPr>
          <w:rFonts w:ascii="Times New Roman" w:hAnsi="Times New Roman" w:cs="Times New Roman"/>
          <w:sz w:val="24"/>
          <w:szCs w:val="24"/>
        </w:rPr>
        <w:t xml:space="preserve"> the time</w:t>
      </w:r>
      <w:r w:rsidR="00CB646E" w:rsidRPr="00CC5F86">
        <w:rPr>
          <w:rFonts w:ascii="Times New Roman" w:hAnsi="Times New Roman" w:cs="Times New Roman"/>
          <w:sz w:val="24"/>
          <w:szCs w:val="24"/>
        </w:rPr>
        <w:t xml:space="preserve">, for instance where it can </w:t>
      </w:r>
      <w:r w:rsidR="00D95B1B">
        <w:rPr>
          <w:rFonts w:ascii="Times New Roman" w:hAnsi="Times New Roman" w:cs="Times New Roman"/>
          <w:sz w:val="24"/>
          <w:szCs w:val="24"/>
        </w:rPr>
        <w:t xml:space="preserve">only </w:t>
      </w:r>
      <w:r w:rsidR="00CB646E" w:rsidRPr="00CC5F86">
        <w:rPr>
          <w:rFonts w:ascii="Times New Roman" w:hAnsi="Times New Roman" w:cs="Times New Roman"/>
          <w:sz w:val="24"/>
          <w:szCs w:val="24"/>
        </w:rPr>
        <w:t xml:space="preserve">be used in particular conditions such as motorway driving, or where the capability can be turned off and on.  The phrase </w:t>
      </w:r>
      <w:r w:rsidR="00820D16">
        <w:rPr>
          <w:rFonts w:ascii="Times New Roman" w:hAnsi="Times New Roman" w:cs="Times New Roman"/>
          <w:sz w:val="24"/>
          <w:szCs w:val="24"/>
        </w:rPr>
        <w:t>“</w:t>
      </w:r>
      <w:r w:rsidR="00CB646E" w:rsidRPr="00CC5F86">
        <w:rPr>
          <w:rFonts w:ascii="Times New Roman" w:hAnsi="Times New Roman" w:cs="Times New Roman"/>
          <w:sz w:val="24"/>
          <w:szCs w:val="24"/>
        </w:rPr>
        <w:t>safely driving</w:t>
      </w:r>
      <w:r w:rsidR="00820D16">
        <w:rPr>
          <w:rFonts w:ascii="Times New Roman" w:hAnsi="Times New Roman" w:cs="Times New Roman"/>
          <w:sz w:val="24"/>
          <w:szCs w:val="24"/>
        </w:rPr>
        <w:t>”</w:t>
      </w:r>
      <w:r w:rsidR="00CB646E" w:rsidRPr="00CC5F86">
        <w:rPr>
          <w:rFonts w:ascii="Times New Roman" w:hAnsi="Times New Roman" w:cs="Times New Roman"/>
          <w:sz w:val="24"/>
          <w:szCs w:val="24"/>
        </w:rPr>
        <w:t xml:space="preserve"> is not defined, but</w:t>
      </w:r>
      <w:r w:rsidR="00D77F7B">
        <w:rPr>
          <w:rFonts w:ascii="Times New Roman" w:hAnsi="Times New Roman" w:cs="Times New Roman"/>
          <w:sz w:val="24"/>
          <w:szCs w:val="24"/>
        </w:rPr>
        <w:t xml:space="preserve"> this is likely to include a consideration</w:t>
      </w:r>
      <w:r w:rsidR="00CB646E" w:rsidRPr="00CC5F86">
        <w:rPr>
          <w:rFonts w:ascii="Times New Roman" w:hAnsi="Times New Roman" w:cs="Times New Roman"/>
          <w:sz w:val="24"/>
          <w:szCs w:val="24"/>
        </w:rPr>
        <w:t xml:space="preserve"> of test results, accident records, and soft law standards.  Since t</w:t>
      </w:r>
      <w:r w:rsidR="00836E80" w:rsidRPr="00CC5F86">
        <w:rPr>
          <w:rFonts w:ascii="Times New Roman" w:hAnsi="Times New Roman" w:cs="Times New Roman"/>
          <w:sz w:val="24"/>
          <w:szCs w:val="24"/>
        </w:rPr>
        <w:t xml:space="preserve">he cause of action which </w:t>
      </w:r>
      <w:r w:rsidR="00D77F7B">
        <w:rPr>
          <w:rFonts w:ascii="Times New Roman" w:hAnsi="Times New Roman" w:cs="Times New Roman"/>
          <w:sz w:val="24"/>
          <w:szCs w:val="24"/>
        </w:rPr>
        <w:t xml:space="preserve">the AEV Act </w:t>
      </w:r>
      <w:r w:rsidR="00836E80" w:rsidRPr="00CC5F86">
        <w:rPr>
          <w:rFonts w:ascii="Times New Roman" w:hAnsi="Times New Roman" w:cs="Times New Roman"/>
          <w:sz w:val="24"/>
          <w:szCs w:val="24"/>
        </w:rPr>
        <w:t xml:space="preserve">creates only applies to vehicles </w:t>
      </w:r>
      <w:r w:rsidR="00D77F7B">
        <w:rPr>
          <w:rFonts w:ascii="Times New Roman" w:hAnsi="Times New Roman" w:cs="Times New Roman"/>
          <w:sz w:val="24"/>
          <w:szCs w:val="24"/>
        </w:rPr>
        <w:t>on the list</w:t>
      </w:r>
      <w:r w:rsidR="000A036F" w:rsidRPr="00CC5F86">
        <w:rPr>
          <w:rFonts w:ascii="Times New Roman" w:hAnsi="Times New Roman" w:cs="Times New Roman"/>
          <w:sz w:val="24"/>
          <w:szCs w:val="24"/>
        </w:rPr>
        <w:t>,</w:t>
      </w:r>
      <w:r w:rsidR="00CB646E" w:rsidRPr="00CC5F86">
        <w:rPr>
          <w:rStyle w:val="FootnoteReference"/>
          <w:rFonts w:ascii="Times New Roman" w:hAnsi="Times New Roman"/>
          <w:sz w:val="24"/>
          <w:szCs w:val="24"/>
        </w:rPr>
        <w:footnoteReference w:id="81"/>
      </w:r>
      <w:r w:rsidR="000A036F" w:rsidRPr="00CC5F86">
        <w:rPr>
          <w:rFonts w:ascii="Times New Roman" w:hAnsi="Times New Roman" w:cs="Times New Roman"/>
          <w:sz w:val="24"/>
          <w:szCs w:val="24"/>
        </w:rPr>
        <w:t xml:space="preserve"> t</w:t>
      </w:r>
      <w:r w:rsidR="00836E80" w:rsidRPr="00CC5F86">
        <w:rPr>
          <w:rFonts w:ascii="Times New Roman" w:hAnsi="Times New Roman" w:cs="Times New Roman"/>
          <w:sz w:val="24"/>
          <w:szCs w:val="24"/>
        </w:rPr>
        <w:t>here is a significant risk that</w:t>
      </w:r>
      <w:r w:rsidRPr="00CC5F86">
        <w:rPr>
          <w:rFonts w:ascii="Times New Roman" w:hAnsi="Times New Roman" w:cs="Times New Roman"/>
          <w:sz w:val="24"/>
          <w:szCs w:val="24"/>
        </w:rPr>
        <w:t xml:space="preserve"> liability under the Act may either be too broad, or too narrow, depending on how the list is compiled.</w:t>
      </w:r>
      <w:r w:rsidR="00615A12" w:rsidRPr="00CC5F86">
        <w:rPr>
          <w:rFonts w:ascii="Times New Roman" w:hAnsi="Times New Roman" w:cs="Times New Roman"/>
          <w:sz w:val="24"/>
          <w:szCs w:val="24"/>
        </w:rPr>
        <w:t xml:space="preserve"> </w:t>
      </w:r>
      <w:r w:rsidR="00836E80" w:rsidRPr="00CC5F86">
        <w:rPr>
          <w:rFonts w:ascii="Times New Roman" w:hAnsi="Times New Roman" w:cs="Times New Roman"/>
          <w:sz w:val="24"/>
          <w:szCs w:val="24"/>
        </w:rPr>
        <w:t>A list which is too narrow will mean that accident victims may be forced to bring</w:t>
      </w:r>
      <w:r w:rsidR="009F20A7">
        <w:rPr>
          <w:rFonts w:ascii="Times New Roman" w:hAnsi="Times New Roman" w:cs="Times New Roman"/>
          <w:sz w:val="24"/>
          <w:szCs w:val="24"/>
        </w:rPr>
        <w:t xml:space="preserve"> </w:t>
      </w:r>
      <w:r w:rsidR="00836E80" w:rsidRPr="00CC5F86">
        <w:rPr>
          <w:rFonts w:ascii="Times New Roman" w:hAnsi="Times New Roman" w:cs="Times New Roman"/>
          <w:sz w:val="24"/>
          <w:szCs w:val="24"/>
        </w:rPr>
        <w:t>complicated and difficult product liability claims.</w:t>
      </w:r>
      <w:r w:rsidR="00CB646E" w:rsidRPr="00CC5F86">
        <w:rPr>
          <w:rFonts w:ascii="Times New Roman" w:hAnsi="Times New Roman" w:cs="Times New Roman"/>
          <w:sz w:val="24"/>
          <w:szCs w:val="24"/>
        </w:rPr>
        <w:t xml:space="preserve">  </w:t>
      </w:r>
    </w:p>
    <w:p w14:paraId="06B94D94" w14:textId="77777777" w:rsidR="00836E80" w:rsidRPr="00CC5F86" w:rsidRDefault="000627A0" w:rsidP="00EB6131">
      <w:pPr>
        <w:jc w:val="both"/>
        <w:rPr>
          <w:rFonts w:ascii="Times New Roman" w:hAnsi="Times New Roman" w:cs="Times New Roman"/>
          <w:sz w:val="24"/>
          <w:szCs w:val="24"/>
        </w:rPr>
      </w:pPr>
      <w:r w:rsidRPr="00CC5F86">
        <w:rPr>
          <w:rFonts w:ascii="Times New Roman" w:hAnsi="Times New Roman" w:cs="Times New Roman"/>
          <w:sz w:val="24"/>
          <w:szCs w:val="24"/>
        </w:rPr>
        <w:t>In place of this</w:t>
      </w:r>
      <w:r w:rsidR="009F20A7">
        <w:rPr>
          <w:rFonts w:ascii="Times New Roman" w:hAnsi="Times New Roman" w:cs="Times New Roman"/>
          <w:sz w:val="24"/>
          <w:szCs w:val="24"/>
        </w:rPr>
        <w:t xml:space="preserve"> approach P</w:t>
      </w:r>
      <w:r w:rsidR="001B30EE" w:rsidRPr="00CC5F86">
        <w:rPr>
          <w:rFonts w:ascii="Times New Roman" w:hAnsi="Times New Roman" w:cs="Times New Roman"/>
          <w:sz w:val="24"/>
          <w:szCs w:val="24"/>
        </w:rPr>
        <w:t xml:space="preserve">arliament considered using the SAE levels, but this </w:t>
      </w:r>
      <w:r w:rsidR="00836E80" w:rsidRPr="00CC5F86">
        <w:rPr>
          <w:rFonts w:ascii="Times New Roman" w:hAnsi="Times New Roman" w:cs="Times New Roman"/>
          <w:sz w:val="24"/>
          <w:szCs w:val="24"/>
        </w:rPr>
        <w:t xml:space="preserve">proposal </w:t>
      </w:r>
      <w:r w:rsidR="001B30EE" w:rsidRPr="00CC5F86">
        <w:rPr>
          <w:rFonts w:ascii="Times New Roman" w:hAnsi="Times New Roman" w:cs="Times New Roman"/>
          <w:sz w:val="24"/>
          <w:szCs w:val="24"/>
        </w:rPr>
        <w:t>was rejected on the basis that the</w:t>
      </w:r>
      <w:r w:rsidR="009F20A7">
        <w:rPr>
          <w:rFonts w:ascii="Times New Roman" w:hAnsi="Times New Roman" w:cs="Times New Roman"/>
          <w:sz w:val="24"/>
          <w:szCs w:val="24"/>
        </w:rPr>
        <w:t>y</w:t>
      </w:r>
      <w:r w:rsidR="001B30EE" w:rsidRPr="00CC5F86">
        <w:rPr>
          <w:rFonts w:ascii="Times New Roman" w:hAnsi="Times New Roman" w:cs="Times New Roman"/>
          <w:sz w:val="24"/>
          <w:szCs w:val="24"/>
        </w:rPr>
        <w:t xml:space="preserve"> were considered too imprecise,</w:t>
      </w:r>
      <w:r w:rsidR="00C92B9E" w:rsidRPr="00CC5F86">
        <w:rPr>
          <w:rFonts w:ascii="Times New Roman" w:hAnsi="Times New Roman" w:cs="Times New Roman"/>
          <w:sz w:val="24"/>
          <w:szCs w:val="24"/>
        </w:rPr>
        <w:t xml:space="preserve"> </w:t>
      </w:r>
      <w:r w:rsidR="00B55128" w:rsidRPr="00CC5F86">
        <w:rPr>
          <w:rFonts w:ascii="Times New Roman" w:hAnsi="Times New Roman" w:cs="Times New Roman"/>
          <w:sz w:val="24"/>
          <w:szCs w:val="24"/>
        </w:rPr>
        <w:t>and insufficiently robust</w:t>
      </w:r>
      <w:r w:rsidR="009F20A7">
        <w:rPr>
          <w:rFonts w:ascii="Times New Roman" w:hAnsi="Times New Roman" w:cs="Times New Roman"/>
          <w:sz w:val="24"/>
          <w:szCs w:val="24"/>
        </w:rPr>
        <w:t xml:space="preserve"> </w:t>
      </w:r>
      <w:r w:rsidR="00B55128" w:rsidRPr="00CC5F86">
        <w:rPr>
          <w:rFonts w:ascii="Times New Roman" w:hAnsi="Times New Roman" w:cs="Times New Roman"/>
          <w:sz w:val="24"/>
          <w:szCs w:val="24"/>
        </w:rPr>
        <w:t>for legislative use.</w:t>
      </w:r>
      <w:r w:rsidR="00C92B9E" w:rsidRPr="00CC5F86">
        <w:rPr>
          <w:rStyle w:val="FootnoteReference"/>
          <w:rFonts w:ascii="Times New Roman" w:hAnsi="Times New Roman"/>
          <w:sz w:val="24"/>
          <w:szCs w:val="24"/>
        </w:rPr>
        <w:footnoteReference w:id="82"/>
      </w:r>
      <w:r w:rsidR="00B55128" w:rsidRPr="00CC5F86">
        <w:rPr>
          <w:rFonts w:ascii="Times New Roman" w:hAnsi="Times New Roman" w:cs="Times New Roman"/>
          <w:sz w:val="24"/>
          <w:szCs w:val="24"/>
        </w:rPr>
        <w:t xml:space="preserve">  Although </w:t>
      </w:r>
      <w:r w:rsidR="00836E80" w:rsidRPr="00CC5F86">
        <w:rPr>
          <w:rFonts w:ascii="Times New Roman" w:hAnsi="Times New Roman" w:cs="Times New Roman"/>
          <w:sz w:val="24"/>
          <w:szCs w:val="24"/>
        </w:rPr>
        <w:t>t</w:t>
      </w:r>
      <w:r w:rsidR="00C92B9E" w:rsidRPr="00CC5F86">
        <w:rPr>
          <w:rFonts w:ascii="Times New Roman" w:hAnsi="Times New Roman" w:cs="Times New Roman"/>
          <w:sz w:val="24"/>
          <w:szCs w:val="24"/>
        </w:rPr>
        <w:t xml:space="preserve">heir use in US regulation might imply </w:t>
      </w:r>
      <w:r w:rsidR="00836E80" w:rsidRPr="00CC5F86">
        <w:rPr>
          <w:rFonts w:ascii="Times New Roman" w:hAnsi="Times New Roman" w:cs="Times New Roman"/>
          <w:sz w:val="24"/>
          <w:szCs w:val="24"/>
        </w:rPr>
        <w:t>that the</w:t>
      </w:r>
      <w:r w:rsidR="009F20A7">
        <w:rPr>
          <w:rFonts w:ascii="Times New Roman" w:hAnsi="Times New Roman" w:cs="Times New Roman"/>
          <w:sz w:val="24"/>
          <w:szCs w:val="24"/>
        </w:rPr>
        <w:t>y</w:t>
      </w:r>
      <w:r w:rsidR="00836E80" w:rsidRPr="00CC5F86">
        <w:rPr>
          <w:rFonts w:ascii="Times New Roman" w:hAnsi="Times New Roman" w:cs="Times New Roman"/>
          <w:sz w:val="24"/>
          <w:szCs w:val="24"/>
        </w:rPr>
        <w:t xml:space="preserve"> </w:t>
      </w:r>
      <w:r w:rsidR="00B55128" w:rsidRPr="00CC5F86">
        <w:rPr>
          <w:rFonts w:ascii="Times New Roman" w:hAnsi="Times New Roman" w:cs="Times New Roman"/>
          <w:sz w:val="24"/>
          <w:szCs w:val="24"/>
        </w:rPr>
        <w:t xml:space="preserve">may be </w:t>
      </w:r>
      <w:r w:rsidR="00C92B9E" w:rsidRPr="00CC5F86">
        <w:rPr>
          <w:rFonts w:ascii="Times New Roman" w:hAnsi="Times New Roman" w:cs="Times New Roman"/>
          <w:sz w:val="24"/>
          <w:szCs w:val="24"/>
        </w:rPr>
        <w:t>adequa</w:t>
      </w:r>
      <w:r w:rsidR="00836E80" w:rsidRPr="00CC5F86">
        <w:rPr>
          <w:rFonts w:ascii="Times New Roman" w:hAnsi="Times New Roman" w:cs="Times New Roman"/>
          <w:sz w:val="24"/>
          <w:szCs w:val="24"/>
        </w:rPr>
        <w:t xml:space="preserve">te </w:t>
      </w:r>
      <w:r w:rsidR="00C92B9E" w:rsidRPr="00CC5F86">
        <w:rPr>
          <w:rFonts w:ascii="Times New Roman" w:hAnsi="Times New Roman" w:cs="Times New Roman"/>
          <w:sz w:val="24"/>
          <w:szCs w:val="24"/>
        </w:rPr>
        <w:t>for such purposes.</w:t>
      </w:r>
      <w:r w:rsidR="00C92B9E" w:rsidRPr="00CC5F86">
        <w:rPr>
          <w:rStyle w:val="FootnoteReference"/>
          <w:rFonts w:ascii="Times New Roman" w:hAnsi="Times New Roman"/>
          <w:sz w:val="24"/>
          <w:szCs w:val="24"/>
        </w:rPr>
        <w:footnoteReference w:id="83"/>
      </w:r>
      <w:r w:rsidR="00C92B9E" w:rsidRPr="00CC5F86">
        <w:rPr>
          <w:rFonts w:ascii="Times New Roman" w:hAnsi="Times New Roman" w:cs="Times New Roman"/>
          <w:sz w:val="24"/>
          <w:szCs w:val="24"/>
        </w:rPr>
        <w:t xml:space="preserve">  However, </w:t>
      </w:r>
      <w:r w:rsidR="00836E80" w:rsidRPr="00CC5F86">
        <w:rPr>
          <w:rFonts w:ascii="Times New Roman" w:hAnsi="Times New Roman" w:cs="Times New Roman"/>
          <w:sz w:val="24"/>
          <w:szCs w:val="24"/>
        </w:rPr>
        <w:t>since the</w:t>
      </w:r>
      <w:r w:rsidR="009F20A7">
        <w:rPr>
          <w:rFonts w:ascii="Times New Roman" w:hAnsi="Times New Roman" w:cs="Times New Roman"/>
          <w:sz w:val="24"/>
          <w:szCs w:val="24"/>
        </w:rPr>
        <w:t>y</w:t>
      </w:r>
      <w:r w:rsidR="00836E80" w:rsidRPr="00CC5F86">
        <w:rPr>
          <w:rFonts w:ascii="Times New Roman" w:hAnsi="Times New Roman" w:cs="Times New Roman"/>
          <w:sz w:val="24"/>
          <w:szCs w:val="24"/>
        </w:rPr>
        <w:t xml:space="preserve"> are </w:t>
      </w:r>
      <w:r w:rsidR="00B55128" w:rsidRPr="00CC5F86">
        <w:rPr>
          <w:rFonts w:ascii="Times New Roman" w:hAnsi="Times New Roman" w:cs="Times New Roman"/>
          <w:sz w:val="24"/>
          <w:szCs w:val="24"/>
        </w:rPr>
        <w:t xml:space="preserve">American </w:t>
      </w:r>
      <w:r w:rsidR="00C92B9E" w:rsidRPr="00CC5F86">
        <w:rPr>
          <w:rFonts w:ascii="Times New Roman" w:hAnsi="Times New Roman" w:cs="Times New Roman"/>
          <w:sz w:val="24"/>
          <w:szCs w:val="24"/>
        </w:rPr>
        <w:t>rather than international</w:t>
      </w:r>
      <w:r w:rsidR="009F20A7">
        <w:rPr>
          <w:rFonts w:ascii="Times New Roman" w:hAnsi="Times New Roman" w:cs="Times New Roman"/>
          <w:sz w:val="24"/>
          <w:szCs w:val="24"/>
        </w:rPr>
        <w:t xml:space="preserve"> standards</w:t>
      </w:r>
      <w:r w:rsidR="001B30EE" w:rsidRPr="00CC5F86">
        <w:rPr>
          <w:rFonts w:ascii="Times New Roman" w:hAnsi="Times New Roman" w:cs="Times New Roman"/>
          <w:sz w:val="24"/>
          <w:szCs w:val="24"/>
        </w:rPr>
        <w:t xml:space="preserve">, </w:t>
      </w:r>
      <w:r w:rsidR="00C92B9E" w:rsidRPr="00CC5F86">
        <w:rPr>
          <w:rFonts w:ascii="Times New Roman" w:hAnsi="Times New Roman" w:cs="Times New Roman"/>
          <w:sz w:val="24"/>
          <w:szCs w:val="24"/>
        </w:rPr>
        <w:t xml:space="preserve">are </w:t>
      </w:r>
      <w:r w:rsidR="001B30EE" w:rsidRPr="00CC5F86">
        <w:rPr>
          <w:rFonts w:ascii="Times New Roman" w:hAnsi="Times New Roman" w:cs="Times New Roman"/>
          <w:sz w:val="24"/>
          <w:szCs w:val="24"/>
        </w:rPr>
        <w:t xml:space="preserve">not the only categories used to define AV technologies, and </w:t>
      </w:r>
      <w:r w:rsidR="00836E80" w:rsidRPr="00CC5F86">
        <w:rPr>
          <w:rFonts w:ascii="Times New Roman" w:hAnsi="Times New Roman" w:cs="Times New Roman"/>
          <w:sz w:val="24"/>
          <w:szCs w:val="24"/>
        </w:rPr>
        <w:t xml:space="preserve">are </w:t>
      </w:r>
      <w:r w:rsidR="001B30EE" w:rsidRPr="00CC5F86">
        <w:rPr>
          <w:rFonts w:ascii="Times New Roman" w:hAnsi="Times New Roman" w:cs="Times New Roman"/>
          <w:sz w:val="24"/>
          <w:szCs w:val="24"/>
        </w:rPr>
        <w:t xml:space="preserve">not used </w:t>
      </w:r>
      <w:r w:rsidR="00C92B9E" w:rsidRPr="00CC5F86">
        <w:rPr>
          <w:rFonts w:ascii="Times New Roman" w:hAnsi="Times New Roman" w:cs="Times New Roman"/>
          <w:sz w:val="24"/>
          <w:szCs w:val="24"/>
        </w:rPr>
        <w:t>by</w:t>
      </w:r>
      <w:r w:rsidR="001B30EE" w:rsidRPr="00CC5F86">
        <w:rPr>
          <w:rFonts w:ascii="Times New Roman" w:hAnsi="Times New Roman" w:cs="Times New Roman"/>
          <w:sz w:val="24"/>
          <w:szCs w:val="24"/>
        </w:rPr>
        <w:t xml:space="preserve"> the United Nations Economic Commission for Europe</w:t>
      </w:r>
      <w:r w:rsidR="004F0825" w:rsidRPr="00CC5F86">
        <w:rPr>
          <w:rFonts w:ascii="Times New Roman" w:hAnsi="Times New Roman" w:cs="Times New Roman"/>
          <w:sz w:val="24"/>
          <w:szCs w:val="24"/>
        </w:rPr>
        <w:t xml:space="preserve">, </w:t>
      </w:r>
      <w:r w:rsidR="00B55128" w:rsidRPr="00CC5F86">
        <w:rPr>
          <w:rFonts w:ascii="Times New Roman" w:hAnsi="Times New Roman" w:cs="Times New Roman"/>
          <w:sz w:val="24"/>
          <w:szCs w:val="24"/>
        </w:rPr>
        <w:t>(</w:t>
      </w:r>
      <w:r w:rsidR="004F0825" w:rsidRPr="00CC5F86">
        <w:rPr>
          <w:rFonts w:ascii="Times New Roman" w:hAnsi="Times New Roman" w:cs="Times New Roman"/>
          <w:sz w:val="24"/>
          <w:szCs w:val="24"/>
        </w:rPr>
        <w:t>which sets regulations for vehicle standards</w:t>
      </w:r>
      <w:r w:rsidR="00B55128" w:rsidRPr="00CC5F86">
        <w:rPr>
          <w:rFonts w:ascii="Times New Roman" w:hAnsi="Times New Roman" w:cs="Times New Roman"/>
          <w:sz w:val="24"/>
          <w:szCs w:val="24"/>
        </w:rPr>
        <w:t>),</w:t>
      </w:r>
      <w:r w:rsidR="00EA35BA">
        <w:rPr>
          <w:rFonts w:ascii="Times New Roman" w:hAnsi="Times New Roman" w:cs="Times New Roman"/>
          <w:sz w:val="24"/>
          <w:szCs w:val="24"/>
        </w:rPr>
        <w:t xml:space="preserve"> this</w:t>
      </w:r>
      <w:r w:rsidR="004F0825" w:rsidRPr="00CC5F86">
        <w:rPr>
          <w:rFonts w:ascii="Times New Roman" w:hAnsi="Times New Roman" w:cs="Times New Roman"/>
          <w:sz w:val="24"/>
          <w:szCs w:val="24"/>
        </w:rPr>
        <w:t xml:space="preserve"> may also have played a role</w:t>
      </w:r>
      <w:r w:rsidR="00836E80" w:rsidRPr="00CC5F86">
        <w:rPr>
          <w:rFonts w:ascii="Times New Roman" w:hAnsi="Times New Roman" w:cs="Times New Roman"/>
          <w:sz w:val="24"/>
          <w:szCs w:val="24"/>
        </w:rPr>
        <w:t xml:space="preserve"> in not</w:t>
      </w:r>
      <w:r w:rsidR="00317F11">
        <w:rPr>
          <w:rFonts w:ascii="Times New Roman" w:hAnsi="Times New Roman" w:cs="Times New Roman"/>
          <w:sz w:val="24"/>
          <w:szCs w:val="24"/>
        </w:rPr>
        <w:t xml:space="preserve"> tying</w:t>
      </w:r>
      <w:r w:rsidR="00836E80" w:rsidRPr="00CC5F86">
        <w:rPr>
          <w:rFonts w:ascii="Times New Roman" w:hAnsi="Times New Roman" w:cs="Times New Roman"/>
          <w:sz w:val="24"/>
          <w:szCs w:val="24"/>
        </w:rPr>
        <w:t xml:space="preserve"> the cause of action </w:t>
      </w:r>
      <w:r w:rsidR="00317F11">
        <w:rPr>
          <w:rFonts w:ascii="Times New Roman" w:hAnsi="Times New Roman" w:cs="Times New Roman"/>
          <w:sz w:val="24"/>
          <w:szCs w:val="24"/>
        </w:rPr>
        <w:t xml:space="preserve">provided by the AEV Act </w:t>
      </w:r>
      <w:r w:rsidR="00836E80" w:rsidRPr="00CC5F86">
        <w:rPr>
          <w:rFonts w:ascii="Times New Roman" w:hAnsi="Times New Roman" w:cs="Times New Roman"/>
          <w:sz w:val="24"/>
          <w:szCs w:val="24"/>
        </w:rPr>
        <w:t>to the SAE levels.</w:t>
      </w:r>
      <w:r w:rsidR="004F0825" w:rsidRPr="00CC5F86">
        <w:rPr>
          <w:rStyle w:val="FootnoteReference"/>
          <w:rFonts w:ascii="Times New Roman" w:hAnsi="Times New Roman"/>
          <w:sz w:val="24"/>
          <w:szCs w:val="24"/>
        </w:rPr>
        <w:footnoteReference w:id="84"/>
      </w:r>
      <w:r w:rsidR="00836E80" w:rsidRPr="00CC5F86">
        <w:rPr>
          <w:rFonts w:ascii="Times New Roman" w:hAnsi="Times New Roman" w:cs="Times New Roman"/>
          <w:sz w:val="24"/>
          <w:szCs w:val="24"/>
        </w:rPr>
        <w:t xml:space="preserve">  </w:t>
      </w:r>
      <w:r w:rsidR="00B55128" w:rsidRPr="00CC5F86">
        <w:rPr>
          <w:rFonts w:ascii="Times New Roman" w:hAnsi="Times New Roman" w:cs="Times New Roman"/>
          <w:sz w:val="24"/>
          <w:szCs w:val="24"/>
        </w:rPr>
        <w:t xml:space="preserve">It also </w:t>
      </w:r>
      <w:r w:rsidR="00317F11">
        <w:rPr>
          <w:rFonts w:ascii="Times New Roman" w:hAnsi="Times New Roman" w:cs="Times New Roman"/>
          <w:sz w:val="24"/>
          <w:szCs w:val="24"/>
        </w:rPr>
        <w:t xml:space="preserve">may help </w:t>
      </w:r>
      <w:r w:rsidR="00B55128" w:rsidRPr="00CC5F86">
        <w:rPr>
          <w:rFonts w:ascii="Times New Roman" w:hAnsi="Times New Roman" w:cs="Times New Roman"/>
          <w:sz w:val="24"/>
          <w:szCs w:val="24"/>
        </w:rPr>
        <w:t xml:space="preserve">prevent litigation regarding categorising AV technologies, which as experience shows are sometimes </w:t>
      </w:r>
      <w:r w:rsidR="00317F11">
        <w:rPr>
          <w:rFonts w:ascii="Times New Roman" w:hAnsi="Times New Roman" w:cs="Times New Roman"/>
          <w:sz w:val="24"/>
          <w:szCs w:val="24"/>
        </w:rPr>
        <w:t>mis</w:t>
      </w:r>
      <w:r w:rsidR="00B55128" w:rsidRPr="00CC5F86">
        <w:rPr>
          <w:rFonts w:ascii="Times New Roman" w:hAnsi="Times New Roman" w:cs="Times New Roman"/>
          <w:sz w:val="24"/>
          <w:szCs w:val="24"/>
        </w:rPr>
        <w:t xml:space="preserve">classified in different contexts, including over-classified for marketing purposes.  </w:t>
      </w:r>
      <w:r w:rsidR="00836E80" w:rsidRPr="00CC5F86">
        <w:rPr>
          <w:rFonts w:ascii="Times New Roman" w:hAnsi="Times New Roman" w:cs="Times New Roman"/>
          <w:sz w:val="24"/>
          <w:szCs w:val="24"/>
        </w:rPr>
        <w:t xml:space="preserve">The absence of </w:t>
      </w:r>
      <w:r w:rsidR="00B55128" w:rsidRPr="00CC5F86">
        <w:rPr>
          <w:rFonts w:ascii="Times New Roman" w:hAnsi="Times New Roman" w:cs="Times New Roman"/>
          <w:sz w:val="24"/>
          <w:szCs w:val="24"/>
        </w:rPr>
        <w:t xml:space="preserve">statutory </w:t>
      </w:r>
      <w:r w:rsidR="00836E80" w:rsidRPr="00CC5F86">
        <w:rPr>
          <w:rFonts w:ascii="Times New Roman" w:hAnsi="Times New Roman" w:cs="Times New Roman"/>
          <w:sz w:val="24"/>
          <w:szCs w:val="24"/>
        </w:rPr>
        <w:t xml:space="preserve">definitions </w:t>
      </w:r>
      <w:r w:rsidR="00B55128" w:rsidRPr="00CC5F86">
        <w:rPr>
          <w:rFonts w:ascii="Times New Roman" w:hAnsi="Times New Roman" w:cs="Times New Roman"/>
          <w:sz w:val="24"/>
          <w:szCs w:val="24"/>
        </w:rPr>
        <w:t xml:space="preserve">or guidance </w:t>
      </w:r>
      <w:r w:rsidR="00836E80" w:rsidRPr="00CC5F86">
        <w:rPr>
          <w:rFonts w:ascii="Times New Roman" w:hAnsi="Times New Roman" w:cs="Times New Roman"/>
          <w:sz w:val="24"/>
          <w:szCs w:val="24"/>
        </w:rPr>
        <w:t xml:space="preserve">may therefore be a deliberate attempt to future proof the </w:t>
      </w:r>
      <w:r w:rsidR="00317F11">
        <w:rPr>
          <w:rFonts w:ascii="Times New Roman" w:hAnsi="Times New Roman" w:cs="Times New Roman"/>
          <w:sz w:val="24"/>
          <w:szCs w:val="24"/>
        </w:rPr>
        <w:t>Act</w:t>
      </w:r>
      <w:r w:rsidR="00836E80" w:rsidRPr="00CC5F86">
        <w:rPr>
          <w:rFonts w:ascii="Times New Roman" w:hAnsi="Times New Roman" w:cs="Times New Roman"/>
          <w:sz w:val="24"/>
          <w:szCs w:val="24"/>
        </w:rPr>
        <w:t xml:space="preserve"> in that it allows </w:t>
      </w:r>
      <w:r w:rsidR="00D95B1B">
        <w:rPr>
          <w:rFonts w:ascii="Times New Roman" w:hAnsi="Times New Roman" w:cs="Times New Roman"/>
          <w:sz w:val="24"/>
          <w:szCs w:val="24"/>
        </w:rPr>
        <w:t xml:space="preserve">the </w:t>
      </w:r>
      <w:r w:rsidR="00836E80" w:rsidRPr="00CC5F86">
        <w:rPr>
          <w:rFonts w:ascii="Times New Roman" w:hAnsi="Times New Roman" w:cs="Times New Roman"/>
          <w:sz w:val="24"/>
          <w:szCs w:val="24"/>
        </w:rPr>
        <w:t>legislation to adapt to the prevailing technology, and any emerging future consensus on international definitions</w:t>
      </w:r>
      <w:r w:rsidR="00B55128" w:rsidRPr="00CC5F86">
        <w:rPr>
          <w:rFonts w:ascii="Times New Roman" w:hAnsi="Times New Roman" w:cs="Times New Roman"/>
          <w:sz w:val="24"/>
          <w:szCs w:val="24"/>
        </w:rPr>
        <w:t xml:space="preserve"> for AVs</w:t>
      </w:r>
      <w:r w:rsidR="00836E80" w:rsidRPr="00CC5F86">
        <w:rPr>
          <w:rFonts w:ascii="Times New Roman" w:hAnsi="Times New Roman" w:cs="Times New Roman"/>
          <w:sz w:val="24"/>
          <w:szCs w:val="24"/>
        </w:rPr>
        <w:t xml:space="preserve">. </w:t>
      </w:r>
    </w:p>
    <w:p w14:paraId="7EEFE9E7" w14:textId="1AA8FF64" w:rsidR="004F0825" w:rsidRPr="00CC5F86" w:rsidRDefault="00836E80" w:rsidP="00EB6131">
      <w:pPr>
        <w:jc w:val="both"/>
        <w:rPr>
          <w:rFonts w:ascii="Times New Roman" w:hAnsi="Times New Roman" w:cs="Times New Roman"/>
          <w:sz w:val="24"/>
          <w:szCs w:val="24"/>
        </w:rPr>
      </w:pPr>
      <w:r w:rsidRPr="00CC5F86">
        <w:rPr>
          <w:rFonts w:ascii="Times New Roman" w:hAnsi="Times New Roman" w:cs="Times New Roman"/>
          <w:sz w:val="24"/>
          <w:szCs w:val="24"/>
        </w:rPr>
        <w:t>Notwithstanding the Secretary of State</w:t>
      </w:r>
      <w:r w:rsidR="00B55128" w:rsidRPr="00CC5F86">
        <w:rPr>
          <w:rFonts w:ascii="Times New Roman" w:hAnsi="Times New Roman" w:cs="Times New Roman"/>
          <w:sz w:val="24"/>
          <w:szCs w:val="24"/>
        </w:rPr>
        <w:t>’</w:t>
      </w:r>
      <w:r w:rsidRPr="00CC5F86">
        <w:rPr>
          <w:rFonts w:ascii="Times New Roman" w:hAnsi="Times New Roman" w:cs="Times New Roman"/>
          <w:sz w:val="24"/>
          <w:szCs w:val="24"/>
        </w:rPr>
        <w:t>s discretion</w:t>
      </w:r>
      <w:r w:rsidR="00B55128" w:rsidRPr="00CC5F86">
        <w:rPr>
          <w:rFonts w:ascii="Times New Roman" w:hAnsi="Times New Roman" w:cs="Times New Roman"/>
          <w:sz w:val="24"/>
          <w:szCs w:val="24"/>
        </w:rPr>
        <w:t>,</w:t>
      </w:r>
      <w:r w:rsidRPr="00CC5F86">
        <w:rPr>
          <w:rFonts w:ascii="Times New Roman" w:hAnsi="Times New Roman" w:cs="Times New Roman"/>
          <w:sz w:val="24"/>
          <w:szCs w:val="24"/>
        </w:rPr>
        <w:t xml:space="preserve"> </w:t>
      </w:r>
      <w:r w:rsidR="004F0825" w:rsidRPr="00CC5F86">
        <w:rPr>
          <w:rFonts w:ascii="Times New Roman" w:hAnsi="Times New Roman" w:cs="Times New Roman"/>
          <w:sz w:val="24"/>
          <w:szCs w:val="24"/>
        </w:rPr>
        <w:t>for the practical operation of the l</w:t>
      </w:r>
      <w:r w:rsidR="00E52B0D">
        <w:rPr>
          <w:rFonts w:ascii="Times New Roman" w:hAnsi="Times New Roman" w:cs="Times New Roman"/>
          <w:sz w:val="24"/>
          <w:szCs w:val="24"/>
        </w:rPr>
        <w:t>i</w:t>
      </w:r>
      <w:r w:rsidR="004F0825" w:rsidRPr="00CC5F86">
        <w:rPr>
          <w:rFonts w:ascii="Times New Roman" w:hAnsi="Times New Roman" w:cs="Times New Roman"/>
          <w:sz w:val="24"/>
          <w:szCs w:val="24"/>
        </w:rPr>
        <w:t xml:space="preserve">ability mechanism in the </w:t>
      </w:r>
      <w:r w:rsidR="00317F11">
        <w:rPr>
          <w:rFonts w:ascii="Times New Roman" w:hAnsi="Times New Roman" w:cs="Times New Roman"/>
          <w:sz w:val="24"/>
          <w:szCs w:val="24"/>
        </w:rPr>
        <w:t>Act</w:t>
      </w:r>
      <w:r w:rsidR="004F0825" w:rsidRPr="00CC5F86">
        <w:rPr>
          <w:rFonts w:ascii="Times New Roman" w:hAnsi="Times New Roman" w:cs="Times New Roman"/>
          <w:sz w:val="24"/>
          <w:szCs w:val="24"/>
        </w:rPr>
        <w:t xml:space="preserve"> </w:t>
      </w:r>
      <w:r w:rsidR="00D95B1B">
        <w:rPr>
          <w:rFonts w:ascii="Times New Roman" w:hAnsi="Times New Roman" w:cs="Times New Roman"/>
          <w:sz w:val="24"/>
          <w:szCs w:val="24"/>
        </w:rPr>
        <w:t xml:space="preserve">an </w:t>
      </w:r>
      <w:r w:rsidR="004F0825" w:rsidRPr="00CC5F86">
        <w:rPr>
          <w:rFonts w:ascii="Times New Roman" w:hAnsi="Times New Roman" w:cs="Times New Roman"/>
          <w:sz w:val="24"/>
          <w:szCs w:val="24"/>
        </w:rPr>
        <w:t>AV appears to be limited to Level 4 and 5 technologies,</w:t>
      </w:r>
      <w:r w:rsidR="00B55128" w:rsidRPr="00CC5F86">
        <w:rPr>
          <w:rStyle w:val="FootnoteReference"/>
          <w:rFonts w:ascii="Times New Roman" w:hAnsi="Times New Roman"/>
          <w:sz w:val="24"/>
          <w:szCs w:val="24"/>
        </w:rPr>
        <w:footnoteReference w:id="85"/>
      </w:r>
      <w:r w:rsidR="004F0825" w:rsidRPr="00CC5F86">
        <w:rPr>
          <w:rFonts w:ascii="Times New Roman" w:hAnsi="Times New Roman" w:cs="Times New Roman"/>
          <w:sz w:val="24"/>
          <w:szCs w:val="24"/>
        </w:rPr>
        <w:t xml:space="preserve"> </w:t>
      </w:r>
      <w:r w:rsidRPr="00CC5F86">
        <w:rPr>
          <w:rFonts w:ascii="Times New Roman" w:hAnsi="Times New Roman" w:cs="Times New Roman"/>
          <w:sz w:val="24"/>
          <w:szCs w:val="24"/>
        </w:rPr>
        <w:t xml:space="preserve">since the </w:t>
      </w:r>
      <w:r w:rsidR="00317F11">
        <w:rPr>
          <w:rFonts w:ascii="Times New Roman" w:hAnsi="Times New Roman" w:cs="Times New Roman"/>
          <w:sz w:val="24"/>
          <w:szCs w:val="24"/>
        </w:rPr>
        <w:lastRenderedPageBreak/>
        <w:t xml:space="preserve">statutory </w:t>
      </w:r>
      <w:r w:rsidRPr="00CC5F86">
        <w:rPr>
          <w:rFonts w:ascii="Times New Roman" w:hAnsi="Times New Roman" w:cs="Times New Roman"/>
          <w:sz w:val="24"/>
          <w:szCs w:val="24"/>
        </w:rPr>
        <w:t xml:space="preserve">cause of action is limited to a vehicle </w:t>
      </w:r>
      <w:r w:rsidR="00C963C3">
        <w:rPr>
          <w:rFonts w:ascii="Times New Roman" w:hAnsi="Times New Roman" w:cs="Times New Roman"/>
          <w:sz w:val="24"/>
          <w:szCs w:val="24"/>
        </w:rPr>
        <w:t>“</w:t>
      </w:r>
      <w:r w:rsidRPr="00CC5F86">
        <w:rPr>
          <w:rFonts w:ascii="Times New Roman" w:hAnsi="Times New Roman" w:cs="Times New Roman"/>
          <w:sz w:val="24"/>
          <w:szCs w:val="24"/>
        </w:rPr>
        <w:t>driving itself</w:t>
      </w:r>
      <w:r w:rsidR="00C963C3">
        <w:rPr>
          <w:rFonts w:ascii="Times New Roman" w:hAnsi="Times New Roman" w:cs="Times New Roman"/>
          <w:sz w:val="24"/>
          <w:szCs w:val="24"/>
        </w:rPr>
        <w:t>”</w:t>
      </w:r>
      <w:r w:rsidR="00317F11">
        <w:rPr>
          <w:rFonts w:ascii="Times New Roman" w:hAnsi="Times New Roman" w:cs="Times New Roman"/>
          <w:sz w:val="24"/>
          <w:szCs w:val="24"/>
        </w:rPr>
        <w:t>.  This</w:t>
      </w:r>
      <w:r w:rsidRPr="00CC5F86">
        <w:rPr>
          <w:rFonts w:ascii="Times New Roman" w:hAnsi="Times New Roman" w:cs="Times New Roman"/>
          <w:sz w:val="24"/>
          <w:szCs w:val="24"/>
        </w:rPr>
        <w:t xml:space="preserve"> is defined in </w:t>
      </w:r>
      <w:r w:rsidR="004F0825" w:rsidRPr="00CC5F86">
        <w:rPr>
          <w:rFonts w:ascii="Times New Roman" w:hAnsi="Times New Roman" w:cs="Times New Roman"/>
          <w:sz w:val="24"/>
          <w:szCs w:val="24"/>
        </w:rPr>
        <w:t xml:space="preserve">Section 8(1)(a), which states that </w:t>
      </w:r>
      <w:r w:rsidR="00C963C3">
        <w:rPr>
          <w:rFonts w:ascii="Times New Roman" w:hAnsi="Times New Roman" w:cs="Times New Roman"/>
          <w:sz w:val="24"/>
          <w:szCs w:val="24"/>
        </w:rPr>
        <w:t>“</w:t>
      </w:r>
      <w:r w:rsidR="004F0825" w:rsidRPr="00CC5F86">
        <w:rPr>
          <w:rFonts w:ascii="Times New Roman" w:hAnsi="Times New Roman" w:cs="Times New Roman"/>
          <w:sz w:val="24"/>
          <w:szCs w:val="24"/>
        </w:rPr>
        <w:t xml:space="preserve">a vehicle is </w:t>
      </w:r>
      <w:r w:rsidR="006C5B9C">
        <w:rPr>
          <w:rFonts w:ascii="Times New Roman" w:hAnsi="Times New Roman" w:cs="Times New Roman"/>
          <w:sz w:val="24"/>
          <w:szCs w:val="24"/>
        </w:rPr>
        <w:t>“</w:t>
      </w:r>
      <w:r w:rsidR="004F0825" w:rsidRPr="00CC5F86">
        <w:rPr>
          <w:rFonts w:ascii="Times New Roman" w:hAnsi="Times New Roman" w:cs="Times New Roman"/>
          <w:sz w:val="24"/>
          <w:szCs w:val="24"/>
        </w:rPr>
        <w:t>driving itself</w:t>
      </w:r>
      <w:r w:rsidR="006C5B9C">
        <w:rPr>
          <w:rFonts w:ascii="Times New Roman" w:hAnsi="Times New Roman" w:cs="Times New Roman"/>
          <w:sz w:val="24"/>
          <w:szCs w:val="24"/>
        </w:rPr>
        <w:t>”</w:t>
      </w:r>
      <w:r w:rsidR="004F0825" w:rsidRPr="00CC5F86">
        <w:rPr>
          <w:rFonts w:ascii="Times New Roman" w:hAnsi="Times New Roman" w:cs="Times New Roman"/>
          <w:sz w:val="24"/>
          <w:szCs w:val="24"/>
        </w:rPr>
        <w:t xml:space="preserve"> if it is operating in a mode in which it is not being controlled, and does not need to be monitored, by an individual</w:t>
      </w:r>
      <w:r w:rsidR="00C963C3">
        <w:rPr>
          <w:rFonts w:ascii="Times New Roman" w:hAnsi="Times New Roman" w:cs="Times New Roman"/>
          <w:sz w:val="24"/>
          <w:szCs w:val="24"/>
        </w:rPr>
        <w:t>”</w:t>
      </w:r>
      <w:r w:rsidR="004F0825" w:rsidRPr="00CC5F86">
        <w:rPr>
          <w:rFonts w:ascii="Times New Roman" w:hAnsi="Times New Roman" w:cs="Times New Roman"/>
          <w:sz w:val="24"/>
          <w:szCs w:val="24"/>
        </w:rPr>
        <w:t>.</w:t>
      </w:r>
      <w:r w:rsidR="006C4090" w:rsidRPr="00CC5F86">
        <w:rPr>
          <w:rFonts w:ascii="Times New Roman" w:hAnsi="Times New Roman" w:cs="Times New Roman"/>
          <w:sz w:val="24"/>
          <w:szCs w:val="24"/>
        </w:rPr>
        <w:t xml:space="preserve">  Driver assist systems are therefore not included.</w:t>
      </w:r>
      <w:r w:rsidR="00223DDA" w:rsidRPr="00CC5F86">
        <w:rPr>
          <w:rFonts w:ascii="Times New Roman" w:hAnsi="Times New Roman" w:cs="Times New Roman"/>
          <w:sz w:val="24"/>
          <w:szCs w:val="24"/>
        </w:rPr>
        <w:t xml:space="preserve">  This </w:t>
      </w:r>
      <w:r w:rsidR="000A036F" w:rsidRPr="00CC5F86">
        <w:rPr>
          <w:rFonts w:ascii="Times New Roman" w:hAnsi="Times New Roman" w:cs="Times New Roman"/>
          <w:sz w:val="24"/>
          <w:szCs w:val="24"/>
        </w:rPr>
        <w:t xml:space="preserve">may be </w:t>
      </w:r>
      <w:r w:rsidR="00223DDA" w:rsidRPr="00CC5F86">
        <w:rPr>
          <w:rFonts w:ascii="Times New Roman" w:hAnsi="Times New Roman" w:cs="Times New Roman"/>
          <w:sz w:val="24"/>
          <w:szCs w:val="24"/>
        </w:rPr>
        <w:t xml:space="preserve">problematic since if the accident is caused by a defect in a </w:t>
      </w:r>
      <w:r w:rsidR="000A036F" w:rsidRPr="00CC5F86">
        <w:rPr>
          <w:rFonts w:ascii="Times New Roman" w:hAnsi="Times New Roman" w:cs="Times New Roman"/>
          <w:sz w:val="24"/>
          <w:szCs w:val="24"/>
        </w:rPr>
        <w:t>L</w:t>
      </w:r>
      <w:r w:rsidR="00223DDA" w:rsidRPr="00CC5F86">
        <w:rPr>
          <w:rFonts w:ascii="Times New Roman" w:hAnsi="Times New Roman" w:cs="Times New Roman"/>
          <w:sz w:val="24"/>
          <w:szCs w:val="24"/>
        </w:rPr>
        <w:t xml:space="preserve">evel 3 system, and the driver is not at fault in monitoring it (and as we have seen above human capabilities monitoring may be different from human capabilities driving), the victim will be left </w:t>
      </w:r>
      <w:r w:rsidR="000A036F" w:rsidRPr="00CC5F86">
        <w:rPr>
          <w:rFonts w:ascii="Times New Roman" w:hAnsi="Times New Roman" w:cs="Times New Roman"/>
          <w:sz w:val="24"/>
          <w:szCs w:val="24"/>
        </w:rPr>
        <w:t xml:space="preserve">to pursue </w:t>
      </w:r>
      <w:r w:rsidR="00223DDA" w:rsidRPr="00CC5F86">
        <w:rPr>
          <w:rFonts w:ascii="Times New Roman" w:hAnsi="Times New Roman" w:cs="Times New Roman"/>
          <w:sz w:val="24"/>
          <w:szCs w:val="24"/>
        </w:rPr>
        <w:t>a difficult, and expensive product liability claim against the manufacturer.</w:t>
      </w:r>
      <w:r w:rsidR="00223DDA" w:rsidRPr="00CC5F86">
        <w:rPr>
          <w:rStyle w:val="FootnoteReference"/>
          <w:rFonts w:ascii="Times New Roman" w:hAnsi="Times New Roman"/>
          <w:sz w:val="24"/>
          <w:szCs w:val="24"/>
        </w:rPr>
        <w:footnoteReference w:id="86"/>
      </w:r>
      <w:r w:rsidR="00223DDA" w:rsidRPr="00CC5F86">
        <w:rPr>
          <w:rFonts w:ascii="Times New Roman" w:hAnsi="Times New Roman" w:cs="Times New Roman"/>
          <w:sz w:val="24"/>
          <w:szCs w:val="24"/>
        </w:rPr>
        <w:t xml:space="preserve">  It is therefore arguable that the </w:t>
      </w:r>
      <w:r w:rsidR="00D95B1B">
        <w:rPr>
          <w:rFonts w:ascii="Times New Roman" w:hAnsi="Times New Roman" w:cs="Times New Roman"/>
          <w:sz w:val="24"/>
          <w:szCs w:val="24"/>
        </w:rPr>
        <w:t>Act</w:t>
      </w:r>
      <w:r w:rsidR="00223DDA" w:rsidRPr="00CC5F86">
        <w:rPr>
          <w:rFonts w:ascii="Times New Roman" w:hAnsi="Times New Roman" w:cs="Times New Roman"/>
          <w:sz w:val="24"/>
          <w:szCs w:val="24"/>
        </w:rPr>
        <w:t xml:space="preserve"> is under-inclusive.</w:t>
      </w:r>
    </w:p>
    <w:p w14:paraId="51ABFC0F" w14:textId="44B3171B" w:rsidR="00AB07B9" w:rsidRPr="00CC5F86" w:rsidRDefault="00D1570B" w:rsidP="00EB6131">
      <w:pPr>
        <w:jc w:val="both"/>
        <w:rPr>
          <w:rFonts w:ascii="Times New Roman" w:hAnsi="Times New Roman" w:cs="Times New Roman"/>
          <w:sz w:val="24"/>
          <w:szCs w:val="24"/>
        </w:rPr>
      </w:pPr>
      <w:r w:rsidRPr="00CC5F86">
        <w:rPr>
          <w:rFonts w:ascii="Times New Roman" w:hAnsi="Times New Roman" w:cs="Times New Roman"/>
          <w:sz w:val="24"/>
          <w:szCs w:val="24"/>
        </w:rPr>
        <w:t>As part of a broader review of the</w:t>
      </w:r>
      <w:r w:rsidR="00317F11">
        <w:rPr>
          <w:rFonts w:ascii="Times New Roman" w:hAnsi="Times New Roman" w:cs="Times New Roman"/>
          <w:sz w:val="24"/>
          <w:szCs w:val="24"/>
        </w:rPr>
        <w:t xml:space="preserve"> AV</w:t>
      </w:r>
      <w:r w:rsidRPr="00CC5F86">
        <w:rPr>
          <w:rFonts w:ascii="Times New Roman" w:hAnsi="Times New Roman" w:cs="Times New Roman"/>
          <w:sz w:val="24"/>
          <w:szCs w:val="24"/>
        </w:rPr>
        <w:t xml:space="preserve"> legal framework </w:t>
      </w:r>
      <w:r w:rsidR="00317F11">
        <w:rPr>
          <w:rFonts w:ascii="Times New Roman" w:hAnsi="Times New Roman" w:cs="Times New Roman"/>
          <w:sz w:val="24"/>
          <w:szCs w:val="24"/>
        </w:rPr>
        <w:t>t</w:t>
      </w:r>
      <w:r w:rsidR="000A036F" w:rsidRPr="00CC5F86">
        <w:rPr>
          <w:rFonts w:ascii="Times New Roman" w:hAnsi="Times New Roman" w:cs="Times New Roman"/>
          <w:sz w:val="24"/>
          <w:szCs w:val="24"/>
        </w:rPr>
        <w:t xml:space="preserve">he </w:t>
      </w:r>
      <w:r w:rsidRPr="00CC5F86">
        <w:rPr>
          <w:rFonts w:ascii="Times New Roman" w:hAnsi="Times New Roman" w:cs="Times New Roman"/>
          <w:sz w:val="24"/>
          <w:szCs w:val="24"/>
        </w:rPr>
        <w:t xml:space="preserve">Law Commission has proposed a new </w:t>
      </w:r>
      <w:r w:rsidR="00317F11">
        <w:rPr>
          <w:rFonts w:ascii="Times New Roman" w:hAnsi="Times New Roman" w:cs="Times New Roman"/>
          <w:sz w:val="24"/>
          <w:szCs w:val="24"/>
        </w:rPr>
        <w:t xml:space="preserve">AV </w:t>
      </w:r>
      <w:r w:rsidRPr="00CC5F86">
        <w:rPr>
          <w:rFonts w:ascii="Times New Roman" w:hAnsi="Times New Roman" w:cs="Times New Roman"/>
          <w:sz w:val="24"/>
          <w:szCs w:val="24"/>
        </w:rPr>
        <w:t>authorisation process</w:t>
      </w:r>
      <w:r w:rsidR="00317F11">
        <w:rPr>
          <w:rFonts w:ascii="Times New Roman" w:hAnsi="Times New Roman" w:cs="Times New Roman"/>
          <w:sz w:val="24"/>
          <w:szCs w:val="24"/>
        </w:rPr>
        <w:t>.</w:t>
      </w:r>
      <w:r w:rsidRPr="00CC5F86">
        <w:rPr>
          <w:rFonts w:ascii="Times New Roman" w:hAnsi="Times New Roman" w:cs="Times New Roman"/>
          <w:sz w:val="24"/>
          <w:szCs w:val="24"/>
        </w:rPr>
        <w:t xml:space="preserve">  This will render the</w:t>
      </w:r>
      <w:r w:rsidR="00317F11">
        <w:rPr>
          <w:rFonts w:ascii="Times New Roman" w:hAnsi="Times New Roman" w:cs="Times New Roman"/>
          <w:sz w:val="24"/>
          <w:szCs w:val="24"/>
        </w:rPr>
        <w:t xml:space="preserve"> AEV Act</w:t>
      </w:r>
      <w:r w:rsidRPr="00CC5F86">
        <w:rPr>
          <w:rFonts w:ascii="Times New Roman" w:hAnsi="Times New Roman" w:cs="Times New Roman"/>
          <w:sz w:val="24"/>
          <w:szCs w:val="24"/>
        </w:rPr>
        <w:t xml:space="preserve"> listing system unnecessarily duplicative, and potentially contradictor</w:t>
      </w:r>
      <w:r w:rsidR="00317F11">
        <w:rPr>
          <w:rFonts w:ascii="Times New Roman" w:hAnsi="Times New Roman" w:cs="Times New Roman"/>
          <w:sz w:val="24"/>
          <w:szCs w:val="24"/>
        </w:rPr>
        <w:t>y</w:t>
      </w:r>
      <w:r w:rsidRPr="00CC5F86">
        <w:rPr>
          <w:rFonts w:ascii="Times New Roman" w:hAnsi="Times New Roman" w:cs="Times New Roman"/>
          <w:sz w:val="24"/>
          <w:szCs w:val="24"/>
        </w:rPr>
        <w:t xml:space="preserve">, and the Law Commission </w:t>
      </w:r>
      <w:r w:rsidR="00317F11">
        <w:rPr>
          <w:rFonts w:ascii="Times New Roman" w:hAnsi="Times New Roman" w:cs="Times New Roman"/>
          <w:sz w:val="24"/>
          <w:szCs w:val="24"/>
        </w:rPr>
        <w:t xml:space="preserve">therefore </w:t>
      </w:r>
      <w:r w:rsidRPr="00CC5F86">
        <w:rPr>
          <w:rFonts w:ascii="Times New Roman" w:hAnsi="Times New Roman" w:cs="Times New Roman"/>
          <w:sz w:val="24"/>
          <w:szCs w:val="24"/>
        </w:rPr>
        <w:t xml:space="preserve">recommended an amendment </w:t>
      </w:r>
      <w:r w:rsidR="00895F96">
        <w:rPr>
          <w:rFonts w:ascii="Times New Roman" w:hAnsi="Times New Roman" w:cs="Times New Roman"/>
          <w:sz w:val="24"/>
          <w:szCs w:val="24"/>
        </w:rPr>
        <w:t>to</w:t>
      </w:r>
      <w:r w:rsidRPr="00CC5F86">
        <w:rPr>
          <w:rFonts w:ascii="Times New Roman" w:hAnsi="Times New Roman" w:cs="Times New Roman"/>
          <w:sz w:val="24"/>
          <w:szCs w:val="24"/>
        </w:rPr>
        <w:t xml:space="preserve"> Section 1 so as to integrate it into </w:t>
      </w:r>
      <w:r w:rsidR="00317F11">
        <w:rPr>
          <w:rFonts w:ascii="Times New Roman" w:hAnsi="Times New Roman" w:cs="Times New Roman"/>
          <w:sz w:val="24"/>
          <w:szCs w:val="24"/>
        </w:rPr>
        <w:t>a</w:t>
      </w:r>
      <w:r w:rsidRPr="00CC5F86">
        <w:rPr>
          <w:rFonts w:ascii="Times New Roman" w:hAnsi="Times New Roman" w:cs="Times New Roman"/>
          <w:sz w:val="24"/>
          <w:szCs w:val="24"/>
        </w:rPr>
        <w:t xml:space="preserve"> new AV authorisation process.</w:t>
      </w:r>
      <w:r w:rsidRPr="00CC5F86">
        <w:rPr>
          <w:rStyle w:val="FootnoteReference"/>
          <w:rFonts w:ascii="Times New Roman" w:hAnsi="Times New Roman"/>
          <w:sz w:val="24"/>
          <w:szCs w:val="24"/>
        </w:rPr>
        <w:footnoteReference w:id="87"/>
      </w:r>
      <w:r w:rsidRPr="00CC5F86">
        <w:rPr>
          <w:rFonts w:ascii="Times New Roman" w:hAnsi="Times New Roman" w:cs="Times New Roman"/>
          <w:sz w:val="24"/>
          <w:szCs w:val="24"/>
        </w:rPr>
        <w:t xml:space="preserve">  This proposal has been accepted by the Government,</w:t>
      </w:r>
      <w:r w:rsidRPr="00CC5F86">
        <w:rPr>
          <w:rStyle w:val="FootnoteReference"/>
          <w:rFonts w:ascii="Times New Roman" w:hAnsi="Times New Roman"/>
          <w:sz w:val="24"/>
          <w:szCs w:val="24"/>
        </w:rPr>
        <w:footnoteReference w:id="88"/>
      </w:r>
      <w:r w:rsidRPr="00CC5F86">
        <w:rPr>
          <w:rFonts w:ascii="Times New Roman" w:hAnsi="Times New Roman" w:cs="Times New Roman"/>
          <w:sz w:val="24"/>
          <w:szCs w:val="24"/>
        </w:rPr>
        <w:t xml:space="preserve"> and is </w:t>
      </w:r>
      <w:r w:rsidR="00895F96">
        <w:rPr>
          <w:rFonts w:ascii="Times New Roman" w:hAnsi="Times New Roman" w:cs="Times New Roman"/>
          <w:sz w:val="24"/>
          <w:szCs w:val="24"/>
        </w:rPr>
        <w:t xml:space="preserve">to be </w:t>
      </w:r>
      <w:r w:rsidRPr="00CC5F86">
        <w:rPr>
          <w:rFonts w:ascii="Times New Roman" w:hAnsi="Times New Roman" w:cs="Times New Roman"/>
          <w:sz w:val="24"/>
          <w:szCs w:val="24"/>
        </w:rPr>
        <w:t xml:space="preserve">found within the </w:t>
      </w:r>
      <w:r w:rsidR="001B30EE" w:rsidRPr="00CC5F86">
        <w:rPr>
          <w:rFonts w:ascii="Times New Roman" w:hAnsi="Times New Roman" w:cs="Times New Roman"/>
          <w:sz w:val="24"/>
          <w:szCs w:val="24"/>
        </w:rPr>
        <w:t>Automated Vehicles Bill 2023-24,</w:t>
      </w:r>
      <w:r w:rsidR="006E7598" w:rsidRPr="00CC5F86">
        <w:rPr>
          <w:rStyle w:val="FootnoteReference"/>
          <w:rFonts w:ascii="Times New Roman" w:hAnsi="Times New Roman"/>
          <w:sz w:val="24"/>
          <w:szCs w:val="24"/>
        </w:rPr>
        <w:footnoteReference w:id="89"/>
      </w:r>
      <w:r w:rsidR="006E7598" w:rsidRPr="00CC5F86">
        <w:rPr>
          <w:rFonts w:ascii="Times New Roman" w:hAnsi="Times New Roman" w:cs="Times New Roman"/>
          <w:sz w:val="24"/>
          <w:szCs w:val="24"/>
        </w:rPr>
        <w:t xml:space="preserve"> which if enacted will remove Section 1, and insert the word </w:t>
      </w:r>
      <w:r w:rsidR="006C5B9C">
        <w:rPr>
          <w:rFonts w:ascii="Times New Roman" w:hAnsi="Times New Roman" w:cs="Times New Roman"/>
          <w:sz w:val="24"/>
          <w:szCs w:val="24"/>
        </w:rPr>
        <w:t>“</w:t>
      </w:r>
      <w:r w:rsidR="006E7598" w:rsidRPr="00CC5F86">
        <w:rPr>
          <w:rFonts w:ascii="Times New Roman" w:hAnsi="Times New Roman" w:cs="Times New Roman"/>
          <w:sz w:val="24"/>
          <w:szCs w:val="24"/>
        </w:rPr>
        <w:t>authorised</w:t>
      </w:r>
      <w:r w:rsidR="006C5B9C">
        <w:rPr>
          <w:rFonts w:ascii="Times New Roman" w:hAnsi="Times New Roman" w:cs="Times New Roman"/>
          <w:sz w:val="24"/>
          <w:szCs w:val="24"/>
        </w:rPr>
        <w:t>”</w:t>
      </w:r>
      <w:r w:rsidR="006E7598" w:rsidRPr="00CC5F86">
        <w:rPr>
          <w:rFonts w:ascii="Times New Roman" w:hAnsi="Times New Roman" w:cs="Times New Roman"/>
          <w:sz w:val="24"/>
          <w:szCs w:val="24"/>
        </w:rPr>
        <w:t xml:space="preserve"> in front of the word</w:t>
      </w:r>
      <w:r w:rsidR="00895F96">
        <w:rPr>
          <w:rFonts w:ascii="Times New Roman" w:hAnsi="Times New Roman" w:cs="Times New Roman"/>
          <w:sz w:val="24"/>
          <w:szCs w:val="24"/>
        </w:rPr>
        <w:t>s</w:t>
      </w:r>
      <w:r w:rsidR="006E7598" w:rsidRPr="00CC5F86">
        <w:rPr>
          <w:rFonts w:ascii="Times New Roman" w:hAnsi="Times New Roman" w:cs="Times New Roman"/>
          <w:sz w:val="24"/>
          <w:szCs w:val="24"/>
        </w:rPr>
        <w:t xml:space="preserve"> </w:t>
      </w:r>
      <w:r w:rsidR="00C461F6">
        <w:rPr>
          <w:rFonts w:ascii="Times New Roman" w:hAnsi="Times New Roman" w:cs="Times New Roman"/>
          <w:sz w:val="24"/>
          <w:szCs w:val="24"/>
        </w:rPr>
        <w:t>“</w:t>
      </w:r>
      <w:r w:rsidR="006E7598" w:rsidRPr="00CC5F86">
        <w:rPr>
          <w:rFonts w:ascii="Times New Roman" w:hAnsi="Times New Roman" w:cs="Times New Roman"/>
          <w:sz w:val="24"/>
          <w:szCs w:val="24"/>
        </w:rPr>
        <w:t>automated vehicle</w:t>
      </w:r>
      <w:r w:rsidR="00C461F6">
        <w:rPr>
          <w:rFonts w:ascii="Times New Roman" w:hAnsi="Times New Roman" w:cs="Times New Roman"/>
          <w:sz w:val="24"/>
          <w:szCs w:val="24"/>
        </w:rPr>
        <w:t>”</w:t>
      </w:r>
      <w:r w:rsidR="006E7598" w:rsidRPr="00CC5F86">
        <w:rPr>
          <w:rFonts w:ascii="Times New Roman" w:hAnsi="Times New Roman" w:cs="Times New Roman"/>
          <w:sz w:val="24"/>
          <w:szCs w:val="24"/>
        </w:rPr>
        <w:t xml:space="preserve"> in other sections</w:t>
      </w:r>
      <w:r w:rsidR="00317F11">
        <w:rPr>
          <w:rFonts w:ascii="Times New Roman" w:hAnsi="Times New Roman" w:cs="Times New Roman"/>
          <w:sz w:val="24"/>
          <w:szCs w:val="24"/>
        </w:rPr>
        <w:t xml:space="preserve"> of the AEV Act</w:t>
      </w:r>
      <w:r w:rsidR="006E7598" w:rsidRPr="00CC5F86">
        <w:rPr>
          <w:rFonts w:ascii="Times New Roman" w:hAnsi="Times New Roman" w:cs="Times New Roman"/>
          <w:sz w:val="24"/>
          <w:szCs w:val="24"/>
        </w:rPr>
        <w:t xml:space="preserve">, </w:t>
      </w:r>
      <w:r w:rsidR="00D95B1B">
        <w:rPr>
          <w:rFonts w:ascii="Times New Roman" w:hAnsi="Times New Roman" w:cs="Times New Roman"/>
          <w:sz w:val="24"/>
          <w:szCs w:val="24"/>
        </w:rPr>
        <w:t xml:space="preserve">thus </w:t>
      </w:r>
      <w:r w:rsidR="006E7598" w:rsidRPr="00CC5F86">
        <w:rPr>
          <w:rFonts w:ascii="Times New Roman" w:hAnsi="Times New Roman" w:cs="Times New Roman"/>
          <w:sz w:val="24"/>
          <w:szCs w:val="24"/>
        </w:rPr>
        <w:t>refer</w:t>
      </w:r>
      <w:r w:rsidR="00D95B1B">
        <w:rPr>
          <w:rFonts w:ascii="Times New Roman" w:hAnsi="Times New Roman" w:cs="Times New Roman"/>
          <w:sz w:val="24"/>
          <w:szCs w:val="24"/>
        </w:rPr>
        <w:t>ring</w:t>
      </w:r>
      <w:r w:rsidR="006E7598" w:rsidRPr="00CC5F86">
        <w:rPr>
          <w:rFonts w:ascii="Times New Roman" w:hAnsi="Times New Roman" w:cs="Times New Roman"/>
          <w:sz w:val="24"/>
          <w:szCs w:val="24"/>
        </w:rPr>
        <w:t xml:space="preserve"> to the new authorisation procedure</w:t>
      </w:r>
      <w:r w:rsidR="00C14289" w:rsidRPr="00CC5F86">
        <w:rPr>
          <w:rFonts w:ascii="Times New Roman" w:hAnsi="Times New Roman" w:cs="Times New Roman"/>
          <w:sz w:val="24"/>
          <w:szCs w:val="24"/>
        </w:rPr>
        <w:t xml:space="preserve">.  </w:t>
      </w:r>
      <w:r w:rsidR="00A620DD" w:rsidRPr="00CC5F86">
        <w:rPr>
          <w:rFonts w:ascii="Times New Roman" w:hAnsi="Times New Roman" w:cs="Times New Roman"/>
          <w:sz w:val="24"/>
          <w:szCs w:val="24"/>
        </w:rPr>
        <w:t>Whilst the authorisation procedure will still be carried out by the Secretary of State,</w:t>
      </w:r>
      <w:r w:rsidR="00A620DD" w:rsidRPr="00CC5F86">
        <w:rPr>
          <w:rStyle w:val="FootnoteReference"/>
          <w:rFonts w:ascii="Times New Roman" w:hAnsi="Times New Roman"/>
          <w:sz w:val="24"/>
          <w:szCs w:val="24"/>
        </w:rPr>
        <w:footnoteReference w:id="90"/>
      </w:r>
      <w:r w:rsidR="00A620DD" w:rsidRPr="00CC5F86">
        <w:rPr>
          <w:rFonts w:ascii="Times New Roman" w:hAnsi="Times New Roman" w:cs="Times New Roman"/>
          <w:sz w:val="24"/>
          <w:szCs w:val="24"/>
        </w:rPr>
        <w:t xml:space="preserve"> and will use as yet to be drafted secondary legislation, the </w:t>
      </w:r>
      <w:r w:rsidR="00317F11">
        <w:rPr>
          <w:rFonts w:ascii="Times New Roman" w:hAnsi="Times New Roman" w:cs="Times New Roman"/>
          <w:sz w:val="24"/>
          <w:szCs w:val="24"/>
        </w:rPr>
        <w:t xml:space="preserve">Secretary of State’s </w:t>
      </w:r>
      <w:r w:rsidR="00A620DD" w:rsidRPr="00CC5F86">
        <w:rPr>
          <w:rFonts w:ascii="Times New Roman" w:hAnsi="Times New Roman" w:cs="Times New Roman"/>
          <w:sz w:val="24"/>
          <w:szCs w:val="24"/>
        </w:rPr>
        <w:t>discretion is less arbitrary.  There is a requirement for the Secretary of State to identify how the AV meets the self-driving test,</w:t>
      </w:r>
      <w:r w:rsidR="00A620DD" w:rsidRPr="00CC5F86">
        <w:rPr>
          <w:rStyle w:val="FootnoteReference"/>
          <w:rFonts w:ascii="Times New Roman" w:hAnsi="Times New Roman"/>
          <w:sz w:val="24"/>
          <w:szCs w:val="24"/>
        </w:rPr>
        <w:footnoteReference w:id="91"/>
      </w:r>
      <w:r w:rsidR="00A620DD" w:rsidRPr="00CC5F86">
        <w:rPr>
          <w:rFonts w:ascii="Times New Roman" w:hAnsi="Times New Roman" w:cs="Times New Roman"/>
          <w:sz w:val="24"/>
          <w:szCs w:val="24"/>
        </w:rPr>
        <w:t xml:space="preserve"> and also to prepare a statement of safe principles which</w:t>
      </w:r>
      <w:r w:rsidR="00D95B1B">
        <w:rPr>
          <w:rFonts w:ascii="Times New Roman" w:hAnsi="Times New Roman" w:cs="Times New Roman"/>
          <w:sz w:val="24"/>
          <w:szCs w:val="24"/>
        </w:rPr>
        <w:t xml:space="preserve"> they </w:t>
      </w:r>
      <w:r w:rsidR="00A620DD" w:rsidRPr="00CC5F86">
        <w:rPr>
          <w:rFonts w:ascii="Times New Roman" w:hAnsi="Times New Roman" w:cs="Times New Roman"/>
          <w:sz w:val="24"/>
          <w:szCs w:val="24"/>
        </w:rPr>
        <w:t>propose to apply in assessing whether the vehicle is capable of travelling autonomously and safely.  In drafting these principles the Secretary of State is required to</w:t>
      </w:r>
      <w:r w:rsidR="0046104E" w:rsidRPr="00CC5F86">
        <w:rPr>
          <w:rFonts w:ascii="Times New Roman" w:hAnsi="Times New Roman" w:cs="Times New Roman"/>
          <w:sz w:val="24"/>
          <w:szCs w:val="24"/>
        </w:rPr>
        <w:t xml:space="preserve"> consult with representative organisations, and to</w:t>
      </w:r>
      <w:r w:rsidR="00A620DD" w:rsidRPr="00CC5F86">
        <w:rPr>
          <w:rFonts w:ascii="Times New Roman" w:hAnsi="Times New Roman" w:cs="Times New Roman"/>
          <w:sz w:val="24"/>
          <w:szCs w:val="24"/>
        </w:rPr>
        <w:t xml:space="preserve"> frame them with a view to securing that AVs will be as safe, or safer than careful and competent human drivers, and that road safety will be improved by the use of such vehicles.</w:t>
      </w:r>
      <w:r w:rsidR="00A620DD" w:rsidRPr="00CC5F86">
        <w:rPr>
          <w:rStyle w:val="FootnoteReference"/>
          <w:rFonts w:ascii="Times New Roman" w:hAnsi="Times New Roman"/>
          <w:sz w:val="24"/>
          <w:szCs w:val="24"/>
        </w:rPr>
        <w:footnoteReference w:id="92"/>
      </w:r>
      <w:r w:rsidR="0046104E" w:rsidRPr="00CC5F86">
        <w:rPr>
          <w:rFonts w:ascii="Times New Roman" w:hAnsi="Times New Roman" w:cs="Times New Roman"/>
          <w:sz w:val="24"/>
          <w:szCs w:val="24"/>
        </w:rPr>
        <w:t xml:space="preserve">  </w:t>
      </w:r>
      <w:r w:rsidR="00A620DD" w:rsidRPr="00CC5F86">
        <w:rPr>
          <w:rFonts w:ascii="Times New Roman" w:hAnsi="Times New Roman" w:cs="Times New Roman"/>
          <w:sz w:val="24"/>
          <w:szCs w:val="24"/>
        </w:rPr>
        <w:t xml:space="preserve"> </w:t>
      </w:r>
      <w:r w:rsidR="00AB07B9" w:rsidRPr="00CC5F86">
        <w:rPr>
          <w:rFonts w:ascii="Times New Roman" w:hAnsi="Times New Roman" w:cs="Times New Roman"/>
          <w:sz w:val="24"/>
          <w:szCs w:val="24"/>
        </w:rPr>
        <w:t>The Law Commission did not propose</w:t>
      </w:r>
      <w:r w:rsidR="00317F11">
        <w:rPr>
          <w:rFonts w:ascii="Times New Roman" w:hAnsi="Times New Roman" w:cs="Times New Roman"/>
          <w:sz w:val="24"/>
          <w:szCs w:val="24"/>
        </w:rPr>
        <w:t xml:space="preserve"> any</w:t>
      </w:r>
      <w:r w:rsidR="00AB07B9" w:rsidRPr="00CC5F86">
        <w:rPr>
          <w:rFonts w:ascii="Times New Roman" w:hAnsi="Times New Roman" w:cs="Times New Roman"/>
          <w:sz w:val="24"/>
          <w:szCs w:val="24"/>
        </w:rPr>
        <w:t xml:space="preserve"> other alterations to the AEV Act, and the Automated Vehicles Bill 2023-24 makes no other amendments to the statute.</w:t>
      </w:r>
    </w:p>
    <w:p w14:paraId="1E296356" w14:textId="15E6D865" w:rsidR="006107D1" w:rsidRPr="000C01E8" w:rsidRDefault="006107D1" w:rsidP="000C01E8">
      <w:pPr>
        <w:pStyle w:val="ListParagraph"/>
        <w:numPr>
          <w:ilvl w:val="0"/>
          <w:numId w:val="4"/>
        </w:numPr>
        <w:jc w:val="both"/>
        <w:rPr>
          <w:rFonts w:ascii="Times New Roman" w:hAnsi="Times New Roman" w:cs="Times New Roman"/>
          <w:b/>
          <w:bCs/>
          <w:sz w:val="24"/>
          <w:szCs w:val="24"/>
        </w:rPr>
      </w:pPr>
      <w:r w:rsidRPr="000C01E8">
        <w:rPr>
          <w:rFonts w:ascii="Times New Roman" w:hAnsi="Times New Roman" w:cs="Times New Roman"/>
          <w:b/>
          <w:bCs/>
          <w:sz w:val="24"/>
          <w:szCs w:val="24"/>
        </w:rPr>
        <w:t>The Liability Regime</w:t>
      </w:r>
    </w:p>
    <w:p w14:paraId="34D48B2C" w14:textId="77777777" w:rsidR="006107D1" w:rsidRP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t xml:space="preserve">The core of the </w:t>
      </w:r>
      <w:r w:rsidR="00317F11">
        <w:rPr>
          <w:rFonts w:ascii="Times New Roman" w:hAnsi="Times New Roman" w:cs="Times New Roman"/>
          <w:sz w:val="24"/>
          <w:szCs w:val="24"/>
        </w:rPr>
        <w:t xml:space="preserve">AEV Act </w:t>
      </w:r>
      <w:r w:rsidRPr="006107D1">
        <w:rPr>
          <w:rFonts w:ascii="Times New Roman" w:hAnsi="Times New Roman" w:cs="Times New Roman"/>
          <w:sz w:val="24"/>
          <w:szCs w:val="24"/>
        </w:rPr>
        <w:t>is Section 2 which introduces an insurer pays system.  Its purpose is to plug the gap in insurance cover which arises due to the removal of the human driver,</w:t>
      </w:r>
      <w:r w:rsidRPr="00CC5F86">
        <w:rPr>
          <w:rFonts w:ascii="Times New Roman" w:hAnsi="Times New Roman" w:cs="Times New Roman"/>
          <w:sz w:val="24"/>
          <w:szCs w:val="24"/>
          <w:vertAlign w:val="superscript"/>
        </w:rPr>
        <w:footnoteReference w:id="93"/>
      </w:r>
      <w:r w:rsidRPr="006107D1">
        <w:rPr>
          <w:rFonts w:ascii="Times New Roman" w:hAnsi="Times New Roman" w:cs="Times New Roman"/>
          <w:sz w:val="24"/>
          <w:szCs w:val="24"/>
        </w:rPr>
        <w:t xml:space="preserve"> and to ensure that accident victim</w:t>
      </w:r>
      <w:r w:rsidR="00317F11">
        <w:rPr>
          <w:rFonts w:ascii="Times New Roman" w:hAnsi="Times New Roman" w:cs="Times New Roman"/>
          <w:sz w:val="24"/>
          <w:szCs w:val="24"/>
        </w:rPr>
        <w:t xml:space="preserve"> claims</w:t>
      </w:r>
      <w:r w:rsidRPr="006107D1">
        <w:rPr>
          <w:rFonts w:ascii="Times New Roman" w:hAnsi="Times New Roman" w:cs="Times New Roman"/>
          <w:sz w:val="24"/>
          <w:szCs w:val="24"/>
        </w:rPr>
        <w:t xml:space="preserve"> remain within the motor insurance framework and that </w:t>
      </w:r>
      <w:r w:rsidR="00CC202B">
        <w:rPr>
          <w:rFonts w:ascii="Times New Roman" w:hAnsi="Times New Roman" w:cs="Times New Roman"/>
          <w:sz w:val="24"/>
          <w:szCs w:val="24"/>
        </w:rPr>
        <w:t xml:space="preserve">victims </w:t>
      </w:r>
      <w:r w:rsidRPr="006107D1">
        <w:rPr>
          <w:rFonts w:ascii="Times New Roman" w:hAnsi="Times New Roman" w:cs="Times New Roman"/>
          <w:sz w:val="24"/>
          <w:szCs w:val="24"/>
        </w:rPr>
        <w:t>do not have to pursue product liability claims against AV manufacturers.</w:t>
      </w:r>
      <w:r w:rsidRPr="00CC5F86">
        <w:rPr>
          <w:rFonts w:ascii="Times New Roman" w:hAnsi="Times New Roman" w:cs="Times New Roman"/>
          <w:sz w:val="24"/>
          <w:szCs w:val="24"/>
          <w:vertAlign w:val="superscript"/>
        </w:rPr>
        <w:footnoteReference w:id="94"/>
      </w:r>
      <w:r w:rsidRPr="006107D1">
        <w:rPr>
          <w:rFonts w:ascii="Times New Roman" w:hAnsi="Times New Roman" w:cs="Times New Roman"/>
          <w:sz w:val="24"/>
          <w:szCs w:val="24"/>
        </w:rPr>
        <w:t xml:space="preserve">  Section 2 provides that where an AV is driving itself, and causes an accident the insurer is strictly liable for any damage suffered by the insured person, or by any other person as a result of the accident.</w:t>
      </w:r>
      <w:r w:rsidRPr="00CC5F86">
        <w:rPr>
          <w:rFonts w:ascii="Times New Roman" w:hAnsi="Times New Roman" w:cs="Times New Roman"/>
          <w:sz w:val="24"/>
          <w:szCs w:val="24"/>
          <w:vertAlign w:val="superscript"/>
        </w:rPr>
        <w:footnoteReference w:id="95"/>
      </w:r>
      <w:r w:rsidRPr="006107D1">
        <w:rPr>
          <w:rFonts w:ascii="Times New Roman" w:hAnsi="Times New Roman" w:cs="Times New Roman"/>
          <w:sz w:val="24"/>
          <w:szCs w:val="24"/>
        </w:rPr>
        <w:t xml:space="preserve">  Damage under this section includes death, personal injury, and property damage.  However, it does not include liability for property damage to the AV itself, or goods which are </w:t>
      </w:r>
      <w:r w:rsidRPr="006107D1">
        <w:rPr>
          <w:rFonts w:ascii="Times New Roman" w:hAnsi="Times New Roman" w:cs="Times New Roman"/>
          <w:sz w:val="24"/>
          <w:szCs w:val="24"/>
        </w:rPr>
        <w:lastRenderedPageBreak/>
        <w:t>carried for hire and reward in the AV or in a trailer drawn by it.</w:t>
      </w:r>
      <w:r w:rsidRPr="006107D1">
        <w:rPr>
          <w:rFonts w:ascii="Times New Roman" w:hAnsi="Times New Roman" w:cs="Times New Roman"/>
          <w:sz w:val="24"/>
          <w:szCs w:val="24"/>
          <w:vertAlign w:val="superscript"/>
        </w:rPr>
        <w:footnoteReference w:id="96"/>
      </w:r>
      <w:r w:rsidRPr="006107D1">
        <w:rPr>
          <w:rFonts w:ascii="Times New Roman" w:hAnsi="Times New Roman" w:cs="Times New Roman"/>
          <w:sz w:val="24"/>
          <w:szCs w:val="24"/>
        </w:rPr>
        <w:t xml:space="preserve">  Liability for property damage under this section is capped at £1.2 million.</w:t>
      </w:r>
      <w:r w:rsidRPr="006107D1">
        <w:rPr>
          <w:rFonts w:ascii="Times New Roman" w:hAnsi="Times New Roman" w:cs="Times New Roman"/>
          <w:sz w:val="24"/>
          <w:szCs w:val="24"/>
          <w:vertAlign w:val="superscript"/>
        </w:rPr>
        <w:footnoteReference w:id="97"/>
      </w:r>
      <w:r w:rsidRPr="006107D1">
        <w:rPr>
          <w:rFonts w:ascii="Times New Roman" w:hAnsi="Times New Roman" w:cs="Times New Roman"/>
          <w:sz w:val="24"/>
          <w:szCs w:val="24"/>
        </w:rPr>
        <w:t xml:space="preserve">  </w:t>
      </w:r>
    </w:p>
    <w:p w14:paraId="4C208D9D" w14:textId="77777777" w:rsidR="006107D1" w:rsidRP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t>Where the AV is not insured the owner is</w:t>
      </w:r>
      <w:r w:rsidR="00053F42">
        <w:rPr>
          <w:rFonts w:ascii="Times New Roman" w:hAnsi="Times New Roman" w:cs="Times New Roman"/>
          <w:sz w:val="24"/>
          <w:szCs w:val="24"/>
        </w:rPr>
        <w:t xml:space="preserve"> instead</w:t>
      </w:r>
      <w:r w:rsidRPr="006107D1">
        <w:rPr>
          <w:rFonts w:ascii="Times New Roman" w:hAnsi="Times New Roman" w:cs="Times New Roman"/>
          <w:sz w:val="24"/>
          <w:szCs w:val="24"/>
        </w:rPr>
        <w:t xml:space="preserve"> strictly liable for the damage.</w:t>
      </w:r>
      <w:r w:rsidRPr="006107D1">
        <w:rPr>
          <w:rFonts w:ascii="Times New Roman" w:hAnsi="Times New Roman" w:cs="Times New Roman"/>
          <w:sz w:val="24"/>
          <w:szCs w:val="24"/>
          <w:vertAlign w:val="superscript"/>
        </w:rPr>
        <w:footnoteReference w:id="98"/>
      </w:r>
      <w:r w:rsidRPr="006107D1">
        <w:rPr>
          <w:rFonts w:ascii="Times New Roman" w:hAnsi="Times New Roman" w:cs="Times New Roman"/>
          <w:sz w:val="24"/>
          <w:szCs w:val="24"/>
        </w:rPr>
        <w:t xml:space="preserve">  However, there is a lacuna in this AV liability regime when compared to the regime appl</w:t>
      </w:r>
      <w:r w:rsidR="00843137">
        <w:rPr>
          <w:rFonts w:ascii="Times New Roman" w:hAnsi="Times New Roman" w:cs="Times New Roman"/>
          <w:sz w:val="24"/>
          <w:szCs w:val="24"/>
        </w:rPr>
        <w:t>ying</w:t>
      </w:r>
      <w:r w:rsidRPr="006107D1">
        <w:rPr>
          <w:rFonts w:ascii="Times New Roman" w:hAnsi="Times New Roman" w:cs="Times New Roman"/>
          <w:sz w:val="24"/>
          <w:szCs w:val="24"/>
        </w:rPr>
        <w:t xml:space="preserve"> to conventional motor vehicles since there are currently no agreements in place with the M</w:t>
      </w:r>
      <w:r w:rsidR="00843137">
        <w:rPr>
          <w:rFonts w:ascii="Times New Roman" w:hAnsi="Times New Roman" w:cs="Times New Roman"/>
          <w:sz w:val="24"/>
          <w:szCs w:val="24"/>
        </w:rPr>
        <w:t>I</w:t>
      </w:r>
      <w:r w:rsidRPr="006107D1">
        <w:rPr>
          <w:rFonts w:ascii="Times New Roman" w:hAnsi="Times New Roman" w:cs="Times New Roman"/>
          <w:sz w:val="24"/>
          <w:szCs w:val="24"/>
        </w:rPr>
        <w:t xml:space="preserve">B to cover uninsured owners of AVs, who may be men of straw.  Further work is needed to get an agreement </w:t>
      </w:r>
      <w:r w:rsidR="00843137">
        <w:rPr>
          <w:rFonts w:ascii="Times New Roman" w:hAnsi="Times New Roman" w:cs="Times New Roman"/>
          <w:sz w:val="24"/>
          <w:szCs w:val="24"/>
        </w:rPr>
        <w:t xml:space="preserve">in place </w:t>
      </w:r>
      <w:r w:rsidRPr="006107D1">
        <w:rPr>
          <w:rFonts w:ascii="Times New Roman" w:hAnsi="Times New Roman" w:cs="Times New Roman"/>
          <w:sz w:val="24"/>
          <w:szCs w:val="24"/>
        </w:rPr>
        <w:t>with the M</w:t>
      </w:r>
      <w:r w:rsidR="00843137">
        <w:rPr>
          <w:rFonts w:ascii="Times New Roman" w:hAnsi="Times New Roman" w:cs="Times New Roman"/>
          <w:sz w:val="24"/>
          <w:szCs w:val="24"/>
        </w:rPr>
        <w:t>I</w:t>
      </w:r>
      <w:r w:rsidRPr="006107D1">
        <w:rPr>
          <w:rFonts w:ascii="Times New Roman" w:hAnsi="Times New Roman" w:cs="Times New Roman"/>
          <w:sz w:val="24"/>
          <w:szCs w:val="24"/>
        </w:rPr>
        <w:t xml:space="preserve">B, and it is understood that negotiations are ongoing. </w:t>
      </w:r>
    </w:p>
    <w:p w14:paraId="607A9EF5" w14:textId="7D7AF549" w:rsidR="006107D1" w:rsidRP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t xml:space="preserve">For strict liability </w:t>
      </w:r>
      <w:r w:rsidR="00CC202B">
        <w:rPr>
          <w:rFonts w:ascii="Times New Roman" w:hAnsi="Times New Roman" w:cs="Times New Roman"/>
          <w:sz w:val="24"/>
          <w:szCs w:val="24"/>
        </w:rPr>
        <w:t xml:space="preserve">to be present </w:t>
      </w:r>
      <w:r w:rsidRPr="006107D1">
        <w:rPr>
          <w:rFonts w:ascii="Times New Roman" w:hAnsi="Times New Roman" w:cs="Times New Roman"/>
          <w:sz w:val="24"/>
          <w:szCs w:val="24"/>
        </w:rPr>
        <w:t xml:space="preserve">under Section 2(1) the AV must be </w:t>
      </w:r>
      <w:r w:rsidR="00ED0A76">
        <w:rPr>
          <w:rFonts w:ascii="Times New Roman" w:hAnsi="Times New Roman" w:cs="Times New Roman"/>
          <w:sz w:val="24"/>
          <w:szCs w:val="24"/>
        </w:rPr>
        <w:t>“</w:t>
      </w:r>
      <w:r w:rsidRPr="006107D1">
        <w:rPr>
          <w:rFonts w:ascii="Times New Roman" w:hAnsi="Times New Roman" w:cs="Times New Roman"/>
          <w:sz w:val="24"/>
          <w:szCs w:val="24"/>
        </w:rPr>
        <w:t>driving itself</w:t>
      </w:r>
      <w:r w:rsidR="00ED0A76">
        <w:rPr>
          <w:rFonts w:ascii="Times New Roman" w:hAnsi="Times New Roman" w:cs="Times New Roman"/>
          <w:sz w:val="24"/>
          <w:szCs w:val="24"/>
        </w:rPr>
        <w:t>”</w:t>
      </w:r>
      <w:r w:rsidRPr="006107D1">
        <w:rPr>
          <w:rFonts w:ascii="Times New Roman" w:hAnsi="Times New Roman" w:cs="Times New Roman"/>
          <w:sz w:val="24"/>
          <w:szCs w:val="24"/>
        </w:rPr>
        <w:t xml:space="preserve">.  This as we have seen above is defined in Section 8(1)(a).  However, there is a lack of clarity in its application.  The use of this phrase means that this statutory liability will not apply to all AV accidents.  For instance it is unlikely that </w:t>
      </w:r>
      <w:r w:rsidR="00843137">
        <w:rPr>
          <w:rFonts w:ascii="Times New Roman" w:hAnsi="Times New Roman" w:cs="Times New Roman"/>
          <w:sz w:val="24"/>
          <w:szCs w:val="24"/>
        </w:rPr>
        <w:t>it</w:t>
      </w:r>
      <w:r w:rsidRPr="006107D1">
        <w:rPr>
          <w:rFonts w:ascii="Times New Roman" w:hAnsi="Times New Roman" w:cs="Times New Roman"/>
          <w:sz w:val="24"/>
          <w:szCs w:val="24"/>
        </w:rPr>
        <w:t xml:space="preserve"> will cover an accident caused by an AV being parked in a dangerous position, even if it parked itself, since it is not at this time being </w:t>
      </w:r>
      <w:r w:rsidR="006C5B9C">
        <w:rPr>
          <w:rFonts w:ascii="Times New Roman" w:hAnsi="Times New Roman" w:cs="Times New Roman"/>
          <w:sz w:val="24"/>
          <w:szCs w:val="24"/>
        </w:rPr>
        <w:t>“</w:t>
      </w:r>
      <w:r w:rsidRPr="006107D1">
        <w:rPr>
          <w:rFonts w:ascii="Times New Roman" w:hAnsi="Times New Roman" w:cs="Times New Roman"/>
          <w:sz w:val="24"/>
          <w:szCs w:val="24"/>
        </w:rPr>
        <w:t>operated</w:t>
      </w:r>
      <w:r w:rsidR="00C13862">
        <w:rPr>
          <w:rFonts w:ascii="Times New Roman" w:hAnsi="Times New Roman" w:cs="Times New Roman"/>
          <w:sz w:val="24"/>
          <w:szCs w:val="24"/>
        </w:rPr>
        <w:t>”</w:t>
      </w:r>
      <w:r w:rsidRPr="006107D1">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99"/>
      </w:r>
      <w:r w:rsidRPr="006107D1">
        <w:rPr>
          <w:rFonts w:ascii="Times New Roman" w:hAnsi="Times New Roman" w:cs="Times New Roman"/>
          <w:sz w:val="24"/>
          <w:szCs w:val="24"/>
        </w:rPr>
        <w:t xml:space="preserve"> it is also possible that an AV will not be considered </w:t>
      </w:r>
      <w:r w:rsidR="00ED0A76">
        <w:rPr>
          <w:rFonts w:ascii="Times New Roman" w:hAnsi="Times New Roman" w:cs="Times New Roman"/>
          <w:sz w:val="24"/>
          <w:szCs w:val="24"/>
        </w:rPr>
        <w:t>“</w:t>
      </w:r>
      <w:r w:rsidRPr="006107D1">
        <w:rPr>
          <w:rFonts w:ascii="Times New Roman" w:hAnsi="Times New Roman" w:cs="Times New Roman"/>
          <w:sz w:val="24"/>
          <w:szCs w:val="24"/>
        </w:rPr>
        <w:t>driving itself</w:t>
      </w:r>
      <w:r w:rsidR="00ED0A76">
        <w:rPr>
          <w:rFonts w:ascii="Times New Roman" w:hAnsi="Times New Roman" w:cs="Times New Roman"/>
          <w:sz w:val="24"/>
          <w:szCs w:val="24"/>
        </w:rPr>
        <w:t>”</w:t>
      </w:r>
      <w:r w:rsidRPr="006107D1">
        <w:rPr>
          <w:rFonts w:ascii="Times New Roman" w:hAnsi="Times New Roman" w:cs="Times New Roman"/>
          <w:sz w:val="24"/>
          <w:szCs w:val="24"/>
        </w:rPr>
        <w:t xml:space="preserve"> if it is stationary in traffic, with its engine turned off, and where it is hit by a third party motor vehicle from behind, which shunts it into the vehicle in front.</w:t>
      </w:r>
    </w:p>
    <w:p w14:paraId="01550451" w14:textId="2DC34531" w:rsidR="006107D1" w:rsidRP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t xml:space="preserve">The requirement for the AV to be </w:t>
      </w:r>
      <w:r w:rsidR="00ED0A76">
        <w:rPr>
          <w:rFonts w:ascii="Times New Roman" w:hAnsi="Times New Roman" w:cs="Times New Roman"/>
          <w:sz w:val="24"/>
          <w:szCs w:val="24"/>
        </w:rPr>
        <w:t>“</w:t>
      </w:r>
      <w:r w:rsidRPr="006107D1">
        <w:rPr>
          <w:rFonts w:ascii="Times New Roman" w:hAnsi="Times New Roman" w:cs="Times New Roman"/>
          <w:sz w:val="24"/>
          <w:szCs w:val="24"/>
        </w:rPr>
        <w:t>driving itself</w:t>
      </w:r>
      <w:r w:rsidR="00ED0A76">
        <w:rPr>
          <w:rFonts w:ascii="Times New Roman" w:hAnsi="Times New Roman" w:cs="Times New Roman"/>
          <w:sz w:val="24"/>
          <w:szCs w:val="24"/>
        </w:rPr>
        <w:t>”</w:t>
      </w:r>
      <w:r w:rsidRPr="006107D1">
        <w:rPr>
          <w:rFonts w:ascii="Times New Roman" w:hAnsi="Times New Roman" w:cs="Times New Roman"/>
          <w:sz w:val="24"/>
          <w:szCs w:val="24"/>
        </w:rPr>
        <w:t xml:space="preserve"> means that vehicles will </w:t>
      </w:r>
      <w:r w:rsidR="00CC202B">
        <w:rPr>
          <w:rFonts w:ascii="Times New Roman" w:hAnsi="Times New Roman" w:cs="Times New Roman"/>
          <w:sz w:val="24"/>
          <w:szCs w:val="24"/>
        </w:rPr>
        <w:t>move</w:t>
      </w:r>
      <w:r w:rsidRPr="006107D1">
        <w:rPr>
          <w:rFonts w:ascii="Times New Roman" w:hAnsi="Times New Roman" w:cs="Times New Roman"/>
          <w:sz w:val="24"/>
          <w:szCs w:val="24"/>
        </w:rPr>
        <w:t xml:space="preserve"> in and out of this strict liability system depending on whether they are driving themselves, or whether the human driver has intervened, and/or the autonomous driving system has been turned off.  With the latter two situations ordinary fault based liability against the human driver will be in operation.  </w:t>
      </w:r>
      <w:r w:rsidR="00843137">
        <w:rPr>
          <w:rFonts w:ascii="Times New Roman" w:hAnsi="Times New Roman" w:cs="Times New Roman"/>
          <w:sz w:val="24"/>
          <w:szCs w:val="24"/>
        </w:rPr>
        <w:t>T</w:t>
      </w:r>
      <w:r w:rsidRPr="006107D1">
        <w:rPr>
          <w:rFonts w:ascii="Times New Roman" w:hAnsi="Times New Roman" w:cs="Times New Roman"/>
          <w:sz w:val="24"/>
          <w:szCs w:val="24"/>
        </w:rPr>
        <w:t xml:space="preserve">he fact that AVs require a single policy of insurance covering both the vehicle and the driver will help to reduce the potential for disputes as to whether the vehicle is driving itself, </w:t>
      </w:r>
      <w:r w:rsidR="00843137">
        <w:rPr>
          <w:rFonts w:ascii="Times New Roman" w:hAnsi="Times New Roman" w:cs="Times New Roman"/>
          <w:sz w:val="24"/>
          <w:szCs w:val="24"/>
        </w:rPr>
        <w:t>since</w:t>
      </w:r>
      <w:r w:rsidRPr="006107D1">
        <w:rPr>
          <w:rFonts w:ascii="Times New Roman" w:hAnsi="Times New Roman" w:cs="Times New Roman"/>
          <w:sz w:val="24"/>
          <w:szCs w:val="24"/>
        </w:rPr>
        <w:t xml:space="preserve"> the same insurer </w:t>
      </w:r>
      <w:r w:rsidR="00CC202B">
        <w:rPr>
          <w:rFonts w:ascii="Times New Roman" w:hAnsi="Times New Roman" w:cs="Times New Roman"/>
          <w:sz w:val="24"/>
          <w:szCs w:val="24"/>
        </w:rPr>
        <w:t xml:space="preserve">will </w:t>
      </w:r>
      <w:r w:rsidRPr="006107D1">
        <w:rPr>
          <w:rFonts w:ascii="Times New Roman" w:hAnsi="Times New Roman" w:cs="Times New Roman"/>
          <w:sz w:val="24"/>
          <w:szCs w:val="24"/>
        </w:rPr>
        <w:t>cover both the driver and the AV</w:t>
      </w:r>
      <w:r w:rsidR="00843137">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100"/>
      </w:r>
      <w:r w:rsidRPr="006107D1">
        <w:rPr>
          <w:rFonts w:ascii="Times New Roman" w:hAnsi="Times New Roman" w:cs="Times New Roman"/>
          <w:sz w:val="24"/>
          <w:szCs w:val="24"/>
        </w:rPr>
        <w:t xml:space="preserve"> </w:t>
      </w:r>
      <w:r w:rsidR="00843137">
        <w:rPr>
          <w:rFonts w:ascii="Times New Roman" w:hAnsi="Times New Roman" w:cs="Times New Roman"/>
          <w:sz w:val="24"/>
          <w:szCs w:val="24"/>
        </w:rPr>
        <w:t>This in t</w:t>
      </w:r>
      <w:r w:rsidR="00CC202B">
        <w:rPr>
          <w:rFonts w:ascii="Times New Roman" w:hAnsi="Times New Roman" w:cs="Times New Roman"/>
          <w:sz w:val="24"/>
          <w:szCs w:val="24"/>
        </w:rPr>
        <w:t>urn</w:t>
      </w:r>
      <w:r w:rsidR="00843137">
        <w:rPr>
          <w:rFonts w:ascii="Times New Roman" w:hAnsi="Times New Roman" w:cs="Times New Roman"/>
          <w:sz w:val="24"/>
          <w:szCs w:val="24"/>
        </w:rPr>
        <w:t xml:space="preserve"> </w:t>
      </w:r>
      <w:r w:rsidRPr="006107D1">
        <w:rPr>
          <w:rFonts w:ascii="Times New Roman" w:hAnsi="Times New Roman" w:cs="Times New Roman"/>
          <w:sz w:val="24"/>
          <w:szCs w:val="24"/>
        </w:rPr>
        <w:t>stop</w:t>
      </w:r>
      <w:r w:rsidR="00843137">
        <w:rPr>
          <w:rFonts w:ascii="Times New Roman" w:hAnsi="Times New Roman" w:cs="Times New Roman"/>
          <w:sz w:val="24"/>
          <w:szCs w:val="24"/>
        </w:rPr>
        <w:t>s</w:t>
      </w:r>
      <w:r w:rsidRPr="006107D1">
        <w:rPr>
          <w:rFonts w:ascii="Times New Roman" w:hAnsi="Times New Roman" w:cs="Times New Roman"/>
          <w:sz w:val="24"/>
          <w:szCs w:val="24"/>
        </w:rPr>
        <w:t xml:space="preserve"> two different insurers</w:t>
      </w:r>
      <w:r w:rsidR="00843137">
        <w:rPr>
          <w:rFonts w:ascii="Times New Roman" w:hAnsi="Times New Roman" w:cs="Times New Roman"/>
          <w:sz w:val="24"/>
          <w:szCs w:val="24"/>
        </w:rPr>
        <w:t xml:space="preserve"> </w:t>
      </w:r>
      <w:r w:rsidRPr="006107D1">
        <w:rPr>
          <w:rFonts w:ascii="Times New Roman" w:hAnsi="Times New Roman" w:cs="Times New Roman"/>
          <w:sz w:val="24"/>
          <w:szCs w:val="24"/>
        </w:rPr>
        <w:t>from disputing which insurer covers the accident, which might</w:t>
      </w:r>
      <w:r w:rsidR="00CC202B">
        <w:rPr>
          <w:rFonts w:ascii="Times New Roman" w:hAnsi="Times New Roman" w:cs="Times New Roman"/>
          <w:sz w:val="24"/>
          <w:szCs w:val="24"/>
        </w:rPr>
        <w:t xml:space="preserve"> </w:t>
      </w:r>
      <w:r w:rsidRPr="006107D1">
        <w:rPr>
          <w:rFonts w:ascii="Times New Roman" w:hAnsi="Times New Roman" w:cs="Times New Roman"/>
          <w:sz w:val="24"/>
          <w:szCs w:val="24"/>
        </w:rPr>
        <w:t>occur if separate insurers covered the AV and the driver.  Nevertheless, there will be incentives to argue that the vehicle was not driving itself</w:t>
      </w:r>
      <w:r w:rsidR="00053F42">
        <w:rPr>
          <w:rFonts w:ascii="Times New Roman" w:hAnsi="Times New Roman" w:cs="Times New Roman"/>
          <w:sz w:val="24"/>
          <w:szCs w:val="24"/>
        </w:rPr>
        <w:t xml:space="preserve"> at the time of the accident</w:t>
      </w:r>
      <w:r w:rsidRPr="006107D1">
        <w:rPr>
          <w:rFonts w:ascii="Times New Roman" w:hAnsi="Times New Roman" w:cs="Times New Roman"/>
          <w:sz w:val="24"/>
          <w:szCs w:val="24"/>
        </w:rPr>
        <w:t>, since notwithstanding the fairly strict approach taken to fault in a motor accident negligence context, if the vehicle is not driving itself it will slightly strengthen the hand of the insurer in defending against the claim.  This may be particularly tricky during handover situations.  Secondly, where it is the driver of the vehicle themselves who is injured whether or not the vehicle is driving itself will determine if the insurer is liable to the driver.  If the driver is in fact driving themselves, the insurer will not be</w:t>
      </w:r>
      <w:r w:rsidR="00843137">
        <w:rPr>
          <w:rFonts w:ascii="Times New Roman" w:hAnsi="Times New Roman" w:cs="Times New Roman"/>
          <w:sz w:val="24"/>
          <w:szCs w:val="24"/>
        </w:rPr>
        <w:t xml:space="preserve"> so liable</w:t>
      </w:r>
      <w:r w:rsidRPr="006107D1">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101"/>
      </w:r>
      <w:r w:rsidRPr="006107D1">
        <w:rPr>
          <w:rFonts w:ascii="Times New Roman" w:hAnsi="Times New Roman" w:cs="Times New Roman"/>
          <w:sz w:val="24"/>
          <w:szCs w:val="24"/>
        </w:rPr>
        <w:t xml:space="preserve"> and the loss will lie with the injured driver if no other party is at fault, and no product liability claim is available.  It may thus be necessary for such litigation to involve consideration of data produced by the AV, particularly in handover cases.  In some circumstances the Act will not have sidestepped the need for courts to forensically examine data in order to compensate accident victims.</w:t>
      </w:r>
    </w:p>
    <w:p w14:paraId="455EB88D" w14:textId="4825414F" w:rsidR="006107D1" w:rsidRPr="006107D1" w:rsidRDefault="006107D1" w:rsidP="006107D1">
      <w:pPr>
        <w:rPr>
          <w:rFonts w:ascii="Times New Roman" w:hAnsi="Times New Roman" w:cs="Times New Roman"/>
          <w:sz w:val="24"/>
          <w:szCs w:val="24"/>
        </w:rPr>
      </w:pPr>
      <w:r w:rsidRPr="006107D1">
        <w:rPr>
          <w:rFonts w:ascii="Times New Roman" w:hAnsi="Times New Roman" w:cs="Times New Roman"/>
          <w:sz w:val="24"/>
          <w:szCs w:val="24"/>
        </w:rPr>
        <w:t xml:space="preserve">Section 2 uses the word </w:t>
      </w:r>
      <w:r w:rsidR="00ED0A76">
        <w:rPr>
          <w:rFonts w:ascii="Times New Roman" w:hAnsi="Times New Roman" w:cs="Times New Roman"/>
          <w:sz w:val="24"/>
          <w:szCs w:val="24"/>
        </w:rPr>
        <w:t>“</w:t>
      </w:r>
      <w:r w:rsidRPr="006107D1">
        <w:rPr>
          <w:rFonts w:ascii="Times New Roman" w:hAnsi="Times New Roman" w:cs="Times New Roman"/>
          <w:sz w:val="24"/>
          <w:szCs w:val="24"/>
        </w:rPr>
        <w:t>caused</w:t>
      </w:r>
      <w:r w:rsidR="00ED0A76">
        <w:rPr>
          <w:rFonts w:ascii="Times New Roman" w:hAnsi="Times New Roman" w:cs="Times New Roman"/>
          <w:sz w:val="24"/>
          <w:szCs w:val="24"/>
        </w:rPr>
        <w:t>”</w:t>
      </w:r>
      <w:r w:rsidRPr="006107D1">
        <w:rPr>
          <w:rFonts w:ascii="Times New Roman" w:hAnsi="Times New Roman" w:cs="Times New Roman"/>
          <w:sz w:val="24"/>
          <w:szCs w:val="24"/>
        </w:rPr>
        <w:t xml:space="preserve">, which also includes accidents which are </w:t>
      </w:r>
      <w:r w:rsidR="00EA3A4D">
        <w:rPr>
          <w:rFonts w:ascii="Times New Roman" w:hAnsi="Times New Roman" w:cs="Times New Roman"/>
          <w:sz w:val="24"/>
          <w:szCs w:val="24"/>
        </w:rPr>
        <w:t>“</w:t>
      </w:r>
      <w:r w:rsidRPr="006107D1">
        <w:rPr>
          <w:rFonts w:ascii="Times New Roman" w:hAnsi="Times New Roman" w:cs="Times New Roman"/>
          <w:sz w:val="24"/>
          <w:szCs w:val="24"/>
        </w:rPr>
        <w:t>partly caused</w:t>
      </w:r>
      <w:r w:rsidR="00EA3A4D">
        <w:rPr>
          <w:rFonts w:ascii="Times New Roman" w:hAnsi="Times New Roman" w:cs="Times New Roman"/>
          <w:sz w:val="24"/>
          <w:szCs w:val="24"/>
        </w:rPr>
        <w:t>”</w:t>
      </w:r>
      <w:r w:rsidRPr="006107D1">
        <w:rPr>
          <w:rFonts w:ascii="Times New Roman" w:hAnsi="Times New Roman" w:cs="Times New Roman"/>
          <w:sz w:val="24"/>
          <w:szCs w:val="24"/>
        </w:rPr>
        <w:t xml:space="preserve"> by the AV.</w:t>
      </w:r>
      <w:r w:rsidRPr="00CC5F86">
        <w:rPr>
          <w:rFonts w:ascii="Times New Roman" w:hAnsi="Times New Roman" w:cs="Times New Roman"/>
          <w:sz w:val="24"/>
          <w:szCs w:val="24"/>
          <w:vertAlign w:val="superscript"/>
        </w:rPr>
        <w:footnoteReference w:id="102"/>
      </w:r>
      <w:r w:rsidRPr="006107D1">
        <w:rPr>
          <w:rFonts w:ascii="Times New Roman" w:hAnsi="Times New Roman" w:cs="Times New Roman"/>
          <w:sz w:val="24"/>
          <w:szCs w:val="24"/>
        </w:rPr>
        <w:t xml:space="preserve">  This is likely to be construed as importing a but for test, and is narrower than </w:t>
      </w:r>
      <w:r w:rsidR="00EA3A4D">
        <w:rPr>
          <w:rFonts w:ascii="Times New Roman" w:hAnsi="Times New Roman" w:cs="Times New Roman"/>
          <w:sz w:val="24"/>
          <w:szCs w:val="24"/>
        </w:rPr>
        <w:t>“</w:t>
      </w:r>
      <w:r w:rsidRPr="006107D1">
        <w:rPr>
          <w:rFonts w:ascii="Times New Roman" w:hAnsi="Times New Roman" w:cs="Times New Roman"/>
          <w:sz w:val="24"/>
          <w:szCs w:val="24"/>
        </w:rPr>
        <w:t>caused by, or arising out of, the use of</w:t>
      </w:r>
      <w:r w:rsidR="00EA3A4D">
        <w:rPr>
          <w:rFonts w:ascii="Times New Roman" w:hAnsi="Times New Roman" w:cs="Times New Roman"/>
          <w:sz w:val="24"/>
          <w:szCs w:val="24"/>
        </w:rPr>
        <w:t>”</w:t>
      </w:r>
      <w:r w:rsidRPr="006107D1">
        <w:rPr>
          <w:rFonts w:ascii="Times New Roman" w:hAnsi="Times New Roman" w:cs="Times New Roman"/>
          <w:sz w:val="24"/>
          <w:szCs w:val="24"/>
        </w:rPr>
        <w:t xml:space="preserve">, which is found within Section 145(3)(a) of the Road </w:t>
      </w:r>
      <w:r w:rsidRPr="006107D1">
        <w:rPr>
          <w:rFonts w:ascii="Times New Roman" w:hAnsi="Times New Roman" w:cs="Times New Roman"/>
          <w:sz w:val="24"/>
          <w:szCs w:val="24"/>
        </w:rPr>
        <w:lastRenderedPageBreak/>
        <w:t xml:space="preserve">Traffic Act 1988.  Given the use of the word </w:t>
      </w:r>
      <w:r w:rsidR="00EA3A4D">
        <w:rPr>
          <w:rFonts w:ascii="Times New Roman" w:hAnsi="Times New Roman" w:cs="Times New Roman"/>
          <w:sz w:val="24"/>
          <w:szCs w:val="24"/>
        </w:rPr>
        <w:t>“</w:t>
      </w:r>
      <w:r w:rsidRPr="006107D1">
        <w:rPr>
          <w:rFonts w:ascii="Times New Roman" w:hAnsi="Times New Roman" w:cs="Times New Roman"/>
          <w:sz w:val="24"/>
          <w:szCs w:val="24"/>
        </w:rPr>
        <w:t>accident</w:t>
      </w:r>
      <w:r w:rsidR="00EA3A4D">
        <w:rPr>
          <w:rFonts w:ascii="Times New Roman" w:hAnsi="Times New Roman" w:cs="Times New Roman"/>
          <w:sz w:val="24"/>
          <w:szCs w:val="24"/>
        </w:rPr>
        <w:t>”</w:t>
      </w:r>
      <w:r w:rsidRPr="006107D1">
        <w:rPr>
          <w:rFonts w:ascii="Times New Roman" w:hAnsi="Times New Roman" w:cs="Times New Roman"/>
          <w:sz w:val="24"/>
          <w:szCs w:val="24"/>
        </w:rPr>
        <w:t xml:space="preserve"> in Section 2 it is not clear if the strict liability claim would cover deliberate harm, for instance the situation where the collision results from the AV being hacked by a malicious third party and turned into a weapon,</w:t>
      </w:r>
      <w:r w:rsidRPr="00CC5F86">
        <w:rPr>
          <w:rFonts w:ascii="Times New Roman" w:hAnsi="Times New Roman" w:cs="Times New Roman"/>
          <w:sz w:val="24"/>
          <w:szCs w:val="24"/>
          <w:vertAlign w:val="superscript"/>
        </w:rPr>
        <w:footnoteReference w:id="103"/>
      </w:r>
      <w:r w:rsidRPr="006107D1">
        <w:rPr>
          <w:rFonts w:ascii="Times New Roman" w:hAnsi="Times New Roman" w:cs="Times New Roman"/>
          <w:sz w:val="24"/>
          <w:szCs w:val="24"/>
        </w:rPr>
        <w:t xml:space="preserve"> or where an AV deliberately hits another vehicle </w:t>
      </w:r>
      <w:r w:rsidR="00843137">
        <w:rPr>
          <w:rFonts w:ascii="Times New Roman" w:hAnsi="Times New Roman" w:cs="Times New Roman"/>
          <w:sz w:val="24"/>
          <w:szCs w:val="24"/>
        </w:rPr>
        <w:t xml:space="preserve">or pedestrian </w:t>
      </w:r>
      <w:r w:rsidRPr="006107D1">
        <w:rPr>
          <w:rFonts w:ascii="Times New Roman" w:hAnsi="Times New Roman" w:cs="Times New Roman"/>
          <w:sz w:val="24"/>
          <w:szCs w:val="24"/>
        </w:rPr>
        <w:t>so as to minimise harm</w:t>
      </w:r>
      <w:r w:rsidR="00843137">
        <w:rPr>
          <w:rFonts w:ascii="Times New Roman" w:hAnsi="Times New Roman" w:cs="Times New Roman"/>
          <w:sz w:val="24"/>
          <w:szCs w:val="24"/>
        </w:rPr>
        <w:t xml:space="preserve"> to others or the AV’s occupants</w:t>
      </w:r>
      <w:r w:rsidRPr="006107D1">
        <w:rPr>
          <w:rFonts w:ascii="Times New Roman" w:hAnsi="Times New Roman" w:cs="Times New Roman"/>
          <w:sz w:val="24"/>
          <w:szCs w:val="24"/>
        </w:rPr>
        <w:t xml:space="preserve"> (as with a classic trolley problem situation).  If a similar approach is taken to interpreting this word as with conventional vehicles it is possible that the cause of action may also cover deliberate harms.</w:t>
      </w:r>
      <w:r w:rsidRPr="00CC5F86">
        <w:rPr>
          <w:rFonts w:ascii="Times New Roman" w:hAnsi="Times New Roman" w:cs="Times New Roman"/>
          <w:sz w:val="24"/>
          <w:szCs w:val="24"/>
          <w:vertAlign w:val="superscript"/>
        </w:rPr>
        <w:footnoteReference w:id="104"/>
      </w:r>
    </w:p>
    <w:p w14:paraId="42E9325C" w14:textId="4631857C" w:rsidR="006107D1" w:rsidRPr="006107D1" w:rsidRDefault="00CC202B" w:rsidP="00EB6131">
      <w:pPr>
        <w:jc w:val="both"/>
        <w:rPr>
          <w:rFonts w:ascii="Times New Roman" w:hAnsi="Times New Roman" w:cs="Times New Roman"/>
          <w:sz w:val="24"/>
          <w:szCs w:val="24"/>
        </w:rPr>
      </w:pPr>
      <w:r>
        <w:rPr>
          <w:rFonts w:ascii="Times New Roman" w:hAnsi="Times New Roman" w:cs="Times New Roman"/>
          <w:sz w:val="24"/>
          <w:szCs w:val="24"/>
        </w:rPr>
        <w:t xml:space="preserve">Notwithstanding </w:t>
      </w:r>
      <w:r w:rsidR="006107D1" w:rsidRPr="006107D1">
        <w:rPr>
          <w:rFonts w:ascii="Times New Roman" w:hAnsi="Times New Roman" w:cs="Times New Roman"/>
          <w:sz w:val="24"/>
          <w:szCs w:val="24"/>
        </w:rPr>
        <w:t>the regime’s strict liability approach, Section 3 introduces a contributory negligence defence.  Where the accident or the damage which results from it was to any extent caused by the injured party the liability is reduced by whatever reduction would apply to the claim under the Law Reform (Contributory Negligence) Act 1945, if the claim was brought via a route other than the AEV Act claim.</w:t>
      </w:r>
      <w:r w:rsidR="006107D1" w:rsidRPr="00CC5F86">
        <w:rPr>
          <w:rFonts w:ascii="Times New Roman" w:hAnsi="Times New Roman" w:cs="Times New Roman"/>
          <w:sz w:val="24"/>
          <w:szCs w:val="24"/>
          <w:vertAlign w:val="superscript"/>
        </w:rPr>
        <w:footnoteReference w:id="105"/>
      </w:r>
      <w:r w:rsidR="006107D1" w:rsidRPr="006107D1">
        <w:rPr>
          <w:rFonts w:ascii="Times New Roman" w:hAnsi="Times New Roman" w:cs="Times New Roman"/>
          <w:sz w:val="24"/>
          <w:szCs w:val="24"/>
        </w:rPr>
        <w:t xml:space="preserve">  This complicated provision, which Goudkamp describes as </w:t>
      </w:r>
      <w:r w:rsidR="006F52F5">
        <w:rPr>
          <w:rFonts w:ascii="Times New Roman" w:hAnsi="Times New Roman" w:cs="Times New Roman"/>
          <w:sz w:val="24"/>
          <w:szCs w:val="24"/>
        </w:rPr>
        <w:t>“</w:t>
      </w:r>
      <w:r w:rsidR="006107D1" w:rsidRPr="006107D1">
        <w:rPr>
          <w:rFonts w:ascii="Times New Roman" w:hAnsi="Times New Roman" w:cs="Times New Roman"/>
          <w:sz w:val="24"/>
          <w:szCs w:val="24"/>
        </w:rPr>
        <w:t>nothing short of an embarrassment in account of [its] complexity</w:t>
      </w:r>
      <w:r w:rsidR="006F52F5">
        <w:rPr>
          <w:rFonts w:ascii="Times New Roman" w:hAnsi="Times New Roman" w:cs="Times New Roman"/>
          <w:sz w:val="24"/>
          <w:szCs w:val="24"/>
        </w:rPr>
        <w:t>”</w:t>
      </w:r>
      <w:r w:rsidR="006107D1" w:rsidRPr="006107D1">
        <w:rPr>
          <w:rFonts w:ascii="Times New Roman" w:hAnsi="Times New Roman" w:cs="Times New Roman"/>
          <w:sz w:val="24"/>
          <w:szCs w:val="24"/>
        </w:rPr>
        <w:t>,</w:t>
      </w:r>
      <w:r w:rsidR="006107D1" w:rsidRPr="00CC5F86">
        <w:rPr>
          <w:rFonts w:ascii="Times New Roman" w:hAnsi="Times New Roman" w:cs="Times New Roman"/>
          <w:sz w:val="24"/>
          <w:szCs w:val="24"/>
          <w:vertAlign w:val="superscript"/>
        </w:rPr>
        <w:footnoteReference w:id="106"/>
      </w:r>
      <w:r w:rsidR="006107D1" w:rsidRPr="006107D1">
        <w:rPr>
          <w:rFonts w:ascii="Times New Roman" w:hAnsi="Times New Roman" w:cs="Times New Roman"/>
          <w:sz w:val="24"/>
          <w:szCs w:val="24"/>
        </w:rPr>
        <w:t xml:space="preserve"> appears to require the court to imagine that the AV is a conventional motor vehicle and apply the contributory negligence approach which would apply in such an accident, or that it is a defective product which has caused the accident, and apply the relevant contributory negligence approach to that claim.  This requires consideration of the respective faults of the AV and the victim, and runs the risk of importing human standards to AVs via the back door, </w:t>
      </w:r>
      <w:r w:rsidR="00C141CF">
        <w:rPr>
          <w:rFonts w:ascii="Times New Roman" w:hAnsi="Times New Roman" w:cs="Times New Roman"/>
          <w:sz w:val="24"/>
          <w:szCs w:val="24"/>
        </w:rPr>
        <w:t xml:space="preserve">in spite of </w:t>
      </w:r>
      <w:r w:rsidR="006107D1" w:rsidRPr="006107D1">
        <w:rPr>
          <w:rFonts w:ascii="Times New Roman" w:hAnsi="Times New Roman" w:cs="Times New Roman"/>
          <w:sz w:val="24"/>
          <w:szCs w:val="24"/>
        </w:rPr>
        <w:t xml:space="preserve">the strict liability claim.  Section 3(2) imports 100% contributory negligence, </w:t>
      </w:r>
      <w:r w:rsidR="00C141CF">
        <w:rPr>
          <w:rFonts w:ascii="Times New Roman" w:hAnsi="Times New Roman" w:cs="Times New Roman"/>
          <w:sz w:val="24"/>
          <w:szCs w:val="24"/>
        </w:rPr>
        <w:t xml:space="preserve">which </w:t>
      </w:r>
      <w:r w:rsidR="006107D1" w:rsidRPr="006107D1">
        <w:rPr>
          <w:rFonts w:ascii="Times New Roman" w:hAnsi="Times New Roman" w:cs="Times New Roman"/>
          <w:sz w:val="24"/>
          <w:szCs w:val="24"/>
        </w:rPr>
        <w:t>exclud</w:t>
      </w:r>
      <w:r w:rsidR="00C141CF">
        <w:rPr>
          <w:rFonts w:ascii="Times New Roman" w:hAnsi="Times New Roman" w:cs="Times New Roman"/>
          <w:sz w:val="24"/>
          <w:szCs w:val="24"/>
        </w:rPr>
        <w:t>es</w:t>
      </w:r>
      <w:r w:rsidR="006107D1" w:rsidRPr="006107D1">
        <w:rPr>
          <w:rFonts w:ascii="Times New Roman" w:hAnsi="Times New Roman" w:cs="Times New Roman"/>
          <w:sz w:val="24"/>
          <w:szCs w:val="24"/>
        </w:rPr>
        <w:t xml:space="preserve"> insurer liability to a person in charge of an AV (but not third parties), where the accident was wholly due to their negligence in allowing the </w:t>
      </w:r>
      <w:r w:rsidR="006107D1" w:rsidRPr="00C33DB5">
        <w:rPr>
          <w:rFonts w:ascii="Times New Roman" w:hAnsi="Times New Roman" w:cs="Times New Roman"/>
          <w:sz w:val="24"/>
          <w:szCs w:val="24"/>
        </w:rPr>
        <w:t xml:space="preserve">vehicle to drive itself when it was not appropriate to do so.  </w:t>
      </w:r>
      <w:r w:rsidRPr="00C33DB5">
        <w:rPr>
          <w:rFonts w:ascii="Times New Roman" w:hAnsi="Times New Roman" w:cs="Times New Roman"/>
          <w:sz w:val="24"/>
          <w:szCs w:val="24"/>
        </w:rPr>
        <w:t xml:space="preserve">Despite </w:t>
      </w:r>
      <w:r w:rsidR="00C33DB5" w:rsidRPr="00C33DB5">
        <w:rPr>
          <w:rFonts w:ascii="Times New Roman" w:hAnsi="Times New Roman" w:cs="Times New Roman"/>
          <w:sz w:val="24"/>
          <w:szCs w:val="24"/>
        </w:rPr>
        <w:t>some</w:t>
      </w:r>
      <w:r w:rsidR="006107D1" w:rsidRPr="00C33DB5">
        <w:rPr>
          <w:rFonts w:ascii="Times New Roman" w:hAnsi="Times New Roman" w:cs="Times New Roman"/>
          <w:sz w:val="24"/>
          <w:szCs w:val="24"/>
        </w:rPr>
        <w:t xml:space="preserve"> criticism of Section 3 the Law Commission has declined to propose changes to the section,</w:t>
      </w:r>
      <w:r w:rsidR="00C33DB5" w:rsidRPr="00C33DB5">
        <w:rPr>
          <w:rFonts w:ascii="Times New Roman" w:hAnsi="Times New Roman" w:cs="Times New Roman"/>
          <w:sz w:val="24"/>
          <w:szCs w:val="24"/>
        </w:rPr>
        <w:t xml:space="preserve"> considering that it is best reviewed in the light of AEV Act litigation,</w:t>
      </w:r>
      <w:r w:rsidR="006107D1" w:rsidRPr="00C33DB5">
        <w:rPr>
          <w:rFonts w:ascii="Times New Roman" w:hAnsi="Times New Roman" w:cs="Times New Roman"/>
          <w:sz w:val="24"/>
          <w:szCs w:val="24"/>
        </w:rPr>
        <w:t xml:space="preserve"> and</w:t>
      </w:r>
      <w:r w:rsidR="00C33DB5" w:rsidRPr="00C33DB5">
        <w:rPr>
          <w:rFonts w:ascii="Times New Roman" w:hAnsi="Times New Roman" w:cs="Times New Roman"/>
          <w:sz w:val="24"/>
          <w:szCs w:val="24"/>
        </w:rPr>
        <w:t xml:space="preserve"> since most insurers </w:t>
      </w:r>
      <w:r w:rsidR="006107D1" w:rsidRPr="00C33DB5">
        <w:rPr>
          <w:rFonts w:ascii="Times New Roman" w:hAnsi="Times New Roman" w:cs="Times New Roman"/>
          <w:sz w:val="24"/>
          <w:szCs w:val="24"/>
        </w:rPr>
        <w:t xml:space="preserve">consider it sufficiently </w:t>
      </w:r>
      <w:r w:rsidR="00C13862">
        <w:rPr>
          <w:rFonts w:ascii="Times New Roman" w:hAnsi="Times New Roman" w:cs="Times New Roman"/>
          <w:sz w:val="24"/>
          <w:szCs w:val="24"/>
        </w:rPr>
        <w:t>“</w:t>
      </w:r>
      <w:r w:rsidR="00C33DB5" w:rsidRPr="00C33DB5">
        <w:rPr>
          <w:rFonts w:ascii="Times New Roman" w:hAnsi="Times New Roman" w:cs="Times New Roman"/>
          <w:sz w:val="24"/>
          <w:szCs w:val="24"/>
        </w:rPr>
        <w:t>fit for purpose</w:t>
      </w:r>
      <w:r w:rsidR="00C13862">
        <w:rPr>
          <w:rFonts w:ascii="Times New Roman" w:hAnsi="Times New Roman" w:cs="Times New Roman"/>
          <w:sz w:val="24"/>
          <w:szCs w:val="24"/>
        </w:rPr>
        <w:t>”</w:t>
      </w:r>
      <w:r w:rsidR="006107D1" w:rsidRPr="00C33DB5">
        <w:rPr>
          <w:rFonts w:ascii="Times New Roman" w:hAnsi="Times New Roman" w:cs="Times New Roman"/>
          <w:sz w:val="24"/>
          <w:szCs w:val="24"/>
        </w:rPr>
        <w:t>.</w:t>
      </w:r>
      <w:r w:rsidR="00C33DB5" w:rsidRPr="00C33DB5">
        <w:rPr>
          <w:rStyle w:val="FootnoteReference"/>
          <w:rFonts w:ascii="Times New Roman" w:hAnsi="Times New Roman"/>
          <w:sz w:val="24"/>
          <w:szCs w:val="24"/>
        </w:rPr>
        <w:footnoteReference w:id="107"/>
      </w:r>
      <w:r w:rsidR="006107D1" w:rsidRPr="00C33DB5">
        <w:rPr>
          <w:rFonts w:ascii="Times New Roman" w:hAnsi="Times New Roman" w:cs="Times New Roman"/>
          <w:sz w:val="24"/>
          <w:szCs w:val="24"/>
        </w:rPr>
        <w:t xml:space="preserve">  </w:t>
      </w:r>
    </w:p>
    <w:p w14:paraId="07C6551A" w14:textId="549A97D0" w:rsidR="006107D1" w:rsidRP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t>Section 4 deals with unauthorised software alterations or failure</w:t>
      </w:r>
      <w:r w:rsidR="00C141CF">
        <w:rPr>
          <w:rFonts w:ascii="Times New Roman" w:hAnsi="Times New Roman" w:cs="Times New Roman"/>
          <w:sz w:val="24"/>
          <w:szCs w:val="24"/>
        </w:rPr>
        <w:t>s</w:t>
      </w:r>
      <w:r w:rsidRPr="006107D1">
        <w:rPr>
          <w:rFonts w:ascii="Times New Roman" w:hAnsi="Times New Roman" w:cs="Times New Roman"/>
          <w:sz w:val="24"/>
          <w:szCs w:val="24"/>
        </w:rPr>
        <w:t xml:space="preserve"> to update software.  It permits an insurance policy to exclude or limit the insurer’s liability under Section 2(1) for damage which is suffered by an </w:t>
      </w:r>
      <w:r w:rsidR="00C13862">
        <w:rPr>
          <w:rFonts w:ascii="Times New Roman" w:hAnsi="Times New Roman" w:cs="Times New Roman"/>
          <w:sz w:val="24"/>
          <w:szCs w:val="24"/>
        </w:rPr>
        <w:t>“</w:t>
      </w:r>
      <w:r w:rsidRPr="006107D1">
        <w:rPr>
          <w:rFonts w:ascii="Times New Roman" w:hAnsi="Times New Roman" w:cs="Times New Roman"/>
          <w:sz w:val="24"/>
          <w:szCs w:val="24"/>
        </w:rPr>
        <w:t>insured person</w:t>
      </w:r>
      <w:r w:rsidR="00C13862">
        <w:rPr>
          <w:rFonts w:ascii="Times New Roman" w:hAnsi="Times New Roman" w:cs="Times New Roman"/>
          <w:sz w:val="24"/>
          <w:szCs w:val="24"/>
        </w:rPr>
        <w:t>”</w:t>
      </w:r>
      <w:r w:rsidRPr="006107D1">
        <w:rPr>
          <w:rFonts w:ascii="Times New Roman" w:hAnsi="Times New Roman" w:cs="Times New Roman"/>
          <w:sz w:val="24"/>
          <w:szCs w:val="24"/>
        </w:rPr>
        <w:t xml:space="preserve"> where the accident occurs as a </w:t>
      </w:r>
      <w:r w:rsidR="00C13862">
        <w:rPr>
          <w:rFonts w:ascii="Times New Roman" w:hAnsi="Times New Roman" w:cs="Times New Roman"/>
          <w:sz w:val="24"/>
          <w:szCs w:val="24"/>
        </w:rPr>
        <w:t>“</w:t>
      </w:r>
      <w:r w:rsidRPr="006107D1">
        <w:rPr>
          <w:rFonts w:ascii="Times New Roman" w:hAnsi="Times New Roman" w:cs="Times New Roman"/>
          <w:sz w:val="24"/>
          <w:szCs w:val="24"/>
        </w:rPr>
        <w:t>direct result</w:t>
      </w:r>
      <w:r w:rsidR="00C13862">
        <w:rPr>
          <w:rFonts w:ascii="Times New Roman" w:hAnsi="Times New Roman" w:cs="Times New Roman"/>
          <w:sz w:val="24"/>
          <w:szCs w:val="24"/>
        </w:rPr>
        <w:t>”</w:t>
      </w:r>
      <w:r w:rsidRPr="006107D1">
        <w:rPr>
          <w:rFonts w:ascii="Times New Roman" w:hAnsi="Times New Roman" w:cs="Times New Roman"/>
          <w:sz w:val="24"/>
          <w:szCs w:val="24"/>
        </w:rPr>
        <w:t xml:space="preserve"> of software alterations made by the insured person, or with their knowledge, which are prohibited by the policy, or as a result of a failure to install safety-critical software updates, which the insured person knows (or ought reasonably to know) are safety</w:t>
      </w:r>
      <w:r w:rsidR="00D8731D">
        <w:rPr>
          <w:rFonts w:ascii="Times New Roman" w:hAnsi="Times New Roman" w:cs="Times New Roman"/>
          <w:sz w:val="24"/>
          <w:szCs w:val="24"/>
        </w:rPr>
        <w:t>-</w:t>
      </w:r>
      <w:r w:rsidRPr="006107D1">
        <w:rPr>
          <w:rFonts w:ascii="Times New Roman" w:hAnsi="Times New Roman" w:cs="Times New Roman"/>
          <w:sz w:val="24"/>
          <w:szCs w:val="24"/>
        </w:rPr>
        <w:t>critical.  Safety</w:t>
      </w:r>
      <w:r w:rsidR="00D8731D">
        <w:rPr>
          <w:rFonts w:ascii="Times New Roman" w:hAnsi="Times New Roman" w:cs="Times New Roman"/>
          <w:sz w:val="24"/>
          <w:szCs w:val="24"/>
        </w:rPr>
        <w:t>-</w:t>
      </w:r>
      <w:r w:rsidRPr="006107D1">
        <w:rPr>
          <w:rFonts w:ascii="Times New Roman" w:hAnsi="Times New Roman" w:cs="Times New Roman"/>
          <w:sz w:val="24"/>
          <w:szCs w:val="24"/>
        </w:rPr>
        <w:t>critical is given a narrow definition, such updates being safety</w:t>
      </w:r>
      <w:r w:rsidR="00D8731D">
        <w:rPr>
          <w:rFonts w:ascii="Times New Roman" w:hAnsi="Times New Roman" w:cs="Times New Roman"/>
          <w:sz w:val="24"/>
          <w:szCs w:val="24"/>
        </w:rPr>
        <w:t>-</w:t>
      </w:r>
      <w:r w:rsidRPr="006107D1">
        <w:rPr>
          <w:rFonts w:ascii="Times New Roman" w:hAnsi="Times New Roman" w:cs="Times New Roman"/>
          <w:sz w:val="24"/>
          <w:szCs w:val="24"/>
        </w:rPr>
        <w:t>critical only where it would be unsafe to use the AV without the updates</w:t>
      </w:r>
      <w:r w:rsidR="00C141CF">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108"/>
      </w:r>
      <w:r w:rsidRPr="006107D1">
        <w:rPr>
          <w:rFonts w:ascii="Times New Roman" w:hAnsi="Times New Roman" w:cs="Times New Roman"/>
          <w:sz w:val="24"/>
          <w:szCs w:val="24"/>
        </w:rPr>
        <w:t xml:space="preserve"> </w:t>
      </w:r>
      <w:r w:rsidR="00C141CF">
        <w:rPr>
          <w:rFonts w:ascii="Times New Roman" w:hAnsi="Times New Roman" w:cs="Times New Roman"/>
          <w:sz w:val="24"/>
          <w:szCs w:val="24"/>
        </w:rPr>
        <w:t xml:space="preserve"> T</w:t>
      </w:r>
      <w:r w:rsidRPr="006107D1">
        <w:rPr>
          <w:rFonts w:ascii="Times New Roman" w:hAnsi="Times New Roman" w:cs="Times New Roman"/>
          <w:sz w:val="24"/>
          <w:szCs w:val="24"/>
        </w:rPr>
        <w:t>his appears not to include mere safety improvements to a generally safe vehicle.  Where the insured person is not the holder of the policy the exclusion in relation to software alterations only applies where the victim knows that the alterations are prohibited under the policy.  Section 4(3) also permits the policy to include provisions which allow the insurer to recover sums which it has paid to victims under Section 2(1) from an insured person who makes such alterations, or fails to install safety</w:t>
      </w:r>
      <w:r w:rsidR="00D8731D">
        <w:rPr>
          <w:rFonts w:ascii="Times New Roman" w:hAnsi="Times New Roman" w:cs="Times New Roman"/>
          <w:sz w:val="24"/>
          <w:szCs w:val="24"/>
        </w:rPr>
        <w:t>-</w:t>
      </w:r>
      <w:r w:rsidRPr="006107D1">
        <w:rPr>
          <w:rFonts w:ascii="Times New Roman" w:hAnsi="Times New Roman" w:cs="Times New Roman"/>
          <w:sz w:val="24"/>
          <w:szCs w:val="24"/>
        </w:rPr>
        <w:t xml:space="preserve">critical software.  </w:t>
      </w:r>
    </w:p>
    <w:p w14:paraId="59412468" w14:textId="07615815" w:rsid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lastRenderedPageBreak/>
        <w:t>Th</w:t>
      </w:r>
      <w:r w:rsidR="00C141CF">
        <w:rPr>
          <w:rFonts w:ascii="Times New Roman" w:hAnsi="Times New Roman" w:cs="Times New Roman"/>
          <w:sz w:val="24"/>
          <w:szCs w:val="24"/>
        </w:rPr>
        <w:t>is</w:t>
      </w:r>
      <w:r w:rsidRPr="006107D1">
        <w:rPr>
          <w:rFonts w:ascii="Times New Roman" w:hAnsi="Times New Roman" w:cs="Times New Roman"/>
          <w:sz w:val="24"/>
          <w:szCs w:val="24"/>
        </w:rPr>
        <w:t xml:space="preserve"> section is likely to lead to insurers including clauses prohibiting software alterations, or penalising a failure to update software in their AV insurance policies, </w:t>
      </w:r>
      <w:r w:rsidR="00C141CF">
        <w:rPr>
          <w:rFonts w:ascii="Times New Roman" w:hAnsi="Times New Roman" w:cs="Times New Roman"/>
          <w:sz w:val="24"/>
          <w:szCs w:val="24"/>
        </w:rPr>
        <w:t xml:space="preserve">thus </w:t>
      </w:r>
      <w:r w:rsidRPr="006107D1">
        <w:rPr>
          <w:rFonts w:ascii="Times New Roman" w:hAnsi="Times New Roman" w:cs="Times New Roman"/>
          <w:sz w:val="24"/>
          <w:szCs w:val="24"/>
        </w:rPr>
        <w:t>placing market pressure on AV owners not to modify their vehicles</w:t>
      </w:r>
      <w:r w:rsidR="00C33DB5">
        <w:rPr>
          <w:rFonts w:ascii="Times New Roman" w:hAnsi="Times New Roman" w:cs="Times New Roman"/>
          <w:sz w:val="24"/>
          <w:szCs w:val="24"/>
        </w:rPr>
        <w:t>, and to ensure updates are installed</w:t>
      </w:r>
      <w:r w:rsidRPr="006107D1">
        <w:rPr>
          <w:rFonts w:ascii="Times New Roman" w:hAnsi="Times New Roman" w:cs="Times New Roman"/>
          <w:sz w:val="24"/>
          <w:szCs w:val="24"/>
        </w:rPr>
        <w:t xml:space="preserve">, although specialised </w:t>
      </w:r>
      <w:r w:rsidR="00236E8D">
        <w:rPr>
          <w:rFonts w:ascii="Times New Roman" w:hAnsi="Times New Roman" w:cs="Times New Roman"/>
          <w:sz w:val="24"/>
          <w:szCs w:val="24"/>
        </w:rPr>
        <w:t>“</w:t>
      </w:r>
      <w:r w:rsidRPr="006107D1">
        <w:rPr>
          <w:rFonts w:ascii="Times New Roman" w:hAnsi="Times New Roman" w:cs="Times New Roman"/>
          <w:sz w:val="24"/>
          <w:szCs w:val="24"/>
        </w:rPr>
        <w:t>tinkerer’s insurance</w:t>
      </w:r>
      <w:r w:rsidR="00236E8D">
        <w:rPr>
          <w:rFonts w:ascii="Times New Roman" w:hAnsi="Times New Roman" w:cs="Times New Roman"/>
          <w:sz w:val="24"/>
          <w:szCs w:val="24"/>
        </w:rPr>
        <w:t>”</w:t>
      </w:r>
      <w:r w:rsidRPr="006107D1">
        <w:rPr>
          <w:rFonts w:ascii="Times New Roman" w:hAnsi="Times New Roman" w:cs="Times New Roman"/>
          <w:sz w:val="24"/>
          <w:szCs w:val="24"/>
        </w:rPr>
        <w:t xml:space="preserve"> may emerge with higher premiums.</w:t>
      </w:r>
      <w:r w:rsidRPr="00CC5F86">
        <w:rPr>
          <w:rFonts w:ascii="Times New Roman" w:hAnsi="Times New Roman" w:cs="Times New Roman"/>
          <w:sz w:val="24"/>
          <w:szCs w:val="24"/>
          <w:vertAlign w:val="superscript"/>
        </w:rPr>
        <w:footnoteReference w:id="109"/>
      </w:r>
      <w:r w:rsidRPr="006107D1">
        <w:rPr>
          <w:rFonts w:ascii="Times New Roman" w:hAnsi="Times New Roman" w:cs="Times New Roman"/>
          <w:sz w:val="24"/>
          <w:szCs w:val="24"/>
        </w:rPr>
        <w:t xml:space="preserve">  It is submitted that the failure to install safety</w:t>
      </w:r>
      <w:r w:rsidR="00D8731D">
        <w:rPr>
          <w:rFonts w:ascii="Times New Roman" w:hAnsi="Times New Roman" w:cs="Times New Roman"/>
          <w:sz w:val="24"/>
          <w:szCs w:val="24"/>
        </w:rPr>
        <w:t>-</w:t>
      </w:r>
      <w:r w:rsidRPr="006107D1">
        <w:rPr>
          <w:rFonts w:ascii="Times New Roman" w:hAnsi="Times New Roman" w:cs="Times New Roman"/>
          <w:sz w:val="24"/>
          <w:szCs w:val="24"/>
        </w:rPr>
        <w:t xml:space="preserve">critical software provision is too harsh, and a contributory negligence approach would be more appropriate, which is tailored to the fault of the insured person.  There is a significant difference between a failure to install </w:t>
      </w:r>
      <w:r w:rsidR="00C141CF">
        <w:rPr>
          <w:rFonts w:ascii="Times New Roman" w:hAnsi="Times New Roman" w:cs="Times New Roman"/>
          <w:sz w:val="24"/>
          <w:szCs w:val="24"/>
        </w:rPr>
        <w:t xml:space="preserve">which is </w:t>
      </w:r>
      <w:r w:rsidRPr="006107D1">
        <w:rPr>
          <w:rFonts w:ascii="Times New Roman" w:hAnsi="Times New Roman" w:cs="Times New Roman"/>
          <w:sz w:val="24"/>
          <w:szCs w:val="24"/>
        </w:rPr>
        <w:t>caused by a genuine oversight such as by storing the AV inside a garage at a house where there is limited signal, perhaps in a rural and hilly location, with limited mobile coverage/radio coverage, thus preventing regular over the air updates, and a situation where an individual deliberately blocks signals to the AV by removing parts</w:t>
      </w:r>
      <w:r w:rsidR="00C141CF">
        <w:rPr>
          <w:rFonts w:ascii="Times New Roman" w:hAnsi="Times New Roman" w:cs="Times New Roman"/>
          <w:sz w:val="24"/>
          <w:szCs w:val="24"/>
        </w:rPr>
        <w:t xml:space="preserve"> of the AV</w:t>
      </w:r>
      <w:r w:rsidRPr="006107D1">
        <w:rPr>
          <w:rFonts w:ascii="Times New Roman" w:hAnsi="Times New Roman" w:cs="Times New Roman"/>
          <w:sz w:val="24"/>
          <w:szCs w:val="24"/>
        </w:rPr>
        <w:t>, or covering parts of the AV in signal absorbent materials.  Further, it is unclear what level of knowledge is expected of an AV owner</w:t>
      </w:r>
      <w:r w:rsidR="00C141CF">
        <w:rPr>
          <w:rFonts w:ascii="Times New Roman" w:hAnsi="Times New Roman" w:cs="Times New Roman"/>
          <w:sz w:val="24"/>
          <w:szCs w:val="24"/>
        </w:rPr>
        <w:t xml:space="preserve"> in this context</w:t>
      </w:r>
      <w:r w:rsidRPr="006107D1">
        <w:rPr>
          <w:rFonts w:ascii="Times New Roman" w:hAnsi="Times New Roman" w:cs="Times New Roman"/>
          <w:sz w:val="24"/>
          <w:szCs w:val="24"/>
        </w:rPr>
        <w:t xml:space="preserve">.  Some owners will be sophisticated early adopters of the technologies, but AVs also offer opportunities for those with significant disabilities to gain mobility.  There is thus also a risk that </w:t>
      </w:r>
      <w:r w:rsidR="00236E8D">
        <w:rPr>
          <w:rFonts w:ascii="Times New Roman" w:hAnsi="Times New Roman" w:cs="Times New Roman"/>
          <w:sz w:val="24"/>
          <w:szCs w:val="24"/>
        </w:rPr>
        <w:t>“</w:t>
      </w:r>
      <w:r w:rsidRPr="006107D1">
        <w:rPr>
          <w:rFonts w:ascii="Times New Roman" w:hAnsi="Times New Roman" w:cs="Times New Roman"/>
          <w:sz w:val="24"/>
          <w:szCs w:val="24"/>
        </w:rPr>
        <w:t>ought reasonably</w:t>
      </w:r>
      <w:r w:rsidR="00236E8D">
        <w:rPr>
          <w:rFonts w:ascii="Times New Roman" w:hAnsi="Times New Roman" w:cs="Times New Roman"/>
          <w:sz w:val="24"/>
          <w:szCs w:val="24"/>
        </w:rPr>
        <w:t>”</w:t>
      </w:r>
      <w:r w:rsidRPr="006107D1">
        <w:rPr>
          <w:rFonts w:ascii="Times New Roman" w:hAnsi="Times New Roman" w:cs="Times New Roman"/>
          <w:sz w:val="24"/>
          <w:szCs w:val="24"/>
        </w:rPr>
        <w:t xml:space="preserve"> will be construed in a way which is harsh </w:t>
      </w:r>
      <w:r w:rsidR="00C141CF">
        <w:rPr>
          <w:rFonts w:ascii="Times New Roman" w:hAnsi="Times New Roman" w:cs="Times New Roman"/>
          <w:sz w:val="24"/>
          <w:szCs w:val="24"/>
        </w:rPr>
        <w:t>to</w:t>
      </w:r>
      <w:r w:rsidRPr="006107D1">
        <w:rPr>
          <w:rFonts w:ascii="Times New Roman" w:hAnsi="Times New Roman" w:cs="Times New Roman"/>
          <w:sz w:val="24"/>
          <w:szCs w:val="24"/>
        </w:rPr>
        <w:t xml:space="preserve"> unsophisticated parties, </w:t>
      </w:r>
      <w:proofErr w:type="gramStart"/>
      <w:r w:rsidRPr="006107D1">
        <w:rPr>
          <w:rFonts w:ascii="Times New Roman" w:hAnsi="Times New Roman" w:cs="Times New Roman"/>
          <w:sz w:val="24"/>
          <w:szCs w:val="24"/>
        </w:rPr>
        <w:t>and also</w:t>
      </w:r>
      <w:proofErr w:type="gramEnd"/>
      <w:r w:rsidRPr="006107D1">
        <w:rPr>
          <w:rFonts w:ascii="Times New Roman" w:hAnsi="Times New Roman" w:cs="Times New Roman"/>
          <w:sz w:val="24"/>
          <w:szCs w:val="24"/>
        </w:rPr>
        <w:t xml:space="preserve"> to those with mental or developmental disabilities, groups for whom AVs offer significant opportunities for increased </w:t>
      </w:r>
      <w:r w:rsidRPr="00602DD5">
        <w:rPr>
          <w:rFonts w:ascii="Times New Roman" w:hAnsi="Times New Roman" w:cs="Times New Roman"/>
          <w:sz w:val="24"/>
          <w:szCs w:val="24"/>
        </w:rPr>
        <w:t>independence, and for whom some classes of AV will be specifically designed for.</w:t>
      </w:r>
    </w:p>
    <w:p w14:paraId="52511568" w14:textId="77777777" w:rsidR="00563C5E" w:rsidRPr="00602DD5" w:rsidRDefault="00563C5E" w:rsidP="00EB6131">
      <w:pPr>
        <w:jc w:val="both"/>
        <w:rPr>
          <w:rFonts w:ascii="Times New Roman" w:hAnsi="Times New Roman" w:cs="Times New Roman"/>
          <w:sz w:val="24"/>
          <w:szCs w:val="24"/>
        </w:rPr>
      </w:pPr>
    </w:p>
    <w:p w14:paraId="349AFD36" w14:textId="13286F4E" w:rsidR="006107D1" w:rsidRPr="000C01E8" w:rsidRDefault="006107D1" w:rsidP="000C01E8">
      <w:pPr>
        <w:pStyle w:val="ListParagraph"/>
        <w:numPr>
          <w:ilvl w:val="0"/>
          <w:numId w:val="4"/>
        </w:numPr>
        <w:jc w:val="both"/>
        <w:rPr>
          <w:rFonts w:ascii="Times New Roman" w:hAnsi="Times New Roman" w:cs="Times New Roman"/>
          <w:b/>
          <w:bCs/>
          <w:sz w:val="24"/>
          <w:szCs w:val="24"/>
        </w:rPr>
      </w:pPr>
      <w:r w:rsidRPr="000C01E8">
        <w:rPr>
          <w:rFonts w:ascii="Times New Roman" w:hAnsi="Times New Roman" w:cs="Times New Roman"/>
          <w:b/>
          <w:bCs/>
          <w:sz w:val="24"/>
          <w:szCs w:val="24"/>
        </w:rPr>
        <w:t>Superior Position</w:t>
      </w:r>
    </w:p>
    <w:p w14:paraId="38F0CC5F" w14:textId="6ED1E970" w:rsidR="006107D1" w:rsidRPr="006107D1" w:rsidRDefault="006107D1" w:rsidP="00EB6131">
      <w:pPr>
        <w:jc w:val="both"/>
        <w:rPr>
          <w:rFonts w:ascii="Times New Roman" w:hAnsi="Times New Roman" w:cs="Times New Roman"/>
          <w:sz w:val="24"/>
          <w:szCs w:val="24"/>
        </w:rPr>
      </w:pPr>
      <w:r w:rsidRPr="006107D1">
        <w:rPr>
          <w:rFonts w:ascii="Times New Roman" w:hAnsi="Times New Roman" w:cs="Times New Roman"/>
          <w:sz w:val="24"/>
          <w:szCs w:val="24"/>
        </w:rPr>
        <w:t>Through the AEV Act regime victims of AV accidents are placed in a superior position over victims of conventional motor vehicle accidents.  Firstly, the strict liability</w:t>
      </w:r>
      <w:r w:rsidR="00AB6389">
        <w:rPr>
          <w:rFonts w:ascii="Times New Roman" w:hAnsi="Times New Roman" w:cs="Times New Roman"/>
          <w:sz w:val="24"/>
          <w:szCs w:val="24"/>
        </w:rPr>
        <w:t xml:space="preserve"> claim against </w:t>
      </w:r>
      <w:r w:rsidR="00AB6389" w:rsidRPr="00E1201A">
        <w:rPr>
          <w:rFonts w:ascii="Times New Roman" w:hAnsi="Times New Roman" w:cs="Times New Roman"/>
          <w:sz w:val="24"/>
          <w:szCs w:val="24"/>
        </w:rPr>
        <w:t>insurers</w:t>
      </w:r>
      <w:r w:rsidRPr="00E1201A">
        <w:rPr>
          <w:rFonts w:ascii="Times New Roman" w:hAnsi="Times New Roman" w:cs="Times New Roman"/>
          <w:sz w:val="24"/>
          <w:szCs w:val="24"/>
        </w:rPr>
        <w:t xml:space="preserve"> means that </w:t>
      </w:r>
      <w:r w:rsidR="00E1201A" w:rsidRPr="00E1201A">
        <w:rPr>
          <w:rFonts w:ascii="Times New Roman" w:hAnsi="Times New Roman" w:cs="Times New Roman"/>
          <w:sz w:val="24"/>
          <w:szCs w:val="24"/>
        </w:rPr>
        <w:t xml:space="preserve">AV accident </w:t>
      </w:r>
      <w:r w:rsidRPr="00E1201A">
        <w:rPr>
          <w:rFonts w:ascii="Times New Roman" w:hAnsi="Times New Roman" w:cs="Times New Roman"/>
          <w:sz w:val="24"/>
          <w:szCs w:val="24"/>
        </w:rPr>
        <w:t>victims, unlike</w:t>
      </w:r>
      <w:r w:rsidR="00E1201A" w:rsidRPr="00E1201A">
        <w:rPr>
          <w:rFonts w:ascii="Times New Roman" w:hAnsi="Times New Roman" w:cs="Times New Roman"/>
          <w:sz w:val="24"/>
          <w:szCs w:val="24"/>
        </w:rPr>
        <w:t xml:space="preserve"> the</w:t>
      </w:r>
      <w:r w:rsidRPr="00E1201A">
        <w:rPr>
          <w:rFonts w:ascii="Times New Roman" w:hAnsi="Times New Roman" w:cs="Times New Roman"/>
          <w:sz w:val="24"/>
          <w:szCs w:val="24"/>
        </w:rPr>
        <w:t xml:space="preserve"> victims of human driven motor vehicle accidents, do not have to prove fault.  Thus AV accident victims will be able to recover even where the AV is not defective, and where it drives with all due care and skill, such that if it were driven by a human driver there would be no negligence.  </w:t>
      </w:r>
      <w:r w:rsidRPr="004B2EFA">
        <w:rPr>
          <w:rFonts w:ascii="Times New Roman" w:hAnsi="Times New Roman" w:cs="Times New Roman"/>
          <w:sz w:val="24"/>
          <w:szCs w:val="24"/>
        </w:rPr>
        <w:t xml:space="preserve">Secondly, </w:t>
      </w:r>
      <w:r w:rsidR="00E1201A" w:rsidRPr="004B2EFA">
        <w:rPr>
          <w:rFonts w:ascii="Times New Roman" w:hAnsi="Times New Roman" w:cs="Times New Roman"/>
          <w:sz w:val="24"/>
          <w:szCs w:val="24"/>
        </w:rPr>
        <w:t xml:space="preserve">Section 2(1) provides for strict liability for </w:t>
      </w:r>
      <w:r w:rsidR="00236E8D">
        <w:rPr>
          <w:rFonts w:ascii="Times New Roman" w:hAnsi="Times New Roman" w:cs="Times New Roman"/>
          <w:sz w:val="24"/>
          <w:szCs w:val="24"/>
        </w:rPr>
        <w:t>“</w:t>
      </w:r>
      <w:r w:rsidR="00E1201A" w:rsidRPr="004B2EFA">
        <w:rPr>
          <w:rFonts w:ascii="Times New Roman" w:hAnsi="Times New Roman" w:cs="Times New Roman"/>
          <w:sz w:val="24"/>
          <w:szCs w:val="24"/>
        </w:rPr>
        <w:t>damage</w:t>
      </w:r>
      <w:r w:rsidR="00236E8D">
        <w:rPr>
          <w:rFonts w:ascii="Times New Roman" w:hAnsi="Times New Roman" w:cs="Times New Roman"/>
          <w:sz w:val="24"/>
          <w:szCs w:val="24"/>
        </w:rPr>
        <w:t>”</w:t>
      </w:r>
      <w:r w:rsidR="00E1201A" w:rsidRPr="004B2EFA">
        <w:rPr>
          <w:rFonts w:ascii="Times New Roman" w:hAnsi="Times New Roman" w:cs="Times New Roman"/>
          <w:sz w:val="24"/>
          <w:szCs w:val="24"/>
        </w:rPr>
        <w:t xml:space="preserve">, including </w:t>
      </w:r>
      <w:r w:rsidR="00236E8D">
        <w:rPr>
          <w:rFonts w:ascii="Times New Roman" w:hAnsi="Times New Roman" w:cs="Times New Roman"/>
          <w:sz w:val="24"/>
          <w:szCs w:val="24"/>
        </w:rPr>
        <w:t>“</w:t>
      </w:r>
      <w:r w:rsidRPr="004B2EFA">
        <w:rPr>
          <w:rFonts w:ascii="Times New Roman" w:hAnsi="Times New Roman" w:cs="Times New Roman"/>
          <w:sz w:val="24"/>
          <w:szCs w:val="24"/>
        </w:rPr>
        <w:t>personal injury</w:t>
      </w:r>
      <w:r w:rsidR="00236E8D">
        <w:rPr>
          <w:rFonts w:ascii="Times New Roman" w:hAnsi="Times New Roman" w:cs="Times New Roman"/>
          <w:sz w:val="24"/>
          <w:szCs w:val="24"/>
        </w:rPr>
        <w:t>”</w:t>
      </w:r>
      <w:r w:rsidR="00E1201A" w:rsidRPr="004B2EFA">
        <w:rPr>
          <w:rFonts w:ascii="Times New Roman" w:hAnsi="Times New Roman" w:cs="Times New Roman"/>
          <w:sz w:val="24"/>
          <w:szCs w:val="24"/>
        </w:rPr>
        <w:t>, but the latter</w:t>
      </w:r>
      <w:r w:rsidRPr="004B2EFA">
        <w:rPr>
          <w:rFonts w:ascii="Times New Roman" w:hAnsi="Times New Roman" w:cs="Times New Roman"/>
          <w:sz w:val="24"/>
          <w:szCs w:val="24"/>
        </w:rPr>
        <w:t xml:space="preserve"> is not </w:t>
      </w:r>
      <w:r w:rsidR="00E1201A" w:rsidRPr="004B2EFA">
        <w:rPr>
          <w:rFonts w:ascii="Times New Roman" w:hAnsi="Times New Roman" w:cs="Times New Roman"/>
          <w:sz w:val="24"/>
          <w:szCs w:val="24"/>
        </w:rPr>
        <w:t xml:space="preserve">further </w:t>
      </w:r>
      <w:r w:rsidRPr="004B2EFA">
        <w:rPr>
          <w:rFonts w:ascii="Times New Roman" w:hAnsi="Times New Roman" w:cs="Times New Roman"/>
          <w:sz w:val="24"/>
          <w:szCs w:val="24"/>
        </w:rPr>
        <w:t xml:space="preserve">defined in the </w:t>
      </w:r>
      <w:r w:rsidR="00E1201A" w:rsidRPr="004B2EFA">
        <w:rPr>
          <w:rFonts w:ascii="Times New Roman" w:hAnsi="Times New Roman" w:cs="Times New Roman"/>
          <w:sz w:val="24"/>
          <w:szCs w:val="24"/>
        </w:rPr>
        <w:t>Act</w:t>
      </w:r>
      <w:r w:rsidRPr="004B2EFA">
        <w:rPr>
          <w:rFonts w:ascii="Times New Roman" w:hAnsi="Times New Roman" w:cs="Times New Roman"/>
          <w:sz w:val="24"/>
          <w:szCs w:val="24"/>
        </w:rPr>
        <w:t xml:space="preserve">, and it would appear to include </w:t>
      </w:r>
      <w:r w:rsidR="00E1201A" w:rsidRPr="004B2EFA">
        <w:rPr>
          <w:rFonts w:ascii="Times New Roman" w:hAnsi="Times New Roman" w:cs="Times New Roman"/>
          <w:sz w:val="24"/>
          <w:szCs w:val="24"/>
        </w:rPr>
        <w:t>pure psychiatric harm</w:t>
      </w:r>
      <w:r w:rsidRPr="004B2EFA">
        <w:rPr>
          <w:rFonts w:ascii="Times New Roman" w:hAnsi="Times New Roman" w:cs="Times New Roman"/>
          <w:sz w:val="24"/>
          <w:szCs w:val="24"/>
        </w:rPr>
        <w:t>.  Recovery for</w:t>
      </w:r>
      <w:r w:rsidR="00E1201A" w:rsidRPr="004B2EFA">
        <w:rPr>
          <w:rFonts w:ascii="Times New Roman" w:hAnsi="Times New Roman" w:cs="Times New Roman"/>
          <w:sz w:val="24"/>
          <w:szCs w:val="24"/>
        </w:rPr>
        <w:t xml:space="preserve"> </w:t>
      </w:r>
      <w:r w:rsidR="002853B3">
        <w:rPr>
          <w:rFonts w:ascii="Times New Roman" w:hAnsi="Times New Roman" w:cs="Times New Roman"/>
          <w:sz w:val="24"/>
          <w:szCs w:val="24"/>
        </w:rPr>
        <w:t xml:space="preserve">psychiatric </w:t>
      </w:r>
      <w:r w:rsidRPr="004B2EFA">
        <w:rPr>
          <w:rFonts w:ascii="Times New Roman" w:hAnsi="Times New Roman" w:cs="Times New Roman"/>
          <w:sz w:val="24"/>
          <w:szCs w:val="24"/>
        </w:rPr>
        <w:t>harm</w:t>
      </w:r>
      <w:r w:rsidR="00E1201A" w:rsidRPr="004B2EFA">
        <w:rPr>
          <w:rFonts w:ascii="Times New Roman" w:hAnsi="Times New Roman" w:cs="Times New Roman"/>
          <w:sz w:val="24"/>
          <w:szCs w:val="24"/>
        </w:rPr>
        <w:t xml:space="preserve"> for secondary victims under the AEV Act appears</w:t>
      </w:r>
      <w:r w:rsidRPr="004B2EFA">
        <w:rPr>
          <w:rFonts w:ascii="Times New Roman" w:hAnsi="Times New Roman" w:cs="Times New Roman"/>
          <w:sz w:val="24"/>
          <w:szCs w:val="24"/>
        </w:rPr>
        <w:t xml:space="preserve"> not</w:t>
      </w:r>
      <w:r w:rsidR="00E1201A" w:rsidRPr="004B2EFA">
        <w:rPr>
          <w:rFonts w:ascii="Times New Roman" w:hAnsi="Times New Roman" w:cs="Times New Roman"/>
          <w:sz w:val="24"/>
          <w:szCs w:val="24"/>
        </w:rPr>
        <w:t xml:space="preserve"> to</w:t>
      </w:r>
      <w:r w:rsidRPr="004B2EFA">
        <w:rPr>
          <w:rFonts w:ascii="Times New Roman" w:hAnsi="Times New Roman" w:cs="Times New Roman"/>
          <w:sz w:val="24"/>
          <w:szCs w:val="24"/>
        </w:rPr>
        <w:t xml:space="preserve"> have the ordinary restrictions found in</w:t>
      </w:r>
      <w:r w:rsidR="002853B3">
        <w:rPr>
          <w:rFonts w:ascii="Times New Roman" w:hAnsi="Times New Roman" w:cs="Times New Roman"/>
          <w:sz w:val="24"/>
          <w:szCs w:val="24"/>
        </w:rPr>
        <w:t xml:space="preserve"> a </w:t>
      </w:r>
      <w:r w:rsidRPr="004B2EFA">
        <w:rPr>
          <w:rFonts w:ascii="Times New Roman" w:hAnsi="Times New Roman" w:cs="Times New Roman"/>
          <w:sz w:val="24"/>
          <w:szCs w:val="24"/>
        </w:rPr>
        <w:t>negligence claim.</w:t>
      </w:r>
      <w:r w:rsidR="004B2EFA" w:rsidRPr="004B2EFA">
        <w:rPr>
          <w:rStyle w:val="FootnoteReference"/>
          <w:rFonts w:ascii="Times New Roman" w:hAnsi="Times New Roman"/>
          <w:sz w:val="24"/>
          <w:szCs w:val="24"/>
        </w:rPr>
        <w:footnoteReference w:id="110"/>
      </w:r>
      <w:r w:rsidRPr="004B2EFA">
        <w:rPr>
          <w:rFonts w:ascii="Times New Roman" w:hAnsi="Times New Roman" w:cs="Times New Roman"/>
          <w:sz w:val="24"/>
          <w:szCs w:val="24"/>
        </w:rPr>
        <w:t xml:space="preserve">  Thus </w:t>
      </w:r>
      <w:r w:rsidR="00E1201A" w:rsidRPr="004B2EFA">
        <w:rPr>
          <w:rFonts w:ascii="Times New Roman" w:hAnsi="Times New Roman" w:cs="Times New Roman"/>
          <w:sz w:val="24"/>
          <w:szCs w:val="24"/>
        </w:rPr>
        <w:t xml:space="preserve">a secondary victim, a passive witness of the </w:t>
      </w:r>
      <w:r w:rsidRPr="004B2EFA">
        <w:rPr>
          <w:rFonts w:ascii="Times New Roman" w:hAnsi="Times New Roman" w:cs="Times New Roman"/>
          <w:sz w:val="24"/>
          <w:szCs w:val="24"/>
        </w:rPr>
        <w:t>AV accident</w:t>
      </w:r>
      <w:r w:rsidR="004B2EFA">
        <w:rPr>
          <w:rFonts w:ascii="Times New Roman" w:hAnsi="Times New Roman" w:cs="Times New Roman"/>
          <w:sz w:val="24"/>
          <w:szCs w:val="24"/>
        </w:rPr>
        <w:t>,</w:t>
      </w:r>
      <w:r w:rsidRPr="004B2EFA">
        <w:rPr>
          <w:rFonts w:ascii="Times New Roman" w:hAnsi="Times New Roman" w:cs="Times New Roman"/>
          <w:sz w:val="24"/>
          <w:szCs w:val="24"/>
        </w:rPr>
        <w:t xml:space="preserve"> may be able to claim for pure </w:t>
      </w:r>
      <w:r w:rsidR="00E1201A" w:rsidRPr="004B2EFA">
        <w:rPr>
          <w:rFonts w:ascii="Times New Roman" w:hAnsi="Times New Roman" w:cs="Times New Roman"/>
          <w:sz w:val="24"/>
          <w:szCs w:val="24"/>
        </w:rPr>
        <w:t xml:space="preserve">psychiatric harm </w:t>
      </w:r>
      <w:r w:rsidRPr="004B2EFA">
        <w:rPr>
          <w:rFonts w:ascii="Times New Roman" w:hAnsi="Times New Roman" w:cs="Times New Roman"/>
          <w:sz w:val="24"/>
          <w:szCs w:val="24"/>
        </w:rPr>
        <w:t xml:space="preserve">even where they </w:t>
      </w:r>
      <w:r w:rsidR="004B2EFA" w:rsidRPr="004B2EFA">
        <w:rPr>
          <w:rFonts w:ascii="Times New Roman" w:hAnsi="Times New Roman" w:cs="Times New Roman"/>
          <w:sz w:val="24"/>
          <w:szCs w:val="24"/>
        </w:rPr>
        <w:t>d</w:t>
      </w:r>
      <w:r w:rsidR="002853B3">
        <w:rPr>
          <w:rFonts w:ascii="Times New Roman" w:hAnsi="Times New Roman" w:cs="Times New Roman"/>
          <w:sz w:val="24"/>
          <w:szCs w:val="24"/>
        </w:rPr>
        <w:t>o</w:t>
      </w:r>
      <w:r w:rsidR="004B2EFA" w:rsidRPr="004B2EFA">
        <w:rPr>
          <w:rFonts w:ascii="Times New Roman" w:hAnsi="Times New Roman" w:cs="Times New Roman"/>
          <w:sz w:val="24"/>
          <w:szCs w:val="24"/>
        </w:rPr>
        <w:t xml:space="preserve"> not have a close tie of love and affection with an individual involved in the</w:t>
      </w:r>
      <w:r w:rsidRPr="004B2EFA">
        <w:rPr>
          <w:rFonts w:ascii="Times New Roman" w:hAnsi="Times New Roman" w:cs="Times New Roman"/>
          <w:sz w:val="24"/>
          <w:szCs w:val="24"/>
        </w:rPr>
        <w:t xml:space="preserve"> physical accident.</w:t>
      </w:r>
      <w:r w:rsidRPr="006107D1">
        <w:rPr>
          <w:rFonts w:ascii="Times New Roman" w:hAnsi="Times New Roman" w:cs="Times New Roman"/>
          <w:sz w:val="24"/>
          <w:szCs w:val="24"/>
        </w:rPr>
        <w:t xml:space="preserve">  </w:t>
      </w:r>
      <w:r w:rsidRPr="004B2EFA">
        <w:rPr>
          <w:rFonts w:ascii="Times New Roman" w:hAnsi="Times New Roman" w:cs="Times New Roman"/>
          <w:sz w:val="24"/>
          <w:szCs w:val="24"/>
        </w:rPr>
        <w:t>Parliament did not seem to recognise that it had placed AV accident victims</w:t>
      </w:r>
      <w:r w:rsidR="004B2EFA" w:rsidRPr="004B2EFA">
        <w:rPr>
          <w:rFonts w:ascii="Times New Roman" w:hAnsi="Times New Roman" w:cs="Times New Roman"/>
          <w:sz w:val="24"/>
          <w:szCs w:val="24"/>
        </w:rPr>
        <w:t xml:space="preserve"> (both primary and secondary)</w:t>
      </w:r>
      <w:r w:rsidRPr="004B2EFA">
        <w:rPr>
          <w:rFonts w:ascii="Times New Roman" w:hAnsi="Times New Roman" w:cs="Times New Roman"/>
          <w:sz w:val="24"/>
          <w:szCs w:val="24"/>
        </w:rPr>
        <w:t xml:space="preserve"> in a superior position to the victims of ordinary motor vehicle accidents.</w:t>
      </w:r>
      <w:r w:rsidRPr="004B2EFA">
        <w:rPr>
          <w:rFonts w:ascii="Times New Roman" w:hAnsi="Times New Roman" w:cs="Times New Roman"/>
          <w:sz w:val="24"/>
          <w:szCs w:val="24"/>
          <w:vertAlign w:val="superscript"/>
        </w:rPr>
        <w:footnoteReference w:id="111"/>
      </w:r>
      <w:r w:rsidRPr="004B2EFA">
        <w:rPr>
          <w:rFonts w:ascii="Times New Roman" w:hAnsi="Times New Roman" w:cs="Times New Roman"/>
          <w:sz w:val="24"/>
          <w:szCs w:val="24"/>
        </w:rPr>
        <w:t xml:space="preserve">  However, such an approach</w:t>
      </w:r>
      <w:r w:rsidR="004B2EFA" w:rsidRPr="004B2EFA">
        <w:rPr>
          <w:rFonts w:ascii="Times New Roman" w:hAnsi="Times New Roman" w:cs="Times New Roman"/>
          <w:sz w:val="24"/>
          <w:szCs w:val="24"/>
        </w:rPr>
        <w:t xml:space="preserve">, </w:t>
      </w:r>
      <w:r w:rsidRPr="004B2EFA">
        <w:rPr>
          <w:rFonts w:ascii="Times New Roman" w:hAnsi="Times New Roman" w:cs="Times New Roman"/>
          <w:sz w:val="24"/>
          <w:szCs w:val="24"/>
        </w:rPr>
        <w:t xml:space="preserve">could be </w:t>
      </w:r>
      <w:r w:rsidR="004B2EFA" w:rsidRPr="004B2EFA">
        <w:rPr>
          <w:rFonts w:ascii="Times New Roman" w:hAnsi="Times New Roman" w:cs="Times New Roman"/>
          <w:sz w:val="24"/>
          <w:szCs w:val="24"/>
        </w:rPr>
        <w:t xml:space="preserve">favoured by policy makers as a result of a </w:t>
      </w:r>
      <w:r w:rsidRPr="004B2EFA">
        <w:rPr>
          <w:rFonts w:ascii="Times New Roman" w:hAnsi="Times New Roman" w:cs="Times New Roman"/>
          <w:sz w:val="24"/>
          <w:szCs w:val="24"/>
        </w:rPr>
        <w:t xml:space="preserve">need to obtain public acceptance of AVs, particularly in the light of </w:t>
      </w:r>
      <w:r w:rsidR="002853B3">
        <w:rPr>
          <w:rFonts w:ascii="Times New Roman" w:hAnsi="Times New Roman" w:cs="Times New Roman"/>
          <w:sz w:val="24"/>
          <w:szCs w:val="24"/>
        </w:rPr>
        <w:t xml:space="preserve">the </w:t>
      </w:r>
      <w:r w:rsidRPr="004B2EFA">
        <w:rPr>
          <w:rFonts w:ascii="Times New Roman" w:hAnsi="Times New Roman" w:cs="Times New Roman"/>
          <w:sz w:val="24"/>
          <w:szCs w:val="24"/>
        </w:rPr>
        <w:t>problems encountered in San Francisco, where members of the public have deliberately disrupted the operation of AV taxis.</w:t>
      </w:r>
      <w:r w:rsidR="004B2EFA" w:rsidRPr="004B2EFA">
        <w:rPr>
          <w:rStyle w:val="FootnoteReference"/>
          <w:rFonts w:ascii="Times New Roman" w:hAnsi="Times New Roman"/>
          <w:sz w:val="24"/>
          <w:szCs w:val="24"/>
        </w:rPr>
        <w:footnoteReference w:id="112"/>
      </w:r>
      <w:r w:rsidRPr="006107D1">
        <w:rPr>
          <w:rFonts w:ascii="Times New Roman" w:hAnsi="Times New Roman" w:cs="Times New Roman"/>
          <w:sz w:val="24"/>
          <w:szCs w:val="24"/>
        </w:rPr>
        <w:t xml:space="preserve">     </w:t>
      </w:r>
    </w:p>
    <w:p w14:paraId="27DD91D9" w14:textId="77777777" w:rsidR="006107D1" w:rsidRPr="006107D1" w:rsidRDefault="006107D1" w:rsidP="006107D1">
      <w:pPr>
        <w:rPr>
          <w:rFonts w:ascii="Times New Roman" w:hAnsi="Times New Roman" w:cs="Times New Roman"/>
          <w:sz w:val="24"/>
          <w:szCs w:val="24"/>
        </w:rPr>
      </w:pPr>
      <w:r w:rsidRPr="006107D1">
        <w:rPr>
          <w:rFonts w:ascii="Times New Roman" w:hAnsi="Times New Roman" w:cs="Times New Roman"/>
          <w:sz w:val="24"/>
          <w:szCs w:val="24"/>
        </w:rPr>
        <w:t xml:space="preserve">However, there is one </w:t>
      </w:r>
      <w:r w:rsidR="004B2EFA">
        <w:rPr>
          <w:rFonts w:ascii="Times New Roman" w:hAnsi="Times New Roman" w:cs="Times New Roman"/>
          <w:sz w:val="24"/>
          <w:szCs w:val="24"/>
        </w:rPr>
        <w:t>aspect where</w:t>
      </w:r>
      <w:r w:rsidRPr="006107D1">
        <w:rPr>
          <w:rFonts w:ascii="Times New Roman" w:hAnsi="Times New Roman" w:cs="Times New Roman"/>
          <w:sz w:val="24"/>
          <w:szCs w:val="24"/>
        </w:rPr>
        <w:t xml:space="preserve"> </w:t>
      </w:r>
      <w:r w:rsidR="002853B3">
        <w:rPr>
          <w:rFonts w:ascii="Times New Roman" w:hAnsi="Times New Roman" w:cs="Times New Roman"/>
          <w:sz w:val="24"/>
          <w:szCs w:val="24"/>
        </w:rPr>
        <w:t xml:space="preserve">the </w:t>
      </w:r>
      <w:r w:rsidRPr="006107D1">
        <w:rPr>
          <w:rFonts w:ascii="Times New Roman" w:hAnsi="Times New Roman" w:cs="Times New Roman"/>
          <w:sz w:val="24"/>
          <w:szCs w:val="24"/>
        </w:rPr>
        <w:t xml:space="preserve">Section 2(1) claim is less favourable than a claim in negligence, and that is in regard to limitation.  With property damage the AEV Act contains a </w:t>
      </w:r>
      <w:r w:rsidRPr="006107D1">
        <w:rPr>
          <w:rFonts w:ascii="Times New Roman" w:hAnsi="Times New Roman" w:cs="Times New Roman"/>
          <w:sz w:val="24"/>
          <w:szCs w:val="24"/>
        </w:rPr>
        <w:lastRenderedPageBreak/>
        <w:t xml:space="preserve">limitation period </w:t>
      </w:r>
      <w:r w:rsidR="00DF13D5">
        <w:rPr>
          <w:rFonts w:ascii="Times New Roman" w:hAnsi="Times New Roman" w:cs="Times New Roman"/>
          <w:sz w:val="24"/>
          <w:szCs w:val="24"/>
        </w:rPr>
        <w:t>for property damage</w:t>
      </w:r>
      <w:r w:rsidR="0001684D">
        <w:rPr>
          <w:rFonts w:ascii="Times New Roman" w:hAnsi="Times New Roman" w:cs="Times New Roman"/>
          <w:sz w:val="24"/>
          <w:szCs w:val="24"/>
        </w:rPr>
        <w:t xml:space="preserve"> of </w:t>
      </w:r>
      <w:r w:rsidR="0030373F">
        <w:rPr>
          <w:rFonts w:ascii="Times New Roman" w:hAnsi="Times New Roman" w:cs="Times New Roman"/>
          <w:sz w:val="24"/>
          <w:szCs w:val="24"/>
        </w:rPr>
        <w:t>three</w:t>
      </w:r>
      <w:r w:rsidRPr="006107D1">
        <w:rPr>
          <w:rFonts w:ascii="Times New Roman" w:hAnsi="Times New Roman" w:cs="Times New Roman"/>
          <w:sz w:val="24"/>
          <w:szCs w:val="24"/>
        </w:rPr>
        <w:t xml:space="preserve"> years</w:t>
      </w:r>
      <w:r w:rsidR="00DF13D5">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113"/>
      </w:r>
      <w:r w:rsidRPr="006107D1">
        <w:rPr>
          <w:rFonts w:ascii="Times New Roman" w:hAnsi="Times New Roman" w:cs="Times New Roman"/>
          <w:sz w:val="24"/>
          <w:szCs w:val="24"/>
        </w:rPr>
        <w:t xml:space="preserve"> </w:t>
      </w:r>
      <w:r w:rsidR="0001684D">
        <w:rPr>
          <w:rFonts w:ascii="Times New Roman" w:hAnsi="Times New Roman" w:cs="Times New Roman"/>
          <w:sz w:val="24"/>
          <w:szCs w:val="24"/>
        </w:rPr>
        <w:t xml:space="preserve">which </w:t>
      </w:r>
      <w:r w:rsidRPr="006107D1">
        <w:rPr>
          <w:rFonts w:ascii="Times New Roman" w:hAnsi="Times New Roman" w:cs="Times New Roman"/>
          <w:sz w:val="24"/>
          <w:szCs w:val="24"/>
        </w:rPr>
        <w:t>match</w:t>
      </w:r>
      <w:r w:rsidR="0001684D">
        <w:rPr>
          <w:rFonts w:ascii="Times New Roman" w:hAnsi="Times New Roman" w:cs="Times New Roman"/>
          <w:sz w:val="24"/>
          <w:szCs w:val="24"/>
        </w:rPr>
        <w:t>es</w:t>
      </w:r>
      <w:r w:rsidRPr="006107D1">
        <w:rPr>
          <w:rFonts w:ascii="Times New Roman" w:hAnsi="Times New Roman" w:cs="Times New Roman"/>
          <w:sz w:val="24"/>
          <w:szCs w:val="24"/>
        </w:rPr>
        <w:t xml:space="preserve"> the limitation period for a tort personal injuries</w:t>
      </w:r>
      <w:r w:rsidR="0001684D">
        <w:rPr>
          <w:rFonts w:ascii="Times New Roman" w:hAnsi="Times New Roman" w:cs="Times New Roman"/>
          <w:sz w:val="24"/>
          <w:szCs w:val="24"/>
        </w:rPr>
        <w:t xml:space="preserve"> claim</w:t>
      </w:r>
      <w:r w:rsidRPr="006107D1">
        <w:rPr>
          <w:rFonts w:ascii="Times New Roman" w:hAnsi="Times New Roman" w:cs="Times New Roman"/>
          <w:sz w:val="24"/>
          <w:szCs w:val="24"/>
        </w:rPr>
        <w:t xml:space="preserve">, rather than the usual </w:t>
      </w:r>
      <w:r w:rsidR="0030373F">
        <w:rPr>
          <w:rFonts w:ascii="Times New Roman" w:hAnsi="Times New Roman" w:cs="Times New Roman"/>
          <w:sz w:val="24"/>
          <w:szCs w:val="24"/>
        </w:rPr>
        <w:t>six</w:t>
      </w:r>
      <w:r w:rsidRPr="006107D1">
        <w:rPr>
          <w:rFonts w:ascii="Times New Roman" w:hAnsi="Times New Roman" w:cs="Times New Roman"/>
          <w:sz w:val="24"/>
          <w:szCs w:val="24"/>
        </w:rPr>
        <w:t xml:space="preserve"> year limitation period in tort for property damage.</w:t>
      </w:r>
      <w:r w:rsidRPr="00CC5F86">
        <w:rPr>
          <w:rFonts w:ascii="Times New Roman" w:hAnsi="Times New Roman" w:cs="Times New Roman"/>
          <w:sz w:val="24"/>
          <w:szCs w:val="24"/>
          <w:vertAlign w:val="superscript"/>
        </w:rPr>
        <w:footnoteReference w:id="114"/>
      </w:r>
    </w:p>
    <w:p w14:paraId="31193689" w14:textId="6D9B27A3" w:rsidR="006107D1" w:rsidRPr="006107D1" w:rsidRDefault="006107D1" w:rsidP="00723D2A">
      <w:pPr>
        <w:jc w:val="both"/>
        <w:rPr>
          <w:rFonts w:ascii="Times New Roman" w:eastAsiaTheme="minorEastAsia" w:hAnsi="Times New Roman" w:cs="Times New Roman"/>
          <w:sz w:val="24"/>
          <w:lang w:eastAsia="en-GB"/>
        </w:rPr>
      </w:pPr>
      <w:r w:rsidRPr="006107D1">
        <w:rPr>
          <w:rFonts w:ascii="Times New Roman" w:hAnsi="Times New Roman" w:cs="Times New Roman"/>
          <w:sz w:val="24"/>
          <w:szCs w:val="24"/>
        </w:rPr>
        <w:t xml:space="preserve">In constructing a different liability system for AVs to ordinary motor vehicles Parliament has infringed </w:t>
      </w:r>
      <w:r w:rsidR="00236E8D">
        <w:rPr>
          <w:rFonts w:ascii="Times New Roman" w:hAnsi="Times New Roman" w:cs="Times New Roman"/>
          <w:sz w:val="24"/>
          <w:szCs w:val="24"/>
        </w:rPr>
        <w:t>“</w:t>
      </w:r>
      <w:r w:rsidRPr="006107D1">
        <w:rPr>
          <w:rFonts w:ascii="Times New Roman" w:hAnsi="Times New Roman" w:cs="Times New Roman"/>
          <w:sz w:val="24"/>
          <w:szCs w:val="24"/>
        </w:rPr>
        <w:t>tech-impartiality</w:t>
      </w:r>
      <w:r w:rsidR="00236E8D">
        <w:rPr>
          <w:rFonts w:ascii="Times New Roman" w:hAnsi="Times New Roman" w:cs="Times New Roman"/>
          <w:sz w:val="24"/>
          <w:szCs w:val="24"/>
        </w:rPr>
        <w:t>”</w:t>
      </w:r>
      <w:r w:rsidRPr="006107D1">
        <w:rPr>
          <w:rFonts w:ascii="Times New Roman" w:hAnsi="Times New Roman" w:cs="Times New Roman"/>
          <w:sz w:val="24"/>
          <w:szCs w:val="24"/>
        </w:rPr>
        <w:t>.</w:t>
      </w:r>
      <w:r w:rsidRPr="00CC5F86">
        <w:rPr>
          <w:rFonts w:ascii="Times New Roman" w:hAnsi="Times New Roman" w:cs="Times New Roman"/>
          <w:sz w:val="24"/>
          <w:szCs w:val="24"/>
          <w:vertAlign w:val="superscript"/>
        </w:rPr>
        <w:footnoteReference w:id="115"/>
      </w:r>
      <w:r w:rsidRPr="006107D1">
        <w:rPr>
          <w:rFonts w:ascii="Times New Roman" w:hAnsi="Times New Roman" w:cs="Times New Roman"/>
          <w:sz w:val="24"/>
          <w:szCs w:val="24"/>
        </w:rPr>
        <w:t xml:space="preserve">  This doctrine has two aspects </w:t>
      </w:r>
      <w:r w:rsidRPr="006107D1">
        <w:rPr>
          <w:rFonts w:ascii="Times New Roman" w:eastAsiaTheme="minorEastAsia" w:hAnsi="Times New Roman" w:cs="Times New Roman"/>
          <w:sz w:val="24"/>
          <w:lang w:eastAsia="en-GB"/>
        </w:rPr>
        <w:t xml:space="preserve">deterrence and victim rights.  The doctrine recognises that tort can shape behaviour including by deterring harms.  Here it is the first aspect of tech-impartiality, deterrence, which is problematic in this context.  The first aspect is that tort law should neither encourage nor discourage the use of new technologies, where the risk of legally recognised harms that such technologies pose to third parties are the same when compared to older technologies and methods of work.  Tort should only play a role in encouraging or discouraging the use of new technologies where the systems are more, or less safe, than the alternatives.  This aspect prevents a perversion of tort’s deterrence role.  By adopting strict liability for AVs, and fault based liability for conventional motor vehicles, deterrence is not being equally applied, and tort law exerts a greater deterrent effect on the deployment of AVs, than with conventional vehicles, even where the risk of harm is the same.  There was no consideration of whether there should be a </w:t>
      </w:r>
      <w:r w:rsidR="00DC7337">
        <w:rPr>
          <w:rFonts w:ascii="Times New Roman" w:eastAsiaTheme="minorEastAsia" w:hAnsi="Times New Roman" w:cs="Times New Roman"/>
          <w:sz w:val="24"/>
          <w:lang w:eastAsia="en-GB"/>
        </w:rPr>
        <w:t>“</w:t>
      </w:r>
      <w:r w:rsidRPr="006107D1">
        <w:rPr>
          <w:rFonts w:ascii="Times New Roman" w:eastAsiaTheme="minorEastAsia" w:hAnsi="Times New Roman" w:cs="Times New Roman"/>
          <w:sz w:val="24"/>
          <w:lang w:eastAsia="en-GB"/>
        </w:rPr>
        <w:t>reasonable robot</w:t>
      </w:r>
      <w:r w:rsidR="00DC7337">
        <w:rPr>
          <w:rFonts w:ascii="Times New Roman" w:eastAsiaTheme="minorEastAsia" w:hAnsi="Times New Roman" w:cs="Times New Roman"/>
          <w:sz w:val="24"/>
          <w:lang w:eastAsia="en-GB"/>
        </w:rPr>
        <w:t>”</w:t>
      </w:r>
      <w:r w:rsidRPr="006107D1">
        <w:rPr>
          <w:rFonts w:ascii="Times New Roman" w:eastAsiaTheme="minorEastAsia" w:hAnsi="Times New Roman" w:cs="Times New Roman"/>
          <w:sz w:val="24"/>
          <w:lang w:eastAsia="en-GB"/>
        </w:rPr>
        <w:t xml:space="preserve"> standard</w:t>
      </w:r>
      <w:r w:rsidR="0001684D">
        <w:rPr>
          <w:rFonts w:ascii="Times New Roman" w:eastAsiaTheme="minorEastAsia" w:hAnsi="Times New Roman" w:cs="Times New Roman"/>
          <w:sz w:val="24"/>
          <w:lang w:eastAsia="en-GB"/>
        </w:rPr>
        <w:t xml:space="preserve"> for AVs</w:t>
      </w:r>
      <w:r w:rsidRPr="006107D1">
        <w:rPr>
          <w:rFonts w:ascii="Times New Roman" w:eastAsiaTheme="minorEastAsia" w:hAnsi="Times New Roman" w:cs="Times New Roman"/>
          <w:sz w:val="24"/>
          <w:lang w:eastAsia="en-GB"/>
        </w:rPr>
        <w:t>,</w:t>
      </w:r>
      <w:r w:rsidRPr="00CC5F86">
        <w:rPr>
          <w:rFonts w:ascii="Times New Roman" w:eastAsiaTheme="minorEastAsia" w:hAnsi="Times New Roman" w:cs="Times New Roman"/>
          <w:sz w:val="24"/>
          <w:vertAlign w:val="superscript"/>
          <w:lang w:eastAsia="en-GB"/>
        </w:rPr>
        <w:footnoteReference w:id="116"/>
      </w:r>
      <w:r w:rsidRPr="006107D1">
        <w:rPr>
          <w:rFonts w:ascii="Times New Roman" w:eastAsiaTheme="minorEastAsia" w:hAnsi="Times New Roman" w:cs="Times New Roman"/>
          <w:sz w:val="24"/>
          <w:lang w:eastAsia="en-GB"/>
        </w:rPr>
        <w:t xml:space="preserve"> or a standard of care which matches that of a human driver.  This will discourage </w:t>
      </w:r>
      <w:r w:rsidR="0001684D">
        <w:rPr>
          <w:rFonts w:ascii="Times New Roman" w:eastAsiaTheme="minorEastAsia" w:hAnsi="Times New Roman" w:cs="Times New Roman"/>
          <w:sz w:val="24"/>
          <w:lang w:eastAsia="en-GB"/>
        </w:rPr>
        <w:t xml:space="preserve">the </w:t>
      </w:r>
      <w:r w:rsidRPr="006107D1">
        <w:rPr>
          <w:rFonts w:ascii="Times New Roman" w:eastAsiaTheme="minorEastAsia" w:hAnsi="Times New Roman" w:cs="Times New Roman"/>
          <w:sz w:val="24"/>
          <w:lang w:eastAsia="en-GB"/>
        </w:rPr>
        <w:t xml:space="preserve">adoption of AVs even where they are equally as safe as human drivers.  Further, equalising the liability exposure will prevent any advantage </w:t>
      </w:r>
      <w:r w:rsidR="002853B3">
        <w:rPr>
          <w:rFonts w:ascii="Times New Roman" w:eastAsiaTheme="minorEastAsia" w:hAnsi="Times New Roman" w:cs="Times New Roman"/>
          <w:sz w:val="24"/>
          <w:lang w:eastAsia="en-GB"/>
        </w:rPr>
        <w:t xml:space="preserve">from </w:t>
      </w:r>
      <w:r w:rsidRPr="006107D1">
        <w:rPr>
          <w:rFonts w:ascii="Times New Roman" w:eastAsiaTheme="minorEastAsia" w:hAnsi="Times New Roman" w:cs="Times New Roman"/>
          <w:sz w:val="24"/>
          <w:lang w:eastAsia="en-GB"/>
        </w:rPr>
        <w:t>being gained from asserting that the vehicle was not driving itself at the time.</w:t>
      </w:r>
    </w:p>
    <w:p w14:paraId="68D8E6DF" w14:textId="77777777" w:rsidR="006107D1" w:rsidRDefault="006107D1" w:rsidP="00723D2A">
      <w:pPr>
        <w:jc w:val="both"/>
        <w:rPr>
          <w:rFonts w:ascii="Times New Roman" w:eastAsiaTheme="minorEastAsia" w:hAnsi="Times New Roman" w:cs="Times New Roman"/>
          <w:sz w:val="24"/>
          <w:lang w:eastAsia="en-GB"/>
        </w:rPr>
      </w:pPr>
      <w:r w:rsidRPr="006107D1">
        <w:rPr>
          <w:rFonts w:ascii="Times New Roman" w:eastAsiaTheme="minorEastAsia" w:hAnsi="Times New Roman" w:cs="Times New Roman"/>
          <w:sz w:val="24"/>
          <w:lang w:eastAsia="en-GB"/>
        </w:rPr>
        <w:t>However, rather than lowering the standard expected of AVs from strict liability to the standard expected of human drivers, it is perhaps time to consider whether it is time to apply a regime of strict liability to both human drivers and AVs.</w:t>
      </w:r>
      <w:r w:rsidRPr="00CC5F86">
        <w:rPr>
          <w:rFonts w:ascii="Times New Roman" w:eastAsiaTheme="minorEastAsia" w:hAnsi="Times New Roman" w:cs="Times New Roman"/>
          <w:sz w:val="24"/>
          <w:vertAlign w:val="superscript"/>
          <w:lang w:eastAsia="en-GB"/>
        </w:rPr>
        <w:footnoteReference w:id="117"/>
      </w:r>
      <w:r w:rsidRPr="006107D1">
        <w:rPr>
          <w:rFonts w:ascii="Times New Roman" w:eastAsiaTheme="minorEastAsia" w:hAnsi="Times New Roman" w:cs="Times New Roman"/>
          <w:sz w:val="24"/>
          <w:lang w:eastAsia="en-GB"/>
        </w:rPr>
        <w:t xml:space="preserve">  As AVs become widespread, and freely mix with conventional vehicles which are likely to remain on our roads for a long time, operating two distinct models of liability, one less favourable to accident victims, is likely to come under increasing public scrutiny.  It will also help to prevent confusion</w:t>
      </w:r>
      <w:r w:rsidR="00DF13D5">
        <w:rPr>
          <w:rFonts w:ascii="Times New Roman" w:eastAsiaTheme="minorEastAsia" w:hAnsi="Times New Roman" w:cs="Times New Roman"/>
          <w:sz w:val="24"/>
          <w:lang w:eastAsia="en-GB"/>
        </w:rPr>
        <w:t>.  S</w:t>
      </w:r>
      <w:r w:rsidRPr="006107D1">
        <w:rPr>
          <w:rFonts w:ascii="Times New Roman" w:eastAsiaTheme="minorEastAsia" w:hAnsi="Times New Roman" w:cs="Times New Roman"/>
          <w:sz w:val="24"/>
          <w:lang w:eastAsia="en-GB"/>
        </w:rPr>
        <w:t>hould a fault based claim or an AEV Act claim apply in the case of an untraced driver/vehicle where it is not clear if the vehicle was an AV</w:t>
      </w:r>
      <w:r w:rsidR="00DF13D5">
        <w:rPr>
          <w:rFonts w:ascii="Times New Roman" w:eastAsiaTheme="minorEastAsia" w:hAnsi="Times New Roman" w:cs="Times New Roman"/>
          <w:sz w:val="24"/>
          <w:lang w:eastAsia="en-GB"/>
        </w:rPr>
        <w:t xml:space="preserve"> or not</w:t>
      </w:r>
      <w:r w:rsidRPr="006107D1">
        <w:rPr>
          <w:rFonts w:ascii="Times New Roman" w:eastAsiaTheme="minorEastAsia" w:hAnsi="Times New Roman" w:cs="Times New Roman"/>
          <w:sz w:val="24"/>
          <w:lang w:eastAsia="en-GB"/>
        </w:rPr>
        <w:t>, or if it was an AV whether it was driving itself at the time?  This might also reduce the perverting effect of motor vehicle accidents on the law of negligence generally.  It will also help alleviate the situation where human drivers are labelled as being negligent, when their conduct is not in fact blameworthy.</w:t>
      </w:r>
    </w:p>
    <w:p w14:paraId="56F7EB9B" w14:textId="77777777" w:rsidR="00563C5E" w:rsidRPr="006107D1" w:rsidRDefault="00563C5E" w:rsidP="00723D2A">
      <w:pPr>
        <w:jc w:val="both"/>
        <w:rPr>
          <w:rFonts w:ascii="Times New Roman" w:hAnsi="Times New Roman" w:cs="Times New Roman"/>
          <w:sz w:val="24"/>
          <w:szCs w:val="24"/>
        </w:rPr>
      </w:pPr>
    </w:p>
    <w:p w14:paraId="69E66791" w14:textId="1C92EE3D" w:rsidR="006107D1" w:rsidRPr="00563C5E" w:rsidRDefault="006107D1" w:rsidP="00563C5E">
      <w:pPr>
        <w:pStyle w:val="ListParagraph"/>
        <w:numPr>
          <w:ilvl w:val="0"/>
          <w:numId w:val="4"/>
        </w:numPr>
        <w:jc w:val="both"/>
        <w:rPr>
          <w:rFonts w:ascii="Times New Roman" w:hAnsi="Times New Roman" w:cs="Times New Roman"/>
          <w:b/>
          <w:bCs/>
          <w:sz w:val="24"/>
          <w:szCs w:val="24"/>
        </w:rPr>
      </w:pPr>
      <w:r w:rsidRPr="00563C5E">
        <w:rPr>
          <w:rFonts w:ascii="Times New Roman" w:hAnsi="Times New Roman" w:cs="Times New Roman"/>
          <w:b/>
          <w:bCs/>
          <w:sz w:val="24"/>
          <w:szCs w:val="24"/>
        </w:rPr>
        <w:t>Insurer Claims</w:t>
      </w:r>
    </w:p>
    <w:p w14:paraId="47202594" w14:textId="77777777" w:rsidR="006107D1" w:rsidRPr="006107D1" w:rsidRDefault="004B3A59" w:rsidP="00723D2A">
      <w:pPr>
        <w:jc w:val="both"/>
        <w:rPr>
          <w:rFonts w:ascii="Times New Roman" w:hAnsi="Times New Roman" w:cs="Times New Roman"/>
          <w:sz w:val="24"/>
          <w:szCs w:val="24"/>
        </w:rPr>
      </w:pPr>
      <w:r>
        <w:rPr>
          <w:rFonts w:ascii="Times New Roman" w:hAnsi="Times New Roman" w:cs="Times New Roman"/>
          <w:sz w:val="24"/>
          <w:szCs w:val="24"/>
        </w:rPr>
        <w:t>T</w:t>
      </w:r>
      <w:r w:rsidR="00DF13D5">
        <w:rPr>
          <w:rFonts w:ascii="Times New Roman" w:hAnsi="Times New Roman" w:cs="Times New Roman"/>
          <w:sz w:val="24"/>
          <w:szCs w:val="24"/>
        </w:rPr>
        <w:t xml:space="preserve">he </w:t>
      </w:r>
      <w:r w:rsidR="006107D1" w:rsidRPr="006107D1">
        <w:rPr>
          <w:rFonts w:ascii="Times New Roman" w:hAnsi="Times New Roman" w:cs="Times New Roman"/>
          <w:sz w:val="24"/>
          <w:szCs w:val="24"/>
        </w:rPr>
        <w:t xml:space="preserve">statutory cause of action </w:t>
      </w:r>
      <w:r w:rsidR="00DF13D5">
        <w:rPr>
          <w:rFonts w:ascii="Times New Roman" w:hAnsi="Times New Roman" w:cs="Times New Roman"/>
          <w:sz w:val="24"/>
          <w:szCs w:val="24"/>
        </w:rPr>
        <w:t xml:space="preserve">provided by the AEV Act </w:t>
      </w:r>
      <w:r w:rsidR="006107D1" w:rsidRPr="006107D1">
        <w:rPr>
          <w:rFonts w:ascii="Times New Roman" w:hAnsi="Times New Roman" w:cs="Times New Roman"/>
          <w:sz w:val="24"/>
          <w:szCs w:val="24"/>
        </w:rPr>
        <w:t>does not affect any other person’s liability</w:t>
      </w:r>
      <w:r>
        <w:rPr>
          <w:rFonts w:ascii="Times New Roman" w:hAnsi="Times New Roman" w:cs="Times New Roman"/>
          <w:sz w:val="24"/>
          <w:szCs w:val="24"/>
        </w:rPr>
        <w:t>,</w:t>
      </w:r>
      <w:r>
        <w:rPr>
          <w:rStyle w:val="FootnoteReference"/>
          <w:rFonts w:ascii="Times New Roman" w:hAnsi="Times New Roman"/>
          <w:sz w:val="24"/>
          <w:szCs w:val="24"/>
        </w:rPr>
        <w:footnoteReference w:id="118"/>
      </w:r>
      <w:r>
        <w:rPr>
          <w:rFonts w:ascii="Times New Roman" w:hAnsi="Times New Roman" w:cs="Times New Roman"/>
          <w:sz w:val="24"/>
          <w:szCs w:val="24"/>
        </w:rPr>
        <w:t xml:space="preserve"> but since </w:t>
      </w:r>
      <w:r w:rsidR="006107D1" w:rsidRPr="006107D1">
        <w:rPr>
          <w:rFonts w:ascii="Times New Roman" w:hAnsi="Times New Roman" w:cs="Times New Roman"/>
          <w:sz w:val="24"/>
          <w:szCs w:val="24"/>
        </w:rPr>
        <w:t xml:space="preserve">the </w:t>
      </w:r>
      <w:r>
        <w:rPr>
          <w:rFonts w:ascii="Times New Roman" w:hAnsi="Times New Roman" w:cs="Times New Roman"/>
          <w:sz w:val="24"/>
          <w:szCs w:val="24"/>
        </w:rPr>
        <w:t>Act</w:t>
      </w:r>
      <w:r w:rsidR="006107D1" w:rsidRPr="006107D1">
        <w:rPr>
          <w:rFonts w:ascii="Times New Roman" w:hAnsi="Times New Roman" w:cs="Times New Roman"/>
          <w:sz w:val="24"/>
          <w:szCs w:val="24"/>
        </w:rPr>
        <w:t xml:space="preserve"> provides the victim with a strict liability claim against the insurer there is little incentive on </w:t>
      </w:r>
      <w:r w:rsidR="00DF13D5">
        <w:rPr>
          <w:rFonts w:ascii="Times New Roman" w:hAnsi="Times New Roman" w:cs="Times New Roman"/>
          <w:sz w:val="24"/>
          <w:szCs w:val="24"/>
        </w:rPr>
        <w:t>a</w:t>
      </w:r>
      <w:r w:rsidR="006107D1" w:rsidRPr="006107D1">
        <w:rPr>
          <w:rFonts w:ascii="Times New Roman" w:hAnsi="Times New Roman" w:cs="Times New Roman"/>
          <w:sz w:val="24"/>
          <w:szCs w:val="24"/>
        </w:rPr>
        <w:t xml:space="preserve"> victim to pursue other parties.</w:t>
      </w:r>
      <w:r w:rsidR="006107D1" w:rsidRPr="00CC5F86">
        <w:rPr>
          <w:rFonts w:ascii="Times New Roman" w:hAnsi="Times New Roman" w:cs="Times New Roman"/>
          <w:sz w:val="24"/>
          <w:szCs w:val="24"/>
          <w:vertAlign w:val="superscript"/>
        </w:rPr>
        <w:footnoteReference w:id="119"/>
      </w:r>
      <w:r w:rsidR="006107D1" w:rsidRPr="006107D1">
        <w:rPr>
          <w:rFonts w:ascii="Times New Roman" w:hAnsi="Times New Roman" w:cs="Times New Roman"/>
          <w:sz w:val="24"/>
          <w:szCs w:val="24"/>
        </w:rPr>
        <w:t xml:space="preserve">  </w:t>
      </w:r>
      <w:r w:rsidR="006107D1" w:rsidRPr="006107D1">
        <w:rPr>
          <w:rFonts w:ascii="Times New Roman" w:eastAsiaTheme="minorEastAsia" w:hAnsi="Times New Roman" w:cs="Times New Roman"/>
          <w:sz w:val="24"/>
          <w:lang w:eastAsia="en-GB"/>
        </w:rPr>
        <w:t xml:space="preserve">However, Section 5 provides the insurer on whom the Section 2 liability is placed, with the right to a subrogated claim against </w:t>
      </w:r>
      <w:r w:rsidR="006107D1" w:rsidRPr="006107D1">
        <w:rPr>
          <w:rFonts w:ascii="Times New Roman" w:eastAsiaTheme="minorEastAsia" w:hAnsi="Times New Roman" w:cs="Times New Roman"/>
          <w:sz w:val="24"/>
          <w:lang w:eastAsia="en-GB"/>
        </w:rPr>
        <w:lastRenderedPageBreak/>
        <w:t xml:space="preserve">any person liable to the injured person in respect of the accident.  Such claims would include for </w:t>
      </w:r>
      <w:r w:rsidR="00D8731D">
        <w:rPr>
          <w:rFonts w:ascii="Times New Roman" w:eastAsiaTheme="minorEastAsia" w:hAnsi="Times New Roman" w:cs="Times New Roman"/>
          <w:sz w:val="24"/>
          <w:lang w:eastAsia="en-GB"/>
        </w:rPr>
        <w:t>example</w:t>
      </w:r>
      <w:r w:rsidR="006107D1" w:rsidRPr="006107D1">
        <w:rPr>
          <w:rFonts w:ascii="Times New Roman" w:eastAsiaTheme="minorEastAsia" w:hAnsi="Times New Roman" w:cs="Times New Roman"/>
          <w:sz w:val="24"/>
          <w:lang w:eastAsia="en-GB"/>
        </w:rPr>
        <w:t xml:space="preserve"> claims brought against at fault drivers of conventional vehicles</w:t>
      </w:r>
      <w:r w:rsidR="00DF13D5">
        <w:rPr>
          <w:rFonts w:ascii="Times New Roman" w:eastAsiaTheme="minorEastAsia" w:hAnsi="Times New Roman" w:cs="Times New Roman"/>
          <w:sz w:val="24"/>
          <w:lang w:eastAsia="en-GB"/>
        </w:rPr>
        <w:t xml:space="preserve"> involved in accidents</w:t>
      </w:r>
      <w:r w:rsidR="006107D1" w:rsidRPr="006107D1">
        <w:rPr>
          <w:rFonts w:ascii="Times New Roman" w:eastAsiaTheme="minorEastAsia" w:hAnsi="Times New Roman" w:cs="Times New Roman"/>
          <w:sz w:val="24"/>
          <w:lang w:eastAsia="en-GB"/>
        </w:rPr>
        <w:t xml:space="preserve">, or product liability claims against manufacturers of AVs, or </w:t>
      </w:r>
      <w:r w:rsidR="002853B3">
        <w:rPr>
          <w:rFonts w:ascii="Times New Roman" w:eastAsiaTheme="minorEastAsia" w:hAnsi="Times New Roman" w:cs="Times New Roman"/>
          <w:sz w:val="24"/>
          <w:lang w:eastAsia="en-GB"/>
        </w:rPr>
        <w:t xml:space="preserve">contractual claims </w:t>
      </w:r>
      <w:r w:rsidR="006107D1" w:rsidRPr="006107D1">
        <w:rPr>
          <w:rFonts w:ascii="Times New Roman" w:eastAsiaTheme="minorEastAsia" w:hAnsi="Times New Roman" w:cs="Times New Roman"/>
          <w:sz w:val="24"/>
          <w:lang w:eastAsia="en-GB"/>
        </w:rPr>
        <w:t xml:space="preserve">where the damage was sustained by the person who purchased the AV.  </w:t>
      </w:r>
      <w:r w:rsidR="006107D1" w:rsidRPr="006107D1">
        <w:rPr>
          <w:rFonts w:ascii="Times New Roman" w:hAnsi="Times New Roman" w:cs="Times New Roman"/>
          <w:sz w:val="24"/>
          <w:szCs w:val="24"/>
        </w:rPr>
        <w:t>The justification for this approach, of placing strict liability on the insurer, but the right for the insurer to pursue other parties, is to ensure speedy and smooth compensation for victims.</w:t>
      </w:r>
      <w:r w:rsidR="006107D1" w:rsidRPr="006107D1">
        <w:rPr>
          <w:rFonts w:ascii="Times New Roman" w:hAnsi="Times New Roman" w:cs="Times New Roman"/>
          <w:sz w:val="24"/>
          <w:szCs w:val="24"/>
          <w:vertAlign w:val="superscript"/>
        </w:rPr>
        <w:footnoteReference w:id="120"/>
      </w:r>
      <w:r w:rsidR="006107D1" w:rsidRPr="006107D1">
        <w:rPr>
          <w:rFonts w:ascii="Times New Roman" w:eastAsiaTheme="minorEastAsia" w:hAnsi="Times New Roman" w:cs="Times New Roman"/>
          <w:sz w:val="24"/>
          <w:lang w:eastAsia="en-GB"/>
        </w:rPr>
        <w:t xml:space="preserve">  </w:t>
      </w:r>
      <w:r w:rsidR="006107D1" w:rsidRPr="006107D1">
        <w:rPr>
          <w:rFonts w:ascii="Times New Roman" w:hAnsi="Times New Roman" w:cs="Times New Roman"/>
          <w:sz w:val="24"/>
          <w:szCs w:val="24"/>
        </w:rPr>
        <w:t>Differential pricing of insurance for differen</w:t>
      </w:r>
      <w:r w:rsidR="002853B3">
        <w:rPr>
          <w:rFonts w:ascii="Times New Roman" w:hAnsi="Times New Roman" w:cs="Times New Roman"/>
          <w:sz w:val="24"/>
          <w:szCs w:val="24"/>
        </w:rPr>
        <w:t>t</w:t>
      </w:r>
      <w:r w:rsidR="006107D1" w:rsidRPr="006107D1">
        <w:rPr>
          <w:rFonts w:ascii="Times New Roman" w:hAnsi="Times New Roman" w:cs="Times New Roman"/>
          <w:sz w:val="24"/>
          <w:szCs w:val="24"/>
        </w:rPr>
        <w:t xml:space="preserve"> classes of AVs with different safety records may exert some additional deterrent effect on manufacturers, in that less safe vehicles may be more expensive to insure, and thus perhaps harder to sell once the market is aware of this greater insurance expense.</w:t>
      </w:r>
    </w:p>
    <w:p w14:paraId="4AED64EA" w14:textId="77777777" w:rsidR="006107D1" w:rsidRPr="006107D1" w:rsidRDefault="006107D1" w:rsidP="00723D2A">
      <w:pPr>
        <w:jc w:val="both"/>
        <w:rPr>
          <w:rFonts w:ascii="Times New Roman" w:hAnsi="Times New Roman" w:cs="Times New Roman"/>
          <w:sz w:val="24"/>
          <w:szCs w:val="24"/>
        </w:rPr>
      </w:pPr>
      <w:r w:rsidRPr="006107D1">
        <w:rPr>
          <w:rFonts w:ascii="Times New Roman" w:eastAsiaTheme="minorEastAsia" w:hAnsi="Times New Roman" w:cs="Times New Roman"/>
          <w:sz w:val="24"/>
          <w:lang w:eastAsia="en-GB"/>
        </w:rPr>
        <w:t>This approach could also help to maintain</w:t>
      </w:r>
      <w:r w:rsidR="00DF13D5">
        <w:rPr>
          <w:rFonts w:ascii="Times New Roman" w:eastAsiaTheme="minorEastAsia" w:hAnsi="Times New Roman" w:cs="Times New Roman"/>
          <w:sz w:val="24"/>
          <w:lang w:eastAsia="en-GB"/>
        </w:rPr>
        <w:t xml:space="preserve"> both</w:t>
      </w:r>
      <w:r w:rsidRPr="006107D1">
        <w:rPr>
          <w:rFonts w:ascii="Times New Roman" w:eastAsiaTheme="minorEastAsia" w:hAnsi="Times New Roman" w:cs="Times New Roman"/>
          <w:sz w:val="24"/>
          <w:lang w:eastAsia="en-GB"/>
        </w:rPr>
        <w:t xml:space="preserve"> tort deterrence and the forensic role of tort in accident investigation in that </w:t>
      </w:r>
      <w:r w:rsidRPr="006107D1">
        <w:rPr>
          <w:rFonts w:ascii="Times New Roman" w:hAnsi="Times New Roman" w:cs="Times New Roman"/>
          <w:sz w:val="24"/>
          <w:szCs w:val="24"/>
        </w:rPr>
        <w:t xml:space="preserve">insurers, unlike many third party victims of AV accidents, are likely to have greater expertise in technology and litigation, the resources to investigate, and to bring claims against manufacturers, designers, etc.  The </w:t>
      </w:r>
      <w:r w:rsidR="00DF13D5">
        <w:rPr>
          <w:rFonts w:ascii="Times New Roman" w:hAnsi="Times New Roman" w:cs="Times New Roman"/>
          <w:sz w:val="24"/>
          <w:szCs w:val="24"/>
        </w:rPr>
        <w:t xml:space="preserve">AEV </w:t>
      </w:r>
      <w:r w:rsidRPr="006107D1">
        <w:rPr>
          <w:rFonts w:ascii="Times New Roman" w:hAnsi="Times New Roman" w:cs="Times New Roman"/>
          <w:sz w:val="24"/>
          <w:szCs w:val="24"/>
        </w:rPr>
        <w:t xml:space="preserve">Act channels the liability to ensure that in any subrogated product liability litigation, there are sophisticated parties on both sides.  An insurer is more likely to have the resources to take on </w:t>
      </w:r>
      <w:r w:rsidR="002853B3">
        <w:rPr>
          <w:rFonts w:ascii="Times New Roman" w:hAnsi="Times New Roman" w:cs="Times New Roman"/>
          <w:sz w:val="24"/>
          <w:szCs w:val="24"/>
        </w:rPr>
        <w:t>B</w:t>
      </w:r>
      <w:r w:rsidRPr="006107D1">
        <w:rPr>
          <w:rFonts w:ascii="Times New Roman" w:hAnsi="Times New Roman" w:cs="Times New Roman"/>
          <w:sz w:val="24"/>
          <w:szCs w:val="24"/>
        </w:rPr>
        <w:t>ig</w:t>
      </w:r>
      <w:r w:rsidR="002853B3">
        <w:rPr>
          <w:rFonts w:ascii="Times New Roman" w:hAnsi="Times New Roman" w:cs="Times New Roman"/>
          <w:sz w:val="24"/>
          <w:szCs w:val="24"/>
        </w:rPr>
        <w:t xml:space="preserve"> T</w:t>
      </w:r>
      <w:r w:rsidRPr="006107D1">
        <w:rPr>
          <w:rFonts w:ascii="Times New Roman" w:hAnsi="Times New Roman" w:cs="Times New Roman"/>
          <w:sz w:val="24"/>
          <w:szCs w:val="24"/>
        </w:rPr>
        <w:t>ech.  They are also likely to be able to monitor common problems arising from different models of AVs.  Insurers have the litigation expertise that injured victims do not, and they may be able to embark on test cases as appropriate, based on their monitoring of AV accidents, even where in the instance of a particular case it would not be financially viable</w:t>
      </w:r>
      <w:r w:rsidR="00DF13D5">
        <w:rPr>
          <w:rFonts w:ascii="Times New Roman" w:hAnsi="Times New Roman" w:cs="Times New Roman"/>
          <w:sz w:val="24"/>
          <w:szCs w:val="24"/>
        </w:rPr>
        <w:t xml:space="preserve"> to bring a claim</w:t>
      </w:r>
      <w:r w:rsidRPr="006107D1">
        <w:rPr>
          <w:rFonts w:ascii="Times New Roman" w:hAnsi="Times New Roman" w:cs="Times New Roman"/>
          <w:sz w:val="24"/>
          <w:szCs w:val="24"/>
        </w:rPr>
        <w:t>, but where it might make a difference to their overall profitability.   However, there are a number of obstacles to maintaining this tort deterrence through subrogated actions.</w:t>
      </w:r>
    </w:p>
    <w:p w14:paraId="104536AF" w14:textId="77777777" w:rsidR="006107D1" w:rsidRPr="006107D1" w:rsidRDefault="006107D1" w:rsidP="00723D2A">
      <w:pPr>
        <w:jc w:val="both"/>
        <w:rPr>
          <w:rFonts w:ascii="Times New Roman" w:hAnsi="Times New Roman" w:cs="Times New Roman"/>
          <w:sz w:val="24"/>
          <w:szCs w:val="24"/>
        </w:rPr>
      </w:pPr>
      <w:r w:rsidRPr="006107D1">
        <w:rPr>
          <w:rFonts w:ascii="Times New Roman" w:hAnsi="Times New Roman" w:cs="Times New Roman"/>
          <w:sz w:val="24"/>
          <w:szCs w:val="24"/>
        </w:rPr>
        <w:t xml:space="preserve">Firstly, some insurers may enter into commercial relationships with </w:t>
      </w:r>
      <w:r w:rsidR="00DF13D5">
        <w:rPr>
          <w:rFonts w:ascii="Times New Roman" w:hAnsi="Times New Roman" w:cs="Times New Roman"/>
          <w:sz w:val="24"/>
          <w:szCs w:val="24"/>
        </w:rPr>
        <w:t xml:space="preserve">AV </w:t>
      </w:r>
      <w:r w:rsidRPr="006107D1">
        <w:rPr>
          <w:rFonts w:ascii="Times New Roman" w:hAnsi="Times New Roman" w:cs="Times New Roman"/>
          <w:sz w:val="24"/>
          <w:szCs w:val="24"/>
        </w:rPr>
        <w:t>manufacturers and will not wish to disrupt this relationship through litigation.</w:t>
      </w:r>
      <w:r w:rsidRPr="00CC5F86">
        <w:rPr>
          <w:rFonts w:ascii="Times New Roman" w:hAnsi="Times New Roman" w:cs="Times New Roman"/>
          <w:sz w:val="24"/>
          <w:szCs w:val="24"/>
          <w:vertAlign w:val="superscript"/>
        </w:rPr>
        <w:footnoteReference w:id="121"/>
      </w:r>
      <w:r w:rsidRPr="006107D1">
        <w:rPr>
          <w:rFonts w:ascii="Times New Roman" w:hAnsi="Times New Roman" w:cs="Times New Roman"/>
          <w:sz w:val="24"/>
          <w:szCs w:val="24"/>
        </w:rPr>
        <w:t xml:space="preserve">  This is a more limited problem since many will not.  The second problem is one of data access.  The AEV Act does not require data capture or storage.  The ability of an insurer to pursue other parties, (or even to assert contributory negligence) may be limited unless an AV collects and stores data related to the crash.</w:t>
      </w:r>
      <w:r w:rsidRPr="00CC5F86">
        <w:rPr>
          <w:rFonts w:ascii="Times New Roman" w:hAnsi="Times New Roman" w:cs="Times New Roman"/>
          <w:sz w:val="24"/>
          <w:szCs w:val="24"/>
          <w:vertAlign w:val="superscript"/>
        </w:rPr>
        <w:footnoteReference w:id="122"/>
      </w:r>
      <w:r w:rsidRPr="006107D1">
        <w:rPr>
          <w:rFonts w:ascii="Times New Roman" w:hAnsi="Times New Roman" w:cs="Times New Roman"/>
          <w:sz w:val="24"/>
          <w:szCs w:val="24"/>
        </w:rPr>
        <w:t xml:space="preserve">  This </w:t>
      </w:r>
      <w:r w:rsidR="00DF13D5">
        <w:rPr>
          <w:rFonts w:ascii="Times New Roman" w:hAnsi="Times New Roman" w:cs="Times New Roman"/>
          <w:sz w:val="24"/>
          <w:szCs w:val="24"/>
        </w:rPr>
        <w:t xml:space="preserve">data </w:t>
      </w:r>
      <w:r w:rsidRPr="006107D1">
        <w:rPr>
          <w:rFonts w:ascii="Times New Roman" w:hAnsi="Times New Roman" w:cs="Times New Roman"/>
          <w:sz w:val="24"/>
          <w:szCs w:val="24"/>
        </w:rPr>
        <w:t>will help establish key facts about the accident.  Manufacturers may be reluctant to share sensitive data with others, particularly where they have set up their own insurers and wish them to have a competitive advantage, or where they fear that an insurer may use this data against them.</w:t>
      </w:r>
      <w:r w:rsidRPr="00CC5F86">
        <w:rPr>
          <w:rFonts w:ascii="Times New Roman" w:hAnsi="Times New Roman" w:cs="Times New Roman"/>
          <w:sz w:val="24"/>
          <w:szCs w:val="24"/>
          <w:vertAlign w:val="superscript"/>
        </w:rPr>
        <w:footnoteReference w:id="123"/>
      </w:r>
      <w:r w:rsidRPr="006107D1">
        <w:rPr>
          <w:rFonts w:ascii="Times New Roman" w:hAnsi="Times New Roman" w:cs="Times New Roman"/>
          <w:sz w:val="24"/>
          <w:szCs w:val="24"/>
        </w:rPr>
        <w:t xml:space="preserve">  This problem may however be overstated in that AVs will require insurance, and insurers will not be compelled to provide it for </w:t>
      </w:r>
      <w:r w:rsidR="002853B3">
        <w:rPr>
          <w:rFonts w:ascii="Times New Roman" w:hAnsi="Times New Roman" w:cs="Times New Roman"/>
          <w:sz w:val="24"/>
          <w:szCs w:val="24"/>
        </w:rPr>
        <w:t xml:space="preserve">AVs produced by </w:t>
      </w:r>
      <w:r w:rsidRPr="006107D1">
        <w:rPr>
          <w:rFonts w:ascii="Times New Roman" w:hAnsi="Times New Roman" w:cs="Times New Roman"/>
          <w:sz w:val="24"/>
          <w:szCs w:val="24"/>
        </w:rPr>
        <w:t>any particular AV manufacturer.  Lack of manufacturer co-operation to these subrogated claims may not be in their commercial interest, since an insurer may simply cease to offer insurance for particular makes/models of AV.</w:t>
      </w:r>
      <w:r w:rsidRPr="00CC5F86">
        <w:rPr>
          <w:rFonts w:ascii="Times New Roman" w:hAnsi="Times New Roman" w:cs="Times New Roman"/>
          <w:sz w:val="24"/>
          <w:szCs w:val="24"/>
          <w:vertAlign w:val="superscript"/>
        </w:rPr>
        <w:footnoteReference w:id="124"/>
      </w:r>
      <w:r w:rsidRPr="006107D1">
        <w:rPr>
          <w:rFonts w:ascii="Times New Roman" w:hAnsi="Times New Roman" w:cs="Times New Roman"/>
          <w:sz w:val="24"/>
          <w:szCs w:val="24"/>
        </w:rPr>
        <w:t xml:space="preserve">  The data problem has been considered by the Law Commission which has proposed data storage recommendations, including records of activation and deactivation of self-driving and when a collision is detected.</w:t>
      </w:r>
      <w:r w:rsidRPr="00CC5F86">
        <w:rPr>
          <w:rFonts w:ascii="Times New Roman" w:hAnsi="Times New Roman" w:cs="Times New Roman"/>
          <w:sz w:val="24"/>
          <w:szCs w:val="24"/>
          <w:vertAlign w:val="superscript"/>
        </w:rPr>
        <w:footnoteReference w:id="125"/>
      </w:r>
      <w:r w:rsidRPr="006107D1">
        <w:rPr>
          <w:rFonts w:ascii="Times New Roman" w:hAnsi="Times New Roman" w:cs="Times New Roman"/>
          <w:sz w:val="24"/>
          <w:szCs w:val="24"/>
        </w:rPr>
        <w:t xml:space="preserve">  The Government has agreed to consult on a new data sharing regime, which will be subject to secondary legislation, and is considering a </w:t>
      </w:r>
      <w:r w:rsidRPr="006107D1">
        <w:rPr>
          <w:rFonts w:ascii="Times New Roman" w:hAnsi="Times New Roman" w:cs="Times New Roman"/>
          <w:sz w:val="24"/>
          <w:szCs w:val="24"/>
        </w:rPr>
        <w:lastRenderedPageBreak/>
        <w:t>new code of practice on data sharing.</w:t>
      </w:r>
      <w:r w:rsidRPr="00CC5F86">
        <w:rPr>
          <w:rFonts w:ascii="Times New Roman" w:hAnsi="Times New Roman" w:cs="Times New Roman"/>
          <w:sz w:val="24"/>
          <w:szCs w:val="24"/>
          <w:vertAlign w:val="superscript"/>
        </w:rPr>
        <w:footnoteReference w:id="126"/>
      </w:r>
      <w:r w:rsidRPr="006107D1">
        <w:rPr>
          <w:rFonts w:ascii="Times New Roman" w:hAnsi="Times New Roman" w:cs="Times New Roman"/>
          <w:sz w:val="24"/>
          <w:szCs w:val="24"/>
        </w:rPr>
        <w:t xml:space="preserve">  This problem may thus be addressed by the time of AV deployment.  Additionally in the absence of manufacturer co-operation insurers might require the use of black box technologies </w:t>
      </w:r>
      <w:r w:rsidR="00DF13D5">
        <w:rPr>
          <w:rFonts w:ascii="Times New Roman" w:hAnsi="Times New Roman" w:cs="Times New Roman"/>
          <w:sz w:val="24"/>
          <w:szCs w:val="24"/>
        </w:rPr>
        <w:t xml:space="preserve">(telematics) </w:t>
      </w:r>
      <w:r w:rsidRPr="006107D1">
        <w:rPr>
          <w:rFonts w:ascii="Times New Roman" w:hAnsi="Times New Roman" w:cs="Times New Roman"/>
          <w:sz w:val="24"/>
          <w:szCs w:val="24"/>
        </w:rPr>
        <w:t>in AVs in order to collect the data necessary for litigation.</w:t>
      </w:r>
    </w:p>
    <w:p w14:paraId="45D6AB97" w14:textId="77777777" w:rsidR="006107D1" w:rsidRDefault="006107D1" w:rsidP="00723D2A">
      <w:pPr>
        <w:jc w:val="both"/>
        <w:rPr>
          <w:rFonts w:ascii="Times New Roman" w:hAnsi="Times New Roman" w:cs="Times New Roman"/>
          <w:sz w:val="24"/>
          <w:szCs w:val="24"/>
        </w:rPr>
      </w:pPr>
      <w:r w:rsidRPr="006107D1">
        <w:rPr>
          <w:rFonts w:ascii="Times New Roman" w:hAnsi="Times New Roman" w:cs="Times New Roman"/>
          <w:sz w:val="24"/>
          <w:szCs w:val="24"/>
        </w:rPr>
        <w:t>Thirdly, and more significantly the AEV Act does not provide any new routes for the insurer to recover</w:t>
      </w:r>
      <w:r w:rsidR="00150702">
        <w:rPr>
          <w:rFonts w:ascii="Times New Roman" w:hAnsi="Times New Roman" w:cs="Times New Roman"/>
          <w:sz w:val="24"/>
          <w:szCs w:val="24"/>
        </w:rPr>
        <w:t>, or address the defects in the existing causes of action</w:t>
      </w:r>
      <w:r w:rsidRPr="006107D1">
        <w:rPr>
          <w:rFonts w:ascii="Times New Roman" w:hAnsi="Times New Roman" w:cs="Times New Roman"/>
          <w:sz w:val="24"/>
          <w:szCs w:val="24"/>
        </w:rPr>
        <w:t xml:space="preserve">.  This means that the insurer faces many of the same problems that an individual victim would </w:t>
      </w:r>
      <w:r w:rsidR="00DF13D5">
        <w:rPr>
          <w:rFonts w:ascii="Times New Roman" w:hAnsi="Times New Roman" w:cs="Times New Roman"/>
          <w:sz w:val="24"/>
          <w:szCs w:val="24"/>
        </w:rPr>
        <w:t xml:space="preserve">face </w:t>
      </w:r>
      <w:r w:rsidRPr="006107D1">
        <w:rPr>
          <w:rFonts w:ascii="Times New Roman" w:hAnsi="Times New Roman" w:cs="Times New Roman"/>
          <w:sz w:val="24"/>
          <w:szCs w:val="24"/>
        </w:rPr>
        <w:t xml:space="preserve">in the absence of the AEV Act, where an AEV causes the harm, since the causes of action which they can deploy (as set out above) are significantly flawed in an AV context.  Without reform to </w:t>
      </w:r>
      <w:r w:rsidR="00DF13D5">
        <w:rPr>
          <w:rFonts w:ascii="Times New Roman" w:hAnsi="Times New Roman" w:cs="Times New Roman"/>
          <w:sz w:val="24"/>
          <w:szCs w:val="24"/>
        </w:rPr>
        <w:t xml:space="preserve">the CPA </w:t>
      </w:r>
      <w:r w:rsidRPr="006107D1">
        <w:rPr>
          <w:rFonts w:ascii="Times New Roman" w:hAnsi="Times New Roman" w:cs="Times New Roman"/>
          <w:sz w:val="24"/>
          <w:szCs w:val="24"/>
        </w:rPr>
        <w:t>product liability</w:t>
      </w:r>
      <w:r w:rsidR="00DF13D5">
        <w:rPr>
          <w:rFonts w:ascii="Times New Roman" w:hAnsi="Times New Roman" w:cs="Times New Roman"/>
          <w:sz w:val="24"/>
          <w:szCs w:val="24"/>
        </w:rPr>
        <w:t xml:space="preserve"> regime</w:t>
      </w:r>
      <w:r w:rsidRPr="006107D1">
        <w:rPr>
          <w:rFonts w:ascii="Times New Roman" w:hAnsi="Times New Roman" w:cs="Times New Roman"/>
          <w:sz w:val="24"/>
          <w:szCs w:val="24"/>
        </w:rPr>
        <w:t>, for instance coverage of over the air updates</w:t>
      </w:r>
      <w:r w:rsidR="00150702">
        <w:rPr>
          <w:rFonts w:ascii="Times New Roman" w:hAnsi="Times New Roman" w:cs="Times New Roman"/>
          <w:sz w:val="24"/>
          <w:szCs w:val="24"/>
        </w:rPr>
        <w:t>, re-examination of the state of the art defence and proof of defectiveness in an AV context</w:t>
      </w:r>
      <w:r w:rsidR="00DF13D5">
        <w:rPr>
          <w:rFonts w:ascii="Times New Roman" w:hAnsi="Times New Roman" w:cs="Times New Roman"/>
          <w:sz w:val="24"/>
          <w:szCs w:val="24"/>
        </w:rPr>
        <w:t xml:space="preserve"> (amongst others)</w:t>
      </w:r>
      <w:r w:rsidR="00150702">
        <w:rPr>
          <w:rFonts w:ascii="Times New Roman" w:hAnsi="Times New Roman" w:cs="Times New Roman"/>
          <w:sz w:val="24"/>
          <w:szCs w:val="24"/>
        </w:rPr>
        <w:t xml:space="preserve">, </w:t>
      </w:r>
      <w:r w:rsidRPr="006107D1">
        <w:rPr>
          <w:rFonts w:ascii="Times New Roman" w:hAnsi="Times New Roman" w:cs="Times New Roman"/>
          <w:sz w:val="24"/>
          <w:szCs w:val="24"/>
        </w:rPr>
        <w:t>it is likely that where an AV itself causes an accident the loss will lie with the insurer.  Although insurer</w:t>
      </w:r>
      <w:r w:rsidR="00DF13D5">
        <w:rPr>
          <w:rFonts w:ascii="Times New Roman" w:hAnsi="Times New Roman" w:cs="Times New Roman"/>
          <w:sz w:val="24"/>
          <w:szCs w:val="24"/>
        </w:rPr>
        <w:t>s</w:t>
      </w:r>
      <w:r w:rsidRPr="006107D1">
        <w:rPr>
          <w:rFonts w:ascii="Times New Roman" w:hAnsi="Times New Roman" w:cs="Times New Roman"/>
          <w:sz w:val="24"/>
          <w:szCs w:val="24"/>
        </w:rPr>
        <w:t xml:space="preserve"> may be less disadvantaged</w:t>
      </w:r>
      <w:r w:rsidR="00DF13D5">
        <w:rPr>
          <w:rFonts w:ascii="Times New Roman" w:hAnsi="Times New Roman" w:cs="Times New Roman"/>
          <w:sz w:val="24"/>
          <w:szCs w:val="24"/>
        </w:rPr>
        <w:t xml:space="preserve"> than an accident victim</w:t>
      </w:r>
      <w:r w:rsidRPr="006107D1">
        <w:rPr>
          <w:rFonts w:ascii="Times New Roman" w:hAnsi="Times New Roman" w:cs="Times New Roman"/>
          <w:sz w:val="24"/>
          <w:szCs w:val="24"/>
        </w:rPr>
        <w:t xml:space="preserve"> in any product liability litigation </w:t>
      </w:r>
      <w:r w:rsidR="00DF13D5">
        <w:rPr>
          <w:rFonts w:ascii="Times New Roman" w:hAnsi="Times New Roman" w:cs="Times New Roman"/>
          <w:sz w:val="24"/>
          <w:szCs w:val="24"/>
        </w:rPr>
        <w:t xml:space="preserve">against </w:t>
      </w:r>
      <w:r w:rsidRPr="006107D1">
        <w:rPr>
          <w:rFonts w:ascii="Times New Roman" w:hAnsi="Times New Roman" w:cs="Times New Roman"/>
          <w:sz w:val="24"/>
          <w:szCs w:val="24"/>
        </w:rPr>
        <w:t xml:space="preserve">a manufacturer given their litigation resources, expertise, greater ability to access and analyse data, and to choose favourable test cases, they still face significant, if not insurmountable legal hurdles.  </w:t>
      </w:r>
    </w:p>
    <w:p w14:paraId="57818AEF" w14:textId="77777777" w:rsidR="00FC0101" w:rsidRPr="00E82D8F" w:rsidRDefault="00854C42" w:rsidP="00FC0101">
      <w:pPr>
        <w:rPr>
          <w:rFonts w:ascii="Times New Roman" w:hAnsi="Times New Roman" w:cs="Times New Roman"/>
          <w:b/>
          <w:sz w:val="24"/>
          <w:szCs w:val="24"/>
        </w:rPr>
      </w:pPr>
      <w:r w:rsidRPr="00E82D8F">
        <w:rPr>
          <w:rFonts w:ascii="Times New Roman" w:hAnsi="Times New Roman" w:cs="Times New Roman"/>
          <w:b/>
          <w:sz w:val="24"/>
          <w:szCs w:val="24"/>
        </w:rPr>
        <w:t xml:space="preserve">VII. </w:t>
      </w:r>
      <w:r w:rsidR="00FC0101" w:rsidRPr="00E82D8F">
        <w:rPr>
          <w:rFonts w:ascii="Times New Roman" w:hAnsi="Times New Roman" w:cs="Times New Roman"/>
          <w:b/>
          <w:sz w:val="24"/>
          <w:szCs w:val="24"/>
        </w:rPr>
        <w:t>Conclusion</w:t>
      </w:r>
    </w:p>
    <w:p w14:paraId="1FBBCCD1" w14:textId="77777777" w:rsidR="00F35DE3" w:rsidRPr="00F35DE3" w:rsidRDefault="006107D1" w:rsidP="00723D2A">
      <w:pPr>
        <w:jc w:val="both"/>
        <w:rPr>
          <w:rFonts w:ascii="Times New Roman" w:hAnsi="Times New Roman" w:cs="Times New Roman"/>
          <w:sz w:val="24"/>
          <w:szCs w:val="24"/>
        </w:rPr>
      </w:pPr>
      <w:r w:rsidRPr="00F35DE3">
        <w:rPr>
          <w:rFonts w:ascii="Times New Roman" w:hAnsi="Times New Roman" w:cs="Times New Roman"/>
          <w:sz w:val="24"/>
          <w:szCs w:val="24"/>
        </w:rPr>
        <w:t xml:space="preserve">The AEV Act is a sticking plaster to get AVs on </w:t>
      </w:r>
      <w:r w:rsidR="007E77F4" w:rsidRPr="00F35DE3">
        <w:rPr>
          <w:rFonts w:ascii="Times New Roman" w:hAnsi="Times New Roman" w:cs="Times New Roman"/>
          <w:sz w:val="24"/>
          <w:szCs w:val="24"/>
        </w:rPr>
        <w:t xml:space="preserve">the </w:t>
      </w:r>
      <w:r w:rsidRPr="00F35DE3">
        <w:rPr>
          <w:rFonts w:ascii="Times New Roman" w:hAnsi="Times New Roman" w:cs="Times New Roman"/>
          <w:sz w:val="24"/>
          <w:szCs w:val="24"/>
        </w:rPr>
        <w:t xml:space="preserve">road, and to ensure compensation for </w:t>
      </w:r>
      <w:r w:rsidR="007E77F4" w:rsidRPr="00F35DE3">
        <w:rPr>
          <w:rFonts w:ascii="Times New Roman" w:hAnsi="Times New Roman" w:cs="Times New Roman"/>
          <w:sz w:val="24"/>
          <w:szCs w:val="24"/>
        </w:rPr>
        <w:t xml:space="preserve">AV </w:t>
      </w:r>
      <w:r w:rsidRPr="00F35DE3">
        <w:rPr>
          <w:rFonts w:ascii="Times New Roman" w:hAnsi="Times New Roman" w:cs="Times New Roman"/>
          <w:sz w:val="24"/>
          <w:szCs w:val="24"/>
        </w:rPr>
        <w:t xml:space="preserve">accident victims, but it does not resolve the underlying problems regarding the interface between AVs and </w:t>
      </w:r>
      <w:r w:rsidR="00150702" w:rsidRPr="00F35DE3">
        <w:rPr>
          <w:rFonts w:ascii="Times New Roman" w:hAnsi="Times New Roman" w:cs="Times New Roman"/>
          <w:sz w:val="24"/>
          <w:szCs w:val="24"/>
        </w:rPr>
        <w:t xml:space="preserve">the law of </w:t>
      </w:r>
      <w:r w:rsidRPr="00F35DE3">
        <w:rPr>
          <w:rFonts w:ascii="Times New Roman" w:hAnsi="Times New Roman" w:cs="Times New Roman"/>
          <w:sz w:val="24"/>
          <w:szCs w:val="24"/>
        </w:rPr>
        <w:t>tort.</w:t>
      </w:r>
      <w:r w:rsidR="00E42C38" w:rsidRPr="00F35DE3">
        <w:rPr>
          <w:rFonts w:ascii="Times New Roman" w:hAnsi="Times New Roman" w:cs="Times New Roman"/>
          <w:sz w:val="24"/>
          <w:szCs w:val="24"/>
          <w:vertAlign w:val="superscript"/>
        </w:rPr>
        <w:footnoteReference w:id="127"/>
      </w:r>
      <w:r w:rsidR="00E42C38" w:rsidRPr="00F35DE3">
        <w:rPr>
          <w:rFonts w:ascii="Times New Roman" w:hAnsi="Times New Roman" w:cs="Times New Roman"/>
          <w:sz w:val="24"/>
          <w:szCs w:val="24"/>
        </w:rPr>
        <w:t xml:space="preserve"> </w:t>
      </w:r>
      <w:r w:rsidRPr="00F35DE3">
        <w:rPr>
          <w:rFonts w:ascii="Times New Roman" w:hAnsi="Times New Roman" w:cs="Times New Roman"/>
          <w:sz w:val="24"/>
          <w:szCs w:val="24"/>
        </w:rPr>
        <w:t xml:space="preserve">  </w:t>
      </w:r>
      <w:r w:rsidR="00F35DE3" w:rsidRPr="00F35DE3">
        <w:rPr>
          <w:rFonts w:ascii="Times New Roman" w:hAnsi="Times New Roman" w:cs="Times New Roman"/>
          <w:sz w:val="24"/>
          <w:szCs w:val="24"/>
        </w:rPr>
        <w:t>It also does not deal with the problem regarding Level 3 system accidents.  Parliament has temporarily avoided the issue of how the broader law of tort should evolve in an AV context.  The same problems (and legal gaps) remain, but the Act</w:t>
      </w:r>
      <w:r w:rsidR="00D8731D">
        <w:rPr>
          <w:rFonts w:ascii="Times New Roman" w:hAnsi="Times New Roman" w:cs="Times New Roman"/>
          <w:sz w:val="24"/>
          <w:szCs w:val="24"/>
        </w:rPr>
        <w:t xml:space="preserve"> </w:t>
      </w:r>
      <w:r w:rsidR="00F35DE3" w:rsidRPr="00F35DE3">
        <w:rPr>
          <w:rFonts w:ascii="Times New Roman" w:hAnsi="Times New Roman" w:cs="Times New Roman"/>
          <w:sz w:val="24"/>
          <w:szCs w:val="24"/>
        </w:rPr>
        <w:t>shifts these</w:t>
      </w:r>
      <w:r w:rsidR="00957B70">
        <w:rPr>
          <w:rFonts w:ascii="Times New Roman" w:hAnsi="Times New Roman" w:cs="Times New Roman"/>
          <w:sz w:val="24"/>
          <w:szCs w:val="24"/>
        </w:rPr>
        <w:t xml:space="preserve"> problems</w:t>
      </w:r>
      <w:r w:rsidR="00F35DE3" w:rsidRPr="00F35DE3">
        <w:rPr>
          <w:rFonts w:ascii="Times New Roman" w:hAnsi="Times New Roman" w:cs="Times New Roman"/>
          <w:sz w:val="24"/>
          <w:szCs w:val="24"/>
        </w:rPr>
        <w:t xml:space="preserve"> onto the insurer, and away from the accident victim.  This does have the advantage that insurers are more likely than accident victims to have the </w:t>
      </w:r>
      <w:r w:rsidR="00F35DE3" w:rsidRPr="00F35DE3">
        <w:rPr>
          <w:rFonts w:ascii="Times New Roman" w:eastAsia="Times New Roman" w:hAnsi="Times New Roman" w:cs="Times New Roman"/>
          <w:sz w:val="24"/>
          <w:szCs w:val="24"/>
          <w:lang w:eastAsia="en-GB"/>
        </w:rPr>
        <w:t xml:space="preserve">litigation expertise, resources, and ability to engage in strategic litigation, which will be needed to pursue claims against AV manufacturers and Big Tech.  </w:t>
      </w:r>
      <w:r w:rsidR="00F35DE3" w:rsidRPr="00F35DE3">
        <w:rPr>
          <w:rFonts w:ascii="Times New Roman" w:hAnsi="Times New Roman" w:cs="Times New Roman"/>
          <w:sz w:val="24"/>
          <w:szCs w:val="24"/>
        </w:rPr>
        <w:t>Insurers may also indirectly regulate AV safety through increased premiums, but despite the subrogated actions that insurers can bring tort deterrence and the forensic role of tort in this context is undermined given that the causes of action which they will have to rely on are poorly adapted to AV technologies.  Parliament will need to revisit</w:t>
      </w:r>
      <w:r w:rsidR="00957B70">
        <w:rPr>
          <w:rFonts w:ascii="Times New Roman" w:hAnsi="Times New Roman" w:cs="Times New Roman"/>
          <w:sz w:val="24"/>
          <w:szCs w:val="24"/>
        </w:rPr>
        <w:t xml:space="preserve"> tort, particularly</w:t>
      </w:r>
      <w:r w:rsidR="00F35DE3" w:rsidRPr="00F35DE3">
        <w:rPr>
          <w:rFonts w:ascii="Times New Roman" w:hAnsi="Times New Roman" w:cs="Times New Roman"/>
          <w:sz w:val="24"/>
          <w:szCs w:val="24"/>
        </w:rPr>
        <w:t xml:space="preserve"> product liability claims</w:t>
      </w:r>
      <w:r w:rsidR="00957B70">
        <w:rPr>
          <w:rFonts w:ascii="Times New Roman" w:hAnsi="Times New Roman" w:cs="Times New Roman"/>
          <w:sz w:val="24"/>
          <w:szCs w:val="24"/>
        </w:rPr>
        <w:t>,</w:t>
      </w:r>
      <w:r w:rsidR="00F35DE3" w:rsidRPr="00F35DE3">
        <w:rPr>
          <w:rFonts w:ascii="Times New Roman" w:hAnsi="Times New Roman" w:cs="Times New Roman"/>
          <w:sz w:val="24"/>
          <w:szCs w:val="24"/>
        </w:rPr>
        <w:t xml:space="preserve"> in an AV context, since the existing mechanisms are unable to deal with AI systems such as AVs.  The European Union has been pro-active in considering the problems that AI causes for the Product Liability Directive, which the CPA implements.</w:t>
      </w:r>
      <w:r w:rsidR="00F35DE3" w:rsidRPr="00F35DE3">
        <w:rPr>
          <w:rFonts w:ascii="Times New Roman" w:hAnsi="Times New Roman" w:cs="Times New Roman"/>
          <w:sz w:val="24"/>
          <w:szCs w:val="24"/>
          <w:vertAlign w:val="superscript"/>
        </w:rPr>
        <w:footnoteReference w:id="128"/>
      </w:r>
      <w:r w:rsidR="00F35DE3" w:rsidRPr="00F35DE3">
        <w:rPr>
          <w:rFonts w:ascii="Times New Roman" w:hAnsi="Times New Roman" w:cs="Times New Roman"/>
          <w:sz w:val="24"/>
          <w:szCs w:val="24"/>
        </w:rPr>
        <w:t xml:space="preserve">  It is time for the UK to do likewise.</w:t>
      </w:r>
    </w:p>
    <w:p w14:paraId="5B73AB54" w14:textId="77777777" w:rsidR="00FC0101" w:rsidRPr="00F35DE3" w:rsidRDefault="00FC0101" w:rsidP="00723D2A">
      <w:pPr>
        <w:jc w:val="both"/>
        <w:rPr>
          <w:rFonts w:ascii="Times New Roman" w:hAnsi="Times New Roman" w:cs="Times New Roman"/>
          <w:sz w:val="24"/>
          <w:szCs w:val="24"/>
        </w:rPr>
      </w:pPr>
      <w:r w:rsidRPr="00F35DE3">
        <w:rPr>
          <w:rFonts w:ascii="Times New Roman" w:hAnsi="Times New Roman" w:cs="Times New Roman"/>
          <w:sz w:val="24"/>
          <w:szCs w:val="24"/>
        </w:rPr>
        <w:t>The AEV Act also places the victims of AV accidents in a stronger position than the victims of conventional motor vehicle accidents.  It is unlikely that this was deliberately intended</w:t>
      </w:r>
      <w:r w:rsidR="00150702" w:rsidRPr="00F35DE3">
        <w:rPr>
          <w:rFonts w:ascii="Times New Roman" w:hAnsi="Times New Roman" w:cs="Times New Roman"/>
          <w:sz w:val="24"/>
          <w:szCs w:val="24"/>
        </w:rPr>
        <w:t xml:space="preserve">, particularly </w:t>
      </w:r>
      <w:r w:rsidR="00957B70">
        <w:rPr>
          <w:rFonts w:ascii="Times New Roman" w:hAnsi="Times New Roman" w:cs="Times New Roman"/>
          <w:sz w:val="24"/>
          <w:szCs w:val="24"/>
        </w:rPr>
        <w:t xml:space="preserve">the preferencing </w:t>
      </w:r>
      <w:r w:rsidR="00150702" w:rsidRPr="00F35DE3">
        <w:rPr>
          <w:rFonts w:ascii="Times New Roman" w:hAnsi="Times New Roman" w:cs="Times New Roman"/>
          <w:sz w:val="24"/>
          <w:szCs w:val="24"/>
        </w:rPr>
        <w:t>of secondary victims of AV accidents</w:t>
      </w:r>
      <w:r w:rsidRPr="00F35DE3">
        <w:rPr>
          <w:rFonts w:ascii="Times New Roman" w:hAnsi="Times New Roman" w:cs="Times New Roman"/>
          <w:sz w:val="24"/>
          <w:szCs w:val="24"/>
        </w:rPr>
        <w:t xml:space="preserve">. </w:t>
      </w:r>
      <w:r w:rsidR="00150702" w:rsidRPr="00F35DE3">
        <w:rPr>
          <w:rFonts w:ascii="Times New Roman" w:hAnsi="Times New Roman" w:cs="Times New Roman"/>
          <w:sz w:val="24"/>
          <w:szCs w:val="24"/>
        </w:rPr>
        <w:t xml:space="preserve"> I</w:t>
      </w:r>
      <w:r w:rsidRPr="00F35DE3">
        <w:rPr>
          <w:rFonts w:ascii="Times New Roman" w:hAnsi="Times New Roman" w:cs="Times New Roman"/>
          <w:sz w:val="24"/>
          <w:szCs w:val="24"/>
        </w:rPr>
        <w:t xml:space="preserve">n doing so the AEV Act infringes tech-impartiality, by exerting greater tort deterrence on AVs </w:t>
      </w:r>
      <w:r w:rsidR="00150702" w:rsidRPr="00F35DE3">
        <w:rPr>
          <w:rFonts w:ascii="Times New Roman" w:hAnsi="Times New Roman" w:cs="Times New Roman"/>
          <w:sz w:val="24"/>
          <w:szCs w:val="24"/>
        </w:rPr>
        <w:t xml:space="preserve">compared </w:t>
      </w:r>
      <w:r w:rsidRPr="00F35DE3">
        <w:rPr>
          <w:rFonts w:ascii="Times New Roman" w:hAnsi="Times New Roman" w:cs="Times New Roman"/>
          <w:sz w:val="24"/>
          <w:szCs w:val="24"/>
        </w:rPr>
        <w:t>to conventional motor vehicles even where the risk of harm is the same.  It is time for Parliament to openly acknowledge this preferenc</w:t>
      </w:r>
      <w:r w:rsidR="00150702" w:rsidRPr="00F35DE3">
        <w:rPr>
          <w:rFonts w:ascii="Times New Roman" w:hAnsi="Times New Roman" w:cs="Times New Roman"/>
          <w:sz w:val="24"/>
          <w:szCs w:val="24"/>
        </w:rPr>
        <w:t>ing of AV accident victims</w:t>
      </w:r>
      <w:r w:rsidRPr="00F35DE3">
        <w:rPr>
          <w:rFonts w:ascii="Times New Roman" w:hAnsi="Times New Roman" w:cs="Times New Roman"/>
          <w:sz w:val="24"/>
          <w:szCs w:val="24"/>
        </w:rPr>
        <w:t xml:space="preserve"> and </w:t>
      </w:r>
      <w:r w:rsidR="00150702" w:rsidRPr="00F35DE3">
        <w:rPr>
          <w:rFonts w:ascii="Times New Roman" w:hAnsi="Times New Roman" w:cs="Times New Roman"/>
          <w:sz w:val="24"/>
          <w:szCs w:val="24"/>
        </w:rPr>
        <w:t xml:space="preserve">to </w:t>
      </w:r>
      <w:r w:rsidRPr="00F35DE3">
        <w:rPr>
          <w:rFonts w:ascii="Times New Roman" w:hAnsi="Times New Roman" w:cs="Times New Roman"/>
          <w:sz w:val="24"/>
          <w:szCs w:val="24"/>
        </w:rPr>
        <w:t xml:space="preserve">consider whether a </w:t>
      </w:r>
      <w:r w:rsidRPr="00F35DE3">
        <w:rPr>
          <w:rFonts w:ascii="Times New Roman" w:hAnsi="Times New Roman" w:cs="Times New Roman"/>
          <w:sz w:val="24"/>
          <w:szCs w:val="24"/>
        </w:rPr>
        <w:lastRenderedPageBreak/>
        <w:t>strict liability system is</w:t>
      </w:r>
      <w:r w:rsidR="00150702" w:rsidRPr="00F35DE3">
        <w:rPr>
          <w:rFonts w:ascii="Times New Roman" w:hAnsi="Times New Roman" w:cs="Times New Roman"/>
          <w:sz w:val="24"/>
          <w:szCs w:val="24"/>
        </w:rPr>
        <w:t xml:space="preserve"> also</w:t>
      </w:r>
      <w:r w:rsidRPr="00F35DE3">
        <w:rPr>
          <w:rFonts w:ascii="Times New Roman" w:hAnsi="Times New Roman" w:cs="Times New Roman"/>
          <w:sz w:val="24"/>
          <w:szCs w:val="24"/>
        </w:rPr>
        <w:t xml:space="preserve"> the appropriate method of compensation for conventional motor vehicle accidents too.</w:t>
      </w:r>
      <w:r w:rsidR="00360BC2" w:rsidRPr="00F35DE3">
        <w:rPr>
          <w:rFonts w:ascii="Times New Roman" w:hAnsi="Times New Roman" w:cs="Times New Roman"/>
          <w:sz w:val="24"/>
          <w:szCs w:val="24"/>
        </w:rPr>
        <w:t xml:space="preserve">  </w:t>
      </w:r>
    </w:p>
    <w:sectPr w:rsidR="00FC0101" w:rsidRPr="00F35D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20FA5" w14:textId="77777777" w:rsidR="008655FC" w:rsidRDefault="008655FC" w:rsidP="002D0A8D">
      <w:pPr>
        <w:spacing w:after="0" w:line="240" w:lineRule="auto"/>
      </w:pPr>
      <w:r>
        <w:separator/>
      </w:r>
    </w:p>
  </w:endnote>
  <w:endnote w:type="continuationSeparator" w:id="0">
    <w:p w14:paraId="6579C278" w14:textId="77777777" w:rsidR="008655FC" w:rsidRDefault="008655FC" w:rsidP="002D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3E996" w14:textId="77777777" w:rsidR="008655FC" w:rsidRDefault="008655FC" w:rsidP="002D0A8D">
      <w:pPr>
        <w:spacing w:after="0" w:line="240" w:lineRule="auto"/>
      </w:pPr>
      <w:r>
        <w:separator/>
      </w:r>
    </w:p>
  </w:footnote>
  <w:footnote w:type="continuationSeparator" w:id="0">
    <w:p w14:paraId="195174C2" w14:textId="77777777" w:rsidR="008655FC" w:rsidRDefault="008655FC" w:rsidP="002D0A8D">
      <w:pPr>
        <w:spacing w:after="0" w:line="240" w:lineRule="auto"/>
      </w:pPr>
      <w:r>
        <w:continuationSeparator/>
      </w:r>
    </w:p>
  </w:footnote>
  <w:footnote w:id="1">
    <w:p w14:paraId="697F43E7" w14:textId="77777777" w:rsidR="00E82D8F" w:rsidRDefault="00E82D8F" w:rsidP="0042208B">
      <w:pPr>
        <w:pStyle w:val="FootnoteText"/>
        <w:rPr>
          <w:rFonts w:ascii="Times New Roman" w:hAnsi="Times New Roman" w:cs="Times New Roman"/>
        </w:rPr>
      </w:pPr>
      <w:r w:rsidRPr="00B3619A">
        <w:rPr>
          <w:rFonts w:ascii="Times New Roman" w:hAnsi="Times New Roman" w:cs="Times New Roman"/>
          <w:b/>
          <w:bCs/>
        </w:rPr>
        <w:t>* Reader in Law, University of York.</w:t>
      </w:r>
      <w:r w:rsidRPr="00445A45">
        <w:t xml:space="preserve"> </w:t>
      </w:r>
      <w:r w:rsidRPr="00445A45">
        <w:rPr>
          <w:rFonts w:ascii="Times New Roman" w:hAnsi="Times New Roman" w:cs="Times New Roman"/>
        </w:rPr>
        <w:t>This work is supported by the UK Research and Innovation (</w:t>
      </w:r>
      <w:r w:rsidR="003212E6">
        <w:rPr>
          <w:rFonts w:ascii="Times New Roman" w:hAnsi="Times New Roman" w:cs="Times New Roman"/>
        </w:rPr>
        <w:t>‘</w:t>
      </w:r>
      <w:r w:rsidRPr="00445A45">
        <w:rPr>
          <w:rFonts w:ascii="Times New Roman" w:hAnsi="Times New Roman" w:cs="Times New Roman"/>
        </w:rPr>
        <w:t>UKRI</w:t>
      </w:r>
      <w:r w:rsidR="003212E6">
        <w:rPr>
          <w:rFonts w:ascii="Times New Roman" w:hAnsi="Times New Roman" w:cs="Times New Roman"/>
        </w:rPr>
        <w:t>’</w:t>
      </w:r>
      <w:r w:rsidRPr="00445A45">
        <w:rPr>
          <w:rFonts w:ascii="Times New Roman" w:hAnsi="Times New Roman" w:cs="Times New Roman"/>
        </w:rPr>
        <w:t>) Trustworthy Autonomous Systems programme [EPSRC ref: EP/W011239/1]</w:t>
      </w:r>
      <w:r>
        <w:rPr>
          <w:rFonts w:ascii="Times New Roman" w:hAnsi="Times New Roman" w:cs="Times New Roman"/>
        </w:rPr>
        <w:t>.</w:t>
      </w:r>
    </w:p>
    <w:p w14:paraId="525CEE87" w14:textId="2E0F1381" w:rsidR="00E82D8F" w:rsidRPr="00CC5F86" w:rsidRDefault="00E82D8F" w:rsidP="0042208B">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eg: S Levin and J Ce Wong, </w:t>
      </w:r>
      <w:r w:rsidR="003C652A">
        <w:rPr>
          <w:rFonts w:ascii="Times New Roman" w:hAnsi="Times New Roman" w:cs="Times New Roman"/>
        </w:rPr>
        <w:t>“</w:t>
      </w:r>
      <w:r w:rsidRPr="00CC5F86">
        <w:rPr>
          <w:rFonts w:ascii="Times New Roman" w:hAnsi="Times New Roman" w:cs="Times New Roman"/>
        </w:rPr>
        <w:t>Self-driving Uber kills Arizona woman in first fatal crash involving pedestrian</w:t>
      </w:r>
      <w:r w:rsidR="003C652A">
        <w:rPr>
          <w:rFonts w:ascii="Times New Roman" w:hAnsi="Times New Roman" w:cs="Times New Roman"/>
        </w:rPr>
        <w:t>”</w:t>
      </w:r>
      <w:r w:rsidRPr="00CC5F86">
        <w:rPr>
          <w:rFonts w:ascii="Times New Roman" w:hAnsi="Times New Roman" w:cs="Times New Roman"/>
        </w:rPr>
        <w:t xml:space="preserve"> (</w:t>
      </w:r>
      <w:r w:rsidRPr="00CC5F86">
        <w:rPr>
          <w:rFonts w:ascii="Times New Roman" w:hAnsi="Times New Roman" w:cs="Times New Roman"/>
          <w:i/>
        </w:rPr>
        <w:t>The Guardian</w:t>
      </w:r>
      <w:r w:rsidRPr="00CC5F86">
        <w:rPr>
          <w:rFonts w:ascii="Times New Roman" w:hAnsi="Times New Roman" w:cs="Times New Roman"/>
        </w:rPr>
        <w:t xml:space="preserve">, 19 March 2018) &lt;www.theguardian.com/technology/2018/mar/19/uber-self-driving-car-kills-woman-arizona-tempe&gt;; David Shepardson, </w:t>
      </w:r>
      <w:r w:rsidR="00DC7337">
        <w:rPr>
          <w:rFonts w:ascii="Times New Roman" w:hAnsi="Times New Roman" w:cs="Times New Roman"/>
        </w:rPr>
        <w:t>“</w:t>
      </w:r>
      <w:r w:rsidRPr="00CC5F86">
        <w:rPr>
          <w:rFonts w:ascii="Times New Roman" w:hAnsi="Times New Roman" w:cs="Times New Roman"/>
        </w:rPr>
        <w:t>In review of fatal Arizona crash, U.S. agency says Uber software had flaws</w:t>
      </w:r>
      <w:r w:rsidR="00DC7337">
        <w:rPr>
          <w:rFonts w:ascii="Times New Roman" w:hAnsi="Times New Roman" w:cs="Times New Roman"/>
        </w:rPr>
        <w:t>”</w:t>
      </w:r>
      <w:r w:rsidRPr="00CC5F86">
        <w:rPr>
          <w:rFonts w:ascii="Times New Roman" w:hAnsi="Times New Roman" w:cs="Times New Roman"/>
        </w:rPr>
        <w:t xml:space="preserve"> (</w:t>
      </w:r>
      <w:r w:rsidRPr="00CC5F86">
        <w:rPr>
          <w:rFonts w:ascii="Times New Roman" w:hAnsi="Times New Roman" w:cs="Times New Roman"/>
          <w:i/>
        </w:rPr>
        <w:t>Reuters</w:t>
      </w:r>
      <w:r w:rsidRPr="00CC5F86">
        <w:rPr>
          <w:rFonts w:ascii="Times New Roman" w:hAnsi="Times New Roman" w:cs="Times New Roman"/>
        </w:rPr>
        <w:t>, 5</w:t>
      </w:r>
      <w:r w:rsidRPr="00CC5F86">
        <w:rPr>
          <w:rFonts w:ascii="Times New Roman" w:hAnsi="Times New Roman" w:cs="Times New Roman"/>
          <w:vertAlign w:val="superscript"/>
        </w:rPr>
        <w:t>th</w:t>
      </w:r>
      <w:r w:rsidRPr="00CC5F86">
        <w:rPr>
          <w:rFonts w:ascii="Times New Roman" w:hAnsi="Times New Roman" w:cs="Times New Roman"/>
        </w:rPr>
        <w:t xml:space="preserve"> November 2019) &lt;www.reuters.com/article/us-uber-crash-idUSKBN1XF2HA&gt;.</w:t>
      </w:r>
    </w:p>
  </w:footnote>
  <w:footnote w:id="2">
    <w:p w14:paraId="52378350" w14:textId="77777777" w:rsidR="00E82D8F" w:rsidRPr="00CC5F86" w:rsidRDefault="00E82D8F" w:rsidP="007000C8">
      <w:pPr>
        <w:pStyle w:val="FootnoteText"/>
        <w:rPr>
          <w:rFonts w:ascii="Times New Roman" w:hAnsi="Times New Roman" w:cs="Times New Roman"/>
          <w:i/>
        </w:rPr>
      </w:pPr>
      <w:r w:rsidRPr="00CC5F86">
        <w:rPr>
          <w:rStyle w:val="FootnoteReference"/>
          <w:rFonts w:ascii="Times New Roman" w:hAnsi="Times New Roman"/>
        </w:rPr>
        <w:footnoteRef/>
      </w:r>
      <w:r>
        <w:rPr>
          <w:rFonts w:ascii="Times New Roman" w:hAnsi="Times New Roman" w:cs="Times New Roman"/>
        </w:rPr>
        <w:t xml:space="preserve"> </w:t>
      </w:r>
      <w:r w:rsidRPr="00CC5F86">
        <w:rPr>
          <w:rFonts w:ascii="Times New Roman" w:hAnsi="Times New Roman" w:cs="Times New Roman"/>
        </w:rPr>
        <w:t xml:space="preserve">National Transportation Safety Board, </w:t>
      </w:r>
      <w:r w:rsidRPr="00CC5F86">
        <w:rPr>
          <w:rFonts w:ascii="Times New Roman" w:hAnsi="Times New Roman" w:cs="Times New Roman"/>
          <w:i/>
        </w:rPr>
        <w:t>Collision Between Vehicle Controlled by Developmental</w:t>
      </w:r>
    </w:p>
    <w:p w14:paraId="36B57ED6" w14:textId="77777777" w:rsidR="00E82D8F" w:rsidRPr="00CC5F86" w:rsidRDefault="00E82D8F" w:rsidP="007000C8">
      <w:pPr>
        <w:pStyle w:val="FootnoteText"/>
        <w:rPr>
          <w:rFonts w:ascii="Times New Roman" w:hAnsi="Times New Roman" w:cs="Times New Roman"/>
        </w:rPr>
      </w:pPr>
      <w:r w:rsidRPr="00CC5F86">
        <w:rPr>
          <w:rFonts w:ascii="Times New Roman" w:hAnsi="Times New Roman" w:cs="Times New Roman"/>
          <w:i/>
        </w:rPr>
        <w:t>Automated Driving System and Pedestrian, Tempe, Arizona, March 18, 2018</w:t>
      </w:r>
      <w:r w:rsidRPr="00CC5F86">
        <w:rPr>
          <w:rFonts w:ascii="Times New Roman" w:hAnsi="Times New Roman" w:cs="Times New Roman"/>
        </w:rPr>
        <w:t xml:space="preserve"> (Highway Accident Report</w:t>
      </w:r>
    </w:p>
    <w:p w14:paraId="6BCFAB5C" w14:textId="77777777" w:rsidR="00E82D8F" w:rsidRPr="00CC5F86" w:rsidRDefault="00E82D8F" w:rsidP="007000C8">
      <w:pPr>
        <w:pStyle w:val="FootnoteText"/>
        <w:rPr>
          <w:rFonts w:ascii="Times New Roman" w:hAnsi="Times New Roman" w:cs="Times New Roman"/>
        </w:rPr>
      </w:pPr>
      <w:r w:rsidRPr="00CC5F86">
        <w:rPr>
          <w:rFonts w:ascii="Times New Roman" w:hAnsi="Times New Roman" w:cs="Times New Roman"/>
        </w:rPr>
        <w:t>NTSB/HAR-19/03, 2019) 15-1</w:t>
      </w:r>
      <w:r>
        <w:rPr>
          <w:rFonts w:ascii="Times New Roman" w:hAnsi="Times New Roman" w:cs="Times New Roman"/>
        </w:rPr>
        <w:t>7</w:t>
      </w:r>
      <w:r w:rsidRPr="00CC5F86">
        <w:rPr>
          <w:rFonts w:ascii="Times New Roman" w:hAnsi="Times New Roman" w:cs="Times New Roman"/>
        </w:rPr>
        <w:t>.</w:t>
      </w:r>
    </w:p>
  </w:footnote>
  <w:footnote w:id="3">
    <w:p w14:paraId="18EDDD8A" w14:textId="77777777" w:rsidR="00E82D8F" w:rsidRPr="00CC5F86" w:rsidRDefault="00E82D8F" w:rsidP="00FC27E3">
      <w:pPr>
        <w:pStyle w:val="FootnoteText"/>
        <w:rPr>
          <w:rFonts w:ascii="Times New Roman" w:hAnsi="Times New Roman" w:cs="Times New Roman"/>
        </w:rPr>
      </w:pPr>
      <w:r w:rsidRPr="00CC5F86">
        <w:rPr>
          <w:rStyle w:val="FootnoteReference"/>
          <w:rFonts w:ascii="Times New Roman" w:hAnsi="Times New Roman"/>
        </w:rPr>
        <w:footnoteRef/>
      </w:r>
      <w:r>
        <w:rPr>
          <w:rFonts w:ascii="Times New Roman" w:hAnsi="Times New Roman" w:cs="Times New Roman"/>
        </w:rPr>
        <w:t xml:space="preserve"> NHTSA St</w:t>
      </w:r>
      <w:r w:rsidRPr="00CC5F86">
        <w:rPr>
          <w:rFonts w:ascii="Times New Roman" w:hAnsi="Times New Roman" w:cs="Times New Roman"/>
        </w:rPr>
        <w:t>anding General Order 2021-01 requir</w:t>
      </w:r>
      <w:r>
        <w:rPr>
          <w:rFonts w:ascii="Times New Roman" w:hAnsi="Times New Roman" w:cs="Times New Roman"/>
        </w:rPr>
        <w:t>es</w:t>
      </w:r>
      <w:r w:rsidRPr="00CC5F86">
        <w:rPr>
          <w:rFonts w:ascii="Times New Roman" w:hAnsi="Times New Roman" w:cs="Times New Roman"/>
        </w:rPr>
        <w:t xml:space="preserve"> manufacturers and operators to report crashes occurring on public roads in the US involving Automated Driving Systems</w:t>
      </w:r>
      <w:r>
        <w:rPr>
          <w:rFonts w:ascii="Times New Roman" w:hAnsi="Times New Roman" w:cs="Times New Roman"/>
        </w:rPr>
        <w:t>.</w:t>
      </w:r>
      <w:r w:rsidRPr="00CC5F86">
        <w:rPr>
          <w:rFonts w:ascii="Times New Roman" w:hAnsi="Times New Roman" w:cs="Times New Roman"/>
        </w:rPr>
        <w:t xml:space="preserve"> </w:t>
      </w:r>
    </w:p>
  </w:footnote>
  <w:footnote w:id="4">
    <w:p w14:paraId="7858A702" w14:textId="12D48D53" w:rsidR="00E82D8F" w:rsidRPr="0013471F" w:rsidRDefault="00E82D8F">
      <w:pPr>
        <w:pStyle w:val="FootnoteText"/>
        <w:rPr>
          <w:rFonts w:ascii="Times New Roman" w:hAnsi="Times New Roman" w:cs="Times New Roman"/>
        </w:rPr>
      </w:pPr>
      <w:r w:rsidRPr="0013471F">
        <w:rPr>
          <w:rStyle w:val="FootnoteReference"/>
          <w:rFonts w:ascii="Times New Roman" w:hAnsi="Times New Roman"/>
        </w:rPr>
        <w:footnoteRef/>
      </w:r>
      <w:r w:rsidRPr="0013471F">
        <w:rPr>
          <w:rFonts w:ascii="Times New Roman" w:hAnsi="Times New Roman" w:cs="Times New Roman"/>
        </w:rPr>
        <w:t xml:space="preserve"> NHTSA, </w:t>
      </w:r>
      <w:r w:rsidR="00FE1884">
        <w:rPr>
          <w:rFonts w:ascii="Times New Roman" w:hAnsi="Times New Roman" w:cs="Times New Roman"/>
        </w:rPr>
        <w:t>“</w:t>
      </w:r>
      <w:r w:rsidRPr="0013471F">
        <w:rPr>
          <w:rFonts w:ascii="Times New Roman" w:hAnsi="Times New Roman" w:cs="Times New Roman"/>
        </w:rPr>
        <w:t>Standing General Order on Crash Reporting</w:t>
      </w:r>
      <w:r w:rsidR="00FE1884">
        <w:rPr>
          <w:rFonts w:ascii="Times New Roman" w:hAnsi="Times New Roman" w:cs="Times New Roman"/>
        </w:rPr>
        <w:t>”</w:t>
      </w:r>
      <w:r w:rsidRPr="0013471F">
        <w:rPr>
          <w:rFonts w:ascii="Times New Roman" w:hAnsi="Times New Roman" w:cs="Times New Roman"/>
        </w:rPr>
        <w:t xml:space="preserve"> (</w:t>
      </w:r>
      <w:r w:rsidRPr="0013471F">
        <w:rPr>
          <w:rFonts w:ascii="Times New Roman" w:hAnsi="Times New Roman" w:cs="Times New Roman"/>
          <w:i/>
        </w:rPr>
        <w:t>NHTSA</w:t>
      </w:r>
      <w:r w:rsidRPr="0013471F">
        <w:rPr>
          <w:rFonts w:ascii="Times New Roman" w:hAnsi="Times New Roman" w:cs="Times New Roman"/>
        </w:rPr>
        <w:t>, January 2024) &lt;www.nhtsa.gov/laws-regulations/standing-general-order-crash-reporting#:~:text=ADS%3A%20Entities%20named%20in%20the,in%20property%20damage%20or%20injury&gt;.  However, the number of reports is not the same as the total number of crashes, and crashes involving ADS equipped vehicles are recorded irrespective of whether the system was engaged, but they are still illustrative of the fact that AVs are likely to be involved in accidents.</w:t>
      </w:r>
    </w:p>
  </w:footnote>
  <w:footnote w:id="5">
    <w:p w14:paraId="7C0BFA8C" w14:textId="121C4EAA" w:rsidR="00E82D8F" w:rsidRPr="00CC5F86" w:rsidRDefault="00E82D8F" w:rsidP="00424BF7">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 Perrow, </w:t>
      </w:r>
      <w:r w:rsidRPr="0013471F">
        <w:rPr>
          <w:rFonts w:ascii="Times New Roman" w:hAnsi="Times New Roman" w:cs="Times New Roman"/>
          <w:i/>
        </w:rPr>
        <w:t xml:space="preserve">Normal Accidents. Living with </w:t>
      </w:r>
      <w:proofErr w:type="gramStart"/>
      <w:r w:rsidRPr="0013471F">
        <w:rPr>
          <w:rFonts w:ascii="Times New Roman" w:hAnsi="Times New Roman" w:cs="Times New Roman"/>
          <w:i/>
        </w:rPr>
        <w:t>High Risk</w:t>
      </w:r>
      <w:proofErr w:type="gramEnd"/>
      <w:r w:rsidRPr="0013471F">
        <w:rPr>
          <w:rFonts w:ascii="Times New Roman" w:hAnsi="Times New Roman" w:cs="Times New Roman"/>
          <w:i/>
        </w:rPr>
        <w:t xml:space="preserve"> Technologies</w:t>
      </w:r>
      <w:r w:rsidRPr="00CC5F86">
        <w:rPr>
          <w:rFonts w:ascii="Times New Roman" w:hAnsi="Times New Roman" w:cs="Times New Roman"/>
        </w:rPr>
        <w:t xml:space="preserve"> (2nd edn, Princeton UP 1999) 141; R Williams and R Yampolskiy </w:t>
      </w:r>
      <w:r w:rsidR="009A03D2">
        <w:rPr>
          <w:rFonts w:ascii="Times New Roman" w:hAnsi="Times New Roman" w:cs="Times New Roman"/>
        </w:rPr>
        <w:t>“</w:t>
      </w:r>
      <w:r w:rsidRPr="00CC5F86">
        <w:rPr>
          <w:rFonts w:ascii="Times New Roman" w:hAnsi="Times New Roman" w:cs="Times New Roman"/>
        </w:rPr>
        <w:t>Understanding and Avoiding AI Failures: A Practical Guide</w:t>
      </w:r>
      <w:r w:rsidR="009A03D2">
        <w:rPr>
          <w:rFonts w:ascii="Times New Roman" w:hAnsi="Times New Roman" w:cs="Times New Roman"/>
        </w:rPr>
        <w:t>”</w:t>
      </w:r>
      <w:r w:rsidRPr="00CC5F86">
        <w:rPr>
          <w:rFonts w:ascii="Times New Roman" w:hAnsi="Times New Roman" w:cs="Times New Roman"/>
        </w:rPr>
        <w:t xml:space="preserve"> (2021) 6 </w:t>
      </w:r>
      <w:r w:rsidRPr="0011565D">
        <w:rPr>
          <w:rFonts w:ascii="Times New Roman" w:hAnsi="Times New Roman" w:cs="Times New Roman"/>
          <w:i/>
        </w:rPr>
        <w:t>Philosophies</w:t>
      </w:r>
      <w:r w:rsidRPr="00CC5F86">
        <w:rPr>
          <w:rFonts w:ascii="Times New Roman" w:hAnsi="Times New Roman" w:cs="Times New Roman"/>
        </w:rPr>
        <w:t xml:space="preserve"> 53.</w:t>
      </w:r>
    </w:p>
  </w:footnote>
  <w:footnote w:id="6">
    <w:p w14:paraId="7297D2C1" w14:textId="070D8AF4" w:rsidR="00E82D8F" w:rsidRPr="00CC5F86" w:rsidRDefault="00E82D8F" w:rsidP="00E40D06">
      <w:pPr>
        <w:pStyle w:val="FootnoteText"/>
        <w:rPr>
          <w:rFonts w:ascii="Times New Roman" w:hAnsi="Times New Roman" w:cs="Times New Roman"/>
        </w:rPr>
      </w:pPr>
      <w:r w:rsidRPr="00CC5F86">
        <w:rPr>
          <w:rStyle w:val="FootnoteReference"/>
          <w:rFonts w:ascii="Times New Roman" w:hAnsi="Times New Roman"/>
        </w:rPr>
        <w:footnoteRef/>
      </w:r>
      <w:r>
        <w:rPr>
          <w:rFonts w:ascii="Times New Roman" w:hAnsi="Times New Roman" w:cs="Times New Roman"/>
        </w:rPr>
        <w:t xml:space="preserve"> </w:t>
      </w:r>
      <w:r w:rsidRPr="00CC5F86">
        <w:rPr>
          <w:rFonts w:ascii="Times New Roman" w:hAnsi="Times New Roman" w:cs="Times New Roman"/>
        </w:rPr>
        <w:t xml:space="preserve">European Commission, Directorate-General for Communications Networks, Content and Technology, </w:t>
      </w:r>
      <w:r w:rsidR="008C471B">
        <w:rPr>
          <w:rFonts w:ascii="Times New Roman" w:hAnsi="Times New Roman" w:cs="Times New Roman"/>
        </w:rPr>
        <w:t>“</w:t>
      </w:r>
      <w:r w:rsidRPr="00CC5F86">
        <w:rPr>
          <w:rFonts w:ascii="Times New Roman" w:hAnsi="Times New Roman" w:cs="Times New Roman"/>
        </w:rPr>
        <w:t>European enterprise survey on the use of technologies based on artificial intelligence: final report</w:t>
      </w:r>
      <w:r w:rsidR="008C471B">
        <w:rPr>
          <w:rFonts w:ascii="Times New Roman" w:hAnsi="Times New Roman" w:cs="Times New Roman"/>
        </w:rPr>
        <w:t>”</w:t>
      </w:r>
      <w:r w:rsidRPr="00CC5F86">
        <w:rPr>
          <w:rFonts w:ascii="Times New Roman" w:hAnsi="Times New Roman" w:cs="Times New Roman"/>
        </w:rPr>
        <w:t xml:space="preserve"> (</w:t>
      </w:r>
      <w:r w:rsidRPr="00CC5F86">
        <w:rPr>
          <w:rFonts w:ascii="Times New Roman" w:hAnsi="Times New Roman" w:cs="Times New Roman"/>
          <w:i/>
        </w:rPr>
        <w:t>Publications Office</w:t>
      </w:r>
      <w:r w:rsidRPr="00CC5F86">
        <w:rPr>
          <w:rFonts w:ascii="Times New Roman" w:hAnsi="Times New Roman" w:cs="Times New Roman"/>
        </w:rPr>
        <w:t>, 2020), &lt;data.europa.eu/doi/10.2759/759368&gt;.</w:t>
      </w:r>
    </w:p>
  </w:footnote>
  <w:footnote w:id="7">
    <w:p w14:paraId="457D26BB" w14:textId="0053FF8E" w:rsidR="00E82D8F" w:rsidRPr="00CC5F86" w:rsidRDefault="00E82D8F" w:rsidP="00424BF7">
      <w:pPr>
        <w:spacing w:after="0" w:line="240" w:lineRule="auto"/>
        <w:rPr>
          <w:rFonts w:ascii="Times New Roman" w:hAnsi="Times New Roman" w:cs="Times New Roman"/>
          <w:sz w:val="20"/>
          <w:szCs w:val="20"/>
        </w:rPr>
      </w:pPr>
      <w:r w:rsidRPr="00CC5F86">
        <w:rPr>
          <w:rStyle w:val="FootnoteReference"/>
          <w:rFonts w:ascii="Times New Roman" w:hAnsi="Times New Roman"/>
          <w:sz w:val="20"/>
          <w:szCs w:val="20"/>
        </w:rPr>
        <w:footnoteRef/>
      </w:r>
      <w:r w:rsidRPr="00CC5F86">
        <w:rPr>
          <w:rFonts w:ascii="Times New Roman" w:hAnsi="Times New Roman" w:cs="Times New Roman"/>
          <w:sz w:val="20"/>
          <w:szCs w:val="20"/>
        </w:rPr>
        <w:t xml:space="preserve"> J Morgan, </w:t>
      </w:r>
      <w:r w:rsidR="009A03D2">
        <w:rPr>
          <w:rFonts w:ascii="Times New Roman" w:hAnsi="Times New Roman" w:cs="Times New Roman"/>
          <w:sz w:val="20"/>
          <w:szCs w:val="20"/>
        </w:rPr>
        <w:t>“</w:t>
      </w:r>
      <w:r w:rsidRPr="00CC5F86">
        <w:rPr>
          <w:rFonts w:ascii="Times New Roman" w:hAnsi="Times New Roman" w:cs="Times New Roman"/>
          <w:sz w:val="20"/>
          <w:szCs w:val="20"/>
        </w:rPr>
        <w:t>Technological Change and the Development of Liability for Fault in England and Wales</w:t>
      </w:r>
      <w:r w:rsidR="009A03D2">
        <w:rPr>
          <w:rFonts w:ascii="Times New Roman" w:hAnsi="Times New Roman" w:cs="Times New Roman"/>
          <w:sz w:val="20"/>
          <w:szCs w:val="20"/>
        </w:rPr>
        <w:t>”</w:t>
      </w:r>
      <w:r w:rsidRPr="00CC5F86">
        <w:rPr>
          <w:rFonts w:ascii="Times New Roman" w:hAnsi="Times New Roman" w:cs="Times New Roman"/>
          <w:sz w:val="20"/>
          <w:szCs w:val="20"/>
        </w:rPr>
        <w:t>in Miquel Martín-Casals (ed)</w:t>
      </w:r>
      <w:r w:rsidRPr="00CC5F86">
        <w:rPr>
          <w:rFonts w:ascii="Times New Roman" w:hAnsi="Times New Roman" w:cs="Times New Roman"/>
          <w:i/>
          <w:sz w:val="20"/>
          <w:szCs w:val="20"/>
        </w:rPr>
        <w:t xml:space="preserve"> The Development of Liability in Relation to Technological Change</w:t>
      </w:r>
      <w:r w:rsidRPr="00CC5F86">
        <w:rPr>
          <w:rFonts w:ascii="Times New Roman" w:hAnsi="Times New Roman" w:cs="Times New Roman"/>
          <w:sz w:val="20"/>
          <w:szCs w:val="20"/>
        </w:rPr>
        <w:t xml:space="preserve"> (CUP 2010) 40-41, 48; D Gifford, </w:t>
      </w:r>
      <w:r w:rsidR="00390119">
        <w:rPr>
          <w:rFonts w:ascii="Times New Roman" w:hAnsi="Times New Roman" w:cs="Times New Roman"/>
          <w:sz w:val="20"/>
          <w:szCs w:val="20"/>
        </w:rPr>
        <w:t>“</w:t>
      </w:r>
      <w:r w:rsidRPr="00CC5F86">
        <w:rPr>
          <w:rFonts w:ascii="Times New Roman" w:hAnsi="Times New Roman" w:cs="Times New Roman"/>
          <w:sz w:val="20"/>
          <w:szCs w:val="20"/>
        </w:rPr>
        <w:t>Technological Triggers to Tort Revolutions: Steam Locomotives, Autonomous Vehicles, and Accident Compensation</w:t>
      </w:r>
      <w:r w:rsidR="00390119">
        <w:rPr>
          <w:rFonts w:ascii="Times New Roman" w:hAnsi="Times New Roman" w:cs="Times New Roman"/>
          <w:sz w:val="20"/>
          <w:szCs w:val="20"/>
        </w:rPr>
        <w:t>”</w:t>
      </w:r>
      <w:r w:rsidRPr="00CC5F86">
        <w:rPr>
          <w:rFonts w:ascii="Times New Roman" w:hAnsi="Times New Roman" w:cs="Times New Roman"/>
          <w:sz w:val="20"/>
          <w:szCs w:val="20"/>
        </w:rPr>
        <w:t xml:space="preserve"> (2018) 11 </w:t>
      </w:r>
      <w:r w:rsidRPr="0011565D">
        <w:rPr>
          <w:rFonts w:ascii="Times New Roman" w:hAnsi="Times New Roman" w:cs="Times New Roman"/>
          <w:i/>
          <w:sz w:val="20"/>
          <w:szCs w:val="20"/>
        </w:rPr>
        <w:t>J Tort L</w:t>
      </w:r>
      <w:r w:rsidRPr="00CC5F86">
        <w:rPr>
          <w:rFonts w:ascii="Times New Roman" w:hAnsi="Times New Roman" w:cs="Times New Roman"/>
          <w:sz w:val="20"/>
          <w:szCs w:val="20"/>
        </w:rPr>
        <w:t xml:space="preserve"> 71; K Oliphant, </w:t>
      </w:r>
      <w:r w:rsidR="00390119">
        <w:rPr>
          <w:rFonts w:ascii="Times New Roman" w:hAnsi="Times New Roman" w:cs="Times New Roman"/>
          <w:sz w:val="20"/>
          <w:szCs w:val="20"/>
        </w:rPr>
        <w:t>“</w:t>
      </w:r>
      <w:r w:rsidRPr="00CC5F86">
        <w:rPr>
          <w:rFonts w:ascii="Times New Roman" w:hAnsi="Times New Roman" w:cs="Times New Roman"/>
          <w:sz w:val="20"/>
          <w:szCs w:val="20"/>
        </w:rPr>
        <w:t>Tort Law, Risk, and Technological Innovation in England</w:t>
      </w:r>
      <w:r w:rsidR="00390119">
        <w:rPr>
          <w:rFonts w:ascii="Times New Roman" w:hAnsi="Times New Roman" w:cs="Times New Roman"/>
          <w:sz w:val="20"/>
          <w:szCs w:val="20"/>
        </w:rPr>
        <w:t>”</w:t>
      </w:r>
      <w:r w:rsidRPr="00CC5F86">
        <w:rPr>
          <w:rFonts w:ascii="Times New Roman" w:hAnsi="Times New Roman" w:cs="Times New Roman"/>
          <w:sz w:val="20"/>
          <w:szCs w:val="20"/>
        </w:rPr>
        <w:t xml:space="preserve"> (2014) 59 </w:t>
      </w:r>
      <w:r w:rsidRPr="0011565D">
        <w:rPr>
          <w:rFonts w:ascii="Times New Roman" w:hAnsi="Times New Roman" w:cs="Times New Roman"/>
          <w:i/>
          <w:sz w:val="20"/>
          <w:szCs w:val="20"/>
        </w:rPr>
        <w:t>McGill LJ</w:t>
      </w:r>
      <w:r w:rsidRPr="00CC5F86">
        <w:rPr>
          <w:rFonts w:ascii="Times New Roman" w:hAnsi="Times New Roman" w:cs="Times New Roman"/>
          <w:sz w:val="20"/>
          <w:szCs w:val="20"/>
        </w:rPr>
        <w:t xml:space="preserve"> 819.</w:t>
      </w:r>
    </w:p>
  </w:footnote>
  <w:footnote w:id="8">
    <w:p w14:paraId="6D43AE12" w14:textId="77777777" w:rsidR="00E82D8F" w:rsidRPr="00CC5F86" w:rsidRDefault="00E82D8F" w:rsidP="00597882">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This obligation is now to be found in</w:t>
      </w:r>
      <w:r>
        <w:rPr>
          <w:rFonts w:ascii="Times New Roman" w:hAnsi="Times New Roman" w:cs="Times New Roman"/>
        </w:rPr>
        <w:t xml:space="preserve"> Road Traffic Act </w:t>
      </w:r>
      <w:r w:rsidRPr="00CC5F86">
        <w:rPr>
          <w:rFonts w:ascii="Times New Roman" w:hAnsi="Times New Roman" w:cs="Times New Roman"/>
        </w:rPr>
        <w:t>1988</w:t>
      </w:r>
      <w:r w:rsidR="003212E6">
        <w:rPr>
          <w:rFonts w:ascii="Times New Roman" w:hAnsi="Times New Roman" w:cs="Times New Roman"/>
        </w:rPr>
        <w:t xml:space="preserve"> (‘RTA’)</w:t>
      </w:r>
      <w:r>
        <w:rPr>
          <w:rFonts w:ascii="Times New Roman" w:hAnsi="Times New Roman" w:cs="Times New Roman"/>
        </w:rPr>
        <w:t>, s 143.</w:t>
      </w:r>
    </w:p>
  </w:footnote>
  <w:footnote w:id="9">
    <w:p w14:paraId="5879D615" w14:textId="77777777" w:rsidR="00E82D8F" w:rsidRPr="00CF5AF4" w:rsidRDefault="00E82D8F" w:rsidP="007B50E6">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w:t>
      </w:r>
      <w:r>
        <w:rPr>
          <w:rFonts w:ascii="Times New Roman" w:hAnsi="Times New Roman" w:cs="Times New Roman"/>
        </w:rPr>
        <w:t>e</w:t>
      </w:r>
      <w:r w:rsidRPr="00CF5AF4">
        <w:rPr>
          <w:rFonts w:ascii="Times New Roman" w:hAnsi="Times New Roman" w:cs="Times New Roman"/>
        </w:rPr>
        <w:t>g RTA</w:t>
      </w:r>
      <w:r>
        <w:rPr>
          <w:rFonts w:ascii="Times New Roman" w:hAnsi="Times New Roman" w:cs="Times New Roman"/>
        </w:rPr>
        <w:t>, s148</w:t>
      </w:r>
      <w:r w:rsidRPr="00CF5AF4">
        <w:rPr>
          <w:rFonts w:ascii="Times New Roman" w:hAnsi="Times New Roman" w:cs="Times New Roman"/>
        </w:rPr>
        <w:t xml:space="preserve">; </w:t>
      </w:r>
      <w:r w:rsidRPr="0013471F">
        <w:rPr>
          <w:rFonts w:ascii="Times New Roman" w:hAnsi="Times New Roman" w:cs="Times New Roman"/>
        </w:rPr>
        <w:t>Directive 2009/103/EC of the European Parliament and of the Council of 16 September 2009 relating to insurance against civil liability in respect of the use of motor vehicles, and the enforcement of the obligation to insure against such liability</w:t>
      </w:r>
      <w:r>
        <w:rPr>
          <w:rFonts w:ascii="Times New Roman" w:hAnsi="Times New Roman" w:cs="Times New Roman"/>
        </w:rPr>
        <w:t>, a</w:t>
      </w:r>
      <w:r w:rsidRPr="00CF5AF4">
        <w:rPr>
          <w:rFonts w:ascii="Times New Roman" w:hAnsi="Times New Roman" w:cs="Times New Roman"/>
        </w:rPr>
        <w:t>rt</w:t>
      </w:r>
      <w:r>
        <w:rPr>
          <w:rFonts w:ascii="Times New Roman" w:hAnsi="Times New Roman" w:cs="Times New Roman"/>
        </w:rPr>
        <w:t>s 3,</w:t>
      </w:r>
      <w:r w:rsidRPr="00CF5AF4">
        <w:rPr>
          <w:rFonts w:ascii="Times New Roman" w:hAnsi="Times New Roman" w:cs="Times New Roman"/>
        </w:rPr>
        <w:t xml:space="preserve"> 13.</w:t>
      </w:r>
    </w:p>
  </w:footnote>
  <w:footnote w:id="10">
    <w:p w14:paraId="5516D30C" w14:textId="55D3F0B9" w:rsidR="00E82D8F" w:rsidRPr="00CF5AF4" w:rsidRDefault="00E82D8F" w:rsidP="006E6248">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R Merkin and S Dziobon, </w:t>
      </w:r>
      <w:r w:rsidR="00BA27C7">
        <w:rPr>
          <w:rFonts w:ascii="Times New Roman" w:hAnsi="Times New Roman" w:cs="Times New Roman"/>
        </w:rPr>
        <w:t>“</w:t>
      </w:r>
      <w:r w:rsidRPr="00CF5AF4">
        <w:rPr>
          <w:rFonts w:ascii="Times New Roman" w:hAnsi="Times New Roman" w:cs="Times New Roman"/>
        </w:rPr>
        <w:t>Tort Law and Compulsory Insurance</w:t>
      </w:r>
      <w:r w:rsidR="00BA27C7">
        <w:rPr>
          <w:rFonts w:ascii="Times New Roman" w:hAnsi="Times New Roman" w:cs="Times New Roman"/>
        </w:rPr>
        <w:t>”</w:t>
      </w:r>
      <w:r w:rsidRPr="00CF5AF4">
        <w:rPr>
          <w:rFonts w:ascii="Times New Roman" w:hAnsi="Times New Roman" w:cs="Times New Roman"/>
        </w:rPr>
        <w:t xml:space="preserve"> in TT Arvind and Jenny Steele (eds), </w:t>
      </w:r>
      <w:r w:rsidRPr="0013471F">
        <w:rPr>
          <w:rFonts w:ascii="Times New Roman" w:hAnsi="Times New Roman" w:cs="Times New Roman"/>
          <w:i/>
        </w:rPr>
        <w:t>Tort Law and the Legislature</w:t>
      </w:r>
      <w:r w:rsidRPr="00CF5AF4">
        <w:rPr>
          <w:rFonts w:ascii="Times New Roman" w:hAnsi="Times New Roman" w:cs="Times New Roman"/>
        </w:rPr>
        <w:t xml:space="preserve"> (Hart</w:t>
      </w:r>
      <w:r>
        <w:rPr>
          <w:rFonts w:ascii="Times New Roman" w:hAnsi="Times New Roman" w:cs="Times New Roman"/>
        </w:rPr>
        <w:t xml:space="preserve"> </w:t>
      </w:r>
      <w:r w:rsidRPr="00CF5AF4">
        <w:rPr>
          <w:rFonts w:ascii="Times New Roman" w:hAnsi="Times New Roman" w:cs="Times New Roman"/>
        </w:rPr>
        <w:t>2012) 308.</w:t>
      </w:r>
    </w:p>
  </w:footnote>
  <w:footnote w:id="11">
    <w:p w14:paraId="67AB5105" w14:textId="77777777"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Under the European Communities (Rights against Insurers) Regulations 2002.</w:t>
      </w:r>
    </w:p>
  </w:footnote>
  <w:footnote w:id="12">
    <w:p w14:paraId="3250089B" w14:textId="77777777"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w:t>
      </w:r>
      <w:r w:rsidR="003212E6">
        <w:rPr>
          <w:rFonts w:ascii="Times New Roman" w:hAnsi="Times New Roman" w:cs="Times New Roman"/>
        </w:rPr>
        <w:t>RTA</w:t>
      </w:r>
      <w:r>
        <w:rPr>
          <w:rFonts w:ascii="Times New Roman" w:hAnsi="Times New Roman" w:cs="Times New Roman"/>
        </w:rPr>
        <w:t>, s 151(5)</w:t>
      </w:r>
      <w:r w:rsidRPr="00CF5AF4">
        <w:rPr>
          <w:rFonts w:ascii="Times New Roman" w:hAnsi="Times New Roman" w:cs="Times New Roman"/>
        </w:rPr>
        <w:t>.</w:t>
      </w:r>
    </w:p>
  </w:footnote>
  <w:footnote w:id="13">
    <w:p w14:paraId="4366E957" w14:textId="77777777"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As an Article 75 insurer.</w:t>
      </w:r>
    </w:p>
  </w:footnote>
  <w:footnote w:id="14">
    <w:p w14:paraId="5E128FF0" w14:textId="77777777"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w:t>
      </w:r>
      <w:r w:rsidR="003212E6">
        <w:rPr>
          <w:rFonts w:ascii="Times New Roman" w:hAnsi="Times New Roman" w:cs="Times New Roman"/>
        </w:rPr>
        <w:t>RTA</w:t>
      </w:r>
      <w:r>
        <w:rPr>
          <w:rFonts w:ascii="Times New Roman" w:hAnsi="Times New Roman" w:cs="Times New Roman"/>
        </w:rPr>
        <w:t>, s 151.</w:t>
      </w:r>
    </w:p>
  </w:footnote>
  <w:footnote w:id="15">
    <w:p w14:paraId="0928C228" w14:textId="514789B8"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J Bell and </w:t>
      </w:r>
      <w:r w:rsidR="00BA27C7">
        <w:rPr>
          <w:rFonts w:ascii="Times New Roman" w:hAnsi="Times New Roman" w:cs="Times New Roman"/>
        </w:rPr>
        <w:t>D</w:t>
      </w:r>
      <w:r w:rsidRPr="00CF5AF4">
        <w:rPr>
          <w:rFonts w:ascii="Times New Roman" w:hAnsi="Times New Roman" w:cs="Times New Roman"/>
        </w:rPr>
        <w:t xml:space="preserve"> Ibbetson, </w:t>
      </w:r>
      <w:r w:rsidRPr="00CF5AF4">
        <w:rPr>
          <w:rFonts w:ascii="Times New Roman" w:hAnsi="Times New Roman" w:cs="Times New Roman"/>
          <w:i/>
        </w:rPr>
        <w:t xml:space="preserve">European Legal Development, The Case of Tort </w:t>
      </w:r>
      <w:r w:rsidRPr="00CF5AF4">
        <w:rPr>
          <w:rFonts w:ascii="Times New Roman" w:hAnsi="Times New Roman" w:cs="Times New Roman"/>
        </w:rPr>
        <w:t>(CUP 2012) 34.</w:t>
      </w:r>
    </w:p>
  </w:footnote>
  <w:footnote w:id="16">
    <w:p w14:paraId="7BAD3572" w14:textId="29922CD8"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w:t>
      </w:r>
      <w:r w:rsidRPr="00CF5AF4">
        <w:rPr>
          <w:rFonts w:ascii="Times New Roman" w:hAnsi="Times New Roman" w:cs="Times New Roman"/>
          <w:i/>
        </w:rPr>
        <w:t>Mansel v Webb</w:t>
      </w:r>
      <w:r w:rsidRPr="00CF5AF4">
        <w:rPr>
          <w:rFonts w:ascii="Times New Roman" w:hAnsi="Times New Roman" w:cs="Times New Roman"/>
        </w:rPr>
        <w:t xml:space="preserve"> [1918-19] All ER Rep 794, 796 (Swinfen Eady MR); J R Spencer, </w:t>
      </w:r>
      <w:r w:rsidR="00BA27C7">
        <w:rPr>
          <w:rFonts w:ascii="Times New Roman" w:hAnsi="Times New Roman" w:cs="Times New Roman"/>
        </w:rPr>
        <w:t>“</w:t>
      </w:r>
      <w:proofErr w:type="gramStart"/>
      <w:r w:rsidRPr="00CF5AF4">
        <w:rPr>
          <w:rFonts w:ascii="Times New Roman" w:hAnsi="Times New Roman" w:cs="Times New Roman"/>
        </w:rPr>
        <w:t>Motor-Cars</w:t>
      </w:r>
      <w:proofErr w:type="gramEnd"/>
      <w:r w:rsidRPr="00CF5AF4">
        <w:rPr>
          <w:rFonts w:ascii="Times New Roman" w:hAnsi="Times New Roman" w:cs="Times New Roman"/>
        </w:rPr>
        <w:t xml:space="preserve"> and the Rule in Rylands v. Fletcher: A Chapter of Accidents in the History of Law and Motoring</w:t>
      </w:r>
      <w:r w:rsidR="00BA27C7">
        <w:rPr>
          <w:rFonts w:ascii="Times New Roman" w:hAnsi="Times New Roman" w:cs="Times New Roman"/>
        </w:rPr>
        <w:t>”</w:t>
      </w:r>
      <w:r w:rsidRPr="00CF5AF4">
        <w:rPr>
          <w:rFonts w:ascii="Times New Roman" w:hAnsi="Times New Roman" w:cs="Times New Roman"/>
        </w:rPr>
        <w:t xml:space="preserve"> (1983) 42 </w:t>
      </w:r>
      <w:r w:rsidRPr="0011565D">
        <w:rPr>
          <w:rFonts w:ascii="Times New Roman" w:hAnsi="Times New Roman" w:cs="Times New Roman"/>
          <w:i/>
        </w:rPr>
        <w:t>CLJ</w:t>
      </w:r>
      <w:r w:rsidRPr="00CF5AF4">
        <w:rPr>
          <w:rFonts w:ascii="Times New Roman" w:hAnsi="Times New Roman" w:cs="Times New Roman"/>
        </w:rPr>
        <w:t xml:space="preserve"> 65, 69.</w:t>
      </w:r>
    </w:p>
  </w:footnote>
  <w:footnote w:id="17">
    <w:p w14:paraId="3EE84A1B" w14:textId="77777777" w:rsidR="00E82D8F" w:rsidRPr="00CC5F86"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w:t>
      </w:r>
      <w:r>
        <w:rPr>
          <w:rFonts w:ascii="Times New Roman" w:hAnsi="Times New Roman" w:cs="Times New Roman"/>
        </w:rPr>
        <w:t>V</w:t>
      </w:r>
      <w:r w:rsidRPr="00CF5AF4">
        <w:rPr>
          <w:rFonts w:ascii="Times New Roman" w:hAnsi="Times New Roman" w:cs="Times New Roman"/>
        </w:rPr>
        <w:t>ia the Road Traffic Act 1930.</w:t>
      </w:r>
    </w:p>
  </w:footnote>
  <w:footnote w:id="18">
    <w:p w14:paraId="706FB2AA" w14:textId="7E0E6877" w:rsidR="00E82D8F" w:rsidRPr="00CC5F86" w:rsidRDefault="00E82D8F" w:rsidP="0071633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Pr="00CC5F86">
        <w:rPr>
          <w:rFonts w:ascii="Times New Roman" w:hAnsi="Times New Roman" w:cs="Times New Roman"/>
          <w:i/>
        </w:rPr>
        <w:t>Nettleship v Weston</w:t>
      </w:r>
      <w:r w:rsidRPr="00CC5F86">
        <w:rPr>
          <w:rFonts w:ascii="Times New Roman" w:hAnsi="Times New Roman" w:cs="Times New Roman"/>
        </w:rPr>
        <w:t xml:space="preserve"> [1971] 2 QB 691 (CA) 699–701 (Lord Denning MR); </w:t>
      </w:r>
      <w:r w:rsidRPr="00CC5F86">
        <w:rPr>
          <w:rFonts w:ascii="Times New Roman" w:hAnsi="Times New Roman" w:cs="Times New Roman"/>
          <w:i/>
        </w:rPr>
        <w:t>Henderson v Henry E Jenkins &amp; Sons</w:t>
      </w:r>
      <w:r w:rsidRPr="00CC5F86">
        <w:rPr>
          <w:rFonts w:ascii="Times New Roman" w:hAnsi="Times New Roman" w:cs="Times New Roman"/>
        </w:rPr>
        <w:t xml:space="preserve"> [1970] AC 282 (HL); </w:t>
      </w:r>
      <w:r w:rsidRPr="00CC5F86">
        <w:rPr>
          <w:rFonts w:ascii="Times New Roman" w:hAnsi="Times New Roman" w:cs="Times New Roman"/>
          <w:i/>
        </w:rPr>
        <w:t>Daly v Liverpool Corporation</w:t>
      </w:r>
      <w:r w:rsidRPr="00CC5F86">
        <w:rPr>
          <w:rFonts w:ascii="Times New Roman" w:hAnsi="Times New Roman" w:cs="Times New Roman"/>
        </w:rPr>
        <w:t xml:space="preserve"> [1939] 2 All ER 142 (AS) 144; </w:t>
      </w:r>
      <w:r w:rsidRPr="00CC5F86">
        <w:rPr>
          <w:rFonts w:ascii="Times New Roman" w:hAnsi="Times New Roman" w:cs="Times New Roman"/>
          <w:i/>
        </w:rPr>
        <w:t>Government Insurance Office of New South Wales v Ergul</w:t>
      </w:r>
      <w:r w:rsidRPr="00CC5F86">
        <w:rPr>
          <w:rFonts w:ascii="Times New Roman" w:hAnsi="Times New Roman" w:cs="Times New Roman"/>
        </w:rPr>
        <w:t xml:space="preserve"> [1993] NSWCA 108 [35]-[40] (Clarke JA): </w:t>
      </w:r>
      <w:r w:rsidR="00030036">
        <w:rPr>
          <w:rFonts w:ascii="Times New Roman" w:hAnsi="Times New Roman" w:cs="Times New Roman"/>
        </w:rPr>
        <w:t>“</w:t>
      </w:r>
      <w:r w:rsidRPr="00CC5F86">
        <w:rPr>
          <w:rFonts w:ascii="Times New Roman" w:hAnsi="Times New Roman" w:cs="Times New Roman"/>
        </w:rPr>
        <w:t xml:space="preserve">since the advent of compulsory insurance, and consequential notions of risk sharing, the courts have, in substance, elevated the </w:t>
      </w:r>
      <w:r w:rsidR="00467A28">
        <w:rPr>
          <w:rFonts w:ascii="Times New Roman" w:hAnsi="Times New Roman" w:cs="Times New Roman"/>
        </w:rPr>
        <w:t>“</w:t>
      </w:r>
      <w:r w:rsidRPr="00CC5F86">
        <w:rPr>
          <w:rFonts w:ascii="Times New Roman" w:hAnsi="Times New Roman" w:cs="Times New Roman"/>
        </w:rPr>
        <w:t>reasonably prudent driver</w:t>
      </w:r>
      <w:r w:rsidR="00467A28">
        <w:rPr>
          <w:rFonts w:ascii="Times New Roman" w:hAnsi="Times New Roman" w:cs="Times New Roman"/>
        </w:rPr>
        <w:t>”</w:t>
      </w:r>
      <w:r w:rsidRPr="00CC5F86">
        <w:rPr>
          <w:rFonts w:ascii="Times New Roman" w:hAnsi="Times New Roman" w:cs="Times New Roman"/>
        </w:rPr>
        <w:t xml:space="preserve"> to the role of the perfectionist.</w:t>
      </w:r>
      <w:r w:rsidR="00030036">
        <w:rPr>
          <w:rFonts w:ascii="Times New Roman" w:hAnsi="Times New Roman" w:cs="Times New Roman"/>
        </w:rPr>
        <w:t>”</w:t>
      </w:r>
      <w:r w:rsidRPr="00CC5F86">
        <w:rPr>
          <w:rFonts w:ascii="Times New Roman" w:hAnsi="Times New Roman" w:cs="Times New Roman"/>
        </w:rPr>
        <w:t xml:space="preserve">  </w:t>
      </w:r>
      <w:r w:rsidRPr="00CC5F86">
        <w:rPr>
          <w:rFonts w:ascii="Times New Roman" w:hAnsi="Times New Roman" w:cs="Times New Roman"/>
          <w:i/>
        </w:rPr>
        <w:t>Lunt v Khelifa</w:t>
      </w:r>
      <w:r w:rsidRPr="00CC5F86">
        <w:rPr>
          <w:rFonts w:ascii="Times New Roman" w:hAnsi="Times New Roman" w:cs="Times New Roman"/>
        </w:rPr>
        <w:t xml:space="preserve"> [2002] EWCA Civ 801 [20] (Latham LJ): </w:t>
      </w:r>
      <w:r w:rsidR="00030036">
        <w:rPr>
          <w:rFonts w:ascii="Times New Roman" w:hAnsi="Times New Roman" w:cs="Times New Roman"/>
        </w:rPr>
        <w:t>“</w:t>
      </w:r>
      <w:r w:rsidRPr="00CC5F86">
        <w:rPr>
          <w:rFonts w:ascii="Times New Roman" w:hAnsi="Times New Roman" w:cs="Times New Roman"/>
        </w:rPr>
        <w:t>this court has consistently imposed on the drivers of cars a high burden to reflect the fact that a car is potentially a dangerous weapon</w:t>
      </w:r>
      <w:r w:rsidR="00030036">
        <w:rPr>
          <w:rFonts w:ascii="Times New Roman" w:hAnsi="Times New Roman" w:cs="Times New Roman"/>
        </w:rPr>
        <w:t>”</w:t>
      </w:r>
      <w:r w:rsidRPr="00CC5F86">
        <w:rPr>
          <w:rFonts w:ascii="Times New Roman" w:hAnsi="Times New Roman" w:cs="Times New Roman"/>
        </w:rPr>
        <w:t xml:space="preserve">.  See generally J Goudkamp, </w:t>
      </w:r>
      <w:r w:rsidR="00030036">
        <w:rPr>
          <w:rFonts w:ascii="Times New Roman" w:hAnsi="Times New Roman" w:cs="Times New Roman"/>
        </w:rPr>
        <w:t>“</w:t>
      </w:r>
      <w:r w:rsidRPr="00CC5F86">
        <w:rPr>
          <w:rFonts w:ascii="Times New Roman" w:hAnsi="Times New Roman" w:cs="Times New Roman"/>
        </w:rPr>
        <w:t>The Spurious Relationship Between Moral Blameworthiness and Liability for Negligence</w:t>
      </w:r>
      <w:r w:rsidR="00030036">
        <w:rPr>
          <w:rFonts w:ascii="Times New Roman" w:hAnsi="Times New Roman" w:cs="Times New Roman"/>
        </w:rPr>
        <w:t>”</w:t>
      </w:r>
      <w:r w:rsidRPr="00CC5F86">
        <w:rPr>
          <w:rFonts w:ascii="Times New Roman" w:hAnsi="Times New Roman" w:cs="Times New Roman"/>
        </w:rPr>
        <w:t xml:space="preserve"> (2004) 28 </w:t>
      </w:r>
      <w:r w:rsidRPr="0011565D">
        <w:rPr>
          <w:rFonts w:ascii="Times New Roman" w:hAnsi="Times New Roman" w:cs="Times New Roman"/>
          <w:i/>
        </w:rPr>
        <w:t>MULR</w:t>
      </w:r>
      <w:r w:rsidRPr="00CC5F86">
        <w:rPr>
          <w:rFonts w:ascii="Times New Roman" w:hAnsi="Times New Roman" w:cs="Times New Roman"/>
        </w:rPr>
        <w:t xml:space="preserve"> 343.  </w:t>
      </w:r>
    </w:p>
  </w:footnote>
  <w:footnote w:id="19">
    <w:p w14:paraId="08262131" w14:textId="77777777" w:rsidR="00E82D8F" w:rsidRPr="00CF5AF4" w:rsidRDefault="00E82D8F">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w:t>
      </w:r>
      <w:r w:rsidRPr="00CF5AF4">
        <w:rPr>
          <w:rStyle w:val="Emphasis"/>
          <w:rFonts w:ascii="Times New Roman" w:hAnsi="Times New Roman" w:cs="Times New Roman"/>
          <w:bdr w:val="none" w:sz="0" w:space="0" w:color="auto" w:frame="1"/>
          <w:shd w:val="clear" w:color="auto" w:fill="FFFFFF"/>
        </w:rPr>
        <w:t xml:space="preserve">Knight v Fellick </w:t>
      </w:r>
      <w:r w:rsidRPr="00CF5AF4">
        <w:rPr>
          <w:rStyle w:val="Emphasis"/>
          <w:rFonts w:ascii="Times New Roman" w:hAnsi="Times New Roman" w:cs="Times New Roman"/>
          <w:i w:val="0"/>
          <w:bdr w:val="none" w:sz="0" w:space="0" w:color="auto" w:frame="1"/>
          <w:shd w:val="clear" w:color="auto" w:fill="FFFFFF"/>
        </w:rPr>
        <w:t>[1977] RTR 316</w:t>
      </w:r>
      <w:r w:rsidRPr="00CF5AF4">
        <w:rPr>
          <w:rFonts w:ascii="Times New Roman" w:hAnsi="Times New Roman" w:cs="Times New Roman"/>
        </w:rPr>
        <w:t xml:space="preserve"> (CA)</w:t>
      </w:r>
      <w:r w:rsidRPr="00CF5AF4">
        <w:rPr>
          <w:rFonts w:ascii="Times New Roman" w:hAnsi="Times New Roman" w:cs="Times New Roman"/>
          <w:shd w:val="clear" w:color="auto" w:fill="FFFFFF"/>
        </w:rPr>
        <w:t>; </w:t>
      </w:r>
      <w:r w:rsidRPr="00CF5AF4">
        <w:rPr>
          <w:rStyle w:val="Emphasis"/>
          <w:rFonts w:ascii="Times New Roman" w:hAnsi="Times New Roman" w:cs="Times New Roman"/>
          <w:bdr w:val="none" w:sz="0" w:space="0" w:color="auto" w:frame="1"/>
          <w:shd w:val="clear" w:color="auto" w:fill="FFFFFF"/>
        </w:rPr>
        <w:t xml:space="preserve">Ng Chun Pui v Lee Chuen Tat </w:t>
      </w:r>
      <w:r w:rsidRPr="00CF5AF4">
        <w:rPr>
          <w:rStyle w:val="Emphasis"/>
          <w:rFonts w:ascii="Times New Roman" w:hAnsi="Times New Roman" w:cs="Times New Roman"/>
          <w:i w:val="0"/>
          <w:bdr w:val="none" w:sz="0" w:space="0" w:color="auto" w:frame="1"/>
          <w:shd w:val="clear" w:color="auto" w:fill="FFFFFF"/>
        </w:rPr>
        <w:t>[1988] RTR 298 (PC)</w:t>
      </w:r>
      <w:r w:rsidR="003A50D6">
        <w:rPr>
          <w:rFonts w:ascii="Times New Roman" w:hAnsi="Times New Roman" w:cs="Times New Roman"/>
          <w:i/>
        </w:rPr>
        <w:t>.</w:t>
      </w:r>
      <w:r w:rsidRPr="00CF5AF4">
        <w:rPr>
          <w:rFonts w:ascii="Times New Roman" w:hAnsi="Times New Roman" w:cs="Times New Roman"/>
        </w:rPr>
        <w:t xml:space="preserve"> </w:t>
      </w:r>
      <w:r w:rsidR="003A50D6">
        <w:rPr>
          <w:rFonts w:ascii="Times New Roman" w:hAnsi="Times New Roman" w:cs="Times New Roman"/>
        </w:rPr>
        <w:t xml:space="preserve">Note </w:t>
      </w:r>
      <w:r w:rsidRPr="00CF5AF4">
        <w:rPr>
          <w:rFonts w:ascii="Times New Roman" w:hAnsi="Times New Roman" w:cs="Times New Roman"/>
        </w:rPr>
        <w:t>Mark Armitage</w:t>
      </w:r>
      <w:r>
        <w:rPr>
          <w:rFonts w:ascii="Times New Roman" w:hAnsi="Times New Roman" w:cs="Times New Roman"/>
        </w:rPr>
        <w:t xml:space="preserve"> et al</w:t>
      </w:r>
      <w:r w:rsidRPr="00CF5AF4">
        <w:rPr>
          <w:rFonts w:ascii="Times New Roman" w:hAnsi="Times New Roman" w:cs="Times New Roman"/>
        </w:rPr>
        <w:t xml:space="preserve"> (eds), </w:t>
      </w:r>
      <w:r w:rsidRPr="00CF5AF4">
        <w:rPr>
          <w:rFonts w:ascii="Times New Roman" w:hAnsi="Times New Roman" w:cs="Times New Roman"/>
          <w:i/>
        </w:rPr>
        <w:t>Charlesworth &amp; Percy on Negligence</w:t>
      </w:r>
      <w:r w:rsidRPr="00CF5AF4">
        <w:rPr>
          <w:rFonts w:ascii="Times New Roman" w:hAnsi="Times New Roman" w:cs="Times New Roman"/>
        </w:rPr>
        <w:t xml:space="preserve"> (15th edn, Sweet &amp; Maxwell 2023)</w:t>
      </w:r>
      <w:r>
        <w:rPr>
          <w:rFonts w:ascii="Times New Roman" w:hAnsi="Times New Roman" w:cs="Times New Roman"/>
        </w:rPr>
        <w:t xml:space="preserve"> [</w:t>
      </w:r>
      <w:r w:rsidRPr="00CF5AF4">
        <w:rPr>
          <w:rFonts w:ascii="Times New Roman" w:hAnsi="Times New Roman" w:cs="Times New Roman"/>
        </w:rPr>
        <w:t>11-203</w:t>
      </w:r>
      <w:r>
        <w:rPr>
          <w:rFonts w:ascii="Times New Roman" w:hAnsi="Times New Roman" w:cs="Times New Roman"/>
        </w:rPr>
        <w:t>]</w:t>
      </w:r>
      <w:r w:rsidR="003A50D6">
        <w:rPr>
          <w:rFonts w:ascii="Times New Roman" w:hAnsi="Times New Roman" w:cs="Times New Roman"/>
        </w:rPr>
        <w:t>:</w:t>
      </w:r>
      <w:r w:rsidRPr="00CF5AF4">
        <w:rPr>
          <w:rFonts w:ascii="Times New Roman" w:hAnsi="Times New Roman" w:cs="Times New Roman"/>
        </w:rPr>
        <w:t xml:space="preserve"> a motorist will rarely be held liable for a split second decision which requires them to take one of a number of courses of action, each of which having potential disadvantages.</w:t>
      </w:r>
    </w:p>
  </w:footnote>
  <w:footnote w:id="20">
    <w:p w14:paraId="39D40AFA" w14:textId="1B42B035" w:rsidR="00E82D8F" w:rsidRPr="00CC5F86" w:rsidRDefault="00E82D8F" w:rsidP="003A75F8">
      <w:pPr>
        <w:pStyle w:val="FootnoteText"/>
        <w:rPr>
          <w:rFonts w:ascii="Times New Roman" w:hAnsi="Times New Roman" w:cs="Times New Roman"/>
        </w:rPr>
      </w:pPr>
      <w:r w:rsidRPr="00CF5AF4">
        <w:rPr>
          <w:rStyle w:val="FootnoteReference"/>
          <w:rFonts w:ascii="Times New Roman" w:hAnsi="Times New Roman"/>
        </w:rPr>
        <w:footnoteRef/>
      </w:r>
      <w:r w:rsidRPr="00CF5AF4">
        <w:rPr>
          <w:rFonts w:ascii="Times New Roman" w:hAnsi="Times New Roman" w:cs="Times New Roman"/>
        </w:rPr>
        <w:t xml:space="preserve"> A Tettenborn </w:t>
      </w:r>
      <w:r>
        <w:rPr>
          <w:rFonts w:ascii="Times New Roman" w:hAnsi="Times New Roman" w:cs="Times New Roman"/>
        </w:rPr>
        <w:t>et al</w:t>
      </w:r>
      <w:r w:rsidRPr="00CF5AF4">
        <w:rPr>
          <w:rFonts w:ascii="Times New Roman" w:hAnsi="Times New Roman" w:cs="Times New Roman"/>
        </w:rPr>
        <w:t xml:space="preserve"> (eds), </w:t>
      </w:r>
      <w:r w:rsidRPr="00CF5AF4">
        <w:rPr>
          <w:rFonts w:ascii="Times New Roman" w:hAnsi="Times New Roman" w:cs="Times New Roman"/>
          <w:i/>
        </w:rPr>
        <w:t>Clerk and Lindsell on Torts</w:t>
      </w:r>
      <w:r w:rsidRPr="00CF5AF4">
        <w:rPr>
          <w:rFonts w:ascii="Times New Roman" w:hAnsi="Times New Roman" w:cs="Times New Roman"/>
        </w:rPr>
        <w:t xml:space="preserve"> (24th edn, Sweet &amp; Maxwell 2023) [7-214]; </w:t>
      </w:r>
      <w:r w:rsidRPr="00CF5AF4">
        <w:rPr>
          <w:rFonts w:ascii="Times New Roman" w:hAnsi="Times New Roman" w:cs="Times New Roman"/>
          <w:i/>
        </w:rPr>
        <w:t>Liddell v Middleton</w:t>
      </w:r>
      <w:r w:rsidRPr="00CF5AF4">
        <w:rPr>
          <w:rFonts w:ascii="Times New Roman" w:hAnsi="Times New Roman" w:cs="Times New Roman"/>
        </w:rPr>
        <w:t xml:space="preserve"> [1996] PIQR P36.</w:t>
      </w:r>
    </w:p>
  </w:footnote>
  <w:footnote w:id="21">
    <w:p w14:paraId="16B5D8D0" w14:textId="0278BF54" w:rsidR="00E82D8F" w:rsidRPr="00CC5F86" w:rsidRDefault="00E82D8F" w:rsidP="00CF5AF4">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J</w:t>
      </w:r>
      <w:r w:rsidR="00776912">
        <w:rPr>
          <w:rFonts w:ascii="Times New Roman" w:hAnsi="Times New Roman" w:cs="Times New Roman"/>
        </w:rPr>
        <w:t xml:space="preserve"> </w:t>
      </w:r>
      <w:r>
        <w:rPr>
          <w:rFonts w:ascii="Times New Roman" w:hAnsi="Times New Roman" w:cs="Times New Roman"/>
        </w:rPr>
        <w:t xml:space="preserve">Stapleton, </w:t>
      </w:r>
      <w:r w:rsidR="00776912">
        <w:rPr>
          <w:rFonts w:ascii="Times New Roman" w:hAnsi="Times New Roman" w:cs="Times New Roman"/>
        </w:rPr>
        <w:t>“</w:t>
      </w:r>
      <w:r w:rsidRPr="00CF5AF4">
        <w:rPr>
          <w:rFonts w:ascii="Times New Roman" w:hAnsi="Times New Roman" w:cs="Times New Roman"/>
        </w:rPr>
        <w:t>Tort, Insurance and Ideology</w:t>
      </w:r>
      <w:r w:rsidR="00776912">
        <w:rPr>
          <w:rFonts w:ascii="Times New Roman" w:hAnsi="Times New Roman" w:cs="Times New Roman"/>
        </w:rPr>
        <w:t>”</w:t>
      </w:r>
      <w:r>
        <w:rPr>
          <w:rFonts w:ascii="Times New Roman" w:hAnsi="Times New Roman" w:cs="Times New Roman"/>
        </w:rPr>
        <w:t xml:space="preserve"> (1995) 58 </w:t>
      </w:r>
      <w:r w:rsidRPr="0011565D">
        <w:rPr>
          <w:rFonts w:ascii="Times New Roman" w:hAnsi="Times New Roman" w:cs="Times New Roman"/>
          <w:i/>
        </w:rPr>
        <w:t>MLR</w:t>
      </w:r>
      <w:r>
        <w:rPr>
          <w:rFonts w:ascii="Times New Roman" w:hAnsi="Times New Roman" w:cs="Times New Roman"/>
        </w:rPr>
        <w:t xml:space="preserve"> </w:t>
      </w:r>
      <w:r w:rsidRPr="00CF5AF4">
        <w:rPr>
          <w:rFonts w:ascii="Times New Roman" w:hAnsi="Times New Roman" w:cs="Times New Roman"/>
        </w:rPr>
        <w:t>820</w:t>
      </w:r>
      <w:r w:rsidRPr="00CC5F86">
        <w:rPr>
          <w:rFonts w:ascii="Times New Roman" w:eastAsia="Times New Roman" w:hAnsi="Times New Roman" w:cs="Times New Roman"/>
          <w:lang w:eastAsia="en-GB"/>
        </w:rPr>
        <w:t>; cf R</w:t>
      </w:r>
      <w:r w:rsidR="00776912">
        <w:rPr>
          <w:rFonts w:ascii="Times New Roman" w:eastAsia="Times New Roman" w:hAnsi="Times New Roman" w:cs="Times New Roman"/>
          <w:lang w:eastAsia="en-GB"/>
        </w:rPr>
        <w:t xml:space="preserve"> </w:t>
      </w:r>
      <w:r w:rsidRPr="00CC5F86">
        <w:rPr>
          <w:rFonts w:ascii="Times New Roman" w:eastAsia="Times New Roman" w:hAnsi="Times New Roman" w:cs="Times New Roman"/>
          <w:lang w:eastAsia="en-GB"/>
        </w:rPr>
        <w:t xml:space="preserve">Merkin and J Steele, </w:t>
      </w:r>
      <w:proofErr w:type="gramStart"/>
      <w:r w:rsidRPr="007C09B3">
        <w:rPr>
          <w:rFonts w:ascii="Times New Roman" w:eastAsia="Times New Roman" w:hAnsi="Times New Roman" w:cs="Times New Roman"/>
          <w:i/>
          <w:lang w:eastAsia="en-GB"/>
        </w:rPr>
        <w:t>Insurance</w:t>
      </w:r>
      <w:proofErr w:type="gramEnd"/>
      <w:r w:rsidRPr="007C09B3">
        <w:rPr>
          <w:rFonts w:ascii="Times New Roman" w:eastAsia="Times New Roman" w:hAnsi="Times New Roman" w:cs="Times New Roman"/>
          <w:i/>
          <w:lang w:eastAsia="en-GB"/>
        </w:rPr>
        <w:t xml:space="preserve"> and the Law of Obligations</w:t>
      </w:r>
      <w:r w:rsidRPr="00CC5F86">
        <w:rPr>
          <w:rFonts w:ascii="Times New Roman" w:eastAsia="Times New Roman" w:hAnsi="Times New Roman" w:cs="Times New Roman"/>
          <w:lang w:eastAsia="en-GB"/>
        </w:rPr>
        <w:t xml:space="preserve"> (OUP 2013) Chapter 5</w:t>
      </w:r>
      <w:r>
        <w:rPr>
          <w:rFonts w:ascii="Times New Roman" w:eastAsia="Times New Roman" w:hAnsi="Times New Roman" w:cs="Times New Roman"/>
          <w:lang w:eastAsia="en-GB"/>
        </w:rPr>
        <w:t xml:space="preserve">, and R Merkin, </w:t>
      </w:r>
      <w:r w:rsidR="00776912">
        <w:rPr>
          <w:rFonts w:ascii="Times New Roman" w:eastAsia="Times New Roman" w:hAnsi="Times New Roman" w:cs="Times New Roman"/>
          <w:lang w:eastAsia="en-GB"/>
        </w:rPr>
        <w:t>“</w:t>
      </w:r>
      <w:r w:rsidRPr="007C09B3">
        <w:rPr>
          <w:rFonts w:ascii="Times New Roman" w:eastAsia="Times New Roman" w:hAnsi="Times New Roman" w:cs="Times New Roman"/>
          <w:lang w:eastAsia="en-GB"/>
        </w:rPr>
        <w:t>Tort, Insurance and Ideology: Further Thoughts</w:t>
      </w:r>
      <w:r w:rsidR="00776912">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(2012) 75 </w:t>
      </w:r>
      <w:r w:rsidRPr="0011565D">
        <w:rPr>
          <w:rFonts w:ascii="Times New Roman" w:eastAsia="Times New Roman" w:hAnsi="Times New Roman" w:cs="Times New Roman"/>
          <w:i/>
          <w:lang w:eastAsia="en-GB"/>
        </w:rPr>
        <w:t>MLR</w:t>
      </w:r>
      <w:r>
        <w:rPr>
          <w:rFonts w:ascii="Times New Roman" w:eastAsia="Times New Roman" w:hAnsi="Times New Roman" w:cs="Times New Roman"/>
          <w:lang w:eastAsia="en-GB"/>
        </w:rPr>
        <w:t xml:space="preserve"> 301.</w:t>
      </w:r>
    </w:p>
  </w:footnote>
  <w:footnote w:id="22">
    <w:p w14:paraId="594B5BAF"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Loss spreading argument are found in a range of tort contexts, most prominently within vicarious liability</w:t>
      </w:r>
      <w:r>
        <w:rPr>
          <w:rFonts w:ascii="Times New Roman" w:hAnsi="Times New Roman" w:cs="Times New Roman"/>
        </w:rPr>
        <w:t xml:space="preserve"> </w:t>
      </w:r>
      <w:r w:rsidRPr="00CC5F86">
        <w:rPr>
          <w:rFonts w:ascii="Times New Roman" w:hAnsi="Times New Roman" w:cs="Times New Roman"/>
        </w:rPr>
        <w:t xml:space="preserve">hybridised with enterprise liability.  </w:t>
      </w:r>
    </w:p>
  </w:footnote>
  <w:footnote w:id="23">
    <w:p w14:paraId="3B092449"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Pr="007C09B3">
        <w:rPr>
          <w:rFonts w:ascii="Times New Roman" w:hAnsi="Times New Roman" w:cs="Times New Roman"/>
          <w:i/>
        </w:rPr>
        <w:t>Moore Stephens v Stone and Rolls</w:t>
      </w:r>
      <w:r w:rsidRPr="00CC5F86">
        <w:rPr>
          <w:rFonts w:ascii="Times New Roman" w:hAnsi="Times New Roman" w:cs="Times New Roman"/>
        </w:rPr>
        <w:t xml:space="preserve"> [2009] UKHL 39, [2009] 1 AC 1391.</w:t>
      </w:r>
    </w:p>
  </w:footnote>
  <w:footnote w:id="24">
    <w:p w14:paraId="68C1EAF2" w14:textId="77777777" w:rsidR="00E82D8F" w:rsidRPr="00CC5F86" w:rsidRDefault="00E82D8F" w:rsidP="00267AF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See </w:t>
      </w:r>
      <w:r w:rsidRPr="007C09B3">
        <w:rPr>
          <w:rFonts w:ascii="Times New Roman" w:hAnsi="Times New Roman" w:cs="Times New Roman"/>
          <w:i/>
        </w:rPr>
        <w:t>Home Office v Dorset Yacht</w:t>
      </w:r>
      <w:r w:rsidRPr="00CC5F86">
        <w:rPr>
          <w:rFonts w:ascii="Times New Roman" w:hAnsi="Times New Roman" w:cs="Times New Roman"/>
        </w:rPr>
        <w:t xml:space="preserve"> [1970] AC 923</w:t>
      </w:r>
      <w:r>
        <w:rPr>
          <w:rFonts w:ascii="Times New Roman" w:hAnsi="Times New Roman" w:cs="Times New Roman"/>
        </w:rPr>
        <w:t>,</w:t>
      </w:r>
      <w:r w:rsidRPr="00CC5F86">
        <w:rPr>
          <w:rFonts w:ascii="Times New Roman" w:hAnsi="Times New Roman" w:cs="Times New Roman"/>
        </w:rPr>
        <w:t xml:space="preserve"> (insurance stated to be irrelevant).</w:t>
      </w:r>
    </w:p>
  </w:footnote>
  <w:footnote w:id="25">
    <w:p w14:paraId="725F2B5D" w14:textId="16D99E0F" w:rsidR="00E82D8F" w:rsidRPr="00CC5F86" w:rsidRDefault="00E82D8F" w:rsidP="002A376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T Baker, </w:t>
      </w:r>
      <w:r w:rsidR="009A4327">
        <w:rPr>
          <w:rFonts w:ascii="Times New Roman" w:hAnsi="Times New Roman" w:cs="Times New Roman"/>
        </w:rPr>
        <w:t>“</w:t>
      </w:r>
      <w:r w:rsidRPr="00CC5F86">
        <w:rPr>
          <w:rFonts w:ascii="Times New Roman" w:hAnsi="Times New Roman" w:cs="Times New Roman"/>
        </w:rPr>
        <w:t>Blood Money, New Money, and the Moral Economy of Tort Law in Action</w:t>
      </w:r>
      <w:r w:rsidR="009A4327">
        <w:rPr>
          <w:rFonts w:ascii="Times New Roman" w:hAnsi="Times New Roman" w:cs="Times New Roman"/>
        </w:rPr>
        <w:t>”</w:t>
      </w:r>
      <w:r w:rsidRPr="00CC5F86">
        <w:rPr>
          <w:rFonts w:ascii="Times New Roman" w:hAnsi="Times New Roman" w:cs="Times New Roman"/>
        </w:rPr>
        <w:t xml:space="preserve"> (2001) 35 </w:t>
      </w:r>
      <w:r w:rsidRPr="0011565D">
        <w:rPr>
          <w:rFonts w:ascii="Times New Roman" w:hAnsi="Times New Roman" w:cs="Times New Roman"/>
          <w:i/>
        </w:rPr>
        <w:t>Law &amp; Society Review</w:t>
      </w:r>
      <w:r w:rsidRPr="00CC5F86">
        <w:rPr>
          <w:rFonts w:ascii="Times New Roman" w:hAnsi="Times New Roman" w:cs="Times New Roman"/>
        </w:rPr>
        <w:t xml:space="preserve"> 275.</w:t>
      </w:r>
    </w:p>
  </w:footnote>
  <w:footnote w:id="26">
    <w:p w14:paraId="480F8CBD" w14:textId="5B337D29"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R Lewis, </w:t>
      </w:r>
      <w:r w:rsidR="009A4327">
        <w:rPr>
          <w:rFonts w:ascii="Times New Roman" w:hAnsi="Times New Roman" w:cs="Times New Roman"/>
        </w:rPr>
        <w:t>“</w:t>
      </w:r>
      <w:r w:rsidRPr="00CC5F86">
        <w:rPr>
          <w:rFonts w:ascii="Times New Roman" w:hAnsi="Times New Roman" w:cs="Times New Roman"/>
        </w:rPr>
        <w:t>Insurance and the Tort System</w:t>
      </w:r>
      <w:r w:rsidR="009A4327">
        <w:rPr>
          <w:rFonts w:ascii="Times New Roman" w:hAnsi="Times New Roman" w:cs="Times New Roman"/>
        </w:rPr>
        <w:t>”</w:t>
      </w:r>
      <w:r w:rsidRPr="00CC5F86">
        <w:rPr>
          <w:rFonts w:ascii="Times New Roman" w:hAnsi="Times New Roman" w:cs="Times New Roman"/>
        </w:rPr>
        <w:t xml:space="preserve"> (2005) 25 </w:t>
      </w:r>
      <w:r w:rsidRPr="0011565D">
        <w:rPr>
          <w:rFonts w:ascii="Times New Roman" w:hAnsi="Times New Roman" w:cs="Times New Roman"/>
          <w:i/>
        </w:rPr>
        <w:t>LS</w:t>
      </w:r>
      <w:r w:rsidRPr="00CC5F86">
        <w:rPr>
          <w:rFonts w:ascii="Times New Roman" w:hAnsi="Times New Roman" w:cs="Times New Roman"/>
        </w:rPr>
        <w:t xml:space="preserve"> 85; T Baker, </w:t>
      </w:r>
      <w:r w:rsidR="009A4327">
        <w:rPr>
          <w:rFonts w:ascii="Times New Roman" w:hAnsi="Times New Roman" w:cs="Times New Roman"/>
        </w:rPr>
        <w:t>“</w:t>
      </w:r>
      <w:r w:rsidRPr="00CC5F86">
        <w:rPr>
          <w:rFonts w:ascii="Times New Roman" w:hAnsi="Times New Roman" w:cs="Times New Roman"/>
        </w:rPr>
        <w:t>Liability Insurance as Tort Regulation: Six Ways that Liability Insurance Shapes Tort Law in Action</w:t>
      </w:r>
      <w:r w:rsidR="009A4327">
        <w:rPr>
          <w:rFonts w:ascii="Times New Roman" w:hAnsi="Times New Roman" w:cs="Times New Roman"/>
        </w:rPr>
        <w:t>”</w:t>
      </w:r>
      <w:r w:rsidRPr="00CC5F86">
        <w:rPr>
          <w:rFonts w:ascii="Times New Roman" w:hAnsi="Times New Roman" w:cs="Times New Roman"/>
        </w:rPr>
        <w:t xml:space="preserve"> (2005) 12 </w:t>
      </w:r>
      <w:r w:rsidRPr="0011565D">
        <w:rPr>
          <w:rFonts w:ascii="Times New Roman" w:hAnsi="Times New Roman" w:cs="Times New Roman"/>
          <w:i/>
        </w:rPr>
        <w:t>Conn Ins LJ</w:t>
      </w:r>
      <w:r w:rsidRPr="00CC5F86">
        <w:rPr>
          <w:rFonts w:ascii="Times New Roman" w:hAnsi="Times New Roman" w:cs="Times New Roman"/>
        </w:rPr>
        <w:t xml:space="preserve"> 1.</w:t>
      </w:r>
    </w:p>
  </w:footnote>
  <w:footnote w:id="27">
    <w:p w14:paraId="1797158A"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 PS Atiyah, </w:t>
      </w:r>
      <w:r w:rsidRPr="007C09B3">
        <w:rPr>
          <w:rFonts w:ascii="Times New Roman" w:hAnsi="Times New Roman" w:cs="Times New Roman"/>
          <w:i/>
        </w:rPr>
        <w:t>The Damages Lottery</w:t>
      </w:r>
      <w:r w:rsidRPr="00CC5F86">
        <w:rPr>
          <w:rFonts w:ascii="Times New Roman" w:hAnsi="Times New Roman" w:cs="Times New Roman"/>
        </w:rPr>
        <w:t xml:space="preserve"> (Hart 1997).</w:t>
      </w:r>
    </w:p>
  </w:footnote>
  <w:footnote w:id="28">
    <w:p w14:paraId="1A2211AC"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Merkin and Dziob</w:t>
      </w:r>
      <w:r>
        <w:rPr>
          <w:rFonts w:ascii="Times New Roman" w:hAnsi="Times New Roman" w:cs="Times New Roman"/>
        </w:rPr>
        <w:t>o</w:t>
      </w:r>
      <w:r w:rsidRPr="00CC5F86">
        <w:rPr>
          <w:rFonts w:ascii="Times New Roman" w:hAnsi="Times New Roman" w:cs="Times New Roman"/>
        </w:rPr>
        <w:t>n</w:t>
      </w:r>
      <w:r>
        <w:rPr>
          <w:rFonts w:ascii="Times New Roman" w:hAnsi="Times New Roman" w:cs="Times New Roman"/>
        </w:rPr>
        <w:t xml:space="preserve"> (n 10) </w:t>
      </w:r>
      <w:r w:rsidRPr="00CC5F86">
        <w:rPr>
          <w:rFonts w:ascii="Times New Roman" w:hAnsi="Times New Roman" w:cs="Times New Roman"/>
        </w:rPr>
        <w:t xml:space="preserve">315.  </w:t>
      </w:r>
    </w:p>
  </w:footnote>
  <w:footnote w:id="29">
    <w:p w14:paraId="280CB25A" w14:textId="780D5044" w:rsidR="00E82D8F" w:rsidRPr="00346236" w:rsidRDefault="00E82D8F" w:rsidP="00346236">
      <w:pPr>
        <w:pStyle w:val="FootnoteText"/>
        <w:rPr>
          <w:rFonts w:ascii="Times New Roman" w:hAnsi="Times New Roman" w:cs="Times New Roman"/>
        </w:rPr>
      </w:pPr>
      <w:r>
        <w:rPr>
          <w:rStyle w:val="FootnoteReference"/>
        </w:rPr>
        <w:footnoteRef/>
      </w:r>
      <w:r>
        <w:t xml:space="preserve"> </w:t>
      </w:r>
      <w:r w:rsidRPr="00346236">
        <w:rPr>
          <w:rFonts w:ascii="Times New Roman" w:hAnsi="Times New Roman" w:cs="Times New Roman"/>
        </w:rPr>
        <w:t>A McKerral, K Pammer,</w:t>
      </w:r>
      <w:r>
        <w:rPr>
          <w:rFonts w:ascii="Times New Roman" w:hAnsi="Times New Roman" w:cs="Times New Roman"/>
        </w:rPr>
        <w:t xml:space="preserve"> and</w:t>
      </w:r>
      <w:r w:rsidRPr="00346236">
        <w:rPr>
          <w:rFonts w:ascii="Times New Roman" w:hAnsi="Times New Roman" w:cs="Times New Roman"/>
        </w:rPr>
        <w:t xml:space="preserve"> C Gauld,</w:t>
      </w:r>
      <w:r>
        <w:rPr>
          <w:rFonts w:ascii="Times New Roman" w:hAnsi="Times New Roman" w:cs="Times New Roman"/>
        </w:rPr>
        <w:t xml:space="preserve"> </w:t>
      </w:r>
      <w:r w:rsidR="00A70DE7">
        <w:rPr>
          <w:rFonts w:ascii="Times New Roman" w:hAnsi="Times New Roman" w:cs="Times New Roman"/>
        </w:rPr>
        <w:t>“</w:t>
      </w:r>
      <w:r w:rsidRPr="00346236">
        <w:rPr>
          <w:rFonts w:ascii="Times New Roman" w:hAnsi="Times New Roman" w:cs="Times New Roman"/>
        </w:rPr>
        <w:t>Supervising the self-driving car: Situation awareness and fatigue during highly automated driving</w:t>
      </w:r>
      <w:r w:rsidR="00A70DE7">
        <w:rPr>
          <w:rFonts w:ascii="Times New Roman" w:hAnsi="Times New Roman" w:cs="Times New Roman"/>
        </w:rPr>
        <w:t>”</w:t>
      </w:r>
      <w:r>
        <w:rPr>
          <w:rFonts w:ascii="Times New Roman" w:hAnsi="Times New Roman" w:cs="Times New Roman"/>
        </w:rPr>
        <w:t xml:space="preserve"> (2023) 187 </w:t>
      </w:r>
      <w:r w:rsidRPr="0011565D">
        <w:rPr>
          <w:rFonts w:ascii="Times New Roman" w:hAnsi="Times New Roman" w:cs="Times New Roman"/>
          <w:i/>
        </w:rPr>
        <w:t>Accident Analysis &amp; Prevention</w:t>
      </w:r>
      <w:r>
        <w:rPr>
          <w:rFonts w:ascii="Times New Roman" w:hAnsi="Times New Roman" w:cs="Times New Roman"/>
        </w:rPr>
        <w:t xml:space="preserve"> </w:t>
      </w:r>
      <w:r w:rsidRPr="00346236">
        <w:rPr>
          <w:rFonts w:ascii="Times New Roman" w:hAnsi="Times New Roman" w:cs="Times New Roman"/>
        </w:rPr>
        <w:t>107068,</w:t>
      </w:r>
    </w:p>
    <w:p w14:paraId="0A22E963" w14:textId="41FD15AC" w:rsidR="00E82D8F" w:rsidRPr="00346236" w:rsidRDefault="00E82D8F" w:rsidP="00346236">
      <w:pPr>
        <w:pStyle w:val="FootnoteText"/>
        <w:rPr>
          <w:rFonts w:ascii="Times New Roman" w:hAnsi="Times New Roman" w:cs="Times New Roman"/>
        </w:rPr>
      </w:pPr>
      <w:r w:rsidRPr="00346236">
        <w:rPr>
          <w:rFonts w:ascii="Times New Roman" w:hAnsi="Times New Roman" w:cs="Times New Roman"/>
        </w:rPr>
        <w:t xml:space="preserve">J De Winter, R Happee, M Martens, </w:t>
      </w:r>
      <w:r>
        <w:rPr>
          <w:rFonts w:ascii="Times New Roman" w:hAnsi="Times New Roman" w:cs="Times New Roman"/>
        </w:rPr>
        <w:t xml:space="preserve">and </w:t>
      </w:r>
      <w:r w:rsidRPr="00346236">
        <w:rPr>
          <w:rFonts w:ascii="Times New Roman" w:hAnsi="Times New Roman" w:cs="Times New Roman"/>
        </w:rPr>
        <w:t>N Stanton</w:t>
      </w:r>
      <w:r>
        <w:rPr>
          <w:rFonts w:ascii="Times New Roman" w:hAnsi="Times New Roman" w:cs="Times New Roman"/>
        </w:rPr>
        <w:t xml:space="preserve">, </w:t>
      </w:r>
      <w:r w:rsidR="00A70DE7">
        <w:rPr>
          <w:rFonts w:ascii="Times New Roman" w:hAnsi="Times New Roman" w:cs="Times New Roman"/>
        </w:rPr>
        <w:t>“</w:t>
      </w:r>
      <w:r w:rsidRPr="00346236">
        <w:rPr>
          <w:rFonts w:ascii="Times New Roman" w:hAnsi="Times New Roman" w:cs="Times New Roman"/>
        </w:rPr>
        <w:t>Effects of adaptive cruise control and highly automated driving on workload and situation awareness: A review of the empirical evidence</w:t>
      </w:r>
      <w:r w:rsidR="00A70DE7">
        <w:rPr>
          <w:rFonts w:ascii="Times New Roman" w:hAnsi="Times New Roman" w:cs="Times New Roman"/>
        </w:rPr>
        <w:t>”</w:t>
      </w:r>
      <w:r>
        <w:rPr>
          <w:rFonts w:ascii="Times New Roman" w:hAnsi="Times New Roman" w:cs="Times New Roman"/>
        </w:rPr>
        <w:t xml:space="preserve"> (2014) 27 </w:t>
      </w:r>
      <w:r w:rsidRPr="0011565D">
        <w:rPr>
          <w:rFonts w:ascii="Times New Roman" w:hAnsi="Times New Roman" w:cs="Times New Roman"/>
          <w:i/>
        </w:rPr>
        <w:t>Transport Res F: Traffic Psychol Behav</w:t>
      </w:r>
      <w:r>
        <w:rPr>
          <w:rFonts w:ascii="Times New Roman" w:hAnsi="Times New Roman" w:cs="Times New Roman"/>
        </w:rPr>
        <w:t xml:space="preserve"> </w:t>
      </w:r>
      <w:r w:rsidRPr="00346236">
        <w:rPr>
          <w:rFonts w:ascii="Times New Roman" w:hAnsi="Times New Roman" w:cs="Times New Roman"/>
        </w:rPr>
        <w:t>196</w:t>
      </w:r>
      <w:r>
        <w:rPr>
          <w:rFonts w:ascii="Times New Roman" w:hAnsi="Times New Roman" w:cs="Times New Roman"/>
        </w:rPr>
        <w:t>.</w:t>
      </w:r>
      <w:r w:rsidRPr="00346236">
        <w:rPr>
          <w:rFonts w:ascii="Times New Roman" w:hAnsi="Times New Roman" w:cs="Times New Roman"/>
        </w:rPr>
        <w:t xml:space="preserve"> </w:t>
      </w:r>
    </w:p>
  </w:footnote>
  <w:footnote w:id="30">
    <w:p w14:paraId="78602166" w14:textId="7F9C0D08" w:rsidR="00E82D8F" w:rsidRPr="00CC5F86" w:rsidRDefault="00E82D8F" w:rsidP="00E617EC">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See generally K Low, WW Yee and W</w:t>
      </w:r>
      <w:r w:rsidR="00E454AB">
        <w:rPr>
          <w:rFonts w:ascii="Times New Roman" w:hAnsi="Times New Roman" w:cs="Times New Roman"/>
        </w:rPr>
        <w:t xml:space="preserve"> </w:t>
      </w:r>
      <w:r w:rsidRPr="00CC5F86">
        <w:rPr>
          <w:rFonts w:ascii="Times New Roman" w:hAnsi="Times New Roman" w:cs="Times New Roman"/>
        </w:rPr>
        <w:t xml:space="preserve">Ying-Chieh, </w:t>
      </w:r>
      <w:r w:rsidR="00E454AB">
        <w:rPr>
          <w:rFonts w:ascii="Times New Roman" w:hAnsi="Times New Roman" w:cs="Times New Roman"/>
        </w:rPr>
        <w:t>“</w:t>
      </w:r>
      <w:r w:rsidRPr="00CC5F86">
        <w:rPr>
          <w:rFonts w:ascii="Times New Roman" w:hAnsi="Times New Roman" w:cs="Times New Roman"/>
        </w:rPr>
        <w:t>Property/Personhood and AI: The Future of Machines</w:t>
      </w:r>
      <w:r w:rsidR="00E454AB">
        <w:rPr>
          <w:rFonts w:ascii="Times New Roman" w:hAnsi="Times New Roman" w:cs="Times New Roman"/>
        </w:rPr>
        <w:t>”</w:t>
      </w:r>
      <w:r w:rsidRPr="00CC5F86">
        <w:rPr>
          <w:rFonts w:ascii="Times New Roman" w:hAnsi="Times New Roman" w:cs="Times New Roman"/>
        </w:rPr>
        <w:t xml:space="preserve"> in E Lim and P Morgan (eds), </w:t>
      </w:r>
      <w:r w:rsidRPr="007C09B3">
        <w:rPr>
          <w:rFonts w:ascii="Times New Roman" w:hAnsi="Times New Roman" w:cs="Times New Roman"/>
          <w:i/>
        </w:rPr>
        <w:t>The Cambridge Handbook of Private Law and Artificial Intelligence</w:t>
      </w:r>
      <w:r w:rsidRPr="00CC5F86">
        <w:rPr>
          <w:rFonts w:ascii="Times New Roman" w:hAnsi="Times New Roman" w:cs="Times New Roman"/>
        </w:rPr>
        <w:t xml:space="preserve"> (C</w:t>
      </w:r>
      <w:r>
        <w:rPr>
          <w:rFonts w:ascii="Times New Roman" w:hAnsi="Times New Roman" w:cs="Times New Roman"/>
        </w:rPr>
        <w:t>UP</w:t>
      </w:r>
      <w:r w:rsidRPr="00CC5F86">
        <w:rPr>
          <w:rFonts w:ascii="Times New Roman" w:hAnsi="Times New Roman" w:cs="Times New Roman"/>
        </w:rPr>
        <w:t xml:space="preserve"> 2024) 307; S Chesterman, </w:t>
      </w:r>
      <w:r w:rsidR="00E454AB">
        <w:rPr>
          <w:rFonts w:ascii="Times New Roman" w:hAnsi="Times New Roman" w:cs="Times New Roman"/>
        </w:rPr>
        <w:t>“</w:t>
      </w:r>
      <w:r w:rsidRPr="00CC5F86">
        <w:rPr>
          <w:rFonts w:ascii="Times New Roman" w:hAnsi="Times New Roman" w:cs="Times New Roman"/>
        </w:rPr>
        <w:t>Artificial Intelligence and the Limits of Legal Personality</w:t>
      </w:r>
      <w:r w:rsidR="00E454AB">
        <w:rPr>
          <w:rFonts w:ascii="Times New Roman" w:hAnsi="Times New Roman" w:cs="Times New Roman"/>
        </w:rPr>
        <w:t>”</w:t>
      </w:r>
      <w:r w:rsidRPr="00CC5F86">
        <w:rPr>
          <w:rFonts w:ascii="Times New Roman" w:hAnsi="Times New Roman" w:cs="Times New Roman"/>
        </w:rPr>
        <w:t xml:space="preserve"> (2020) 69 </w:t>
      </w:r>
      <w:r w:rsidRPr="0011565D">
        <w:rPr>
          <w:rFonts w:ascii="Times New Roman" w:hAnsi="Times New Roman" w:cs="Times New Roman"/>
          <w:i/>
        </w:rPr>
        <w:t>ICLQ</w:t>
      </w:r>
      <w:r w:rsidRPr="00CC5F86">
        <w:rPr>
          <w:rFonts w:ascii="Times New Roman" w:hAnsi="Times New Roman" w:cs="Times New Roman"/>
        </w:rPr>
        <w:t xml:space="preserve"> 819</w:t>
      </w:r>
      <w:r>
        <w:rPr>
          <w:rFonts w:ascii="Times New Roman" w:hAnsi="Times New Roman" w:cs="Times New Roman"/>
        </w:rPr>
        <w:t>.</w:t>
      </w:r>
    </w:p>
  </w:footnote>
  <w:footnote w:id="31">
    <w:p w14:paraId="1AEE4D3A" w14:textId="179BD162" w:rsidR="00E82D8F" w:rsidRPr="00CC5F86" w:rsidRDefault="00E82D8F" w:rsidP="00E617EC">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G Wagner, </w:t>
      </w:r>
      <w:r w:rsidR="00E454AB">
        <w:rPr>
          <w:rFonts w:ascii="Times New Roman" w:hAnsi="Times New Roman" w:cs="Times New Roman"/>
        </w:rPr>
        <w:t>“</w:t>
      </w:r>
      <w:r w:rsidRPr="00CC5F86">
        <w:rPr>
          <w:rFonts w:ascii="Times New Roman" w:hAnsi="Times New Roman" w:cs="Times New Roman"/>
        </w:rPr>
        <w:t>Robot, Inc.: Personhood for Autonomous Systems?</w:t>
      </w:r>
      <w:r w:rsidR="00E454AB">
        <w:rPr>
          <w:rFonts w:ascii="Times New Roman" w:hAnsi="Times New Roman" w:cs="Times New Roman"/>
        </w:rPr>
        <w:t>”</w:t>
      </w:r>
      <w:r w:rsidRPr="00CC5F86">
        <w:rPr>
          <w:rFonts w:ascii="Times New Roman" w:hAnsi="Times New Roman" w:cs="Times New Roman"/>
        </w:rPr>
        <w:t xml:space="preserve"> (2019) 88 </w:t>
      </w:r>
      <w:r w:rsidRPr="0011565D">
        <w:rPr>
          <w:rFonts w:ascii="Times New Roman" w:hAnsi="Times New Roman" w:cs="Times New Roman"/>
          <w:i/>
        </w:rPr>
        <w:t>Fordham LR</w:t>
      </w:r>
      <w:r w:rsidRPr="00CC5F86">
        <w:rPr>
          <w:rFonts w:ascii="Times New Roman" w:hAnsi="Times New Roman" w:cs="Times New Roman"/>
        </w:rPr>
        <w:t xml:space="preserve"> 591.</w:t>
      </w:r>
    </w:p>
  </w:footnote>
  <w:footnote w:id="32">
    <w:p w14:paraId="4315779F" w14:textId="7F7DDBC0" w:rsidR="00E82D8F" w:rsidRPr="00CC5F86" w:rsidRDefault="00E82D8F" w:rsidP="00E617EC">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 R van den H van Genderen, </w:t>
      </w:r>
      <w:r w:rsidR="002A7665">
        <w:rPr>
          <w:rFonts w:ascii="Times New Roman" w:hAnsi="Times New Roman" w:cs="Times New Roman"/>
        </w:rPr>
        <w:t>“</w:t>
      </w:r>
      <w:r w:rsidRPr="00CC5F86">
        <w:rPr>
          <w:rFonts w:ascii="Times New Roman" w:hAnsi="Times New Roman" w:cs="Times New Roman"/>
        </w:rPr>
        <w:t>Legal Personhood in the Age of Artificially Intelligence Robots</w:t>
      </w:r>
      <w:r w:rsidR="002A7665">
        <w:rPr>
          <w:rFonts w:ascii="Times New Roman" w:hAnsi="Times New Roman" w:cs="Times New Roman"/>
        </w:rPr>
        <w:t>”</w:t>
      </w:r>
      <w:r w:rsidRPr="00CC5F86">
        <w:rPr>
          <w:rFonts w:ascii="Times New Roman" w:hAnsi="Times New Roman" w:cs="Times New Roman"/>
        </w:rPr>
        <w:t xml:space="preserve"> in W</w:t>
      </w:r>
      <w:r w:rsidR="002A7665">
        <w:rPr>
          <w:rFonts w:ascii="Times New Roman" w:hAnsi="Times New Roman" w:cs="Times New Roman"/>
        </w:rPr>
        <w:t xml:space="preserve"> </w:t>
      </w:r>
      <w:r w:rsidRPr="00CC5F86">
        <w:rPr>
          <w:rFonts w:ascii="Times New Roman" w:hAnsi="Times New Roman" w:cs="Times New Roman"/>
        </w:rPr>
        <w:t xml:space="preserve">Barfield and U Pagallo (eds), </w:t>
      </w:r>
      <w:r w:rsidRPr="00CC5F86">
        <w:rPr>
          <w:rFonts w:ascii="Times New Roman" w:hAnsi="Times New Roman" w:cs="Times New Roman"/>
          <w:i/>
        </w:rPr>
        <w:t>Research Handbook on the Law of Artificial Intelligence</w:t>
      </w:r>
      <w:r w:rsidRPr="00CC5F86">
        <w:rPr>
          <w:rFonts w:ascii="Times New Roman" w:hAnsi="Times New Roman" w:cs="Times New Roman"/>
        </w:rPr>
        <w:t xml:space="preserve"> (Edward Elgar 2018) 245-46.</w:t>
      </w:r>
    </w:p>
  </w:footnote>
  <w:footnote w:id="33">
    <w:p w14:paraId="299AE887" w14:textId="6A28EA31"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Such a gap has led some AV manufacturers to publicly declare that they will accept liability if their </w:t>
      </w:r>
      <w:r>
        <w:rPr>
          <w:rFonts w:ascii="Times New Roman" w:hAnsi="Times New Roman" w:cs="Times New Roman"/>
        </w:rPr>
        <w:t xml:space="preserve">car </w:t>
      </w:r>
      <w:r w:rsidRPr="00CC5F86">
        <w:rPr>
          <w:rFonts w:ascii="Times New Roman" w:hAnsi="Times New Roman" w:cs="Times New Roman"/>
        </w:rPr>
        <w:t xml:space="preserve">causes an accident </w:t>
      </w:r>
      <w:r w:rsidR="002A7665">
        <w:rPr>
          <w:rFonts w:ascii="Times New Roman" w:hAnsi="Times New Roman" w:cs="Times New Roman"/>
        </w:rPr>
        <w:t>“</w:t>
      </w:r>
      <w:r w:rsidRPr="00CC5F86">
        <w:rPr>
          <w:rFonts w:ascii="Times New Roman" w:hAnsi="Times New Roman" w:cs="Times New Roman"/>
        </w:rPr>
        <w:t>Who is responsible for a driverless car accident?</w:t>
      </w:r>
      <w:r w:rsidR="002A7665">
        <w:rPr>
          <w:rFonts w:ascii="Times New Roman" w:hAnsi="Times New Roman" w:cs="Times New Roman"/>
        </w:rPr>
        <w:t>”</w:t>
      </w:r>
      <w:r w:rsidRPr="00CC5F86">
        <w:rPr>
          <w:rFonts w:ascii="Times New Roman" w:hAnsi="Times New Roman" w:cs="Times New Roman"/>
        </w:rPr>
        <w:t xml:space="preserve"> (</w:t>
      </w:r>
      <w:r w:rsidRPr="00CC5F86">
        <w:rPr>
          <w:rFonts w:ascii="Times New Roman" w:hAnsi="Times New Roman" w:cs="Times New Roman"/>
          <w:i/>
        </w:rPr>
        <w:t>BBC</w:t>
      </w:r>
      <w:r w:rsidRPr="00CC5F86">
        <w:rPr>
          <w:rFonts w:ascii="Times New Roman" w:hAnsi="Times New Roman" w:cs="Times New Roman"/>
        </w:rPr>
        <w:t>, 8 October 2015) &lt;www.bbc.co.uk/news/technology-34475031&gt;.</w:t>
      </w:r>
    </w:p>
  </w:footnote>
  <w:footnote w:id="34">
    <w:p w14:paraId="36D74DBF" w14:textId="4388218E" w:rsidR="00E82D8F" w:rsidRPr="00CC5F86" w:rsidRDefault="00E82D8F" w:rsidP="00360BC2">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bookmarkStart w:id="2" w:name="_Hlk159924610"/>
      <w:r w:rsidRPr="00CC5F86">
        <w:rPr>
          <w:rFonts w:ascii="Times New Roman" w:hAnsi="Times New Roman" w:cs="Times New Roman"/>
        </w:rPr>
        <w:t>For a fuller account see P Morgan</w:t>
      </w:r>
      <w:r>
        <w:rPr>
          <w:rFonts w:ascii="Times New Roman" w:hAnsi="Times New Roman" w:cs="Times New Roman"/>
        </w:rPr>
        <w:t>,</w:t>
      </w:r>
      <w:r w:rsidRPr="00CC5F86">
        <w:rPr>
          <w:rFonts w:ascii="Times New Roman" w:hAnsi="Times New Roman" w:cs="Times New Roman"/>
        </w:rPr>
        <w:t xml:space="preserve"> </w:t>
      </w:r>
      <w:r w:rsidR="002A7665">
        <w:rPr>
          <w:rFonts w:ascii="Times New Roman" w:hAnsi="Times New Roman" w:cs="Times New Roman"/>
        </w:rPr>
        <w:t>“</w:t>
      </w:r>
      <w:r w:rsidRPr="00CC5F86">
        <w:rPr>
          <w:rFonts w:ascii="Times New Roman" w:hAnsi="Times New Roman" w:cs="Times New Roman"/>
        </w:rPr>
        <w:t>Tort Law and AI – Vicarious Liability</w:t>
      </w:r>
      <w:r w:rsidR="002A7665">
        <w:rPr>
          <w:rFonts w:ascii="Times New Roman" w:hAnsi="Times New Roman" w:cs="Times New Roman"/>
        </w:rPr>
        <w:t>”</w:t>
      </w:r>
      <w:r w:rsidRPr="00CC5F86">
        <w:rPr>
          <w:rFonts w:ascii="Times New Roman" w:hAnsi="Times New Roman" w:cs="Times New Roman"/>
        </w:rPr>
        <w:t xml:space="preserve"> in Lim and Morgan</w:t>
      </w:r>
      <w:r>
        <w:rPr>
          <w:rFonts w:ascii="Times New Roman" w:hAnsi="Times New Roman" w:cs="Times New Roman"/>
        </w:rPr>
        <w:t xml:space="preserve"> (n 30)</w:t>
      </w:r>
      <w:r w:rsidRPr="00CC5F86">
        <w:rPr>
          <w:rFonts w:ascii="Times New Roman" w:hAnsi="Times New Roman" w:cs="Times New Roman"/>
        </w:rPr>
        <w:t xml:space="preserve"> </w:t>
      </w:r>
      <w:bookmarkEnd w:id="2"/>
      <w:r w:rsidRPr="00CC5F86">
        <w:rPr>
          <w:rFonts w:ascii="Times New Roman" w:hAnsi="Times New Roman" w:cs="Times New Roman"/>
        </w:rPr>
        <w:t>135-171</w:t>
      </w:r>
      <w:r w:rsidR="003A50D6">
        <w:rPr>
          <w:rFonts w:ascii="Times New Roman" w:hAnsi="Times New Roman" w:cs="Times New Roman"/>
        </w:rPr>
        <w:t>, on which this section is based</w:t>
      </w:r>
      <w:r>
        <w:rPr>
          <w:rFonts w:ascii="Times New Roman" w:hAnsi="Times New Roman" w:cs="Times New Roman"/>
        </w:rPr>
        <w:t>.</w:t>
      </w:r>
    </w:p>
  </w:footnote>
  <w:footnote w:id="35">
    <w:p w14:paraId="7CCE75E5" w14:textId="105D8B40"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 J Morgan, </w:t>
      </w:r>
      <w:r w:rsidR="002A7665">
        <w:rPr>
          <w:rFonts w:ascii="Times New Roman" w:hAnsi="Times New Roman" w:cs="Times New Roman"/>
        </w:rPr>
        <w:t>“</w:t>
      </w:r>
      <w:r w:rsidRPr="00CC5F86">
        <w:rPr>
          <w:rFonts w:ascii="Times New Roman" w:hAnsi="Times New Roman" w:cs="Times New Roman"/>
        </w:rPr>
        <w:t>Torts and Technology</w:t>
      </w:r>
      <w:r w:rsidR="002A7665">
        <w:rPr>
          <w:rFonts w:ascii="Times New Roman" w:hAnsi="Times New Roman" w:cs="Times New Roman"/>
        </w:rPr>
        <w:t>”</w:t>
      </w:r>
      <w:r w:rsidRPr="00CC5F86">
        <w:rPr>
          <w:rFonts w:ascii="Times New Roman" w:hAnsi="Times New Roman" w:cs="Times New Roman"/>
        </w:rPr>
        <w:t xml:space="preserve"> in R Brownsword, E Scotford</w:t>
      </w:r>
      <w:r>
        <w:rPr>
          <w:rFonts w:ascii="Times New Roman" w:hAnsi="Times New Roman" w:cs="Times New Roman"/>
        </w:rPr>
        <w:t>,</w:t>
      </w:r>
      <w:r w:rsidRPr="00CC5F86">
        <w:rPr>
          <w:rFonts w:ascii="Times New Roman" w:hAnsi="Times New Roman" w:cs="Times New Roman"/>
        </w:rPr>
        <w:t xml:space="preserve"> and K Yeung (eds), </w:t>
      </w:r>
      <w:r w:rsidRPr="00CC5F86">
        <w:rPr>
          <w:rFonts w:ascii="Times New Roman" w:hAnsi="Times New Roman" w:cs="Times New Roman"/>
          <w:i/>
        </w:rPr>
        <w:t>The Oxford Handbook of Law, Regulation and Technology</w:t>
      </w:r>
      <w:r w:rsidRPr="00CC5F86">
        <w:rPr>
          <w:rFonts w:ascii="Times New Roman" w:hAnsi="Times New Roman" w:cs="Times New Roman"/>
        </w:rPr>
        <w:t xml:space="preserve"> (OUP 2017) 522.</w:t>
      </w:r>
    </w:p>
  </w:footnote>
  <w:footnote w:id="36">
    <w:p w14:paraId="178DC668"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Expert Group on Liability and New Technologies, </w:t>
      </w:r>
      <w:r w:rsidRPr="00CC5F86">
        <w:rPr>
          <w:rFonts w:ascii="Times New Roman" w:hAnsi="Times New Roman" w:cs="Times New Roman"/>
          <w:i/>
        </w:rPr>
        <w:t>New Technologies Formation, Liability for Artificial Intelligence and Other Emerging Digital Technologies</w:t>
      </w:r>
      <w:r w:rsidRPr="00CC5F86">
        <w:rPr>
          <w:rFonts w:ascii="Times New Roman" w:hAnsi="Times New Roman" w:cs="Times New Roman"/>
        </w:rPr>
        <w:t xml:space="preserve"> (European Union 2019) 44.</w:t>
      </w:r>
    </w:p>
  </w:footnote>
  <w:footnote w:id="37">
    <w:p w14:paraId="35015322" w14:textId="77777777" w:rsidR="00E82D8F" w:rsidRPr="00CC5F86" w:rsidRDefault="00E82D8F" w:rsidP="00734A86">
      <w:pPr>
        <w:pStyle w:val="FootnoteText"/>
        <w:rPr>
          <w:rFonts w:ascii="Times New Roman" w:hAnsi="Times New Roman" w:cs="Times New Roman"/>
        </w:rPr>
      </w:pPr>
      <w:r w:rsidRPr="003D5D04">
        <w:rPr>
          <w:rStyle w:val="FootnoteReference"/>
          <w:rFonts w:ascii="Times New Roman" w:hAnsi="Times New Roman"/>
        </w:rPr>
        <w:footnoteRef/>
      </w:r>
      <w:r w:rsidRPr="003D5D04">
        <w:rPr>
          <w:rFonts w:ascii="Times New Roman" w:hAnsi="Times New Roman" w:cs="Times New Roman"/>
        </w:rPr>
        <w:t xml:space="preserve"> </w:t>
      </w:r>
      <w:r w:rsidRPr="003D5D04">
        <w:rPr>
          <w:rFonts w:ascii="Times New Roman" w:hAnsi="Times New Roman" w:cs="Times New Roman"/>
          <w:i/>
        </w:rPr>
        <w:t>Donoghue v Stevenson</w:t>
      </w:r>
      <w:r w:rsidRPr="003D5D04">
        <w:rPr>
          <w:rFonts w:ascii="Times New Roman" w:hAnsi="Times New Roman" w:cs="Times New Roman"/>
        </w:rPr>
        <w:t xml:space="preserve"> [1932] AC 562 (HL); Tettenborn (n 2</w:t>
      </w:r>
      <w:r>
        <w:rPr>
          <w:rFonts w:ascii="Times New Roman" w:hAnsi="Times New Roman" w:cs="Times New Roman"/>
        </w:rPr>
        <w:t>0</w:t>
      </w:r>
      <w:r w:rsidRPr="003D5D04">
        <w:rPr>
          <w:rFonts w:ascii="Times New Roman" w:hAnsi="Times New Roman" w:cs="Times New Roman"/>
        </w:rPr>
        <w:t>) [10-08]-[10-16].</w:t>
      </w:r>
    </w:p>
  </w:footnote>
  <w:footnote w:id="38">
    <w:p w14:paraId="0EDF008B" w14:textId="77777777" w:rsidR="00E82D8F" w:rsidRPr="003D5D04" w:rsidRDefault="00E82D8F" w:rsidP="00734A86">
      <w:pPr>
        <w:pStyle w:val="FootnoteText"/>
        <w:rPr>
          <w:rFonts w:ascii="Times New Roman" w:hAnsi="Times New Roman" w:cs="Times New Roman"/>
        </w:rPr>
      </w:pPr>
      <w:r w:rsidRPr="003D5D04">
        <w:rPr>
          <w:rStyle w:val="FootnoteReference"/>
          <w:rFonts w:ascii="Times New Roman" w:hAnsi="Times New Roman"/>
        </w:rPr>
        <w:footnoteRef/>
      </w:r>
      <w:r w:rsidRPr="003D5D04">
        <w:rPr>
          <w:rFonts w:ascii="Times New Roman" w:hAnsi="Times New Roman" w:cs="Times New Roman"/>
        </w:rPr>
        <w:t xml:space="preserve"> Expert Group (n 3</w:t>
      </w:r>
      <w:r>
        <w:rPr>
          <w:rFonts w:ascii="Times New Roman" w:hAnsi="Times New Roman" w:cs="Times New Roman"/>
        </w:rPr>
        <w:t>6</w:t>
      </w:r>
      <w:r w:rsidRPr="003D5D04">
        <w:rPr>
          <w:rFonts w:ascii="Times New Roman" w:hAnsi="Times New Roman" w:cs="Times New Roman"/>
        </w:rPr>
        <w:t>) 44.</w:t>
      </w:r>
    </w:p>
  </w:footnote>
  <w:footnote w:id="39">
    <w:p w14:paraId="1C248906" w14:textId="77777777" w:rsidR="00E82D8F" w:rsidRPr="00CC5F86" w:rsidRDefault="00E82D8F" w:rsidP="00734A86">
      <w:pPr>
        <w:pStyle w:val="FootnoteText"/>
        <w:rPr>
          <w:rFonts w:ascii="Times New Roman" w:hAnsi="Times New Roman" w:cs="Times New Roman"/>
        </w:rPr>
      </w:pPr>
      <w:r w:rsidRPr="003D5D04">
        <w:rPr>
          <w:rStyle w:val="FootnoteReference"/>
          <w:rFonts w:ascii="Times New Roman" w:hAnsi="Times New Roman"/>
        </w:rPr>
        <w:footnoteRef/>
      </w:r>
      <w:r w:rsidRPr="003D5D04">
        <w:rPr>
          <w:rFonts w:ascii="Times New Roman" w:hAnsi="Times New Roman" w:cs="Times New Roman"/>
        </w:rPr>
        <w:t xml:space="preserve"> Armitage (n </w:t>
      </w:r>
      <w:r>
        <w:rPr>
          <w:rFonts w:ascii="Times New Roman" w:hAnsi="Times New Roman" w:cs="Times New Roman"/>
        </w:rPr>
        <w:t>19</w:t>
      </w:r>
      <w:r w:rsidRPr="003D5D04">
        <w:rPr>
          <w:rFonts w:ascii="Times New Roman" w:hAnsi="Times New Roman" w:cs="Times New Roman"/>
        </w:rPr>
        <w:t>) [10-01]-[10-04].</w:t>
      </w:r>
    </w:p>
  </w:footnote>
  <w:footnote w:id="40">
    <w:p w14:paraId="40A96B52" w14:textId="3BCFF92D"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Miriam Buiten, </w:t>
      </w:r>
      <w:r w:rsidR="009C26BF">
        <w:rPr>
          <w:rFonts w:ascii="Times New Roman" w:hAnsi="Times New Roman" w:cs="Times New Roman"/>
        </w:rPr>
        <w:t>“</w:t>
      </w:r>
      <w:r w:rsidRPr="00CC5F86">
        <w:rPr>
          <w:rFonts w:ascii="Times New Roman" w:hAnsi="Times New Roman" w:cs="Times New Roman"/>
        </w:rPr>
        <w:t>Towards Intelligent Regulation of Artificial Intelligence</w:t>
      </w:r>
      <w:r w:rsidR="009C26BF">
        <w:rPr>
          <w:rFonts w:ascii="Times New Roman" w:hAnsi="Times New Roman" w:cs="Times New Roman"/>
        </w:rPr>
        <w:t>”</w:t>
      </w:r>
      <w:r w:rsidRPr="00CC5F86">
        <w:rPr>
          <w:rFonts w:ascii="Times New Roman" w:hAnsi="Times New Roman" w:cs="Times New Roman"/>
        </w:rPr>
        <w:t xml:space="preserve"> (2019) 10 </w:t>
      </w:r>
      <w:r w:rsidRPr="0011565D">
        <w:rPr>
          <w:rFonts w:ascii="Times New Roman" w:hAnsi="Times New Roman" w:cs="Times New Roman"/>
          <w:i/>
        </w:rPr>
        <w:t>EJRR</w:t>
      </w:r>
      <w:r w:rsidRPr="00CC5F86">
        <w:rPr>
          <w:rFonts w:ascii="Times New Roman" w:hAnsi="Times New Roman" w:cs="Times New Roman"/>
        </w:rPr>
        <w:t xml:space="preserve"> 41.</w:t>
      </w:r>
    </w:p>
  </w:footnote>
  <w:footnote w:id="41">
    <w:p w14:paraId="3E86EED9" w14:textId="0A033F62"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 Reed, </w:t>
      </w:r>
      <w:r w:rsidR="009C26BF">
        <w:rPr>
          <w:rFonts w:ascii="Times New Roman" w:hAnsi="Times New Roman" w:cs="Times New Roman"/>
        </w:rPr>
        <w:t>“</w:t>
      </w:r>
      <w:r w:rsidRPr="00CC5F86">
        <w:rPr>
          <w:rFonts w:ascii="Times New Roman" w:hAnsi="Times New Roman" w:cs="Times New Roman"/>
        </w:rPr>
        <w:t>How should we regulate artificial intelligence?</w:t>
      </w:r>
      <w:r w:rsidR="009C26BF">
        <w:rPr>
          <w:rFonts w:ascii="Times New Roman" w:hAnsi="Times New Roman" w:cs="Times New Roman"/>
        </w:rPr>
        <w:t>”</w:t>
      </w:r>
      <w:r w:rsidRPr="00CC5F86">
        <w:rPr>
          <w:rFonts w:ascii="Times New Roman" w:hAnsi="Times New Roman" w:cs="Times New Roman"/>
        </w:rPr>
        <w:t xml:space="preserve"> (2018) 376 </w:t>
      </w:r>
      <w:r w:rsidRPr="0011565D">
        <w:rPr>
          <w:rFonts w:ascii="Times New Roman" w:hAnsi="Times New Roman" w:cs="Times New Roman"/>
          <w:i/>
        </w:rPr>
        <w:t>Philos Trans A</w:t>
      </w:r>
      <w:r w:rsidRPr="00CC5F86">
        <w:rPr>
          <w:rFonts w:ascii="Times New Roman" w:hAnsi="Times New Roman" w:cs="Times New Roman"/>
        </w:rPr>
        <w:t xml:space="preserve"> 20170360. </w:t>
      </w:r>
    </w:p>
  </w:footnote>
  <w:footnote w:id="42">
    <w:p w14:paraId="5985CE4D"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Expert Group (n </w:t>
      </w:r>
      <w:r>
        <w:rPr>
          <w:rFonts w:ascii="Times New Roman" w:hAnsi="Times New Roman" w:cs="Times New Roman"/>
        </w:rPr>
        <w:t>36</w:t>
      </w:r>
      <w:r w:rsidRPr="00CC5F86">
        <w:rPr>
          <w:rFonts w:ascii="Times New Roman" w:hAnsi="Times New Roman" w:cs="Times New Roman"/>
        </w:rPr>
        <w:t>) 21.</w:t>
      </w:r>
    </w:p>
  </w:footnote>
  <w:footnote w:id="43">
    <w:p w14:paraId="7D484725" w14:textId="49C9A7A9"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bookmarkStart w:id="3" w:name="_Hlk77070835"/>
      <w:r w:rsidRPr="00CC5F86">
        <w:rPr>
          <w:rFonts w:ascii="Times New Roman" w:hAnsi="Times New Roman" w:cs="Times New Roman"/>
        </w:rPr>
        <w:t xml:space="preserve">U Pagallo, </w:t>
      </w:r>
      <w:r w:rsidRPr="00CC5F86">
        <w:rPr>
          <w:rFonts w:ascii="Times New Roman" w:hAnsi="Times New Roman" w:cs="Times New Roman"/>
          <w:i/>
        </w:rPr>
        <w:t>The Laws of Robots, Crimes, Contracts, and Torts</w:t>
      </w:r>
      <w:r w:rsidRPr="00CC5F86">
        <w:rPr>
          <w:rFonts w:ascii="Times New Roman" w:hAnsi="Times New Roman" w:cs="Times New Roman"/>
        </w:rPr>
        <w:t xml:space="preserve"> (Springer 2013) </w:t>
      </w:r>
      <w:bookmarkEnd w:id="3"/>
      <w:r w:rsidRPr="00CC5F86">
        <w:rPr>
          <w:rFonts w:ascii="Times New Roman" w:hAnsi="Times New Roman" w:cs="Times New Roman"/>
        </w:rPr>
        <w:t>x.</w:t>
      </w:r>
    </w:p>
  </w:footnote>
  <w:footnote w:id="44">
    <w:p w14:paraId="58DE5B37"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ibid</w:t>
      </w:r>
      <w:r w:rsidRPr="00CC5F86">
        <w:rPr>
          <w:rFonts w:ascii="Times New Roman" w:hAnsi="Times New Roman" w:cs="Times New Roman"/>
        </w:rPr>
        <w:t xml:space="preserve"> 117</w:t>
      </w:r>
      <w:r>
        <w:rPr>
          <w:rFonts w:ascii="Times New Roman" w:hAnsi="Times New Roman" w:cs="Times New Roman"/>
        </w:rPr>
        <w:t>.</w:t>
      </w:r>
    </w:p>
  </w:footnote>
  <w:footnote w:id="45">
    <w:p w14:paraId="655E21B9" w14:textId="71D17084"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Pr="00337E65">
        <w:rPr>
          <w:rFonts w:ascii="Times New Roman" w:hAnsi="Times New Roman" w:cs="Times New Roman"/>
        </w:rPr>
        <w:t xml:space="preserve">F P Hubbard, </w:t>
      </w:r>
      <w:r w:rsidR="00E2725F">
        <w:rPr>
          <w:rFonts w:ascii="Times New Roman" w:hAnsi="Times New Roman" w:cs="Times New Roman"/>
        </w:rPr>
        <w:t>“</w:t>
      </w:r>
      <w:r w:rsidRPr="00337E65">
        <w:rPr>
          <w:rFonts w:ascii="Times New Roman" w:hAnsi="Times New Roman" w:cs="Times New Roman"/>
        </w:rPr>
        <w:t xml:space="preserve">Allocating the risk of physical injury from </w:t>
      </w:r>
      <w:r w:rsidR="00E2725F">
        <w:rPr>
          <w:rFonts w:ascii="Times New Roman" w:hAnsi="Times New Roman" w:cs="Times New Roman"/>
        </w:rPr>
        <w:t>‘</w:t>
      </w:r>
      <w:r w:rsidRPr="00337E65">
        <w:rPr>
          <w:rFonts w:ascii="Times New Roman" w:hAnsi="Times New Roman" w:cs="Times New Roman"/>
        </w:rPr>
        <w:t>sophisticated robots</w:t>
      </w:r>
      <w:r w:rsidR="00E2725F">
        <w:rPr>
          <w:rFonts w:ascii="Times New Roman" w:hAnsi="Times New Roman" w:cs="Times New Roman"/>
        </w:rPr>
        <w:t>’</w:t>
      </w:r>
      <w:r w:rsidRPr="00337E65">
        <w:rPr>
          <w:rFonts w:ascii="Times New Roman" w:hAnsi="Times New Roman" w:cs="Times New Roman"/>
        </w:rPr>
        <w:t>: efficiency, fairness, and innovation</w:t>
      </w:r>
      <w:r w:rsidR="00E2725F">
        <w:rPr>
          <w:rFonts w:ascii="Times New Roman" w:hAnsi="Times New Roman" w:cs="Times New Roman"/>
        </w:rPr>
        <w:t>”</w:t>
      </w:r>
      <w:r w:rsidRPr="00337E65">
        <w:rPr>
          <w:rFonts w:ascii="Times New Roman" w:hAnsi="Times New Roman" w:cs="Times New Roman"/>
        </w:rPr>
        <w:t xml:space="preserve"> in R Calo, A </w:t>
      </w:r>
      <w:r w:rsidR="00E2725F">
        <w:rPr>
          <w:rFonts w:ascii="Times New Roman" w:hAnsi="Times New Roman" w:cs="Times New Roman"/>
        </w:rPr>
        <w:t>M</w:t>
      </w:r>
      <w:r w:rsidRPr="00337E65">
        <w:rPr>
          <w:rFonts w:ascii="Times New Roman" w:hAnsi="Times New Roman" w:cs="Times New Roman"/>
        </w:rPr>
        <w:t xml:space="preserve"> Froomkin</w:t>
      </w:r>
      <w:r>
        <w:rPr>
          <w:rFonts w:ascii="Times New Roman" w:hAnsi="Times New Roman" w:cs="Times New Roman"/>
        </w:rPr>
        <w:t>,</w:t>
      </w:r>
      <w:r w:rsidRPr="00337E65">
        <w:rPr>
          <w:rFonts w:ascii="Times New Roman" w:hAnsi="Times New Roman" w:cs="Times New Roman"/>
        </w:rPr>
        <w:t xml:space="preserve"> and I Kerr (eds), </w:t>
      </w:r>
      <w:r w:rsidRPr="00337E65">
        <w:rPr>
          <w:rFonts w:ascii="Times New Roman" w:hAnsi="Times New Roman" w:cs="Times New Roman"/>
          <w:i/>
        </w:rPr>
        <w:t>Robot Law</w:t>
      </w:r>
      <w:r w:rsidRPr="00337E65">
        <w:rPr>
          <w:rFonts w:ascii="Times New Roman" w:hAnsi="Times New Roman" w:cs="Times New Roman"/>
        </w:rPr>
        <w:t xml:space="preserve"> (Edward Elgar 2016)</w:t>
      </w:r>
      <w:r w:rsidRPr="00CC5F86">
        <w:rPr>
          <w:rFonts w:ascii="Times New Roman" w:hAnsi="Times New Roman" w:cs="Times New Roman"/>
        </w:rPr>
        <w:t xml:space="preserve"> 43.</w:t>
      </w:r>
    </w:p>
  </w:footnote>
  <w:footnote w:id="46">
    <w:p w14:paraId="6740A0C1"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Pagallo (n </w:t>
      </w:r>
      <w:r>
        <w:rPr>
          <w:rFonts w:ascii="Times New Roman" w:hAnsi="Times New Roman" w:cs="Times New Roman"/>
        </w:rPr>
        <w:t>43</w:t>
      </w:r>
      <w:r w:rsidRPr="00CC5F86">
        <w:rPr>
          <w:rFonts w:ascii="Times New Roman" w:hAnsi="Times New Roman" w:cs="Times New Roman"/>
        </w:rPr>
        <w:t xml:space="preserve">) 124-126.  However, </w:t>
      </w:r>
      <w:r>
        <w:rPr>
          <w:rFonts w:ascii="Times New Roman" w:hAnsi="Times New Roman" w:cs="Times New Roman"/>
        </w:rPr>
        <w:t xml:space="preserve">note that </w:t>
      </w:r>
      <w:r w:rsidRPr="00CC5F86">
        <w:rPr>
          <w:rFonts w:ascii="Times New Roman" w:hAnsi="Times New Roman" w:cs="Times New Roman"/>
        </w:rPr>
        <w:t xml:space="preserve">there may be some cases where AVs make the determination of fault easier, for instance where the AV’s system produces accurate logs and recorded footage, and a third party is responsible for the accident.  </w:t>
      </w:r>
    </w:p>
  </w:footnote>
  <w:footnote w:id="47">
    <w:p w14:paraId="3563F131" w14:textId="54A522D2"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J Lehmann, J Breuker</w:t>
      </w:r>
      <w:r>
        <w:rPr>
          <w:rFonts w:ascii="Times New Roman" w:hAnsi="Times New Roman" w:cs="Times New Roman"/>
        </w:rPr>
        <w:t>,</w:t>
      </w:r>
      <w:r w:rsidRPr="00CC5F86">
        <w:rPr>
          <w:rFonts w:ascii="Times New Roman" w:hAnsi="Times New Roman" w:cs="Times New Roman"/>
        </w:rPr>
        <w:t xml:space="preserve"> and B Brouwer, </w:t>
      </w:r>
      <w:r w:rsidR="001B7600">
        <w:rPr>
          <w:rFonts w:ascii="Times New Roman" w:hAnsi="Times New Roman" w:cs="Times New Roman"/>
        </w:rPr>
        <w:t>“</w:t>
      </w:r>
      <w:r w:rsidRPr="00CC5F86">
        <w:rPr>
          <w:rFonts w:ascii="Times New Roman" w:hAnsi="Times New Roman" w:cs="Times New Roman"/>
        </w:rPr>
        <w:t>Causation in AI and Law</w:t>
      </w:r>
      <w:r w:rsidR="001B7600">
        <w:rPr>
          <w:rFonts w:ascii="Times New Roman" w:hAnsi="Times New Roman" w:cs="Times New Roman"/>
        </w:rPr>
        <w:t>”</w:t>
      </w:r>
      <w:r w:rsidRPr="00CC5F86">
        <w:rPr>
          <w:rFonts w:ascii="Times New Roman" w:hAnsi="Times New Roman" w:cs="Times New Roman"/>
        </w:rPr>
        <w:t xml:space="preserve"> [2004] </w:t>
      </w:r>
      <w:r w:rsidRPr="0011565D">
        <w:rPr>
          <w:rFonts w:ascii="Times New Roman" w:hAnsi="Times New Roman" w:cs="Times New Roman"/>
          <w:i/>
        </w:rPr>
        <w:t>AIL</w:t>
      </w:r>
      <w:r w:rsidRPr="00CC5F86">
        <w:rPr>
          <w:rFonts w:ascii="Times New Roman" w:hAnsi="Times New Roman" w:cs="Times New Roman"/>
        </w:rPr>
        <w:t xml:space="preserve"> 279, 280-86.</w:t>
      </w:r>
    </w:p>
  </w:footnote>
  <w:footnote w:id="48">
    <w:p w14:paraId="5628BFEA" w14:textId="599317E5"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 Holder, V</w:t>
      </w:r>
      <w:r w:rsidR="001B7600">
        <w:rPr>
          <w:rFonts w:ascii="Times New Roman" w:hAnsi="Times New Roman" w:cs="Times New Roman"/>
        </w:rPr>
        <w:t xml:space="preserve"> </w:t>
      </w:r>
      <w:r w:rsidRPr="00CC5F86">
        <w:rPr>
          <w:rFonts w:ascii="Times New Roman" w:hAnsi="Times New Roman" w:cs="Times New Roman"/>
        </w:rPr>
        <w:t>Khurana, F Harrison</w:t>
      </w:r>
      <w:r>
        <w:rPr>
          <w:rFonts w:ascii="Times New Roman" w:hAnsi="Times New Roman" w:cs="Times New Roman"/>
        </w:rPr>
        <w:t>,</w:t>
      </w:r>
      <w:r w:rsidRPr="00CC5F86">
        <w:rPr>
          <w:rFonts w:ascii="Times New Roman" w:hAnsi="Times New Roman" w:cs="Times New Roman"/>
        </w:rPr>
        <w:t xml:space="preserve"> and L Jacobs, </w:t>
      </w:r>
      <w:r w:rsidR="001B7600">
        <w:rPr>
          <w:rFonts w:ascii="Times New Roman" w:hAnsi="Times New Roman" w:cs="Times New Roman"/>
        </w:rPr>
        <w:t>“</w:t>
      </w:r>
      <w:r w:rsidRPr="00CC5F86">
        <w:rPr>
          <w:rFonts w:ascii="Times New Roman" w:hAnsi="Times New Roman" w:cs="Times New Roman"/>
        </w:rPr>
        <w:t>Robotics and Law: Key Legal and Regulatory Implications of the Robotics Age (Part I of II)</w:t>
      </w:r>
      <w:r w:rsidR="001B7600">
        <w:rPr>
          <w:rFonts w:ascii="Times New Roman" w:hAnsi="Times New Roman" w:cs="Times New Roman"/>
        </w:rPr>
        <w:t>”</w:t>
      </w:r>
      <w:r w:rsidRPr="00CC5F86">
        <w:rPr>
          <w:rFonts w:ascii="Times New Roman" w:hAnsi="Times New Roman" w:cs="Times New Roman"/>
        </w:rPr>
        <w:t xml:space="preserve"> (2016) 32 </w:t>
      </w:r>
      <w:r w:rsidRPr="0011565D">
        <w:rPr>
          <w:rFonts w:ascii="Times New Roman" w:hAnsi="Times New Roman" w:cs="Times New Roman"/>
          <w:i/>
        </w:rPr>
        <w:t>CLSR</w:t>
      </w:r>
      <w:r w:rsidRPr="00CC5F86">
        <w:rPr>
          <w:rFonts w:ascii="Times New Roman" w:hAnsi="Times New Roman" w:cs="Times New Roman"/>
        </w:rPr>
        <w:t xml:space="preserve"> 383, 386</w:t>
      </w:r>
      <w:r>
        <w:rPr>
          <w:rFonts w:ascii="Times New Roman" w:hAnsi="Times New Roman" w:cs="Times New Roman"/>
        </w:rPr>
        <w:t>.</w:t>
      </w:r>
    </w:p>
  </w:footnote>
  <w:footnote w:id="49">
    <w:p w14:paraId="7457490C" w14:textId="238C1670"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Y</w:t>
      </w:r>
      <w:r w:rsidR="001B7600">
        <w:rPr>
          <w:rFonts w:ascii="Times New Roman" w:hAnsi="Times New Roman" w:cs="Times New Roman"/>
        </w:rPr>
        <w:t xml:space="preserve"> </w:t>
      </w:r>
      <w:r w:rsidRPr="00CC5F86">
        <w:rPr>
          <w:rFonts w:ascii="Times New Roman" w:hAnsi="Times New Roman" w:cs="Times New Roman"/>
        </w:rPr>
        <w:t xml:space="preserve">Bathaee, </w:t>
      </w:r>
      <w:r w:rsidR="001B7600">
        <w:rPr>
          <w:rFonts w:ascii="Times New Roman" w:hAnsi="Times New Roman" w:cs="Times New Roman"/>
        </w:rPr>
        <w:t>“</w:t>
      </w:r>
      <w:r w:rsidRPr="00CC5F86">
        <w:rPr>
          <w:rFonts w:ascii="Times New Roman" w:hAnsi="Times New Roman" w:cs="Times New Roman"/>
        </w:rPr>
        <w:t>The Artificial Intelligence Black Box and the Failure of Intent and Causation</w:t>
      </w:r>
      <w:r w:rsidR="001B7600">
        <w:rPr>
          <w:rFonts w:ascii="Times New Roman" w:hAnsi="Times New Roman" w:cs="Times New Roman"/>
        </w:rPr>
        <w:t>”</w:t>
      </w:r>
      <w:r w:rsidRPr="00CC5F86">
        <w:rPr>
          <w:rFonts w:ascii="Times New Roman" w:hAnsi="Times New Roman" w:cs="Times New Roman"/>
        </w:rPr>
        <w:t xml:space="preserve"> (2018) 31 </w:t>
      </w:r>
      <w:r w:rsidRPr="0011565D">
        <w:rPr>
          <w:rFonts w:ascii="Times New Roman" w:hAnsi="Times New Roman" w:cs="Times New Roman"/>
          <w:i/>
        </w:rPr>
        <w:t>Harv JL&amp;T</w:t>
      </w:r>
      <w:r w:rsidRPr="00CC5F86">
        <w:rPr>
          <w:rFonts w:ascii="Times New Roman" w:hAnsi="Times New Roman" w:cs="Times New Roman"/>
        </w:rPr>
        <w:t xml:space="preserve"> 889; C Karnow, </w:t>
      </w:r>
      <w:r w:rsidR="001B7600">
        <w:rPr>
          <w:rFonts w:ascii="Times New Roman" w:hAnsi="Times New Roman" w:cs="Times New Roman"/>
        </w:rPr>
        <w:t>“</w:t>
      </w:r>
      <w:r w:rsidRPr="00CC5F86">
        <w:rPr>
          <w:rFonts w:ascii="Times New Roman" w:hAnsi="Times New Roman" w:cs="Times New Roman"/>
        </w:rPr>
        <w:t>Liability for Distributed Artificial Intelligences</w:t>
      </w:r>
      <w:r w:rsidR="001B7600">
        <w:rPr>
          <w:rFonts w:ascii="Times New Roman" w:hAnsi="Times New Roman" w:cs="Times New Roman"/>
        </w:rPr>
        <w:t>”</w:t>
      </w:r>
      <w:r w:rsidRPr="00CC5F86">
        <w:rPr>
          <w:rFonts w:ascii="Times New Roman" w:hAnsi="Times New Roman" w:cs="Times New Roman"/>
        </w:rPr>
        <w:t xml:space="preserve"> (1996) 11 </w:t>
      </w:r>
      <w:r w:rsidRPr="0011565D">
        <w:rPr>
          <w:rFonts w:ascii="Times New Roman" w:hAnsi="Times New Roman" w:cs="Times New Roman"/>
          <w:i/>
        </w:rPr>
        <w:t>Berkeley Tech LJ</w:t>
      </w:r>
      <w:r w:rsidRPr="00CC5F86">
        <w:rPr>
          <w:rFonts w:ascii="Times New Roman" w:hAnsi="Times New Roman" w:cs="Times New Roman"/>
        </w:rPr>
        <w:t xml:space="preserve"> 147.</w:t>
      </w:r>
    </w:p>
  </w:footnote>
  <w:footnote w:id="50">
    <w:p w14:paraId="539A57C8" w14:textId="75D46E10"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 Hervey and M Lavy, </w:t>
      </w:r>
      <w:r w:rsidRPr="00CC5F86">
        <w:rPr>
          <w:rFonts w:ascii="Times New Roman" w:hAnsi="Times New Roman" w:cs="Times New Roman"/>
          <w:i/>
        </w:rPr>
        <w:t>The Law of Artificial Intelligence</w:t>
      </w:r>
      <w:r w:rsidRPr="00CC5F86">
        <w:rPr>
          <w:rFonts w:ascii="Times New Roman" w:hAnsi="Times New Roman" w:cs="Times New Roman"/>
        </w:rPr>
        <w:t xml:space="preserve"> (Sweet &amp; Maxwell 2021) </w:t>
      </w:r>
      <w:r>
        <w:rPr>
          <w:rFonts w:ascii="Times New Roman" w:hAnsi="Times New Roman" w:cs="Times New Roman"/>
        </w:rPr>
        <w:t>[</w:t>
      </w:r>
      <w:r w:rsidRPr="00CC5F86">
        <w:rPr>
          <w:rFonts w:ascii="Times New Roman" w:hAnsi="Times New Roman" w:cs="Times New Roman"/>
        </w:rPr>
        <w:t>5-023</w:t>
      </w:r>
      <w:r>
        <w:rPr>
          <w:rFonts w:ascii="Times New Roman" w:hAnsi="Times New Roman" w:cs="Times New Roman"/>
        </w:rPr>
        <w:t>]</w:t>
      </w:r>
      <w:r w:rsidRPr="00CC5F86">
        <w:rPr>
          <w:rFonts w:ascii="Times New Roman" w:hAnsi="Times New Roman" w:cs="Times New Roman"/>
        </w:rPr>
        <w:t>.</w:t>
      </w:r>
    </w:p>
  </w:footnote>
  <w:footnote w:id="51">
    <w:p w14:paraId="63266866" w14:textId="4879EB91" w:rsidR="00E82D8F" w:rsidRPr="00CC5F86" w:rsidRDefault="00E82D8F" w:rsidP="00A04CBD">
      <w:pPr>
        <w:spacing w:after="0"/>
        <w:rPr>
          <w:rFonts w:ascii="Times New Roman" w:hAnsi="Times New Roman" w:cs="Times New Roman"/>
          <w:sz w:val="20"/>
          <w:szCs w:val="20"/>
        </w:rPr>
      </w:pPr>
      <w:r w:rsidRPr="00CC5F86">
        <w:rPr>
          <w:rStyle w:val="FootnoteReference"/>
          <w:rFonts w:ascii="Times New Roman" w:hAnsi="Times New Roman"/>
          <w:sz w:val="20"/>
          <w:szCs w:val="20"/>
        </w:rPr>
        <w:footnoteRef/>
      </w:r>
      <w:r w:rsidRPr="00CC5F86">
        <w:rPr>
          <w:rFonts w:ascii="Times New Roman" w:hAnsi="Times New Roman" w:cs="Times New Roman"/>
          <w:sz w:val="20"/>
          <w:szCs w:val="20"/>
        </w:rPr>
        <w:t xml:space="preserve"> D Vladeck, </w:t>
      </w:r>
      <w:r w:rsidR="001B7600">
        <w:rPr>
          <w:rFonts w:ascii="Times New Roman" w:hAnsi="Times New Roman" w:cs="Times New Roman"/>
          <w:sz w:val="20"/>
          <w:szCs w:val="20"/>
        </w:rPr>
        <w:t>“</w:t>
      </w:r>
      <w:r w:rsidRPr="00CC5F86">
        <w:rPr>
          <w:rFonts w:ascii="Times New Roman" w:hAnsi="Times New Roman" w:cs="Times New Roman"/>
          <w:sz w:val="20"/>
          <w:szCs w:val="20"/>
        </w:rPr>
        <w:t>Machines without Principals: Liability Rules and Artificial Intelligence</w:t>
      </w:r>
      <w:r w:rsidR="001B7600">
        <w:rPr>
          <w:rFonts w:ascii="Times New Roman" w:hAnsi="Times New Roman" w:cs="Times New Roman"/>
          <w:sz w:val="20"/>
          <w:szCs w:val="20"/>
        </w:rPr>
        <w:t>”</w:t>
      </w:r>
      <w:r w:rsidRPr="00CC5F86">
        <w:rPr>
          <w:rFonts w:ascii="Times New Roman" w:hAnsi="Times New Roman" w:cs="Times New Roman"/>
          <w:sz w:val="20"/>
          <w:szCs w:val="20"/>
        </w:rPr>
        <w:t xml:space="preserve"> (2014) 89 </w:t>
      </w:r>
      <w:r w:rsidRPr="0011565D">
        <w:rPr>
          <w:rFonts w:ascii="Times New Roman" w:hAnsi="Times New Roman" w:cs="Times New Roman"/>
          <w:i/>
          <w:sz w:val="20"/>
          <w:szCs w:val="20"/>
        </w:rPr>
        <w:t>Wash LR</w:t>
      </w:r>
      <w:r w:rsidRPr="00CC5F86">
        <w:rPr>
          <w:rFonts w:ascii="Times New Roman" w:hAnsi="Times New Roman" w:cs="Times New Roman"/>
          <w:sz w:val="20"/>
          <w:szCs w:val="20"/>
        </w:rPr>
        <w:t xml:space="preserve"> 117, 142-4.</w:t>
      </w:r>
    </w:p>
  </w:footnote>
  <w:footnote w:id="52">
    <w:p w14:paraId="537FFB9A" w14:textId="77777777" w:rsidR="00E82D8F" w:rsidRPr="00CC5F86" w:rsidRDefault="00E82D8F" w:rsidP="00734A86">
      <w:pPr>
        <w:pStyle w:val="FootnoteText"/>
        <w:rPr>
          <w:rFonts w:ascii="Times New Roman" w:hAnsi="Times New Roman" w:cs="Times New Roman"/>
        </w:rPr>
      </w:pPr>
      <w:r w:rsidRPr="001D31F6">
        <w:rPr>
          <w:rStyle w:val="FootnoteReference"/>
          <w:rFonts w:ascii="Times New Roman" w:hAnsi="Times New Roman"/>
        </w:rPr>
        <w:footnoteRef/>
      </w:r>
      <w:r w:rsidRPr="001D31F6">
        <w:rPr>
          <w:rFonts w:ascii="Times New Roman" w:hAnsi="Times New Roman" w:cs="Times New Roman"/>
        </w:rPr>
        <w:t xml:space="preserve"> Tettenborn (n 2</w:t>
      </w:r>
      <w:r>
        <w:rPr>
          <w:rFonts w:ascii="Times New Roman" w:hAnsi="Times New Roman" w:cs="Times New Roman"/>
        </w:rPr>
        <w:t>0</w:t>
      </w:r>
      <w:r w:rsidRPr="001D31F6">
        <w:rPr>
          <w:rFonts w:ascii="Times New Roman" w:hAnsi="Times New Roman" w:cs="Times New Roman"/>
        </w:rPr>
        <w:t>) [7-208].</w:t>
      </w:r>
    </w:p>
  </w:footnote>
  <w:footnote w:id="53">
    <w:p w14:paraId="6FE42805" w14:textId="657F455D"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 Singapore Academy of Law, </w:t>
      </w:r>
      <w:r w:rsidRPr="00CC5F86">
        <w:rPr>
          <w:rFonts w:ascii="Times New Roman" w:hAnsi="Times New Roman" w:cs="Times New Roman"/>
          <w:i/>
        </w:rPr>
        <w:t>Report on the Attribution of Civil Liability for Accidents Involving Autonomous Cars</w:t>
      </w:r>
      <w:r w:rsidRPr="00CC5F86">
        <w:rPr>
          <w:rFonts w:ascii="Times New Roman" w:hAnsi="Times New Roman" w:cs="Times New Roman"/>
        </w:rPr>
        <w:t xml:space="preserve"> (SAL LRC, 2020) [5.12]</w:t>
      </w:r>
      <w:proofErr w:type="gramStart"/>
      <w:r w:rsidRPr="00CC5F86">
        <w:rPr>
          <w:rFonts w:ascii="Times New Roman" w:hAnsi="Times New Roman" w:cs="Times New Roman"/>
        </w:rPr>
        <w:t>-[</w:t>
      </w:r>
      <w:proofErr w:type="gramEnd"/>
      <w:r w:rsidRPr="00CC5F86">
        <w:rPr>
          <w:rFonts w:ascii="Times New Roman" w:hAnsi="Times New Roman" w:cs="Times New Roman"/>
        </w:rPr>
        <w:t xml:space="preserve">5.13]; cf B Casey, </w:t>
      </w:r>
      <w:r w:rsidR="00600CB2">
        <w:rPr>
          <w:rFonts w:ascii="Times New Roman" w:hAnsi="Times New Roman" w:cs="Times New Roman"/>
        </w:rPr>
        <w:t>“</w:t>
      </w:r>
      <w:r w:rsidRPr="00CC5F86">
        <w:rPr>
          <w:rFonts w:ascii="Times New Roman" w:hAnsi="Times New Roman" w:cs="Times New Roman"/>
        </w:rPr>
        <w:t>Robot Ipsa Loquitur</w:t>
      </w:r>
      <w:r w:rsidR="00600CB2">
        <w:rPr>
          <w:rFonts w:ascii="Times New Roman" w:hAnsi="Times New Roman" w:cs="Times New Roman"/>
        </w:rPr>
        <w:t>”</w:t>
      </w:r>
      <w:r w:rsidRPr="00CC5F86">
        <w:rPr>
          <w:rFonts w:ascii="Times New Roman" w:hAnsi="Times New Roman" w:cs="Times New Roman"/>
        </w:rPr>
        <w:t xml:space="preserve"> (2019) 108 </w:t>
      </w:r>
      <w:r w:rsidRPr="0011565D">
        <w:rPr>
          <w:rFonts w:ascii="Times New Roman" w:hAnsi="Times New Roman" w:cs="Times New Roman"/>
          <w:i/>
        </w:rPr>
        <w:t>Geo LJ</w:t>
      </w:r>
      <w:r w:rsidRPr="00CC5F86">
        <w:rPr>
          <w:rFonts w:ascii="Times New Roman" w:hAnsi="Times New Roman" w:cs="Times New Roman"/>
        </w:rPr>
        <w:t xml:space="preserve"> 225, 269-273.</w:t>
      </w:r>
    </w:p>
  </w:footnote>
  <w:footnote w:id="54">
    <w:p w14:paraId="1EE0494B" w14:textId="11D807AA"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Pr="00337E65">
        <w:rPr>
          <w:rFonts w:ascii="Times New Roman" w:hAnsi="Times New Roman" w:cs="Times New Roman"/>
        </w:rPr>
        <w:t xml:space="preserve">J Buyers, </w:t>
      </w:r>
      <w:r w:rsidRPr="00337E65">
        <w:rPr>
          <w:rFonts w:ascii="Times New Roman" w:hAnsi="Times New Roman" w:cs="Times New Roman"/>
          <w:i/>
        </w:rPr>
        <w:t>Artificial Intelligence, The Practical Legal Issues</w:t>
      </w:r>
      <w:r w:rsidRPr="00337E65">
        <w:rPr>
          <w:rFonts w:ascii="Times New Roman" w:hAnsi="Times New Roman" w:cs="Times New Roman"/>
        </w:rPr>
        <w:t xml:space="preserve"> (Law Brief Publishing 2018)</w:t>
      </w:r>
      <w:r w:rsidRPr="00CC5F86">
        <w:rPr>
          <w:rFonts w:ascii="Times New Roman" w:hAnsi="Times New Roman" w:cs="Times New Roman"/>
        </w:rPr>
        <w:t xml:space="preserve"> 30.</w:t>
      </w:r>
    </w:p>
  </w:footnote>
  <w:footnote w:id="55">
    <w:p w14:paraId="1D68974B" w14:textId="77777777"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Pr="00CC5F86">
        <w:rPr>
          <w:rFonts w:ascii="Times New Roman" w:hAnsi="Times New Roman" w:cs="Times New Roman"/>
          <w:i/>
        </w:rPr>
        <w:t>Overseas Tankship (UK) Ltd v Morts Dock &amp; Engineering Co Ltd (the Wagon Mound No 1)</w:t>
      </w:r>
      <w:r w:rsidRPr="00CC5F86">
        <w:rPr>
          <w:rFonts w:ascii="Times New Roman" w:hAnsi="Times New Roman" w:cs="Times New Roman"/>
        </w:rPr>
        <w:t xml:space="preserve"> [1961] AC 388 (PC); </w:t>
      </w:r>
      <w:r w:rsidRPr="00CC5F86">
        <w:rPr>
          <w:rFonts w:ascii="Times New Roman" w:hAnsi="Times New Roman" w:cs="Times New Roman"/>
          <w:i/>
        </w:rPr>
        <w:t>Overseas Tankship (UK) Ltd v The Miller Steamship Co Pty (the Wagon Mound No 2)</w:t>
      </w:r>
      <w:r w:rsidRPr="00CC5F86">
        <w:rPr>
          <w:rFonts w:ascii="Times New Roman" w:hAnsi="Times New Roman" w:cs="Times New Roman"/>
        </w:rPr>
        <w:t xml:space="preserve"> [1967] 1 AC 617 (PC)</w:t>
      </w:r>
      <w:r>
        <w:rPr>
          <w:rFonts w:ascii="Times New Roman" w:hAnsi="Times New Roman" w:cs="Times New Roman"/>
        </w:rPr>
        <w:t>.</w:t>
      </w:r>
    </w:p>
  </w:footnote>
  <w:footnote w:id="56">
    <w:p w14:paraId="5080D1F1" w14:textId="4C9F24E4"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 Geistfeld, </w:t>
      </w:r>
      <w:r w:rsidR="00600CB2">
        <w:rPr>
          <w:rFonts w:ascii="Times New Roman" w:hAnsi="Times New Roman" w:cs="Times New Roman"/>
        </w:rPr>
        <w:t>“</w:t>
      </w:r>
      <w:r w:rsidRPr="00CC5F86">
        <w:rPr>
          <w:rFonts w:ascii="Times New Roman" w:hAnsi="Times New Roman" w:cs="Times New Roman"/>
        </w:rPr>
        <w:t>A Roadmap for Autonomous Vehicles: State Tort Liability, Automobile Insurance, and Federal Safety Regulation</w:t>
      </w:r>
      <w:r w:rsidR="00600CB2">
        <w:rPr>
          <w:rFonts w:ascii="Times New Roman" w:hAnsi="Times New Roman" w:cs="Times New Roman"/>
        </w:rPr>
        <w:t>”</w:t>
      </w:r>
      <w:r w:rsidRPr="00CC5F86">
        <w:rPr>
          <w:rFonts w:ascii="Times New Roman" w:hAnsi="Times New Roman" w:cs="Times New Roman"/>
        </w:rPr>
        <w:t xml:space="preserve"> (2017) 105 </w:t>
      </w:r>
      <w:r w:rsidRPr="0011565D">
        <w:rPr>
          <w:rFonts w:ascii="Times New Roman" w:hAnsi="Times New Roman" w:cs="Times New Roman"/>
          <w:i/>
        </w:rPr>
        <w:t>Calif LR</w:t>
      </w:r>
      <w:r w:rsidRPr="00CC5F86">
        <w:rPr>
          <w:rFonts w:ascii="Times New Roman" w:hAnsi="Times New Roman" w:cs="Times New Roman"/>
        </w:rPr>
        <w:t xml:space="preserve"> 1611, 1621.</w:t>
      </w:r>
    </w:p>
  </w:footnote>
  <w:footnote w:id="57">
    <w:p w14:paraId="7902DF24" w14:textId="0458E709"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 Barfield, </w:t>
      </w:r>
      <w:r w:rsidR="00467A28">
        <w:rPr>
          <w:rFonts w:ascii="Times New Roman" w:hAnsi="Times New Roman" w:cs="Times New Roman"/>
        </w:rPr>
        <w:t>“</w:t>
      </w:r>
      <w:r w:rsidRPr="00CC5F86">
        <w:rPr>
          <w:rFonts w:ascii="Times New Roman" w:hAnsi="Times New Roman" w:cs="Times New Roman"/>
        </w:rPr>
        <w:t>Towards a Law of Artificial Intelligence</w:t>
      </w:r>
      <w:r w:rsidR="00467A28">
        <w:rPr>
          <w:rFonts w:ascii="Times New Roman" w:hAnsi="Times New Roman" w:cs="Times New Roman"/>
        </w:rPr>
        <w:t>”</w:t>
      </w:r>
      <w:r w:rsidRPr="00CC5F86">
        <w:rPr>
          <w:rFonts w:ascii="Times New Roman" w:hAnsi="Times New Roman" w:cs="Times New Roman"/>
        </w:rPr>
        <w:t xml:space="preserve"> in Barfield and Pagallo (n 3</w:t>
      </w:r>
      <w:r>
        <w:rPr>
          <w:rFonts w:ascii="Times New Roman" w:hAnsi="Times New Roman" w:cs="Times New Roman"/>
        </w:rPr>
        <w:t>2</w:t>
      </w:r>
      <w:r w:rsidRPr="00CC5F86">
        <w:rPr>
          <w:rFonts w:ascii="Times New Roman" w:hAnsi="Times New Roman" w:cs="Times New Roman"/>
        </w:rPr>
        <w:t>) 4.</w:t>
      </w:r>
    </w:p>
  </w:footnote>
  <w:footnote w:id="58">
    <w:p w14:paraId="7E376B0D" w14:textId="25F11C00"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J Miller and </w:t>
      </w:r>
      <w:r w:rsidR="00600CB2">
        <w:rPr>
          <w:rFonts w:ascii="Times New Roman" w:hAnsi="Times New Roman" w:cs="Times New Roman"/>
        </w:rPr>
        <w:t>I</w:t>
      </w:r>
      <w:r w:rsidRPr="00CC5F86">
        <w:rPr>
          <w:rFonts w:ascii="Times New Roman" w:hAnsi="Times New Roman" w:cs="Times New Roman"/>
        </w:rPr>
        <w:t xml:space="preserve"> Kerr, </w:t>
      </w:r>
      <w:r w:rsidR="00600CB2">
        <w:rPr>
          <w:rFonts w:ascii="Times New Roman" w:hAnsi="Times New Roman" w:cs="Times New Roman"/>
        </w:rPr>
        <w:t>“</w:t>
      </w:r>
      <w:r w:rsidRPr="00CC5F86">
        <w:rPr>
          <w:rFonts w:ascii="Times New Roman" w:hAnsi="Times New Roman" w:cs="Times New Roman"/>
        </w:rPr>
        <w:t>Delegation, relinquishment, and responsibility: the prospect of expert robots</w:t>
      </w:r>
      <w:r w:rsidR="00600CB2">
        <w:rPr>
          <w:rFonts w:ascii="Times New Roman" w:hAnsi="Times New Roman" w:cs="Times New Roman"/>
        </w:rPr>
        <w:t>”</w:t>
      </w:r>
      <w:r w:rsidRPr="00CC5F86">
        <w:rPr>
          <w:rFonts w:ascii="Times New Roman" w:hAnsi="Times New Roman" w:cs="Times New Roman"/>
        </w:rPr>
        <w:t xml:space="preserve"> in Calo, Froomkin</w:t>
      </w:r>
      <w:r>
        <w:rPr>
          <w:rFonts w:ascii="Times New Roman" w:hAnsi="Times New Roman" w:cs="Times New Roman"/>
        </w:rPr>
        <w:t>,</w:t>
      </w:r>
      <w:r w:rsidRPr="00CC5F86">
        <w:rPr>
          <w:rFonts w:ascii="Times New Roman" w:hAnsi="Times New Roman" w:cs="Times New Roman"/>
        </w:rPr>
        <w:t xml:space="preserve"> and Kerr (n </w:t>
      </w:r>
      <w:r>
        <w:rPr>
          <w:rFonts w:ascii="Times New Roman" w:hAnsi="Times New Roman" w:cs="Times New Roman"/>
        </w:rPr>
        <w:t>45</w:t>
      </w:r>
      <w:r w:rsidRPr="00CC5F86">
        <w:rPr>
          <w:rFonts w:ascii="Times New Roman" w:hAnsi="Times New Roman" w:cs="Times New Roman"/>
        </w:rPr>
        <w:t xml:space="preserve">) 107; C Karnow, </w:t>
      </w:r>
      <w:r w:rsidR="009754F5">
        <w:rPr>
          <w:rFonts w:ascii="Times New Roman" w:hAnsi="Times New Roman" w:cs="Times New Roman"/>
        </w:rPr>
        <w:t>“</w:t>
      </w:r>
      <w:r w:rsidRPr="00CC5F86">
        <w:rPr>
          <w:rFonts w:ascii="Times New Roman" w:hAnsi="Times New Roman" w:cs="Times New Roman"/>
        </w:rPr>
        <w:t>The application of traditional tort theory to embodied machine intelligence</w:t>
      </w:r>
      <w:r w:rsidR="009754F5">
        <w:rPr>
          <w:rFonts w:ascii="Times New Roman" w:hAnsi="Times New Roman" w:cs="Times New Roman"/>
        </w:rPr>
        <w:t>”</w:t>
      </w:r>
      <w:r w:rsidRPr="00CC5F86">
        <w:rPr>
          <w:rFonts w:ascii="Times New Roman" w:hAnsi="Times New Roman" w:cs="Times New Roman"/>
        </w:rPr>
        <w:t xml:space="preserve"> in Calo, Froomkin, and Kerr (n </w:t>
      </w:r>
      <w:r>
        <w:rPr>
          <w:rFonts w:ascii="Times New Roman" w:hAnsi="Times New Roman" w:cs="Times New Roman"/>
        </w:rPr>
        <w:t>45</w:t>
      </w:r>
      <w:r w:rsidRPr="00CC5F86">
        <w:rPr>
          <w:rFonts w:ascii="Times New Roman" w:hAnsi="Times New Roman" w:cs="Times New Roman"/>
        </w:rPr>
        <w:t>) 60.</w:t>
      </w:r>
    </w:p>
  </w:footnote>
  <w:footnote w:id="59">
    <w:p w14:paraId="2F12BF0B" w14:textId="77777777"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Expert Group (n </w:t>
      </w:r>
      <w:r>
        <w:rPr>
          <w:rFonts w:ascii="Times New Roman" w:hAnsi="Times New Roman" w:cs="Times New Roman"/>
        </w:rPr>
        <w:t>36</w:t>
      </w:r>
      <w:r w:rsidRPr="00CC5F86">
        <w:rPr>
          <w:rFonts w:ascii="Times New Roman" w:hAnsi="Times New Roman" w:cs="Times New Roman"/>
        </w:rPr>
        <w:t>) 54.</w:t>
      </w:r>
    </w:p>
  </w:footnote>
  <w:footnote w:id="60">
    <w:p w14:paraId="7D37E36E" w14:textId="77777777" w:rsidR="00E82D8F" w:rsidRPr="00CC5F86" w:rsidRDefault="00E82D8F" w:rsidP="00A04CBD">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Pagallo</w:t>
      </w:r>
      <w:r>
        <w:rPr>
          <w:rFonts w:ascii="Times New Roman" w:hAnsi="Times New Roman" w:cs="Times New Roman"/>
        </w:rPr>
        <w:t xml:space="preserve"> (n 43) </w:t>
      </w:r>
      <w:r w:rsidRPr="00CC5F86">
        <w:rPr>
          <w:rFonts w:ascii="Times New Roman" w:hAnsi="Times New Roman" w:cs="Times New Roman"/>
        </w:rPr>
        <w:t>47</w:t>
      </w:r>
      <w:r>
        <w:rPr>
          <w:rFonts w:ascii="Times New Roman" w:hAnsi="Times New Roman" w:cs="Times New Roman"/>
        </w:rPr>
        <w:t>, 138</w:t>
      </w:r>
      <w:r w:rsidRPr="00CC5F86">
        <w:rPr>
          <w:rFonts w:ascii="Times New Roman" w:hAnsi="Times New Roman" w:cs="Times New Roman"/>
        </w:rPr>
        <w:t>.</w:t>
      </w:r>
    </w:p>
  </w:footnote>
  <w:footnote w:id="61">
    <w:p w14:paraId="641CFC61" w14:textId="6B0FBC99" w:rsidR="00E82D8F" w:rsidRPr="00CC5F86" w:rsidRDefault="00E82D8F" w:rsidP="00DB29C0">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For a detailed discussion see V Ulfbeck, </w:t>
      </w:r>
      <w:r w:rsidR="00D008D5">
        <w:rPr>
          <w:rFonts w:ascii="Times New Roman" w:hAnsi="Times New Roman" w:cs="Times New Roman"/>
        </w:rPr>
        <w:t>“</w:t>
      </w:r>
      <w:r w:rsidRPr="00CC5F86">
        <w:rPr>
          <w:rFonts w:ascii="Times New Roman" w:hAnsi="Times New Roman" w:cs="Times New Roman"/>
        </w:rPr>
        <w:t>Product Liability Law and AI: Revival or Death of Product Liability Law</w:t>
      </w:r>
      <w:r w:rsidR="00D008D5">
        <w:rPr>
          <w:rFonts w:ascii="Times New Roman" w:hAnsi="Times New Roman" w:cs="Times New Roman"/>
        </w:rPr>
        <w:t>”</w:t>
      </w:r>
      <w:r w:rsidRPr="00CC5F86">
        <w:rPr>
          <w:rFonts w:ascii="Times New Roman" w:hAnsi="Times New Roman" w:cs="Times New Roman"/>
        </w:rPr>
        <w:t xml:space="preserve"> in </w:t>
      </w:r>
      <w:r w:rsidRPr="00445A45">
        <w:rPr>
          <w:rFonts w:ascii="Times New Roman" w:hAnsi="Times New Roman" w:cs="Times New Roman"/>
        </w:rPr>
        <w:t>Lim and Morgan (n 3</w:t>
      </w:r>
      <w:r>
        <w:rPr>
          <w:rFonts w:ascii="Times New Roman" w:hAnsi="Times New Roman" w:cs="Times New Roman"/>
        </w:rPr>
        <w:t>0</w:t>
      </w:r>
      <w:r w:rsidRPr="00445A45">
        <w:rPr>
          <w:rFonts w:ascii="Times New Roman" w:hAnsi="Times New Roman" w:cs="Times New Roman"/>
        </w:rPr>
        <w:t>)</w:t>
      </w:r>
      <w:r>
        <w:rPr>
          <w:rFonts w:ascii="Times New Roman" w:hAnsi="Times New Roman" w:cs="Times New Roman"/>
        </w:rPr>
        <w:t>,</w:t>
      </w:r>
      <w:r w:rsidRPr="00CC5F86">
        <w:rPr>
          <w:rFonts w:ascii="Times New Roman" w:hAnsi="Times New Roman" w:cs="Times New Roman"/>
        </w:rPr>
        <w:t xml:space="preserve"> and J De Bruyne and O Dheu, </w:t>
      </w:r>
      <w:r w:rsidR="00D008D5">
        <w:rPr>
          <w:rFonts w:ascii="Times New Roman" w:hAnsi="Times New Roman" w:cs="Times New Roman"/>
        </w:rPr>
        <w:t>“</w:t>
      </w:r>
      <w:r w:rsidRPr="00CC5F86">
        <w:rPr>
          <w:rFonts w:ascii="Times New Roman" w:hAnsi="Times New Roman" w:cs="Times New Roman"/>
        </w:rPr>
        <w:t>Liability for Damage Caused by Artificial Intelligence – Some Food for Thought and Current Proposals</w:t>
      </w:r>
      <w:r w:rsidR="00D008D5">
        <w:rPr>
          <w:rFonts w:ascii="Times New Roman" w:hAnsi="Times New Roman" w:cs="Times New Roman"/>
        </w:rPr>
        <w:t>”</w:t>
      </w:r>
      <w:r w:rsidRPr="00CC5F86">
        <w:rPr>
          <w:rFonts w:ascii="Times New Roman" w:hAnsi="Times New Roman" w:cs="Times New Roman"/>
        </w:rPr>
        <w:t xml:space="preserve"> in P Morgan (</w:t>
      </w:r>
      <w:r>
        <w:rPr>
          <w:rFonts w:ascii="Times New Roman" w:hAnsi="Times New Roman" w:cs="Times New Roman"/>
        </w:rPr>
        <w:t>e</w:t>
      </w:r>
      <w:r w:rsidRPr="00CC5F86">
        <w:rPr>
          <w:rFonts w:ascii="Times New Roman" w:hAnsi="Times New Roman" w:cs="Times New Roman"/>
        </w:rPr>
        <w:t xml:space="preserve">d), </w:t>
      </w:r>
      <w:r w:rsidRPr="005D3991">
        <w:rPr>
          <w:rFonts w:ascii="Times New Roman" w:hAnsi="Times New Roman" w:cs="Times New Roman"/>
          <w:i/>
        </w:rPr>
        <w:t>Tort Liability and Autonomous Systems Accidents</w:t>
      </w:r>
      <w:r w:rsidRPr="00CC5F86">
        <w:rPr>
          <w:rFonts w:ascii="Times New Roman" w:hAnsi="Times New Roman" w:cs="Times New Roman"/>
        </w:rPr>
        <w:t xml:space="preserve"> (</w:t>
      </w:r>
      <w:r>
        <w:rPr>
          <w:rFonts w:ascii="Times New Roman" w:hAnsi="Times New Roman" w:cs="Times New Roman"/>
        </w:rPr>
        <w:t xml:space="preserve">Edward </w:t>
      </w:r>
      <w:r w:rsidRPr="00CC5F86">
        <w:rPr>
          <w:rFonts w:ascii="Times New Roman" w:hAnsi="Times New Roman" w:cs="Times New Roman"/>
        </w:rPr>
        <w:t>Elgar 2023).</w:t>
      </w:r>
    </w:p>
  </w:footnote>
  <w:footnote w:id="62">
    <w:p w14:paraId="470AF42C" w14:textId="2091C2B3"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K Oliphant and V Wilcox, </w:t>
      </w:r>
      <w:r w:rsidR="00D008D5">
        <w:rPr>
          <w:rFonts w:ascii="Times New Roman" w:hAnsi="Times New Roman" w:cs="Times New Roman"/>
        </w:rPr>
        <w:t>“</w:t>
      </w:r>
      <w:r w:rsidRPr="00CC5F86">
        <w:rPr>
          <w:rFonts w:ascii="Times New Roman" w:hAnsi="Times New Roman" w:cs="Times New Roman"/>
        </w:rPr>
        <w:t>Product Liability in England and Wales</w:t>
      </w:r>
      <w:r w:rsidR="00D008D5">
        <w:rPr>
          <w:rFonts w:ascii="Times New Roman" w:hAnsi="Times New Roman" w:cs="Times New Roman"/>
        </w:rPr>
        <w:t>”</w:t>
      </w:r>
      <w:r w:rsidRPr="00CC5F86">
        <w:rPr>
          <w:rFonts w:ascii="Times New Roman" w:hAnsi="Times New Roman" w:cs="Times New Roman"/>
        </w:rPr>
        <w:t xml:space="preserve"> in P Machnikowski (ed), </w:t>
      </w:r>
      <w:r w:rsidRPr="00CC5F86">
        <w:rPr>
          <w:rFonts w:ascii="Times New Roman" w:hAnsi="Times New Roman" w:cs="Times New Roman"/>
          <w:i/>
        </w:rPr>
        <w:t>European Product Liability: An Analysis of the State of the Art in the Era of New Technologies</w:t>
      </w:r>
      <w:r w:rsidRPr="00CC5F86">
        <w:rPr>
          <w:rFonts w:ascii="Times New Roman" w:hAnsi="Times New Roman" w:cs="Times New Roman"/>
        </w:rPr>
        <w:t xml:space="preserve"> (Intersentia 2016) 204; R Bagshaw, </w:t>
      </w:r>
      <w:r w:rsidR="00DC0914">
        <w:rPr>
          <w:rFonts w:ascii="Times New Roman" w:hAnsi="Times New Roman" w:cs="Times New Roman"/>
        </w:rPr>
        <w:t>“</w:t>
      </w:r>
      <w:r w:rsidRPr="00CC5F86">
        <w:rPr>
          <w:rFonts w:ascii="Times New Roman" w:hAnsi="Times New Roman" w:cs="Times New Roman"/>
        </w:rPr>
        <w:t>Product Liability: Autonomous Ships</w:t>
      </w:r>
      <w:r w:rsidR="00DC0914">
        <w:rPr>
          <w:rFonts w:ascii="Times New Roman" w:hAnsi="Times New Roman" w:cs="Times New Roman"/>
        </w:rPr>
        <w:t>”</w:t>
      </w:r>
      <w:r w:rsidRPr="00CC5F86">
        <w:rPr>
          <w:rFonts w:ascii="Times New Roman" w:hAnsi="Times New Roman" w:cs="Times New Roman"/>
        </w:rPr>
        <w:t xml:space="preserve"> in B Soyer and A</w:t>
      </w:r>
      <w:r w:rsidR="00DC0914">
        <w:rPr>
          <w:rFonts w:ascii="Times New Roman" w:hAnsi="Times New Roman" w:cs="Times New Roman"/>
        </w:rPr>
        <w:t xml:space="preserve"> </w:t>
      </w:r>
      <w:r w:rsidRPr="00CC5F86">
        <w:rPr>
          <w:rFonts w:ascii="Times New Roman" w:hAnsi="Times New Roman" w:cs="Times New Roman"/>
        </w:rPr>
        <w:t>Tettenborn (eds)</w:t>
      </w:r>
      <w:r>
        <w:rPr>
          <w:rFonts w:ascii="Times New Roman" w:hAnsi="Times New Roman" w:cs="Times New Roman"/>
        </w:rPr>
        <w:t>,</w:t>
      </w:r>
      <w:r w:rsidRPr="00CC5F86">
        <w:rPr>
          <w:rFonts w:ascii="Times New Roman" w:hAnsi="Times New Roman" w:cs="Times New Roman"/>
        </w:rPr>
        <w:t xml:space="preserve"> </w:t>
      </w:r>
      <w:r w:rsidRPr="00CC5F86">
        <w:rPr>
          <w:rFonts w:ascii="Times New Roman" w:hAnsi="Times New Roman" w:cs="Times New Roman"/>
          <w:i/>
        </w:rPr>
        <w:t>Artificial Intelligence and Autonomous Shipping</w:t>
      </w:r>
      <w:r w:rsidRPr="00CC5F86">
        <w:rPr>
          <w:rFonts w:ascii="Times New Roman" w:hAnsi="Times New Roman" w:cs="Times New Roman"/>
        </w:rPr>
        <w:t xml:space="preserve"> (Hart 2021) 119.</w:t>
      </w:r>
    </w:p>
  </w:footnote>
  <w:footnote w:id="63">
    <w:p w14:paraId="0A461B26"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CPA</w:t>
      </w:r>
      <w:r>
        <w:rPr>
          <w:rFonts w:ascii="Times New Roman" w:hAnsi="Times New Roman" w:cs="Times New Roman"/>
        </w:rPr>
        <w:t>,</w:t>
      </w:r>
      <w:r w:rsidRPr="00CC5F86">
        <w:rPr>
          <w:rFonts w:ascii="Times New Roman" w:hAnsi="Times New Roman" w:cs="Times New Roman"/>
        </w:rPr>
        <w:t xml:space="preserve"> s 2.</w:t>
      </w:r>
    </w:p>
  </w:footnote>
  <w:footnote w:id="64">
    <w:p w14:paraId="3E8C2824"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CPA</w:t>
      </w:r>
      <w:r>
        <w:rPr>
          <w:rFonts w:ascii="Times New Roman" w:hAnsi="Times New Roman" w:cs="Times New Roman"/>
        </w:rPr>
        <w:t>,</w:t>
      </w:r>
      <w:r w:rsidRPr="00CC5F86">
        <w:rPr>
          <w:rFonts w:ascii="Times New Roman" w:hAnsi="Times New Roman" w:cs="Times New Roman"/>
        </w:rPr>
        <w:t xml:space="preserve"> s 3(1)</w:t>
      </w:r>
      <w:r>
        <w:rPr>
          <w:rFonts w:ascii="Times New Roman" w:hAnsi="Times New Roman" w:cs="Times New Roman"/>
        </w:rPr>
        <w:t>.</w:t>
      </w:r>
    </w:p>
  </w:footnote>
  <w:footnote w:id="65">
    <w:p w14:paraId="21ECD4C8"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CPA</w:t>
      </w:r>
      <w:r>
        <w:rPr>
          <w:rFonts w:ascii="Times New Roman" w:hAnsi="Times New Roman" w:cs="Times New Roman"/>
        </w:rPr>
        <w:t>,</w:t>
      </w:r>
      <w:r w:rsidRPr="00CC5F86">
        <w:rPr>
          <w:rFonts w:ascii="Times New Roman" w:hAnsi="Times New Roman" w:cs="Times New Roman"/>
        </w:rPr>
        <w:t xml:space="preserve"> s 3(2).</w:t>
      </w:r>
    </w:p>
  </w:footnote>
  <w:footnote w:id="66">
    <w:p w14:paraId="15ABBF1F"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Expert Group </w:t>
      </w:r>
      <w:r>
        <w:rPr>
          <w:rFonts w:ascii="Times New Roman" w:hAnsi="Times New Roman" w:cs="Times New Roman"/>
        </w:rPr>
        <w:t>(n 36)</w:t>
      </w:r>
      <w:r w:rsidRPr="00CC5F86">
        <w:rPr>
          <w:rFonts w:ascii="Times New Roman" w:hAnsi="Times New Roman" w:cs="Times New Roman"/>
        </w:rPr>
        <w:t xml:space="preserve"> 28.</w:t>
      </w:r>
    </w:p>
  </w:footnote>
  <w:footnote w:id="67">
    <w:p w14:paraId="78CFC028"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ibid.</w:t>
      </w:r>
    </w:p>
  </w:footnote>
  <w:footnote w:id="68">
    <w:p w14:paraId="550BABB3"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Under CPA</w:t>
      </w:r>
      <w:r>
        <w:rPr>
          <w:rFonts w:ascii="Times New Roman" w:hAnsi="Times New Roman" w:cs="Times New Roman"/>
        </w:rPr>
        <w:t>,</w:t>
      </w:r>
      <w:r w:rsidRPr="00CC5F86">
        <w:rPr>
          <w:rFonts w:ascii="Times New Roman" w:hAnsi="Times New Roman" w:cs="Times New Roman"/>
        </w:rPr>
        <w:t xml:space="preserve"> s 4.</w:t>
      </w:r>
    </w:p>
  </w:footnote>
  <w:footnote w:id="69">
    <w:p w14:paraId="3BC6E4E5" w14:textId="74B282B1"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 P Cerka, J Grigiene, and G Sirbikyt, </w:t>
      </w:r>
      <w:r w:rsidR="00E762FC">
        <w:rPr>
          <w:rFonts w:ascii="Times New Roman" w:hAnsi="Times New Roman" w:cs="Times New Roman"/>
        </w:rPr>
        <w:t>“</w:t>
      </w:r>
      <w:r w:rsidRPr="00CC5F86">
        <w:rPr>
          <w:rFonts w:ascii="Times New Roman" w:hAnsi="Times New Roman" w:cs="Times New Roman"/>
        </w:rPr>
        <w:t>Liability for damages caused by artificial intelligence</w:t>
      </w:r>
      <w:r w:rsidR="00E762FC">
        <w:rPr>
          <w:rFonts w:ascii="Times New Roman" w:hAnsi="Times New Roman" w:cs="Times New Roman"/>
        </w:rPr>
        <w:t>”</w:t>
      </w:r>
      <w:r w:rsidRPr="00CC5F86">
        <w:rPr>
          <w:rFonts w:ascii="Times New Roman" w:hAnsi="Times New Roman" w:cs="Times New Roman"/>
        </w:rPr>
        <w:t xml:space="preserve"> (2015) 31 </w:t>
      </w:r>
      <w:r w:rsidRPr="0011565D">
        <w:rPr>
          <w:rFonts w:ascii="Times New Roman" w:hAnsi="Times New Roman" w:cs="Times New Roman"/>
          <w:i/>
        </w:rPr>
        <w:t>CLSR</w:t>
      </w:r>
      <w:r w:rsidRPr="00CC5F86">
        <w:rPr>
          <w:rFonts w:ascii="Times New Roman" w:hAnsi="Times New Roman" w:cs="Times New Roman"/>
        </w:rPr>
        <w:t xml:space="preserve"> 376, 386.</w:t>
      </w:r>
    </w:p>
  </w:footnote>
  <w:footnote w:id="70">
    <w:p w14:paraId="5847EA20"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CPA</w:t>
      </w:r>
      <w:r>
        <w:rPr>
          <w:rFonts w:ascii="Times New Roman" w:hAnsi="Times New Roman" w:cs="Times New Roman"/>
        </w:rPr>
        <w:t>,</w:t>
      </w:r>
      <w:r w:rsidRPr="00CC5F86">
        <w:rPr>
          <w:rFonts w:ascii="Times New Roman" w:hAnsi="Times New Roman" w:cs="Times New Roman"/>
        </w:rPr>
        <w:t xml:space="preserve"> s 4(1)(e).</w:t>
      </w:r>
    </w:p>
  </w:footnote>
  <w:footnote w:id="71">
    <w:p w14:paraId="59EDABA9" w14:textId="563B234C"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J Morgan, </w:t>
      </w:r>
      <w:r w:rsidR="00467A28">
        <w:rPr>
          <w:rFonts w:ascii="Times New Roman" w:hAnsi="Times New Roman" w:cs="Times New Roman"/>
        </w:rPr>
        <w:t>“</w:t>
      </w:r>
      <w:r w:rsidRPr="00CC5F86">
        <w:rPr>
          <w:rFonts w:ascii="Times New Roman" w:hAnsi="Times New Roman" w:cs="Times New Roman"/>
        </w:rPr>
        <w:t>Torts and Technology</w:t>
      </w:r>
      <w:r w:rsidR="00467A28">
        <w:rPr>
          <w:rFonts w:ascii="Times New Roman" w:hAnsi="Times New Roman" w:cs="Times New Roman"/>
        </w:rPr>
        <w:t>”</w:t>
      </w:r>
      <w:r w:rsidRPr="00CC5F86">
        <w:rPr>
          <w:rFonts w:ascii="Times New Roman" w:hAnsi="Times New Roman" w:cs="Times New Roman"/>
        </w:rPr>
        <w:t xml:space="preserve"> (n </w:t>
      </w:r>
      <w:r>
        <w:rPr>
          <w:rFonts w:ascii="Times New Roman" w:hAnsi="Times New Roman" w:cs="Times New Roman"/>
        </w:rPr>
        <w:t>35</w:t>
      </w:r>
      <w:r w:rsidRPr="00CC5F86">
        <w:rPr>
          <w:rFonts w:ascii="Times New Roman" w:hAnsi="Times New Roman" w:cs="Times New Roman"/>
        </w:rPr>
        <w:t>) 534.</w:t>
      </w:r>
    </w:p>
  </w:footnote>
  <w:footnote w:id="72">
    <w:p w14:paraId="0DDF4AAA"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 Expert Group</w:t>
      </w:r>
      <w:r>
        <w:rPr>
          <w:rFonts w:ascii="Times New Roman" w:hAnsi="Times New Roman" w:cs="Times New Roman"/>
        </w:rPr>
        <w:t xml:space="preserve"> (n 36)</w:t>
      </w:r>
      <w:r w:rsidRPr="00CC5F86">
        <w:rPr>
          <w:rFonts w:ascii="Times New Roman" w:hAnsi="Times New Roman" w:cs="Times New Roman"/>
        </w:rPr>
        <w:t xml:space="preserve"> 28-9.</w:t>
      </w:r>
    </w:p>
  </w:footnote>
  <w:footnote w:id="73">
    <w:p w14:paraId="4A400E2F" w14:textId="42CE89B0"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Although the EU is considering reforms to the </w:t>
      </w:r>
      <w:r w:rsidR="00EE2722">
        <w:rPr>
          <w:rFonts w:ascii="Times New Roman" w:hAnsi="Times New Roman" w:cs="Times New Roman"/>
        </w:rPr>
        <w:t>Product Liability Directive (‘</w:t>
      </w:r>
      <w:r w:rsidRPr="00CC5F86">
        <w:rPr>
          <w:rFonts w:ascii="Times New Roman" w:hAnsi="Times New Roman" w:cs="Times New Roman"/>
        </w:rPr>
        <w:t>PLD</w:t>
      </w:r>
      <w:r w:rsidR="00EE2722">
        <w:rPr>
          <w:rFonts w:ascii="Times New Roman" w:hAnsi="Times New Roman" w:cs="Times New Roman"/>
        </w:rPr>
        <w:t>’)</w:t>
      </w:r>
      <w:r w:rsidRPr="00CC5F86">
        <w:rPr>
          <w:rFonts w:ascii="Times New Roman" w:hAnsi="Times New Roman" w:cs="Times New Roman"/>
        </w:rPr>
        <w:t xml:space="preserve"> </w:t>
      </w:r>
      <w:r w:rsidR="00EE2722">
        <w:rPr>
          <w:rFonts w:ascii="Times New Roman" w:hAnsi="Times New Roman" w:cs="Times New Roman"/>
        </w:rPr>
        <w:t>(</w:t>
      </w:r>
      <w:r w:rsidR="00EE2722" w:rsidRPr="00EE2722">
        <w:rPr>
          <w:rFonts w:ascii="Times New Roman" w:hAnsi="Times New Roman" w:cs="Times New Roman"/>
        </w:rPr>
        <w:t>Council Directive 85/374/EEC of 25 July 1985 on the approximation of the laws, regulations and administrative provisions of the Member States concerning liability for defective products</w:t>
      </w:r>
      <w:r w:rsidR="00EE2722">
        <w:rPr>
          <w:rFonts w:ascii="Times New Roman" w:hAnsi="Times New Roman" w:cs="Times New Roman"/>
        </w:rPr>
        <w:t>)</w:t>
      </w:r>
      <w:r w:rsidR="00EE2722" w:rsidRPr="00EE2722">
        <w:rPr>
          <w:rFonts w:ascii="Times New Roman" w:hAnsi="Times New Roman" w:cs="Times New Roman"/>
        </w:rPr>
        <w:t xml:space="preserve"> </w:t>
      </w:r>
      <w:r w:rsidRPr="00CC5F86">
        <w:rPr>
          <w:rFonts w:ascii="Times New Roman" w:hAnsi="Times New Roman" w:cs="Times New Roman"/>
        </w:rPr>
        <w:t>(</w:t>
      </w:r>
      <w:r w:rsidR="00EE2722">
        <w:rPr>
          <w:rFonts w:ascii="Times New Roman" w:hAnsi="Times New Roman" w:cs="Times New Roman"/>
        </w:rPr>
        <w:t xml:space="preserve">see </w:t>
      </w:r>
      <w:r w:rsidRPr="00CC5F86">
        <w:rPr>
          <w:rFonts w:ascii="Times New Roman" w:hAnsi="Times New Roman" w:cs="Times New Roman"/>
        </w:rPr>
        <w:t>European Commission, Proposal for a Directive of the European Parliament and of the Council on liability for defective products (COM(2022) 495 final</w:t>
      </w:r>
      <w:r w:rsidR="00EE2722">
        <w:rPr>
          <w:rFonts w:ascii="Times New Roman" w:hAnsi="Times New Roman" w:cs="Times New Roman"/>
        </w:rPr>
        <w:t xml:space="preserve">; and European Parliament, </w:t>
      </w:r>
      <w:r w:rsidR="00467A28">
        <w:rPr>
          <w:rFonts w:ascii="Times New Roman" w:hAnsi="Times New Roman" w:cs="Times New Roman"/>
        </w:rPr>
        <w:t>“</w:t>
      </w:r>
      <w:r w:rsidR="00EE2722" w:rsidRPr="00EE2722">
        <w:rPr>
          <w:rFonts w:ascii="Times New Roman" w:hAnsi="Times New Roman" w:cs="Times New Roman"/>
        </w:rPr>
        <w:t>New Product Liability Directive</w:t>
      </w:r>
      <w:r w:rsidR="00467A28">
        <w:rPr>
          <w:rFonts w:ascii="Times New Roman" w:hAnsi="Times New Roman" w:cs="Times New Roman"/>
        </w:rPr>
        <w:t>”</w:t>
      </w:r>
      <w:r w:rsidR="00EE2722">
        <w:rPr>
          <w:rFonts w:ascii="Times New Roman" w:hAnsi="Times New Roman" w:cs="Times New Roman"/>
        </w:rPr>
        <w:t xml:space="preserve"> (EP, 20</w:t>
      </w:r>
      <w:r w:rsidR="00EE2722" w:rsidRPr="00EE2722">
        <w:rPr>
          <w:rFonts w:ascii="Times New Roman" w:hAnsi="Times New Roman" w:cs="Times New Roman"/>
          <w:vertAlign w:val="superscript"/>
        </w:rPr>
        <w:t>th</w:t>
      </w:r>
      <w:r w:rsidR="00EE2722">
        <w:rPr>
          <w:rFonts w:ascii="Times New Roman" w:hAnsi="Times New Roman" w:cs="Times New Roman"/>
        </w:rPr>
        <w:t xml:space="preserve"> February 2024) &lt;</w:t>
      </w:r>
      <w:r w:rsidR="00EE2722" w:rsidRPr="00EE2722">
        <w:rPr>
          <w:rFonts w:ascii="Times New Roman" w:hAnsi="Times New Roman" w:cs="Times New Roman"/>
        </w:rPr>
        <w:t>www.europarl.europa.eu/legislative-train/theme-a-europe-fit-for-the-digital-age/file-new-product-liability-directive</w:t>
      </w:r>
      <w:r w:rsidR="00EE2722">
        <w:rPr>
          <w:rFonts w:ascii="Times New Roman" w:hAnsi="Times New Roman" w:cs="Times New Roman"/>
        </w:rPr>
        <w:t>&gt;</w:t>
      </w:r>
      <w:r w:rsidRPr="00CC5F86">
        <w:rPr>
          <w:rFonts w:ascii="Times New Roman" w:hAnsi="Times New Roman" w:cs="Times New Roman"/>
        </w:rPr>
        <w:t>), these do not address the liability gap, and the reforms will not apply to the UK’s CPA regime.</w:t>
      </w:r>
    </w:p>
  </w:footnote>
  <w:footnote w:id="74">
    <w:p w14:paraId="166D0448" w14:textId="77777777" w:rsidR="00E82D8F" w:rsidRPr="00CC5F86" w:rsidRDefault="00E82D8F" w:rsidP="00734A86">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Department for Transport, </w:t>
      </w:r>
      <w:r w:rsidRPr="00CC5F86">
        <w:rPr>
          <w:rFonts w:ascii="Times New Roman" w:hAnsi="Times New Roman" w:cs="Times New Roman"/>
          <w:i/>
        </w:rPr>
        <w:t>The Pathway to Driverless Cars: A Detailed Review of Regulations for Automated Vehicle Technologies</w:t>
      </w:r>
      <w:r w:rsidRPr="00CC5F86">
        <w:rPr>
          <w:rFonts w:ascii="Times New Roman" w:hAnsi="Times New Roman" w:cs="Times New Roman"/>
        </w:rPr>
        <w:t xml:space="preserve"> (DfT 2015).</w:t>
      </w:r>
    </w:p>
  </w:footnote>
  <w:footnote w:id="75">
    <w:p w14:paraId="6F4A0483" w14:textId="13BB6D8B" w:rsidR="00E82D8F" w:rsidRPr="00CC5F86" w:rsidRDefault="00E82D8F" w:rsidP="00B93170">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 xml:space="preserve">HM Queen Elizabeth II, </w:t>
      </w:r>
      <w:r w:rsidR="00B63415">
        <w:rPr>
          <w:rFonts w:ascii="Times New Roman" w:hAnsi="Times New Roman" w:cs="Times New Roman"/>
        </w:rPr>
        <w:t>“</w:t>
      </w:r>
      <w:r>
        <w:rPr>
          <w:rFonts w:ascii="Times New Roman" w:hAnsi="Times New Roman" w:cs="Times New Roman"/>
        </w:rPr>
        <w:t xml:space="preserve">The </w:t>
      </w:r>
      <w:r w:rsidRPr="00CC5F86">
        <w:rPr>
          <w:rFonts w:ascii="Times New Roman" w:hAnsi="Times New Roman" w:cs="Times New Roman"/>
        </w:rPr>
        <w:t>Queen’s Speech 2016</w:t>
      </w:r>
      <w:r w:rsidR="00B63415">
        <w:rPr>
          <w:rFonts w:ascii="Times New Roman" w:hAnsi="Times New Roman" w:cs="Times New Roman"/>
        </w:rPr>
        <w:t>”</w:t>
      </w:r>
      <w:r>
        <w:rPr>
          <w:rFonts w:ascii="Times New Roman" w:hAnsi="Times New Roman" w:cs="Times New Roman"/>
        </w:rPr>
        <w:t xml:space="preserve"> (</w:t>
      </w:r>
      <w:r w:rsidRPr="005D3991">
        <w:rPr>
          <w:rFonts w:ascii="Times New Roman" w:hAnsi="Times New Roman" w:cs="Times New Roman"/>
          <w:i/>
        </w:rPr>
        <w:t>HM Government</w:t>
      </w:r>
      <w:r>
        <w:rPr>
          <w:rFonts w:ascii="Times New Roman" w:hAnsi="Times New Roman" w:cs="Times New Roman"/>
        </w:rPr>
        <w:t>, 18 May 2016) &lt;</w:t>
      </w:r>
      <w:r w:rsidRPr="005D3991">
        <w:rPr>
          <w:rFonts w:ascii="Times New Roman" w:hAnsi="Times New Roman" w:cs="Times New Roman"/>
        </w:rPr>
        <w:t>www.gov.uk/government/speeches/queens-speech-2016</w:t>
      </w:r>
      <w:r>
        <w:rPr>
          <w:rFonts w:ascii="Times New Roman" w:hAnsi="Times New Roman" w:cs="Times New Roman"/>
        </w:rPr>
        <w:t>&gt;</w:t>
      </w:r>
      <w:r w:rsidRPr="00CC5F86">
        <w:rPr>
          <w:rFonts w:ascii="Times New Roman" w:hAnsi="Times New Roman" w:cs="Times New Roman"/>
        </w:rPr>
        <w:t>.</w:t>
      </w:r>
    </w:p>
  </w:footnote>
  <w:footnote w:id="76">
    <w:p w14:paraId="059C04F0" w14:textId="3913DB03" w:rsidR="00E82D8F" w:rsidRPr="00CC5F86" w:rsidRDefault="00E82D8F" w:rsidP="00B93170">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K</w:t>
      </w:r>
      <w:r w:rsidR="00296C58">
        <w:rPr>
          <w:rFonts w:ascii="Times New Roman" w:hAnsi="Times New Roman" w:cs="Times New Roman"/>
        </w:rPr>
        <w:t xml:space="preserve"> </w:t>
      </w:r>
      <w:r w:rsidRPr="00CC5F86">
        <w:rPr>
          <w:rFonts w:ascii="Times New Roman" w:hAnsi="Times New Roman" w:cs="Times New Roman"/>
        </w:rPr>
        <w:t xml:space="preserve">Oliphant, </w:t>
      </w:r>
      <w:r w:rsidR="00296C58">
        <w:rPr>
          <w:rFonts w:ascii="Times New Roman" w:hAnsi="Times New Roman" w:cs="Times New Roman"/>
        </w:rPr>
        <w:t>“</w:t>
      </w:r>
      <w:r w:rsidRPr="00CC5F86">
        <w:rPr>
          <w:rFonts w:ascii="Times New Roman" w:hAnsi="Times New Roman" w:cs="Times New Roman"/>
        </w:rPr>
        <w:t>Liability for Road Accidents Caused by Driverless Cars</w:t>
      </w:r>
      <w:r w:rsidR="00296C58">
        <w:rPr>
          <w:rFonts w:ascii="Times New Roman" w:hAnsi="Times New Roman" w:cs="Times New Roman"/>
        </w:rPr>
        <w:t>”</w:t>
      </w:r>
      <w:r w:rsidRPr="00CC5F86">
        <w:rPr>
          <w:rFonts w:ascii="Times New Roman" w:hAnsi="Times New Roman" w:cs="Times New Roman"/>
        </w:rPr>
        <w:t xml:space="preserve"> (2019) </w:t>
      </w:r>
      <w:r w:rsidRPr="0011565D">
        <w:rPr>
          <w:rFonts w:ascii="Times New Roman" w:hAnsi="Times New Roman" w:cs="Times New Roman"/>
          <w:i/>
        </w:rPr>
        <w:t>Singapore Comparative Law Review</w:t>
      </w:r>
      <w:r w:rsidRPr="00CC5F86">
        <w:rPr>
          <w:rFonts w:ascii="Times New Roman" w:hAnsi="Times New Roman" w:cs="Times New Roman"/>
        </w:rPr>
        <w:t xml:space="preserve"> 190.</w:t>
      </w:r>
    </w:p>
  </w:footnote>
  <w:footnote w:id="77">
    <w:p w14:paraId="4D761BAA" w14:textId="0D39E536"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J Goudkamp, </w:t>
      </w:r>
      <w:r w:rsidR="00296C58">
        <w:rPr>
          <w:rFonts w:ascii="Times New Roman" w:hAnsi="Times New Roman" w:cs="Times New Roman"/>
        </w:rPr>
        <w:t>“</w:t>
      </w:r>
      <w:r w:rsidRPr="00CC5F86">
        <w:rPr>
          <w:rFonts w:ascii="Times New Roman" w:hAnsi="Times New Roman" w:cs="Times New Roman"/>
        </w:rPr>
        <w:t>Automated Vehicle Liability and AI</w:t>
      </w:r>
      <w:r w:rsidR="00296C58">
        <w:rPr>
          <w:rFonts w:ascii="Times New Roman" w:hAnsi="Times New Roman" w:cs="Times New Roman"/>
        </w:rPr>
        <w:t>”</w:t>
      </w:r>
      <w:r w:rsidRPr="00CC5F86">
        <w:rPr>
          <w:rFonts w:ascii="Times New Roman" w:hAnsi="Times New Roman" w:cs="Times New Roman"/>
        </w:rPr>
        <w:t xml:space="preserve"> in </w:t>
      </w:r>
      <w:r w:rsidRPr="00445A45">
        <w:rPr>
          <w:rFonts w:ascii="Times New Roman" w:hAnsi="Times New Roman" w:cs="Times New Roman"/>
        </w:rPr>
        <w:t>Lim and Morgan (n 3</w:t>
      </w:r>
      <w:r>
        <w:rPr>
          <w:rFonts w:ascii="Times New Roman" w:hAnsi="Times New Roman" w:cs="Times New Roman"/>
        </w:rPr>
        <w:t>0</w:t>
      </w:r>
      <w:r w:rsidRPr="00445A45">
        <w:rPr>
          <w:rFonts w:ascii="Times New Roman" w:hAnsi="Times New Roman" w:cs="Times New Roman"/>
        </w:rPr>
        <w:t>)</w:t>
      </w:r>
      <w:r>
        <w:rPr>
          <w:rFonts w:ascii="Times New Roman" w:hAnsi="Times New Roman" w:cs="Times New Roman"/>
        </w:rPr>
        <w:t xml:space="preserve"> </w:t>
      </w:r>
      <w:r w:rsidRPr="00CC5F86">
        <w:rPr>
          <w:rFonts w:ascii="Times New Roman" w:hAnsi="Times New Roman" w:cs="Times New Roman"/>
        </w:rPr>
        <w:t>175.</w:t>
      </w:r>
    </w:p>
  </w:footnote>
  <w:footnote w:id="78">
    <w:p w14:paraId="4710369A" w14:textId="36304D98"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J Marson and K Ferris, </w:t>
      </w:r>
      <w:r w:rsidR="00296C58">
        <w:rPr>
          <w:rFonts w:ascii="Times New Roman" w:hAnsi="Times New Roman" w:cs="Times New Roman"/>
        </w:rPr>
        <w:t>“</w:t>
      </w:r>
      <w:r w:rsidRPr="00CC5F86">
        <w:rPr>
          <w:rFonts w:ascii="Times New Roman" w:hAnsi="Times New Roman" w:cs="Times New Roman"/>
        </w:rPr>
        <w:t>The Lexicon of Self-Driving Vehicles and the Fuliginous Obscurity of ‘Autonomous Vehicles’</w:t>
      </w:r>
      <w:r w:rsidR="004B7B7E">
        <w:rPr>
          <w:rFonts w:ascii="Times New Roman" w:hAnsi="Times New Roman" w:cs="Times New Roman"/>
        </w:rPr>
        <w:t>”</w:t>
      </w:r>
      <w:r w:rsidRPr="00CC5F86">
        <w:rPr>
          <w:rFonts w:ascii="Times New Roman" w:hAnsi="Times New Roman" w:cs="Times New Roman"/>
        </w:rPr>
        <w:t xml:space="preserve"> (2021) 44 </w:t>
      </w:r>
      <w:r w:rsidRPr="0011565D">
        <w:rPr>
          <w:rFonts w:ascii="Times New Roman" w:hAnsi="Times New Roman" w:cs="Times New Roman"/>
          <w:i/>
        </w:rPr>
        <w:t>S</w:t>
      </w:r>
      <w:r w:rsidR="0011565D" w:rsidRPr="0011565D">
        <w:rPr>
          <w:rFonts w:ascii="Times New Roman" w:hAnsi="Times New Roman" w:cs="Times New Roman"/>
          <w:i/>
        </w:rPr>
        <w:t xml:space="preserve">tat </w:t>
      </w:r>
      <w:r w:rsidRPr="0011565D">
        <w:rPr>
          <w:rFonts w:ascii="Times New Roman" w:hAnsi="Times New Roman" w:cs="Times New Roman"/>
          <w:i/>
        </w:rPr>
        <w:t>LR</w:t>
      </w:r>
      <w:r w:rsidRPr="00CC5F86">
        <w:rPr>
          <w:rFonts w:ascii="Times New Roman" w:hAnsi="Times New Roman" w:cs="Times New Roman"/>
        </w:rPr>
        <w:t xml:space="preserve"> 1, 6.</w:t>
      </w:r>
    </w:p>
  </w:footnote>
  <w:footnote w:id="79">
    <w:p w14:paraId="540B96B9"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AEV Act, s</w:t>
      </w:r>
      <w:r w:rsidRPr="00CC5F86">
        <w:rPr>
          <w:rFonts w:ascii="Times New Roman" w:hAnsi="Times New Roman" w:cs="Times New Roman"/>
        </w:rPr>
        <w:t xml:space="preserve"> 1(4).</w:t>
      </w:r>
    </w:p>
  </w:footnote>
  <w:footnote w:id="80">
    <w:p w14:paraId="5BA21CCF" w14:textId="7004C9B4"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J Marson, K Ferris</w:t>
      </w:r>
      <w:r>
        <w:rPr>
          <w:rFonts w:ascii="Times New Roman" w:hAnsi="Times New Roman" w:cs="Times New Roman"/>
        </w:rPr>
        <w:t>,</w:t>
      </w:r>
      <w:r w:rsidRPr="00CC5F86">
        <w:rPr>
          <w:rFonts w:ascii="Times New Roman" w:hAnsi="Times New Roman" w:cs="Times New Roman"/>
        </w:rPr>
        <w:t xml:space="preserve"> and J Dickinson, </w:t>
      </w:r>
      <w:r w:rsidR="00820D16">
        <w:rPr>
          <w:rFonts w:ascii="Times New Roman" w:hAnsi="Times New Roman" w:cs="Times New Roman"/>
        </w:rPr>
        <w:t>“</w:t>
      </w:r>
      <w:r w:rsidRPr="00CC5F86">
        <w:rPr>
          <w:rFonts w:ascii="Times New Roman" w:hAnsi="Times New Roman" w:cs="Times New Roman"/>
        </w:rPr>
        <w:t>The Automated and Electric Vehicles Act 2018 Part 1 and Beyond: A Critical Review</w:t>
      </w:r>
      <w:r w:rsidR="00820D16">
        <w:rPr>
          <w:rFonts w:ascii="Times New Roman" w:hAnsi="Times New Roman" w:cs="Times New Roman"/>
        </w:rPr>
        <w:t>”</w:t>
      </w:r>
      <w:r w:rsidRPr="00CC5F86">
        <w:rPr>
          <w:rFonts w:ascii="Times New Roman" w:hAnsi="Times New Roman" w:cs="Times New Roman"/>
        </w:rPr>
        <w:t xml:space="preserve"> (2020) 41 </w:t>
      </w:r>
      <w:r w:rsidRPr="0011565D">
        <w:rPr>
          <w:rFonts w:ascii="Times New Roman" w:hAnsi="Times New Roman" w:cs="Times New Roman"/>
          <w:i/>
        </w:rPr>
        <w:t>S</w:t>
      </w:r>
      <w:r w:rsidR="0011565D" w:rsidRPr="0011565D">
        <w:rPr>
          <w:rFonts w:ascii="Times New Roman" w:hAnsi="Times New Roman" w:cs="Times New Roman"/>
          <w:i/>
        </w:rPr>
        <w:t xml:space="preserve">tat </w:t>
      </w:r>
      <w:r w:rsidRPr="0011565D">
        <w:rPr>
          <w:rFonts w:ascii="Times New Roman" w:hAnsi="Times New Roman" w:cs="Times New Roman"/>
          <w:i/>
        </w:rPr>
        <w:t>LR</w:t>
      </w:r>
      <w:r w:rsidRPr="00CC5F86">
        <w:rPr>
          <w:rFonts w:ascii="Times New Roman" w:hAnsi="Times New Roman" w:cs="Times New Roman"/>
        </w:rPr>
        <w:t xml:space="preserve"> 395, 401.</w:t>
      </w:r>
    </w:p>
  </w:footnote>
  <w:footnote w:id="81">
    <w:p w14:paraId="753816B9" w14:textId="342742AD" w:rsidR="00E82D8F" w:rsidRPr="00CC5F86" w:rsidRDefault="00E82D8F" w:rsidP="000A036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Even if the vehicle should not have been added to the list it is an AV if it is on the list, see Goudkamp, </w:t>
      </w:r>
      <w:r w:rsidR="00B63415">
        <w:rPr>
          <w:rFonts w:ascii="Times New Roman" w:hAnsi="Times New Roman" w:cs="Times New Roman"/>
        </w:rPr>
        <w:t>“</w:t>
      </w:r>
      <w:r w:rsidRPr="00CC5F86">
        <w:rPr>
          <w:rFonts w:ascii="Times New Roman" w:hAnsi="Times New Roman" w:cs="Times New Roman"/>
        </w:rPr>
        <w:t>Automated Vehicle Liability</w:t>
      </w:r>
      <w:r w:rsidR="00B63415">
        <w:rPr>
          <w:rFonts w:ascii="Times New Roman" w:hAnsi="Times New Roman" w:cs="Times New Roman"/>
        </w:rPr>
        <w:t>”</w:t>
      </w:r>
      <w:r>
        <w:rPr>
          <w:rFonts w:ascii="Times New Roman" w:hAnsi="Times New Roman" w:cs="Times New Roman"/>
        </w:rPr>
        <w:t xml:space="preserve"> (n 77)</w:t>
      </w:r>
      <w:r w:rsidRPr="00CC5F86">
        <w:rPr>
          <w:rFonts w:ascii="Times New Roman" w:hAnsi="Times New Roman" w:cs="Times New Roman"/>
        </w:rPr>
        <w:t>, 178.</w:t>
      </w:r>
    </w:p>
  </w:footnote>
  <w:footnote w:id="82">
    <w:p w14:paraId="03CCBC22" w14:textId="77777777" w:rsidR="00E82D8F" w:rsidRPr="00CC5F86" w:rsidRDefault="00E82D8F" w:rsidP="000A036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Marson, </w:t>
      </w:r>
      <w:r>
        <w:rPr>
          <w:rFonts w:ascii="Times New Roman" w:hAnsi="Times New Roman" w:cs="Times New Roman"/>
        </w:rPr>
        <w:t>F</w:t>
      </w:r>
      <w:r w:rsidRPr="00CC5F86">
        <w:rPr>
          <w:rFonts w:ascii="Times New Roman" w:hAnsi="Times New Roman" w:cs="Times New Roman"/>
        </w:rPr>
        <w:t>erris</w:t>
      </w:r>
      <w:r>
        <w:rPr>
          <w:rFonts w:ascii="Times New Roman" w:hAnsi="Times New Roman" w:cs="Times New Roman"/>
        </w:rPr>
        <w:t>,</w:t>
      </w:r>
      <w:r w:rsidRPr="00CC5F86">
        <w:rPr>
          <w:rFonts w:ascii="Times New Roman" w:hAnsi="Times New Roman" w:cs="Times New Roman"/>
        </w:rPr>
        <w:t xml:space="preserve"> and Dickinson</w:t>
      </w:r>
      <w:r>
        <w:rPr>
          <w:rFonts w:ascii="Times New Roman" w:hAnsi="Times New Roman" w:cs="Times New Roman"/>
        </w:rPr>
        <w:t xml:space="preserve"> (n 80)</w:t>
      </w:r>
      <w:r w:rsidRPr="00CC5F86">
        <w:rPr>
          <w:rFonts w:ascii="Times New Roman" w:hAnsi="Times New Roman" w:cs="Times New Roman"/>
        </w:rPr>
        <w:t>, 401.</w:t>
      </w:r>
    </w:p>
  </w:footnote>
  <w:footnote w:id="83">
    <w:p w14:paraId="605A20D1" w14:textId="77777777" w:rsidR="00E82D8F" w:rsidRPr="00CC5F86" w:rsidRDefault="00E82D8F" w:rsidP="000A036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Marson and Ferris</w:t>
      </w:r>
      <w:r>
        <w:rPr>
          <w:rFonts w:ascii="Times New Roman" w:hAnsi="Times New Roman" w:cs="Times New Roman"/>
        </w:rPr>
        <w:t xml:space="preserve"> (n 78)</w:t>
      </w:r>
      <w:r w:rsidRPr="00CC5F86">
        <w:rPr>
          <w:rFonts w:ascii="Times New Roman" w:hAnsi="Times New Roman" w:cs="Times New Roman"/>
        </w:rPr>
        <w:t xml:space="preserve"> 11.</w:t>
      </w:r>
    </w:p>
  </w:footnote>
  <w:footnote w:id="84">
    <w:p w14:paraId="7CA9E22A" w14:textId="42A92143" w:rsidR="00E82D8F" w:rsidRPr="00CC5F86" w:rsidRDefault="00E82D8F" w:rsidP="000A036F">
      <w:pPr>
        <w:spacing w:after="0" w:line="240" w:lineRule="auto"/>
        <w:rPr>
          <w:rFonts w:ascii="Times New Roman" w:hAnsi="Times New Roman" w:cs="Times New Roman"/>
          <w:sz w:val="20"/>
          <w:szCs w:val="20"/>
        </w:rPr>
      </w:pPr>
      <w:r w:rsidRPr="00CC5F86">
        <w:rPr>
          <w:rStyle w:val="FootnoteReference"/>
          <w:rFonts w:ascii="Times New Roman" w:hAnsi="Times New Roman"/>
          <w:sz w:val="20"/>
          <w:szCs w:val="20"/>
        </w:rPr>
        <w:footnoteRef/>
      </w:r>
      <w:r w:rsidRPr="00CC5F86">
        <w:rPr>
          <w:rFonts w:ascii="Times New Roman" w:hAnsi="Times New Roman" w:cs="Times New Roman"/>
          <w:sz w:val="20"/>
          <w:szCs w:val="20"/>
        </w:rPr>
        <w:t xml:space="preserve"> A</w:t>
      </w:r>
      <w:r w:rsidR="00820D16">
        <w:rPr>
          <w:rFonts w:ascii="Times New Roman" w:hAnsi="Times New Roman" w:cs="Times New Roman"/>
          <w:sz w:val="20"/>
          <w:szCs w:val="20"/>
        </w:rPr>
        <w:t xml:space="preserve"> </w:t>
      </w:r>
      <w:r w:rsidRPr="00CC5F86">
        <w:rPr>
          <w:rFonts w:ascii="Times New Roman" w:hAnsi="Times New Roman" w:cs="Times New Roman"/>
          <w:sz w:val="20"/>
          <w:szCs w:val="20"/>
        </w:rPr>
        <w:t xml:space="preserve">Glassbrook, </w:t>
      </w:r>
      <w:r w:rsidR="00820D16">
        <w:rPr>
          <w:rFonts w:ascii="Times New Roman" w:hAnsi="Times New Roman" w:cs="Times New Roman"/>
          <w:sz w:val="20"/>
          <w:szCs w:val="20"/>
        </w:rPr>
        <w:t>“</w:t>
      </w:r>
      <w:r w:rsidRPr="00CC5F86">
        <w:rPr>
          <w:rFonts w:ascii="Times New Roman" w:hAnsi="Times New Roman" w:cs="Times New Roman"/>
          <w:sz w:val="20"/>
          <w:szCs w:val="20"/>
        </w:rPr>
        <w:t>An A to Z of automated and electric vehicle law</w:t>
      </w:r>
      <w:r w:rsidR="00820D16">
        <w:rPr>
          <w:rFonts w:ascii="Times New Roman" w:hAnsi="Times New Roman" w:cs="Times New Roman"/>
          <w:sz w:val="20"/>
          <w:szCs w:val="20"/>
        </w:rPr>
        <w:t>”</w:t>
      </w:r>
      <w:r w:rsidRPr="00CC5F86">
        <w:rPr>
          <w:rFonts w:ascii="Times New Roman" w:hAnsi="Times New Roman" w:cs="Times New Roman"/>
          <w:sz w:val="20"/>
          <w:szCs w:val="20"/>
        </w:rPr>
        <w:t xml:space="preserve"> </w:t>
      </w:r>
      <w:r w:rsidR="0011565D">
        <w:rPr>
          <w:rFonts w:ascii="Times New Roman" w:hAnsi="Times New Roman" w:cs="Times New Roman"/>
          <w:sz w:val="20"/>
          <w:szCs w:val="20"/>
        </w:rPr>
        <w:t>[</w:t>
      </w:r>
      <w:r w:rsidRPr="00CC5F86">
        <w:rPr>
          <w:rFonts w:ascii="Times New Roman" w:hAnsi="Times New Roman" w:cs="Times New Roman"/>
          <w:sz w:val="20"/>
          <w:szCs w:val="20"/>
        </w:rPr>
        <w:t>2021</w:t>
      </w:r>
      <w:r w:rsidR="0011565D">
        <w:rPr>
          <w:rFonts w:ascii="Times New Roman" w:hAnsi="Times New Roman" w:cs="Times New Roman"/>
          <w:sz w:val="20"/>
          <w:szCs w:val="20"/>
        </w:rPr>
        <w:t>]</w:t>
      </w:r>
      <w:r w:rsidRPr="00CC5F86">
        <w:rPr>
          <w:rFonts w:ascii="Times New Roman" w:hAnsi="Times New Roman" w:cs="Times New Roman"/>
          <w:sz w:val="20"/>
          <w:szCs w:val="20"/>
        </w:rPr>
        <w:t xml:space="preserve"> </w:t>
      </w:r>
      <w:r w:rsidRPr="0011565D">
        <w:rPr>
          <w:rFonts w:ascii="Times New Roman" w:hAnsi="Times New Roman" w:cs="Times New Roman"/>
          <w:i/>
          <w:sz w:val="20"/>
          <w:szCs w:val="20"/>
        </w:rPr>
        <w:t>JPIL</w:t>
      </w:r>
      <w:r w:rsidRPr="00CC5F86">
        <w:rPr>
          <w:rFonts w:ascii="Times New Roman" w:hAnsi="Times New Roman" w:cs="Times New Roman"/>
          <w:sz w:val="20"/>
          <w:szCs w:val="20"/>
        </w:rPr>
        <w:t xml:space="preserve"> 140; Hansard, HL</w:t>
      </w:r>
      <w:r>
        <w:rPr>
          <w:rFonts w:ascii="Times New Roman" w:hAnsi="Times New Roman" w:cs="Times New Roman"/>
          <w:sz w:val="20"/>
          <w:szCs w:val="20"/>
        </w:rPr>
        <w:t>,</w:t>
      </w:r>
      <w:r w:rsidRPr="00CC5F86">
        <w:rPr>
          <w:rFonts w:ascii="Times New Roman" w:hAnsi="Times New Roman" w:cs="Times New Roman"/>
          <w:sz w:val="20"/>
          <w:szCs w:val="20"/>
        </w:rPr>
        <w:t xml:space="preserve"> vol 791, </w:t>
      </w:r>
      <w:r w:rsidR="00820D16">
        <w:rPr>
          <w:rFonts w:ascii="Times New Roman" w:hAnsi="Times New Roman" w:cs="Times New Roman"/>
          <w:sz w:val="20"/>
          <w:szCs w:val="20"/>
        </w:rPr>
        <w:t>“</w:t>
      </w:r>
      <w:r w:rsidRPr="00CC5F86">
        <w:rPr>
          <w:rFonts w:ascii="Times New Roman" w:hAnsi="Times New Roman" w:cs="Times New Roman"/>
          <w:sz w:val="20"/>
          <w:szCs w:val="20"/>
        </w:rPr>
        <w:t>Automated and Electric Vehicles Bill Committee</w:t>
      </w:r>
      <w:r w:rsidR="00820D16">
        <w:rPr>
          <w:rFonts w:ascii="Times New Roman" w:hAnsi="Times New Roman" w:cs="Times New Roman"/>
          <w:sz w:val="20"/>
          <w:szCs w:val="20"/>
        </w:rPr>
        <w:t>”</w:t>
      </w:r>
      <w:r w:rsidRPr="00CC5F86">
        <w:rPr>
          <w:rFonts w:ascii="Times New Roman" w:hAnsi="Times New Roman" w:cs="Times New Roman"/>
          <w:sz w:val="20"/>
          <w:szCs w:val="20"/>
        </w:rPr>
        <w:t>,</w:t>
      </w:r>
      <w:r>
        <w:rPr>
          <w:rFonts w:ascii="Times New Roman" w:hAnsi="Times New Roman" w:cs="Times New Roman"/>
          <w:sz w:val="20"/>
          <w:szCs w:val="20"/>
        </w:rPr>
        <w:t xml:space="preserve"> 9 May 2018,</w:t>
      </w:r>
      <w:r w:rsidRPr="00CC5F86">
        <w:rPr>
          <w:rFonts w:ascii="Times New Roman" w:hAnsi="Times New Roman" w:cs="Times New Roman"/>
          <w:sz w:val="20"/>
          <w:szCs w:val="20"/>
        </w:rPr>
        <w:t xml:space="preserve"> col</w:t>
      </w:r>
      <w:r>
        <w:rPr>
          <w:rFonts w:ascii="Times New Roman" w:hAnsi="Times New Roman" w:cs="Times New Roman"/>
          <w:sz w:val="20"/>
          <w:szCs w:val="20"/>
        </w:rPr>
        <w:t xml:space="preserve"> </w:t>
      </w:r>
      <w:r w:rsidRPr="00CC5F86">
        <w:rPr>
          <w:rFonts w:ascii="Times New Roman" w:hAnsi="Times New Roman" w:cs="Times New Roman"/>
          <w:sz w:val="20"/>
          <w:szCs w:val="20"/>
        </w:rPr>
        <w:t>174-5</w:t>
      </w:r>
      <w:r>
        <w:rPr>
          <w:rFonts w:ascii="Times New Roman" w:hAnsi="Times New Roman" w:cs="Times New Roman"/>
          <w:sz w:val="20"/>
          <w:szCs w:val="20"/>
        </w:rPr>
        <w:t xml:space="preserve"> (</w:t>
      </w:r>
      <w:r w:rsidRPr="00CC5F86">
        <w:rPr>
          <w:rFonts w:ascii="Times New Roman" w:hAnsi="Times New Roman" w:cs="Times New Roman"/>
          <w:sz w:val="20"/>
          <w:szCs w:val="20"/>
        </w:rPr>
        <w:t>Baroness Sugg</w:t>
      </w:r>
      <w:r>
        <w:rPr>
          <w:rFonts w:ascii="Times New Roman" w:hAnsi="Times New Roman" w:cs="Times New Roman"/>
          <w:sz w:val="20"/>
          <w:szCs w:val="20"/>
        </w:rPr>
        <w:t>)</w:t>
      </w:r>
      <w:r w:rsidRPr="00CC5F86">
        <w:rPr>
          <w:rFonts w:ascii="Times New Roman" w:hAnsi="Times New Roman" w:cs="Times New Roman"/>
          <w:sz w:val="20"/>
          <w:szCs w:val="20"/>
        </w:rPr>
        <w:t>.</w:t>
      </w:r>
    </w:p>
  </w:footnote>
  <w:footnote w:id="85">
    <w:p w14:paraId="1C566936" w14:textId="59D47C0A" w:rsidR="00E82D8F" w:rsidRPr="00CC5F86" w:rsidRDefault="00E82D8F" w:rsidP="000A036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This is also the position of the Government, see </w:t>
      </w:r>
      <w:r>
        <w:rPr>
          <w:rFonts w:ascii="Times New Roman" w:hAnsi="Times New Roman" w:cs="Times New Roman"/>
        </w:rPr>
        <w:t xml:space="preserve">Sugg (n 84); see </w:t>
      </w:r>
      <w:r w:rsidRPr="00CC5F86">
        <w:rPr>
          <w:rFonts w:ascii="Times New Roman" w:hAnsi="Times New Roman" w:cs="Times New Roman"/>
        </w:rPr>
        <w:t xml:space="preserve">also </w:t>
      </w:r>
      <w:bookmarkStart w:id="5" w:name="_Hlk159857213"/>
      <w:r w:rsidRPr="00CC5F86">
        <w:rPr>
          <w:rFonts w:ascii="Times New Roman" w:hAnsi="Times New Roman" w:cs="Times New Roman"/>
        </w:rPr>
        <w:t xml:space="preserve">Oliphant, </w:t>
      </w:r>
      <w:r w:rsidR="00820D16">
        <w:rPr>
          <w:rFonts w:ascii="Times New Roman" w:hAnsi="Times New Roman" w:cs="Times New Roman"/>
        </w:rPr>
        <w:t>“</w:t>
      </w:r>
      <w:r w:rsidRPr="00CC5F86">
        <w:rPr>
          <w:rFonts w:ascii="Times New Roman" w:hAnsi="Times New Roman" w:cs="Times New Roman"/>
        </w:rPr>
        <w:t>Liability for Road Accidents</w:t>
      </w:r>
      <w:r w:rsidR="00820D16">
        <w:rPr>
          <w:rFonts w:ascii="Times New Roman" w:hAnsi="Times New Roman" w:cs="Times New Roman"/>
        </w:rPr>
        <w:t>”</w:t>
      </w:r>
      <w:r>
        <w:rPr>
          <w:rFonts w:ascii="Times New Roman" w:hAnsi="Times New Roman" w:cs="Times New Roman"/>
        </w:rPr>
        <w:t xml:space="preserve"> (n 76)</w:t>
      </w:r>
      <w:bookmarkEnd w:id="5"/>
      <w:r>
        <w:rPr>
          <w:rFonts w:ascii="Times New Roman" w:hAnsi="Times New Roman" w:cs="Times New Roman"/>
        </w:rPr>
        <w:t>.  c</w:t>
      </w:r>
      <w:r w:rsidRPr="00CC5F86">
        <w:rPr>
          <w:rFonts w:ascii="Times New Roman" w:hAnsi="Times New Roman" w:cs="Times New Roman"/>
        </w:rPr>
        <w:t xml:space="preserve">f M Chatzipanagiotis, </w:t>
      </w:r>
      <w:r w:rsidR="00820D16">
        <w:rPr>
          <w:rFonts w:ascii="Times New Roman" w:hAnsi="Times New Roman" w:cs="Times New Roman"/>
        </w:rPr>
        <w:t>“</w:t>
      </w:r>
      <w:r w:rsidRPr="00CC5F86">
        <w:rPr>
          <w:rFonts w:ascii="Times New Roman" w:hAnsi="Times New Roman" w:cs="Times New Roman"/>
        </w:rPr>
        <w:t>Insurance aspects of automated vehicles</w:t>
      </w:r>
      <w:r w:rsidR="00820D16">
        <w:rPr>
          <w:rFonts w:ascii="Times New Roman" w:hAnsi="Times New Roman" w:cs="Times New Roman"/>
        </w:rPr>
        <w:t>”</w:t>
      </w:r>
      <w:r w:rsidRPr="00CC5F86">
        <w:rPr>
          <w:rFonts w:ascii="Times New Roman" w:hAnsi="Times New Roman" w:cs="Times New Roman"/>
        </w:rPr>
        <w:t xml:space="preserve"> in S Jovanovic and P</w:t>
      </w:r>
      <w:r w:rsidR="00820D16">
        <w:rPr>
          <w:rFonts w:ascii="Times New Roman" w:hAnsi="Times New Roman" w:cs="Times New Roman"/>
        </w:rPr>
        <w:t xml:space="preserve"> </w:t>
      </w:r>
      <w:r w:rsidRPr="00CC5F86">
        <w:rPr>
          <w:rFonts w:ascii="Times New Roman" w:hAnsi="Times New Roman" w:cs="Times New Roman"/>
        </w:rPr>
        <w:t xml:space="preserve">Marano (eds), </w:t>
      </w:r>
      <w:r w:rsidRPr="00041889">
        <w:rPr>
          <w:rFonts w:ascii="Times New Roman" w:hAnsi="Times New Roman" w:cs="Times New Roman"/>
          <w:i/>
        </w:rPr>
        <w:t>Insurance and Legal-Economic Environment - Wider and Narrower Framework</w:t>
      </w:r>
      <w:r w:rsidRPr="00CC5F86">
        <w:rPr>
          <w:rFonts w:ascii="Times New Roman" w:hAnsi="Times New Roman" w:cs="Times New Roman"/>
        </w:rPr>
        <w:t xml:space="preserve"> (AIDA 2022) 159, 162, who considers that some Level 3 technologies will be covered. This is</w:t>
      </w:r>
      <w:r w:rsidR="00D8731D">
        <w:rPr>
          <w:rFonts w:ascii="Times New Roman" w:hAnsi="Times New Roman" w:cs="Times New Roman"/>
        </w:rPr>
        <w:t>,</w:t>
      </w:r>
      <w:r w:rsidRPr="00CC5F86">
        <w:rPr>
          <w:rFonts w:ascii="Times New Roman" w:hAnsi="Times New Roman" w:cs="Times New Roman"/>
        </w:rPr>
        <w:t xml:space="preserve"> however</w:t>
      </w:r>
      <w:r w:rsidR="00D8731D">
        <w:rPr>
          <w:rFonts w:ascii="Times New Roman" w:hAnsi="Times New Roman" w:cs="Times New Roman"/>
        </w:rPr>
        <w:t>,</w:t>
      </w:r>
      <w:r w:rsidRPr="00CC5F86">
        <w:rPr>
          <w:rFonts w:ascii="Times New Roman" w:hAnsi="Times New Roman" w:cs="Times New Roman"/>
        </w:rPr>
        <w:t xml:space="preserve"> unlikely as these technologies need to be monitored.</w:t>
      </w:r>
    </w:p>
  </w:footnote>
  <w:footnote w:id="86">
    <w:p w14:paraId="3A0EEB26" w14:textId="24562FC0" w:rsidR="00E82D8F" w:rsidRPr="00CC5F86" w:rsidRDefault="00E82D8F" w:rsidP="000A036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Goudkamp, </w:t>
      </w:r>
      <w:r w:rsidR="00C461F6">
        <w:rPr>
          <w:rFonts w:ascii="Times New Roman" w:hAnsi="Times New Roman" w:cs="Times New Roman"/>
        </w:rPr>
        <w:t>“</w:t>
      </w:r>
      <w:r w:rsidRPr="00CC5F86">
        <w:rPr>
          <w:rFonts w:ascii="Times New Roman" w:hAnsi="Times New Roman" w:cs="Times New Roman"/>
        </w:rPr>
        <w:t>Automated Vehicle Liability</w:t>
      </w:r>
      <w:r w:rsidR="00C461F6">
        <w:rPr>
          <w:rFonts w:ascii="Times New Roman" w:hAnsi="Times New Roman" w:cs="Times New Roman"/>
        </w:rPr>
        <w:t>”</w:t>
      </w:r>
      <w:r>
        <w:rPr>
          <w:rFonts w:ascii="Times New Roman" w:hAnsi="Times New Roman" w:cs="Times New Roman"/>
        </w:rPr>
        <w:t xml:space="preserve"> (n 77)</w:t>
      </w:r>
      <w:r w:rsidRPr="00CC5F86">
        <w:rPr>
          <w:rFonts w:ascii="Times New Roman" w:hAnsi="Times New Roman" w:cs="Times New Roman"/>
        </w:rPr>
        <w:t>, 180.</w:t>
      </w:r>
    </w:p>
  </w:footnote>
  <w:footnote w:id="87">
    <w:p w14:paraId="695FE2ED"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Law Commission, </w:t>
      </w:r>
      <w:r w:rsidRPr="00E8257A">
        <w:rPr>
          <w:rFonts w:ascii="Times New Roman" w:hAnsi="Times New Roman" w:cs="Times New Roman"/>
          <w:i/>
        </w:rPr>
        <w:t>Automated Vehicles</w:t>
      </w:r>
      <w:r w:rsidRPr="00CC5F86">
        <w:rPr>
          <w:rFonts w:ascii="Times New Roman" w:hAnsi="Times New Roman" w:cs="Times New Roman"/>
        </w:rPr>
        <w:t xml:space="preserve">, </w:t>
      </w:r>
      <w:r>
        <w:rPr>
          <w:rFonts w:ascii="Times New Roman" w:hAnsi="Times New Roman" w:cs="Times New Roman"/>
        </w:rPr>
        <w:t>(</w:t>
      </w:r>
      <w:r w:rsidRPr="00CC5F86">
        <w:rPr>
          <w:rFonts w:ascii="Times New Roman" w:hAnsi="Times New Roman" w:cs="Times New Roman"/>
        </w:rPr>
        <w:t>L</w:t>
      </w:r>
      <w:r>
        <w:rPr>
          <w:rFonts w:ascii="Times New Roman" w:hAnsi="Times New Roman" w:cs="Times New Roman"/>
        </w:rPr>
        <w:t xml:space="preserve">aw </w:t>
      </w:r>
      <w:r w:rsidRPr="00CC5F86">
        <w:rPr>
          <w:rFonts w:ascii="Times New Roman" w:hAnsi="Times New Roman" w:cs="Times New Roman"/>
        </w:rPr>
        <w:t>C</w:t>
      </w:r>
      <w:r>
        <w:rPr>
          <w:rFonts w:ascii="Times New Roman" w:hAnsi="Times New Roman" w:cs="Times New Roman"/>
        </w:rPr>
        <w:t xml:space="preserve">om </w:t>
      </w:r>
      <w:r w:rsidRPr="00CC5F86">
        <w:rPr>
          <w:rFonts w:ascii="Times New Roman" w:hAnsi="Times New Roman" w:cs="Times New Roman"/>
        </w:rPr>
        <w:t>No 404, 2022</w:t>
      </w:r>
      <w:r>
        <w:rPr>
          <w:rFonts w:ascii="Times New Roman" w:hAnsi="Times New Roman" w:cs="Times New Roman"/>
        </w:rPr>
        <w:t>)</w:t>
      </w:r>
      <w:r w:rsidRPr="00CC5F86">
        <w:rPr>
          <w:rFonts w:ascii="Times New Roman" w:hAnsi="Times New Roman" w:cs="Times New Roman"/>
        </w:rPr>
        <w:t>, [13.12].</w:t>
      </w:r>
    </w:p>
  </w:footnote>
  <w:footnote w:id="88">
    <w:p w14:paraId="1E917AF0" w14:textId="77777777" w:rsidR="00E82D8F" w:rsidRPr="00041889" w:rsidRDefault="00E82D8F" w:rsidP="00D1570B">
      <w:pPr>
        <w:pStyle w:val="FootnoteText"/>
        <w:rPr>
          <w:rFonts w:ascii="Times New Roman" w:hAnsi="Times New Roman" w:cs="Times New Roman"/>
          <w:i/>
        </w:rPr>
      </w:pPr>
      <w:r w:rsidRPr="00CC5F86">
        <w:rPr>
          <w:rStyle w:val="FootnoteReference"/>
          <w:rFonts w:ascii="Times New Roman" w:hAnsi="Times New Roman"/>
        </w:rPr>
        <w:footnoteRef/>
      </w:r>
      <w:r w:rsidRPr="00CC5F86">
        <w:rPr>
          <w:rFonts w:ascii="Times New Roman" w:hAnsi="Times New Roman" w:cs="Times New Roman"/>
        </w:rPr>
        <w:t xml:space="preserve"> HM Government, </w:t>
      </w:r>
      <w:r w:rsidRPr="00041889">
        <w:rPr>
          <w:rFonts w:ascii="Times New Roman" w:hAnsi="Times New Roman" w:cs="Times New Roman"/>
          <w:i/>
        </w:rPr>
        <w:t>Connected &amp; Automated Mobility 2025: Realising the benefits of self-driving</w:t>
      </w:r>
    </w:p>
    <w:p w14:paraId="4E25FEB0" w14:textId="77777777" w:rsidR="00E82D8F" w:rsidRPr="00CC5F86" w:rsidRDefault="00E82D8F" w:rsidP="00D1570B">
      <w:pPr>
        <w:pStyle w:val="FootnoteText"/>
        <w:rPr>
          <w:rFonts w:ascii="Times New Roman" w:hAnsi="Times New Roman" w:cs="Times New Roman"/>
        </w:rPr>
      </w:pPr>
      <w:r w:rsidRPr="00041889">
        <w:rPr>
          <w:rFonts w:ascii="Times New Roman" w:hAnsi="Times New Roman" w:cs="Times New Roman"/>
          <w:i/>
        </w:rPr>
        <w:t>vehicles in the UK</w:t>
      </w:r>
      <w:r w:rsidRPr="00CC5F86">
        <w:rPr>
          <w:rFonts w:ascii="Times New Roman" w:hAnsi="Times New Roman" w:cs="Times New Roman"/>
        </w:rPr>
        <w:t>, CP 719, (HMSO 2022) 126</w:t>
      </w:r>
    </w:p>
  </w:footnote>
  <w:footnote w:id="89">
    <w:p w14:paraId="22A873F1"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Pr="00041889">
        <w:rPr>
          <w:rFonts w:ascii="Times New Roman" w:hAnsi="Times New Roman" w:cs="Times New Roman"/>
        </w:rPr>
        <w:t>Automated Vehicles Bill 2023-24</w:t>
      </w:r>
      <w:r>
        <w:rPr>
          <w:rFonts w:ascii="Times New Roman" w:hAnsi="Times New Roman" w:cs="Times New Roman"/>
        </w:rPr>
        <w:t xml:space="preserve">, (‘AVB’), </w:t>
      </w:r>
      <w:r w:rsidRPr="00CC5F86">
        <w:rPr>
          <w:rFonts w:ascii="Times New Roman" w:hAnsi="Times New Roman" w:cs="Times New Roman"/>
        </w:rPr>
        <w:t>Schedule 2, Para 5</w:t>
      </w:r>
      <w:r>
        <w:rPr>
          <w:rFonts w:ascii="Times New Roman" w:hAnsi="Times New Roman" w:cs="Times New Roman"/>
        </w:rPr>
        <w:t>.</w:t>
      </w:r>
    </w:p>
  </w:footnote>
  <w:footnote w:id="90">
    <w:p w14:paraId="33749B66"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AVB, c</w:t>
      </w:r>
      <w:r w:rsidRPr="00CC5F86">
        <w:rPr>
          <w:rFonts w:ascii="Times New Roman" w:hAnsi="Times New Roman" w:cs="Times New Roman"/>
        </w:rPr>
        <w:t>lause 3.</w:t>
      </w:r>
    </w:p>
  </w:footnote>
  <w:footnote w:id="91">
    <w:p w14:paraId="1B7A7066"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AVB, c</w:t>
      </w:r>
      <w:r w:rsidRPr="00CC5F86">
        <w:rPr>
          <w:rFonts w:ascii="Times New Roman" w:hAnsi="Times New Roman" w:cs="Times New Roman"/>
        </w:rPr>
        <w:t>lause 4.</w:t>
      </w:r>
    </w:p>
  </w:footnote>
  <w:footnote w:id="92">
    <w:p w14:paraId="4336B273" w14:textId="77777777" w:rsidR="00E82D8F" w:rsidRPr="00CC5F86" w:rsidRDefault="00E82D8F">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AVB, c</w:t>
      </w:r>
      <w:r w:rsidRPr="00CC5F86">
        <w:rPr>
          <w:rFonts w:ascii="Times New Roman" w:hAnsi="Times New Roman" w:cs="Times New Roman"/>
        </w:rPr>
        <w:t>lause 2.</w:t>
      </w:r>
    </w:p>
  </w:footnote>
  <w:footnote w:id="93">
    <w:p w14:paraId="2468C4DD" w14:textId="0F62442B"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Goudkamp, </w:t>
      </w:r>
      <w:r w:rsidR="00C461F6">
        <w:rPr>
          <w:rFonts w:ascii="Times New Roman" w:hAnsi="Times New Roman" w:cs="Times New Roman"/>
        </w:rPr>
        <w:t>“</w:t>
      </w:r>
      <w:r w:rsidRPr="00CC5F86">
        <w:rPr>
          <w:rFonts w:ascii="Times New Roman" w:hAnsi="Times New Roman" w:cs="Times New Roman"/>
        </w:rPr>
        <w:t>Automated Vehicle Liability</w:t>
      </w:r>
      <w:r w:rsidR="00C461F6">
        <w:rPr>
          <w:rFonts w:ascii="Times New Roman" w:hAnsi="Times New Roman" w:cs="Times New Roman"/>
        </w:rPr>
        <w:t>”</w:t>
      </w:r>
      <w:r>
        <w:rPr>
          <w:rFonts w:ascii="Times New Roman" w:hAnsi="Times New Roman" w:cs="Times New Roman"/>
        </w:rPr>
        <w:t xml:space="preserve"> (n 77)</w:t>
      </w:r>
      <w:r w:rsidRPr="00CC5F86">
        <w:rPr>
          <w:rFonts w:ascii="Times New Roman" w:hAnsi="Times New Roman" w:cs="Times New Roman"/>
        </w:rPr>
        <w:t>, 177.</w:t>
      </w:r>
    </w:p>
  </w:footnote>
  <w:footnote w:id="94">
    <w:p w14:paraId="62551904"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House of Commons Library, </w:t>
      </w:r>
      <w:r w:rsidRPr="00041889">
        <w:rPr>
          <w:rFonts w:ascii="Times New Roman" w:hAnsi="Times New Roman" w:cs="Times New Roman"/>
          <w:i/>
        </w:rPr>
        <w:t>Briefing Paper, Number CBP 8118, Automated and Electric Vehicles Act 2018</w:t>
      </w:r>
      <w:r w:rsidRPr="00CC5F86">
        <w:rPr>
          <w:rFonts w:ascii="Times New Roman" w:hAnsi="Times New Roman" w:cs="Times New Roman"/>
        </w:rPr>
        <w:t xml:space="preserve"> (HC Library, 2018) 3.</w:t>
      </w:r>
    </w:p>
  </w:footnote>
  <w:footnote w:id="95">
    <w:p w14:paraId="75AD9A46"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AEV Act, s</w:t>
      </w:r>
      <w:r w:rsidRPr="00CC5F86">
        <w:rPr>
          <w:rFonts w:ascii="Times New Roman" w:hAnsi="Times New Roman" w:cs="Times New Roman"/>
        </w:rPr>
        <w:t xml:space="preserve"> 2(1).</w:t>
      </w:r>
    </w:p>
  </w:footnote>
  <w:footnote w:id="96">
    <w:p w14:paraId="200457E2"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AEV Act, s</w:t>
      </w:r>
      <w:r w:rsidRPr="00CC5F86">
        <w:rPr>
          <w:rFonts w:ascii="Times New Roman" w:hAnsi="Times New Roman" w:cs="Times New Roman"/>
        </w:rPr>
        <w:t xml:space="preserve"> 2(3).</w:t>
      </w:r>
      <w:r>
        <w:rPr>
          <w:rFonts w:ascii="Times New Roman" w:hAnsi="Times New Roman" w:cs="Times New Roman"/>
        </w:rPr>
        <w:t xml:space="preserve">  </w:t>
      </w:r>
    </w:p>
  </w:footnote>
  <w:footnote w:id="97">
    <w:p w14:paraId="61AC34AB"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 xml:space="preserve">AEV Act, s </w:t>
      </w:r>
      <w:r w:rsidRPr="00CC5F86">
        <w:rPr>
          <w:rFonts w:ascii="Times New Roman" w:hAnsi="Times New Roman" w:cs="Times New Roman"/>
        </w:rPr>
        <w:t xml:space="preserve">2(4), being the amount specified in </w:t>
      </w:r>
      <w:r w:rsidR="003212E6">
        <w:rPr>
          <w:rFonts w:ascii="Times New Roman" w:hAnsi="Times New Roman" w:cs="Times New Roman"/>
        </w:rPr>
        <w:t>RTA</w:t>
      </w:r>
      <w:r>
        <w:rPr>
          <w:rFonts w:ascii="Times New Roman" w:hAnsi="Times New Roman" w:cs="Times New Roman"/>
        </w:rPr>
        <w:t>, s 145(4)(b).</w:t>
      </w:r>
    </w:p>
  </w:footnote>
  <w:footnote w:id="98">
    <w:p w14:paraId="266D6D79"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AEV Act, s</w:t>
      </w:r>
      <w:r w:rsidRPr="00CC5F86">
        <w:rPr>
          <w:rFonts w:ascii="Times New Roman" w:hAnsi="Times New Roman" w:cs="Times New Roman"/>
        </w:rPr>
        <w:t xml:space="preserve"> 2(2).</w:t>
      </w:r>
    </w:p>
  </w:footnote>
  <w:footnote w:id="99">
    <w:p w14:paraId="4F0D7D45" w14:textId="3DFEF1EE"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Pr>
          <w:rFonts w:ascii="Times New Roman" w:hAnsi="Times New Roman" w:cs="Times New Roman"/>
        </w:rPr>
        <w:t xml:space="preserve"> </w:t>
      </w:r>
      <w:r w:rsidRPr="00CC5F86">
        <w:rPr>
          <w:rFonts w:ascii="Times New Roman" w:hAnsi="Times New Roman" w:cs="Times New Roman"/>
        </w:rPr>
        <w:t xml:space="preserve">Goudkamp, </w:t>
      </w:r>
      <w:r w:rsidR="00ED0A76">
        <w:rPr>
          <w:rFonts w:ascii="Times New Roman" w:hAnsi="Times New Roman" w:cs="Times New Roman"/>
        </w:rPr>
        <w:t>“</w:t>
      </w:r>
      <w:r w:rsidRPr="00CC5F86">
        <w:rPr>
          <w:rFonts w:ascii="Times New Roman" w:hAnsi="Times New Roman" w:cs="Times New Roman"/>
        </w:rPr>
        <w:t>Automated Vehicle Liability</w:t>
      </w:r>
      <w:r w:rsidR="00ED0A76">
        <w:rPr>
          <w:rFonts w:ascii="Times New Roman" w:hAnsi="Times New Roman" w:cs="Times New Roman"/>
        </w:rPr>
        <w:t>”</w:t>
      </w:r>
      <w:r>
        <w:rPr>
          <w:rFonts w:ascii="Times New Roman" w:hAnsi="Times New Roman" w:cs="Times New Roman"/>
        </w:rPr>
        <w:t xml:space="preserve"> (n 77), </w:t>
      </w:r>
      <w:r w:rsidRPr="00CC5F86">
        <w:rPr>
          <w:rFonts w:ascii="Times New Roman" w:hAnsi="Times New Roman" w:cs="Times New Roman"/>
        </w:rPr>
        <w:t>178.</w:t>
      </w:r>
    </w:p>
  </w:footnote>
  <w:footnote w:id="100">
    <w:p w14:paraId="538B9063"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sidR="003212E6">
        <w:rPr>
          <w:rFonts w:ascii="Times New Roman" w:hAnsi="Times New Roman" w:cs="Times New Roman"/>
        </w:rPr>
        <w:t>RTA</w:t>
      </w:r>
      <w:r>
        <w:rPr>
          <w:rFonts w:ascii="Times New Roman" w:hAnsi="Times New Roman" w:cs="Times New Roman"/>
        </w:rPr>
        <w:t>, s 145(3A)</w:t>
      </w:r>
      <w:r w:rsidRPr="00CC5F86">
        <w:rPr>
          <w:rFonts w:ascii="Times New Roman" w:hAnsi="Times New Roman" w:cs="Times New Roman"/>
        </w:rPr>
        <w:t>.</w:t>
      </w:r>
    </w:p>
  </w:footnote>
  <w:footnote w:id="101">
    <w:p w14:paraId="2C2F1B61" w14:textId="284C894D"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Note</w:t>
      </w:r>
      <w:r w:rsidRPr="001D31F6">
        <w:rPr>
          <w:rFonts w:ascii="Times New Roman" w:hAnsi="Times New Roman" w:cs="Times New Roman"/>
        </w:rPr>
        <w:t xml:space="preserve"> </w:t>
      </w:r>
      <w:r w:rsidRPr="00CC5F86">
        <w:rPr>
          <w:rFonts w:ascii="Times New Roman" w:hAnsi="Times New Roman" w:cs="Times New Roman"/>
        </w:rPr>
        <w:t xml:space="preserve">Goudkamp, </w:t>
      </w:r>
      <w:r w:rsidR="00ED0A76">
        <w:rPr>
          <w:rFonts w:ascii="Times New Roman" w:hAnsi="Times New Roman" w:cs="Times New Roman"/>
        </w:rPr>
        <w:t>“</w:t>
      </w:r>
      <w:r w:rsidRPr="00CC5F86">
        <w:rPr>
          <w:rFonts w:ascii="Times New Roman" w:hAnsi="Times New Roman" w:cs="Times New Roman"/>
        </w:rPr>
        <w:t>Automated Vehicle Liability</w:t>
      </w:r>
      <w:r w:rsidR="00ED0A76">
        <w:rPr>
          <w:rFonts w:ascii="Times New Roman" w:hAnsi="Times New Roman" w:cs="Times New Roman"/>
        </w:rPr>
        <w:t>”</w:t>
      </w:r>
      <w:r>
        <w:rPr>
          <w:rFonts w:ascii="Times New Roman" w:hAnsi="Times New Roman" w:cs="Times New Roman"/>
        </w:rPr>
        <w:t xml:space="preserve"> (n 77)</w:t>
      </w:r>
      <w:r w:rsidRPr="00CC5F86">
        <w:rPr>
          <w:rFonts w:ascii="Times New Roman" w:hAnsi="Times New Roman" w:cs="Times New Roman"/>
        </w:rPr>
        <w:t>,</w:t>
      </w:r>
      <w:r>
        <w:rPr>
          <w:rFonts w:ascii="Times New Roman" w:hAnsi="Times New Roman" w:cs="Times New Roman"/>
        </w:rPr>
        <w:t xml:space="preserve"> </w:t>
      </w:r>
      <w:r w:rsidRPr="00CC5F86">
        <w:rPr>
          <w:rFonts w:ascii="Times New Roman" w:hAnsi="Times New Roman" w:cs="Times New Roman"/>
        </w:rPr>
        <w:t>179.</w:t>
      </w:r>
    </w:p>
  </w:footnote>
  <w:footnote w:id="102">
    <w:p w14:paraId="263A23EB"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AEV Act, s</w:t>
      </w:r>
      <w:r w:rsidRPr="00CC5F86">
        <w:rPr>
          <w:rFonts w:ascii="Times New Roman" w:hAnsi="Times New Roman" w:cs="Times New Roman"/>
        </w:rPr>
        <w:t xml:space="preserve"> 8(3)(a).</w:t>
      </w:r>
    </w:p>
  </w:footnote>
  <w:footnote w:id="103">
    <w:p w14:paraId="1F80B362" w14:textId="403A9990"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c</w:t>
      </w:r>
      <w:r w:rsidRPr="00CC5F86">
        <w:rPr>
          <w:rFonts w:ascii="Times New Roman" w:hAnsi="Times New Roman" w:cs="Times New Roman"/>
        </w:rPr>
        <w:t xml:space="preserve">f Oliphant, </w:t>
      </w:r>
      <w:r w:rsidR="006F52F5">
        <w:rPr>
          <w:rFonts w:ascii="Times New Roman" w:hAnsi="Times New Roman" w:cs="Times New Roman"/>
        </w:rPr>
        <w:t>“</w:t>
      </w:r>
      <w:r w:rsidRPr="00CC5F86">
        <w:rPr>
          <w:rFonts w:ascii="Times New Roman" w:hAnsi="Times New Roman" w:cs="Times New Roman"/>
        </w:rPr>
        <w:t>Liability for Road Accidents</w:t>
      </w:r>
      <w:r w:rsidR="006F52F5">
        <w:rPr>
          <w:rFonts w:ascii="Times New Roman" w:hAnsi="Times New Roman" w:cs="Times New Roman"/>
        </w:rPr>
        <w:t>”</w:t>
      </w:r>
      <w:r>
        <w:rPr>
          <w:rFonts w:ascii="Times New Roman" w:hAnsi="Times New Roman" w:cs="Times New Roman"/>
        </w:rPr>
        <w:t xml:space="preserve"> (n 76).</w:t>
      </w:r>
    </w:p>
  </w:footnote>
  <w:footnote w:id="104">
    <w:p w14:paraId="276E753E" w14:textId="22DE7AE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M Channon, </w:t>
      </w:r>
      <w:r w:rsidR="006F52F5">
        <w:rPr>
          <w:rFonts w:ascii="Times New Roman" w:hAnsi="Times New Roman" w:cs="Times New Roman"/>
        </w:rPr>
        <w:t>“</w:t>
      </w:r>
      <w:r w:rsidRPr="00CC5F86">
        <w:rPr>
          <w:rFonts w:ascii="Times New Roman" w:hAnsi="Times New Roman" w:cs="Times New Roman"/>
        </w:rPr>
        <w:t>Automated and Electric Vehicles Act 2018: An Evaluation in Light of Proactive Law and Regulatory Disconnect</w:t>
      </w:r>
      <w:r w:rsidR="006F52F5">
        <w:rPr>
          <w:rFonts w:ascii="Times New Roman" w:hAnsi="Times New Roman" w:cs="Times New Roman"/>
        </w:rPr>
        <w:t>”</w:t>
      </w:r>
      <w:r w:rsidRPr="00CC5F86">
        <w:rPr>
          <w:rFonts w:ascii="Times New Roman" w:hAnsi="Times New Roman" w:cs="Times New Roman"/>
        </w:rPr>
        <w:t xml:space="preserve"> (2019) 10 </w:t>
      </w:r>
      <w:r w:rsidRPr="0011565D">
        <w:rPr>
          <w:rFonts w:ascii="Times New Roman" w:hAnsi="Times New Roman" w:cs="Times New Roman"/>
          <w:i/>
        </w:rPr>
        <w:t>EJLT</w:t>
      </w:r>
      <w:r w:rsidRPr="00CC5F86">
        <w:rPr>
          <w:rFonts w:ascii="Times New Roman" w:hAnsi="Times New Roman" w:cs="Times New Roman"/>
        </w:rPr>
        <w:t xml:space="preserve"> 26.</w:t>
      </w:r>
    </w:p>
  </w:footnote>
  <w:footnote w:id="105">
    <w:p w14:paraId="53949FAB" w14:textId="77777777" w:rsidR="00E82D8F" w:rsidRPr="00602DD5" w:rsidRDefault="00E82D8F" w:rsidP="006107D1">
      <w:pPr>
        <w:pStyle w:val="FootnoteText"/>
        <w:rPr>
          <w:rFonts w:ascii="Times New Roman" w:hAnsi="Times New Roman" w:cs="Times New Roman"/>
        </w:rPr>
      </w:pPr>
      <w:r w:rsidRPr="00602DD5">
        <w:rPr>
          <w:rStyle w:val="FootnoteReference"/>
          <w:rFonts w:ascii="Times New Roman" w:hAnsi="Times New Roman"/>
        </w:rPr>
        <w:footnoteRef/>
      </w:r>
      <w:r w:rsidRPr="00602DD5">
        <w:rPr>
          <w:rFonts w:ascii="Times New Roman" w:hAnsi="Times New Roman" w:cs="Times New Roman"/>
        </w:rPr>
        <w:t xml:space="preserve"> AEV Act, s 3(1).</w:t>
      </w:r>
    </w:p>
  </w:footnote>
  <w:footnote w:id="106">
    <w:p w14:paraId="07BE3C4A" w14:textId="4A4447E7" w:rsidR="00E82D8F" w:rsidRPr="00602DD5" w:rsidRDefault="00E82D8F" w:rsidP="006107D1">
      <w:pPr>
        <w:pStyle w:val="FootnoteText"/>
        <w:rPr>
          <w:rFonts w:ascii="Times New Roman" w:hAnsi="Times New Roman" w:cs="Times New Roman"/>
        </w:rPr>
      </w:pPr>
      <w:r w:rsidRPr="00602DD5">
        <w:rPr>
          <w:rStyle w:val="FootnoteReference"/>
          <w:rFonts w:ascii="Times New Roman" w:hAnsi="Times New Roman"/>
        </w:rPr>
        <w:footnoteRef/>
      </w:r>
      <w:r w:rsidRPr="00602DD5">
        <w:rPr>
          <w:rFonts w:ascii="Times New Roman" w:hAnsi="Times New Roman" w:cs="Times New Roman"/>
        </w:rPr>
        <w:t xml:space="preserve"> Goudkamp, </w:t>
      </w:r>
      <w:r w:rsidR="006F52F5">
        <w:rPr>
          <w:rFonts w:ascii="Times New Roman" w:hAnsi="Times New Roman" w:cs="Times New Roman"/>
        </w:rPr>
        <w:t>“</w:t>
      </w:r>
      <w:r w:rsidRPr="00602DD5">
        <w:rPr>
          <w:rFonts w:ascii="Times New Roman" w:hAnsi="Times New Roman" w:cs="Times New Roman"/>
        </w:rPr>
        <w:t>Automated Vehicle Liability</w:t>
      </w:r>
      <w:r w:rsidR="006F52F5">
        <w:rPr>
          <w:rFonts w:ascii="Times New Roman" w:hAnsi="Times New Roman" w:cs="Times New Roman"/>
        </w:rPr>
        <w:t>”</w:t>
      </w:r>
      <w:r w:rsidRPr="00602DD5">
        <w:rPr>
          <w:rFonts w:ascii="Times New Roman" w:hAnsi="Times New Roman" w:cs="Times New Roman"/>
        </w:rPr>
        <w:t xml:space="preserve"> (n 77) 184.  He suggests that a simpler approach would be to consider only to what extent the claimant has departed from the standard of a reasonable person in </w:t>
      </w:r>
      <w:r w:rsidR="00D8731D">
        <w:rPr>
          <w:rFonts w:ascii="Times New Roman" w:hAnsi="Times New Roman" w:cs="Times New Roman"/>
        </w:rPr>
        <w:t>their</w:t>
      </w:r>
      <w:r w:rsidRPr="00602DD5">
        <w:rPr>
          <w:rFonts w:ascii="Times New Roman" w:hAnsi="Times New Roman" w:cs="Times New Roman"/>
        </w:rPr>
        <w:t xml:space="preserve"> position.</w:t>
      </w:r>
    </w:p>
  </w:footnote>
  <w:footnote w:id="107">
    <w:p w14:paraId="281B9C34" w14:textId="77777777" w:rsidR="00E82D8F" w:rsidRPr="00602DD5" w:rsidRDefault="00E82D8F">
      <w:pPr>
        <w:pStyle w:val="FootnoteText"/>
        <w:rPr>
          <w:rFonts w:ascii="Times New Roman" w:hAnsi="Times New Roman" w:cs="Times New Roman"/>
        </w:rPr>
      </w:pPr>
      <w:r w:rsidRPr="00602DD5">
        <w:rPr>
          <w:rStyle w:val="FootnoteReference"/>
          <w:rFonts w:ascii="Times New Roman" w:hAnsi="Times New Roman"/>
        </w:rPr>
        <w:footnoteRef/>
      </w:r>
      <w:r w:rsidRPr="00602DD5">
        <w:rPr>
          <w:rFonts w:ascii="Times New Roman" w:hAnsi="Times New Roman" w:cs="Times New Roman"/>
        </w:rPr>
        <w:t xml:space="preserve"> Law Commission, </w:t>
      </w:r>
      <w:r w:rsidRPr="00602DD5">
        <w:rPr>
          <w:rFonts w:ascii="Times New Roman" w:hAnsi="Times New Roman" w:cs="Times New Roman"/>
          <w:i/>
        </w:rPr>
        <w:t>Automated Vehicles: Consultation Paper 3 – A regulatory framework for automated vehicles</w:t>
      </w:r>
      <w:r w:rsidRPr="00602DD5">
        <w:rPr>
          <w:rFonts w:ascii="Times New Roman" w:hAnsi="Times New Roman" w:cs="Times New Roman"/>
        </w:rPr>
        <w:t xml:space="preserve"> (Law Com CP No 252, 2020) [16.3], [16.20]. </w:t>
      </w:r>
    </w:p>
  </w:footnote>
  <w:footnote w:id="108">
    <w:p w14:paraId="46444F02" w14:textId="77777777" w:rsidR="00E82D8F" w:rsidRPr="00CC5F86" w:rsidRDefault="00E82D8F" w:rsidP="006107D1">
      <w:pPr>
        <w:pStyle w:val="FootnoteText"/>
        <w:rPr>
          <w:rFonts w:ascii="Times New Roman" w:hAnsi="Times New Roman" w:cs="Times New Roman"/>
        </w:rPr>
      </w:pPr>
      <w:r w:rsidRPr="00602DD5">
        <w:rPr>
          <w:rStyle w:val="FootnoteReference"/>
          <w:rFonts w:ascii="Times New Roman" w:hAnsi="Times New Roman"/>
        </w:rPr>
        <w:footnoteRef/>
      </w:r>
      <w:r w:rsidRPr="00602DD5">
        <w:rPr>
          <w:rFonts w:ascii="Times New Roman" w:hAnsi="Times New Roman" w:cs="Times New Roman"/>
        </w:rPr>
        <w:t xml:space="preserve"> AEV Act, s 4(6)(b).</w:t>
      </w:r>
    </w:p>
  </w:footnote>
  <w:footnote w:id="109">
    <w:p w14:paraId="4597CA94" w14:textId="59E8175F" w:rsidR="00E82D8F" w:rsidRPr="004B2EFA" w:rsidRDefault="00E82D8F" w:rsidP="006107D1">
      <w:pPr>
        <w:pStyle w:val="FootnoteText"/>
        <w:rPr>
          <w:rFonts w:ascii="Times New Roman" w:hAnsi="Times New Roman" w:cs="Times New Roman"/>
        </w:rPr>
      </w:pPr>
      <w:r w:rsidRPr="004B2EFA">
        <w:rPr>
          <w:rStyle w:val="FootnoteReference"/>
          <w:rFonts w:ascii="Times New Roman" w:hAnsi="Times New Roman"/>
        </w:rPr>
        <w:footnoteRef/>
      </w:r>
      <w:r w:rsidRPr="004B2EFA">
        <w:rPr>
          <w:rFonts w:ascii="Times New Roman" w:hAnsi="Times New Roman" w:cs="Times New Roman"/>
        </w:rPr>
        <w:t xml:space="preserve"> M Marynowski, </w:t>
      </w:r>
      <w:r w:rsidR="008B1B0B">
        <w:rPr>
          <w:rFonts w:ascii="Times New Roman" w:hAnsi="Times New Roman" w:cs="Times New Roman"/>
        </w:rPr>
        <w:t>“</w:t>
      </w:r>
      <w:r w:rsidRPr="004B2EFA">
        <w:rPr>
          <w:rFonts w:ascii="Times New Roman" w:hAnsi="Times New Roman" w:cs="Times New Roman"/>
        </w:rPr>
        <w:t>Car Insurance in the Age of Self-Driving – Analysis of the Automated and Electric Vehicles Act 2018</w:t>
      </w:r>
      <w:r w:rsidR="008B1B0B">
        <w:rPr>
          <w:rFonts w:ascii="Times New Roman" w:hAnsi="Times New Roman" w:cs="Times New Roman"/>
        </w:rPr>
        <w:t>”</w:t>
      </w:r>
      <w:r w:rsidRPr="004B2EFA">
        <w:rPr>
          <w:rFonts w:ascii="Times New Roman" w:hAnsi="Times New Roman" w:cs="Times New Roman"/>
        </w:rPr>
        <w:t xml:space="preserve"> (2019) 4 </w:t>
      </w:r>
      <w:r w:rsidRPr="0011565D">
        <w:rPr>
          <w:rFonts w:ascii="Times New Roman" w:hAnsi="Times New Roman" w:cs="Times New Roman"/>
          <w:i/>
        </w:rPr>
        <w:t>Insurance Review</w:t>
      </w:r>
      <w:r w:rsidRPr="004B2EFA">
        <w:rPr>
          <w:rFonts w:ascii="Times New Roman" w:hAnsi="Times New Roman" w:cs="Times New Roman"/>
        </w:rPr>
        <w:t xml:space="preserve"> 25.</w:t>
      </w:r>
    </w:p>
  </w:footnote>
  <w:footnote w:id="110">
    <w:p w14:paraId="6B437B36" w14:textId="77777777" w:rsidR="00E82D8F" w:rsidRDefault="00E82D8F">
      <w:pPr>
        <w:pStyle w:val="FootnoteText"/>
      </w:pPr>
      <w:r w:rsidRPr="004B2EFA">
        <w:rPr>
          <w:rStyle w:val="FootnoteReference"/>
          <w:rFonts w:ascii="Times New Roman" w:hAnsi="Times New Roman"/>
        </w:rPr>
        <w:footnoteRef/>
      </w:r>
      <w:r w:rsidRPr="004B2EFA">
        <w:rPr>
          <w:rFonts w:ascii="Times New Roman" w:hAnsi="Times New Roman" w:cs="Times New Roman"/>
        </w:rPr>
        <w:t xml:space="preserve"> </w:t>
      </w:r>
      <w:r>
        <w:rPr>
          <w:rFonts w:ascii="Times New Roman" w:hAnsi="Times New Roman" w:cs="Times New Roman"/>
        </w:rPr>
        <w:t>For a discussion of the ordinary restrictions s</w:t>
      </w:r>
      <w:r w:rsidRPr="004B2EFA">
        <w:rPr>
          <w:rFonts w:ascii="Times New Roman" w:hAnsi="Times New Roman" w:cs="Times New Roman"/>
        </w:rPr>
        <w:t>ee Tettenbo</w:t>
      </w:r>
      <w:r>
        <w:rPr>
          <w:rFonts w:ascii="Times New Roman" w:hAnsi="Times New Roman" w:cs="Times New Roman"/>
        </w:rPr>
        <w:t>r</w:t>
      </w:r>
      <w:r w:rsidRPr="004B2EFA">
        <w:rPr>
          <w:rFonts w:ascii="Times New Roman" w:hAnsi="Times New Roman" w:cs="Times New Roman"/>
        </w:rPr>
        <w:t>n</w:t>
      </w:r>
      <w:r>
        <w:rPr>
          <w:rFonts w:ascii="Times New Roman" w:hAnsi="Times New Roman" w:cs="Times New Roman"/>
        </w:rPr>
        <w:t xml:space="preserve"> (n 20)</w:t>
      </w:r>
      <w:r w:rsidRPr="004B2EFA">
        <w:rPr>
          <w:rFonts w:ascii="Times New Roman" w:hAnsi="Times New Roman" w:cs="Times New Roman"/>
        </w:rPr>
        <w:t xml:space="preserve"> [7-76]-[7-78].</w:t>
      </w:r>
    </w:p>
  </w:footnote>
  <w:footnote w:id="111">
    <w:p w14:paraId="16DAB297" w14:textId="640AC8A3" w:rsidR="00E82D8F" w:rsidRPr="004B2EFA" w:rsidRDefault="00E82D8F" w:rsidP="006107D1">
      <w:pPr>
        <w:pStyle w:val="FootnoteText"/>
        <w:rPr>
          <w:rFonts w:ascii="Times New Roman" w:hAnsi="Times New Roman" w:cs="Times New Roman"/>
        </w:rPr>
      </w:pPr>
      <w:r w:rsidRPr="004B2EFA">
        <w:rPr>
          <w:rStyle w:val="FootnoteReference"/>
          <w:rFonts w:ascii="Times New Roman" w:hAnsi="Times New Roman"/>
        </w:rPr>
        <w:footnoteRef/>
      </w:r>
      <w:r w:rsidRPr="004B2EFA">
        <w:rPr>
          <w:rFonts w:ascii="Times New Roman" w:hAnsi="Times New Roman" w:cs="Times New Roman"/>
        </w:rPr>
        <w:t xml:space="preserve"> Note Goudkamp, </w:t>
      </w:r>
      <w:r w:rsidR="008B1B0B">
        <w:rPr>
          <w:rFonts w:ascii="Times New Roman" w:hAnsi="Times New Roman" w:cs="Times New Roman"/>
        </w:rPr>
        <w:t>“</w:t>
      </w:r>
      <w:r w:rsidRPr="004B2EFA">
        <w:rPr>
          <w:rFonts w:ascii="Times New Roman" w:hAnsi="Times New Roman" w:cs="Times New Roman"/>
        </w:rPr>
        <w:t>Automated Vehicle Liability</w:t>
      </w:r>
      <w:r w:rsidR="008B1B0B">
        <w:rPr>
          <w:rFonts w:ascii="Times New Roman" w:hAnsi="Times New Roman" w:cs="Times New Roman"/>
        </w:rPr>
        <w:t>”</w:t>
      </w:r>
      <w:r w:rsidRPr="004B2EFA">
        <w:rPr>
          <w:rFonts w:ascii="Times New Roman" w:hAnsi="Times New Roman" w:cs="Times New Roman"/>
        </w:rPr>
        <w:t xml:space="preserve"> (n 7</w:t>
      </w:r>
      <w:r>
        <w:rPr>
          <w:rFonts w:ascii="Times New Roman" w:hAnsi="Times New Roman" w:cs="Times New Roman"/>
        </w:rPr>
        <w:t>7</w:t>
      </w:r>
      <w:r w:rsidRPr="004B2EFA">
        <w:rPr>
          <w:rFonts w:ascii="Times New Roman" w:hAnsi="Times New Roman" w:cs="Times New Roman"/>
        </w:rPr>
        <w:t>) 182-183, 188.</w:t>
      </w:r>
    </w:p>
  </w:footnote>
  <w:footnote w:id="112">
    <w:p w14:paraId="5F021AF4" w14:textId="68AFB320" w:rsidR="00E82D8F" w:rsidRDefault="00E82D8F">
      <w:pPr>
        <w:pStyle w:val="FootnoteText"/>
      </w:pPr>
      <w:r w:rsidRPr="004B2EFA">
        <w:rPr>
          <w:rStyle w:val="FootnoteReference"/>
          <w:rFonts w:ascii="Times New Roman" w:hAnsi="Times New Roman"/>
        </w:rPr>
        <w:footnoteRef/>
      </w:r>
      <w:r w:rsidRPr="004B2EFA">
        <w:rPr>
          <w:rFonts w:ascii="Times New Roman" w:hAnsi="Times New Roman" w:cs="Times New Roman"/>
        </w:rPr>
        <w:t xml:space="preserve"> </w:t>
      </w:r>
      <w:r>
        <w:rPr>
          <w:rFonts w:ascii="Times New Roman" w:hAnsi="Times New Roman" w:cs="Times New Roman"/>
        </w:rPr>
        <w:t xml:space="preserve">See, eg </w:t>
      </w:r>
      <w:r w:rsidRPr="004B2EFA">
        <w:rPr>
          <w:rFonts w:ascii="Times New Roman" w:hAnsi="Times New Roman" w:cs="Times New Roman"/>
        </w:rPr>
        <w:t xml:space="preserve">R Luscombe, </w:t>
      </w:r>
      <w:r w:rsidR="008B1B0B">
        <w:rPr>
          <w:rFonts w:ascii="Times New Roman" w:hAnsi="Times New Roman" w:cs="Times New Roman"/>
        </w:rPr>
        <w:t>“</w:t>
      </w:r>
      <w:r w:rsidRPr="004B2EFA">
        <w:rPr>
          <w:rFonts w:ascii="Times New Roman" w:hAnsi="Times New Roman" w:cs="Times New Roman"/>
        </w:rPr>
        <w:t>Driverless taxi vandalized and set on fire in San Francisco’s Chinatown</w:t>
      </w:r>
      <w:r w:rsidR="008B1B0B">
        <w:rPr>
          <w:rFonts w:ascii="Times New Roman" w:hAnsi="Times New Roman" w:cs="Times New Roman"/>
        </w:rPr>
        <w:t>”</w:t>
      </w:r>
      <w:r w:rsidRPr="004B2EFA">
        <w:rPr>
          <w:rFonts w:ascii="Times New Roman" w:hAnsi="Times New Roman" w:cs="Times New Roman"/>
        </w:rPr>
        <w:t xml:space="preserve"> (</w:t>
      </w:r>
      <w:r w:rsidRPr="00602DD5">
        <w:rPr>
          <w:rFonts w:ascii="Times New Roman" w:hAnsi="Times New Roman" w:cs="Times New Roman"/>
          <w:i/>
        </w:rPr>
        <w:t>The Guardian</w:t>
      </w:r>
      <w:r w:rsidRPr="004B2EFA">
        <w:rPr>
          <w:rFonts w:ascii="Times New Roman" w:hAnsi="Times New Roman" w:cs="Times New Roman"/>
        </w:rPr>
        <w:t>, 12 February 2024) &lt;www.theguardian.com/us-news/2024/feb/12/waymo-car-fire-san-francisco&gt;.</w:t>
      </w:r>
    </w:p>
  </w:footnote>
  <w:footnote w:id="113">
    <w:p w14:paraId="6ED0E325"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Limitation Act 1980</w:t>
      </w:r>
      <w:r>
        <w:rPr>
          <w:rFonts w:ascii="Times New Roman" w:hAnsi="Times New Roman" w:cs="Times New Roman"/>
        </w:rPr>
        <w:t>, s 11B(3)-(4).</w:t>
      </w:r>
    </w:p>
  </w:footnote>
  <w:footnote w:id="114">
    <w:p w14:paraId="5EA700D8"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Limitation Act 1980</w:t>
      </w:r>
      <w:r>
        <w:rPr>
          <w:rFonts w:ascii="Times New Roman" w:hAnsi="Times New Roman" w:cs="Times New Roman"/>
        </w:rPr>
        <w:t>, ss 2, 11(4)</w:t>
      </w:r>
      <w:r w:rsidRPr="00CC5F86">
        <w:rPr>
          <w:rFonts w:ascii="Times New Roman" w:hAnsi="Times New Roman" w:cs="Times New Roman"/>
        </w:rPr>
        <w:t>.</w:t>
      </w:r>
    </w:p>
  </w:footnote>
  <w:footnote w:id="115">
    <w:p w14:paraId="47D848CB" w14:textId="0BB309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Introduced in P Morgan </w:t>
      </w:r>
      <w:r w:rsidR="00B81C8F">
        <w:rPr>
          <w:rFonts w:ascii="Times New Roman" w:hAnsi="Times New Roman" w:cs="Times New Roman"/>
        </w:rPr>
        <w:t>“</w:t>
      </w:r>
      <w:r w:rsidRPr="00CC5F86">
        <w:rPr>
          <w:rFonts w:ascii="Times New Roman" w:hAnsi="Times New Roman" w:cs="Times New Roman"/>
        </w:rPr>
        <w:t>Tort Law and AI</w:t>
      </w:r>
      <w:r w:rsidR="00B81C8F">
        <w:rPr>
          <w:rFonts w:ascii="Times New Roman" w:hAnsi="Times New Roman" w:cs="Times New Roman"/>
        </w:rPr>
        <w:t>”</w:t>
      </w:r>
      <w:r>
        <w:rPr>
          <w:rFonts w:ascii="Times New Roman" w:hAnsi="Times New Roman" w:cs="Times New Roman"/>
        </w:rPr>
        <w:t xml:space="preserve"> (n 34)</w:t>
      </w:r>
      <w:r w:rsidRPr="00CC5F86">
        <w:rPr>
          <w:rFonts w:ascii="Times New Roman" w:hAnsi="Times New Roman" w:cs="Times New Roman"/>
        </w:rPr>
        <w:t>.</w:t>
      </w:r>
    </w:p>
  </w:footnote>
  <w:footnote w:id="116">
    <w:p w14:paraId="4F6D63EB"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See </w:t>
      </w:r>
      <w:r w:rsidRPr="00337E65">
        <w:rPr>
          <w:rFonts w:ascii="Times New Roman" w:hAnsi="Times New Roman" w:cs="Times New Roman"/>
        </w:rPr>
        <w:t xml:space="preserve">Ryan Abbott, </w:t>
      </w:r>
      <w:r w:rsidRPr="00337E65">
        <w:rPr>
          <w:rFonts w:ascii="Times New Roman" w:hAnsi="Times New Roman" w:cs="Times New Roman"/>
          <w:i/>
        </w:rPr>
        <w:t>The Reasonable Robot</w:t>
      </w:r>
      <w:r w:rsidRPr="00337E65">
        <w:rPr>
          <w:rFonts w:ascii="Times New Roman" w:hAnsi="Times New Roman" w:cs="Times New Roman"/>
        </w:rPr>
        <w:t xml:space="preserve"> (CUP 2020)</w:t>
      </w:r>
      <w:r>
        <w:rPr>
          <w:rFonts w:ascii="Times New Roman" w:hAnsi="Times New Roman" w:cs="Times New Roman"/>
        </w:rPr>
        <w:t xml:space="preserve"> </w:t>
      </w:r>
      <w:r w:rsidRPr="00CC5F86">
        <w:rPr>
          <w:rFonts w:ascii="Times New Roman" w:hAnsi="Times New Roman" w:cs="Times New Roman"/>
        </w:rPr>
        <w:t>9, 69.</w:t>
      </w:r>
    </w:p>
  </w:footnote>
  <w:footnote w:id="117">
    <w:p w14:paraId="329F15D9" w14:textId="6E45D81B" w:rsidR="00E82D8F" w:rsidRPr="004B3A59" w:rsidRDefault="00E82D8F" w:rsidP="006107D1">
      <w:pPr>
        <w:pStyle w:val="FootnoteText"/>
        <w:rPr>
          <w:rFonts w:ascii="Times New Roman" w:hAnsi="Times New Roman" w:cs="Times New Roman"/>
        </w:rPr>
      </w:pPr>
      <w:r w:rsidRPr="004B3A59">
        <w:rPr>
          <w:rStyle w:val="FootnoteReference"/>
          <w:rFonts w:ascii="Times New Roman" w:hAnsi="Times New Roman"/>
        </w:rPr>
        <w:footnoteRef/>
      </w:r>
      <w:r w:rsidRPr="004B3A59">
        <w:rPr>
          <w:rFonts w:ascii="Times New Roman" w:hAnsi="Times New Roman" w:cs="Times New Roman"/>
        </w:rPr>
        <w:t xml:space="preserve"> See also Oliphant, </w:t>
      </w:r>
      <w:r w:rsidR="00B81C8F">
        <w:rPr>
          <w:rFonts w:ascii="Times New Roman" w:hAnsi="Times New Roman" w:cs="Times New Roman"/>
        </w:rPr>
        <w:t>“</w:t>
      </w:r>
      <w:r w:rsidRPr="004B3A59">
        <w:rPr>
          <w:rFonts w:ascii="Times New Roman" w:hAnsi="Times New Roman" w:cs="Times New Roman"/>
        </w:rPr>
        <w:t>Liability for Road Accidents</w:t>
      </w:r>
      <w:r w:rsidR="00B81C8F">
        <w:rPr>
          <w:rFonts w:ascii="Times New Roman" w:hAnsi="Times New Roman" w:cs="Times New Roman"/>
        </w:rPr>
        <w:t>”</w:t>
      </w:r>
      <w:r w:rsidRPr="004B3A59">
        <w:rPr>
          <w:rFonts w:ascii="Times New Roman" w:hAnsi="Times New Roman" w:cs="Times New Roman"/>
        </w:rPr>
        <w:t xml:space="preserve"> (n 7</w:t>
      </w:r>
      <w:r>
        <w:rPr>
          <w:rFonts w:ascii="Times New Roman" w:hAnsi="Times New Roman" w:cs="Times New Roman"/>
        </w:rPr>
        <w:t>6</w:t>
      </w:r>
      <w:r w:rsidRPr="004B3A59">
        <w:rPr>
          <w:rFonts w:ascii="Times New Roman" w:hAnsi="Times New Roman" w:cs="Times New Roman"/>
        </w:rPr>
        <w:t>).</w:t>
      </w:r>
    </w:p>
  </w:footnote>
  <w:footnote w:id="118">
    <w:p w14:paraId="1C15F9C1" w14:textId="77777777" w:rsidR="00E82D8F" w:rsidRDefault="00E82D8F">
      <w:pPr>
        <w:pStyle w:val="FootnoteText"/>
      </w:pPr>
      <w:r w:rsidRPr="004B3A59">
        <w:rPr>
          <w:rStyle w:val="FootnoteReference"/>
          <w:rFonts w:ascii="Times New Roman" w:hAnsi="Times New Roman"/>
        </w:rPr>
        <w:footnoteRef/>
      </w:r>
      <w:r w:rsidRPr="004B3A59">
        <w:rPr>
          <w:rFonts w:ascii="Times New Roman" w:hAnsi="Times New Roman" w:cs="Times New Roman"/>
        </w:rPr>
        <w:t xml:space="preserve"> </w:t>
      </w:r>
      <w:r>
        <w:rPr>
          <w:rFonts w:ascii="Times New Roman" w:hAnsi="Times New Roman" w:cs="Times New Roman"/>
        </w:rPr>
        <w:t>AEV Act, s</w:t>
      </w:r>
      <w:r w:rsidRPr="004B3A59">
        <w:rPr>
          <w:rFonts w:ascii="Times New Roman" w:hAnsi="Times New Roman" w:cs="Times New Roman"/>
        </w:rPr>
        <w:t xml:space="preserve"> 2(7).</w:t>
      </w:r>
    </w:p>
  </w:footnote>
  <w:footnote w:id="119">
    <w:p w14:paraId="121B2560" w14:textId="0DDA497F"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Goudkamp, </w:t>
      </w:r>
      <w:r w:rsidR="00B81C8F">
        <w:rPr>
          <w:rFonts w:ascii="Times New Roman" w:hAnsi="Times New Roman" w:cs="Times New Roman"/>
        </w:rPr>
        <w:t>“</w:t>
      </w:r>
      <w:r w:rsidRPr="00CC5F86">
        <w:rPr>
          <w:rFonts w:ascii="Times New Roman" w:hAnsi="Times New Roman" w:cs="Times New Roman"/>
        </w:rPr>
        <w:t>Automated Vehicle Liability</w:t>
      </w:r>
      <w:r w:rsidR="00B81C8F">
        <w:rPr>
          <w:rFonts w:ascii="Times New Roman" w:hAnsi="Times New Roman" w:cs="Times New Roman"/>
        </w:rPr>
        <w:t>”</w:t>
      </w:r>
      <w:r>
        <w:rPr>
          <w:rFonts w:ascii="Times New Roman" w:hAnsi="Times New Roman" w:cs="Times New Roman"/>
        </w:rPr>
        <w:t xml:space="preserve"> (n 77)</w:t>
      </w:r>
      <w:r w:rsidRPr="00CC5F86">
        <w:rPr>
          <w:rFonts w:ascii="Times New Roman" w:hAnsi="Times New Roman" w:cs="Times New Roman"/>
        </w:rPr>
        <w:t xml:space="preserve"> 182.</w:t>
      </w:r>
    </w:p>
  </w:footnote>
  <w:footnote w:id="120">
    <w:p w14:paraId="3675998F"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Law Commission, </w:t>
      </w:r>
      <w:r w:rsidRPr="00CC5F86">
        <w:rPr>
          <w:rFonts w:ascii="Times New Roman" w:hAnsi="Times New Roman" w:cs="Times New Roman"/>
          <w:i/>
        </w:rPr>
        <w:t>Automated Vehicles A Joint Preliminary Consultation Paper</w:t>
      </w:r>
      <w:r w:rsidRPr="00CC5F86">
        <w:rPr>
          <w:rFonts w:ascii="Times New Roman" w:hAnsi="Times New Roman" w:cs="Times New Roman"/>
        </w:rPr>
        <w:t xml:space="preserve"> (L</w:t>
      </w:r>
      <w:r>
        <w:rPr>
          <w:rFonts w:ascii="Times New Roman" w:hAnsi="Times New Roman" w:cs="Times New Roman"/>
        </w:rPr>
        <w:t>aw Com</w:t>
      </w:r>
      <w:r w:rsidRPr="00CC5F86">
        <w:rPr>
          <w:rFonts w:ascii="Times New Roman" w:hAnsi="Times New Roman" w:cs="Times New Roman"/>
        </w:rPr>
        <w:t xml:space="preserve"> CP No 240,</w:t>
      </w:r>
    </w:p>
    <w:p w14:paraId="5890D9F1" w14:textId="77777777" w:rsidR="00E82D8F" w:rsidRPr="00CC5F86" w:rsidRDefault="00E82D8F" w:rsidP="006107D1">
      <w:pPr>
        <w:pStyle w:val="FootnoteText"/>
        <w:rPr>
          <w:rFonts w:ascii="Times New Roman" w:hAnsi="Times New Roman" w:cs="Times New Roman"/>
        </w:rPr>
      </w:pPr>
      <w:r w:rsidRPr="00CC5F86">
        <w:rPr>
          <w:rFonts w:ascii="Times New Roman" w:hAnsi="Times New Roman" w:cs="Times New Roman"/>
        </w:rPr>
        <w:t xml:space="preserve">2018) </w:t>
      </w:r>
      <w:r>
        <w:rPr>
          <w:rFonts w:ascii="Times New Roman" w:hAnsi="Times New Roman" w:cs="Times New Roman"/>
        </w:rPr>
        <w:t>[</w:t>
      </w:r>
      <w:r w:rsidRPr="00CC5F86">
        <w:rPr>
          <w:rFonts w:ascii="Times New Roman" w:hAnsi="Times New Roman" w:cs="Times New Roman"/>
        </w:rPr>
        <w:t>6-26</w:t>
      </w:r>
      <w:r>
        <w:rPr>
          <w:rFonts w:ascii="Times New Roman" w:hAnsi="Times New Roman" w:cs="Times New Roman"/>
        </w:rPr>
        <w:t>]</w:t>
      </w:r>
      <w:r w:rsidRPr="00CC5F86">
        <w:rPr>
          <w:rFonts w:ascii="Times New Roman" w:hAnsi="Times New Roman" w:cs="Times New Roman"/>
        </w:rPr>
        <w:t>.</w:t>
      </w:r>
    </w:p>
  </w:footnote>
  <w:footnote w:id="121">
    <w:p w14:paraId="4805C7F8"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Channon</w:t>
      </w:r>
      <w:r>
        <w:rPr>
          <w:rFonts w:ascii="Times New Roman" w:hAnsi="Times New Roman" w:cs="Times New Roman"/>
        </w:rPr>
        <w:t xml:space="preserve"> (n 104)</w:t>
      </w:r>
      <w:r w:rsidRPr="00CC5F86">
        <w:rPr>
          <w:rFonts w:ascii="Times New Roman" w:hAnsi="Times New Roman" w:cs="Times New Roman"/>
        </w:rPr>
        <w:t>.</w:t>
      </w:r>
    </w:p>
  </w:footnote>
  <w:footnote w:id="122">
    <w:p w14:paraId="20D551A2"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Law Commission 2022</w:t>
      </w:r>
      <w:r>
        <w:rPr>
          <w:rFonts w:ascii="Times New Roman" w:hAnsi="Times New Roman" w:cs="Times New Roman"/>
        </w:rPr>
        <w:t xml:space="preserve"> (n 87)</w:t>
      </w:r>
      <w:r w:rsidRPr="00CC5F86">
        <w:rPr>
          <w:rFonts w:ascii="Times New Roman" w:hAnsi="Times New Roman" w:cs="Times New Roman"/>
        </w:rPr>
        <w:t xml:space="preserve"> [13.41]</w:t>
      </w:r>
    </w:p>
  </w:footnote>
  <w:footnote w:id="123">
    <w:p w14:paraId="32A973D7"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Chatzipanagiotis</w:t>
      </w:r>
      <w:r>
        <w:rPr>
          <w:rFonts w:ascii="Times New Roman" w:hAnsi="Times New Roman" w:cs="Times New Roman"/>
        </w:rPr>
        <w:t xml:space="preserve"> (n 85)</w:t>
      </w:r>
      <w:r w:rsidRPr="00CC5F86">
        <w:rPr>
          <w:rFonts w:ascii="Times New Roman" w:hAnsi="Times New Roman" w:cs="Times New Roman"/>
        </w:rPr>
        <w:t>.</w:t>
      </w:r>
    </w:p>
  </w:footnote>
  <w:footnote w:id="124">
    <w:p w14:paraId="29CDDD97" w14:textId="77777777" w:rsidR="00E82D8F" w:rsidRPr="00F52E50" w:rsidRDefault="00E82D8F" w:rsidP="006107D1">
      <w:pPr>
        <w:pStyle w:val="FootnoteText"/>
        <w:rPr>
          <w:rFonts w:ascii="Times New Roman" w:hAnsi="Times New Roman" w:cs="Times New Roman"/>
        </w:rPr>
      </w:pPr>
      <w:r w:rsidRPr="00F52E50">
        <w:rPr>
          <w:rStyle w:val="FootnoteReference"/>
          <w:rFonts w:ascii="Times New Roman" w:hAnsi="Times New Roman"/>
        </w:rPr>
        <w:footnoteRef/>
      </w:r>
      <w:r w:rsidRPr="00F52E50">
        <w:rPr>
          <w:rFonts w:ascii="Times New Roman" w:hAnsi="Times New Roman" w:cs="Times New Roman"/>
        </w:rPr>
        <w:t xml:space="preserve"> Singapore Academy of Law (n 5</w:t>
      </w:r>
      <w:r>
        <w:rPr>
          <w:rFonts w:ascii="Times New Roman" w:hAnsi="Times New Roman" w:cs="Times New Roman"/>
        </w:rPr>
        <w:t>3</w:t>
      </w:r>
      <w:r w:rsidRPr="00F52E50">
        <w:rPr>
          <w:rFonts w:ascii="Times New Roman" w:hAnsi="Times New Roman" w:cs="Times New Roman"/>
        </w:rPr>
        <w:t>) [3.12].</w:t>
      </w:r>
    </w:p>
  </w:footnote>
  <w:footnote w:id="125">
    <w:p w14:paraId="59BAC591" w14:textId="77777777" w:rsidR="00E82D8F" w:rsidRPr="00CC5F86" w:rsidRDefault="00E82D8F" w:rsidP="006107D1">
      <w:pPr>
        <w:pStyle w:val="FootnoteText"/>
        <w:rPr>
          <w:rFonts w:ascii="Times New Roman" w:hAnsi="Times New Roman" w:cs="Times New Roman"/>
        </w:rPr>
      </w:pPr>
      <w:r w:rsidRPr="00F52E50">
        <w:rPr>
          <w:rStyle w:val="FootnoteReference"/>
          <w:rFonts w:ascii="Times New Roman" w:hAnsi="Times New Roman"/>
        </w:rPr>
        <w:footnoteRef/>
      </w:r>
      <w:r w:rsidRPr="00F52E50">
        <w:rPr>
          <w:rFonts w:ascii="Times New Roman" w:hAnsi="Times New Roman" w:cs="Times New Roman"/>
        </w:rPr>
        <w:t xml:space="preserve"> Law Commission 2022 (n 8</w:t>
      </w:r>
      <w:r>
        <w:rPr>
          <w:rFonts w:ascii="Times New Roman" w:hAnsi="Times New Roman" w:cs="Times New Roman"/>
        </w:rPr>
        <w:t>7</w:t>
      </w:r>
      <w:r w:rsidRPr="00F52E50">
        <w:rPr>
          <w:rFonts w:ascii="Times New Roman" w:hAnsi="Times New Roman" w:cs="Times New Roman"/>
        </w:rPr>
        <w:t>) [13.50]-[13.52].</w:t>
      </w:r>
    </w:p>
  </w:footnote>
  <w:footnote w:id="126">
    <w:p w14:paraId="6D3A321A" w14:textId="77777777" w:rsidR="00E82D8F" w:rsidRPr="00CC5F86" w:rsidRDefault="00E82D8F" w:rsidP="006107D1">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HM Government</w:t>
      </w:r>
      <w:r>
        <w:rPr>
          <w:rFonts w:ascii="Times New Roman" w:hAnsi="Times New Roman" w:cs="Times New Roman"/>
        </w:rPr>
        <w:t xml:space="preserve"> (n 88)</w:t>
      </w:r>
      <w:r w:rsidRPr="00CC5F86">
        <w:rPr>
          <w:rFonts w:ascii="Times New Roman" w:hAnsi="Times New Roman" w:cs="Times New Roman"/>
        </w:rPr>
        <w:t xml:space="preserve"> 126.</w:t>
      </w:r>
    </w:p>
  </w:footnote>
  <w:footnote w:id="127">
    <w:p w14:paraId="6CA0F4E5" w14:textId="77777777" w:rsidR="00E82D8F" w:rsidRPr="00CC5F86" w:rsidRDefault="00E82D8F" w:rsidP="00E42C38">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w:t>
      </w:r>
      <w:r>
        <w:rPr>
          <w:rFonts w:ascii="Times New Roman" w:hAnsi="Times New Roman" w:cs="Times New Roman"/>
        </w:rPr>
        <w:t xml:space="preserve">Note </w:t>
      </w:r>
      <w:r w:rsidRPr="00CC5F86">
        <w:rPr>
          <w:rFonts w:ascii="Times New Roman" w:hAnsi="Times New Roman" w:cs="Times New Roman"/>
        </w:rPr>
        <w:t xml:space="preserve">Law Commission </w:t>
      </w:r>
      <w:r>
        <w:rPr>
          <w:rFonts w:ascii="Times New Roman" w:hAnsi="Times New Roman" w:cs="Times New Roman"/>
        </w:rPr>
        <w:t>2020 (n 107)</w:t>
      </w:r>
      <w:r w:rsidRPr="00CC5F86">
        <w:rPr>
          <w:rFonts w:ascii="Times New Roman" w:hAnsi="Times New Roman" w:cs="Times New Roman"/>
        </w:rPr>
        <w:t xml:space="preserve"> [16.12]</w:t>
      </w:r>
      <w:r>
        <w:rPr>
          <w:rFonts w:ascii="Times New Roman" w:hAnsi="Times New Roman" w:cs="Times New Roman"/>
        </w:rPr>
        <w:t>.</w:t>
      </w:r>
    </w:p>
  </w:footnote>
  <w:footnote w:id="128">
    <w:p w14:paraId="75DFF34B" w14:textId="51C8CBBF" w:rsidR="00E82D8F" w:rsidRPr="00CC5F86" w:rsidRDefault="00E82D8F" w:rsidP="00F35DE3">
      <w:pPr>
        <w:pStyle w:val="FootnoteText"/>
        <w:rPr>
          <w:rFonts w:ascii="Times New Roman" w:hAnsi="Times New Roman" w:cs="Times New Roman"/>
        </w:rPr>
      </w:pPr>
      <w:r w:rsidRPr="00CC5F86">
        <w:rPr>
          <w:rStyle w:val="FootnoteReference"/>
          <w:rFonts w:ascii="Times New Roman" w:hAnsi="Times New Roman"/>
        </w:rPr>
        <w:footnoteRef/>
      </w:r>
      <w:r w:rsidRPr="00CC5F86">
        <w:rPr>
          <w:rFonts w:ascii="Times New Roman" w:hAnsi="Times New Roman" w:cs="Times New Roman"/>
        </w:rPr>
        <w:t xml:space="preserve"> P Morgan, </w:t>
      </w:r>
      <w:r w:rsidR="00723D2A">
        <w:rPr>
          <w:rFonts w:ascii="Times New Roman" w:hAnsi="Times New Roman" w:cs="Times New Roman"/>
        </w:rPr>
        <w:t>“</w:t>
      </w:r>
      <w:r w:rsidRPr="00CC5F86">
        <w:rPr>
          <w:rFonts w:ascii="Times New Roman" w:hAnsi="Times New Roman" w:cs="Times New Roman"/>
        </w:rPr>
        <w:t>Tort Liability and Autonomous System Accidents – Challenges and Future Developments</w:t>
      </w:r>
      <w:r w:rsidR="00723D2A">
        <w:rPr>
          <w:rFonts w:ascii="Times New Roman" w:hAnsi="Times New Roman" w:cs="Times New Roman"/>
        </w:rPr>
        <w:t>”</w:t>
      </w:r>
      <w:r w:rsidRPr="00CC5F86">
        <w:rPr>
          <w:rFonts w:ascii="Times New Roman" w:hAnsi="Times New Roman" w:cs="Times New Roman"/>
        </w:rPr>
        <w:t xml:space="preserve"> in Morgan</w:t>
      </w:r>
      <w:r>
        <w:rPr>
          <w:rFonts w:ascii="Times New Roman" w:hAnsi="Times New Roman" w:cs="Times New Roman"/>
        </w:rPr>
        <w:t xml:space="preserve"> (n 61)</w:t>
      </w:r>
      <w:r w:rsidRPr="00CC5F86">
        <w:rPr>
          <w:rFonts w:ascii="Times New Roman" w:hAnsi="Times New Roman" w:cs="Times New Roman"/>
        </w:rPr>
        <w:t xml:space="preserve"> 1-26. The</w:t>
      </w:r>
      <w:r w:rsidR="003D41BB">
        <w:rPr>
          <w:rFonts w:ascii="Times New Roman" w:hAnsi="Times New Roman" w:cs="Times New Roman"/>
        </w:rPr>
        <w:t xml:space="preserve"> UK</w:t>
      </w:r>
      <w:r w:rsidRPr="00CC5F86">
        <w:rPr>
          <w:rFonts w:ascii="Times New Roman" w:hAnsi="Times New Roman" w:cs="Times New Roman"/>
        </w:rPr>
        <w:t xml:space="preserve"> Government states that it will be engaging more widely with Government to understand the next steps (HM Government</w:t>
      </w:r>
      <w:r>
        <w:rPr>
          <w:rFonts w:ascii="Times New Roman" w:hAnsi="Times New Roman" w:cs="Times New Roman"/>
        </w:rPr>
        <w:t xml:space="preserve"> (n 88)</w:t>
      </w:r>
      <w:r w:rsidRPr="00CC5F86">
        <w:rPr>
          <w:rFonts w:ascii="Times New Roman" w:hAnsi="Times New Roman" w:cs="Times New Roman"/>
        </w:rPr>
        <w:t xml:space="preserve"> 126).</w:t>
      </w:r>
    </w:p>
    <w:p w14:paraId="2B857910" w14:textId="77777777" w:rsidR="00E82D8F" w:rsidRPr="00CC5F86" w:rsidRDefault="00E82D8F" w:rsidP="00F35DE3">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B31F6"/>
    <w:multiLevelType w:val="hybridMultilevel"/>
    <w:tmpl w:val="83C6AF2E"/>
    <w:lvl w:ilvl="0" w:tplc="227448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4471B"/>
    <w:multiLevelType w:val="multilevel"/>
    <w:tmpl w:val="3734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E149B"/>
    <w:multiLevelType w:val="hybridMultilevel"/>
    <w:tmpl w:val="3E606B92"/>
    <w:lvl w:ilvl="0" w:tplc="2F44BFC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E7FB0"/>
    <w:multiLevelType w:val="hybridMultilevel"/>
    <w:tmpl w:val="C6EE1EDE"/>
    <w:lvl w:ilvl="0" w:tplc="8C923E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42591">
    <w:abstractNumId w:val="1"/>
  </w:num>
  <w:num w:numId="2" w16cid:durableId="597367060">
    <w:abstractNumId w:val="3"/>
  </w:num>
  <w:num w:numId="3" w16cid:durableId="1293096260">
    <w:abstractNumId w:val="2"/>
  </w:num>
  <w:num w:numId="4" w16cid:durableId="140255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7E"/>
    <w:rsid w:val="0001684D"/>
    <w:rsid w:val="0002044C"/>
    <w:rsid w:val="00030036"/>
    <w:rsid w:val="00036865"/>
    <w:rsid w:val="00037B52"/>
    <w:rsid w:val="00041889"/>
    <w:rsid w:val="0004789E"/>
    <w:rsid w:val="00053F42"/>
    <w:rsid w:val="0005553F"/>
    <w:rsid w:val="000627A0"/>
    <w:rsid w:val="00066328"/>
    <w:rsid w:val="000A036F"/>
    <w:rsid w:val="000A3FD9"/>
    <w:rsid w:val="000B25C2"/>
    <w:rsid w:val="000C01E8"/>
    <w:rsid w:val="000D561E"/>
    <w:rsid w:val="000E4BD7"/>
    <w:rsid w:val="000F19AF"/>
    <w:rsid w:val="000F2879"/>
    <w:rsid w:val="001025EF"/>
    <w:rsid w:val="0011565D"/>
    <w:rsid w:val="0013471F"/>
    <w:rsid w:val="00143727"/>
    <w:rsid w:val="00150702"/>
    <w:rsid w:val="00166ECF"/>
    <w:rsid w:val="00171EBA"/>
    <w:rsid w:val="00173B71"/>
    <w:rsid w:val="00174AF3"/>
    <w:rsid w:val="00175A12"/>
    <w:rsid w:val="001A7ED1"/>
    <w:rsid w:val="001B11AF"/>
    <w:rsid w:val="001B1E93"/>
    <w:rsid w:val="001B30EE"/>
    <w:rsid w:val="001B43A9"/>
    <w:rsid w:val="001B7600"/>
    <w:rsid w:val="001D31F6"/>
    <w:rsid w:val="001F7794"/>
    <w:rsid w:val="00210B4E"/>
    <w:rsid w:val="00223DDA"/>
    <w:rsid w:val="00225CAA"/>
    <w:rsid w:val="00232B1E"/>
    <w:rsid w:val="00236E8D"/>
    <w:rsid w:val="00247CD3"/>
    <w:rsid w:val="00267AFD"/>
    <w:rsid w:val="002853B3"/>
    <w:rsid w:val="00296C58"/>
    <w:rsid w:val="002A376D"/>
    <w:rsid w:val="002A7665"/>
    <w:rsid w:val="002C1E0D"/>
    <w:rsid w:val="002D0A8D"/>
    <w:rsid w:val="002D3376"/>
    <w:rsid w:val="002F712E"/>
    <w:rsid w:val="0030373F"/>
    <w:rsid w:val="003054C4"/>
    <w:rsid w:val="00310501"/>
    <w:rsid w:val="00310FA7"/>
    <w:rsid w:val="0031160D"/>
    <w:rsid w:val="00314FE6"/>
    <w:rsid w:val="00317F11"/>
    <w:rsid w:val="003212E6"/>
    <w:rsid w:val="00323E13"/>
    <w:rsid w:val="00326038"/>
    <w:rsid w:val="00330E4A"/>
    <w:rsid w:val="003418E3"/>
    <w:rsid w:val="00346236"/>
    <w:rsid w:val="00350785"/>
    <w:rsid w:val="00360BC2"/>
    <w:rsid w:val="00360BDE"/>
    <w:rsid w:val="0036590A"/>
    <w:rsid w:val="003823AC"/>
    <w:rsid w:val="00390119"/>
    <w:rsid w:val="003903F0"/>
    <w:rsid w:val="00397050"/>
    <w:rsid w:val="003A50D6"/>
    <w:rsid w:val="003A6DD9"/>
    <w:rsid w:val="003A75F8"/>
    <w:rsid w:val="003B3469"/>
    <w:rsid w:val="003C652A"/>
    <w:rsid w:val="003D41BB"/>
    <w:rsid w:val="003D5D04"/>
    <w:rsid w:val="003F2DDB"/>
    <w:rsid w:val="003F48E8"/>
    <w:rsid w:val="00400D32"/>
    <w:rsid w:val="00402566"/>
    <w:rsid w:val="0042208B"/>
    <w:rsid w:val="00424BF7"/>
    <w:rsid w:val="00425379"/>
    <w:rsid w:val="00431797"/>
    <w:rsid w:val="00434536"/>
    <w:rsid w:val="00445A45"/>
    <w:rsid w:val="004570A9"/>
    <w:rsid w:val="0046104E"/>
    <w:rsid w:val="00467A28"/>
    <w:rsid w:val="004A4E29"/>
    <w:rsid w:val="004B2EFA"/>
    <w:rsid w:val="004B3A59"/>
    <w:rsid w:val="004B7B7E"/>
    <w:rsid w:val="004C5B9E"/>
    <w:rsid w:val="004D68F1"/>
    <w:rsid w:val="004F0825"/>
    <w:rsid w:val="0051335D"/>
    <w:rsid w:val="0051536D"/>
    <w:rsid w:val="00535B93"/>
    <w:rsid w:val="00551131"/>
    <w:rsid w:val="0055510D"/>
    <w:rsid w:val="00556D85"/>
    <w:rsid w:val="00563A2F"/>
    <w:rsid w:val="00563C5E"/>
    <w:rsid w:val="0057071D"/>
    <w:rsid w:val="00570950"/>
    <w:rsid w:val="00597882"/>
    <w:rsid w:val="005A78B7"/>
    <w:rsid w:val="005C2045"/>
    <w:rsid w:val="005D3991"/>
    <w:rsid w:val="005F6A81"/>
    <w:rsid w:val="00600CB2"/>
    <w:rsid w:val="00602DD5"/>
    <w:rsid w:val="006107D1"/>
    <w:rsid w:val="00615A12"/>
    <w:rsid w:val="00621917"/>
    <w:rsid w:val="00635B7E"/>
    <w:rsid w:val="00644E6C"/>
    <w:rsid w:val="0064799F"/>
    <w:rsid w:val="00654F7E"/>
    <w:rsid w:val="006618E7"/>
    <w:rsid w:val="0066494E"/>
    <w:rsid w:val="006654B0"/>
    <w:rsid w:val="0067067D"/>
    <w:rsid w:val="00680852"/>
    <w:rsid w:val="006C1A2D"/>
    <w:rsid w:val="006C4090"/>
    <w:rsid w:val="006C5B9C"/>
    <w:rsid w:val="006E6248"/>
    <w:rsid w:val="006E7598"/>
    <w:rsid w:val="006F52F5"/>
    <w:rsid w:val="007000C8"/>
    <w:rsid w:val="007040BC"/>
    <w:rsid w:val="0071633D"/>
    <w:rsid w:val="00721CF0"/>
    <w:rsid w:val="00723D2A"/>
    <w:rsid w:val="00734A86"/>
    <w:rsid w:val="00735868"/>
    <w:rsid w:val="00737E5B"/>
    <w:rsid w:val="0075256F"/>
    <w:rsid w:val="00776912"/>
    <w:rsid w:val="007776C5"/>
    <w:rsid w:val="0078055D"/>
    <w:rsid w:val="007A6975"/>
    <w:rsid w:val="007B50E6"/>
    <w:rsid w:val="007B67C2"/>
    <w:rsid w:val="007B7DE1"/>
    <w:rsid w:val="007C09B3"/>
    <w:rsid w:val="007D2A51"/>
    <w:rsid w:val="007D6FD6"/>
    <w:rsid w:val="007E77F4"/>
    <w:rsid w:val="007E7DFD"/>
    <w:rsid w:val="007F3928"/>
    <w:rsid w:val="00806EC2"/>
    <w:rsid w:val="00810999"/>
    <w:rsid w:val="00820D16"/>
    <w:rsid w:val="00824D46"/>
    <w:rsid w:val="00826B88"/>
    <w:rsid w:val="00836E80"/>
    <w:rsid w:val="00843137"/>
    <w:rsid w:val="00854C42"/>
    <w:rsid w:val="008552EB"/>
    <w:rsid w:val="008655FC"/>
    <w:rsid w:val="00876F68"/>
    <w:rsid w:val="00895F96"/>
    <w:rsid w:val="00896402"/>
    <w:rsid w:val="008975B4"/>
    <w:rsid w:val="008A0CCF"/>
    <w:rsid w:val="008B1B0B"/>
    <w:rsid w:val="008B3881"/>
    <w:rsid w:val="008C3B12"/>
    <w:rsid w:val="008C471B"/>
    <w:rsid w:val="008D3E90"/>
    <w:rsid w:val="008F03D5"/>
    <w:rsid w:val="008F7AAE"/>
    <w:rsid w:val="008F7F24"/>
    <w:rsid w:val="009353BB"/>
    <w:rsid w:val="0093612E"/>
    <w:rsid w:val="009438B5"/>
    <w:rsid w:val="00957B70"/>
    <w:rsid w:val="009754F5"/>
    <w:rsid w:val="00985411"/>
    <w:rsid w:val="00991F3F"/>
    <w:rsid w:val="00995F1C"/>
    <w:rsid w:val="009A03D2"/>
    <w:rsid w:val="009A4327"/>
    <w:rsid w:val="009B3FEE"/>
    <w:rsid w:val="009B5E52"/>
    <w:rsid w:val="009C26BF"/>
    <w:rsid w:val="009D3166"/>
    <w:rsid w:val="009F20A7"/>
    <w:rsid w:val="00A04CBD"/>
    <w:rsid w:val="00A06F7E"/>
    <w:rsid w:val="00A17352"/>
    <w:rsid w:val="00A469FE"/>
    <w:rsid w:val="00A60BB6"/>
    <w:rsid w:val="00A620DD"/>
    <w:rsid w:val="00A70DE7"/>
    <w:rsid w:val="00A96A60"/>
    <w:rsid w:val="00AA06BF"/>
    <w:rsid w:val="00AA3698"/>
    <w:rsid w:val="00AA52AE"/>
    <w:rsid w:val="00AB07B9"/>
    <w:rsid w:val="00AB6389"/>
    <w:rsid w:val="00AD3CEC"/>
    <w:rsid w:val="00AD445B"/>
    <w:rsid w:val="00AF01F1"/>
    <w:rsid w:val="00AF3755"/>
    <w:rsid w:val="00B3619A"/>
    <w:rsid w:val="00B55128"/>
    <w:rsid w:val="00B63415"/>
    <w:rsid w:val="00B70B8D"/>
    <w:rsid w:val="00B75122"/>
    <w:rsid w:val="00B81C8F"/>
    <w:rsid w:val="00B93170"/>
    <w:rsid w:val="00BA27C7"/>
    <w:rsid w:val="00BA5450"/>
    <w:rsid w:val="00BD6E34"/>
    <w:rsid w:val="00BD7051"/>
    <w:rsid w:val="00C13862"/>
    <w:rsid w:val="00C141CF"/>
    <w:rsid w:val="00C14289"/>
    <w:rsid w:val="00C21D9C"/>
    <w:rsid w:val="00C3323C"/>
    <w:rsid w:val="00C33DB5"/>
    <w:rsid w:val="00C356B9"/>
    <w:rsid w:val="00C431E0"/>
    <w:rsid w:val="00C461F6"/>
    <w:rsid w:val="00C71D2C"/>
    <w:rsid w:val="00C768AE"/>
    <w:rsid w:val="00C817CA"/>
    <w:rsid w:val="00C86C32"/>
    <w:rsid w:val="00C92B9E"/>
    <w:rsid w:val="00C963C3"/>
    <w:rsid w:val="00CB646E"/>
    <w:rsid w:val="00CB7062"/>
    <w:rsid w:val="00CB7E3B"/>
    <w:rsid w:val="00CC05CF"/>
    <w:rsid w:val="00CC202B"/>
    <w:rsid w:val="00CC5F86"/>
    <w:rsid w:val="00CD0DD9"/>
    <w:rsid w:val="00CF5AF4"/>
    <w:rsid w:val="00D008D5"/>
    <w:rsid w:val="00D02471"/>
    <w:rsid w:val="00D1570B"/>
    <w:rsid w:val="00D17C30"/>
    <w:rsid w:val="00D20737"/>
    <w:rsid w:val="00D257E6"/>
    <w:rsid w:val="00D3217F"/>
    <w:rsid w:val="00D33C83"/>
    <w:rsid w:val="00D50BBE"/>
    <w:rsid w:val="00D60418"/>
    <w:rsid w:val="00D77F7B"/>
    <w:rsid w:val="00D8731D"/>
    <w:rsid w:val="00D93618"/>
    <w:rsid w:val="00D95B1B"/>
    <w:rsid w:val="00D9772C"/>
    <w:rsid w:val="00DA1AB8"/>
    <w:rsid w:val="00DA1C97"/>
    <w:rsid w:val="00DB29C0"/>
    <w:rsid w:val="00DB46B7"/>
    <w:rsid w:val="00DC0914"/>
    <w:rsid w:val="00DC7337"/>
    <w:rsid w:val="00DD1664"/>
    <w:rsid w:val="00DD62C3"/>
    <w:rsid w:val="00DD7D3E"/>
    <w:rsid w:val="00DE26AC"/>
    <w:rsid w:val="00DE2E68"/>
    <w:rsid w:val="00DE3891"/>
    <w:rsid w:val="00DF13D5"/>
    <w:rsid w:val="00E1201A"/>
    <w:rsid w:val="00E2701A"/>
    <w:rsid w:val="00E2725F"/>
    <w:rsid w:val="00E33437"/>
    <w:rsid w:val="00E40D06"/>
    <w:rsid w:val="00E42C38"/>
    <w:rsid w:val="00E454AB"/>
    <w:rsid w:val="00E45F96"/>
    <w:rsid w:val="00E52B0D"/>
    <w:rsid w:val="00E617EC"/>
    <w:rsid w:val="00E762FC"/>
    <w:rsid w:val="00E8257A"/>
    <w:rsid w:val="00E82D8F"/>
    <w:rsid w:val="00E95C83"/>
    <w:rsid w:val="00EA35BA"/>
    <w:rsid w:val="00EA3A4D"/>
    <w:rsid w:val="00EB6131"/>
    <w:rsid w:val="00EC506E"/>
    <w:rsid w:val="00ED0A76"/>
    <w:rsid w:val="00EE2722"/>
    <w:rsid w:val="00EF6341"/>
    <w:rsid w:val="00F1728D"/>
    <w:rsid w:val="00F24B31"/>
    <w:rsid w:val="00F35DE3"/>
    <w:rsid w:val="00F4786E"/>
    <w:rsid w:val="00F52E50"/>
    <w:rsid w:val="00F7136D"/>
    <w:rsid w:val="00FA77F9"/>
    <w:rsid w:val="00FC0101"/>
    <w:rsid w:val="00FC27E3"/>
    <w:rsid w:val="00FE0C69"/>
    <w:rsid w:val="00FE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87401"/>
  <w15:chartTrackingRefBased/>
  <w15:docId w15:val="{4A6C7A14-BE43-446B-A33E-AA953C51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PBO-Footnote Text,Note de bas de page Car Car Car Car Car Car Car Car Car Car,Note de bas de page Car Car Car Car,Note de bas de page Car Car Car Car Car Car Car Car Car,Note de bas de page Car Car Car Car Car Car Car Car,ftx"/>
    <w:basedOn w:val="Normal"/>
    <w:link w:val="FootnoteTextChar"/>
    <w:uiPriority w:val="99"/>
    <w:unhideWhenUsed/>
    <w:rsid w:val="00CB7062"/>
    <w:pPr>
      <w:spacing w:after="0" w:line="240" w:lineRule="auto"/>
    </w:pPr>
    <w:rPr>
      <w:sz w:val="20"/>
      <w:szCs w:val="20"/>
    </w:rPr>
  </w:style>
  <w:style w:type="character" w:customStyle="1" w:styleId="FootnoteTextChar">
    <w:name w:val="Footnote Text Char"/>
    <w:aliases w:val="PBO-Footnote Text Char,Note de bas de page Car Car Car Car Car Car Car Car Car Car Char,Note de bas de page Car Car Car Car Char,Note de bas de page Car Car Car Car Car Car Car Car Car Char,ftx Char"/>
    <w:basedOn w:val="DefaultParagraphFont"/>
    <w:link w:val="FootnoteText"/>
    <w:uiPriority w:val="99"/>
    <w:rsid w:val="00CB7062"/>
    <w:rPr>
      <w:sz w:val="20"/>
      <w:szCs w:val="20"/>
    </w:rPr>
  </w:style>
  <w:style w:type="character" w:styleId="FootnoteReference">
    <w:name w:val="footnote reference"/>
    <w:aliases w:val="Footnote symbol,PBO Footnote Reference,FR + (Complex) Arial,(Latin) 9 pt,(Complex) 10 pt + (Compl...,FR,footnote ref,PBO Footnote text,Appel note de bas de p,Footnote,(Complex) 9 pt + (Compl...,a Footnote Reference,SUPERS"/>
    <w:qFormat/>
    <w:rsid w:val="00CB7062"/>
    <w:rPr>
      <w:rFonts w:cs="Times New Roman"/>
      <w:vertAlign w:val="superscript"/>
    </w:rPr>
  </w:style>
  <w:style w:type="character" w:styleId="Hyperlink">
    <w:name w:val="Hyperlink"/>
    <w:basedOn w:val="DefaultParagraphFont"/>
    <w:uiPriority w:val="99"/>
    <w:unhideWhenUsed/>
    <w:rsid w:val="00876F68"/>
    <w:rPr>
      <w:color w:val="0563C1" w:themeColor="hyperlink"/>
      <w:u w:val="single"/>
    </w:rPr>
  </w:style>
  <w:style w:type="character" w:styleId="UnresolvedMention">
    <w:name w:val="Unresolved Mention"/>
    <w:basedOn w:val="DefaultParagraphFont"/>
    <w:uiPriority w:val="99"/>
    <w:semiHidden/>
    <w:unhideWhenUsed/>
    <w:rsid w:val="00876F68"/>
    <w:rPr>
      <w:color w:val="605E5C"/>
      <w:shd w:val="clear" w:color="auto" w:fill="E1DFDD"/>
    </w:rPr>
  </w:style>
  <w:style w:type="character" w:styleId="Emphasis">
    <w:name w:val="Emphasis"/>
    <w:basedOn w:val="DefaultParagraphFont"/>
    <w:uiPriority w:val="20"/>
    <w:qFormat/>
    <w:rsid w:val="003A75F8"/>
    <w:rPr>
      <w:i/>
      <w:iCs/>
    </w:rPr>
  </w:style>
  <w:style w:type="character" w:styleId="FollowedHyperlink">
    <w:name w:val="FollowedHyperlink"/>
    <w:basedOn w:val="DefaultParagraphFont"/>
    <w:uiPriority w:val="99"/>
    <w:semiHidden/>
    <w:unhideWhenUsed/>
    <w:rsid w:val="00AD3CEC"/>
    <w:rPr>
      <w:color w:val="954F72" w:themeColor="followedHyperlink"/>
      <w:u w:val="single"/>
    </w:rPr>
  </w:style>
  <w:style w:type="paragraph" w:styleId="ListParagraph">
    <w:name w:val="List Paragraph"/>
    <w:basedOn w:val="Normal"/>
    <w:uiPriority w:val="34"/>
    <w:qFormat/>
    <w:rsid w:val="00854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6690">
      <w:bodyDiv w:val="1"/>
      <w:marLeft w:val="0"/>
      <w:marRight w:val="0"/>
      <w:marTop w:val="0"/>
      <w:marBottom w:val="0"/>
      <w:divBdr>
        <w:top w:val="none" w:sz="0" w:space="0" w:color="auto"/>
        <w:left w:val="none" w:sz="0" w:space="0" w:color="auto"/>
        <w:bottom w:val="none" w:sz="0" w:space="0" w:color="auto"/>
        <w:right w:val="none" w:sz="0" w:space="0" w:color="auto"/>
      </w:divBdr>
    </w:div>
    <w:div w:id="267392374">
      <w:bodyDiv w:val="1"/>
      <w:marLeft w:val="0"/>
      <w:marRight w:val="0"/>
      <w:marTop w:val="0"/>
      <w:marBottom w:val="0"/>
      <w:divBdr>
        <w:top w:val="none" w:sz="0" w:space="0" w:color="auto"/>
        <w:left w:val="none" w:sz="0" w:space="0" w:color="auto"/>
        <w:bottom w:val="none" w:sz="0" w:space="0" w:color="auto"/>
        <w:right w:val="none" w:sz="0" w:space="0" w:color="auto"/>
      </w:divBdr>
    </w:div>
    <w:div w:id="303434587">
      <w:bodyDiv w:val="1"/>
      <w:marLeft w:val="0"/>
      <w:marRight w:val="0"/>
      <w:marTop w:val="0"/>
      <w:marBottom w:val="0"/>
      <w:divBdr>
        <w:top w:val="none" w:sz="0" w:space="0" w:color="auto"/>
        <w:left w:val="none" w:sz="0" w:space="0" w:color="auto"/>
        <w:bottom w:val="none" w:sz="0" w:space="0" w:color="auto"/>
        <w:right w:val="none" w:sz="0" w:space="0" w:color="auto"/>
      </w:divBdr>
      <w:divsChild>
        <w:div w:id="244845444">
          <w:marLeft w:val="0"/>
          <w:marRight w:val="0"/>
          <w:marTop w:val="0"/>
          <w:marBottom w:val="0"/>
          <w:divBdr>
            <w:top w:val="none" w:sz="0" w:space="0" w:color="auto"/>
            <w:left w:val="none" w:sz="0" w:space="0" w:color="auto"/>
            <w:bottom w:val="none" w:sz="0" w:space="0" w:color="auto"/>
            <w:right w:val="none" w:sz="0" w:space="0" w:color="auto"/>
          </w:divBdr>
        </w:div>
        <w:div w:id="1143935674">
          <w:marLeft w:val="0"/>
          <w:marRight w:val="0"/>
          <w:marTop w:val="0"/>
          <w:marBottom w:val="0"/>
          <w:divBdr>
            <w:top w:val="none" w:sz="0" w:space="0" w:color="auto"/>
            <w:left w:val="none" w:sz="0" w:space="0" w:color="auto"/>
            <w:bottom w:val="none" w:sz="0" w:space="0" w:color="auto"/>
            <w:right w:val="none" w:sz="0" w:space="0" w:color="auto"/>
          </w:divBdr>
        </w:div>
      </w:divsChild>
    </w:div>
    <w:div w:id="813715656">
      <w:bodyDiv w:val="1"/>
      <w:marLeft w:val="0"/>
      <w:marRight w:val="0"/>
      <w:marTop w:val="0"/>
      <w:marBottom w:val="0"/>
      <w:divBdr>
        <w:top w:val="none" w:sz="0" w:space="0" w:color="auto"/>
        <w:left w:val="none" w:sz="0" w:space="0" w:color="auto"/>
        <w:bottom w:val="none" w:sz="0" w:space="0" w:color="auto"/>
        <w:right w:val="none" w:sz="0" w:space="0" w:color="auto"/>
      </w:divBdr>
    </w:div>
    <w:div w:id="895746177">
      <w:bodyDiv w:val="1"/>
      <w:marLeft w:val="0"/>
      <w:marRight w:val="0"/>
      <w:marTop w:val="0"/>
      <w:marBottom w:val="0"/>
      <w:divBdr>
        <w:top w:val="none" w:sz="0" w:space="0" w:color="auto"/>
        <w:left w:val="none" w:sz="0" w:space="0" w:color="auto"/>
        <w:bottom w:val="none" w:sz="0" w:space="0" w:color="auto"/>
        <w:right w:val="none" w:sz="0" w:space="0" w:color="auto"/>
      </w:divBdr>
    </w:div>
    <w:div w:id="1293097679">
      <w:bodyDiv w:val="1"/>
      <w:marLeft w:val="0"/>
      <w:marRight w:val="0"/>
      <w:marTop w:val="0"/>
      <w:marBottom w:val="0"/>
      <w:divBdr>
        <w:top w:val="none" w:sz="0" w:space="0" w:color="auto"/>
        <w:left w:val="none" w:sz="0" w:space="0" w:color="auto"/>
        <w:bottom w:val="none" w:sz="0" w:space="0" w:color="auto"/>
        <w:right w:val="none" w:sz="0" w:space="0" w:color="auto"/>
      </w:divBdr>
    </w:div>
    <w:div w:id="1468861163">
      <w:bodyDiv w:val="1"/>
      <w:marLeft w:val="0"/>
      <w:marRight w:val="0"/>
      <w:marTop w:val="0"/>
      <w:marBottom w:val="0"/>
      <w:divBdr>
        <w:top w:val="none" w:sz="0" w:space="0" w:color="auto"/>
        <w:left w:val="none" w:sz="0" w:space="0" w:color="auto"/>
        <w:bottom w:val="none" w:sz="0" w:space="0" w:color="auto"/>
        <w:right w:val="none" w:sz="0" w:space="0" w:color="auto"/>
      </w:divBdr>
    </w:div>
    <w:div w:id="1628586606">
      <w:bodyDiv w:val="1"/>
      <w:marLeft w:val="0"/>
      <w:marRight w:val="0"/>
      <w:marTop w:val="0"/>
      <w:marBottom w:val="0"/>
      <w:divBdr>
        <w:top w:val="none" w:sz="0" w:space="0" w:color="auto"/>
        <w:left w:val="none" w:sz="0" w:space="0" w:color="auto"/>
        <w:bottom w:val="none" w:sz="0" w:space="0" w:color="auto"/>
        <w:right w:val="none" w:sz="0" w:space="0" w:color="auto"/>
      </w:divBdr>
    </w:div>
    <w:div w:id="1802724210">
      <w:bodyDiv w:val="1"/>
      <w:marLeft w:val="0"/>
      <w:marRight w:val="0"/>
      <w:marTop w:val="0"/>
      <w:marBottom w:val="0"/>
      <w:divBdr>
        <w:top w:val="none" w:sz="0" w:space="0" w:color="auto"/>
        <w:left w:val="none" w:sz="0" w:space="0" w:color="auto"/>
        <w:bottom w:val="none" w:sz="0" w:space="0" w:color="auto"/>
        <w:right w:val="none" w:sz="0" w:space="0" w:color="auto"/>
      </w:divBdr>
    </w:div>
    <w:div w:id="21468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D3E8-9AB3-4693-940B-C846C30D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21921</TotalTime>
  <Pages>20</Pages>
  <Words>8129</Words>
  <Characters>46337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Morgan</dc:creator>
  <cp:keywords/>
  <dc:description/>
  <cp:lastModifiedBy>Baris Soyer</cp:lastModifiedBy>
  <cp:revision>134</cp:revision>
  <dcterms:created xsi:type="dcterms:W3CDTF">2024-02-07T17:21:00Z</dcterms:created>
  <dcterms:modified xsi:type="dcterms:W3CDTF">2024-05-31T11:09:00Z</dcterms:modified>
</cp:coreProperties>
</file>