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A09B" w14:textId="4523F7DE" w:rsidR="00F0145C" w:rsidRPr="00C45064" w:rsidRDefault="009E260D" w:rsidP="00C45064">
      <w:pPr>
        <w:spacing w:line="360" w:lineRule="auto"/>
        <w:rPr>
          <w:rFonts w:ascii="Times New Roman" w:hAnsi="Times New Roman" w:cs="Times New Roman"/>
          <w:sz w:val="36"/>
          <w:szCs w:val="36"/>
        </w:rPr>
      </w:pPr>
      <w:r w:rsidRPr="00C45064">
        <w:rPr>
          <w:rFonts w:ascii="Times New Roman" w:hAnsi="Times New Roman" w:cs="Times New Roman"/>
          <w:sz w:val="36"/>
          <w:szCs w:val="36"/>
        </w:rPr>
        <w:t>DOES ADMINISTRATIVE LAW INHIBIT GOOD GOVERNMENT?</w:t>
      </w:r>
    </w:p>
    <w:p w14:paraId="67FF97CD" w14:textId="77777777" w:rsidR="009E260D" w:rsidRPr="00C45064" w:rsidRDefault="009E260D" w:rsidP="00C45064">
      <w:pPr>
        <w:spacing w:line="360" w:lineRule="auto"/>
        <w:ind w:left="567" w:right="521"/>
        <w:jc w:val="both"/>
        <w:rPr>
          <w:rFonts w:ascii="Times New Roman" w:hAnsi="Times New Roman" w:cs="Times New Roman"/>
          <w:sz w:val="20"/>
          <w:szCs w:val="20"/>
        </w:rPr>
      </w:pPr>
    </w:p>
    <w:p w14:paraId="0017B3EF" w14:textId="77777777" w:rsidR="00F0145C" w:rsidRPr="00C45064" w:rsidRDefault="00F0145C" w:rsidP="00C45064">
      <w:pPr>
        <w:spacing w:line="360" w:lineRule="auto"/>
        <w:ind w:right="95"/>
        <w:jc w:val="center"/>
        <w:rPr>
          <w:rFonts w:ascii="Times New Roman" w:hAnsi="Times New Roman" w:cs="Times New Roman"/>
          <w:sz w:val="21"/>
          <w:szCs w:val="21"/>
        </w:rPr>
      </w:pPr>
    </w:p>
    <w:p w14:paraId="774082B9" w14:textId="0CA7701A" w:rsidR="00FF3F73" w:rsidRPr="00C45064" w:rsidRDefault="00F0145C" w:rsidP="00C45064">
      <w:pPr>
        <w:pStyle w:val="ListParagraph"/>
        <w:numPr>
          <w:ilvl w:val="0"/>
          <w:numId w:val="1"/>
        </w:numPr>
        <w:spacing w:line="360" w:lineRule="auto"/>
        <w:ind w:right="95"/>
        <w:contextualSpacing w:val="0"/>
        <w:jc w:val="center"/>
        <w:rPr>
          <w:rFonts w:ascii="Times New Roman" w:hAnsi="Times New Roman" w:cs="Times New Roman"/>
          <w:b/>
          <w:bCs/>
        </w:rPr>
      </w:pPr>
      <w:r w:rsidRPr="00C45064">
        <w:rPr>
          <w:rFonts w:ascii="Times New Roman" w:hAnsi="Times New Roman" w:cs="Times New Roman"/>
          <w:b/>
          <w:bCs/>
        </w:rPr>
        <w:t>INTRODUCTION</w:t>
      </w:r>
    </w:p>
    <w:p w14:paraId="2F11FB49" w14:textId="2172FC25" w:rsidR="00C45064" w:rsidRDefault="00FF3F73" w:rsidP="00C45064">
      <w:pPr>
        <w:tabs>
          <w:tab w:val="left" w:pos="1113"/>
        </w:tabs>
        <w:spacing w:after="240" w:line="360" w:lineRule="auto"/>
        <w:jc w:val="both"/>
        <w:rPr>
          <w:rFonts w:ascii="Times New Roman" w:hAnsi="Times New Roman" w:cs="Times New Roman"/>
        </w:rPr>
      </w:pPr>
      <w:r w:rsidRPr="00C45064">
        <w:rPr>
          <w:rFonts w:ascii="Times New Roman" w:hAnsi="Times New Roman" w:cs="Times New Roman"/>
        </w:rPr>
        <w:t>Administrative law</w:t>
      </w:r>
      <w:r w:rsidR="00F0145C" w:rsidRPr="00C45064">
        <w:rPr>
          <w:rFonts w:ascii="Times New Roman" w:hAnsi="Times New Roman" w:cs="Times New Roman"/>
        </w:rPr>
        <w:t xml:space="preserve">, it might be said, suffers from both an image problem and an identity crisis. From the perspective of </w:t>
      </w:r>
      <w:r w:rsidRPr="00C45064">
        <w:rPr>
          <w:rFonts w:ascii="Times New Roman" w:hAnsi="Times New Roman" w:cs="Times New Roman"/>
        </w:rPr>
        <w:t>members of the public</w:t>
      </w:r>
      <w:r w:rsidR="00F0145C" w:rsidRPr="00C45064">
        <w:rPr>
          <w:rFonts w:ascii="Times New Roman" w:hAnsi="Times New Roman" w:cs="Times New Roman"/>
        </w:rPr>
        <w:t xml:space="preserve">, </w:t>
      </w:r>
      <w:r w:rsidRPr="00C45064">
        <w:rPr>
          <w:rFonts w:ascii="Times New Roman" w:hAnsi="Times New Roman" w:cs="Times New Roman"/>
        </w:rPr>
        <w:t xml:space="preserve">the prospect of relying upon administrative law </w:t>
      </w:r>
      <w:r w:rsidR="00F0145C" w:rsidRPr="00C45064">
        <w:rPr>
          <w:rFonts w:ascii="Times New Roman" w:hAnsi="Times New Roman" w:cs="Times New Roman"/>
        </w:rPr>
        <w:t>may seem remote and expensive,</w:t>
      </w:r>
      <w:r w:rsidR="007B5B84" w:rsidRPr="00C45064">
        <w:rPr>
          <w:rStyle w:val="FootnoteReference"/>
          <w:rFonts w:ascii="Times New Roman" w:hAnsi="Times New Roman" w:cs="Times New Roman"/>
        </w:rPr>
        <w:footnoteReference w:id="1"/>
      </w:r>
      <w:r w:rsidR="007B5B84" w:rsidRPr="00C45064">
        <w:rPr>
          <w:rFonts w:ascii="Times New Roman" w:hAnsi="Times New Roman" w:cs="Times New Roman"/>
        </w:rPr>
        <w:t xml:space="preserve"> </w:t>
      </w:r>
      <w:r w:rsidR="00B375C4" w:rsidRPr="00C45064">
        <w:rPr>
          <w:rFonts w:ascii="Times New Roman" w:hAnsi="Times New Roman" w:cs="Times New Roman"/>
        </w:rPr>
        <w:t xml:space="preserve">frequently turning out to be little more than a </w:t>
      </w:r>
      <w:r w:rsidR="00C45064">
        <w:rPr>
          <w:rFonts w:ascii="Times New Roman" w:hAnsi="Times New Roman" w:cs="Times New Roman"/>
        </w:rPr>
        <w:t>“</w:t>
      </w:r>
      <w:r w:rsidR="00B375C4" w:rsidRPr="00C45064">
        <w:rPr>
          <w:rFonts w:ascii="Times New Roman" w:hAnsi="Times New Roman" w:cs="Times New Roman"/>
        </w:rPr>
        <w:t>hollow hope</w:t>
      </w:r>
      <w:r w:rsidR="00C45064">
        <w:rPr>
          <w:rFonts w:ascii="Times New Roman" w:hAnsi="Times New Roman" w:cs="Times New Roman"/>
        </w:rPr>
        <w:t>”</w:t>
      </w:r>
      <w:r w:rsidR="00B375C4" w:rsidRPr="00C45064">
        <w:rPr>
          <w:rFonts w:ascii="Times New Roman" w:hAnsi="Times New Roman" w:cs="Times New Roman"/>
        </w:rPr>
        <w:t xml:space="preserve"> in terms of its capacity to produce</w:t>
      </w:r>
      <w:r w:rsidRPr="00C45064">
        <w:rPr>
          <w:rFonts w:ascii="Times New Roman" w:hAnsi="Times New Roman" w:cs="Times New Roman"/>
        </w:rPr>
        <w:t xml:space="preserve"> meaningful</w:t>
      </w:r>
      <w:r w:rsidR="00B375C4" w:rsidRPr="00C45064">
        <w:rPr>
          <w:rFonts w:ascii="Times New Roman" w:hAnsi="Times New Roman" w:cs="Times New Roman"/>
        </w:rPr>
        <w:t xml:space="preserve"> change.</w:t>
      </w:r>
      <w:r w:rsidR="009E260D" w:rsidRPr="00C45064">
        <w:rPr>
          <w:rStyle w:val="FootnoteReference"/>
          <w:rFonts w:ascii="Times New Roman" w:hAnsi="Times New Roman" w:cs="Times New Roman"/>
        </w:rPr>
        <w:footnoteReference w:id="2"/>
      </w:r>
      <w:r w:rsidR="009E260D" w:rsidRPr="00C45064">
        <w:rPr>
          <w:rFonts w:ascii="Times New Roman" w:hAnsi="Times New Roman" w:cs="Times New Roman"/>
        </w:rPr>
        <w:t xml:space="preserve"> </w:t>
      </w:r>
      <w:r w:rsidR="00B375C4" w:rsidRPr="00C45064">
        <w:rPr>
          <w:rFonts w:ascii="Times New Roman" w:hAnsi="Times New Roman" w:cs="Times New Roman"/>
        </w:rPr>
        <w:t xml:space="preserve">Meanwhile, from the perspective of government actors, </w:t>
      </w:r>
      <w:r w:rsidRPr="00C45064">
        <w:rPr>
          <w:rFonts w:ascii="Times New Roman" w:hAnsi="Times New Roman" w:cs="Times New Roman"/>
        </w:rPr>
        <w:t>administrative law</w:t>
      </w:r>
      <w:r w:rsidR="00B375C4" w:rsidRPr="00C45064">
        <w:rPr>
          <w:rFonts w:ascii="Times New Roman" w:hAnsi="Times New Roman" w:cs="Times New Roman"/>
        </w:rPr>
        <w:t>–</w:t>
      </w:r>
      <w:r w:rsidRPr="00C45064">
        <w:rPr>
          <w:rFonts w:ascii="Times New Roman" w:hAnsi="Times New Roman" w:cs="Times New Roman"/>
        </w:rPr>
        <w:t xml:space="preserve">and </w:t>
      </w:r>
      <w:r w:rsidR="00B375C4" w:rsidRPr="00C45064">
        <w:rPr>
          <w:rFonts w:ascii="Times New Roman" w:hAnsi="Times New Roman" w:cs="Times New Roman"/>
        </w:rPr>
        <w:t>the censorious judge peering over one’s shoulder</w:t>
      </w:r>
      <w:r w:rsidR="007B5B84" w:rsidRPr="00C45064">
        <w:rPr>
          <w:rStyle w:val="FootnoteReference"/>
          <w:rFonts w:ascii="Times New Roman" w:hAnsi="Times New Roman" w:cs="Times New Roman"/>
        </w:rPr>
        <w:footnoteReference w:id="3"/>
      </w:r>
      <w:r w:rsidR="007B5B84" w:rsidRPr="00C45064">
        <w:rPr>
          <w:rFonts w:ascii="Times New Roman" w:hAnsi="Times New Roman" w:cs="Times New Roman"/>
        </w:rPr>
        <w:t>–</w:t>
      </w:r>
      <w:r w:rsidR="00B375C4" w:rsidRPr="00C45064">
        <w:rPr>
          <w:rFonts w:ascii="Times New Roman" w:hAnsi="Times New Roman" w:cs="Times New Roman"/>
        </w:rPr>
        <w:t xml:space="preserve">is often said to </w:t>
      </w:r>
      <w:r w:rsidR="009E260D" w:rsidRPr="00C45064">
        <w:rPr>
          <w:rFonts w:ascii="Times New Roman" w:hAnsi="Times New Roman" w:cs="Times New Roman"/>
        </w:rPr>
        <w:t>seem</w:t>
      </w:r>
      <w:r w:rsidR="00B375C4" w:rsidRPr="00C45064">
        <w:rPr>
          <w:rFonts w:ascii="Times New Roman" w:hAnsi="Times New Roman" w:cs="Times New Roman"/>
        </w:rPr>
        <w:t xml:space="preserve"> too proximate, burdensome, and</w:t>
      </w:r>
      <w:r w:rsidRPr="00C45064">
        <w:rPr>
          <w:rFonts w:ascii="Times New Roman" w:hAnsi="Times New Roman" w:cs="Times New Roman"/>
        </w:rPr>
        <w:t xml:space="preserve">, increasingly, </w:t>
      </w:r>
      <w:r w:rsidR="00B375C4" w:rsidRPr="00C45064">
        <w:rPr>
          <w:rFonts w:ascii="Times New Roman" w:hAnsi="Times New Roman" w:cs="Times New Roman"/>
        </w:rPr>
        <w:t xml:space="preserve">an impediment to good and effective government. At times, it seems the only people with something positive to say about </w:t>
      </w:r>
      <w:r w:rsidRPr="00C45064">
        <w:rPr>
          <w:rFonts w:ascii="Times New Roman" w:hAnsi="Times New Roman" w:cs="Times New Roman"/>
        </w:rPr>
        <w:t>administrative law</w:t>
      </w:r>
      <w:r w:rsidR="00B375C4" w:rsidRPr="00C45064">
        <w:rPr>
          <w:rFonts w:ascii="Times New Roman" w:hAnsi="Times New Roman" w:cs="Times New Roman"/>
        </w:rPr>
        <w:t xml:space="preserve"> are the administrative lawyers.</w:t>
      </w:r>
    </w:p>
    <w:p w14:paraId="0B1289DA" w14:textId="6B073C9D" w:rsidR="00B375C4" w:rsidRPr="00C45064" w:rsidRDefault="00C45064" w:rsidP="00C45064">
      <w:pPr>
        <w:tabs>
          <w:tab w:val="left" w:pos="1113"/>
        </w:tabs>
        <w:spacing w:after="240" w:line="360" w:lineRule="auto"/>
        <w:jc w:val="both"/>
        <w:rPr>
          <w:rFonts w:ascii="Times New Roman" w:hAnsi="Times New Roman" w:cs="Times New Roman"/>
        </w:rPr>
      </w:pPr>
      <w:r>
        <w:rPr>
          <w:rFonts w:ascii="Times New Roman" w:hAnsi="Times New Roman" w:cs="Times New Roman"/>
        </w:rPr>
        <w:tab/>
      </w:r>
      <w:r w:rsidR="00B375C4" w:rsidRPr="00C45064">
        <w:rPr>
          <w:rFonts w:ascii="Times New Roman" w:hAnsi="Times New Roman" w:cs="Times New Roman"/>
        </w:rPr>
        <w:t xml:space="preserve">Both critiques of </w:t>
      </w:r>
      <w:r w:rsidR="00FF3F73" w:rsidRPr="00C45064">
        <w:rPr>
          <w:rFonts w:ascii="Times New Roman" w:hAnsi="Times New Roman" w:cs="Times New Roman"/>
        </w:rPr>
        <w:t>administrative law</w:t>
      </w:r>
      <w:r w:rsidR="00B375C4" w:rsidRPr="00C45064">
        <w:rPr>
          <w:rFonts w:ascii="Times New Roman" w:hAnsi="Times New Roman" w:cs="Times New Roman"/>
        </w:rPr>
        <w:t xml:space="preserve"> deserve serious attention from the academic community. Yet hitherto, the balance of the </w:t>
      </w:r>
      <w:r w:rsidR="00A319EB" w:rsidRPr="00C45064">
        <w:rPr>
          <w:rFonts w:ascii="Times New Roman" w:hAnsi="Times New Roman" w:cs="Times New Roman"/>
        </w:rPr>
        <w:t>research</w:t>
      </w:r>
      <w:r w:rsidR="00B375C4" w:rsidRPr="00C45064">
        <w:rPr>
          <w:rFonts w:ascii="Times New Roman" w:hAnsi="Times New Roman" w:cs="Times New Roman"/>
        </w:rPr>
        <w:t xml:space="preserve"> endeavour has been weighted towards the claimant side of the critique. In this vein, work on legal mobilisation and funding may be seen as responses to fears around access to justice,</w:t>
      </w:r>
      <w:r w:rsidR="009E260D" w:rsidRPr="00C45064">
        <w:rPr>
          <w:rStyle w:val="FootnoteReference"/>
          <w:rFonts w:ascii="Times New Roman" w:hAnsi="Times New Roman" w:cs="Times New Roman"/>
        </w:rPr>
        <w:footnoteReference w:id="4"/>
      </w:r>
      <w:r w:rsidR="009E260D" w:rsidRPr="00C45064">
        <w:rPr>
          <w:rFonts w:ascii="Times New Roman" w:hAnsi="Times New Roman" w:cs="Times New Roman"/>
        </w:rPr>
        <w:t xml:space="preserve"> </w:t>
      </w:r>
      <w:r w:rsidR="00B375C4" w:rsidRPr="00C45064">
        <w:rPr>
          <w:rFonts w:ascii="Times New Roman" w:hAnsi="Times New Roman" w:cs="Times New Roman"/>
        </w:rPr>
        <w:t>research on the impact of judicial review on continuing governmental action may be read as a testing of the claim that courts lack the power to effectively influence government,</w:t>
      </w:r>
      <w:r w:rsidR="007B5B84" w:rsidRPr="00C45064">
        <w:rPr>
          <w:rStyle w:val="FootnoteReference"/>
          <w:rFonts w:ascii="Times New Roman" w:hAnsi="Times New Roman" w:cs="Times New Roman"/>
        </w:rPr>
        <w:footnoteReference w:id="5"/>
      </w:r>
      <w:r w:rsidR="007B5B84" w:rsidRPr="00C45064">
        <w:rPr>
          <w:rFonts w:ascii="Times New Roman" w:hAnsi="Times New Roman" w:cs="Times New Roman"/>
        </w:rPr>
        <w:t xml:space="preserve"> </w:t>
      </w:r>
      <w:r w:rsidR="00B375C4" w:rsidRPr="00C45064">
        <w:rPr>
          <w:rFonts w:ascii="Times New Roman" w:hAnsi="Times New Roman" w:cs="Times New Roman"/>
        </w:rPr>
        <w:t xml:space="preserve">and so on. But what of the fear that administrative law </w:t>
      </w:r>
      <w:proofErr w:type="gramStart"/>
      <w:r w:rsidR="00B375C4" w:rsidRPr="00C45064">
        <w:rPr>
          <w:rFonts w:ascii="Times New Roman" w:hAnsi="Times New Roman" w:cs="Times New Roman"/>
        </w:rPr>
        <w:t>actually may</w:t>
      </w:r>
      <w:proofErr w:type="gramEnd"/>
      <w:r w:rsidR="00B375C4" w:rsidRPr="00C45064">
        <w:rPr>
          <w:rFonts w:ascii="Times New Roman" w:hAnsi="Times New Roman" w:cs="Times New Roman"/>
        </w:rPr>
        <w:t xml:space="preserve"> be inhibiting the state from doing what it needs to do by contributing to a form of </w:t>
      </w:r>
      <w:r>
        <w:rPr>
          <w:rFonts w:ascii="Times New Roman" w:hAnsi="Times New Roman" w:cs="Times New Roman"/>
        </w:rPr>
        <w:t>“</w:t>
      </w:r>
      <w:r w:rsidR="00B375C4" w:rsidRPr="00C45064">
        <w:rPr>
          <w:rFonts w:ascii="Times New Roman" w:hAnsi="Times New Roman" w:cs="Times New Roman"/>
        </w:rPr>
        <w:t>institutional sclerosis</w:t>
      </w:r>
      <w:r>
        <w:rPr>
          <w:rFonts w:ascii="Times New Roman" w:hAnsi="Times New Roman" w:cs="Times New Roman"/>
        </w:rPr>
        <w:t>”</w:t>
      </w:r>
      <w:r w:rsidR="00B375C4" w:rsidRPr="00C45064">
        <w:rPr>
          <w:rFonts w:ascii="Times New Roman" w:hAnsi="Times New Roman" w:cs="Times New Roman"/>
        </w:rPr>
        <w:t>?</w:t>
      </w:r>
      <w:r w:rsidR="009E260D" w:rsidRPr="00C45064">
        <w:rPr>
          <w:rStyle w:val="FootnoteReference"/>
          <w:rFonts w:ascii="Times New Roman" w:hAnsi="Times New Roman" w:cs="Times New Roman"/>
        </w:rPr>
        <w:footnoteReference w:id="6"/>
      </w:r>
      <w:r w:rsidR="009E260D" w:rsidRPr="00C45064">
        <w:rPr>
          <w:rFonts w:ascii="Times New Roman" w:hAnsi="Times New Roman" w:cs="Times New Roman"/>
        </w:rPr>
        <w:t xml:space="preserve"> </w:t>
      </w:r>
      <w:r w:rsidR="00B375C4" w:rsidRPr="00C45064">
        <w:rPr>
          <w:rFonts w:ascii="Times New Roman" w:hAnsi="Times New Roman" w:cs="Times New Roman"/>
        </w:rPr>
        <w:t xml:space="preserve">This is an important charge. If true, or </w:t>
      </w:r>
      <w:r w:rsidR="004B490A" w:rsidRPr="00C45064">
        <w:rPr>
          <w:rFonts w:ascii="Times New Roman" w:hAnsi="Times New Roman" w:cs="Times New Roman"/>
        </w:rPr>
        <w:t>becomes to be widely</w:t>
      </w:r>
      <w:r w:rsidR="00B375C4" w:rsidRPr="00C45064">
        <w:rPr>
          <w:rFonts w:ascii="Times New Roman" w:hAnsi="Times New Roman" w:cs="Times New Roman"/>
        </w:rPr>
        <w:t xml:space="preserve"> </w:t>
      </w:r>
      <w:r w:rsidR="00B375C4" w:rsidRPr="00C45064">
        <w:rPr>
          <w:rFonts w:ascii="Times New Roman" w:hAnsi="Times New Roman" w:cs="Times New Roman"/>
        </w:rPr>
        <w:lastRenderedPageBreak/>
        <w:t xml:space="preserve">perceived to be true, it could potentially prove catastrophic for those invested in the project of contemporary administrative law. </w:t>
      </w:r>
    </w:p>
    <w:p w14:paraId="12D21414" w14:textId="6349E38A" w:rsidR="00B375C4" w:rsidRPr="00C45064" w:rsidRDefault="00B375C4" w:rsidP="00C45064">
      <w:pPr>
        <w:tabs>
          <w:tab w:val="left" w:pos="1113"/>
        </w:tabs>
        <w:spacing w:after="240" w:line="360" w:lineRule="auto"/>
        <w:jc w:val="both"/>
        <w:rPr>
          <w:rFonts w:ascii="Times New Roman" w:hAnsi="Times New Roman" w:cs="Times New Roman"/>
        </w:rPr>
      </w:pPr>
      <w:r w:rsidRPr="00C45064">
        <w:rPr>
          <w:rFonts w:ascii="Times New Roman" w:hAnsi="Times New Roman" w:cs="Times New Roman"/>
        </w:rPr>
        <w:tab/>
        <w:t>The present Conservative Government</w:t>
      </w:r>
      <w:r w:rsidR="004B490A" w:rsidRPr="00C45064">
        <w:rPr>
          <w:rFonts w:ascii="Times New Roman" w:hAnsi="Times New Roman" w:cs="Times New Roman"/>
        </w:rPr>
        <w:t>, in its various iterations, appears</w:t>
      </w:r>
      <w:r w:rsidRPr="00C45064">
        <w:rPr>
          <w:rFonts w:ascii="Times New Roman" w:hAnsi="Times New Roman" w:cs="Times New Roman"/>
        </w:rPr>
        <w:t xml:space="preserve"> to be amongst those who think</w:t>
      </w:r>
      <w:r w:rsidR="00FF3F73" w:rsidRPr="00C45064">
        <w:rPr>
          <w:rFonts w:ascii="Times New Roman" w:hAnsi="Times New Roman" w:cs="Times New Roman"/>
        </w:rPr>
        <w:t xml:space="preserve"> this critique of</w:t>
      </w:r>
      <w:r w:rsidRPr="00C45064">
        <w:rPr>
          <w:rFonts w:ascii="Times New Roman" w:hAnsi="Times New Roman" w:cs="Times New Roman"/>
        </w:rPr>
        <w:t xml:space="preserve"> </w:t>
      </w:r>
      <w:r w:rsidR="00FF3F73" w:rsidRPr="00C45064">
        <w:rPr>
          <w:rFonts w:ascii="Times New Roman" w:hAnsi="Times New Roman" w:cs="Times New Roman"/>
        </w:rPr>
        <w:t>administrative</w:t>
      </w:r>
      <w:r w:rsidRPr="00C45064">
        <w:rPr>
          <w:rFonts w:ascii="Times New Roman" w:hAnsi="Times New Roman" w:cs="Times New Roman"/>
        </w:rPr>
        <w:t xml:space="preserve"> </w:t>
      </w:r>
      <w:r w:rsidR="00D60C15" w:rsidRPr="00C45064">
        <w:rPr>
          <w:rFonts w:ascii="Times New Roman" w:hAnsi="Times New Roman" w:cs="Times New Roman"/>
        </w:rPr>
        <w:t xml:space="preserve">law </w:t>
      </w:r>
      <w:r w:rsidRPr="00C45064">
        <w:rPr>
          <w:rFonts w:ascii="Times New Roman" w:hAnsi="Times New Roman" w:cs="Times New Roman"/>
        </w:rPr>
        <w:t>is, at least to some more than minimal extent, true. O</w:t>
      </w:r>
      <w:r w:rsidR="004B490A" w:rsidRPr="00C45064">
        <w:rPr>
          <w:rFonts w:ascii="Times New Roman" w:hAnsi="Times New Roman" w:cs="Times New Roman"/>
        </w:rPr>
        <w:t>ften o</w:t>
      </w:r>
      <w:r w:rsidRPr="00C45064">
        <w:rPr>
          <w:rFonts w:ascii="Times New Roman" w:hAnsi="Times New Roman" w:cs="Times New Roman"/>
        </w:rPr>
        <w:t xml:space="preserve">perating under the political mantra of </w:t>
      </w:r>
      <w:r w:rsidR="00591A84">
        <w:rPr>
          <w:rFonts w:ascii="Times New Roman" w:hAnsi="Times New Roman" w:cs="Times New Roman"/>
        </w:rPr>
        <w:t>“</w:t>
      </w:r>
      <w:r w:rsidRPr="00C45064">
        <w:rPr>
          <w:rFonts w:ascii="Times New Roman" w:hAnsi="Times New Roman" w:cs="Times New Roman"/>
        </w:rPr>
        <w:t>getting things done</w:t>
      </w:r>
      <w:r w:rsidR="00591A84">
        <w:rPr>
          <w:rFonts w:ascii="Times New Roman" w:hAnsi="Times New Roman" w:cs="Times New Roman"/>
        </w:rPr>
        <w:t>”,</w:t>
      </w:r>
      <w:r w:rsidRPr="00C45064">
        <w:rPr>
          <w:rFonts w:ascii="Times New Roman" w:hAnsi="Times New Roman" w:cs="Times New Roman"/>
        </w:rPr>
        <w:t xml:space="preserve"> there have been numerous expressions of this outlook in recent years. It is evident, for instance, in how the Conservative Party Manifesto for the December 2019 general election included a commitment to ensure that judicial review is not used </w:t>
      </w:r>
      <w:r w:rsidR="00591A84">
        <w:rPr>
          <w:rFonts w:ascii="Times New Roman" w:hAnsi="Times New Roman" w:cs="Times New Roman"/>
        </w:rPr>
        <w:t>“</w:t>
      </w:r>
      <w:r w:rsidRPr="00C45064">
        <w:rPr>
          <w:rFonts w:ascii="Times New Roman" w:hAnsi="Times New Roman" w:cs="Times New Roman"/>
        </w:rPr>
        <w:t>to create needless delays</w:t>
      </w:r>
      <w:r w:rsidR="00591A84">
        <w:rPr>
          <w:rFonts w:ascii="Times New Roman" w:hAnsi="Times New Roman" w:cs="Times New Roman"/>
        </w:rPr>
        <w:t>”,</w:t>
      </w:r>
      <w:r w:rsidR="009E260D" w:rsidRPr="00C45064">
        <w:rPr>
          <w:rStyle w:val="FootnoteReference"/>
          <w:rFonts w:ascii="Times New Roman" w:hAnsi="Times New Roman" w:cs="Times New Roman"/>
        </w:rPr>
        <w:footnoteReference w:id="7"/>
      </w:r>
      <w:r w:rsidR="009E260D" w:rsidRPr="00C45064">
        <w:rPr>
          <w:rFonts w:ascii="Times New Roman" w:hAnsi="Times New Roman" w:cs="Times New Roman"/>
        </w:rPr>
        <w:t xml:space="preserve"> </w:t>
      </w:r>
      <w:r w:rsidRPr="00C45064">
        <w:rPr>
          <w:rFonts w:ascii="Times New Roman" w:hAnsi="Times New Roman" w:cs="Times New Roman"/>
        </w:rPr>
        <w:t xml:space="preserve">and in how the Judicial Review and Courts Act 2022 appears to suggest a tension between the courts providing a remedy for unlawful </w:t>
      </w:r>
      <w:r w:rsidR="00FF3F73" w:rsidRPr="00C45064">
        <w:rPr>
          <w:rFonts w:ascii="Times New Roman" w:hAnsi="Times New Roman" w:cs="Times New Roman"/>
        </w:rPr>
        <w:t>administrative action</w:t>
      </w:r>
      <w:r w:rsidRPr="00C45064">
        <w:rPr>
          <w:rFonts w:ascii="Times New Roman" w:hAnsi="Times New Roman" w:cs="Times New Roman"/>
        </w:rPr>
        <w:t xml:space="preserve"> and </w:t>
      </w:r>
      <w:r w:rsidR="00591A84">
        <w:rPr>
          <w:rFonts w:ascii="Times New Roman" w:hAnsi="Times New Roman" w:cs="Times New Roman"/>
        </w:rPr>
        <w:t>“</w:t>
      </w:r>
      <w:r w:rsidRPr="00C45064">
        <w:rPr>
          <w:rFonts w:ascii="Times New Roman" w:hAnsi="Times New Roman" w:cs="Times New Roman"/>
        </w:rPr>
        <w:t>good administration</w:t>
      </w:r>
      <w:r w:rsidR="00591A84">
        <w:rPr>
          <w:rFonts w:ascii="Times New Roman" w:hAnsi="Times New Roman" w:cs="Times New Roman"/>
        </w:rPr>
        <w:t>”.</w:t>
      </w:r>
      <w:r w:rsidR="007B5B84" w:rsidRPr="00C45064">
        <w:rPr>
          <w:rStyle w:val="FootnoteReference"/>
          <w:rFonts w:ascii="Times New Roman" w:hAnsi="Times New Roman" w:cs="Times New Roman"/>
        </w:rPr>
        <w:footnoteReference w:id="8"/>
      </w:r>
      <w:r w:rsidR="007B5B84" w:rsidRPr="00C45064">
        <w:rPr>
          <w:rFonts w:ascii="Times New Roman" w:hAnsi="Times New Roman" w:cs="Times New Roman"/>
        </w:rPr>
        <w:t xml:space="preserve"> </w:t>
      </w:r>
      <w:r w:rsidRPr="00C45064">
        <w:rPr>
          <w:rFonts w:ascii="Times New Roman" w:hAnsi="Times New Roman" w:cs="Times New Roman"/>
        </w:rPr>
        <w:t xml:space="preserve">Governmental frustrations with </w:t>
      </w:r>
      <w:r w:rsidR="00FF3F73" w:rsidRPr="00C45064">
        <w:rPr>
          <w:rFonts w:ascii="Times New Roman" w:hAnsi="Times New Roman" w:cs="Times New Roman"/>
        </w:rPr>
        <w:t>administrative law—and the courts in particular—</w:t>
      </w:r>
      <w:r w:rsidRPr="00C45064">
        <w:rPr>
          <w:rFonts w:ascii="Times New Roman" w:hAnsi="Times New Roman" w:cs="Times New Roman"/>
        </w:rPr>
        <w:t>are of course not new, nor are they the sole province of right-leaning politics, but the expressions of frustration appear to have transformed from irritation into a deeper, more fundamental critique of administrative law in recent years.</w:t>
      </w:r>
    </w:p>
    <w:p w14:paraId="30B12E3B" w14:textId="3030BFA5" w:rsidR="00FF3F73" w:rsidRPr="00C45064" w:rsidRDefault="00B375C4" w:rsidP="00C45064">
      <w:pPr>
        <w:tabs>
          <w:tab w:val="left" w:pos="1113"/>
        </w:tabs>
        <w:spacing w:after="240" w:line="360" w:lineRule="auto"/>
        <w:jc w:val="both"/>
        <w:rPr>
          <w:rFonts w:ascii="Times New Roman" w:hAnsi="Times New Roman" w:cs="Times New Roman"/>
        </w:rPr>
      </w:pPr>
      <w:r w:rsidRPr="00C45064">
        <w:rPr>
          <w:rFonts w:ascii="Times New Roman" w:hAnsi="Times New Roman" w:cs="Times New Roman"/>
        </w:rPr>
        <w:tab/>
      </w:r>
      <w:r w:rsidR="00A319EB" w:rsidRPr="00C45064">
        <w:rPr>
          <w:rFonts w:ascii="Times New Roman" w:hAnsi="Times New Roman" w:cs="Times New Roman"/>
        </w:rPr>
        <w:t>Arguably, t</w:t>
      </w:r>
      <w:r w:rsidRPr="00C45064">
        <w:rPr>
          <w:rFonts w:ascii="Times New Roman" w:hAnsi="Times New Roman" w:cs="Times New Roman"/>
        </w:rPr>
        <w:t>he clearest legislative expression to date of this</w:t>
      </w:r>
      <w:r w:rsidR="004B490A" w:rsidRPr="00C45064">
        <w:rPr>
          <w:rFonts w:ascii="Times New Roman" w:hAnsi="Times New Roman" w:cs="Times New Roman"/>
        </w:rPr>
        <w:t xml:space="preserve"> seemingly</w:t>
      </w:r>
      <w:r w:rsidRPr="00C45064">
        <w:rPr>
          <w:rFonts w:ascii="Times New Roman" w:hAnsi="Times New Roman" w:cs="Times New Roman"/>
        </w:rPr>
        <w:t xml:space="preserve"> increasingly influential view of administrative law can be seen in the Advanced Research and Invention Agency (ARIA) Act 2022—an Act which received </w:t>
      </w:r>
      <w:r w:rsidR="00FF3F73" w:rsidRPr="00C45064">
        <w:rPr>
          <w:rFonts w:ascii="Times New Roman" w:hAnsi="Times New Roman" w:cs="Times New Roman"/>
        </w:rPr>
        <w:t>almost</w:t>
      </w:r>
      <w:r w:rsidRPr="00C45064">
        <w:rPr>
          <w:rFonts w:ascii="Times New Roman" w:hAnsi="Times New Roman" w:cs="Times New Roman"/>
        </w:rPr>
        <w:t xml:space="preserve"> </w:t>
      </w:r>
      <w:r w:rsidR="00FF3F73" w:rsidRPr="00C45064">
        <w:rPr>
          <w:rFonts w:ascii="Times New Roman" w:hAnsi="Times New Roman" w:cs="Times New Roman"/>
        </w:rPr>
        <w:t>no</w:t>
      </w:r>
      <w:r w:rsidRPr="00C45064">
        <w:rPr>
          <w:rFonts w:ascii="Times New Roman" w:hAnsi="Times New Roman" w:cs="Times New Roman"/>
        </w:rPr>
        <w:t xml:space="preserve"> attention from administrative lawyers, not least because its passage through Parliament coincided with controversial reforms to the judicial review system.</w:t>
      </w:r>
      <w:r w:rsidR="007B5B84" w:rsidRPr="00C45064">
        <w:rPr>
          <w:rStyle w:val="FootnoteReference"/>
          <w:rFonts w:ascii="Times New Roman" w:hAnsi="Times New Roman" w:cs="Times New Roman"/>
        </w:rPr>
        <w:footnoteReference w:id="9"/>
      </w:r>
      <w:r w:rsidR="007B5B84" w:rsidRPr="00C45064">
        <w:rPr>
          <w:rFonts w:ascii="Times New Roman" w:hAnsi="Times New Roman" w:cs="Times New Roman"/>
        </w:rPr>
        <w:t xml:space="preserve"> </w:t>
      </w:r>
      <w:r w:rsidRPr="00C45064">
        <w:rPr>
          <w:rFonts w:ascii="Times New Roman" w:hAnsi="Times New Roman" w:cs="Times New Roman"/>
        </w:rPr>
        <w:t>Ostensibly a statute to create a new and relatively small public research funding body, we show in this article how the ethos underpinning the construction of this new Agency positions administrative law as</w:t>
      </w:r>
      <w:r w:rsidR="00A319EB" w:rsidRPr="00C45064">
        <w:rPr>
          <w:rFonts w:ascii="Times New Roman" w:hAnsi="Times New Roman" w:cs="Times New Roman"/>
        </w:rPr>
        <w:t xml:space="preserve"> almost</w:t>
      </w:r>
      <w:r w:rsidRPr="00C45064">
        <w:rPr>
          <w:rFonts w:ascii="Times New Roman" w:hAnsi="Times New Roman" w:cs="Times New Roman"/>
        </w:rPr>
        <w:t xml:space="preserve"> antithetical to effective public organisation</w:t>
      </w:r>
      <w:r w:rsidR="00591A84">
        <w:rPr>
          <w:rFonts w:ascii="Times New Roman" w:hAnsi="Times New Roman" w:cs="Times New Roman"/>
        </w:rPr>
        <w:t>.</w:t>
      </w:r>
      <w:r w:rsidRPr="00C45064">
        <w:rPr>
          <w:rFonts w:ascii="Times New Roman" w:hAnsi="Times New Roman" w:cs="Times New Roman"/>
        </w:rPr>
        <w:t xml:space="preserve"> </w:t>
      </w:r>
      <w:r w:rsidR="00FF3F73" w:rsidRPr="00C45064">
        <w:rPr>
          <w:rFonts w:ascii="Times New Roman" w:hAnsi="Times New Roman" w:cs="Times New Roman"/>
        </w:rPr>
        <w:t xml:space="preserve">We argue </w:t>
      </w:r>
      <w:r w:rsidRPr="00C45064">
        <w:rPr>
          <w:rFonts w:ascii="Times New Roman" w:hAnsi="Times New Roman" w:cs="Times New Roman"/>
        </w:rPr>
        <w:t>this wider charge—too often dismissed simply as</w:t>
      </w:r>
      <w:r w:rsidR="00A319EB" w:rsidRPr="00C45064">
        <w:rPr>
          <w:rFonts w:ascii="Times New Roman" w:hAnsi="Times New Roman" w:cs="Times New Roman"/>
        </w:rPr>
        <w:t xml:space="preserve"> a species of</w:t>
      </w:r>
      <w:r w:rsidRPr="00C45064">
        <w:rPr>
          <w:rFonts w:ascii="Times New Roman" w:hAnsi="Times New Roman" w:cs="Times New Roman"/>
        </w:rPr>
        <w:t xml:space="preserve"> illiberalism at play—must be taken seriously on its own terms and</w:t>
      </w:r>
      <w:proofErr w:type="gramStart"/>
      <w:r w:rsidR="00FF3F73" w:rsidRPr="00C45064">
        <w:rPr>
          <w:rFonts w:ascii="Times New Roman" w:hAnsi="Times New Roman" w:cs="Times New Roman"/>
        </w:rPr>
        <w:t xml:space="preserve">, in </w:t>
      </w:r>
      <w:r w:rsidR="004B490A" w:rsidRPr="00C45064">
        <w:rPr>
          <w:rFonts w:ascii="Times New Roman" w:hAnsi="Times New Roman" w:cs="Times New Roman"/>
        </w:rPr>
        <w:t>particular</w:t>
      </w:r>
      <w:r w:rsidR="00FF3F73" w:rsidRPr="00C45064">
        <w:rPr>
          <w:rFonts w:ascii="Times New Roman" w:hAnsi="Times New Roman" w:cs="Times New Roman"/>
        </w:rPr>
        <w:t>, as</w:t>
      </w:r>
      <w:proofErr w:type="gramEnd"/>
      <w:r w:rsidR="00FF3F73" w:rsidRPr="00C45064">
        <w:rPr>
          <w:rFonts w:ascii="Times New Roman" w:hAnsi="Times New Roman" w:cs="Times New Roman"/>
        </w:rPr>
        <w:t xml:space="preserve"> an empirical claim. Doing so requires administrative law </w:t>
      </w:r>
      <w:r w:rsidR="00A319EB" w:rsidRPr="00C45064">
        <w:rPr>
          <w:rFonts w:ascii="Times New Roman" w:hAnsi="Times New Roman" w:cs="Times New Roman"/>
        </w:rPr>
        <w:t>research</w:t>
      </w:r>
      <w:r w:rsidR="00FF3F73" w:rsidRPr="00C45064">
        <w:rPr>
          <w:rFonts w:ascii="Times New Roman" w:hAnsi="Times New Roman" w:cs="Times New Roman"/>
        </w:rPr>
        <w:t xml:space="preserve"> to embrace an </w:t>
      </w:r>
      <w:r w:rsidR="00D60C15" w:rsidRPr="00C45064">
        <w:rPr>
          <w:rFonts w:ascii="Times New Roman" w:hAnsi="Times New Roman" w:cs="Times New Roman"/>
        </w:rPr>
        <w:t>empirical</w:t>
      </w:r>
      <w:r w:rsidR="00FF3F73" w:rsidRPr="00C45064">
        <w:rPr>
          <w:rFonts w:ascii="Times New Roman" w:hAnsi="Times New Roman" w:cs="Times New Roman"/>
        </w:rPr>
        <w:t xml:space="preserve"> agenda that investigates the impacts of law on public administration but also the perceived legitimacy of administrative law both inside and outside of government.</w:t>
      </w:r>
    </w:p>
    <w:p w14:paraId="70F14DB0" w14:textId="77777777" w:rsidR="00B375C4" w:rsidRPr="00C45064" w:rsidRDefault="00B375C4" w:rsidP="00C45064">
      <w:pPr>
        <w:spacing w:line="360" w:lineRule="auto"/>
        <w:ind w:right="95"/>
        <w:jc w:val="both"/>
        <w:rPr>
          <w:rFonts w:ascii="Times New Roman" w:hAnsi="Times New Roman" w:cs="Times New Roman"/>
          <w:sz w:val="21"/>
          <w:szCs w:val="21"/>
        </w:rPr>
      </w:pPr>
    </w:p>
    <w:p w14:paraId="5D254F88" w14:textId="63395F23" w:rsidR="00FF3F73" w:rsidRPr="00C45064" w:rsidRDefault="009E260D" w:rsidP="00C45064">
      <w:pPr>
        <w:pStyle w:val="ListParagraph"/>
        <w:numPr>
          <w:ilvl w:val="0"/>
          <w:numId w:val="1"/>
        </w:numPr>
        <w:spacing w:line="360" w:lineRule="auto"/>
        <w:ind w:right="95"/>
        <w:contextualSpacing w:val="0"/>
        <w:jc w:val="center"/>
        <w:rPr>
          <w:rFonts w:ascii="Times New Roman" w:hAnsi="Times New Roman" w:cs="Times New Roman"/>
          <w:b/>
          <w:bCs/>
        </w:rPr>
      </w:pPr>
      <w:r w:rsidRPr="00C45064">
        <w:rPr>
          <w:rFonts w:ascii="Times New Roman" w:hAnsi="Times New Roman" w:cs="Times New Roman"/>
          <w:b/>
          <w:bCs/>
        </w:rPr>
        <w:t>THE ARIA ACT AND ITS GENESIS</w:t>
      </w:r>
    </w:p>
    <w:p w14:paraId="0CC72113" w14:textId="2B03BFF8" w:rsidR="00B375C4" w:rsidRPr="00C45064" w:rsidRDefault="00B375C4" w:rsidP="00C45064">
      <w:pPr>
        <w:spacing w:line="360" w:lineRule="auto"/>
        <w:jc w:val="both"/>
        <w:rPr>
          <w:rFonts w:ascii="Times New Roman" w:hAnsi="Times New Roman" w:cs="Times New Roman"/>
        </w:rPr>
      </w:pPr>
      <w:r w:rsidRPr="00C45064">
        <w:rPr>
          <w:rFonts w:ascii="Times New Roman" w:hAnsi="Times New Roman" w:cs="Times New Roman"/>
        </w:rPr>
        <w:lastRenderedPageBreak/>
        <w:t xml:space="preserve">The ARIA Act was the pet project of Dominic Cummings. Controversial and eccentric leader of the Vote Leave campaign during the Brexit referendum and then Chief Adviser to Prime Minister Boris Johnson, Cummings left Downing Street in November 2020 and </w:t>
      </w:r>
      <w:r w:rsidR="00A319EB" w:rsidRPr="00C45064">
        <w:rPr>
          <w:rFonts w:ascii="Times New Roman" w:hAnsi="Times New Roman" w:cs="Times New Roman"/>
        </w:rPr>
        <w:t>subsequently</w:t>
      </w:r>
      <w:r w:rsidRPr="00C45064">
        <w:rPr>
          <w:rFonts w:ascii="Times New Roman" w:hAnsi="Times New Roman" w:cs="Times New Roman"/>
        </w:rPr>
        <w:t xml:space="preserve"> bec</w:t>
      </w:r>
      <w:r w:rsidR="00A319EB" w:rsidRPr="00C45064">
        <w:rPr>
          <w:rFonts w:ascii="Times New Roman" w:hAnsi="Times New Roman" w:cs="Times New Roman"/>
        </w:rPr>
        <w:t>ame</w:t>
      </w:r>
      <w:r w:rsidRPr="00C45064">
        <w:rPr>
          <w:rFonts w:ascii="Times New Roman" w:hAnsi="Times New Roman" w:cs="Times New Roman"/>
        </w:rPr>
        <w:t xml:space="preserve"> a vocal critic of the government he once served. The myths and the reality surrounding Cummings are difficult to separate, but he has clearly exerted great influence on the politics of the last decade, even if the precise extent of that influence—and whether it was a welcome one—</w:t>
      </w:r>
      <w:r w:rsidR="00A319EB" w:rsidRPr="00C45064">
        <w:rPr>
          <w:rFonts w:ascii="Times New Roman" w:hAnsi="Times New Roman" w:cs="Times New Roman"/>
        </w:rPr>
        <w:t>is</w:t>
      </w:r>
      <w:r w:rsidRPr="00C45064">
        <w:rPr>
          <w:rFonts w:ascii="Times New Roman" w:hAnsi="Times New Roman" w:cs="Times New Roman"/>
        </w:rPr>
        <w:t xml:space="preserve"> disputed. </w:t>
      </w:r>
    </w:p>
    <w:p w14:paraId="50985CC1" w14:textId="13CD278D" w:rsidR="00B375C4" w:rsidRPr="00C45064" w:rsidRDefault="00B375C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There are at least two consistent themes that Cummings has espoused for many years, long before the word </w:t>
      </w:r>
      <w:r w:rsidR="00591A84">
        <w:rPr>
          <w:rFonts w:ascii="Times New Roman" w:hAnsi="Times New Roman" w:cs="Times New Roman"/>
        </w:rPr>
        <w:t>“</w:t>
      </w:r>
      <w:r w:rsidRPr="00C45064">
        <w:rPr>
          <w:rFonts w:ascii="Times New Roman" w:hAnsi="Times New Roman" w:cs="Times New Roman"/>
        </w:rPr>
        <w:t>Brexit</w:t>
      </w:r>
      <w:r w:rsidR="00591A84">
        <w:rPr>
          <w:rFonts w:ascii="Times New Roman" w:hAnsi="Times New Roman" w:cs="Times New Roman"/>
        </w:rPr>
        <w:t>”</w:t>
      </w:r>
      <w:r w:rsidRPr="00C45064">
        <w:rPr>
          <w:rFonts w:ascii="Times New Roman" w:hAnsi="Times New Roman" w:cs="Times New Roman"/>
        </w:rPr>
        <w:t xml:space="preserve"> was even part of the mainstream lexicon. The first is that the UK should seek to become the world leader in scientific research and innovation. The second is that the machinery of government in the UK does not work and is incapable of tackling the pressing problems facing society. He sought to</w:t>
      </w:r>
      <w:r w:rsidR="00A319EB" w:rsidRPr="00C45064">
        <w:rPr>
          <w:rFonts w:ascii="Times New Roman" w:hAnsi="Times New Roman" w:cs="Times New Roman"/>
        </w:rPr>
        <w:t xml:space="preserve"> develop</w:t>
      </w:r>
      <w:r w:rsidRPr="00C45064">
        <w:rPr>
          <w:rFonts w:ascii="Times New Roman" w:hAnsi="Times New Roman" w:cs="Times New Roman"/>
        </w:rPr>
        <w:t xml:space="preserve"> </w:t>
      </w:r>
      <w:proofErr w:type="gramStart"/>
      <w:r w:rsidRPr="00C45064">
        <w:rPr>
          <w:rFonts w:ascii="Times New Roman" w:hAnsi="Times New Roman" w:cs="Times New Roman"/>
        </w:rPr>
        <w:t>both of these</w:t>
      </w:r>
      <w:proofErr w:type="gramEnd"/>
      <w:r w:rsidRPr="00C45064">
        <w:rPr>
          <w:rFonts w:ascii="Times New Roman" w:hAnsi="Times New Roman" w:cs="Times New Roman"/>
        </w:rPr>
        <w:t xml:space="preserve"> argument at length in a lecture at the Institute for Public Policy Research in 2014, entitled </w:t>
      </w:r>
      <w:r w:rsidRPr="00591A84">
        <w:rPr>
          <w:rFonts w:ascii="Times New Roman" w:hAnsi="Times New Roman" w:cs="Times New Roman"/>
          <w:i/>
          <w:iCs/>
        </w:rPr>
        <w:t>The Hollow Men</w:t>
      </w:r>
      <w:r w:rsidR="00591A84">
        <w:rPr>
          <w:rFonts w:ascii="Times New Roman" w:hAnsi="Times New Roman" w:cs="Times New Roman"/>
        </w:rPr>
        <w:t>.</w:t>
      </w:r>
      <w:r w:rsidR="007B5B84" w:rsidRPr="00C45064">
        <w:rPr>
          <w:rStyle w:val="FootnoteReference"/>
          <w:rFonts w:ascii="Times New Roman" w:hAnsi="Times New Roman" w:cs="Times New Roman"/>
        </w:rPr>
        <w:footnoteReference w:id="10"/>
      </w:r>
    </w:p>
    <w:p w14:paraId="50EDDD23" w14:textId="218B74E2" w:rsidR="007B5B84" w:rsidRPr="00C45064" w:rsidRDefault="00B375C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In this lecture, Cummings claimed that there has been sustained and disastrous failure in UK government decision-making since the 1860s: </w:t>
      </w:r>
      <w:r w:rsidR="00591A84">
        <w:rPr>
          <w:rFonts w:ascii="Times New Roman" w:hAnsi="Times New Roman" w:cs="Times New Roman"/>
        </w:rPr>
        <w:t>“</w:t>
      </w:r>
      <w:r w:rsidRPr="00C45064">
        <w:rPr>
          <w:rFonts w:ascii="Times New Roman" w:hAnsi="Times New Roman" w:cs="Times New Roman"/>
        </w:rPr>
        <w:t>those at the apex of British politics made colossal error after error</w:t>
      </w:r>
      <w:r w:rsidR="00591A84">
        <w:rPr>
          <w:rFonts w:ascii="Times New Roman" w:hAnsi="Times New Roman" w:cs="Times New Roman"/>
        </w:rPr>
        <w:t>”.</w:t>
      </w:r>
      <w:r w:rsidRPr="00C45064">
        <w:rPr>
          <w:rFonts w:ascii="Times New Roman" w:hAnsi="Times New Roman" w:cs="Times New Roman"/>
        </w:rPr>
        <w:t xml:space="preserve"> He provides harsh and wide-ranging criticism. Baroness Thatcher is fleetingly praised for dealing with </w:t>
      </w:r>
      <w:r w:rsidR="00591A84">
        <w:rPr>
          <w:rFonts w:ascii="Times New Roman" w:hAnsi="Times New Roman" w:cs="Times New Roman"/>
        </w:rPr>
        <w:t>“</w:t>
      </w:r>
      <w:r w:rsidRPr="00C45064">
        <w:rPr>
          <w:rFonts w:ascii="Times New Roman" w:hAnsi="Times New Roman" w:cs="Times New Roman"/>
        </w:rPr>
        <w:t>some of the worst excesses of accumulated errors and weakness</w:t>
      </w:r>
      <w:r w:rsidR="00591A84">
        <w:rPr>
          <w:rFonts w:ascii="Times New Roman" w:hAnsi="Times New Roman" w:cs="Times New Roman"/>
        </w:rPr>
        <w:t>”</w:t>
      </w:r>
      <w:r w:rsidRPr="00C45064">
        <w:rPr>
          <w:rFonts w:ascii="Times New Roman" w:hAnsi="Times New Roman" w:cs="Times New Roman"/>
        </w:rPr>
        <w:t xml:space="preserve"> but is still assessed to have failed on </w:t>
      </w:r>
      <w:proofErr w:type="gramStart"/>
      <w:r w:rsidRPr="00C45064">
        <w:rPr>
          <w:rFonts w:ascii="Times New Roman" w:hAnsi="Times New Roman" w:cs="Times New Roman"/>
        </w:rPr>
        <w:t>a number of</w:t>
      </w:r>
      <w:proofErr w:type="gramEnd"/>
      <w:r w:rsidRPr="00C45064">
        <w:rPr>
          <w:rFonts w:ascii="Times New Roman" w:hAnsi="Times New Roman" w:cs="Times New Roman"/>
        </w:rPr>
        <w:t xml:space="preserve"> fronts, including </w:t>
      </w:r>
      <w:r w:rsidR="00591A84">
        <w:rPr>
          <w:rFonts w:ascii="Times New Roman" w:hAnsi="Times New Roman" w:cs="Times New Roman"/>
        </w:rPr>
        <w:t>“</w:t>
      </w:r>
      <w:r w:rsidRPr="00C45064">
        <w:rPr>
          <w:rFonts w:ascii="Times New Roman" w:hAnsi="Times New Roman" w:cs="Times New Roman"/>
        </w:rPr>
        <w:t>monetary policy, Europe, health, education, and welfare</w:t>
      </w:r>
      <w:r w:rsidR="00591A84">
        <w:rPr>
          <w:rFonts w:ascii="Times New Roman" w:hAnsi="Times New Roman" w:cs="Times New Roman"/>
        </w:rPr>
        <w:t>”.</w:t>
      </w:r>
      <w:r w:rsidRPr="00C45064">
        <w:rPr>
          <w:rFonts w:ascii="Times New Roman" w:hAnsi="Times New Roman" w:cs="Times New Roman"/>
        </w:rPr>
        <w:t xml:space="preserve"> Ahead of the 2015 election, Cummings suggested it did not matter if voters chose Ed Miliband, then Leader of the Labour Party, or David Cameron, the incumbent Prime Minister. To Cummings, the result made no real difference</w:t>
      </w:r>
      <w:r w:rsidR="00D60C15" w:rsidRPr="00C45064">
        <w:rPr>
          <w:rFonts w:ascii="Times New Roman" w:hAnsi="Times New Roman" w:cs="Times New Roman"/>
        </w:rPr>
        <w:t>,</w:t>
      </w:r>
      <w:r w:rsidRPr="00C45064">
        <w:rPr>
          <w:rFonts w:ascii="Times New Roman" w:hAnsi="Times New Roman" w:cs="Times New Roman"/>
        </w:rPr>
        <w:t xml:space="preserve"> as those leaders and those surrounding them were </w:t>
      </w:r>
      <w:r w:rsidR="00591A84">
        <w:rPr>
          <w:rFonts w:ascii="Times New Roman" w:hAnsi="Times New Roman" w:cs="Times New Roman"/>
        </w:rPr>
        <w:t>“</w:t>
      </w:r>
      <w:r w:rsidRPr="00C45064">
        <w:rPr>
          <w:rFonts w:ascii="Times New Roman" w:hAnsi="Times New Roman" w:cs="Times New Roman"/>
        </w:rPr>
        <w:t>hollow men</w:t>
      </w:r>
      <w:r w:rsidR="00591A84">
        <w:rPr>
          <w:rFonts w:ascii="Times New Roman" w:hAnsi="Times New Roman" w:cs="Times New Roman"/>
        </w:rPr>
        <w:t>”</w:t>
      </w:r>
      <w:r w:rsidRPr="00C45064">
        <w:rPr>
          <w:rFonts w:ascii="Times New Roman" w:hAnsi="Times New Roman" w:cs="Times New Roman"/>
        </w:rPr>
        <w:t>—a reference to the opening phrase of the T</w:t>
      </w:r>
      <w:r w:rsidR="00591A84">
        <w:rPr>
          <w:rFonts w:ascii="Times New Roman" w:hAnsi="Times New Roman" w:cs="Times New Roman"/>
        </w:rPr>
        <w:t xml:space="preserve"> </w:t>
      </w:r>
      <w:r w:rsidRPr="00C45064">
        <w:rPr>
          <w:rFonts w:ascii="Times New Roman" w:hAnsi="Times New Roman" w:cs="Times New Roman"/>
        </w:rPr>
        <w:t>S Eliot poem of the same name.</w:t>
      </w:r>
      <w:r w:rsidR="007B5B84" w:rsidRPr="00C45064">
        <w:rPr>
          <w:rFonts w:ascii="Times New Roman" w:hAnsi="Times New Roman" w:cs="Times New Roman"/>
        </w:rPr>
        <w:t xml:space="preserve"> According to Cummings, these </w:t>
      </w:r>
      <w:r w:rsidR="00591A84">
        <w:rPr>
          <w:rFonts w:ascii="Times New Roman" w:hAnsi="Times New Roman" w:cs="Times New Roman"/>
        </w:rPr>
        <w:t>“</w:t>
      </w:r>
      <w:r w:rsidR="007B5B84" w:rsidRPr="00C45064">
        <w:rPr>
          <w:rFonts w:ascii="Times New Roman" w:hAnsi="Times New Roman" w:cs="Times New Roman"/>
        </w:rPr>
        <w:t>hollow men</w:t>
      </w:r>
      <w:r w:rsidR="00591A84">
        <w:rPr>
          <w:rFonts w:ascii="Times New Roman" w:hAnsi="Times New Roman" w:cs="Times New Roman"/>
        </w:rPr>
        <w:t>”,</w:t>
      </w:r>
      <w:r w:rsidR="007B5B84" w:rsidRPr="00C45064">
        <w:rPr>
          <w:rFonts w:ascii="Times New Roman" w:hAnsi="Times New Roman" w:cs="Times New Roman"/>
        </w:rPr>
        <w:t xml:space="preserve"> from across the political spectrum, fail to </w:t>
      </w:r>
      <w:r w:rsidR="00591A84">
        <w:rPr>
          <w:rFonts w:ascii="Times New Roman" w:hAnsi="Times New Roman" w:cs="Times New Roman"/>
        </w:rPr>
        <w:t>“</w:t>
      </w:r>
      <w:r w:rsidR="007B5B84" w:rsidRPr="00C45064">
        <w:rPr>
          <w:rFonts w:ascii="Times New Roman" w:hAnsi="Times New Roman" w:cs="Times New Roman"/>
        </w:rPr>
        <w:t>develop political institutions able to think wisely about the biggest problems in order to pre-empt some crises</w:t>
      </w:r>
      <w:r w:rsidR="00591A84">
        <w:rPr>
          <w:rFonts w:ascii="Times New Roman" w:hAnsi="Times New Roman" w:cs="Times New Roman"/>
        </w:rPr>
        <w:t>”.</w:t>
      </w:r>
      <w:r w:rsidR="007B5B84" w:rsidRPr="00C45064">
        <w:rPr>
          <w:rFonts w:ascii="Times New Roman" w:hAnsi="Times New Roman" w:cs="Times New Roman"/>
        </w:rPr>
        <w:t xml:space="preserve"> He concludes that future reforms should be underpinned by </w:t>
      </w:r>
      <w:r w:rsidR="00591A84">
        <w:rPr>
          <w:rFonts w:ascii="Times New Roman" w:hAnsi="Times New Roman" w:cs="Times New Roman"/>
        </w:rPr>
        <w:t>“</w:t>
      </w:r>
      <w:r w:rsidR="007B5B84" w:rsidRPr="00C45064">
        <w:rPr>
          <w:rFonts w:ascii="Times New Roman" w:hAnsi="Times New Roman" w:cs="Times New Roman"/>
        </w:rPr>
        <w:t>a new national goal and organising principle</w:t>
      </w:r>
      <w:r w:rsidR="00591A84">
        <w:rPr>
          <w:rFonts w:ascii="Times New Roman" w:hAnsi="Times New Roman" w:cs="Times New Roman"/>
        </w:rPr>
        <w:t>”</w:t>
      </w:r>
      <w:r w:rsidR="007B5B84" w:rsidRPr="00C45064">
        <w:rPr>
          <w:rFonts w:ascii="Times New Roman" w:hAnsi="Times New Roman" w:cs="Times New Roman"/>
        </w:rPr>
        <w:t xml:space="preserve"> to </w:t>
      </w:r>
      <w:r w:rsidR="00591A84">
        <w:rPr>
          <w:rFonts w:ascii="Times New Roman" w:hAnsi="Times New Roman" w:cs="Times New Roman"/>
        </w:rPr>
        <w:t>“</w:t>
      </w:r>
      <w:r w:rsidR="007B5B84" w:rsidRPr="00C45064">
        <w:rPr>
          <w:rFonts w:ascii="Times New Roman" w:hAnsi="Times New Roman" w:cs="Times New Roman"/>
        </w:rPr>
        <w:t xml:space="preserve">focus on making </w:t>
      </w:r>
      <w:r w:rsidR="007B5B84" w:rsidRPr="00C45064">
        <w:rPr>
          <w:rFonts w:ascii="Times New Roman" w:hAnsi="Times New Roman" w:cs="Times New Roman"/>
        </w:rPr>
        <w:lastRenderedPageBreak/>
        <w:t>ourselves the leading country for education and science</w:t>
      </w:r>
      <w:r w:rsidR="00591A84">
        <w:rPr>
          <w:rFonts w:ascii="Times New Roman" w:hAnsi="Times New Roman" w:cs="Times New Roman"/>
        </w:rPr>
        <w:t>”.</w:t>
      </w:r>
      <w:r w:rsidR="007B5B84" w:rsidRPr="00C45064">
        <w:rPr>
          <w:rFonts w:ascii="Times New Roman" w:hAnsi="Times New Roman" w:cs="Times New Roman"/>
        </w:rPr>
        <w:t xml:space="preserve"> This goal, he claims, should shape the entire policy </w:t>
      </w:r>
      <w:proofErr w:type="gramStart"/>
      <w:r w:rsidR="007B5B84" w:rsidRPr="00C45064">
        <w:rPr>
          <w:rFonts w:ascii="Times New Roman" w:hAnsi="Times New Roman" w:cs="Times New Roman"/>
        </w:rPr>
        <w:t>agenda</w:t>
      </w:r>
      <w:proofErr w:type="gramEnd"/>
      <w:r w:rsidR="007B5B84" w:rsidRPr="00C45064">
        <w:rPr>
          <w:rFonts w:ascii="Times New Roman" w:hAnsi="Times New Roman" w:cs="Times New Roman"/>
        </w:rPr>
        <w:t xml:space="preserve"> and determine resource allocation, as well as providing a frame through which to approach the reconstruction of state institutions.</w:t>
      </w:r>
    </w:p>
    <w:p w14:paraId="208475B0" w14:textId="75975ED6" w:rsidR="007B5B8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In </w:t>
      </w:r>
      <w:r w:rsidRPr="00591A84">
        <w:rPr>
          <w:rFonts w:ascii="Times New Roman" w:hAnsi="Times New Roman" w:cs="Times New Roman"/>
          <w:i/>
          <w:iCs/>
        </w:rPr>
        <w:t>The Hollow Men</w:t>
      </w:r>
      <w:r w:rsidRPr="00C45064">
        <w:rPr>
          <w:rFonts w:ascii="Times New Roman" w:hAnsi="Times New Roman" w:cs="Times New Roman"/>
        </w:rPr>
        <w:t xml:space="preserve">, the role of administrative law may be said to arise surprisingly often for a policy lecture. Law, lawyers, and courts are positioned by Cummings as a sustaining feature of what he perceives to be the failure of our system of government. There are broad, abstract references to the need to reform administrative law, international law, the constitution, and the machinery of government. For instance, Cummings claims that the </w:t>
      </w:r>
      <w:r w:rsidR="00591A84">
        <w:rPr>
          <w:rFonts w:ascii="Times New Roman" w:hAnsi="Times New Roman" w:cs="Times New Roman"/>
        </w:rPr>
        <w:t>“</w:t>
      </w:r>
      <w:r w:rsidRPr="00C45064">
        <w:rPr>
          <w:rFonts w:ascii="Times New Roman" w:hAnsi="Times New Roman" w:cs="Times New Roman"/>
        </w:rPr>
        <w:t>new national goal and organising principle</w:t>
      </w:r>
      <w:r w:rsidR="00591A84">
        <w:rPr>
          <w:rFonts w:ascii="Times New Roman" w:hAnsi="Times New Roman" w:cs="Times New Roman"/>
        </w:rPr>
        <w:t>”</w:t>
      </w:r>
      <w:r w:rsidRPr="00C45064">
        <w:rPr>
          <w:rFonts w:ascii="Times New Roman" w:hAnsi="Times New Roman" w:cs="Times New Roman"/>
        </w:rPr>
        <w:t xml:space="preserve"> </w:t>
      </w:r>
      <w:r w:rsidR="00591A84">
        <w:rPr>
          <w:rFonts w:ascii="Times New Roman" w:hAnsi="Times New Roman" w:cs="Times New Roman"/>
        </w:rPr>
        <w:t>(</w:t>
      </w:r>
      <w:r w:rsidR="00957BD7">
        <w:rPr>
          <w:rFonts w:ascii="Times New Roman" w:hAnsi="Times New Roman" w:cs="Times New Roman"/>
        </w:rPr>
        <w:t>“</w:t>
      </w:r>
      <w:r w:rsidRPr="00C45064">
        <w:rPr>
          <w:rFonts w:ascii="Times New Roman" w:hAnsi="Times New Roman" w:cs="Times New Roman"/>
        </w:rPr>
        <w:t>making ourselves the leading country for education and science</w:t>
      </w:r>
      <w:r w:rsidR="00957BD7">
        <w:rPr>
          <w:rFonts w:ascii="Times New Roman" w:hAnsi="Times New Roman" w:cs="Times New Roman"/>
        </w:rPr>
        <w:t>”</w:t>
      </w:r>
      <w:r w:rsidRPr="00C45064">
        <w:rPr>
          <w:rFonts w:ascii="Times New Roman" w:hAnsi="Times New Roman" w:cs="Times New Roman"/>
        </w:rPr>
        <w:t xml:space="preserve">) would </w:t>
      </w:r>
      <w:r w:rsidR="00957BD7">
        <w:rPr>
          <w:rFonts w:ascii="Times New Roman" w:hAnsi="Times New Roman" w:cs="Times New Roman"/>
        </w:rPr>
        <w:t>“</w:t>
      </w:r>
      <w:r w:rsidRPr="00C45064">
        <w:rPr>
          <w:rFonts w:ascii="Times New Roman" w:hAnsi="Times New Roman" w:cs="Times New Roman"/>
        </w:rPr>
        <w:t>require and enable fundamental changes to how the constitution, Parliament, and Whitehall work</w:t>
      </w:r>
      <w:r w:rsidR="00957BD7">
        <w:rPr>
          <w:rFonts w:ascii="Times New Roman" w:hAnsi="Times New Roman" w:cs="Times New Roman"/>
        </w:rPr>
        <w:t>”.</w:t>
      </w:r>
      <w:r w:rsidRPr="00C45064">
        <w:rPr>
          <w:rFonts w:ascii="Times New Roman" w:hAnsi="Times New Roman" w:cs="Times New Roman"/>
        </w:rPr>
        <w:t xml:space="preserve"> In support of his sweeping demands for reform, Cummings provides various personal anecdotes of frustration from his time as a Special Adviser in the Department for Education, working under</w:t>
      </w:r>
      <w:r w:rsidR="00A319EB" w:rsidRPr="00C45064">
        <w:rPr>
          <w:rFonts w:ascii="Times New Roman" w:hAnsi="Times New Roman" w:cs="Times New Roman"/>
        </w:rPr>
        <w:t xml:space="preserve"> the</w:t>
      </w:r>
      <w:r w:rsidRPr="00C45064">
        <w:rPr>
          <w:rFonts w:ascii="Times New Roman" w:hAnsi="Times New Roman" w:cs="Times New Roman"/>
        </w:rPr>
        <w:t xml:space="preserve"> then Education Secretary Michael Gove. For instance, he provides this example of an exchange about procurement with an official:</w:t>
      </w:r>
    </w:p>
    <w:p w14:paraId="14A3B53C" w14:textId="77777777" w:rsidR="007B5B84" w:rsidRPr="00C45064" w:rsidRDefault="007B5B84" w:rsidP="00C45064">
      <w:pPr>
        <w:spacing w:line="360" w:lineRule="auto"/>
        <w:ind w:firstLine="720"/>
        <w:jc w:val="both"/>
        <w:rPr>
          <w:rFonts w:ascii="Times New Roman" w:hAnsi="Times New Roman" w:cs="Times New Roman"/>
          <w:sz w:val="10"/>
          <w:szCs w:val="10"/>
        </w:rPr>
      </w:pPr>
    </w:p>
    <w:p w14:paraId="676C7F88"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 xml:space="preserve">Official: </w:t>
      </w:r>
      <w:r w:rsidRPr="00C45064">
        <w:rPr>
          <w:rFonts w:ascii="Times New Roman" w:hAnsi="Times New Roman" w:cs="Times New Roman"/>
          <w:sz w:val="20"/>
          <w:szCs w:val="20"/>
        </w:rPr>
        <w:t>Err, Dom, you know that contract we were talking about yesterday?</w:t>
      </w:r>
    </w:p>
    <w:p w14:paraId="48658236"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Me:</w:t>
      </w:r>
      <w:r w:rsidRPr="00C45064">
        <w:rPr>
          <w:rFonts w:ascii="Times New Roman" w:hAnsi="Times New Roman" w:cs="Times New Roman"/>
          <w:sz w:val="20"/>
          <w:szCs w:val="20"/>
        </w:rPr>
        <w:t xml:space="preserve"> Don’t tell me the tests have gone haywire.</w:t>
      </w:r>
    </w:p>
    <w:p w14:paraId="79412A7B"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 xml:space="preserve">Official: </w:t>
      </w:r>
      <w:r w:rsidRPr="00C45064">
        <w:rPr>
          <w:rFonts w:ascii="Times New Roman" w:hAnsi="Times New Roman" w:cs="Times New Roman"/>
          <w:sz w:val="20"/>
          <w:szCs w:val="20"/>
        </w:rPr>
        <w:t>Yes, they have but that’s not what I mean – I mean that Academy procurement process.</w:t>
      </w:r>
    </w:p>
    <w:p w14:paraId="54079ADB"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Me:</w:t>
      </w:r>
      <w:r w:rsidRPr="00C45064">
        <w:rPr>
          <w:rFonts w:ascii="Times New Roman" w:hAnsi="Times New Roman" w:cs="Times New Roman"/>
          <w:sz w:val="20"/>
          <w:szCs w:val="20"/>
        </w:rPr>
        <w:t xml:space="preserve"> Yes.</w:t>
      </w:r>
    </w:p>
    <w:p w14:paraId="42CCAC3C"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Official:</w:t>
      </w:r>
      <w:r w:rsidRPr="00C45064">
        <w:rPr>
          <w:rFonts w:ascii="Times New Roman" w:hAnsi="Times New Roman" w:cs="Times New Roman"/>
          <w:sz w:val="20"/>
          <w:szCs w:val="20"/>
        </w:rPr>
        <w:t xml:space="preserve"> Well, the legal advice says – if we go ahead, we’ll get </w:t>
      </w:r>
      <w:proofErr w:type="spellStart"/>
      <w:r w:rsidRPr="00C45064">
        <w:rPr>
          <w:rFonts w:ascii="Times New Roman" w:hAnsi="Times New Roman" w:cs="Times New Roman"/>
          <w:sz w:val="20"/>
          <w:szCs w:val="20"/>
        </w:rPr>
        <w:t>JRd</w:t>
      </w:r>
      <w:proofErr w:type="spellEnd"/>
      <w:r w:rsidRPr="00C45064">
        <w:rPr>
          <w:rFonts w:ascii="Times New Roman" w:hAnsi="Times New Roman" w:cs="Times New Roman"/>
          <w:sz w:val="20"/>
          <w:szCs w:val="20"/>
        </w:rPr>
        <w:t xml:space="preserve"> [judicially reviewed] and lose but if we stop and </w:t>
      </w:r>
      <w:proofErr w:type="gramStart"/>
      <w:r w:rsidRPr="00C45064">
        <w:rPr>
          <w:rFonts w:ascii="Times New Roman" w:hAnsi="Times New Roman" w:cs="Times New Roman"/>
          <w:sz w:val="20"/>
          <w:szCs w:val="20"/>
        </w:rPr>
        <w:t>reboot</w:t>
      </w:r>
      <w:proofErr w:type="gramEnd"/>
      <w:r w:rsidRPr="00C45064">
        <w:rPr>
          <w:rFonts w:ascii="Times New Roman" w:hAnsi="Times New Roman" w:cs="Times New Roman"/>
          <w:sz w:val="20"/>
          <w:szCs w:val="20"/>
        </w:rPr>
        <w:t xml:space="preserve"> we’ll also get </w:t>
      </w:r>
      <w:proofErr w:type="spellStart"/>
      <w:r w:rsidRPr="00C45064">
        <w:rPr>
          <w:rFonts w:ascii="Times New Roman" w:hAnsi="Times New Roman" w:cs="Times New Roman"/>
          <w:sz w:val="20"/>
          <w:szCs w:val="20"/>
        </w:rPr>
        <w:t>JRd</w:t>
      </w:r>
      <w:proofErr w:type="spellEnd"/>
      <w:r w:rsidRPr="00C45064">
        <w:rPr>
          <w:rFonts w:ascii="Times New Roman" w:hAnsi="Times New Roman" w:cs="Times New Roman"/>
          <w:sz w:val="20"/>
          <w:szCs w:val="20"/>
        </w:rPr>
        <w:t xml:space="preserve"> and lose.</w:t>
      </w:r>
    </w:p>
    <w:p w14:paraId="40F84A1F"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Me:</w:t>
      </w:r>
      <w:r w:rsidRPr="00C45064">
        <w:rPr>
          <w:rFonts w:ascii="Times New Roman" w:hAnsi="Times New Roman" w:cs="Times New Roman"/>
          <w:sz w:val="20"/>
          <w:szCs w:val="20"/>
        </w:rPr>
        <w:t xml:space="preserve"> </w:t>
      </w:r>
      <w:proofErr w:type="gramStart"/>
      <w:r w:rsidRPr="00C45064">
        <w:rPr>
          <w:rFonts w:ascii="Times New Roman" w:hAnsi="Times New Roman" w:cs="Times New Roman"/>
          <w:sz w:val="20"/>
          <w:szCs w:val="20"/>
        </w:rPr>
        <w:t>So</w:t>
      </w:r>
      <w:proofErr w:type="gramEnd"/>
      <w:r w:rsidRPr="00C45064">
        <w:rPr>
          <w:rFonts w:ascii="Times New Roman" w:hAnsi="Times New Roman" w:cs="Times New Roman"/>
          <w:sz w:val="20"/>
          <w:szCs w:val="20"/>
        </w:rPr>
        <w:t xml:space="preserve"> we’re screwed whatever we do.</w:t>
      </w:r>
    </w:p>
    <w:p w14:paraId="10405650"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b/>
          <w:bCs/>
          <w:sz w:val="20"/>
          <w:szCs w:val="20"/>
        </w:rPr>
        <w:t>Official:</w:t>
      </w:r>
      <w:r w:rsidRPr="00C45064">
        <w:rPr>
          <w:rFonts w:ascii="Times New Roman" w:hAnsi="Times New Roman" w:cs="Times New Roman"/>
          <w:sz w:val="20"/>
          <w:szCs w:val="20"/>
        </w:rPr>
        <w:t xml:space="preserve"> Seems like it.</w:t>
      </w:r>
    </w:p>
    <w:p w14:paraId="0F3C06BE" w14:textId="77777777" w:rsidR="007B5B84" w:rsidRPr="00C45064" w:rsidRDefault="007B5B84" w:rsidP="00C45064">
      <w:pPr>
        <w:spacing w:line="360" w:lineRule="auto"/>
        <w:jc w:val="both"/>
        <w:rPr>
          <w:rFonts w:ascii="Times New Roman" w:hAnsi="Times New Roman" w:cs="Times New Roman"/>
          <w:sz w:val="10"/>
          <w:szCs w:val="10"/>
        </w:rPr>
      </w:pPr>
    </w:p>
    <w:p w14:paraId="0CDB6C09" w14:textId="240B0406" w:rsidR="007B5B84" w:rsidRPr="00C45064" w:rsidRDefault="007B5B84" w:rsidP="00C45064">
      <w:pPr>
        <w:spacing w:line="360" w:lineRule="auto"/>
        <w:jc w:val="both"/>
        <w:rPr>
          <w:rFonts w:ascii="Times New Roman" w:hAnsi="Times New Roman" w:cs="Times New Roman"/>
        </w:rPr>
      </w:pPr>
      <w:r w:rsidRPr="00C45064">
        <w:rPr>
          <w:rFonts w:ascii="Times New Roman" w:hAnsi="Times New Roman" w:cs="Times New Roman"/>
        </w:rPr>
        <w:t xml:space="preserve">A second example is part of a broad critique of </w:t>
      </w:r>
      <w:r w:rsidR="00957BD7">
        <w:rPr>
          <w:rFonts w:ascii="Times New Roman" w:hAnsi="Times New Roman" w:cs="Times New Roman"/>
        </w:rPr>
        <w:t>“</w:t>
      </w:r>
      <w:r w:rsidRPr="00C45064">
        <w:rPr>
          <w:rFonts w:ascii="Times New Roman" w:hAnsi="Times New Roman" w:cs="Times New Roman"/>
        </w:rPr>
        <w:t>bureaucracies</w:t>
      </w:r>
      <w:r w:rsidR="00957BD7">
        <w:rPr>
          <w:rFonts w:ascii="Times New Roman" w:hAnsi="Times New Roman" w:cs="Times New Roman"/>
        </w:rPr>
        <w:t>”</w:t>
      </w:r>
      <w:r w:rsidRPr="00C45064">
        <w:rPr>
          <w:rFonts w:ascii="Times New Roman" w:hAnsi="Times New Roman" w:cs="Times New Roman"/>
        </w:rPr>
        <w:t xml:space="preserve"> that </w:t>
      </w:r>
      <w:r w:rsidR="00957BD7">
        <w:rPr>
          <w:rFonts w:ascii="Times New Roman" w:hAnsi="Times New Roman" w:cs="Times New Roman"/>
        </w:rPr>
        <w:t>“</w:t>
      </w:r>
      <w:r w:rsidRPr="00C45064">
        <w:rPr>
          <w:rFonts w:ascii="Times New Roman" w:hAnsi="Times New Roman" w:cs="Times New Roman"/>
        </w:rPr>
        <w:t>cannot reliably do the simplest things</w:t>
      </w:r>
      <w:r w:rsidR="00957BD7">
        <w:rPr>
          <w:rFonts w:ascii="Times New Roman" w:hAnsi="Times New Roman" w:cs="Times New Roman"/>
        </w:rPr>
        <w:t>”.</w:t>
      </w:r>
      <w:r w:rsidRPr="00C45064">
        <w:rPr>
          <w:rFonts w:ascii="Times New Roman" w:hAnsi="Times New Roman" w:cs="Times New Roman"/>
        </w:rPr>
        <w:t xml:space="preserve"> Included in a string of complaints—alongside the claim that </w:t>
      </w:r>
      <w:r w:rsidR="00957BD7">
        <w:rPr>
          <w:rFonts w:ascii="Times New Roman" w:hAnsi="Times New Roman" w:cs="Times New Roman"/>
        </w:rPr>
        <w:t>“</w:t>
      </w:r>
      <w:r w:rsidRPr="00C45064">
        <w:rPr>
          <w:rFonts w:ascii="Times New Roman" w:hAnsi="Times New Roman" w:cs="Times New Roman"/>
        </w:rPr>
        <w:t>spreadsheet skills were so lacking that financial models and budgets could never be trusted and almost every figure released to the media or Parliament was wrong</w:t>
      </w:r>
      <w:r w:rsidR="00957BD7">
        <w:rPr>
          <w:rFonts w:ascii="Times New Roman" w:hAnsi="Times New Roman" w:cs="Times New Roman"/>
        </w:rPr>
        <w:t>”</w:t>
      </w:r>
      <w:r w:rsidRPr="00C45064">
        <w:rPr>
          <w:rFonts w:ascii="Times New Roman" w:hAnsi="Times New Roman" w:cs="Times New Roman"/>
        </w:rPr>
        <w:t xml:space="preserve">—is that </w:t>
      </w:r>
      <w:r w:rsidR="00957BD7">
        <w:rPr>
          <w:rFonts w:ascii="Times New Roman" w:hAnsi="Times New Roman" w:cs="Times New Roman"/>
        </w:rPr>
        <w:t>“</w:t>
      </w:r>
      <w:r w:rsidRPr="00C45064">
        <w:rPr>
          <w:rFonts w:ascii="Times New Roman" w:hAnsi="Times New Roman" w:cs="Times New Roman"/>
        </w:rPr>
        <w:t>[l]egal advice was unreliable and government lawyers are also given the wrong incentive (they are told to prioritise never going to court, which is stupid)</w:t>
      </w:r>
      <w:r w:rsidR="00957BD7">
        <w:rPr>
          <w:rFonts w:ascii="Times New Roman" w:hAnsi="Times New Roman" w:cs="Times New Roman"/>
        </w:rPr>
        <w:t>”.</w:t>
      </w:r>
      <w:r w:rsidRPr="00C45064">
        <w:rPr>
          <w:rFonts w:ascii="Times New Roman" w:hAnsi="Times New Roman" w:cs="Times New Roman"/>
        </w:rPr>
        <w:t xml:space="preserve"> According to Cummings, the wide array of competency issues within bureaucracies are:</w:t>
      </w:r>
    </w:p>
    <w:p w14:paraId="58CC53E9" w14:textId="77777777" w:rsidR="007B5B84" w:rsidRPr="00C45064" w:rsidRDefault="007B5B84" w:rsidP="00C45064">
      <w:pPr>
        <w:spacing w:line="360" w:lineRule="auto"/>
        <w:jc w:val="both"/>
        <w:rPr>
          <w:rFonts w:ascii="Times New Roman" w:hAnsi="Times New Roman" w:cs="Times New Roman"/>
          <w:sz w:val="10"/>
          <w:szCs w:val="10"/>
        </w:rPr>
      </w:pPr>
    </w:p>
    <w:p w14:paraId="31BBE5CA"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sz w:val="20"/>
          <w:szCs w:val="20"/>
        </w:rPr>
        <w:t>[C]</w:t>
      </w:r>
      <w:proofErr w:type="spellStart"/>
      <w:r w:rsidRPr="00C45064">
        <w:rPr>
          <w:rFonts w:ascii="Times New Roman" w:hAnsi="Times New Roman" w:cs="Times New Roman"/>
          <w:sz w:val="20"/>
          <w:szCs w:val="20"/>
        </w:rPr>
        <w:t>ompounded</w:t>
      </w:r>
      <w:proofErr w:type="spellEnd"/>
      <w:r w:rsidRPr="00C45064">
        <w:rPr>
          <w:rFonts w:ascii="Times New Roman" w:hAnsi="Times New Roman" w:cs="Times New Roman"/>
          <w:sz w:val="20"/>
          <w:szCs w:val="20"/>
        </w:rPr>
        <w:t xml:space="preserve"> by a combination of the growth of public law, judicial review, EU regulation, and the ECHR/HRA, which have added cost, complexity, and uncertainty. There is no objective view of ‘what the law is’ in many circumstances, so management decisions are undermined many times per day by advice to do things ‘to avoid losing a judicial review’, the risks of which are impossible to analyse clearly. Legal advice is offered, saying that both doing X and not doing X could be ‘illegal’ leading to Kafka-</w:t>
      </w:r>
      <w:proofErr w:type="spellStart"/>
      <w:r w:rsidRPr="00C45064">
        <w:rPr>
          <w:rFonts w:ascii="Times New Roman" w:hAnsi="Times New Roman" w:cs="Times New Roman"/>
          <w:sz w:val="20"/>
          <w:szCs w:val="20"/>
        </w:rPr>
        <w:t>esque</w:t>
      </w:r>
      <w:proofErr w:type="spellEnd"/>
      <w:r w:rsidRPr="00C45064">
        <w:rPr>
          <w:rFonts w:ascii="Times New Roman" w:hAnsi="Times New Roman" w:cs="Times New Roman"/>
          <w:sz w:val="20"/>
          <w:szCs w:val="20"/>
        </w:rPr>
        <w:t xml:space="preserve"> discussions and pseudo</w:t>
      </w:r>
      <w:proofErr w:type="gramStart"/>
      <w:r w:rsidRPr="00C45064">
        <w:rPr>
          <w:rFonts w:ascii="Times New Roman" w:hAnsi="Times New Roman" w:cs="Times New Roman"/>
          <w:sz w:val="20"/>
          <w:szCs w:val="20"/>
        </w:rPr>
        <w:t>-‘</w:t>
      </w:r>
      <w:proofErr w:type="gramEnd"/>
      <w:r w:rsidRPr="00C45064">
        <w:rPr>
          <w:rFonts w:ascii="Times New Roman" w:hAnsi="Times New Roman" w:cs="Times New Roman"/>
          <w:sz w:val="20"/>
          <w:szCs w:val="20"/>
        </w:rPr>
        <w:t xml:space="preserve">fair processes’ (like ‘consultations’) designed only to be evidence in </w:t>
      </w:r>
      <w:r w:rsidRPr="00C45064">
        <w:rPr>
          <w:rFonts w:ascii="Times New Roman" w:hAnsi="Times New Roman" w:cs="Times New Roman"/>
          <w:sz w:val="20"/>
          <w:szCs w:val="20"/>
        </w:rPr>
        <w:lastRenderedPageBreak/>
        <w:t>court. Internal legal advice makes discussion of regulatory trade-offs tortuous and wasteful; it is always easier to urge ‘caution’ and ‘we’ll lose a JR’ is an easy way across Whitehall to delay or block change.</w:t>
      </w:r>
    </w:p>
    <w:p w14:paraId="106B4F8D" w14:textId="77777777" w:rsidR="007B5B84" w:rsidRPr="00C45064" w:rsidRDefault="007B5B84" w:rsidP="00C45064">
      <w:pPr>
        <w:spacing w:line="360" w:lineRule="auto"/>
        <w:jc w:val="both"/>
        <w:rPr>
          <w:rFonts w:ascii="Times New Roman" w:hAnsi="Times New Roman" w:cs="Times New Roman"/>
          <w:sz w:val="10"/>
          <w:szCs w:val="10"/>
        </w:rPr>
      </w:pPr>
    </w:p>
    <w:p w14:paraId="20776C5A" w14:textId="1FB077EC" w:rsidR="007B5B84" w:rsidRPr="00C45064" w:rsidRDefault="007B5B84" w:rsidP="00C45064">
      <w:pPr>
        <w:spacing w:line="360" w:lineRule="auto"/>
        <w:jc w:val="both"/>
        <w:rPr>
          <w:rFonts w:ascii="Times New Roman" w:hAnsi="Times New Roman" w:cs="Times New Roman"/>
        </w:rPr>
      </w:pPr>
      <w:r w:rsidRPr="00C45064">
        <w:rPr>
          <w:rFonts w:ascii="Times New Roman" w:hAnsi="Times New Roman" w:cs="Times New Roman"/>
        </w:rPr>
        <w:t>This is contemporary administrative law cast in the role of undermining the way government ought to work and prohibiting it from taking on the problems that it should be tackling.</w:t>
      </w:r>
    </w:p>
    <w:p w14:paraId="0F34F232" w14:textId="77777777" w:rsidR="007B5B8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Given Cummings’s views on the importance of science and innovation to UK policy, as well as his outlook on the operation of law and government, it should be no surprise that he told the Science and Technology Select Committee, on the topic of being asked to join the No. 10 team by Mr Johnson, that his response was: </w:t>
      </w:r>
    </w:p>
    <w:p w14:paraId="7D3C1591" w14:textId="77777777" w:rsidR="007B5B84" w:rsidRPr="00C45064" w:rsidRDefault="007B5B84" w:rsidP="00C45064">
      <w:pPr>
        <w:spacing w:line="360" w:lineRule="auto"/>
        <w:jc w:val="both"/>
        <w:rPr>
          <w:rFonts w:ascii="Times New Roman" w:hAnsi="Times New Roman" w:cs="Times New Roman"/>
          <w:sz w:val="10"/>
          <w:szCs w:val="10"/>
        </w:rPr>
      </w:pPr>
    </w:p>
    <w:p w14:paraId="05145EBB" w14:textId="511D0259"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sz w:val="20"/>
          <w:szCs w:val="20"/>
        </w:rPr>
        <w:t>Yes, if, first, you are deadly serious about getting Brexit done and avoiding a second referendum; secondly, double the science budget; thirdly, create some ARPA-like entity; and, fourthly, support me in trying to change how Whitehall works and the Cabinet Office works, because it is a disaster zone.</w:t>
      </w:r>
      <w:r w:rsidRPr="00C45064">
        <w:rPr>
          <w:rStyle w:val="FootnoteReference"/>
          <w:rFonts w:ascii="Times New Roman" w:hAnsi="Times New Roman" w:cs="Times New Roman"/>
          <w:sz w:val="20"/>
          <w:szCs w:val="20"/>
        </w:rPr>
        <w:footnoteReference w:id="11"/>
      </w:r>
    </w:p>
    <w:p w14:paraId="7982D391" w14:textId="77777777" w:rsidR="007B5B84" w:rsidRPr="00C45064" w:rsidRDefault="007B5B84" w:rsidP="00C45064">
      <w:pPr>
        <w:spacing w:line="360" w:lineRule="auto"/>
        <w:jc w:val="both"/>
        <w:rPr>
          <w:rFonts w:ascii="Times New Roman" w:hAnsi="Times New Roman" w:cs="Times New Roman"/>
          <w:sz w:val="10"/>
          <w:szCs w:val="10"/>
        </w:rPr>
      </w:pPr>
    </w:p>
    <w:p w14:paraId="06924D64" w14:textId="55A61363" w:rsidR="007B5B84" w:rsidRPr="00C45064" w:rsidRDefault="007B5B84" w:rsidP="00C45064">
      <w:pPr>
        <w:spacing w:line="360" w:lineRule="auto"/>
        <w:jc w:val="both"/>
        <w:rPr>
          <w:rFonts w:ascii="Times New Roman" w:hAnsi="Times New Roman" w:cs="Times New Roman"/>
        </w:rPr>
      </w:pPr>
      <w:r w:rsidRPr="00C45064">
        <w:rPr>
          <w:rFonts w:ascii="Times New Roman" w:hAnsi="Times New Roman" w:cs="Times New Roman"/>
        </w:rPr>
        <w:t>He then went on to spend a significant amount of his time in No 10, in the role of Chief Adviser to the Prime Minister, working on establishing ARIA through new legislation.</w:t>
      </w:r>
      <w:r w:rsidRPr="00C45064">
        <w:rPr>
          <w:rStyle w:val="FootnoteReference"/>
          <w:rFonts w:ascii="Times New Roman" w:hAnsi="Times New Roman" w:cs="Times New Roman"/>
        </w:rPr>
        <w:footnoteReference w:id="12"/>
      </w:r>
      <w:r w:rsidRPr="00C45064">
        <w:rPr>
          <w:rFonts w:ascii="Times New Roman" w:hAnsi="Times New Roman" w:cs="Times New Roman"/>
        </w:rPr>
        <w:t xml:space="preserve"> Significantly for present purposes, what resulted was informed not only by a view on science and innovation policy and how effective research and innovation organisations can provide a template for better public organisations, but also a perception of the problems that administrative law creates for effective government.</w:t>
      </w:r>
    </w:p>
    <w:p w14:paraId="602A9C2F" w14:textId="44DF48D9" w:rsidR="007B5B8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The ARIA Act establishes a new research funding agency, with a focus on providing long-term support for </w:t>
      </w:r>
      <w:r w:rsidR="00957BD7">
        <w:rPr>
          <w:rFonts w:ascii="Times New Roman" w:hAnsi="Times New Roman" w:cs="Times New Roman"/>
        </w:rPr>
        <w:t>“</w:t>
      </w:r>
      <w:r w:rsidRPr="00C45064">
        <w:rPr>
          <w:rFonts w:ascii="Times New Roman" w:hAnsi="Times New Roman" w:cs="Times New Roman"/>
        </w:rPr>
        <w:t xml:space="preserve">high-risk, </w:t>
      </w:r>
      <w:proofErr w:type="gramStart"/>
      <w:r w:rsidRPr="00C45064">
        <w:rPr>
          <w:rFonts w:ascii="Times New Roman" w:hAnsi="Times New Roman" w:cs="Times New Roman"/>
        </w:rPr>
        <w:t>high-pay</w:t>
      </w:r>
      <w:proofErr w:type="gramEnd"/>
      <w:r w:rsidRPr="00C45064">
        <w:rPr>
          <w:rFonts w:ascii="Times New Roman" w:hAnsi="Times New Roman" w:cs="Times New Roman"/>
        </w:rPr>
        <w:t xml:space="preserve"> off</w:t>
      </w:r>
      <w:r w:rsidR="00957BD7">
        <w:rPr>
          <w:rFonts w:ascii="Times New Roman" w:hAnsi="Times New Roman" w:cs="Times New Roman"/>
        </w:rPr>
        <w:t>”</w:t>
      </w:r>
      <w:r w:rsidRPr="00C45064">
        <w:rPr>
          <w:rFonts w:ascii="Times New Roman" w:hAnsi="Times New Roman" w:cs="Times New Roman"/>
        </w:rPr>
        <w:t xml:space="preserve"> research.</w:t>
      </w:r>
      <w:r w:rsidRPr="00C45064">
        <w:rPr>
          <w:rStyle w:val="FootnoteReference"/>
          <w:rFonts w:ascii="Times New Roman" w:hAnsi="Times New Roman" w:cs="Times New Roman"/>
        </w:rPr>
        <w:footnoteReference w:id="13"/>
      </w:r>
      <w:r w:rsidRPr="00C45064">
        <w:rPr>
          <w:rFonts w:ascii="Times New Roman" w:hAnsi="Times New Roman" w:cs="Times New Roman"/>
        </w:rPr>
        <w:t xml:space="preserve"> Its aim is to promote research which may not have obvious, immediate application but has the potential to be transformative over time. As part of the March 2020 Budget, a commitment was made to invest </w:t>
      </w:r>
      <w:r w:rsidR="00957BD7">
        <w:rPr>
          <w:rFonts w:ascii="Times New Roman" w:hAnsi="Times New Roman" w:cs="Times New Roman"/>
        </w:rPr>
        <w:t>“</w:t>
      </w:r>
      <w:r w:rsidRPr="00C45064">
        <w:rPr>
          <w:rFonts w:ascii="Times New Roman" w:hAnsi="Times New Roman" w:cs="Times New Roman"/>
        </w:rPr>
        <w:t>at least £800 million</w:t>
      </w:r>
      <w:r w:rsidR="00957BD7">
        <w:rPr>
          <w:rFonts w:ascii="Times New Roman" w:hAnsi="Times New Roman" w:cs="Times New Roman"/>
        </w:rPr>
        <w:t>”</w:t>
      </w:r>
      <w:r w:rsidRPr="00C45064">
        <w:rPr>
          <w:rFonts w:ascii="Times New Roman" w:hAnsi="Times New Roman" w:cs="Times New Roman"/>
        </w:rPr>
        <w:t xml:space="preserve"> in ARIA, part of a strategy of raising broader investment in public funding for research and development to £22bn by 2024/2025.</w:t>
      </w:r>
      <w:r w:rsidRPr="00C45064">
        <w:rPr>
          <w:rStyle w:val="FootnoteReference"/>
          <w:rFonts w:ascii="Times New Roman" w:hAnsi="Times New Roman" w:cs="Times New Roman"/>
        </w:rPr>
        <w:footnoteReference w:id="14"/>
      </w:r>
    </w:p>
    <w:p w14:paraId="43D32549" w14:textId="53D3B956" w:rsidR="00B375C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The Statement of Policy Intent published alongside the Bill stressed that ARIA should have certain distinctive organisational features.</w:t>
      </w:r>
      <w:r w:rsidRPr="00C45064">
        <w:rPr>
          <w:rStyle w:val="FootnoteReference"/>
          <w:rFonts w:ascii="Times New Roman" w:hAnsi="Times New Roman" w:cs="Times New Roman"/>
        </w:rPr>
        <w:footnoteReference w:id="15"/>
      </w:r>
      <w:r w:rsidRPr="00C45064">
        <w:rPr>
          <w:rFonts w:ascii="Times New Roman" w:hAnsi="Times New Roman" w:cs="Times New Roman"/>
        </w:rPr>
        <w:t xml:space="preserve"> First, ARIA will exclusively focus on projects </w:t>
      </w:r>
      <w:r w:rsidRPr="00C45064">
        <w:rPr>
          <w:rFonts w:ascii="Times New Roman" w:hAnsi="Times New Roman" w:cs="Times New Roman"/>
        </w:rPr>
        <w:lastRenderedPageBreak/>
        <w:t xml:space="preserve">with the potential to produce transformative technological change, or a paradigm-shift in an area of science. While it is anticipated that most programmes may fail in achieving their ambitious aims, the theory is that those which succeed may have a profound and positive impact on society, and the losses will appear marginal over time. The bulk of the money awarded by this body is therefore not likely or expected to lead to the desired outcomes, and official decisions will be made within that framework. Second, ARIA will have extensive strategic, scientific, and cultural autonomy. This means it will have </w:t>
      </w:r>
      <w:r w:rsidR="00957BD7">
        <w:rPr>
          <w:rFonts w:ascii="Times New Roman" w:hAnsi="Times New Roman" w:cs="Times New Roman"/>
        </w:rPr>
        <w:t>“</w:t>
      </w:r>
      <w:r w:rsidRPr="00C45064">
        <w:rPr>
          <w:rFonts w:ascii="Times New Roman" w:hAnsi="Times New Roman" w:cs="Times New Roman"/>
        </w:rPr>
        <w:t>maximum autonomy over its research and project choice; its procedures; and its institutional culture</w:t>
      </w:r>
      <w:r w:rsidR="00957BD7">
        <w:rPr>
          <w:rFonts w:ascii="Times New Roman" w:hAnsi="Times New Roman" w:cs="Times New Roman"/>
        </w:rPr>
        <w:t>”.</w:t>
      </w:r>
      <w:r w:rsidRPr="00C45064">
        <w:rPr>
          <w:rFonts w:ascii="Times New Roman" w:hAnsi="Times New Roman" w:cs="Times New Roman"/>
        </w:rPr>
        <w:t xml:space="preserve"> Decisions on the programme portfolio will be set by ARIA, not ministers, and allocation of funding to research projects will be decided by those with relevant technical expertise. Third, ARIA will give freedom and control to a small number of the </w:t>
      </w:r>
      <w:r w:rsidR="00957BD7">
        <w:rPr>
          <w:rFonts w:ascii="Times New Roman" w:hAnsi="Times New Roman" w:cs="Times New Roman"/>
        </w:rPr>
        <w:t>“</w:t>
      </w:r>
      <w:proofErr w:type="gramStart"/>
      <w:r w:rsidRPr="00C45064">
        <w:rPr>
          <w:rFonts w:ascii="Times New Roman" w:hAnsi="Times New Roman" w:cs="Times New Roman"/>
        </w:rPr>
        <w:t>highest-calibre</w:t>
      </w:r>
      <w:proofErr w:type="gramEnd"/>
      <w:r w:rsidR="00957BD7">
        <w:rPr>
          <w:rFonts w:ascii="Times New Roman" w:hAnsi="Times New Roman" w:cs="Times New Roman"/>
        </w:rPr>
        <w:t>”</w:t>
      </w:r>
      <w:r w:rsidRPr="00C45064">
        <w:rPr>
          <w:rFonts w:ascii="Times New Roman" w:hAnsi="Times New Roman" w:cs="Times New Roman"/>
        </w:rPr>
        <w:t xml:space="preserve"> researchers, who will be taken from both the public and private spheres. These individuals, filling the </w:t>
      </w:r>
      <w:r w:rsidR="00957BD7">
        <w:rPr>
          <w:rFonts w:ascii="Times New Roman" w:hAnsi="Times New Roman" w:cs="Times New Roman"/>
        </w:rPr>
        <w:t>“</w:t>
      </w:r>
      <w:r w:rsidRPr="00C45064">
        <w:rPr>
          <w:rFonts w:ascii="Times New Roman" w:hAnsi="Times New Roman" w:cs="Times New Roman"/>
        </w:rPr>
        <w:t>Programme Manager</w:t>
      </w:r>
      <w:r w:rsidR="00957BD7">
        <w:rPr>
          <w:rFonts w:ascii="Times New Roman" w:hAnsi="Times New Roman" w:cs="Times New Roman"/>
        </w:rPr>
        <w:t>”</w:t>
      </w:r>
      <w:r w:rsidRPr="00C45064">
        <w:rPr>
          <w:rFonts w:ascii="Times New Roman" w:hAnsi="Times New Roman" w:cs="Times New Roman"/>
        </w:rPr>
        <w:t xml:space="preserve"> position, will be </w:t>
      </w:r>
      <w:r w:rsidR="00957BD7">
        <w:rPr>
          <w:rFonts w:ascii="Times New Roman" w:hAnsi="Times New Roman" w:cs="Times New Roman"/>
        </w:rPr>
        <w:t>“</w:t>
      </w:r>
      <w:r w:rsidRPr="00C45064">
        <w:rPr>
          <w:rFonts w:ascii="Times New Roman" w:hAnsi="Times New Roman" w:cs="Times New Roman"/>
        </w:rPr>
        <w:t>empowered to dynamically channel funding, shift project objectives and milestones, and manage risks, to keep their overall research programme focussed around a coherent but evolving vision</w:t>
      </w:r>
      <w:r w:rsidR="00957BD7">
        <w:rPr>
          <w:rFonts w:ascii="Times New Roman" w:hAnsi="Times New Roman" w:cs="Times New Roman"/>
        </w:rPr>
        <w:t>”.</w:t>
      </w:r>
      <w:r w:rsidRPr="00C45064">
        <w:rPr>
          <w:rFonts w:ascii="Times New Roman" w:hAnsi="Times New Roman" w:cs="Times New Roman"/>
        </w:rPr>
        <w:t xml:space="preserve"> </w:t>
      </w:r>
      <w:r w:rsidR="00B375C4" w:rsidRPr="00C45064">
        <w:rPr>
          <w:rFonts w:ascii="Times New Roman" w:hAnsi="Times New Roman" w:cs="Times New Roman"/>
        </w:rPr>
        <w:t xml:space="preserve">Fourth, ARIA will have extensive financial and operational freedom. This means there will be a focus on minimising hurdles across a typical project lifecycle to create an </w:t>
      </w:r>
      <w:r w:rsidR="00957BD7">
        <w:rPr>
          <w:rFonts w:ascii="Times New Roman" w:hAnsi="Times New Roman" w:cs="Times New Roman"/>
        </w:rPr>
        <w:t>“</w:t>
      </w:r>
      <w:r w:rsidR="00B375C4" w:rsidRPr="00C45064">
        <w:rPr>
          <w:rFonts w:ascii="Times New Roman" w:hAnsi="Times New Roman" w:cs="Times New Roman"/>
        </w:rPr>
        <w:t>agile</w:t>
      </w:r>
      <w:r w:rsidR="00957BD7">
        <w:rPr>
          <w:rFonts w:ascii="Times New Roman" w:hAnsi="Times New Roman" w:cs="Times New Roman"/>
        </w:rPr>
        <w:t>”</w:t>
      </w:r>
      <w:r w:rsidR="00B375C4" w:rsidRPr="00C45064">
        <w:rPr>
          <w:rFonts w:ascii="Times New Roman" w:hAnsi="Times New Roman" w:cs="Times New Roman"/>
        </w:rPr>
        <w:t xml:space="preserve"> and efficient funding body. For instance, it will likely issue small grants rapidly without lengthy, open competitions.</w:t>
      </w:r>
    </w:p>
    <w:p w14:paraId="2A145E3C" w14:textId="0E4A71B0" w:rsidR="007B5B84" w:rsidRPr="00C45064" w:rsidRDefault="00B375C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ARIA is based on an organisational model where a small number of expert people have an enormous degree of operational freedom and discretion; </w:t>
      </w:r>
      <w:r w:rsidR="00957BD7">
        <w:rPr>
          <w:rFonts w:ascii="Times New Roman" w:hAnsi="Times New Roman" w:cs="Times New Roman"/>
        </w:rPr>
        <w:t>“</w:t>
      </w:r>
      <w:r w:rsidRPr="00C45064">
        <w:rPr>
          <w:rFonts w:ascii="Times New Roman" w:hAnsi="Times New Roman" w:cs="Times New Roman"/>
        </w:rPr>
        <w:t>elite</w:t>
      </w:r>
      <w:r w:rsidR="00957BD7">
        <w:rPr>
          <w:rFonts w:ascii="Times New Roman" w:hAnsi="Times New Roman" w:cs="Times New Roman"/>
        </w:rPr>
        <w:t>”</w:t>
      </w:r>
      <w:r w:rsidRPr="00C45064">
        <w:rPr>
          <w:rFonts w:ascii="Times New Roman" w:hAnsi="Times New Roman" w:cs="Times New Roman"/>
        </w:rPr>
        <w:t xml:space="preserve"> judgement is elevated. The Act, which is relatively short, reflects this policy intent and organisational design. It establishes the Agency, sets out its functions as conducting and commissioning scientific research, sharing findings, and exploiting scientific knowledge.</w:t>
      </w:r>
      <w:r w:rsidR="007B5B84" w:rsidRPr="00C45064">
        <w:rPr>
          <w:rStyle w:val="FootnoteReference"/>
          <w:rFonts w:ascii="Times New Roman" w:hAnsi="Times New Roman" w:cs="Times New Roman"/>
        </w:rPr>
        <w:footnoteReference w:id="16"/>
      </w:r>
      <w:r w:rsidR="007B5B84" w:rsidRPr="00C45064">
        <w:rPr>
          <w:rFonts w:ascii="Times New Roman" w:hAnsi="Times New Roman" w:cs="Times New Roman"/>
        </w:rPr>
        <w:t xml:space="preserve"> It also explicitly states that ARIA is permitted to undertake </w:t>
      </w:r>
      <w:r w:rsidR="00957BD7">
        <w:rPr>
          <w:rFonts w:ascii="Times New Roman" w:hAnsi="Times New Roman" w:cs="Times New Roman"/>
        </w:rPr>
        <w:t>“</w:t>
      </w:r>
      <w:r w:rsidR="007B5B84" w:rsidRPr="00C45064">
        <w:rPr>
          <w:rFonts w:ascii="Times New Roman" w:hAnsi="Times New Roman" w:cs="Times New Roman"/>
        </w:rPr>
        <w:t>ambitious</w:t>
      </w:r>
      <w:r w:rsidR="00957BD7">
        <w:rPr>
          <w:rFonts w:ascii="Times New Roman" w:hAnsi="Times New Roman" w:cs="Times New Roman"/>
        </w:rPr>
        <w:t>”</w:t>
      </w:r>
      <w:r w:rsidR="007B5B84" w:rsidRPr="00C45064">
        <w:rPr>
          <w:rFonts w:ascii="Times New Roman" w:hAnsi="Times New Roman" w:cs="Times New Roman"/>
        </w:rPr>
        <w:t xml:space="preserve"> research projects with a high tolerance for project failure: </w:t>
      </w:r>
    </w:p>
    <w:p w14:paraId="6A6FEF3F" w14:textId="77777777" w:rsidR="007B5B84" w:rsidRPr="00C45064" w:rsidRDefault="007B5B84" w:rsidP="00C45064">
      <w:pPr>
        <w:spacing w:line="360" w:lineRule="auto"/>
        <w:ind w:firstLine="720"/>
        <w:jc w:val="both"/>
        <w:rPr>
          <w:rFonts w:ascii="Times New Roman" w:hAnsi="Times New Roman" w:cs="Times New Roman"/>
          <w:sz w:val="10"/>
          <w:szCs w:val="10"/>
        </w:rPr>
      </w:pPr>
    </w:p>
    <w:p w14:paraId="633A40B7" w14:textId="77777777" w:rsidR="007B5B84" w:rsidRPr="00C45064" w:rsidRDefault="007B5B84" w:rsidP="00C45064">
      <w:pPr>
        <w:spacing w:line="360" w:lineRule="auto"/>
        <w:ind w:left="720"/>
        <w:jc w:val="both"/>
        <w:rPr>
          <w:rFonts w:ascii="Times New Roman" w:hAnsi="Times New Roman" w:cs="Times New Roman"/>
          <w:sz w:val="20"/>
          <w:szCs w:val="20"/>
        </w:rPr>
      </w:pPr>
      <w:r w:rsidRPr="00C45064">
        <w:rPr>
          <w:rFonts w:ascii="Times New Roman" w:hAnsi="Times New Roman" w:cs="Times New Roman"/>
          <w:sz w:val="20"/>
          <w:szCs w:val="20"/>
        </w:rPr>
        <w:t xml:space="preserve">In exercising any of its functions under this Act, ARIA may give </w:t>
      </w:r>
      <w:proofErr w:type="gramStart"/>
      <w:r w:rsidRPr="00C45064">
        <w:rPr>
          <w:rFonts w:ascii="Times New Roman" w:hAnsi="Times New Roman" w:cs="Times New Roman"/>
          <w:sz w:val="20"/>
          <w:szCs w:val="20"/>
        </w:rPr>
        <w:t>particular weight</w:t>
      </w:r>
      <w:proofErr w:type="gramEnd"/>
      <w:r w:rsidRPr="00C45064">
        <w:rPr>
          <w:rFonts w:ascii="Times New Roman" w:hAnsi="Times New Roman" w:cs="Times New Roman"/>
          <w:sz w:val="20"/>
          <w:szCs w:val="20"/>
        </w:rPr>
        <w:t xml:space="preserve"> to the potential for significant benefits to be achieved or facilitated through scientific research, or the development and exploitation of scientific knowledge, that carries a high risk of failure.</w:t>
      </w:r>
      <w:r w:rsidRPr="00C45064">
        <w:rPr>
          <w:rStyle w:val="FootnoteReference"/>
          <w:rFonts w:ascii="Times New Roman" w:hAnsi="Times New Roman" w:cs="Times New Roman"/>
          <w:sz w:val="20"/>
          <w:szCs w:val="20"/>
        </w:rPr>
        <w:footnoteReference w:id="17"/>
      </w:r>
      <w:r w:rsidRPr="00C45064">
        <w:rPr>
          <w:rFonts w:ascii="Times New Roman" w:hAnsi="Times New Roman" w:cs="Times New Roman"/>
          <w:sz w:val="20"/>
          <w:szCs w:val="20"/>
        </w:rPr>
        <w:t xml:space="preserve"> </w:t>
      </w:r>
    </w:p>
    <w:p w14:paraId="4CD19DD9" w14:textId="77777777" w:rsidR="007B5B84" w:rsidRPr="00C45064" w:rsidRDefault="007B5B84" w:rsidP="00C45064">
      <w:pPr>
        <w:spacing w:line="360" w:lineRule="auto"/>
        <w:jc w:val="both"/>
        <w:rPr>
          <w:rFonts w:ascii="Times New Roman" w:hAnsi="Times New Roman" w:cs="Times New Roman"/>
          <w:sz w:val="10"/>
          <w:szCs w:val="10"/>
        </w:rPr>
      </w:pPr>
    </w:p>
    <w:p w14:paraId="14A8C82F" w14:textId="1654DD76" w:rsidR="007B5B84" w:rsidRPr="00C45064" w:rsidRDefault="007B5B84" w:rsidP="00C45064">
      <w:pPr>
        <w:spacing w:line="360" w:lineRule="auto"/>
        <w:jc w:val="both"/>
        <w:rPr>
          <w:rFonts w:ascii="Times New Roman" w:hAnsi="Times New Roman" w:cs="Times New Roman"/>
        </w:rPr>
      </w:pPr>
      <w:r w:rsidRPr="00C45064">
        <w:rPr>
          <w:rFonts w:ascii="Times New Roman" w:hAnsi="Times New Roman" w:cs="Times New Roman"/>
        </w:rPr>
        <w:t xml:space="preserve">Amongst other provisions on the details of the structure of the Agency, the Bill seeks to </w:t>
      </w:r>
      <w:r w:rsidR="00957BD7">
        <w:rPr>
          <w:rFonts w:ascii="Times New Roman" w:hAnsi="Times New Roman" w:cs="Times New Roman"/>
        </w:rPr>
        <w:t>“</w:t>
      </w:r>
      <w:r w:rsidRPr="00C45064">
        <w:rPr>
          <w:rFonts w:ascii="Times New Roman" w:hAnsi="Times New Roman" w:cs="Times New Roman"/>
        </w:rPr>
        <w:t>deliver</w:t>
      </w:r>
      <w:r w:rsidR="00957BD7">
        <w:rPr>
          <w:rFonts w:ascii="Times New Roman" w:hAnsi="Times New Roman" w:cs="Times New Roman"/>
        </w:rPr>
        <w:t>…</w:t>
      </w:r>
      <w:r w:rsidRPr="00C45064">
        <w:rPr>
          <w:rFonts w:ascii="Times New Roman" w:hAnsi="Times New Roman" w:cs="Times New Roman"/>
        </w:rPr>
        <w:t>operational freedom in legislation</w:t>
      </w:r>
      <w:r w:rsidR="00957BD7">
        <w:rPr>
          <w:rFonts w:ascii="Times New Roman" w:hAnsi="Times New Roman" w:cs="Times New Roman"/>
        </w:rPr>
        <w:t>”</w:t>
      </w:r>
      <w:r w:rsidRPr="00C45064">
        <w:rPr>
          <w:rStyle w:val="FootnoteReference"/>
          <w:rFonts w:ascii="Times New Roman" w:hAnsi="Times New Roman" w:cs="Times New Roman"/>
        </w:rPr>
        <w:footnoteReference w:id="18"/>
      </w:r>
      <w:r w:rsidRPr="00C45064">
        <w:rPr>
          <w:rFonts w:ascii="Times New Roman" w:hAnsi="Times New Roman" w:cs="Times New Roman"/>
        </w:rPr>
        <w:t xml:space="preserve"> </w:t>
      </w:r>
      <w:r w:rsidR="00B375C4" w:rsidRPr="00C45064">
        <w:rPr>
          <w:rFonts w:ascii="Times New Roman" w:hAnsi="Times New Roman" w:cs="Times New Roman"/>
        </w:rPr>
        <w:t xml:space="preserve">for ARIA by excluding it from the </w:t>
      </w:r>
      <w:r w:rsidR="00B375C4" w:rsidRPr="00C45064">
        <w:rPr>
          <w:rFonts w:ascii="Times New Roman" w:hAnsi="Times New Roman" w:cs="Times New Roman"/>
        </w:rPr>
        <w:lastRenderedPageBreak/>
        <w:t>requirements of the Freedom of Information Act 2000 and the Public Contract Regulations 2015.</w:t>
      </w:r>
      <w:r w:rsidRPr="00C45064">
        <w:rPr>
          <w:rStyle w:val="FootnoteReference"/>
          <w:rFonts w:ascii="Times New Roman" w:hAnsi="Times New Roman" w:cs="Times New Roman"/>
        </w:rPr>
        <w:footnoteReference w:id="19"/>
      </w:r>
      <w:r w:rsidRPr="00C45064">
        <w:rPr>
          <w:rFonts w:ascii="Times New Roman" w:hAnsi="Times New Roman" w:cs="Times New Roman"/>
        </w:rPr>
        <w:t xml:space="preserve"> While the principle of further investment in research, science</w:t>
      </w:r>
      <w:r w:rsidR="00957BD7">
        <w:rPr>
          <w:rFonts w:ascii="Times New Roman" w:hAnsi="Times New Roman" w:cs="Times New Roman"/>
        </w:rPr>
        <w:t>,</w:t>
      </w:r>
      <w:r w:rsidRPr="00C45064">
        <w:rPr>
          <w:rFonts w:ascii="Times New Roman" w:hAnsi="Times New Roman" w:cs="Times New Roman"/>
        </w:rPr>
        <w:t xml:space="preserve"> and innovation was broadly welcomed across Parliament, concerns were expressed about the lack of accountability within ARIA and the concentration of power within just a few individuals.</w:t>
      </w:r>
      <w:r w:rsidRPr="00C45064">
        <w:rPr>
          <w:rStyle w:val="FootnoteReference"/>
          <w:rFonts w:ascii="Times New Roman" w:hAnsi="Times New Roman" w:cs="Times New Roman"/>
        </w:rPr>
        <w:footnoteReference w:id="20"/>
      </w:r>
    </w:p>
    <w:p w14:paraId="7B16DC07" w14:textId="7F2F4BD7" w:rsidR="007B5B8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The model being adopted for ARIA reflects and is derived from the experiences of organisations responsible for effective and transformative innovation in science and technology in the USA. Two are particularly prominent. The first is Skunk Works—the nickname for Lockheed Martin’s Advanced Development Programs, which was responsible for a series of transformative technological breakthroughs, particularly through their work in the field of aeronautical engineering.</w:t>
      </w:r>
      <w:r w:rsidRPr="00C45064">
        <w:rPr>
          <w:rStyle w:val="FootnoteReference"/>
          <w:rFonts w:ascii="Times New Roman" w:hAnsi="Times New Roman" w:cs="Times New Roman"/>
        </w:rPr>
        <w:footnoteReference w:id="21"/>
      </w:r>
      <w:r w:rsidRPr="00C45064">
        <w:rPr>
          <w:rFonts w:ascii="Times New Roman" w:hAnsi="Times New Roman" w:cs="Times New Roman"/>
        </w:rPr>
        <w:t xml:space="preserve"> Skunk Works has now become shorthand for a particular way of setting up an organisation: where a relatively small and loosely structured group of people, with a great degree of operational freedom, develop a project in the pursuit of radical innovation. Skunk Works founder, the famed engineer Kelly Johnson, is now widely credited with creating a new form of organisational management. Sometimes cited as the creator </w:t>
      </w:r>
      <w:r w:rsidR="00F82508" w:rsidRPr="00C45064">
        <w:rPr>
          <w:rFonts w:ascii="Times New Roman" w:hAnsi="Times New Roman" w:cs="Times New Roman"/>
        </w:rPr>
        <w:t xml:space="preserve">of </w:t>
      </w:r>
      <w:r w:rsidRPr="00C45064">
        <w:rPr>
          <w:rFonts w:ascii="Times New Roman" w:hAnsi="Times New Roman" w:cs="Times New Roman"/>
        </w:rPr>
        <w:t>the so-called KISS principle (</w:t>
      </w:r>
      <w:r w:rsidR="00957BD7">
        <w:rPr>
          <w:rFonts w:ascii="Times New Roman" w:hAnsi="Times New Roman" w:cs="Times New Roman"/>
        </w:rPr>
        <w:t>“</w:t>
      </w:r>
      <w:r w:rsidRPr="00C45064">
        <w:rPr>
          <w:rFonts w:ascii="Times New Roman" w:hAnsi="Times New Roman" w:cs="Times New Roman"/>
        </w:rPr>
        <w:t>keep it simple, stupid</w:t>
      </w:r>
      <w:r w:rsidR="00957BD7">
        <w:rPr>
          <w:rFonts w:ascii="Times New Roman" w:hAnsi="Times New Roman" w:cs="Times New Roman"/>
        </w:rPr>
        <w:t>”</w:t>
      </w:r>
      <w:r w:rsidRPr="00C45064">
        <w:rPr>
          <w:rFonts w:ascii="Times New Roman" w:hAnsi="Times New Roman" w:cs="Times New Roman"/>
        </w:rPr>
        <w:t xml:space="preserve">), amongst his </w:t>
      </w:r>
      <w:r w:rsidR="00957BD7">
        <w:rPr>
          <w:rFonts w:ascii="Times New Roman" w:hAnsi="Times New Roman" w:cs="Times New Roman"/>
        </w:rPr>
        <w:t>“</w:t>
      </w:r>
      <w:r w:rsidRPr="00C45064">
        <w:rPr>
          <w:rFonts w:ascii="Times New Roman" w:hAnsi="Times New Roman" w:cs="Times New Roman"/>
        </w:rPr>
        <w:t>14 key rules</w:t>
      </w:r>
      <w:r w:rsidR="00957BD7">
        <w:rPr>
          <w:rFonts w:ascii="Times New Roman" w:hAnsi="Times New Roman" w:cs="Times New Roman"/>
        </w:rPr>
        <w:t>”</w:t>
      </w:r>
      <w:r w:rsidRPr="00C45064">
        <w:rPr>
          <w:rFonts w:ascii="Times New Roman" w:hAnsi="Times New Roman" w:cs="Times New Roman"/>
        </w:rPr>
        <w:t xml:space="preserve"> were: the Skunk Works manager must be delegated practically complete control of his work in all aspects; the number of people having any connection with the project must be restricted in an almost vicious manner, so use a small number of good people; and there must be a minimum number of reports required, but important work must be recorded thoroughly.</w:t>
      </w:r>
      <w:r w:rsidRPr="00C45064">
        <w:rPr>
          <w:rStyle w:val="FootnoteReference"/>
          <w:rFonts w:ascii="Times New Roman" w:hAnsi="Times New Roman" w:cs="Times New Roman"/>
        </w:rPr>
        <w:footnoteReference w:id="22"/>
      </w:r>
    </w:p>
    <w:p w14:paraId="4D77C378" w14:textId="6EEA4DDF" w:rsidR="00FF3F73"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The second model which, by far, exerted the most influence on the development of ARIA is the USA’s Advanced Research Projects Agency (ARPA)—it has been heavily cited in the UK government policy papers around the creation of ARIA.</w:t>
      </w:r>
      <w:r w:rsidRPr="00C45064">
        <w:rPr>
          <w:rStyle w:val="FootnoteReference"/>
          <w:rFonts w:ascii="Times New Roman" w:hAnsi="Times New Roman" w:cs="Times New Roman"/>
        </w:rPr>
        <w:footnoteReference w:id="23"/>
      </w:r>
      <w:r w:rsidRPr="00C45064">
        <w:rPr>
          <w:rFonts w:ascii="Times New Roman" w:hAnsi="Times New Roman" w:cs="Times New Roman"/>
        </w:rPr>
        <w:t xml:space="preserve"> Established by President Eisenhower in 1958, ARPA’s function was to make investments in breakthrough technologies for the purposes of national security (it later became DARPA, adding ‘</w:t>
      </w:r>
      <w:proofErr w:type="spellStart"/>
      <w:r w:rsidRPr="00C45064">
        <w:rPr>
          <w:rFonts w:ascii="Times New Roman" w:hAnsi="Times New Roman" w:cs="Times New Roman"/>
        </w:rPr>
        <w:t>Defense</w:t>
      </w:r>
      <w:proofErr w:type="spellEnd"/>
      <w:r w:rsidRPr="00C45064">
        <w:rPr>
          <w:rFonts w:ascii="Times New Roman" w:hAnsi="Times New Roman" w:cs="Times New Roman"/>
        </w:rPr>
        <w:t>’ explicitly to its name). It has become famous for work that enabled innovations such as the internet, GPS, and self-driving cars.</w:t>
      </w:r>
      <w:r w:rsidRPr="00C45064">
        <w:rPr>
          <w:rStyle w:val="FootnoteReference"/>
          <w:rFonts w:ascii="Times New Roman" w:hAnsi="Times New Roman" w:cs="Times New Roman"/>
        </w:rPr>
        <w:footnoteReference w:id="24"/>
      </w:r>
      <w:r w:rsidRPr="00C45064">
        <w:rPr>
          <w:rFonts w:ascii="Times New Roman" w:hAnsi="Times New Roman" w:cs="Times New Roman"/>
        </w:rPr>
        <w:t xml:space="preserve"> </w:t>
      </w:r>
      <w:r w:rsidR="00B375C4" w:rsidRPr="00C45064">
        <w:rPr>
          <w:rFonts w:ascii="Times New Roman" w:hAnsi="Times New Roman" w:cs="Times New Roman"/>
        </w:rPr>
        <w:t xml:space="preserve">Discussion around ARPA in the context of ARIA has often focused on </w:t>
      </w:r>
      <w:r w:rsidR="00B375C4" w:rsidRPr="00C45064">
        <w:rPr>
          <w:rFonts w:ascii="Times New Roman" w:hAnsi="Times New Roman" w:cs="Times New Roman"/>
        </w:rPr>
        <w:lastRenderedPageBreak/>
        <w:t>the period between 1962 and 1975, and the work of Joseph Licklider in The Information Processing Techniques Office (a sub-division of the agency).</w:t>
      </w:r>
      <w:r w:rsidRPr="00C45064">
        <w:rPr>
          <w:rStyle w:val="FootnoteReference"/>
          <w:rFonts w:ascii="Times New Roman" w:hAnsi="Times New Roman" w:cs="Times New Roman"/>
        </w:rPr>
        <w:footnoteReference w:id="25"/>
      </w:r>
      <w:r w:rsidRPr="00C45064">
        <w:rPr>
          <w:rFonts w:ascii="Times New Roman" w:hAnsi="Times New Roman" w:cs="Times New Roman"/>
        </w:rPr>
        <w:t xml:space="preserve"> </w:t>
      </w:r>
      <w:r w:rsidR="00B375C4" w:rsidRPr="00C45064">
        <w:rPr>
          <w:rFonts w:ascii="Times New Roman" w:hAnsi="Times New Roman" w:cs="Times New Roman"/>
        </w:rPr>
        <w:t>During this period, ARPA is perceived to have been highly productive and this has been widely seen as a result of Licklider’s organisational strategy, which was akin to that within Skunk Works. It included reducing process, recruiting a small group of exceptional people, and giving those people significant operational freedom and control.</w:t>
      </w:r>
    </w:p>
    <w:p w14:paraId="1A4D1BEA" w14:textId="2DBA5B60" w:rsidR="00B375C4" w:rsidRDefault="00FF3F73" w:rsidP="00C45064">
      <w:pPr>
        <w:spacing w:line="360" w:lineRule="auto"/>
        <w:ind w:firstLine="360"/>
        <w:jc w:val="both"/>
        <w:rPr>
          <w:rFonts w:ascii="Times New Roman" w:hAnsi="Times New Roman" w:cs="Times New Roman"/>
        </w:rPr>
      </w:pPr>
      <w:r w:rsidRPr="00C45064">
        <w:rPr>
          <w:rFonts w:ascii="Times New Roman" w:hAnsi="Times New Roman" w:cs="Times New Roman"/>
        </w:rPr>
        <w:t xml:space="preserve">It appears that, for Cummings, organisations such as (D)ARPA are not just models for research and innovation bodies, but they also hold more broadly applicable lessons for building effective public organisations that tackle the big problems and achieve outcomes. It is also a model which sits uncomfortably with key tenets of modern administrative law. Beyond the explicit exclusion of freedom of information and procurement laws, the institutional design of the Agency reflects heavily centralised executive control by “elite” individuals, and the minimisation of process requirements and record-keeping. Experts disagree on whether ARIA will be effective as a research funding body, and only time will tell. For administrative lawyers, however, the particulars of the model that underpins ARIA are less important than the worldview that the underpinning legislation reveals upon close inspection—it is one that juxtaposes modern administrative law and good government. </w:t>
      </w:r>
    </w:p>
    <w:p w14:paraId="5CC0E7D4" w14:textId="77777777" w:rsidR="00C45064" w:rsidRPr="00C45064" w:rsidRDefault="00C45064" w:rsidP="00C45064">
      <w:pPr>
        <w:spacing w:line="360" w:lineRule="auto"/>
        <w:ind w:firstLine="360"/>
        <w:jc w:val="both"/>
        <w:rPr>
          <w:rFonts w:ascii="Times New Roman" w:hAnsi="Times New Roman" w:cs="Times New Roman"/>
        </w:rPr>
      </w:pPr>
    </w:p>
    <w:p w14:paraId="2F2650B5" w14:textId="028D3FF9" w:rsidR="00EC43E1" w:rsidRPr="00C45064" w:rsidRDefault="001E652B" w:rsidP="00C45064">
      <w:pPr>
        <w:pStyle w:val="ListParagraph"/>
        <w:numPr>
          <w:ilvl w:val="0"/>
          <w:numId w:val="1"/>
        </w:numPr>
        <w:spacing w:line="360" w:lineRule="auto"/>
        <w:ind w:right="95"/>
        <w:contextualSpacing w:val="0"/>
        <w:jc w:val="center"/>
        <w:rPr>
          <w:rFonts w:ascii="Times New Roman" w:hAnsi="Times New Roman" w:cs="Times New Roman"/>
          <w:b/>
          <w:bCs/>
        </w:rPr>
      </w:pPr>
      <w:r w:rsidRPr="00C45064">
        <w:rPr>
          <w:rFonts w:ascii="Times New Roman" w:hAnsi="Times New Roman" w:cs="Times New Roman"/>
          <w:b/>
          <w:bCs/>
        </w:rPr>
        <w:t xml:space="preserve">THE IMPACTS AND </w:t>
      </w:r>
      <w:r w:rsidR="00485F69" w:rsidRPr="00C45064">
        <w:rPr>
          <w:rFonts w:ascii="Times New Roman" w:hAnsi="Times New Roman" w:cs="Times New Roman"/>
          <w:b/>
          <w:bCs/>
        </w:rPr>
        <w:t>LEGITIMACY</w:t>
      </w:r>
      <w:r w:rsidRPr="00C45064">
        <w:rPr>
          <w:rFonts w:ascii="Times New Roman" w:hAnsi="Times New Roman" w:cs="Times New Roman"/>
          <w:b/>
          <w:bCs/>
        </w:rPr>
        <w:t xml:space="preserve"> OF ADMINISTRATIVE </w:t>
      </w:r>
      <w:r w:rsidR="00485F69" w:rsidRPr="00C45064">
        <w:rPr>
          <w:rFonts w:ascii="Times New Roman" w:hAnsi="Times New Roman" w:cs="Times New Roman"/>
          <w:b/>
          <w:bCs/>
        </w:rPr>
        <w:t>LAW</w:t>
      </w:r>
    </w:p>
    <w:p w14:paraId="2C72DB50" w14:textId="7FDBE5F5" w:rsidR="00EC43E1" w:rsidRPr="00C45064" w:rsidRDefault="00B375C4" w:rsidP="00C45064">
      <w:pPr>
        <w:spacing w:line="360" w:lineRule="auto"/>
        <w:jc w:val="both"/>
        <w:rPr>
          <w:rFonts w:ascii="Times New Roman" w:hAnsi="Times New Roman" w:cs="Times New Roman"/>
        </w:rPr>
      </w:pPr>
      <w:r w:rsidRPr="00C45064">
        <w:rPr>
          <w:rFonts w:ascii="Times New Roman" w:hAnsi="Times New Roman" w:cs="Times New Roman"/>
        </w:rPr>
        <w:t xml:space="preserve">It is tempting to dismiss the kind of attitudes expressed by Cummings as simply </w:t>
      </w:r>
      <w:r w:rsidR="00A319EB" w:rsidRPr="00C45064">
        <w:rPr>
          <w:rFonts w:ascii="Times New Roman" w:hAnsi="Times New Roman" w:cs="Times New Roman"/>
        </w:rPr>
        <w:t>a variety of</w:t>
      </w:r>
      <w:r w:rsidRPr="00C45064">
        <w:rPr>
          <w:rFonts w:ascii="Times New Roman" w:hAnsi="Times New Roman" w:cs="Times New Roman"/>
        </w:rPr>
        <w:t xml:space="preserve"> illiberalism. But that would be a mistake, in our view. </w:t>
      </w:r>
      <w:r w:rsidR="00A319EB" w:rsidRPr="00C45064">
        <w:rPr>
          <w:rFonts w:ascii="Times New Roman" w:hAnsi="Times New Roman" w:cs="Times New Roman"/>
        </w:rPr>
        <w:t>The</w:t>
      </w:r>
      <w:r w:rsidRPr="00C45064">
        <w:rPr>
          <w:rFonts w:ascii="Times New Roman" w:hAnsi="Times New Roman" w:cs="Times New Roman"/>
        </w:rPr>
        <w:t xml:space="preserve"> sceptical perspective </w:t>
      </w:r>
      <w:r w:rsidR="00FF3F73" w:rsidRPr="00C45064">
        <w:rPr>
          <w:rFonts w:ascii="Times New Roman" w:hAnsi="Times New Roman" w:cs="Times New Roman"/>
        </w:rPr>
        <w:t>on administrative law</w:t>
      </w:r>
      <w:r w:rsidRPr="00C45064">
        <w:rPr>
          <w:rFonts w:ascii="Times New Roman" w:hAnsi="Times New Roman" w:cs="Times New Roman"/>
        </w:rPr>
        <w:t xml:space="preserve"> he</w:t>
      </w:r>
      <w:r w:rsidR="00A319EB" w:rsidRPr="00C45064">
        <w:rPr>
          <w:rFonts w:ascii="Times New Roman" w:hAnsi="Times New Roman" w:cs="Times New Roman"/>
        </w:rPr>
        <w:t xml:space="preserve"> consistently</w:t>
      </w:r>
      <w:r w:rsidRPr="00C45064">
        <w:rPr>
          <w:rFonts w:ascii="Times New Roman" w:hAnsi="Times New Roman" w:cs="Times New Roman"/>
        </w:rPr>
        <w:t xml:space="preserve"> expresses—and is now</w:t>
      </w:r>
      <w:r w:rsidR="00EC43E1" w:rsidRPr="00C45064">
        <w:rPr>
          <w:rFonts w:ascii="Times New Roman" w:hAnsi="Times New Roman" w:cs="Times New Roman"/>
        </w:rPr>
        <w:t xml:space="preserve"> partially</w:t>
      </w:r>
      <w:r w:rsidRPr="00C45064">
        <w:rPr>
          <w:rFonts w:ascii="Times New Roman" w:hAnsi="Times New Roman" w:cs="Times New Roman"/>
        </w:rPr>
        <w:t xml:space="preserve"> fossilised in the ARIA Act—has increasingly found traction and must</w:t>
      </w:r>
      <w:r w:rsidR="00EC43E1" w:rsidRPr="00C45064">
        <w:rPr>
          <w:rFonts w:ascii="Times New Roman" w:hAnsi="Times New Roman" w:cs="Times New Roman"/>
        </w:rPr>
        <w:t>, therefore,</w:t>
      </w:r>
      <w:r w:rsidRPr="00C45064">
        <w:rPr>
          <w:rFonts w:ascii="Times New Roman" w:hAnsi="Times New Roman" w:cs="Times New Roman"/>
        </w:rPr>
        <w:t xml:space="preserve"> be taken seriously</w:t>
      </w:r>
      <w:r w:rsidR="00FF3F73" w:rsidRPr="00C45064">
        <w:rPr>
          <w:rFonts w:ascii="Times New Roman" w:hAnsi="Times New Roman" w:cs="Times New Roman"/>
        </w:rPr>
        <w:t xml:space="preserve">. </w:t>
      </w:r>
    </w:p>
    <w:p w14:paraId="5813A6CF" w14:textId="3211D22E" w:rsidR="007B5B84" w:rsidRPr="00C45064" w:rsidRDefault="00B375C4" w:rsidP="00C45064">
      <w:pPr>
        <w:spacing w:line="360" w:lineRule="auto"/>
        <w:ind w:firstLine="720"/>
        <w:jc w:val="both"/>
        <w:rPr>
          <w:rFonts w:ascii="Times New Roman" w:hAnsi="Times New Roman" w:cs="Times New Roman"/>
        </w:rPr>
      </w:pPr>
      <w:r w:rsidRPr="00C45064">
        <w:rPr>
          <w:rFonts w:ascii="Times New Roman" w:hAnsi="Times New Roman" w:cs="Times New Roman"/>
        </w:rPr>
        <w:t>The problem which immediately presents itself, however, is that</w:t>
      </w:r>
      <w:r w:rsidR="00A319EB" w:rsidRPr="00C45064">
        <w:rPr>
          <w:rFonts w:ascii="Times New Roman" w:hAnsi="Times New Roman" w:cs="Times New Roman"/>
        </w:rPr>
        <w:t xml:space="preserve"> existing</w:t>
      </w:r>
      <w:r w:rsidRPr="00C45064">
        <w:rPr>
          <w:rFonts w:ascii="Times New Roman" w:hAnsi="Times New Roman" w:cs="Times New Roman"/>
        </w:rPr>
        <w:t xml:space="preserve"> administrative law </w:t>
      </w:r>
      <w:r w:rsidR="00A319EB" w:rsidRPr="00C45064">
        <w:rPr>
          <w:rFonts w:ascii="Times New Roman" w:hAnsi="Times New Roman" w:cs="Times New Roman"/>
        </w:rPr>
        <w:t>research</w:t>
      </w:r>
      <w:r w:rsidRPr="00C45064">
        <w:rPr>
          <w:rFonts w:ascii="Times New Roman" w:hAnsi="Times New Roman" w:cs="Times New Roman"/>
        </w:rPr>
        <w:t xml:space="preserve"> lacks the </w:t>
      </w:r>
      <w:r w:rsidR="00FF3F73" w:rsidRPr="00C45064">
        <w:rPr>
          <w:rFonts w:ascii="Times New Roman" w:hAnsi="Times New Roman" w:cs="Times New Roman"/>
        </w:rPr>
        <w:t>resources</w:t>
      </w:r>
      <w:r w:rsidRPr="00C45064">
        <w:rPr>
          <w:rFonts w:ascii="Times New Roman" w:hAnsi="Times New Roman" w:cs="Times New Roman"/>
        </w:rPr>
        <w:t xml:space="preserve"> to respond meaningfully. </w:t>
      </w:r>
      <w:r w:rsidR="00FF3F73" w:rsidRPr="00C45064">
        <w:rPr>
          <w:rFonts w:ascii="Times New Roman" w:hAnsi="Times New Roman" w:cs="Times New Roman"/>
        </w:rPr>
        <w:t>Most</w:t>
      </w:r>
      <w:r w:rsidRPr="00C45064">
        <w:rPr>
          <w:rFonts w:ascii="Times New Roman" w:hAnsi="Times New Roman" w:cs="Times New Roman"/>
        </w:rPr>
        <w:t xml:space="preserve"> </w:t>
      </w:r>
      <w:r w:rsidR="00A319EB" w:rsidRPr="00C45064">
        <w:rPr>
          <w:rFonts w:ascii="Times New Roman" w:hAnsi="Times New Roman" w:cs="Times New Roman"/>
        </w:rPr>
        <w:t>research—</w:t>
      </w:r>
      <w:r w:rsidRPr="00C45064">
        <w:rPr>
          <w:rFonts w:ascii="Times New Roman" w:hAnsi="Times New Roman" w:cs="Times New Roman"/>
        </w:rPr>
        <w:t>particularly work focusing on judicial review</w:t>
      </w:r>
      <w:r w:rsidR="00A319EB" w:rsidRPr="00C45064">
        <w:rPr>
          <w:rFonts w:ascii="Times New Roman" w:hAnsi="Times New Roman" w:cs="Times New Roman"/>
        </w:rPr>
        <w:t>—</w:t>
      </w:r>
      <w:r w:rsidRPr="00C45064">
        <w:rPr>
          <w:rFonts w:ascii="Times New Roman" w:hAnsi="Times New Roman" w:cs="Times New Roman"/>
        </w:rPr>
        <w:t xml:space="preserve">remains largely rooted in legal theory derived from various normative positions and ideological commitments. And whilst there is a clear empirical dimension to the question of judicial review’s relationship to good and effective government, there is very little empirical analyses on which to develop legal theory. Beyond the studies of </w:t>
      </w:r>
      <w:r w:rsidRPr="00C45064">
        <w:rPr>
          <w:rFonts w:ascii="Times New Roman" w:hAnsi="Times New Roman" w:cs="Times New Roman"/>
        </w:rPr>
        <w:lastRenderedPageBreak/>
        <w:t>Bridges et al</w:t>
      </w:r>
      <w:r w:rsidR="007B5B84" w:rsidRPr="00C45064">
        <w:rPr>
          <w:rStyle w:val="FootnoteReference"/>
          <w:rFonts w:ascii="Times New Roman" w:hAnsi="Times New Roman" w:cs="Times New Roman"/>
        </w:rPr>
        <w:footnoteReference w:id="26"/>
      </w:r>
      <w:r w:rsidR="007B5B84" w:rsidRPr="00C45064">
        <w:rPr>
          <w:rFonts w:ascii="Times New Roman" w:hAnsi="Times New Roman" w:cs="Times New Roman"/>
        </w:rPr>
        <w:t xml:space="preserve"> </w:t>
      </w:r>
      <w:r w:rsidRPr="00C45064">
        <w:rPr>
          <w:rFonts w:ascii="Times New Roman" w:hAnsi="Times New Roman" w:cs="Times New Roman"/>
        </w:rPr>
        <w:t>and Platt et al</w:t>
      </w:r>
      <w:r w:rsidR="007B5B84" w:rsidRPr="00C45064">
        <w:rPr>
          <w:rStyle w:val="FootnoteReference"/>
          <w:rFonts w:ascii="Times New Roman" w:hAnsi="Times New Roman" w:cs="Times New Roman"/>
        </w:rPr>
        <w:footnoteReference w:id="27"/>
      </w:r>
      <w:r w:rsidR="007B5B84" w:rsidRPr="00C45064">
        <w:rPr>
          <w:rFonts w:ascii="Times New Roman" w:hAnsi="Times New Roman" w:cs="Times New Roman"/>
        </w:rPr>
        <w:t xml:space="preserve"> in relation to local government services, and Daintith and Page’s work in relation to central government,</w:t>
      </w:r>
      <w:r w:rsidR="007B5B84" w:rsidRPr="00C45064">
        <w:rPr>
          <w:rStyle w:val="FootnoteReference"/>
          <w:rFonts w:ascii="Times New Roman" w:hAnsi="Times New Roman" w:cs="Times New Roman"/>
        </w:rPr>
        <w:footnoteReference w:id="28"/>
      </w:r>
      <w:r w:rsidR="007B5B84" w:rsidRPr="00C45064">
        <w:rPr>
          <w:rFonts w:ascii="Times New Roman" w:hAnsi="Times New Roman" w:cs="Times New Roman"/>
        </w:rPr>
        <w:t xml:space="preserve"> there is not much to find. The evidence base is very thin indeed—the most valuable study in recent years, which considered the communication of legal advice in government, emerged not from </w:t>
      </w:r>
      <w:r w:rsidR="00A319EB" w:rsidRPr="00C45064">
        <w:rPr>
          <w:rFonts w:ascii="Times New Roman" w:hAnsi="Times New Roman" w:cs="Times New Roman"/>
        </w:rPr>
        <w:t>academic researchers</w:t>
      </w:r>
      <w:r w:rsidR="007B5B84" w:rsidRPr="00C45064">
        <w:rPr>
          <w:rFonts w:ascii="Times New Roman" w:hAnsi="Times New Roman" w:cs="Times New Roman"/>
        </w:rPr>
        <w:t xml:space="preserve"> but </w:t>
      </w:r>
      <w:r w:rsidR="00982FA5" w:rsidRPr="00C45064">
        <w:rPr>
          <w:rFonts w:ascii="Times New Roman" w:hAnsi="Times New Roman" w:cs="Times New Roman"/>
        </w:rPr>
        <w:t xml:space="preserve">from </w:t>
      </w:r>
      <w:r w:rsidR="007B5B84" w:rsidRPr="00C45064">
        <w:rPr>
          <w:rFonts w:ascii="Times New Roman" w:hAnsi="Times New Roman" w:cs="Times New Roman"/>
        </w:rPr>
        <w:t>a think tank.</w:t>
      </w:r>
      <w:r w:rsidR="007B5B84" w:rsidRPr="00C45064">
        <w:rPr>
          <w:rStyle w:val="FootnoteReference"/>
          <w:rFonts w:ascii="Times New Roman" w:hAnsi="Times New Roman" w:cs="Times New Roman"/>
        </w:rPr>
        <w:footnoteReference w:id="29"/>
      </w:r>
      <w:r w:rsidR="007B5B84" w:rsidRPr="00C45064">
        <w:rPr>
          <w:rFonts w:ascii="Times New Roman" w:hAnsi="Times New Roman" w:cs="Times New Roman"/>
        </w:rPr>
        <w:t xml:space="preserve"> The consequent danger is that legal theory continues to build on a foundation of empirical assumptions and anecdotal evidence. If the fundamental critique that administrative law inhibits good government is to be properly interrogated—and, equally, properly defended by those who advance it—the field must pursue an empirical research agenda. This agenda, we suggest, </w:t>
      </w:r>
      <w:r w:rsidR="00982FA5" w:rsidRPr="00C45064">
        <w:rPr>
          <w:rFonts w:ascii="Times New Roman" w:hAnsi="Times New Roman" w:cs="Times New Roman"/>
        </w:rPr>
        <w:t xml:space="preserve">ought to </w:t>
      </w:r>
      <w:r w:rsidR="00A319EB" w:rsidRPr="00C45064">
        <w:rPr>
          <w:rFonts w:ascii="Times New Roman" w:hAnsi="Times New Roman" w:cs="Times New Roman"/>
        </w:rPr>
        <w:t>pay particular attention to</w:t>
      </w:r>
      <w:r w:rsidR="007B5B84" w:rsidRPr="00C45064">
        <w:rPr>
          <w:rFonts w:ascii="Times New Roman" w:hAnsi="Times New Roman" w:cs="Times New Roman"/>
        </w:rPr>
        <w:t xml:space="preserve"> three dimensions of this critique.</w:t>
      </w:r>
    </w:p>
    <w:p w14:paraId="46C80065" w14:textId="70B907F3" w:rsidR="00B375C4" w:rsidRPr="00C45064" w:rsidRDefault="007B5B84" w:rsidP="00C45064">
      <w:pPr>
        <w:spacing w:line="360" w:lineRule="auto"/>
        <w:ind w:firstLine="720"/>
        <w:jc w:val="both"/>
        <w:rPr>
          <w:rFonts w:ascii="Times New Roman" w:hAnsi="Times New Roman" w:cs="Times New Roman"/>
        </w:rPr>
      </w:pPr>
      <w:r w:rsidRPr="00C45064">
        <w:rPr>
          <w:rFonts w:ascii="Times New Roman" w:hAnsi="Times New Roman" w:cs="Times New Roman"/>
        </w:rPr>
        <w:t xml:space="preserve">Such an agenda should, first, seek to examine the impact of administrative law on policy development and innovation. Hitherto, empirical research on administrative </w:t>
      </w:r>
      <w:r w:rsidR="00122A0C" w:rsidRPr="00C45064">
        <w:rPr>
          <w:rFonts w:ascii="Times New Roman" w:hAnsi="Times New Roman" w:cs="Times New Roman"/>
        </w:rPr>
        <w:t xml:space="preserve">impact </w:t>
      </w:r>
      <w:r w:rsidRPr="00C45064">
        <w:rPr>
          <w:rFonts w:ascii="Times New Roman" w:hAnsi="Times New Roman" w:cs="Times New Roman"/>
        </w:rPr>
        <w:t>in the UK has focused mainly on its capacity to encourage compliance with judicial review in entitlement decision-making,</w:t>
      </w:r>
      <w:r w:rsidRPr="00C45064">
        <w:rPr>
          <w:rStyle w:val="FootnoteReference"/>
          <w:rFonts w:ascii="Times New Roman" w:hAnsi="Times New Roman" w:cs="Times New Roman"/>
        </w:rPr>
        <w:footnoteReference w:id="30"/>
      </w:r>
      <w:r w:rsidRPr="00C45064">
        <w:rPr>
          <w:rFonts w:ascii="Times New Roman" w:hAnsi="Times New Roman" w:cs="Times New Roman"/>
        </w:rPr>
        <w:t xml:space="preserve"> </w:t>
      </w:r>
      <w:r w:rsidR="00B375C4" w:rsidRPr="00C45064">
        <w:rPr>
          <w:rFonts w:ascii="Times New Roman" w:hAnsi="Times New Roman" w:cs="Times New Roman"/>
        </w:rPr>
        <w:t>or to improve claimants’ broader welfare.</w:t>
      </w:r>
      <w:r w:rsidRPr="00C45064">
        <w:rPr>
          <w:rStyle w:val="FootnoteReference"/>
          <w:rFonts w:ascii="Times New Roman" w:hAnsi="Times New Roman" w:cs="Times New Roman"/>
        </w:rPr>
        <w:footnoteReference w:id="31"/>
      </w:r>
      <w:r w:rsidRPr="00C45064">
        <w:rPr>
          <w:rFonts w:ascii="Times New Roman" w:hAnsi="Times New Roman" w:cs="Times New Roman"/>
        </w:rPr>
        <w:t xml:space="preserve"> </w:t>
      </w:r>
      <w:r w:rsidR="00B375C4" w:rsidRPr="00C45064">
        <w:rPr>
          <w:rFonts w:ascii="Times New Roman" w:hAnsi="Times New Roman" w:cs="Times New Roman"/>
        </w:rPr>
        <w:t xml:space="preserve">But as studies </w:t>
      </w:r>
      <w:r w:rsidR="00FF3F73" w:rsidRPr="00C45064">
        <w:rPr>
          <w:rFonts w:ascii="Times New Roman" w:hAnsi="Times New Roman" w:cs="Times New Roman"/>
        </w:rPr>
        <w:t>such as those by</w:t>
      </w:r>
      <w:r w:rsidR="00B375C4" w:rsidRPr="00C45064">
        <w:rPr>
          <w:rFonts w:ascii="Times New Roman" w:hAnsi="Times New Roman" w:cs="Times New Roman"/>
        </w:rPr>
        <w:t xml:space="preserve"> Bridges, Platt, and Daintith and Page show (all of which are now quite old), there is considerable scope for unpacking the roles that judicial review can play in the policy process, for better or worse. This is no small feat, of course. Government is complex. And as Thomas demonstrates in his recent work </w:t>
      </w:r>
      <w:r w:rsidR="00FF3F73" w:rsidRPr="00C45064">
        <w:rPr>
          <w:rFonts w:ascii="Times New Roman" w:hAnsi="Times New Roman" w:cs="Times New Roman"/>
        </w:rPr>
        <w:t>in the field of</w:t>
      </w:r>
      <w:r w:rsidR="00B375C4" w:rsidRPr="00C45064">
        <w:rPr>
          <w:rFonts w:ascii="Times New Roman" w:hAnsi="Times New Roman" w:cs="Times New Roman"/>
        </w:rPr>
        <w:t xml:space="preserve"> immigration, a proper understanding of administrative law’s functioning within government requires an extended treatment.</w:t>
      </w:r>
      <w:r w:rsidRPr="00C45064">
        <w:rPr>
          <w:rStyle w:val="FootnoteReference"/>
          <w:rFonts w:ascii="Times New Roman" w:hAnsi="Times New Roman" w:cs="Times New Roman"/>
        </w:rPr>
        <w:footnoteReference w:id="32"/>
      </w:r>
      <w:r w:rsidRPr="00C45064">
        <w:rPr>
          <w:rFonts w:ascii="Times New Roman" w:hAnsi="Times New Roman" w:cs="Times New Roman"/>
        </w:rPr>
        <w:t xml:space="preserve"> </w:t>
      </w:r>
      <w:r w:rsidR="00B375C4" w:rsidRPr="00C45064">
        <w:rPr>
          <w:rFonts w:ascii="Times New Roman" w:hAnsi="Times New Roman" w:cs="Times New Roman"/>
        </w:rPr>
        <w:t>Yet, how else might the insiders’ claims of judicial review’s pathological influence be responded to? This question, in our view, opens a horizon that administrative laws rarely consider.</w:t>
      </w:r>
    </w:p>
    <w:p w14:paraId="549997A6" w14:textId="49F4C581" w:rsidR="00B375C4" w:rsidRPr="00C45064" w:rsidRDefault="007F163B" w:rsidP="00C45064">
      <w:pPr>
        <w:spacing w:line="360" w:lineRule="auto"/>
        <w:ind w:firstLine="720"/>
        <w:jc w:val="both"/>
        <w:rPr>
          <w:rFonts w:ascii="Times New Roman" w:hAnsi="Times New Roman" w:cs="Times New Roman"/>
        </w:rPr>
      </w:pPr>
      <w:r w:rsidRPr="00C45064">
        <w:rPr>
          <w:rFonts w:ascii="Times New Roman" w:hAnsi="Times New Roman" w:cs="Times New Roman"/>
        </w:rPr>
        <w:t>A</w:t>
      </w:r>
      <w:r w:rsidR="00B375C4" w:rsidRPr="00C45064">
        <w:rPr>
          <w:rFonts w:ascii="Times New Roman" w:hAnsi="Times New Roman" w:cs="Times New Roman"/>
        </w:rPr>
        <w:t xml:space="preserve"> second dimension </w:t>
      </w:r>
      <w:r w:rsidR="00F82508" w:rsidRPr="00C45064">
        <w:rPr>
          <w:rFonts w:ascii="Times New Roman" w:hAnsi="Times New Roman" w:cs="Times New Roman"/>
        </w:rPr>
        <w:t xml:space="preserve">that </w:t>
      </w:r>
      <w:r w:rsidRPr="00C45064">
        <w:rPr>
          <w:rFonts w:ascii="Times New Roman" w:hAnsi="Times New Roman" w:cs="Times New Roman"/>
        </w:rPr>
        <w:t>empirical research ought t</w:t>
      </w:r>
      <w:r w:rsidR="00B375C4" w:rsidRPr="00C45064">
        <w:rPr>
          <w:rFonts w:ascii="Times New Roman" w:hAnsi="Times New Roman" w:cs="Times New Roman"/>
        </w:rPr>
        <w:t>o focus on</w:t>
      </w:r>
      <w:r w:rsidRPr="00C45064">
        <w:rPr>
          <w:rFonts w:ascii="Times New Roman" w:hAnsi="Times New Roman" w:cs="Times New Roman"/>
        </w:rPr>
        <w:t xml:space="preserve"> is government</w:t>
      </w:r>
      <w:r w:rsidR="00B375C4" w:rsidRPr="00C45064">
        <w:rPr>
          <w:rFonts w:ascii="Times New Roman" w:hAnsi="Times New Roman" w:cs="Times New Roman"/>
        </w:rPr>
        <w:t xml:space="preserve"> </w:t>
      </w:r>
      <w:r w:rsidR="00957BD7">
        <w:rPr>
          <w:rFonts w:ascii="Times New Roman" w:hAnsi="Times New Roman" w:cs="Times New Roman"/>
        </w:rPr>
        <w:t>“</w:t>
      </w:r>
      <w:r w:rsidR="00B375C4" w:rsidRPr="00C45064">
        <w:rPr>
          <w:rFonts w:ascii="Times New Roman" w:hAnsi="Times New Roman" w:cs="Times New Roman"/>
        </w:rPr>
        <w:t>insiders</w:t>
      </w:r>
      <w:r w:rsidR="00957BD7">
        <w:rPr>
          <w:rFonts w:ascii="Times New Roman" w:hAnsi="Times New Roman" w:cs="Times New Roman"/>
        </w:rPr>
        <w:t>”</w:t>
      </w:r>
      <w:r w:rsidR="00B375C4" w:rsidRPr="00C45064">
        <w:rPr>
          <w:rFonts w:ascii="Times New Roman" w:hAnsi="Times New Roman" w:cs="Times New Roman"/>
        </w:rPr>
        <w:t xml:space="preserve"> and their perceptions of legality. Here the research agenda takes us towards the topic of legal consciousness: what people think and do around legality.</w:t>
      </w:r>
      <w:r w:rsidR="007B5B84" w:rsidRPr="00C45064">
        <w:rPr>
          <w:rStyle w:val="FootnoteReference"/>
          <w:rFonts w:ascii="Times New Roman" w:hAnsi="Times New Roman" w:cs="Times New Roman"/>
        </w:rPr>
        <w:footnoteReference w:id="33"/>
      </w:r>
      <w:r w:rsidR="007B5B84" w:rsidRPr="00C45064">
        <w:rPr>
          <w:rFonts w:ascii="Times New Roman" w:hAnsi="Times New Roman" w:cs="Times New Roman"/>
        </w:rPr>
        <w:t xml:space="preserve"> This </w:t>
      </w:r>
      <w:proofErr w:type="gramStart"/>
      <w:r w:rsidR="007B5B84" w:rsidRPr="00C45064">
        <w:rPr>
          <w:rFonts w:ascii="Times New Roman" w:hAnsi="Times New Roman" w:cs="Times New Roman"/>
        </w:rPr>
        <w:t>particular stream</w:t>
      </w:r>
      <w:proofErr w:type="gramEnd"/>
      <w:r w:rsidR="007B5B84" w:rsidRPr="00C45064">
        <w:rPr>
          <w:rFonts w:ascii="Times New Roman" w:hAnsi="Times New Roman" w:cs="Times New Roman"/>
        </w:rPr>
        <w:t xml:space="preserve"> of socio-legal </w:t>
      </w:r>
      <w:r w:rsidR="007B5B84" w:rsidRPr="00C45064">
        <w:rPr>
          <w:rFonts w:ascii="Times New Roman" w:hAnsi="Times New Roman" w:cs="Times New Roman"/>
        </w:rPr>
        <w:lastRenderedPageBreak/>
        <w:t>research has become rather diverse and somewhat complex, but promising work is emerging that focuses on the legal consciousness of public officials.</w:t>
      </w:r>
      <w:r w:rsidR="007B5B84" w:rsidRPr="00C45064">
        <w:rPr>
          <w:rStyle w:val="FootnoteReference"/>
          <w:rFonts w:ascii="Times New Roman" w:hAnsi="Times New Roman" w:cs="Times New Roman"/>
        </w:rPr>
        <w:footnoteReference w:id="34"/>
      </w:r>
      <w:r w:rsidR="007B5B84" w:rsidRPr="00C45064">
        <w:rPr>
          <w:rFonts w:ascii="Times New Roman" w:hAnsi="Times New Roman" w:cs="Times New Roman"/>
        </w:rPr>
        <w:t xml:space="preserve"> The key point in this regard is that public officials’ scepticism towards legality occurs within their broader normativity. In other words, a negative perspective on law is most likely part of their positive perspective about what they are attempting to achieve as public officials. As Thomas notes, </w:t>
      </w:r>
      <w:r w:rsidR="008242D4">
        <w:rPr>
          <w:rFonts w:ascii="Times New Roman" w:hAnsi="Times New Roman" w:cs="Times New Roman"/>
        </w:rPr>
        <w:t>“</w:t>
      </w:r>
      <w:r w:rsidR="007B5B84" w:rsidRPr="00C45064">
        <w:rPr>
          <w:rFonts w:ascii="Times New Roman" w:hAnsi="Times New Roman" w:cs="Times New Roman"/>
        </w:rPr>
        <w:t>some, if not many, officials are influenced by their own normative orientation as to how they should best do their jobs</w:t>
      </w:r>
      <w:r w:rsidR="008242D4">
        <w:rPr>
          <w:rFonts w:ascii="Times New Roman" w:hAnsi="Times New Roman" w:cs="Times New Roman"/>
        </w:rPr>
        <w:t>”.</w:t>
      </w:r>
      <w:r w:rsidR="007B5B84" w:rsidRPr="00C45064">
        <w:rPr>
          <w:rStyle w:val="FootnoteReference"/>
          <w:rFonts w:ascii="Times New Roman" w:hAnsi="Times New Roman" w:cs="Times New Roman"/>
        </w:rPr>
        <w:footnoteReference w:id="35"/>
      </w:r>
      <w:r w:rsidR="007B5B84" w:rsidRPr="00C45064">
        <w:rPr>
          <w:rFonts w:ascii="Times New Roman" w:hAnsi="Times New Roman" w:cs="Times New Roman"/>
        </w:rPr>
        <w:t xml:space="preserve"> </w:t>
      </w:r>
      <w:r w:rsidR="00B375C4" w:rsidRPr="00C45064">
        <w:rPr>
          <w:rFonts w:ascii="Times New Roman" w:hAnsi="Times New Roman" w:cs="Times New Roman"/>
        </w:rPr>
        <w:t>Why is it, then, that law is</w:t>
      </w:r>
      <w:r w:rsidRPr="00C45064">
        <w:rPr>
          <w:rFonts w:ascii="Times New Roman" w:hAnsi="Times New Roman" w:cs="Times New Roman"/>
        </w:rPr>
        <w:t>, at least to some extent,</w:t>
      </w:r>
      <w:r w:rsidR="00B375C4" w:rsidRPr="00C45064">
        <w:rPr>
          <w:rFonts w:ascii="Times New Roman" w:hAnsi="Times New Roman" w:cs="Times New Roman"/>
        </w:rPr>
        <w:t xml:space="preserve"> regarded as a normative problem rather than a normative resource? When public officials frame administrative law as an impediment to good government, they are expressing the view that, in some respects at least, law’s legitimacy within government is diminished. </w:t>
      </w:r>
      <w:r w:rsidRPr="00C45064">
        <w:rPr>
          <w:rFonts w:ascii="Times New Roman" w:hAnsi="Times New Roman" w:cs="Times New Roman"/>
        </w:rPr>
        <w:t>Researchers</w:t>
      </w:r>
      <w:r w:rsidR="00B375C4" w:rsidRPr="00C45064">
        <w:rPr>
          <w:rFonts w:ascii="Times New Roman" w:hAnsi="Times New Roman" w:cs="Times New Roman"/>
        </w:rPr>
        <w:t xml:space="preserve"> of administrative law ought to be anxious to investigate, understand, and analyse </w:t>
      </w:r>
      <w:r w:rsidR="00FF3F73" w:rsidRPr="00C45064">
        <w:rPr>
          <w:rFonts w:ascii="Times New Roman" w:hAnsi="Times New Roman" w:cs="Times New Roman"/>
        </w:rPr>
        <w:t xml:space="preserve">such </w:t>
      </w:r>
      <w:r w:rsidR="00B375C4" w:rsidRPr="00C45064">
        <w:rPr>
          <w:rFonts w:ascii="Times New Roman" w:hAnsi="Times New Roman" w:cs="Times New Roman"/>
        </w:rPr>
        <w:t>perceptions</w:t>
      </w:r>
      <w:r w:rsidR="00FF3F73" w:rsidRPr="00C45064">
        <w:rPr>
          <w:rFonts w:ascii="Times New Roman" w:hAnsi="Times New Roman" w:cs="Times New Roman"/>
        </w:rPr>
        <w:t xml:space="preserve"> wherever they arise</w:t>
      </w:r>
      <w:r w:rsidR="00B375C4" w:rsidRPr="00C45064">
        <w:rPr>
          <w:rFonts w:ascii="Times New Roman" w:hAnsi="Times New Roman" w:cs="Times New Roman"/>
        </w:rPr>
        <w:t>.</w:t>
      </w:r>
    </w:p>
    <w:p w14:paraId="0A17526B" w14:textId="5D9B39DD" w:rsidR="005D6DE1" w:rsidRPr="00C45064" w:rsidRDefault="00FF3F73" w:rsidP="00C45064">
      <w:pPr>
        <w:spacing w:line="360" w:lineRule="auto"/>
        <w:ind w:firstLine="720"/>
        <w:jc w:val="both"/>
        <w:rPr>
          <w:rFonts w:ascii="Times New Roman" w:hAnsi="Times New Roman" w:cs="Times New Roman"/>
        </w:rPr>
      </w:pPr>
      <w:r w:rsidRPr="00C45064">
        <w:rPr>
          <w:rFonts w:ascii="Times New Roman" w:hAnsi="Times New Roman" w:cs="Times New Roman"/>
        </w:rPr>
        <w:t>P</w:t>
      </w:r>
      <w:r w:rsidR="00B375C4" w:rsidRPr="00C45064">
        <w:rPr>
          <w:rFonts w:ascii="Times New Roman" w:hAnsi="Times New Roman" w:cs="Times New Roman"/>
        </w:rPr>
        <w:t>ublic officials</w:t>
      </w:r>
      <w:r w:rsidRPr="00C45064">
        <w:rPr>
          <w:rFonts w:ascii="Times New Roman" w:hAnsi="Times New Roman" w:cs="Times New Roman"/>
        </w:rPr>
        <w:t xml:space="preserve"> are</w:t>
      </w:r>
      <w:r w:rsidR="00B375C4" w:rsidRPr="00C45064">
        <w:rPr>
          <w:rFonts w:ascii="Times New Roman" w:hAnsi="Times New Roman" w:cs="Times New Roman"/>
        </w:rPr>
        <w:t>, of course, not the only constituency making legitimacy assessments with respect to</w:t>
      </w:r>
      <w:r w:rsidRPr="00C45064">
        <w:rPr>
          <w:rFonts w:ascii="Times New Roman" w:hAnsi="Times New Roman" w:cs="Times New Roman"/>
        </w:rPr>
        <w:t xml:space="preserve"> administrative</w:t>
      </w:r>
      <w:r w:rsidR="00B375C4" w:rsidRPr="00C45064">
        <w:rPr>
          <w:rFonts w:ascii="Times New Roman" w:hAnsi="Times New Roman" w:cs="Times New Roman"/>
        </w:rPr>
        <w:t xml:space="preserve"> law. A key aspect of the concept of legitimacy </w:t>
      </w:r>
      <w:r w:rsidR="007F163B" w:rsidRPr="00C45064">
        <w:rPr>
          <w:rFonts w:ascii="Times New Roman" w:hAnsi="Times New Roman" w:cs="Times New Roman"/>
        </w:rPr>
        <w:t xml:space="preserve">in this context </w:t>
      </w:r>
      <w:r w:rsidR="00B375C4" w:rsidRPr="00C45064">
        <w:rPr>
          <w:rFonts w:ascii="Times New Roman" w:hAnsi="Times New Roman" w:cs="Times New Roman"/>
        </w:rPr>
        <w:t>relates to the extent of alignment between the exercise of state power and the normative sensibilities of society more generally.</w:t>
      </w:r>
      <w:r w:rsidR="007B5B84" w:rsidRPr="00C45064">
        <w:rPr>
          <w:rStyle w:val="FootnoteReference"/>
          <w:rFonts w:ascii="Times New Roman" w:hAnsi="Times New Roman" w:cs="Times New Roman"/>
        </w:rPr>
        <w:footnoteReference w:id="36"/>
      </w:r>
      <w:r w:rsidR="007B5B84" w:rsidRPr="00C45064">
        <w:rPr>
          <w:rFonts w:ascii="Times New Roman" w:hAnsi="Times New Roman" w:cs="Times New Roman"/>
        </w:rPr>
        <w:t xml:space="preserve"> </w:t>
      </w:r>
      <w:r w:rsidR="005D6DE1" w:rsidRPr="00C45064">
        <w:rPr>
          <w:rFonts w:ascii="Times New Roman" w:hAnsi="Times New Roman" w:cs="Times New Roman"/>
        </w:rPr>
        <w:t xml:space="preserve">Thus, </w:t>
      </w:r>
      <w:r w:rsidR="007F163B" w:rsidRPr="00C45064">
        <w:rPr>
          <w:rFonts w:ascii="Times New Roman" w:hAnsi="Times New Roman" w:cs="Times New Roman"/>
        </w:rPr>
        <w:t>a</w:t>
      </w:r>
      <w:r w:rsidR="005D6DE1" w:rsidRPr="00C45064">
        <w:rPr>
          <w:rFonts w:ascii="Times New Roman" w:hAnsi="Times New Roman" w:cs="Times New Roman"/>
        </w:rPr>
        <w:t xml:space="preserve"> third dimension </w:t>
      </w:r>
      <w:r w:rsidR="00D275CE" w:rsidRPr="00C45064">
        <w:rPr>
          <w:rFonts w:ascii="Times New Roman" w:hAnsi="Times New Roman" w:cs="Times New Roman"/>
        </w:rPr>
        <w:t xml:space="preserve">that </w:t>
      </w:r>
      <w:r w:rsidR="007F163B" w:rsidRPr="00C45064">
        <w:rPr>
          <w:rFonts w:ascii="Times New Roman" w:hAnsi="Times New Roman" w:cs="Times New Roman"/>
        </w:rPr>
        <w:t>empirical research</w:t>
      </w:r>
      <w:r w:rsidR="005D6DE1" w:rsidRPr="00C45064">
        <w:rPr>
          <w:rFonts w:ascii="Times New Roman" w:hAnsi="Times New Roman" w:cs="Times New Roman"/>
        </w:rPr>
        <w:t xml:space="preserve"> must address relates to society’s normative orientations towards the standards of administrative law and their application in various contexts. The doctrines of judicial review have developed in the absence of any real understanding of what the public feels about its content and application. But to the extent that the content of administrative law is misaligned with public sensibilities, its legitimacy is harmed; and to the extent that it is developed in a way that is responsive to community sensibilities, its legitimacy is enhanced. Thus, we need to study public perceptions of procedural fairness, legality, rationality and so forth in various contexts. This must surely </w:t>
      </w:r>
      <w:r w:rsidR="007F163B" w:rsidRPr="00C45064">
        <w:rPr>
          <w:rFonts w:ascii="Times New Roman" w:hAnsi="Times New Roman" w:cs="Times New Roman"/>
        </w:rPr>
        <w:t xml:space="preserve">also </w:t>
      </w:r>
      <w:r w:rsidR="00D275CE" w:rsidRPr="00C45064">
        <w:rPr>
          <w:rFonts w:ascii="Times New Roman" w:hAnsi="Times New Roman" w:cs="Times New Roman"/>
        </w:rPr>
        <w:t xml:space="preserve">be </w:t>
      </w:r>
      <w:r w:rsidR="005D6DE1" w:rsidRPr="00C45064">
        <w:rPr>
          <w:rFonts w:ascii="Times New Roman" w:hAnsi="Times New Roman" w:cs="Times New Roman"/>
        </w:rPr>
        <w:t xml:space="preserve">part of any broader attempt to respond to legal scepticism within government. As </w:t>
      </w:r>
      <w:proofErr w:type="gramStart"/>
      <w:r w:rsidR="005D6DE1" w:rsidRPr="00C45064">
        <w:rPr>
          <w:rFonts w:ascii="Times New Roman" w:hAnsi="Times New Roman" w:cs="Times New Roman"/>
        </w:rPr>
        <w:t>normatively-driven</w:t>
      </w:r>
      <w:proofErr w:type="gramEnd"/>
      <w:r w:rsidR="005D6DE1" w:rsidRPr="00C45064">
        <w:rPr>
          <w:rFonts w:ascii="Times New Roman" w:hAnsi="Times New Roman" w:cs="Times New Roman"/>
        </w:rPr>
        <w:t>, public-oriented officials, a better understanding of the public’s consciousness around administrative propriety would no doubt have significance for the legal consciousness of government actors.</w:t>
      </w:r>
    </w:p>
    <w:p w14:paraId="27F5761F" w14:textId="77777777" w:rsidR="00FF3F73" w:rsidRPr="00C45064" w:rsidRDefault="00FF3F73" w:rsidP="00C45064">
      <w:pPr>
        <w:spacing w:line="360" w:lineRule="auto"/>
        <w:ind w:right="95"/>
        <w:jc w:val="both"/>
        <w:rPr>
          <w:rFonts w:ascii="Times New Roman" w:hAnsi="Times New Roman" w:cs="Times New Roman"/>
          <w:sz w:val="21"/>
          <w:szCs w:val="21"/>
        </w:rPr>
      </w:pPr>
    </w:p>
    <w:p w14:paraId="28A51C92" w14:textId="30EA4EE6" w:rsidR="00FF3F73" w:rsidRPr="00C45064" w:rsidRDefault="00FF3F73" w:rsidP="00C45064">
      <w:pPr>
        <w:pStyle w:val="ListParagraph"/>
        <w:numPr>
          <w:ilvl w:val="0"/>
          <w:numId w:val="1"/>
        </w:numPr>
        <w:spacing w:line="360" w:lineRule="auto"/>
        <w:ind w:right="95"/>
        <w:contextualSpacing w:val="0"/>
        <w:jc w:val="center"/>
        <w:rPr>
          <w:rFonts w:ascii="Times New Roman" w:hAnsi="Times New Roman" w:cs="Times New Roman"/>
          <w:b/>
          <w:bCs/>
        </w:rPr>
      </w:pPr>
      <w:r w:rsidRPr="00C45064">
        <w:rPr>
          <w:rFonts w:ascii="Times New Roman" w:hAnsi="Times New Roman" w:cs="Times New Roman"/>
          <w:b/>
          <w:bCs/>
        </w:rPr>
        <w:t>CONCLUSION</w:t>
      </w:r>
    </w:p>
    <w:p w14:paraId="48E8BDCA" w14:textId="4284BEC1" w:rsidR="00F0145C" w:rsidRDefault="00FF3F73" w:rsidP="00C45064">
      <w:pPr>
        <w:spacing w:line="360" w:lineRule="auto"/>
        <w:jc w:val="both"/>
        <w:rPr>
          <w:rFonts w:ascii="Times New Roman" w:hAnsi="Times New Roman" w:cs="Times New Roman"/>
        </w:rPr>
      </w:pPr>
      <w:r w:rsidRPr="00C45064">
        <w:rPr>
          <w:rFonts w:ascii="Times New Roman" w:hAnsi="Times New Roman" w:cs="Times New Roman"/>
        </w:rPr>
        <w:t>Our central purpose in this</w:t>
      </w:r>
      <w:r w:rsidR="007F163B" w:rsidRPr="00C45064">
        <w:rPr>
          <w:rFonts w:ascii="Times New Roman" w:hAnsi="Times New Roman" w:cs="Times New Roman"/>
        </w:rPr>
        <w:t xml:space="preserve"> short</w:t>
      </w:r>
      <w:r w:rsidRPr="00C45064">
        <w:rPr>
          <w:rFonts w:ascii="Times New Roman" w:hAnsi="Times New Roman" w:cs="Times New Roman"/>
        </w:rPr>
        <w:t xml:space="preserve"> article has been to show how the ARIA Act represents the clearest </w:t>
      </w:r>
      <w:r w:rsidR="00982FA5" w:rsidRPr="00C45064">
        <w:rPr>
          <w:rFonts w:ascii="Times New Roman" w:hAnsi="Times New Roman" w:cs="Times New Roman"/>
        </w:rPr>
        <w:t xml:space="preserve">legislative </w:t>
      </w:r>
      <w:r w:rsidRPr="00C45064">
        <w:rPr>
          <w:rFonts w:ascii="Times New Roman" w:hAnsi="Times New Roman" w:cs="Times New Roman"/>
        </w:rPr>
        <w:t xml:space="preserve">expression to date of a worldview that the nature of contemporary </w:t>
      </w:r>
      <w:r w:rsidRPr="00C45064">
        <w:rPr>
          <w:rFonts w:ascii="Times New Roman" w:hAnsi="Times New Roman" w:cs="Times New Roman"/>
        </w:rPr>
        <w:lastRenderedPageBreak/>
        <w:t xml:space="preserve">administrative law inhibits good government rather than facilitating it, and to suggest that those committed to </w:t>
      </w:r>
      <w:r w:rsidR="007F163B" w:rsidRPr="00C45064">
        <w:rPr>
          <w:rFonts w:ascii="Times New Roman" w:hAnsi="Times New Roman" w:cs="Times New Roman"/>
        </w:rPr>
        <w:t xml:space="preserve">administrative law’s modern form </w:t>
      </w:r>
      <w:r w:rsidRPr="00C45064">
        <w:rPr>
          <w:rFonts w:ascii="Times New Roman" w:hAnsi="Times New Roman" w:cs="Times New Roman"/>
        </w:rPr>
        <w:t xml:space="preserve">ignore this fundamental critique at their peril. Effective engagement with this claim, we suggest, must go beyond just another ideological battle over different forms of administrative law. While we cannot hope to escape those, the best hope of serious intellectual progress is to treat this critique as what it is: an empirical claim as to the perceptions and effects of this body of law. This is no small proposal: it requires administrative law </w:t>
      </w:r>
      <w:r w:rsidR="007F163B" w:rsidRPr="00C45064">
        <w:rPr>
          <w:rFonts w:ascii="Times New Roman" w:hAnsi="Times New Roman" w:cs="Times New Roman"/>
        </w:rPr>
        <w:t>researchers</w:t>
      </w:r>
      <w:r w:rsidRPr="00C45064">
        <w:rPr>
          <w:rFonts w:ascii="Times New Roman" w:hAnsi="Times New Roman" w:cs="Times New Roman"/>
        </w:rPr>
        <w:t xml:space="preserve"> to embrace an empirical research agenda that investigates the impacts of law on public administration but also the perceived legitimacy of administrative law both inside and outside of government. This is methodologically and practically difficult, but the current state of administrative law </w:t>
      </w:r>
      <w:r w:rsidR="007F163B" w:rsidRPr="00C45064">
        <w:rPr>
          <w:rFonts w:ascii="Times New Roman" w:hAnsi="Times New Roman" w:cs="Times New Roman"/>
        </w:rPr>
        <w:t>research</w:t>
      </w:r>
      <w:r w:rsidRPr="00C45064">
        <w:rPr>
          <w:rFonts w:ascii="Times New Roman" w:hAnsi="Times New Roman" w:cs="Times New Roman"/>
        </w:rPr>
        <w:t xml:space="preserve"> is such</w:t>
      </w:r>
      <w:r w:rsidR="009E260D" w:rsidRPr="00C45064">
        <w:rPr>
          <w:rFonts w:ascii="Times New Roman" w:hAnsi="Times New Roman" w:cs="Times New Roman"/>
        </w:rPr>
        <w:t xml:space="preserve"> that</w:t>
      </w:r>
      <w:r w:rsidRPr="00C45064">
        <w:rPr>
          <w:rFonts w:ascii="Times New Roman" w:hAnsi="Times New Roman" w:cs="Times New Roman"/>
        </w:rPr>
        <w:t xml:space="preserve">, in terms of responding to this </w:t>
      </w:r>
      <w:r w:rsidR="009E260D" w:rsidRPr="00C45064">
        <w:rPr>
          <w:rFonts w:ascii="Times New Roman" w:hAnsi="Times New Roman" w:cs="Times New Roman"/>
        </w:rPr>
        <w:t xml:space="preserve">fundamental </w:t>
      </w:r>
      <w:r w:rsidRPr="00C45064">
        <w:rPr>
          <w:rFonts w:ascii="Times New Roman" w:hAnsi="Times New Roman" w:cs="Times New Roman"/>
        </w:rPr>
        <w:t xml:space="preserve">critique, an ounce of meaningful evidence </w:t>
      </w:r>
      <w:r w:rsidR="009E260D" w:rsidRPr="00C45064">
        <w:rPr>
          <w:rFonts w:ascii="Times New Roman" w:hAnsi="Times New Roman" w:cs="Times New Roman"/>
        </w:rPr>
        <w:t>is</w:t>
      </w:r>
      <w:r w:rsidRPr="00C45064">
        <w:rPr>
          <w:rFonts w:ascii="Times New Roman" w:hAnsi="Times New Roman" w:cs="Times New Roman"/>
        </w:rPr>
        <w:t xml:space="preserve"> worth a pound of speculative theory.</w:t>
      </w:r>
    </w:p>
    <w:p w14:paraId="542803E2" w14:textId="77777777" w:rsidR="0092755A" w:rsidRDefault="0092755A" w:rsidP="00C45064">
      <w:pPr>
        <w:spacing w:line="360" w:lineRule="auto"/>
        <w:jc w:val="both"/>
        <w:rPr>
          <w:rFonts w:ascii="Times New Roman" w:hAnsi="Times New Roman" w:cs="Times New Roman"/>
        </w:rPr>
      </w:pPr>
    </w:p>
    <w:p w14:paraId="43681712" w14:textId="778119DD" w:rsidR="0092755A" w:rsidRPr="0092755A" w:rsidRDefault="0092755A" w:rsidP="0092755A">
      <w:pPr>
        <w:spacing w:line="360" w:lineRule="auto"/>
        <w:jc w:val="right"/>
        <w:rPr>
          <w:rFonts w:ascii="Times New Roman" w:hAnsi="Times New Roman" w:cs="Times New Roman"/>
          <w:i/>
          <w:iCs/>
        </w:rPr>
      </w:pPr>
      <w:r w:rsidRPr="0092755A">
        <w:rPr>
          <w:rFonts w:ascii="Times New Roman" w:hAnsi="Times New Roman" w:cs="Times New Roman"/>
          <w:i/>
          <w:iCs/>
        </w:rPr>
        <w:t>Simon Halliday, University of Strathclyde</w:t>
      </w:r>
    </w:p>
    <w:p w14:paraId="1D6E1C70" w14:textId="3B537D55" w:rsidR="0092755A" w:rsidRPr="0092755A" w:rsidRDefault="0092755A" w:rsidP="0092755A">
      <w:pPr>
        <w:spacing w:line="360" w:lineRule="auto"/>
        <w:jc w:val="right"/>
        <w:rPr>
          <w:rFonts w:ascii="Times New Roman" w:hAnsi="Times New Roman" w:cs="Times New Roman"/>
          <w:i/>
          <w:iCs/>
        </w:rPr>
      </w:pPr>
      <w:r w:rsidRPr="0092755A">
        <w:rPr>
          <w:rFonts w:ascii="Times New Roman" w:hAnsi="Times New Roman" w:cs="Times New Roman"/>
          <w:i/>
          <w:iCs/>
        </w:rPr>
        <w:t>Joe Tomlinson, University of York</w:t>
      </w:r>
    </w:p>
    <w:sectPr w:rsidR="0092755A" w:rsidRPr="0092755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7794" w14:textId="77777777" w:rsidR="006C6931" w:rsidRDefault="006C6931" w:rsidP="00F0145C">
      <w:r>
        <w:separator/>
      </w:r>
    </w:p>
  </w:endnote>
  <w:endnote w:type="continuationSeparator" w:id="0">
    <w:p w14:paraId="33ADD638" w14:textId="77777777" w:rsidR="006C6931" w:rsidRDefault="006C6931" w:rsidP="00F0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4753840"/>
      <w:docPartObj>
        <w:docPartGallery w:val="Page Numbers (Bottom of Page)"/>
        <w:docPartUnique/>
      </w:docPartObj>
    </w:sdtPr>
    <w:sdtEndPr>
      <w:rPr>
        <w:rStyle w:val="PageNumber"/>
      </w:rPr>
    </w:sdtEndPr>
    <w:sdtContent>
      <w:p w14:paraId="6A856763" w14:textId="0E49E578" w:rsidR="005D6DE1" w:rsidRDefault="005D6DE1" w:rsidP="00175A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84CF19" w14:textId="77777777" w:rsidR="005D6DE1" w:rsidRDefault="005D6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07666699"/>
      <w:docPartObj>
        <w:docPartGallery w:val="Page Numbers (Bottom of Page)"/>
        <w:docPartUnique/>
      </w:docPartObj>
    </w:sdtPr>
    <w:sdtEndPr>
      <w:rPr>
        <w:rStyle w:val="PageNumber"/>
      </w:rPr>
    </w:sdtEndPr>
    <w:sdtContent>
      <w:p w14:paraId="661C290B" w14:textId="4157EE3A" w:rsidR="005D6DE1" w:rsidRPr="005D6DE1" w:rsidRDefault="005D6DE1" w:rsidP="00175A97">
        <w:pPr>
          <w:pStyle w:val="Footer"/>
          <w:framePr w:wrap="none" w:vAnchor="text" w:hAnchor="margin" w:xAlign="center" w:y="1"/>
          <w:rPr>
            <w:rStyle w:val="PageNumber"/>
            <w:rFonts w:ascii="Times New Roman" w:hAnsi="Times New Roman" w:cs="Times New Roman"/>
          </w:rPr>
        </w:pPr>
        <w:r w:rsidRPr="005D6DE1">
          <w:rPr>
            <w:rStyle w:val="PageNumber"/>
            <w:rFonts w:ascii="Times New Roman" w:hAnsi="Times New Roman" w:cs="Times New Roman"/>
          </w:rPr>
          <w:fldChar w:fldCharType="begin"/>
        </w:r>
        <w:r w:rsidRPr="005D6DE1">
          <w:rPr>
            <w:rStyle w:val="PageNumber"/>
            <w:rFonts w:ascii="Times New Roman" w:hAnsi="Times New Roman" w:cs="Times New Roman"/>
          </w:rPr>
          <w:instrText xml:space="preserve"> PAGE </w:instrText>
        </w:r>
        <w:r w:rsidRPr="005D6DE1">
          <w:rPr>
            <w:rStyle w:val="PageNumber"/>
            <w:rFonts w:ascii="Times New Roman" w:hAnsi="Times New Roman" w:cs="Times New Roman"/>
          </w:rPr>
          <w:fldChar w:fldCharType="separate"/>
        </w:r>
        <w:r w:rsidRPr="005D6DE1">
          <w:rPr>
            <w:rStyle w:val="PageNumber"/>
            <w:rFonts w:ascii="Times New Roman" w:hAnsi="Times New Roman" w:cs="Times New Roman"/>
            <w:noProof/>
          </w:rPr>
          <w:t>13</w:t>
        </w:r>
        <w:r w:rsidRPr="005D6DE1">
          <w:rPr>
            <w:rStyle w:val="PageNumber"/>
            <w:rFonts w:ascii="Times New Roman" w:hAnsi="Times New Roman" w:cs="Times New Roman"/>
          </w:rPr>
          <w:fldChar w:fldCharType="end"/>
        </w:r>
      </w:p>
    </w:sdtContent>
  </w:sdt>
  <w:p w14:paraId="10740A58" w14:textId="77777777" w:rsidR="005D6DE1" w:rsidRDefault="005D6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CC41" w14:textId="77777777" w:rsidR="006C6931" w:rsidRDefault="006C6931" w:rsidP="00F0145C">
      <w:r>
        <w:separator/>
      </w:r>
    </w:p>
  </w:footnote>
  <w:footnote w:type="continuationSeparator" w:id="0">
    <w:p w14:paraId="56FF6864" w14:textId="77777777" w:rsidR="006C6931" w:rsidRDefault="006C6931" w:rsidP="00F0145C">
      <w:r>
        <w:continuationSeparator/>
      </w:r>
    </w:p>
  </w:footnote>
  <w:footnote w:id="1">
    <w:p w14:paraId="228175F9" w14:textId="4013F070" w:rsidR="007B5B84" w:rsidRPr="00C45064" w:rsidRDefault="007B5B84" w:rsidP="00C45064">
      <w:pPr>
        <w:rPr>
          <w:rFonts w:ascii="Times New Roman" w:hAnsi="Times New Roman" w:cs="Times New Roman"/>
        </w:rPr>
      </w:pPr>
      <w:r w:rsidRPr="00C45064">
        <w:rPr>
          <w:rStyle w:val="FootnoteReference"/>
          <w:rFonts w:ascii="Times New Roman" w:hAnsi="Times New Roman" w:cs="Times New Roman"/>
        </w:rPr>
        <w:footnoteRef/>
      </w:r>
      <w:r w:rsidRPr="00C45064">
        <w:rPr>
          <w:rFonts w:ascii="Times New Roman" w:hAnsi="Times New Roman" w:cs="Times New Roman"/>
        </w:rPr>
        <w:t xml:space="preserve"> J Tomlinson, </w:t>
      </w:r>
      <w:r w:rsidR="007E558B">
        <w:rPr>
          <w:rFonts w:ascii="Times New Roman" w:hAnsi="Times New Roman" w:cs="Times New Roman"/>
        </w:rPr>
        <w:t>“</w:t>
      </w:r>
      <w:r w:rsidRPr="00C45064">
        <w:rPr>
          <w:rFonts w:ascii="Times New Roman" w:hAnsi="Times New Roman" w:cs="Times New Roman"/>
        </w:rPr>
        <w:t>Beyond the end of ouster clause history?</w:t>
      </w:r>
      <w:r w:rsidR="007E558B">
        <w:rPr>
          <w:rFonts w:ascii="Times New Roman" w:hAnsi="Times New Roman" w:cs="Times New Roman"/>
        </w:rPr>
        <w:t>”</w:t>
      </w:r>
      <w:r w:rsidR="00C45064">
        <w:rPr>
          <w:rFonts w:ascii="Times New Roman" w:hAnsi="Times New Roman" w:cs="Times New Roman"/>
        </w:rPr>
        <w:t>,</w:t>
      </w:r>
      <w:r w:rsidRPr="00C45064">
        <w:rPr>
          <w:rFonts w:ascii="Times New Roman" w:hAnsi="Times New Roman" w:cs="Times New Roman"/>
        </w:rPr>
        <w:t xml:space="preserve"> in L Stirton, T</w:t>
      </w:r>
      <w:r w:rsidR="00C45064">
        <w:rPr>
          <w:rFonts w:ascii="Times New Roman" w:hAnsi="Times New Roman" w:cs="Times New Roman"/>
        </w:rPr>
        <w:t xml:space="preserve"> </w:t>
      </w:r>
      <w:proofErr w:type="spellStart"/>
      <w:r w:rsidRPr="00C45064">
        <w:rPr>
          <w:rFonts w:ascii="Times New Roman" w:hAnsi="Times New Roman" w:cs="Times New Roman"/>
        </w:rPr>
        <w:t>T</w:t>
      </w:r>
      <w:proofErr w:type="spellEnd"/>
      <w:r w:rsidRPr="00C45064">
        <w:rPr>
          <w:rFonts w:ascii="Times New Roman" w:hAnsi="Times New Roman" w:cs="Times New Roman"/>
        </w:rPr>
        <w:t xml:space="preserve"> Arvind, R Kirkham, &amp; D Mac Síthigh (eds), </w:t>
      </w:r>
      <w:r w:rsidRPr="00C45064">
        <w:rPr>
          <w:rFonts w:ascii="Times New Roman" w:hAnsi="Times New Roman" w:cs="Times New Roman"/>
          <w:i/>
          <w:iCs/>
        </w:rPr>
        <w:t>Executive Decision-making and the Courts</w:t>
      </w:r>
      <w:r w:rsidRPr="00C45064">
        <w:rPr>
          <w:rFonts w:ascii="Times New Roman" w:hAnsi="Times New Roman" w:cs="Times New Roman"/>
        </w:rPr>
        <w:t xml:space="preserve"> </w:t>
      </w:r>
      <w:r w:rsidR="00C45064">
        <w:rPr>
          <w:rFonts w:ascii="Times New Roman" w:hAnsi="Times New Roman" w:cs="Times New Roman"/>
        </w:rPr>
        <w:t>(</w:t>
      </w:r>
      <w:r w:rsidRPr="00C45064">
        <w:rPr>
          <w:rFonts w:ascii="Times New Roman" w:hAnsi="Times New Roman" w:cs="Times New Roman"/>
        </w:rPr>
        <w:t>2021)</w:t>
      </w:r>
      <w:r w:rsidR="007E558B">
        <w:rPr>
          <w:rFonts w:ascii="Times New Roman" w:hAnsi="Times New Roman" w:cs="Times New Roman"/>
        </w:rPr>
        <w:t xml:space="preserve"> 191</w:t>
      </w:r>
      <w:r w:rsidRPr="00C45064">
        <w:rPr>
          <w:rFonts w:ascii="Times New Roman" w:hAnsi="Times New Roman" w:cs="Times New Roman"/>
        </w:rPr>
        <w:t>.</w:t>
      </w:r>
    </w:p>
  </w:footnote>
  <w:footnote w:id="2">
    <w:p w14:paraId="330C99E1" w14:textId="5120A9C3" w:rsidR="009E260D" w:rsidRPr="00C45064" w:rsidRDefault="009E260D"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G Rosenberg, </w:t>
      </w:r>
      <w:r w:rsidRPr="00C45064">
        <w:rPr>
          <w:rFonts w:ascii="Times New Roman" w:hAnsi="Times New Roman" w:cs="Times New Roman"/>
          <w:i/>
          <w:iCs/>
          <w:sz w:val="24"/>
          <w:szCs w:val="24"/>
        </w:rPr>
        <w:t>The Hollow Hope: Can Courts Bring About Social Change?</w:t>
      </w:r>
      <w:r w:rsidRPr="00C45064">
        <w:rPr>
          <w:rFonts w:ascii="Times New Roman" w:hAnsi="Times New Roman" w:cs="Times New Roman"/>
          <w:sz w:val="24"/>
          <w:szCs w:val="24"/>
        </w:rPr>
        <w:t xml:space="preserve"> (1991).</w:t>
      </w:r>
    </w:p>
  </w:footnote>
  <w:footnote w:id="3">
    <w:p w14:paraId="43BEFA42" w14:textId="5A230755"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Government Legal Department, </w:t>
      </w:r>
      <w:r w:rsidRPr="00C45064">
        <w:rPr>
          <w:rFonts w:ascii="Times New Roman" w:hAnsi="Times New Roman" w:cs="Times New Roman"/>
          <w:i/>
          <w:iCs/>
          <w:sz w:val="24"/>
          <w:szCs w:val="24"/>
        </w:rPr>
        <w:t>Judge Over Your Shoulder: A Guide to the Legal Environment in which Decisions are Made</w:t>
      </w:r>
      <w:r w:rsidR="007E558B">
        <w:rPr>
          <w:rFonts w:ascii="Times New Roman" w:hAnsi="Times New Roman" w:cs="Times New Roman"/>
          <w:sz w:val="24"/>
          <w:szCs w:val="24"/>
        </w:rPr>
        <w:t xml:space="preserve">, </w:t>
      </w:r>
      <w:r w:rsidRPr="00C45064">
        <w:rPr>
          <w:rFonts w:ascii="Times New Roman" w:hAnsi="Times New Roman" w:cs="Times New Roman"/>
          <w:sz w:val="24"/>
          <w:szCs w:val="24"/>
        </w:rPr>
        <w:t>6</w:t>
      </w:r>
      <w:r w:rsidRPr="00C45064">
        <w:rPr>
          <w:rFonts w:ascii="Times New Roman" w:hAnsi="Times New Roman" w:cs="Times New Roman"/>
          <w:sz w:val="24"/>
          <w:szCs w:val="24"/>
          <w:vertAlign w:val="superscript"/>
        </w:rPr>
        <w:t>th</w:t>
      </w:r>
      <w:r w:rsidRPr="00C45064">
        <w:rPr>
          <w:rFonts w:ascii="Times New Roman" w:hAnsi="Times New Roman" w:cs="Times New Roman"/>
          <w:sz w:val="24"/>
          <w:szCs w:val="24"/>
        </w:rPr>
        <w:t xml:space="preserve"> </w:t>
      </w:r>
      <w:proofErr w:type="spellStart"/>
      <w:r w:rsidRPr="00C45064">
        <w:rPr>
          <w:rFonts w:ascii="Times New Roman" w:hAnsi="Times New Roman" w:cs="Times New Roman"/>
          <w:sz w:val="24"/>
          <w:szCs w:val="24"/>
        </w:rPr>
        <w:t>edn</w:t>
      </w:r>
      <w:proofErr w:type="spellEnd"/>
      <w:r w:rsidR="007E558B">
        <w:rPr>
          <w:rFonts w:ascii="Times New Roman" w:hAnsi="Times New Roman" w:cs="Times New Roman"/>
          <w:sz w:val="24"/>
          <w:szCs w:val="24"/>
        </w:rPr>
        <w:t xml:space="preserve"> (</w:t>
      </w:r>
      <w:r w:rsidRPr="00C45064">
        <w:rPr>
          <w:rFonts w:ascii="Times New Roman" w:hAnsi="Times New Roman" w:cs="Times New Roman"/>
          <w:sz w:val="24"/>
          <w:szCs w:val="24"/>
        </w:rPr>
        <w:t>2022).</w:t>
      </w:r>
    </w:p>
  </w:footnote>
  <w:footnote w:id="4">
    <w:p w14:paraId="4BBF2560" w14:textId="248FA058" w:rsidR="009E260D" w:rsidRPr="00C45064" w:rsidRDefault="009E260D"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See, for example, S Guy </w:t>
      </w:r>
      <w:r w:rsidR="007E558B">
        <w:rPr>
          <w:rFonts w:ascii="Times New Roman" w:hAnsi="Times New Roman" w:cs="Times New Roman"/>
          <w:sz w:val="24"/>
          <w:szCs w:val="24"/>
        </w:rPr>
        <w:t>“</w:t>
      </w:r>
      <w:r w:rsidRPr="00C45064">
        <w:rPr>
          <w:rFonts w:ascii="Times New Roman" w:hAnsi="Times New Roman" w:cs="Times New Roman"/>
          <w:sz w:val="24"/>
          <w:szCs w:val="24"/>
        </w:rPr>
        <w:t>Mobilising the market: an empirical analysis of crowdfunding for judicial review litigation</w:t>
      </w:r>
      <w:r w:rsidR="007E558B">
        <w:rPr>
          <w:rFonts w:ascii="Times New Roman" w:hAnsi="Times New Roman" w:cs="Times New Roman"/>
          <w:sz w:val="24"/>
          <w:szCs w:val="24"/>
        </w:rPr>
        <w:t>”</w:t>
      </w:r>
      <w:r w:rsidRPr="00C45064">
        <w:rPr>
          <w:rFonts w:ascii="Times New Roman" w:hAnsi="Times New Roman" w:cs="Times New Roman"/>
          <w:sz w:val="24"/>
          <w:szCs w:val="24"/>
        </w:rPr>
        <w:t xml:space="preserve"> (2023) </w:t>
      </w:r>
      <w:r w:rsidRPr="00C45064">
        <w:rPr>
          <w:rFonts w:ascii="Times New Roman" w:hAnsi="Times New Roman" w:cs="Times New Roman"/>
          <w:i/>
          <w:iCs/>
          <w:sz w:val="24"/>
          <w:szCs w:val="24"/>
        </w:rPr>
        <w:t>Modern Law Review</w:t>
      </w:r>
      <w:r w:rsidRPr="00C45064">
        <w:rPr>
          <w:rFonts w:ascii="Times New Roman" w:hAnsi="Times New Roman" w:cs="Times New Roman"/>
          <w:sz w:val="24"/>
          <w:szCs w:val="24"/>
        </w:rPr>
        <w:t xml:space="preserve"> (forthcoming)</w:t>
      </w:r>
      <w:r w:rsidR="007E558B">
        <w:rPr>
          <w:rFonts w:ascii="Times New Roman" w:hAnsi="Times New Roman" w:cs="Times New Roman"/>
          <w:sz w:val="24"/>
          <w:szCs w:val="24"/>
        </w:rPr>
        <w:t>.</w:t>
      </w:r>
    </w:p>
  </w:footnote>
  <w:footnote w:id="5">
    <w:p w14:paraId="7F09A0D3" w14:textId="1A87EE34"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See, for example, G Richardson, </w:t>
      </w:r>
      <w:r w:rsidR="007E558B">
        <w:rPr>
          <w:rFonts w:ascii="Times New Roman" w:hAnsi="Times New Roman" w:cs="Times New Roman"/>
          <w:sz w:val="24"/>
          <w:szCs w:val="24"/>
        </w:rPr>
        <w:t>“</w:t>
      </w:r>
      <w:r w:rsidRPr="00C45064">
        <w:rPr>
          <w:rFonts w:ascii="Times New Roman" w:hAnsi="Times New Roman" w:cs="Times New Roman"/>
          <w:sz w:val="24"/>
          <w:szCs w:val="24"/>
        </w:rPr>
        <w:t>Impact Studies in the UK</w:t>
      </w:r>
      <w:r w:rsidR="007E558B">
        <w:rPr>
          <w:rFonts w:ascii="Times New Roman" w:hAnsi="Times New Roman" w:cs="Times New Roman"/>
          <w:sz w:val="24"/>
          <w:szCs w:val="24"/>
        </w:rPr>
        <w:t>”,</w:t>
      </w:r>
      <w:r w:rsidRPr="00C45064">
        <w:rPr>
          <w:rFonts w:ascii="Times New Roman" w:hAnsi="Times New Roman" w:cs="Times New Roman"/>
          <w:sz w:val="24"/>
          <w:szCs w:val="24"/>
        </w:rPr>
        <w:t xml:space="preserve"> in M Hertogh and S Halliday (eds), </w:t>
      </w:r>
      <w:r w:rsidRPr="00C45064">
        <w:rPr>
          <w:rFonts w:ascii="Times New Roman" w:hAnsi="Times New Roman" w:cs="Times New Roman"/>
          <w:i/>
          <w:iCs/>
          <w:sz w:val="24"/>
          <w:szCs w:val="24"/>
        </w:rPr>
        <w:t>Judicial Review and Bureaucratic Impact: International and Interdisciplinary Perspectives</w:t>
      </w:r>
      <w:r w:rsidRPr="00C45064">
        <w:rPr>
          <w:rFonts w:ascii="Times New Roman" w:hAnsi="Times New Roman" w:cs="Times New Roman"/>
          <w:sz w:val="24"/>
          <w:szCs w:val="24"/>
        </w:rPr>
        <w:t xml:space="preserve"> (2004)</w:t>
      </w:r>
      <w:r w:rsidR="007E558B">
        <w:rPr>
          <w:rFonts w:ascii="Times New Roman" w:hAnsi="Times New Roman" w:cs="Times New Roman"/>
          <w:sz w:val="24"/>
          <w:szCs w:val="24"/>
        </w:rPr>
        <w:t xml:space="preserve"> 103</w:t>
      </w:r>
      <w:r w:rsidRPr="00C45064">
        <w:rPr>
          <w:rFonts w:ascii="Times New Roman" w:hAnsi="Times New Roman" w:cs="Times New Roman"/>
          <w:sz w:val="24"/>
          <w:szCs w:val="24"/>
        </w:rPr>
        <w:t>.</w:t>
      </w:r>
    </w:p>
  </w:footnote>
  <w:footnote w:id="6">
    <w:p w14:paraId="6C9769D1" w14:textId="5E02D485" w:rsidR="009E260D" w:rsidRPr="00C45064" w:rsidRDefault="009E260D"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The term </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institutional sclerosis</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 xml:space="preserve"> is taken from the famous text M Olson, </w:t>
      </w:r>
      <w:r w:rsidRPr="00C45064">
        <w:rPr>
          <w:rFonts w:ascii="Times New Roman" w:hAnsi="Times New Roman" w:cs="Times New Roman"/>
          <w:i/>
          <w:iCs/>
          <w:color w:val="000000" w:themeColor="text1"/>
          <w:sz w:val="24"/>
          <w:szCs w:val="24"/>
        </w:rPr>
        <w:t xml:space="preserve">The </w:t>
      </w:r>
      <w:proofErr w:type="gramStart"/>
      <w:r w:rsidRPr="00C45064">
        <w:rPr>
          <w:rFonts w:ascii="Times New Roman" w:hAnsi="Times New Roman" w:cs="Times New Roman"/>
          <w:i/>
          <w:iCs/>
          <w:color w:val="000000" w:themeColor="text1"/>
          <w:sz w:val="24"/>
          <w:szCs w:val="24"/>
        </w:rPr>
        <w:t>Rise</w:t>
      </w:r>
      <w:proofErr w:type="gramEnd"/>
      <w:r w:rsidRPr="00C45064">
        <w:rPr>
          <w:rFonts w:ascii="Times New Roman" w:hAnsi="Times New Roman" w:cs="Times New Roman"/>
          <w:i/>
          <w:iCs/>
          <w:color w:val="000000" w:themeColor="text1"/>
          <w:sz w:val="24"/>
          <w:szCs w:val="24"/>
        </w:rPr>
        <w:t xml:space="preserve"> and Decline of Nations: Economic Growth, Stagflation, and Social Rigidities</w:t>
      </w:r>
      <w:r w:rsidRPr="00C45064">
        <w:rPr>
          <w:rFonts w:ascii="Times New Roman" w:hAnsi="Times New Roman" w:cs="Times New Roman"/>
          <w:color w:val="000000" w:themeColor="text1"/>
          <w:sz w:val="24"/>
          <w:szCs w:val="24"/>
        </w:rPr>
        <w:t xml:space="preserve"> (1984), which builds upon M Olson, </w:t>
      </w:r>
      <w:r w:rsidRPr="00C45064">
        <w:rPr>
          <w:rFonts w:ascii="Times New Roman" w:hAnsi="Times New Roman" w:cs="Times New Roman"/>
          <w:i/>
          <w:iCs/>
          <w:color w:val="000000" w:themeColor="text1"/>
          <w:sz w:val="24"/>
          <w:szCs w:val="24"/>
        </w:rPr>
        <w:t>The Logic of Collective Action: Public Goods and the Theory of Groups</w:t>
      </w:r>
      <w:r w:rsidRPr="00C45064">
        <w:rPr>
          <w:rFonts w:ascii="Times New Roman" w:hAnsi="Times New Roman" w:cs="Times New Roman"/>
          <w:color w:val="000000" w:themeColor="text1"/>
          <w:sz w:val="24"/>
          <w:szCs w:val="24"/>
        </w:rPr>
        <w:t xml:space="preserve"> (</w:t>
      </w:r>
      <w:r w:rsidR="007E558B">
        <w:rPr>
          <w:rFonts w:ascii="Times New Roman" w:hAnsi="Times New Roman" w:cs="Times New Roman"/>
          <w:color w:val="000000" w:themeColor="text1"/>
          <w:sz w:val="24"/>
          <w:szCs w:val="24"/>
        </w:rPr>
        <w:t>1</w:t>
      </w:r>
      <w:r w:rsidRPr="00C45064">
        <w:rPr>
          <w:rFonts w:ascii="Times New Roman" w:hAnsi="Times New Roman" w:cs="Times New Roman"/>
          <w:color w:val="000000" w:themeColor="text1"/>
          <w:sz w:val="24"/>
          <w:szCs w:val="24"/>
        </w:rPr>
        <w:t>974). There are many similarities between Olson’s arguments on the effect of interest group representation in economics and the critique of administrative law being discussed here.</w:t>
      </w:r>
    </w:p>
  </w:footnote>
  <w:footnote w:id="7">
    <w:p w14:paraId="07C37A47" w14:textId="1C616CD8" w:rsidR="009E260D" w:rsidRPr="00C45064" w:rsidRDefault="009E260D"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The Conservative and Unionist Party, </w:t>
      </w:r>
      <w:r w:rsidRPr="00C45064">
        <w:rPr>
          <w:rFonts w:ascii="Times New Roman" w:hAnsi="Times New Roman" w:cs="Times New Roman"/>
          <w:i/>
          <w:iCs/>
          <w:color w:val="000000" w:themeColor="text1"/>
          <w:sz w:val="24"/>
          <w:szCs w:val="24"/>
        </w:rPr>
        <w:t xml:space="preserve">Get Brexit Done: Unleash Britain’s Potential </w:t>
      </w:r>
      <w:r w:rsidRPr="00C45064">
        <w:rPr>
          <w:rFonts w:ascii="Times New Roman" w:hAnsi="Times New Roman" w:cs="Times New Roman"/>
          <w:color w:val="000000" w:themeColor="text1"/>
          <w:sz w:val="24"/>
          <w:szCs w:val="24"/>
        </w:rPr>
        <w:t>(2019)</w:t>
      </w:r>
      <w:r w:rsidR="007E558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48.</w:t>
      </w:r>
    </w:p>
  </w:footnote>
  <w:footnote w:id="8">
    <w:p w14:paraId="7136B94D" w14:textId="0D43397B"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Judicial Review and Courts Bill</w:t>
      </w:r>
      <w:r w:rsidR="007E558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c</w:t>
      </w:r>
      <w:r w:rsidR="0066026C">
        <w:rPr>
          <w:rFonts w:ascii="Times New Roman" w:hAnsi="Times New Roman" w:cs="Times New Roman"/>
          <w:color w:val="000000" w:themeColor="text1"/>
          <w:sz w:val="24"/>
          <w:szCs w:val="24"/>
        </w:rPr>
        <w:t>l</w:t>
      </w:r>
      <w:r w:rsidR="007E558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1(8)(b).</w:t>
      </w:r>
    </w:p>
  </w:footnote>
  <w:footnote w:id="9">
    <w:p w14:paraId="5E502C1A" w14:textId="54996BEF"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Ibid, see also: </w:t>
      </w:r>
      <w:r w:rsidRPr="00C45064">
        <w:rPr>
          <w:rFonts w:ascii="Times New Roman" w:hAnsi="Times New Roman" w:cs="Times New Roman"/>
          <w:i/>
          <w:iCs/>
          <w:color w:val="000000" w:themeColor="text1"/>
          <w:sz w:val="24"/>
          <w:szCs w:val="24"/>
        </w:rPr>
        <w:t>Independent Review of Administrative Law</w:t>
      </w:r>
      <w:r w:rsidRPr="00C45064">
        <w:rPr>
          <w:rFonts w:ascii="Times New Roman" w:hAnsi="Times New Roman" w:cs="Times New Roman"/>
          <w:color w:val="000000" w:themeColor="text1"/>
          <w:sz w:val="24"/>
          <w:szCs w:val="24"/>
        </w:rPr>
        <w:t xml:space="preserve"> (CP 407</w:t>
      </w:r>
      <w:r w:rsidR="007E558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2021).</w:t>
      </w:r>
    </w:p>
  </w:footnote>
  <w:footnote w:id="10">
    <w:p w14:paraId="1B9E35B4" w14:textId="0AFD5F96"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The text of the lecture was published in two parts on a blog that Dominic Cummings previously maintained: D Cummings, </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Gesture without motion from the hollow men in the bubble, and a free simple idea to improve things a lot which could be implemented in one day (Part I)</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 xml:space="preserve"> (June 16 2014,</w:t>
      </w:r>
      <w:r w:rsidRPr="00C45064">
        <w:rPr>
          <w:rFonts w:ascii="Times New Roman" w:hAnsi="Times New Roman" w:cs="Times New Roman"/>
          <w:i/>
          <w:iCs/>
          <w:color w:val="000000" w:themeColor="text1"/>
          <w:sz w:val="24"/>
          <w:szCs w:val="24"/>
        </w:rPr>
        <w:t xml:space="preserve"> Dominic Cummings’s Blog</w:t>
      </w:r>
      <w:r w:rsidRPr="00C45064">
        <w:rPr>
          <w:rFonts w:ascii="Times New Roman" w:hAnsi="Times New Roman" w:cs="Times New Roman"/>
          <w:color w:val="000000" w:themeColor="text1"/>
          <w:sz w:val="24"/>
          <w:szCs w:val="24"/>
        </w:rPr>
        <w:t>)</w:t>
      </w:r>
      <w:r w:rsidR="007E558B">
        <w:rPr>
          <w:rFonts w:ascii="Times New Roman" w:hAnsi="Times New Roman" w:cs="Times New Roman"/>
          <w:color w:val="000000" w:themeColor="text1"/>
          <w:sz w:val="24"/>
          <w:szCs w:val="24"/>
        </w:rPr>
        <w:t xml:space="preserve">, available at </w:t>
      </w:r>
      <w:r w:rsidRPr="00C45064">
        <w:rPr>
          <w:rFonts w:ascii="Times New Roman" w:hAnsi="Times New Roman" w:cs="Times New Roman"/>
          <w:color w:val="000000" w:themeColor="text1"/>
          <w:sz w:val="24"/>
          <w:szCs w:val="24"/>
        </w:rPr>
        <w:t xml:space="preserve">https://dominiccummings.com/2014/06/16/gesture-without-motion-from-the-hollow-men-in-the-bubble-and-a-free-simple-idea-to-improve-things-a-lot-which-could-be-implemented-in-one-day-part-i/ (accessed 22 March 2022); D Cummings, </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The Hollow Men II: Some reflections on Westminster and Whitehall dysfunction</w:t>
      </w:r>
      <w:r w:rsidR="007E558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 xml:space="preserve"> (October 30 2014, </w:t>
      </w:r>
      <w:r w:rsidRPr="00C45064">
        <w:rPr>
          <w:rFonts w:ascii="Times New Roman" w:hAnsi="Times New Roman" w:cs="Times New Roman"/>
          <w:i/>
          <w:iCs/>
          <w:color w:val="000000" w:themeColor="text1"/>
          <w:sz w:val="24"/>
          <w:szCs w:val="24"/>
        </w:rPr>
        <w:t>Dominic Cummings’s Blog</w:t>
      </w:r>
      <w:r w:rsidRPr="00C45064">
        <w:rPr>
          <w:rFonts w:ascii="Times New Roman" w:hAnsi="Times New Roman" w:cs="Times New Roman"/>
          <w:color w:val="000000" w:themeColor="text1"/>
          <w:sz w:val="24"/>
          <w:szCs w:val="24"/>
        </w:rPr>
        <w:t>)</w:t>
      </w:r>
      <w:r w:rsidR="007E558B">
        <w:rPr>
          <w:rFonts w:ascii="Times New Roman" w:hAnsi="Times New Roman" w:cs="Times New Roman"/>
          <w:color w:val="000000" w:themeColor="text1"/>
          <w:sz w:val="24"/>
          <w:szCs w:val="24"/>
        </w:rPr>
        <w:t xml:space="preserve">, available at </w:t>
      </w:r>
      <w:r w:rsidRPr="00C45064">
        <w:rPr>
          <w:rFonts w:ascii="Times New Roman" w:hAnsi="Times New Roman" w:cs="Times New Roman"/>
          <w:color w:val="000000" w:themeColor="text1"/>
          <w:sz w:val="24"/>
          <w:szCs w:val="24"/>
        </w:rPr>
        <w:t>https://dominiccummings.com/2014/10/30/the-hollow-men-ii-some-reflections-on-westminster-and-whitehall-dysfunction/ (accessed 22 March 2022).</w:t>
      </w:r>
    </w:p>
  </w:footnote>
  <w:footnote w:id="11">
    <w:p w14:paraId="09682098" w14:textId="77777777"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Science and Technology Committee, Oral evidence: A new UK research funding agency (Wednesday 17 March 2021) (Q170).</w:t>
      </w:r>
    </w:p>
  </w:footnote>
  <w:footnote w:id="12">
    <w:p w14:paraId="7AB7209C" w14:textId="77777777"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Ibid (Q209).</w:t>
      </w:r>
    </w:p>
  </w:footnote>
  <w:footnote w:id="13">
    <w:p w14:paraId="57D72855" w14:textId="1EFACE4D"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This was a manifesto pledge: The Conservative and Unionist Party, </w:t>
      </w:r>
      <w:r w:rsidRPr="00C45064">
        <w:rPr>
          <w:rFonts w:ascii="Times New Roman" w:hAnsi="Times New Roman" w:cs="Times New Roman"/>
          <w:i/>
          <w:iCs/>
          <w:color w:val="000000" w:themeColor="text1"/>
          <w:sz w:val="24"/>
          <w:szCs w:val="24"/>
        </w:rPr>
        <w:t xml:space="preserve">Get Brexit Done: Unleash Britain’s Potential </w:t>
      </w:r>
      <w:r w:rsidRPr="00C45064">
        <w:rPr>
          <w:rFonts w:ascii="Times New Roman" w:hAnsi="Times New Roman" w:cs="Times New Roman"/>
          <w:color w:val="000000" w:themeColor="text1"/>
          <w:sz w:val="24"/>
          <w:szCs w:val="24"/>
        </w:rPr>
        <w:t>(2019)</w:t>
      </w:r>
      <w:r w:rsidR="005C0DE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40.</w:t>
      </w:r>
    </w:p>
  </w:footnote>
  <w:footnote w:id="14">
    <w:p w14:paraId="7433356B" w14:textId="0992B66C"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HM Treasury, </w:t>
      </w:r>
      <w:r w:rsidRPr="00C45064">
        <w:rPr>
          <w:rFonts w:ascii="Times New Roman" w:hAnsi="Times New Roman" w:cs="Times New Roman"/>
          <w:i/>
          <w:iCs/>
          <w:color w:val="000000" w:themeColor="text1"/>
          <w:sz w:val="24"/>
          <w:szCs w:val="24"/>
        </w:rPr>
        <w:t xml:space="preserve">Budget 2020: Delivering on our promises to the British people </w:t>
      </w:r>
      <w:r w:rsidRPr="00C45064">
        <w:rPr>
          <w:rFonts w:ascii="Times New Roman" w:hAnsi="Times New Roman" w:cs="Times New Roman"/>
          <w:color w:val="000000" w:themeColor="text1"/>
          <w:sz w:val="24"/>
          <w:szCs w:val="24"/>
        </w:rPr>
        <w:t>(HC 121</w:t>
      </w:r>
      <w:r w:rsidR="005C0DE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 xml:space="preserve"> 2020)</w:t>
      </w:r>
      <w:r w:rsidR="005C0DE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6.</w:t>
      </w:r>
    </w:p>
  </w:footnote>
  <w:footnote w:id="15">
    <w:p w14:paraId="3A74D758" w14:textId="426ED81C"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Department for Business, Energy &amp; Industrial Strategy, </w:t>
      </w:r>
      <w:r w:rsidR="005C0DE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Advanced Research and Invention Agency (ARIA): statement of policy intent</w:t>
      </w:r>
      <w:r w:rsidR="005C0DEB">
        <w:rPr>
          <w:rFonts w:ascii="Times New Roman" w:hAnsi="Times New Roman" w:cs="Times New Roman"/>
          <w:color w:val="000000" w:themeColor="text1"/>
          <w:sz w:val="24"/>
          <w:szCs w:val="24"/>
        </w:rPr>
        <w:t>”</w:t>
      </w:r>
      <w:r w:rsidRPr="00C45064">
        <w:rPr>
          <w:rFonts w:ascii="Times New Roman" w:hAnsi="Times New Roman" w:cs="Times New Roman"/>
          <w:color w:val="000000" w:themeColor="text1"/>
          <w:sz w:val="24"/>
          <w:szCs w:val="24"/>
        </w:rPr>
        <w:t xml:space="preserve"> (19 March 2021)</w:t>
      </w:r>
      <w:r w:rsidR="005C0DEB">
        <w:rPr>
          <w:rFonts w:ascii="Times New Roman" w:hAnsi="Times New Roman" w:cs="Times New Roman"/>
          <w:color w:val="000000" w:themeColor="text1"/>
          <w:sz w:val="24"/>
          <w:szCs w:val="24"/>
        </w:rPr>
        <w:t>, available at</w:t>
      </w:r>
      <w:r w:rsidRPr="00C45064">
        <w:rPr>
          <w:rFonts w:ascii="Times New Roman" w:hAnsi="Times New Roman" w:cs="Times New Roman"/>
          <w:color w:val="000000" w:themeColor="text1"/>
          <w:sz w:val="24"/>
          <w:szCs w:val="24"/>
        </w:rPr>
        <w:t xml:space="preserve"> https://www.gov.uk/government/publications/advanced-research-and-invention-agency-aria-statement-of-policy-intent/advanced-research-and-invention-agency-aria-policy-statement (accessed 22 March 2022).</w:t>
      </w:r>
    </w:p>
  </w:footnote>
  <w:footnote w:id="16">
    <w:p w14:paraId="6A0D6EEC" w14:textId="4355D794" w:rsidR="007B5B84" w:rsidRPr="0066026C" w:rsidRDefault="007B5B84" w:rsidP="00C45064">
      <w:pPr>
        <w:pStyle w:val="FootnoteText"/>
        <w:rPr>
          <w:rFonts w:ascii="Times New Roman" w:hAnsi="Times New Roman" w:cs="Times New Roman"/>
          <w:color w:val="000000" w:themeColor="text1"/>
          <w:sz w:val="24"/>
          <w:szCs w:val="24"/>
        </w:rPr>
      </w:pPr>
      <w:r w:rsidRPr="0066026C">
        <w:rPr>
          <w:rStyle w:val="FootnoteReference"/>
          <w:rFonts w:ascii="Times New Roman" w:hAnsi="Times New Roman" w:cs="Times New Roman"/>
          <w:color w:val="000000" w:themeColor="text1"/>
          <w:sz w:val="24"/>
          <w:szCs w:val="24"/>
        </w:rPr>
        <w:footnoteRef/>
      </w:r>
      <w:r w:rsidRPr="0066026C">
        <w:rPr>
          <w:rFonts w:ascii="Times New Roman" w:hAnsi="Times New Roman" w:cs="Times New Roman"/>
          <w:color w:val="000000" w:themeColor="text1"/>
          <w:sz w:val="24"/>
          <w:szCs w:val="24"/>
        </w:rPr>
        <w:t xml:space="preserve"> Advanced Research and Invention Agency </w:t>
      </w:r>
      <w:r w:rsidR="0066026C" w:rsidRPr="0066026C">
        <w:rPr>
          <w:rFonts w:ascii="Times New Roman" w:hAnsi="Times New Roman" w:cs="Times New Roman"/>
          <w:color w:val="000000" w:themeColor="text1"/>
          <w:sz w:val="24"/>
          <w:szCs w:val="24"/>
        </w:rPr>
        <w:t xml:space="preserve">Act </w:t>
      </w:r>
      <w:r w:rsidRPr="0066026C">
        <w:rPr>
          <w:rFonts w:ascii="Times New Roman" w:hAnsi="Times New Roman" w:cs="Times New Roman"/>
          <w:color w:val="000000" w:themeColor="text1"/>
          <w:sz w:val="24"/>
          <w:szCs w:val="24"/>
        </w:rPr>
        <w:t>2022</w:t>
      </w:r>
      <w:r w:rsidR="0066026C" w:rsidRPr="0066026C">
        <w:rPr>
          <w:rFonts w:ascii="Times New Roman" w:hAnsi="Times New Roman" w:cs="Times New Roman"/>
          <w:color w:val="000000" w:themeColor="text1"/>
          <w:sz w:val="24"/>
          <w:szCs w:val="24"/>
        </w:rPr>
        <w:t xml:space="preserve"> </w:t>
      </w:r>
      <w:r w:rsidRPr="0066026C">
        <w:rPr>
          <w:rFonts w:ascii="Times New Roman" w:hAnsi="Times New Roman" w:cs="Times New Roman"/>
          <w:color w:val="000000" w:themeColor="text1"/>
          <w:sz w:val="24"/>
          <w:szCs w:val="24"/>
        </w:rPr>
        <w:t>sections 1-2.</w:t>
      </w:r>
    </w:p>
  </w:footnote>
  <w:footnote w:id="17">
    <w:p w14:paraId="20654ADF" w14:textId="316576F9" w:rsidR="007B5B84" w:rsidRPr="0066026C" w:rsidRDefault="007B5B84" w:rsidP="00C45064">
      <w:pPr>
        <w:pStyle w:val="FootnoteText"/>
        <w:rPr>
          <w:rFonts w:ascii="Times New Roman" w:hAnsi="Times New Roman" w:cs="Times New Roman"/>
          <w:color w:val="000000" w:themeColor="text1"/>
          <w:sz w:val="24"/>
          <w:szCs w:val="24"/>
        </w:rPr>
      </w:pPr>
      <w:r w:rsidRPr="0066026C">
        <w:rPr>
          <w:rStyle w:val="FootnoteReference"/>
          <w:rFonts w:ascii="Times New Roman" w:hAnsi="Times New Roman" w:cs="Times New Roman"/>
          <w:color w:val="000000" w:themeColor="text1"/>
          <w:sz w:val="24"/>
          <w:szCs w:val="24"/>
        </w:rPr>
        <w:footnoteRef/>
      </w:r>
      <w:r w:rsidRPr="0066026C">
        <w:rPr>
          <w:rFonts w:ascii="Times New Roman" w:hAnsi="Times New Roman" w:cs="Times New Roman"/>
          <w:color w:val="000000" w:themeColor="text1"/>
          <w:sz w:val="24"/>
          <w:szCs w:val="24"/>
        </w:rPr>
        <w:t xml:space="preserve"> Ibid section 3.</w:t>
      </w:r>
    </w:p>
  </w:footnote>
  <w:footnote w:id="18">
    <w:p w14:paraId="68F61F81" w14:textId="39D2E986" w:rsidR="007B5B84" w:rsidRPr="00C45064" w:rsidRDefault="007B5B84" w:rsidP="00C45064">
      <w:pPr>
        <w:pStyle w:val="FootnoteText"/>
        <w:rPr>
          <w:rFonts w:ascii="Times New Roman" w:hAnsi="Times New Roman" w:cs="Times New Roman"/>
          <w:sz w:val="24"/>
          <w:szCs w:val="24"/>
        </w:rPr>
      </w:pPr>
      <w:r w:rsidRPr="0066026C">
        <w:rPr>
          <w:rStyle w:val="FootnoteReference"/>
          <w:rFonts w:ascii="Times New Roman" w:hAnsi="Times New Roman" w:cs="Times New Roman"/>
          <w:sz w:val="24"/>
          <w:szCs w:val="24"/>
        </w:rPr>
        <w:footnoteRef/>
      </w:r>
      <w:r w:rsidRPr="0066026C">
        <w:rPr>
          <w:rFonts w:ascii="Times New Roman" w:hAnsi="Times New Roman" w:cs="Times New Roman"/>
          <w:sz w:val="24"/>
          <w:szCs w:val="24"/>
        </w:rPr>
        <w:t xml:space="preserve"> </w:t>
      </w:r>
      <w:r w:rsidR="0066026C" w:rsidRPr="0066026C">
        <w:rPr>
          <w:rFonts w:ascii="Times New Roman" w:hAnsi="Times New Roman" w:cs="Times New Roman"/>
          <w:color w:val="000000" w:themeColor="text1"/>
          <w:sz w:val="24"/>
          <w:szCs w:val="24"/>
        </w:rPr>
        <w:t>ARIA</w:t>
      </w:r>
      <w:r w:rsidRPr="0066026C">
        <w:rPr>
          <w:rFonts w:ascii="Times New Roman" w:hAnsi="Times New Roman" w:cs="Times New Roman"/>
          <w:color w:val="000000" w:themeColor="text1"/>
          <w:sz w:val="24"/>
          <w:szCs w:val="24"/>
        </w:rPr>
        <w:t xml:space="preserve"> statement of policy intent (</w:t>
      </w:r>
      <w:r w:rsidR="0066026C" w:rsidRPr="0066026C">
        <w:rPr>
          <w:rFonts w:ascii="Times New Roman" w:hAnsi="Times New Roman" w:cs="Times New Roman"/>
          <w:color w:val="000000" w:themeColor="text1"/>
          <w:sz w:val="24"/>
          <w:szCs w:val="24"/>
        </w:rPr>
        <w:t>n 15).</w:t>
      </w:r>
    </w:p>
  </w:footnote>
  <w:footnote w:id="19">
    <w:p w14:paraId="4523978B" w14:textId="5764B91F"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Advanced Research and Invention Agency </w:t>
      </w:r>
      <w:r w:rsidR="00FB7174">
        <w:rPr>
          <w:rFonts w:ascii="Times New Roman" w:hAnsi="Times New Roman" w:cs="Times New Roman"/>
          <w:color w:val="000000" w:themeColor="text1"/>
          <w:sz w:val="24"/>
          <w:szCs w:val="24"/>
        </w:rPr>
        <w:t xml:space="preserve">Act </w:t>
      </w:r>
      <w:r w:rsidRPr="00C45064">
        <w:rPr>
          <w:rFonts w:ascii="Times New Roman" w:hAnsi="Times New Roman" w:cs="Times New Roman"/>
          <w:color w:val="000000" w:themeColor="text1"/>
          <w:sz w:val="24"/>
          <w:szCs w:val="24"/>
        </w:rPr>
        <w:t>2022 Sch</w:t>
      </w:r>
      <w:r w:rsidR="00FB7174">
        <w:rPr>
          <w:rFonts w:ascii="Times New Roman" w:hAnsi="Times New Roman" w:cs="Times New Roman"/>
          <w:color w:val="000000" w:themeColor="text1"/>
          <w:sz w:val="24"/>
          <w:szCs w:val="24"/>
        </w:rPr>
        <w:t>edule</w:t>
      </w:r>
      <w:r w:rsidRPr="00C45064">
        <w:rPr>
          <w:rFonts w:ascii="Times New Roman" w:hAnsi="Times New Roman" w:cs="Times New Roman"/>
          <w:color w:val="000000" w:themeColor="text1"/>
          <w:sz w:val="24"/>
          <w:szCs w:val="24"/>
        </w:rPr>
        <w:t xml:space="preserve"> 3.</w:t>
      </w:r>
    </w:p>
  </w:footnote>
  <w:footnote w:id="20">
    <w:p w14:paraId="017976C2" w14:textId="77777777"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HC Deb 24 March 2021, vol 691, col 819.</w:t>
      </w:r>
    </w:p>
  </w:footnote>
  <w:footnote w:id="21">
    <w:p w14:paraId="6517BAF1" w14:textId="01199E11" w:rsidR="007B5B84" w:rsidRPr="0066026C"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S Pace, </w:t>
      </w:r>
      <w:r w:rsidRPr="00C45064">
        <w:rPr>
          <w:rFonts w:ascii="Times New Roman" w:hAnsi="Times New Roman" w:cs="Times New Roman"/>
          <w:i/>
          <w:iCs/>
          <w:color w:val="000000" w:themeColor="text1"/>
          <w:sz w:val="24"/>
          <w:szCs w:val="24"/>
        </w:rPr>
        <w:t xml:space="preserve">The Projects of Skunk Works: 75 Years of Lockheed Martin's Advanced </w:t>
      </w:r>
      <w:r w:rsidRPr="0066026C">
        <w:rPr>
          <w:rFonts w:ascii="Times New Roman" w:hAnsi="Times New Roman" w:cs="Times New Roman"/>
          <w:i/>
          <w:iCs/>
          <w:color w:val="000000" w:themeColor="text1"/>
          <w:sz w:val="24"/>
          <w:szCs w:val="24"/>
        </w:rPr>
        <w:t xml:space="preserve">Development Programs </w:t>
      </w:r>
      <w:r w:rsidRPr="0066026C">
        <w:rPr>
          <w:rFonts w:ascii="Times New Roman" w:hAnsi="Times New Roman" w:cs="Times New Roman"/>
          <w:color w:val="000000" w:themeColor="text1"/>
          <w:sz w:val="24"/>
          <w:szCs w:val="24"/>
        </w:rPr>
        <w:t>(2016).</w:t>
      </w:r>
    </w:p>
  </w:footnote>
  <w:footnote w:id="22">
    <w:p w14:paraId="5A6B95C0" w14:textId="59D45480" w:rsidR="007B5B84" w:rsidRPr="0066026C" w:rsidRDefault="007B5B84" w:rsidP="00C45064">
      <w:pPr>
        <w:pStyle w:val="FootnoteText"/>
        <w:rPr>
          <w:rFonts w:ascii="Times New Roman" w:hAnsi="Times New Roman" w:cs="Times New Roman"/>
          <w:color w:val="000000" w:themeColor="text1"/>
          <w:sz w:val="24"/>
          <w:szCs w:val="24"/>
        </w:rPr>
      </w:pPr>
      <w:r w:rsidRPr="0066026C">
        <w:rPr>
          <w:rStyle w:val="FootnoteReference"/>
          <w:rFonts w:ascii="Times New Roman" w:hAnsi="Times New Roman" w:cs="Times New Roman"/>
          <w:color w:val="000000" w:themeColor="text1"/>
          <w:sz w:val="24"/>
          <w:szCs w:val="24"/>
        </w:rPr>
        <w:footnoteRef/>
      </w:r>
      <w:r w:rsidRPr="0066026C">
        <w:rPr>
          <w:rFonts w:ascii="Times New Roman" w:hAnsi="Times New Roman" w:cs="Times New Roman"/>
          <w:color w:val="000000" w:themeColor="text1"/>
          <w:sz w:val="24"/>
          <w:szCs w:val="24"/>
        </w:rPr>
        <w:t xml:space="preserve"> B</w:t>
      </w:r>
      <w:r w:rsidR="005C0DEB" w:rsidRPr="0066026C">
        <w:rPr>
          <w:rFonts w:ascii="Times New Roman" w:hAnsi="Times New Roman" w:cs="Times New Roman"/>
          <w:color w:val="000000" w:themeColor="text1"/>
          <w:sz w:val="24"/>
          <w:szCs w:val="24"/>
        </w:rPr>
        <w:t xml:space="preserve"> </w:t>
      </w:r>
      <w:r w:rsidRPr="0066026C">
        <w:rPr>
          <w:rFonts w:ascii="Times New Roman" w:hAnsi="Times New Roman" w:cs="Times New Roman"/>
          <w:color w:val="000000" w:themeColor="text1"/>
          <w:sz w:val="24"/>
          <w:szCs w:val="24"/>
        </w:rPr>
        <w:t xml:space="preserve">R Rich, </w:t>
      </w:r>
      <w:r w:rsidR="005C0DEB" w:rsidRPr="0066026C">
        <w:rPr>
          <w:rFonts w:ascii="Times New Roman" w:hAnsi="Times New Roman" w:cs="Times New Roman"/>
          <w:color w:val="000000" w:themeColor="text1"/>
          <w:sz w:val="24"/>
          <w:szCs w:val="24"/>
        </w:rPr>
        <w:t>“</w:t>
      </w:r>
      <w:r w:rsidRPr="0066026C">
        <w:rPr>
          <w:rFonts w:ascii="Times New Roman" w:hAnsi="Times New Roman" w:cs="Times New Roman"/>
          <w:color w:val="000000" w:themeColor="text1"/>
          <w:sz w:val="24"/>
          <w:szCs w:val="24"/>
        </w:rPr>
        <w:t>Clarence Leonard (Kelly) Johnson: 1910-1990)</w:t>
      </w:r>
      <w:r w:rsidR="005C0DEB" w:rsidRPr="0066026C">
        <w:rPr>
          <w:rFonts w:ascii="Times New Roman" w:hAnsi="Times New Roman" w:cs="Times New Roman"/>
          <w:color w:val="000000" w:themeColor="text1"/>
          <w:sz w:val="24"/>
          <w:szCs w:val="24"/>
        </w:rPr>
        <w:t>”</w:t>
      </w:r>
      <w:r w:rsidRPr="0066026C">
        <w:rPr>
          <w:rFonts w:ascii="Times New Roman" w:hAnsi="Times New Roman" w:cs="Times New Roman"/>
          <w:color w:val="000000" w:themeColor="text1"/>
          <w:sz w:val="24"/>
          <w:szCs w:val="24"/>
        </w:rPr>
        <w:t xml:space="preserve"> (1995) National Academy of Science</w:t>
      </w:r>
      <w:r w:rsidRPr="0066026C">
        <w:rPr>
          <w:rFonts w:ascii="Times New Roman" w:hAnsi="Times New Roman" w:cs="Times New Roman"/>
          <w:i/>
          <w:iCs/>
          <w:color w:val="000000" w:themeColor="text1"/>
          <w:sz w:val="24"/>
          <w:szCs w:val="24"/>
        </w:rPr>
        <w:t xml:space="preserve"> </w:t>
      </w:r>
      <w:r w:rsidRPr="0066026C">
        <w:rPr>
          <w:rFonts w:ascii="Times New Roman" w:hAnsi="Times New Roman" w:cs="Times New Roman"/>
          <w:color w:val="000000" w:themeColor="text1"/>
          <w:sz w:val="24"/>
          <w:szCs w:val="24"/>
        </w:rPr>
        <w:t>221.</w:t>
      </w:r>
    </w:p>
  </w:footnote>
  <w:footnote w:id="23">
    <w:p w14:paraId="6C5CDDA9" w14:textId="3E1EACAB" w:rsidR="007B5B84" w:rsidRPr="0066026C" w:rsidRDefault="007B5B84" w:rsidP="00C45064">
      <w:pPr>
        <w:pStyle w:val="FootnoteText"/>
        <w:rPr>
          <w:rFonts w:ascii="Times New Roman" w:hAnsi="Times New Roman" w:cs="Times New Roman"/>
          <w:sz w:val="24"/>
          <w:szCs w:val="24"/>
        </w:rPr>
      </w:pPr>
      <w:r w:rsidRPr="0066026C">
        <w:rPr>
          <w:rStyle w:val="FootnoteReference"/>
          <w:rFonts w:ascii="Times New Roman" w:hAnsi="Times New Roman" w:cs="Times New Roman"/>
          <w:sz w:val="24"/>
          <w:szCs w:val="24"/>
        </w:rPr>
        <w:footnoteRef/>
      </w:r>
      <w:r w:rsidRPr="0066026C">
        <w:rPr>
          <w:rFonts w:ascii="Times New Roman" w:hAnsi="Times New Roman" w:cs="Times New Roman"/>
          <w:sz w:val="24"/>
          <w:szCs w:val="24"/>
        </w:rPr>
        <w:t xml:space="preserve"> </w:t>
      </w:r>
      <w:r w:rsidR="0066026C" w:rsidRPr="0066026C">
        <w:rPr>
          <w:rFonts w:ascii="Times New Roman" w:hAnsi="Times New Roman" w:cs="Times New Roman"/>
          <w:color w:val="000000" w:themeColor="text1"/>
          <w:sz w:val="24"/>
          <w:szCs w:val="24"/>
        </w:rPr>
        <w:t>ARIA statement of policy intent (n 15).</w:t>
      </w:r>
    </w:p>
  </w:footnote>
  <w:footnote w:id="24">
    <w:p w14:paraId="41B08059" w14:textId="13A29ECA" w:rsidR="007B5B84" w:rsidRPr="00C45064" w:rsidRDefault="007B5B84" w:rsidP="00C45064">
      <w:pPr>
        <w:pStyle w:val="FootnoteText"/>
        <w:rPr>
          <w:rFonts w:ascii="Times New Roman" w:hAnsi="Times New Roman" w:cs="Times New Roman"/>
          <w:color w:val="000000" w:themeColor="text1"/>
          <w:sz w:val="24"/>
          <w:szCs w:val="24"/>
        </w:rPr>
      </w:pPr>
      <w:r w:rsidRPr="0066026C">
        <w:rPr>
          <w:rStyle w:val="FootnoteReference"/>
          <w:rFonts w:ascii="Times New Roman" w:hAnsi="Times New Roman" w:cs="Times New Roman"/>
          <w:color w:val="000000" w:themeColor="text1"/>
          <w:sz w:val="24"/>
          <w:szCs w:val="24"/>
        </w:rPr>
        <w:footnoteRef/>
      </w:r>
      <w:r w:rsidRPr="0066026C">
        <w:rPr>
          <w:rFonts w:ascii="Times New Roman" w:hAnsi="Times New Roman" w:cs="Times New Roman"/>
          <w:color w:val="000000" w:themeColor="text1"/>
          <w:sz w:val="24"/>
          <w:szCs w:val="24"/>
        </w:rPr>
        <w:t xml:space="preserve"> S</w:t>
      </w:r>
      <w:r w:rsidRPr="00C45064">
        <w:rPr>
          <w:rFonts w:ascii="Times New Roman" w:hAnsi="Times New Roman" w:cs="Times New Roman"/>
          <w:color w:val="000000" w:themeColor="text1"/>
          <w:sz w:val="24"/>
          <w:szCs w:val="24"/>
        </w:rPr>
        <w:t xml:space="preserve"> Weinberger, </w:t>
      </w:r>
      <w:r w:rsidRPr="00C45064">
        <w:rPr>
          <w:rFonts w:ascii="Times New Roman" w:hAnsi="Times New Roman" w:cs="Times New Roman"/>
          <w:i/>
          <w:iCs/>
          <w:color w:val="000000" w:themeColor="text1"/>
          <w:sz w:val="24"/>
          <w:szCs w:val="24"/>
        </w:rPr>
        <w:t>The Imagineers of War: The Untold Story of DARPA, the Pentagon Agency That Changed the World</w:t>
      </w:r>
      <w:r w:rsidRPr="00C45064">
        <w:rPr>
          <w:rFonts w:ascii="Times New Roman" w:hAnsi="Times New Roman" w:cs="Times New Roman"/>
          <w:color w:val="000000" w:themeColor="text1"/>
          <w:sz w:val="24"/>
          <w:szCs w:val="24"/>
        </w:rPr>
        <w:t xml:space="preserve"> (2018); W Boone Bonvillian, R Van </w:t>
      </w:r>
      <w:proofErr w:type="gramStart"/>
      <w:r w:rsidRPr="00C45064">
        <w:rPr>
          <w:rFonts w:ascii="Times New Roman" w:hAnsi="Times New Roman" w:cs="Times New Roman"/>
          <w:color w:val="000000" w:themeColor="text1"/>
          <w:sz w:val="24"/>
          <w:szCs w:val="24"/>
        </w:rPr>
        <w:t>Atta</w:t>
      </w:r>
      <w:proofErr w:type="gramEnd"/>
      <w:r w:rsidR="005C0DEB">
        <w:rPr>
          <w:rFonts w:ascii="Times New Roman" w:hAnsi="Times New Roman" w:cs="Times New Roman"/>
          <w:color w:val="000000" w:themeColor="text1"/>
          <w:sz w:val="24"/>
          <w:szCs w:val="24"/>
        </w:rPr>
        <w:t xml:space="preserve"> </w:t>
      </w:r>
      <w:r w:rsidRPr="00C45064">
        <w:rPr>
          <w:rFonts w:ascii="Times New Roman" w:hAnsi="Times New Roman" w:cs="Times New Roman"/>
          <w:color w:val="000000" w:themeColor="text1"/>
          <w:sz w:val="24"/>
          <w:szCs w:val="24"/>
        </w:rPr>
        <w:t xml:space="preserve">and P Windham (eds), </w:t>
      </w:r>
      <w:r w:rsidRPr="00C45064">
        <w:rPr>
          <w:rFonts w:ascii="Times New Roman" w:hAnsi="Times New Roman" w:cs="Times New Roman"/>
          <w:i/>
          <w:iCs/>
          <w:color w:val="000000" w:themeColor="text1"/>
          <w:sz w:val="24"/>
          <w:szCs w:val="24"/>
        </w:rPr>
        <w:t xml:space="preserve">The DARPA Model for Transformative Technologies: Perspectives on the U.S. </w:t>
      </w:r>
      <w:proofErr w:type="spellStart"/>
      <w:r w:rsidRPr="00C45064">
        <w:rPr>
          <w:rFonts w:ascii="Times New Roman" w:hAnsi="Times New Roman" w:cs="Times New Roman"/>
          <w:i/>
          <w:iCs/>
          <w:color w:val="000000" w:themeColor="text1"/>
          <w:sz w:val="24"/>
          <w:szCs w:val="24"/>
        </w:rPr>
        <w:t>Defense</w:t>
      </w:r>
      <w:proofErr w:type="spellEnd"/>
      <w:r w:rsidRPr="00C45064">
        <w:rPr>
          <w:rFonts w:ascii="Times New Roman" w:hAnsi="Times New Roman" w:cs="Times New Roman"/>
          <w:i/>
          <w:iCs/>
          <w:color w:val="000000" w:themeColor="text1"/>
          <w:sz w:val="24"/>
          <w:szCs w:val="24"/>
        </w:rPr>
        <w:t xml:space="preserve"> Advanced Research Projects Agency</w:t>
      </w:r>
      <w:r w:rsidRPr="00C45064">
        <w:rPr>
          <w:rFonts w:ascii="Times New Roman" w:hAnsi="Times New Roman" w:cs="Times New Roman"/>
          <w:color w:val="000000" w:themeColor="text1"/>
          <w:sz w:val="24"/>
          <w:szCs w:val="24"/>
        </w:rPr>
        <w:t xml:space="preserve"> (2019).</w:t>
      </w:r>
    </w:p>
  </w:footnote>
  <w:footnote w:id="25">
    <w:p w14:paraId="2B38BC29" w14:textId="41DE6822" w:rsidR="007B5B84" w:rsidRPr="00C45064" w:rsidRDefault="007B5B84" w:rsidP="00C45064">
      <w:pPr>
        <w:pStyle w:val="FootnoteText"/>
        <w:rPr>
          <w:rFonts w:ascii="Times New Roman" w:hAnsi="Times New Roman" w:cs="Times New Roman"/>
          <w:color w:val="000000" w:themeColor="text1"/>
          <w:sz w:val="24"/>
          <w:szCs w:val="24"/>
        </w:rPr>
      </w:pPr>
      <w:r w:rsidRPr="00C45064">
        <w:rPr>
          <w:rStyle w:val="FootnoteReference"/>
          <w:rFonts w:ascii="Times New Roman" w:hAnsi="Times New Roman" w:cs="Times New Roman"/>
          <w:color w:val="000000" w:themeColor="text1"/>
          <w:sz w:val="24"/>
          <w:szCs w:val="24"/>
        </w:rPr>
        <w:footnoteRef/>
      </w:r>
      <w:r w:rsidRPr="00C45064">
        <w:rPr>
          <w:rFonts w:ascii="Times New Roman" w:hAnsi="Times New Roman" w:cs="Times New Roman"/>
          <w:color w:val="000000" w:themeColor="text1"/>
          <w:sz w:val="24"/>
          <w:szCs w:val="24"/>
        </w:rPr>
        <w:t xml:space="preserve"> M Mitchell Waldrop, </w:t>
      </w:r>
      <w:r w:rsidRPr="00C45064">
        <w:rPr>
          <w:rFonts w:ascii="Times New Roman" w:hAnsi="Times New Roman" w:cs="Times New Roman"/>
          <w:i/>
          <w:iCs/>
          <w:color w:val="000000" w:themeColor="text1"/>
          <w:sz w:val="24"/>
          <w:szCs w:val="24"/>
        </w:rPr>
        <w:t>J.C.R. Licklider and the Revolution That Made Computing Personal</w:t>
      </w:r>
      <w:r w:rsidRPr="00C45064">
        <w:rPr>
          <w:rFonts w:ascii="Times New Roman" w:hAnsi="Times New Roman" w:cs="Times New Roman"/>
          <w:color w:val="000000" w:themeColor="text1"/>
          <w:sz w:val="24"/>
          <w:szCs w:val="24"/>
        </w:rPr>
        <w:t xml:space="preserve"> (2002).</w:t>
      </w:r>
    </w:p>
  </w:footnote>
  <w:footnote w:id="26">
    <w:p w14:paraId="457D6621" w14:textId="58A928FC"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L Bridges. C Game, O Lomas, J </w:t>
      </w:r>
      <w:proofErr w:type="gramStart"/>
      <w:r w:rsidRPr="00C45064">
        <w:rPr>
          <w:rFonts w:ascii="Times New Roman" w:hAnsi="Times New Roman" w:cs="Times New Roman"/>
          <w:sz w:val="24"/>
          <w:szCs w:val="24"/>
        </w:rPr>
        <w:t>McBride</w:t>
      </w:r>
      <w:proofErr w:type="gramEnd"/>
      <w:r w:rsidRPr="00C45064">
        <w:rPr>
          <w:rFonts w:ascii="Times New Roman" w:hAnsi="Times New Roman" w:cs="Times New Roman"/>
          <w:sz w:val="24"/>
          <w:szCs w:val="24"/>
        </w:rPr>
        <w:t xml:space="preserve"> and S Ranson</w:t>
      </w:r>
      <w:r w:rsidRPr="00C45064">
        <w:rPr>
          <w:rFonts w:ascii="Times New Roman" w:hAnsi="Times New Roman" w:cs="Times New Roman"/>
          <w:i/>
          <w:sz w:val="24"/>
          <w:szCs w:val="24"/>
        </w:rPr>
        <w:t>, Legality and Local Politics</w:t>
      </w:r>
      <w:r w:rsidRPr="00C45064">
        <w:rPr>
          <w:rFonts w:ascii="Times New Roman" w:hAnsi="Times New Roman" w:cs="Times New Roman"/>
          <w:sz w:val="24"/>
          <w:szCs w:val="24"/>
        </w:rPr>
        <w:t xml:space="preserve"> (1987).</w:t>
      </w:r>
    </w:p>
  </w:footnote>
  <w:footnote w:id="27">
    <w:p w14:paraId="76C3EC1B" w14:textId="6A757DF4"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L Platt, M </w:t>
      </w:r>
      <w:proofErr w:type="spellStart"/>
      <w:r w:rsidRPr="00C45064">
        <w:rPr>
          <w:rFonts w:ascii="Times New Roman" w:hAnsi="Times New Roman" w:cs="Times New Roman"/>
          <w:sz w:val="24"/>
          <w:szCs w:val="24"/>
        </w:rPr>
        <w:t>Sunkin</w:t>
      </w:r>
      <w:proofErr w:type="spellEnd"/>
      <w:r w:rsidRPr="00C45064">
        <w:rPr>
          <w:rFonts w:ascii="Times New Roman" w:hAnsi="Times New Roman" w:cs="Times New Roman"/>
          <w:sz w:val="24"/>
          <w:szCs w:val="24"/>
        </w:rPr>
        <w:t xml:space="preserve"> and K Calvo, </w:t>
      </w:r>
      <w:r w:rsidR="005C0DEB">
        <w:rPr>
          <w:rFonts w:ascii="Times New Roman" w:hAnsi="Times New Roman" w:cs="Times New Roman"/>
          <w:sz w:val="24"/>
          <w:szCs w:val="24"/>
        </w:rPr>
        <w:t>“</w:t>
      </w:r>
      <w:r w:rsidRPr="00C45064">
        <w:rPr>
          <w:rFonts w:ascii="Times New Roman" w:hAnsi="Times New Roman" w:cs="Times New Roman"/>
          <w:sz w:val="24"/>
          <w:szCs w:val="24"/>
        </w:rPr>
        <w:t>Judicial Review Litigation as an Incentive to Change in Local Authority Public Services in England and Wales</w:t>
      </w:r>
      <w:r w:rsidR="005C0DEB">
        <w:rPr>
          <w:rFonts w:ascii="Times New Roman" w:hAnsi="Times New Roman" w:cs="Times New Roman"/>
          <w:sz w:val="24"/>
          <w:szCs w:val="24"/>
        </w:rPr>
        <w:t>”</w:t>
      </w:r>
      <w:r w:rsidRPr="00C45064">
        <w:rPr>
          <w:rFonts w:ascii="Times New Roman" w:hAnsi="Times New Roman" w:cs="Times New Roman"/>
          <w:sz w:val="24"/>
          <w:szCs w:val="24"/>
        </w:rPr>
        <w:t xml:space="preserve"> 20(2) </w:t>
      </w:r>
      <w:r w:rsidRPr="005C0DEB">
        <w:rPr>
          <w:rFonts w:ascii="Times New Roman" w:hAnsi="Times New Roman" w:cs="Times New Roman"/>
          <w:sz w:val="24"/>
          <w:szCs w:val="24"/>
        </w:rPr>
        <w:t>Journal of Public Administration Research and Theory</w:t>
      </w:r>
      <w:r w:rsidRPr="00C45064">
        <w:rPr>
          <w:rFonts w:ascii="Times New Roman" w:hAnsi="Times New Roman" w:cs="Times New Roman"/>
          <w:sz w:val="24"/>
          <w:szCs w:val="24"/>
        </w:rPr>
        <w:t xml:space="preserve"> 243.</w:t>
      </w:r>
    </w:p>
  </w:footnote>
  <w:footnote w:id="28">
    <w:p w14:paraId="5545CC22" w14:textId="5C02FA64"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T Daintith and A Page, </w:t>
      </w:r>
      <w:r w:rsidRPr="00C45064">
        <w:rPr>
          <w:rFonts w:ascii="Times New Roman" w:hAnsi="Times New Roman" w:cs="Times New Roman"/>
          <w:i/>
          <w:iCs/>
          <w:sz w:val="24"/>
          <w:szCs w:val="24"/>
        </w:rPr>
        <w:t xml:space="preserve">The Executive in the Constitution: Structure, </w:t>
      </w:r>
      <w:proofErr w:type="gramStart"/>
      <w:r w:rsidRPr="00C45064">
        <w:rPr>
          <w:rFonts w:ascii="Times New Roman" w:hAnsi="Times New Roman" w:cs="Times New Roman"/>
          <w:i/>
          <w:iCs/>
          <w:sz w:val="24"/>
          <w:szCs w:val="24"/>
        </w:rPr>
        <w:t>Autonomy</w:t>
      </w:r>
      <w:proofErr w:type="gramEnd"/>
      <w:r w:rsidRPr="00C45064">
        <w:rPr>
          <w:rFonts w:ascii="Times New Roman" w:hAnsi="Times New Roman" w:cs="Times New Roman"/>
          <w:i/>
          <w:iCs/>
          <w:sz w:val="24"/>
          <w:szCs w:val="24"/>
        </w:rPr>
        <w:t xml:space="preserve"> and Internal Control</w:t>
      </w:r>
      <w:r w:rsidRPr="00C45064">
        <w:rPr>
          <w:rFonts w:ascii="Times New Roman" w:hAnsi="Times New Roman" w:cs="Times New Roman"/>
          <w:sz w:val="24"/>
          <w:szCs w:val="24"/>
        </w:rPr>
        <w:t xml:space="preserve"> (1999)</w:t>
      </w:r>
      <w:r w:rsidR="005C0DEB">
        <w:rPr>
          <w:rFonts w:ascii="Times New Roman" w:hAnsi="Times New Roman" w:cs="Times New Roman"/>
          <w:sz w:val="24"/>
          <w:szCs w:val="24"/>
        </w:rPr>
        <w:t>.</w:t>
      </w:r>
    </w:p>
  </w:footnote>
  <w:footnote w:id="29">
    <w:p w14:paraId="58122A32" w14:textId="589E8578"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C Haddon, R Hogarth and A Nice, </w:t>
      </w:r>
      <w:r w:rsidRPr="00C45064">
        <w:rPr>
          <w:rFonts w:ascii="Times New Roman" w:hAnsi="Times New Roman" w:cs="Times New Roman"/>
          <w:i/>
          <w:iCs/>
          <w:sz w:val="24"/>
          <w:szCs w:val="24"/>
        </w:rPr>
        <w:t xml:space="preserve">Judicial review and policy making: The role of legal advice in government </w:t>
      </w:r>
      <w:r w:rsidRPr="00C45064">
        <w:rPr>
          <w:rFonts w:ascii="Times New Roman" w:hAnsi="Times New Roman" w:cs="Times New Roman"/>
          <w:sz w:val="24"/>
          <w:szCs w:val="24"/>
        </w:rPr>
        <w:t>(Institute for Government</w:t>
      </w:r>
      <w:r w:rsidR="005C0DEB">
        <w:rPr>
          <w:rFonts w:ascii="Times New Roman" w:hAnsi="Times New Roman" w:cs="Times New Roman"/>
          <w:sz w:val="24"/>
          <w:szCs w:val="24"/>
        </w:rPr>
        <w:t>:</w:t>
      </w:r>
      <w:r w:rsidRPr="00C45064">
        <w:rPr>
          <w:rFonts w:ascii="Times New Roman" w:hAnsi="Times New Roman" w:cs="Times New Roman"/>
          <w:sz w:val="24"/>
          <w:szCs w:val="24"/>
        </w:rPr>
        <w:t xml:space="preserve"> 2021)</w:t>
      </w:r>
    </w:p>
  </w:footnote>
  <w:footnote w:id="30">
    <w:p w14:paraId="0DBFFABD" w14:textId="145EA61E"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See, for example, I Loveland, </w:t>
      </w:r>
      <w:r w:rsidRPr="00C45064">
        <w:rPr>
          <w:rFonts w:ascii="Times New Roman" w:hAnsi="Times New Roman" w:cs="Times New Roman"/>
          <w:i/>
          <w:iCs/>
          <w:sz w:val="24"/>
          <w:szCs w:val="24"/>
        </w:rPr>
        <w:t>Housing Homeless Person</w:t>
      </w:r>
      <w:r w:rsidR="005C0DEB">
        <w:rPr>
          <w:rFonts w:ascii="Times New Roman" w:hAnsi="Times New Roman" w:cs="Times New Roman"/>
          <w:i/>
          <w:iCs/>
          <w:sz w:val="24"/>
          <w:szCs w:val="24"/>
        </w:rPr>
        <w:t>s</w:t>
      </w:r>
      <w:r w:rsidRPr="00C45064">
        <w:rPr>
          <w:rFonts w:ascii="Times New Roman" w:hAnsi="Times New Roman" w:cs="Times New Roman"/>
          <w:i/>
          <w:iCs/>
          <w:sz w:val="24"/>
          <w:szCs w:val="24"/>
        </w:rPr>
        <w:t xml:space="preserve"> </w:t>
      </w:r>
      <w:r w:rsidRPr="00C45064">
        <w:rPr>
          <w:rFonts w:ascii="Times New Roman" w:hAnsi="Times New Roman" w:cs="Times New Roman"/>
          <w:sz w:val="24"/>
          <w:szCs w:val="24"/>
        </w:rPr>
        <w:t xml:space="preserve">(1995); S Halliday, </w:t>
      </w:r>
      <w:r w:rsidRPr="00C45064">
        <w:rPr>
          <w:rFonts w:ascii="Times New Roman" w:hAnsi="Times New Roman" w:cs="Times New Roman"/>
          <w:i/>
          <w:iCs/>
          <w:sz w:val="24"/>
          <w:szCs w:val="24"/>
        </w:rPr>
        <w:t>Judicial Review and Compliance with Administrative Law</w:t>
      </w:r>
      <w:r w:rsidRPr="00C45064">
        <w:rPr>
          <w:rFonts w:ascii="Times New Roman" w:hAnsi="Times New Roman" w:cs="Times New Roman"/>
          <w:sz w:val="24"/>
          <w:szCs w:val="24"/>
        </w:rPr>
        <w:t xml:space="preserve"> (2004).</w:t>
      </w:r>
    </w:p>
  </w:footnote>
  <w:footnote w:id="31">
    <w:p w14:paraId="1902D1EB" w14:textId="4C18A115"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T Mullen, K Pick and T Prosser, </w:t>
      </w:r>
      <w:r w:rsidRPr="00C45064">
        <w:rPr>
          <w:rFonts w:ascii="Times New Roman" w:hAnsi="Times New Roman" w:cs="Times New Roman"/>
          <w:i/>
          <w:iCs/>
          <w:sz w:val="24"/>
          <w:szCs w:val="24"/>
        </w:rPr>
        <w:t>Judicial Review in Scotland</w:t>
      </w:r>
      <w:r w:rsidRPr="00C45064">
        <w:rPr>
          <w:rFonts w:ascii="Times New Roman" w:hAnsi="Times New Roman" w:cs="Times New Roman"/>
          <w:sz w:val="24"/>
          <w:szCs w:val="24"/>
        </w:rPr>
        <w:t xml:space="preserve"> (1996).</w:t>
      </w:r>
    </w:p>
  </w:footnote>
  <w:footnote w:id="32">
    <w:p w14:paraId="42EAC26E" w14:textId="1931AD41"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R Thomas, </w:t>
      </w:r>
      <w:r w:rsidRPr="00C45064">
        <w:rPr>
          <w:rFonts w:ascii="Times New Roman" w:hAnsi="Times New Roman" w:cs="Times New Roman"/>
          <w:i/>
          <w:iCs/>
          <w:sz w:val="24"/>
          <w:szCs w:val="24"/>
        </w:rPr>
        <w:t>Administrative Law in Action: Immigration Administration</w:t>
      </w:r>
      <w:r w:rsidRPr="00C45064">
        <w:rPr>
          <w:rFonts w:ascii="Times New Roman" w:hAnsi="Times New Roman" w:cs="Times New Roman"/>
          <w:sz w:val="24"/>
          <w:szCs w:val="24"/>
        </w:rPr>
        <w:t xml:space="preserve"> </w:t>
      </w:r>
      <w:r w:rsidR="005C0DEB">
        <w:rPr>
          <w:rFonts w:ascii="Times New Roman" w:hAnsi="Times New Roman" w:cs="Times New Roman"/>
          <w:sz w:val="24"/>
          <w:szCs w:val="24"/>
        </w:rPr>
        <w:t>(</w:t>
      </w:r>
      <w:r w:rsidRPr="00C45064">
        <w:rPr>
          <w:rFonts w:ascii="Times New Roman" w:hAnsi="Times New Roman" w:cs="Times New Roman"/>
          <w:sz w:val="24"/>
          <w:szCs w:val="24"/>
        </w:rPr>
        <w:t>2022).</w:t>
      </w:r>
    </w:p>
  </w:footnote>
  <w:footnote w:id="33">
    <w:p w14:paraId="4331CB74" w14:textId="63165422"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w:t>
      </w:r>
      <w:proofErr w:type="gramStart"/>
      <w:r w:rsidRPr="00C45064">
        <w:rPr>
          <w:rFonts w:ascii="Times New Roman" w:hAnsi="Times New Roman" w:cs="Times New Roman"/>
          <w:sz w:val="24"/>
          <w:szCs w:val="24"/>
        </w:rPr>
        <w:t>L</w:t>
      </w:r>
      <w:r w:rsidR="005C0DEB">
        <w:rPr>
          <w:rFonts w:ascii="Times New Roman" w:hAnsi="Times New Roman" w:cs="Times New Roman"/>
          <w:sz w:val="24"/>
          <w:szCs w:val="24"/>
        </w:rPr>
        <w:t xml:space="preserve"> </w:t>
      </w:r>
      <w:r w:rsidRPr="00C45064">
        <w:rPr>
          <w:rFonts w:ascii="Times New Roman" w:hAnsi="Times New Roman" w:cs="Times New Roman"/>
          <w:sz w:val="24"/>
          <w:szCs w:val="24"/>
        </w:rPr>
        <w:t>J Chua and D</w:t>
      </w:r>
      <w:r w:rsidR="005C0DEB">
        <w:rPr>
          <w:rFonts w:ascii="Times New Roman" w:hAnsi="Times New Roman" w:cs="Times New Roman"/>
          <w:sz w:val="24"/>
          <w:szCs w:val="24"/>
        </w:rPr>
        <w:t xml:space="preserve"> </w:t>
      </w:r>
      <w:r w:rsidRPr="00C45064">
        <w:rPr>
          <w:rFonts w:ascii="Times New Roman" w:hAnsi="Times New Roman" w:cs="Times New Roman"/>
          <w:sz w:val="24"/>
          <w:szCs w:val="24"/>
        </w:rPr>
        <w:t>M Engel,</w:t>
      </w:r>
      <w:proofErr w:type="gramEnd"/>
      <w:r w:rsidRPr="00C45064">
        <w:rPr>
          <w:rFonts w:ascii="Times New Roman" w:hAnsi="Times New Roman" w:cs="Times New Roman"/>
          <w:sz w:val="24"/>
          <w:szCs w:val="24"/>
        </w:rPr>
        <w:t xml:space="preserve"> </w:t>
      </w:r>
      <w:r w:rsidR="005C0DEB">
        <w:rPr>
          <w:rFonts w:ascii="Times New Roman" w:hAnsi="Times New Roman" w:cs="Times New Roman"/>
          <w:sz w:val="24"/>
          <w:szCs w:val="24"/>
        </w:rPr>
        <w:t>“</w:t>
      </w:r>
      <w:r w:rsidRPr="00C45064">
        <w:rPr>
          <w:rFonts w:ascii="Times New Roman" w:hAnsi="Times New Roman" w:cs="Times New Roman"/>
          <w:sz w:val="24"/>
          <w:szCs w:val="24"/>
        </w:rPr>
        <w:t>Legal Consciousness Reconsidered</w:t>
      </w:r>
      <w:r w:rsidR="005C0DEB">
        <w:rPr>
          <w:rFonts w:ascii="Times New Roman" w:hAnsi="Times New Roman" w:cs="Times New Roman"/>
          <w:sz w:val="24"/>
          <w:szCs w:val="24"/>
        </w:rPr>
        <w:t>”</w:t>
      </w:r>
      <w:r w:rsidRPr="00C45064">
        <w:rPr>
          <w:rFonts w:ascii="Times New Roman" w:hAnsi="Times New Roman" w:cs="Times New Roman"/>
          <w:sz w:val="24"/>
          <w:szCs w:val="24"/>
        </w:rPr>
        <w:t xml:space="preserve"> (2019) 15(1) </w:t>
      </w:r>
      <w:r w:rsidRPr="005C0DEB">
        <w:rPr>
          <w:rFonts w:ascii="Times New Roman" w:hAnsi="Times New Roman" w:cs="Times New Roman"/>
          <w:sz w:val="24"/>
          <w:szCs w:val="24"/>
        </w:rPr>
        <w:t>Annual Review of Law and Social Science</w:t>
      </w:r>
      <w:r w:rsidRPr="00C45064">
        <w:rPr>
          <w:rFonts w:ascii="Times New Roman" w:hAnsi="Times New Roman" w:cs="Times New Roman"/>
          <w:sz w:val="24"/>
          <w:szCs w:val="24"/>
        </w:rPr>
        <w:t xml:space="preserve"> 335</w:t>
      </w:r>
      <w:r w:rsidR="005C0DEB">
        <w:rPr>
          <w:rFonts w:ascii="Times New Roman" w:hAnsi="Times New Roman" w:cs="Times New Roman"/>
          <w:sz w:val="24"/>
          <w:szCs w:val="24"/>
        </w:rPr>
        <w:t>.</w:t>
      </w:r>
    </w:p>
  </w:footnote>
  <w:footnote w:id="34">
    <w:p w14:paraId="685704A5" w14:textId="3510EAC7"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S Halliday, </w:t>
      </w:r>
      <w:r w:rsidR="005C0DEB">
        <w:rPr>
          <w:rFonts w:ascii="Times New Roman" w:hAnsi="Times New Roman" w:cs="Times New Roman"/>
          <w:sz w:val="24"/>
          <w:szCs w:val="24"/>
        </w:rPr>
        <w:t>“</w:t>
      </w:r>
      <w:r w:rsidRPr="00C45064">
        <w:rPr>
          <w:rFonts w:ascii="Times New Roman" w:hAnsi="Times New Roman" w:cs="Times New Roman"/>
          <w:sz w:val="24"/>
          <w:szCs w:val="24"/>
        </w:rPr>
        <w:t>After Hegemony? The Varieties of Legal Consciousness Research</w:t>
      </w:r>
      <w:r w:rsidR="005C0DEB">
        <w:rPr>
          <w:rFonts w:ascii="Times New Roman" w:hAnsi="Times New Roman" w:cs="Times New Roman"/>
          <w:sz w:val="24"/>
          <w:szCs w:val="24"/>
        </w:rPr>
        <w:t>”</w:t>
      </w:r>
      <w:r w:rsidRPr="00C45064">
        <w:rPr>
          <w:rFonts w:ascii="Times New Roman" w:hAnsi="Times New Roman" w:cs="Times New Roman"/>
          <w:sz w:val="24"/>
          <w:szCs w:val="24"/>
        </w:rPr>
        <w:t xml:space="preserve"> (2019) 28(6) </w:t>
      </w:r>
      <w:r w:rsidRPr="005C0DEB">
        <w:rPr>
          <w:rFonts w:ascii="Times New Roman" w:hAnsi="Times New Roman" w:cs="Times New Roman"/>
          <w:sz w:val="24"/>
          <w:szCs w:val="24"/>
        </w:rPr>
        <w:t>Social &amp; Legal Studies</w:t>
      </w:r>
      <w:r w:rsidRPr="00C45064">
        <w:rPr>
          <w:rFonts w:ascii="Times New Roman" w:hAnsi="Times New Roman" w:cs="Times New Roman"/>
          <w:sz w:val="24"/>
          <w:szCs w:val="24"/>
        </w:rPr>
        <w:t xml:space="preserve"> 859.</w:t>
      </w:r>
    </w:p>
  </w:footnote>
  <w:footnote w:id="35">
    <w:p w14:paraId="6D5A102C" w14:textId="39F9788D"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Thomas (n 3</w:t>
      </w:r>
      <w:r w:rsidR="005C0DEB">
        <w:rPr>
          <w:rFonts w:ascii="Times New Roman" w:hAnsi="Times New Roman" w:cs="Times New Roman"/>
          <w:sz w:val="24"/>
          <w:szCs w:val="24"/>
        </w:rPr>
        <w:t>2</w:t>
      </w:r>
      <w:r w:rsidRPr="00C45064">
        <w:rPr>
          <w:rFonts w:ascii="Times New Roman" w:hAnsi="Times New Roman" w:cs="Times New Roman"/>
          <w:sz w:val="24"/>
          <w:szCs w:val="24"/>
        </w:rPr>
        <w:t>)</w:t>
      </w:r>
      <w:r w:rsidR="005C0DEB">
        <w:rPr>
          <w:rFonts w:ascii="Times New Roman" w:hAnsi="Times New Roman" w:cs="Times New Roman"/>
          <w:sz w:val="24"/>
          <w:szCs w:val="24"/>
        </w:rPr>
        <w:t xml:space="preserve"> </w:t>
      </w:r>
      <w:r w:rsidRPr="00C45064">
        <w:rPr>
          <w:rFonts w:ascii="Times New Roman" w:hAnsi="Times New Roman" w:cs="Times New Roman"/>
          <w:sz w:val="24"/>
          <w:szCs w:val="24"/>
        </w:rPr>
        <w:t>258.</w:t>
      </w:r>
    </w:p>
  </w:footnote>
  <w:footnote w:id="36">
    <w:p w14:paraId="332B46D8" w14:textId="392EF317" w:rsidR="007B5B84" w:rsidRPr="00C45064" w:rsidRDefault="007B5B84" w:rsidP="00C45064">
      <w:pPr>
        <w:pStyle w:val="FootnoteText"/>
        <w:rPr>
          <w:rFonts w:ascii="Times New Roman" w:hAnsi="Times New Roman" w:cs="Times New Roman"/>
          <w:sz w:val="24"/>
          <w:szCs w:val="24"/>
        </w:rPr>
      </w:pPr>
      <w:r w:rsidRPr="00C45064">
        <w:rPr>
          <w:rStyle w:val="FootnoteReference"/>
          <w:rFonts w:ascii="Times New Roman" w:hAnsi="Times New Roman" w:cs="Times New Roman"/>
          <w:sz w:val="24"/>
          <w:szCs w:val="24"/>
        </w:rPr>
        <w:footnoteRef/>
      </w:r>
      <w:r w:rsidRPr="00C45064">
        <w:rPr>
          <w:rFonts w:ascii="Times New Roman" w:hAnsi="Times New Roman" w:cs="Times New Roman"/>
          <w:sz w:val="24"/>
          <w:szCs w:val="24"/>
        </w:rPr>
        <w:t xml:space="preserve"> D Beetham, </w:t>
      </w:r>
      <w:r w:rsidRPr="00C45064">
        <w:rPr>
          <w:rFonts w:ascii="Times New Roman" w:hAnsi="Times New Roman" w:cs="Times New Roman"/>
          <w:i/>
          <w:iCs/>
          <w:sz w:val="24"/>
          <w:szCs w:val="24"/>
        </w:rPr>
        <w:t>The Legitimation of Power</w:t>
      </w:r>
      <w:r w:rsidRPr="00C45064">
        <w:rPr>
          <w:rFonts w:ascii="Times New Roman" w:hAnsi="Times New Roman" w:cs="Times New Roman"/>
          <w:sz w:val="24"/>
          <w:szCs w:val="24"/>
        </w:rPr>
        <w:t xml:space="preserve">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76B"/>
    <w:multiLevelType w:val="hybridMultilevel"/>
    <w:tmpl w:val="43E28E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603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81"/>
    <w:rsid w:val="000D5D41"/>
    <w:rsid w:val="00122A0C"/>
    <w:rsid w:val="001E652B"/>
    <w:rsid w:val="00211083"/>
    <w:rsid w:val="00291811"/>
    <w:rsid w:val="00485F69"/>
    <w:rsid w:val="004933D1"/>
    <w:rsid w:val="004B490A"/>
    <w:rsid w:val="0055538E"/>
    <w:rsid w:val="00591A84"/>
    <w:rsid w:val="005C0DEB"/>
    <w:rsid w:val="005D6DE1"/>
    <w:rsid w:val="005F3930"/>
    <w:rsid w:val="00625968"/>
    <w:rsid w:val="0066026C"/>
    <w:rsid w:val="006C6931"/>
    <w:rsid w:val="007B5B84"/>
    <w:rsid w:val="007E558B"/>
    <w:rsid w:val="007F163B"/>
    <w:rsid w:val="008242D4"/>
    <w:rsid w:val="0092755A"/>
    <w:rsid w:val="00957BD7"/>
    <w:rsid w:val="00965522"/>
    <w:rsid w:val="00982FA5"/>
    <w:rsid w:val="009E260D"/>
    <w:rsid w:val="00A16E76"/>
    <w:rsid w:val="00A319EB"/>
    <w:rsid w:val="00A714EB"/>
    <w:rsid w:val="00AF6F81"/>
    <w:rsid w:val="00B375C4"/>
    <w:rsid w:val="00BE1EE5"/>
    <w:rsid w:val="00BF5129"/>
    <w:rsid w:val="00C45064"/>
    <w:rsid w:val="00CA51B9"/>
    <w:rsid w:val="00D210B9"/>
    <w:rsid w:val="00D275CE"/>
    <w:rsid w:val="00D60C15"/>
    <w:rsid w:val="00D617AB"/>
    <w:rsid w:val="00DC4092"/>
    <w:rsid w:val="00E57161"/>
    <w:rsid w:val="00EC43E1"/>
    <w:rsid w:val="00F0145C"/>
    <w:rsid w:val="00F20469"/>
    <w:rsid w:val="00F81A11"/>
    <w:rsid w:val="00F82508"/>
    <w:rsid w:val="00FB7174"/>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C2566"/>
  <w15:chartTrackingRefBased/>
  <w15:docId w15:val="{C2EBB52F-545A-A64C-A0ED-0DCC6C98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5C"/>
    <w:pPr>
      <w:ind w:left="720"/>
      <w:contextualSpacing/>
    </w:pPr>
  </w:style>
  <w:style w:type="paragraph" w:styleId="FootnoteText">
    <w:name w:val="footnote text"/>
    <w:basedOn w:val="Normal"/>
    <w:link w:val="FootnoteTextChar"/>
    <w:uiPriority w:val="99"/>
    <w:unhideWhenUsed/>
    <w:rsid w:val="00F0145C"/>
    <w:rPr>
      <w:sz w:val="20"/>
      <w:szCs w:val="20"/>
    </w:rPr>
  </w:style>
  <w:style w:type="character" w:customStyle="1" w:styleId="FootnoteTextChar">
    <w:name w:val="Footnote Text Char"/>
    <w:basedOn w:val="DefaultParagraphFont"/>
    <w:link w:val="FootnoteText"/>
    <w:uiPriority w:val="99"/>
    <w:rsid w:val="00F0145C"/>
    <w:rPr>
      <w:sz w:val="20"/>
      <w:szCs w:val="20"/>
    </w:rPr>
  </w:style>
  <w:style w:type="character" w:styleId="FootnoteReference">
    <w:name w:val="footnote reference"/>
    <w:basedOn w:val="DefaultParagraphFont"/>
    <w:uiPriority w:val="99"/>
    <w:semiHidden/>
    <w:unhideWhenUsed/>
    <w:rsid w:val="00F0145C"/>
    <w:rPr>
      <w:vertAlign w:val="superscript"/>
    </w:rPr>
  </w:style>
  <w:style w:type="paragraph" w:styleId="Header">
    <w:name w:val="header"/>
    <w:basedOn w:val="Normal"/>
    <w:link w:val="HeaderChar"/>
    <w:uiPriority w:val="99"/>
    <w:unhideWhenUsed/>
    <w:rsid w:val="005D6DE1"/>
    <w:pPr>
      <w:tabs>
        <w:tab w:val="center" w:pos="4513"/>
        <w:tab w:val="right" w:pos="9026"/>
      </w:tabs>
    </w:pPr>
  </w:style>
  <w:style w:type="character" w:customStyle="1" w:styleId="HeaderChar">
    <w:name w:val="Header Char"/>
    <w:basedOn w:val="DefaultParagraphFont"/>
    <w:link w:val="Header"/>
    <w:uiPriority w:val="99"/>
    <w:rsid w:val="005D6DE1"/>
  </w:style>
  <w:style w:type="paragraph" w:styleId="Footer">
    <w:name w:val="footer"/>
    <w:basedOn w:val="Normal"/>
    <w:link w:val="FooterChar"/>
    <w:uiPriority w:val="99"/>
    <w:unhideWhenUsed/>
    <w:rsid w:val="005D6DE1"/>
    <w:pPr>
      <w:tabs>
        <w:tab w:val="center" w:pos="4513"/>
        <w:tab w:val="right" w:pos="9026"/>
      </w:tabs>
    </w:pPr>
  </w:style>
  <w:style w:type="character" w:customStyle="1" w:styleId="FooterChar">
    <w:name w:val="Footer Char"/>
    <w:basedOn w:val="DefaultParagraphFont"/>
    <w:link w:val="Footer"/>
    <w:uiPriority w:val="99"/>
    <w:rsid w:val="005D6DE1"/>
  </w:style>
  <w:style w:type="character" w:styleId="PageNumber">
    <w:name w:val="page number"/>
    <w:basedOn w:val="DefaultParagraphFont"/>
    <w:uiPriority w:val="99"/>
    <w:semiHidden/>
    <w:unhideWhenUsed/>
    <w:rsid w:val="005D6DE1"/>
  </w:style>
  <w:style w:type="paragraph" w:styleId="EndnoteText">
    <w:name w:val="endnote text"/>
    <w:basedOn w:val="Normal"/>
    <w:link w:val="EndnoteTextChar"/>
    <w:uiPriority w:val="99"/>
    <w:semiHidden/>
    <w:unhideWhenUsed/>
    <w:rsid w:val="00B375C4"/>
    <w:rPr>
      <w:sz w:val="20"/>
      <w:szCs w:val="20"/>
    </w:rPr>
  </w:style>
  <w:style w:type="character" w:customStyle="1" w:styleId="EndnoteTextChar">
    <w:name w:val="Endnote Text Char"/>
    <w:basedOn w:val="DefaultParagraphFont"/>
    <w:link w:val="EndnoteText"/>
    <w:uiPriority w:val="99"/>
    <w:semiHidden/>
    <w:rsid w:val="00B375C4"/>
    <w:rPr>
      <w:sz w:val="20"/>
      <w:szCs w:val="20"/>
    </w:rPr>
  </w:style>
  <w:style w:type="character" w:styleId="EndnoteReference">
    <w:name w:val="endnote reference"/>
    <w:basedOn w:val="DefaultParagraphFont"/>
    <w:uiPriority w:val="99"/>
    <w:semiHidden/>
    <w:unhideWhenUsed/>
    <w:rsid w:val="00B375C4"/>
    <w:rPr>
      <w:vertAlign w:val="superscript"/>
    </w:rPr>
  </w:style>
  <w:style w:type="paragraph" w:styleId="Revision">
    <w:name w:val="Revision"/>
    <w:hidden/>
    <w:uiPriority w:val="99"/>
    <w:semiHidden/>
    <w:rsid w:val="0012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3455-02A6-2A41-B294-34EBD75E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3763</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Tomlinson</dc:creator>
  <cp:keywords/>
  <dc:description/>
  <cp:lastModifiedBy>Christopher McCorkindale</cp:lastModifiedBy>
  <cp:revision>7</cp:revision>
  <cp:lastPrinted>2024-01-11T20:08:00Z</cp:lastPrinted>
  <dcterms:created xsi:type="dcterms:W3CDTF">2024-01-16T11:32:00Z</dcterms:created>
  <dcterms:modified xsi:type="dcterms:W3CDTF">2024-02-19T16:30:00Z</dcterms:modified>
</cp:coreProperties>
</file>