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417D4" w14:textId="77777777" w:rsidR="00F62C8B" w:rsidRPr="00E65526" w:rsidRDefault="000F3A41" w:rsidP="004C531E">
      <w:pPr>
        <w:pStyle w:val="RSCM01ReceivedAccepted"/>
      </w:pPr>
      <w:r w:rsidRPr="00E65526">
        <mc:AlternateContent>
          <mc:Choice Requires="wps">
            <w:drawing>
              <wp:anchor distT="180340" distB="0" distL="114300" distR="114300" simplePos="0" relativeHeight="251662336" behindDoc="1" locked="1" layoutInCell="0" allowOverlap="0" wp14:anchorId="5B54B28E" wp14:editId="5B52E845">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38C41621" w14:textId="53008A62" w:rsidR="00126027" w:rsidRPr="00C405FD" w:rsidRDefault="00D86040" w:rsidP="00C405FD">
                            <w:pPr>
                              <w:pStyle w:val="RSCF01FootnoteAuthorAddress"/>
                            </w:pPr>
                            <w:r w:rsidRPr="00D86040">
                              <w:t>Department of Chemistry, University of York, York, YO20 5DD, United Kingdom</w:t>
                            </w:r>
                            <w:r>
                              <w:t>.</w:t>
                            </w:r>
                          </w:p>
                          <w:p w14:paraId="05F4CDA4" w14:textId="31CEC320" w:rsidR="00D86040" w:rsidRPr="00C405FD" w:rsidRDefault="00D86040" w:rsidP="00D86040">
                            <w:pPr>
                              <w:pStyle w:val="RSCF01FootnoteAuthorAddress"/>
                            </w:pPr>
                            <w:r w:rsidRPr="00D86040">
                              <w:t>Department of Chemistry, Durham University, South Road, Durham, DH1 3LE, United Kingdom.</w:t>
                            </w:r>
                          </w:p>
                          <w:p w14:paraId="17CB68EF"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71856912" w14:textId="5FA2F177" w:rsidR="00C405FD" w:rsidRPr="00241ACD" w:rsidRDefault="008C682F" w:rsidP="00241ACD">
                            <w:pPr>
                              <w:pStyle w:val="RSCF02FootnotestoTitleAuthors"/>
                            </w:pPr>
                            <w:r w:rsidRPr="00241ACD">
                              <w:t>Electronic Supplementary Information (ESI) available: [</w:t>
                            </w:r>
                            <w:r w:rsidR="00E90325" w:rsidRPr="00ED0970">
                              <w:t>full experimental details, compound characterization, catalysis results and XAFS data. Single crystal XRD data for [Pd</w:t>
                            </w:r>
                            <w:r w:rsidR="00E90325" w:rsidRPr="00ED0970">
                              <w:rPr>
                                <w:vertAlign w:val="subscript"/>
                              </w:rPr>
                              <w:t>3</w:t>
                            </w:r>
                            <w:r w:rsidR="00E90325" w:rsidRPr="00ED0970">
                              <w:t>(µ-Cl)(µ-PPh</w:t>
                            </w:r>
                            <w:r w:rsidR="00E90325" w:rsidRPr="00ED0970">
                              <w:rPr>
                                <w:vertAlign w:val="subscript"/>
                              </w:rPr>
                              <w:t>2</w:t>
                            </w:r>
                            <w:r w:rsidR="00E90325" w:rsidRPr="00ED0970">
                              <w:t>)</w:t>
                            </w:r>
                            <w:r w:rsidR="00E90325" w:rsidRPr="00ED0970">
                              <w:rPr>
                                <w:vertAlign w:val="subscript"/>
                              </w:rPr>
                              <w:t>2</w:t>
                            </w:r>
                            <w:r w:rsidR="00E90325" w:rsidRPr="00ED0970">
                              <w:t>(PPh</w:t>
                            </w:r>
                            <w:r w:rsidR="00E90325" w:rsidRPr="00ED0970">
                              <w:rPr>
                                <w:vertAlign w:val="subscript"/>
                              </w:rPr>
                              <w:t>3</w:t>
                            </w:r>
                            <w:r w:rsidR="00E90325" w:rsidRPr="00ED0970">
                              <w:t>)</w:t>
                            </w:r>
                            <w:r w:rsidR="00E90325" w:rsidRPr="00ED0970">
                              <w:rPr>
                                <w:vertAlign w:val="subscript"/>
                              </w:rPr>
                              <w:t>3</w:t>
                            </w:r>
                            <w:r w:rsidR="00E90325" w:rsidRPr="00ED0970">
                              <w:t>]SbF</w:t>
                            </w:r>
                            <w:r w:rsidR="00E90325" w:rsidRPr="00ED0970">
                              <w:rPr>
                                <w:vertAlign w:val="subscript"/>
                              </w:rPr>
                              <w:t>6</w:t>
                            </w:r>
                            <w:r w:rsidR="00E90325" w:rsidRPr="00ED0970">
                              <w:t xml:space="preserve"> has been deposited to the Cambridge Crystallographic Database (CCDC2281111)</w:t>
                            </w:r>
                            <w:r w:rsidRPr="00241ACD">
                              <w: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B54B28E"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" o:allowincell="f" o:allowoverlap="f" stroked="f">
                <o:lock v:ext="edit" aspectratio="t"/>
                <v:textbox style="mso-fit-shape-to-text:t" inset="0,1mm,0,1mm">
                  <w:txbxContent>
                    <w:p w14:paraId="38C41621" w14:textId="53008A62" w:rsidR="00126027" w:rsidRPr="00C405FD" w:rsidRDefault="00D86040" w:rsidP="00C405FD">
                      <w:pPr>
                        <w:pStyle w:val="RSCF01FootnoteAuthorAddress"/>
                      </w:pPr>
                      <w:r w:rsidRPr="00D86040">
                        <w:t>Department of Chemistry, University of York, York, YO20 5DD, United Kingdom</w:t>
                      </w:r>
                      <w:r>
                        <w:t>.</w:t>
                      </w:r>
                    </w:p>
                    <w:p w14:paraId="05F4CDA4" w14:textId="31CEC320" w:rsidR="00D86040" w:rsidRPr="00C405FD" w:rsidRDefault="00D86040" w:rsidP="00D86040">
                      <w:pPr>
                        <w:pStyle w:val="RSCF01FootnoteAuthorAddress"/>
                      </w:pPr>
                      <w:r w:rsidRPr="00D86040">
                        <w:t>Department of Chemistry, Durham University, South Road, Durham, DH1 3LE, United Kingdom.</w:t>
                      </w:r>
                    </w:p>
                    <w:p w14:paraId="17CB68EF"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71856912" w14:textId="5FA2F177" w:rsidR="00C405FD" w:rsidRPr="00241ACD" w:rsidRDefault="008C682F" w:rsidP="00241ACD">
                      <w:pPr>
                        <w:pStyle w:val="RSCF02FootnotestoTitleAuthors"/>
                      </w:pPr>
                      <w:r w:rsidRPr="00241ACD">
                        <w:t>Electronic Supplementary Information (ESI) available: [</w:t>
                      </w:r>
                      <w:r w:rsidR="00E90325" w:rsidRPr="00ED0970">
                        <w:t>full experimental details, compound characterization, catalysis results and XAFS data. Single crystal XRD data for [Pd</w:t>
                      </w:r>
                      <w:r w:rsidR="00E90325" w:rsidRPr="00ED0970">
                        <w:rPr>
                          <w:vertAlign w:val="subscript"/>
                        </w:rPr>
                        <w:t>3</w:t>
                      </w:r>
                      <w:r w:rsidR="00E90325" w:rsidRPr="00ED0970">
                        <w:t>(µ-Cl)(µ-PPh</w:t>
                      </w:r>
                      <w:r w:rsidR="00E90325" w:rsidRPr="00ED0970">
                        <w:rPr>
                          <w:vertAlign w:val="subscript"/>
                        </w:rPr>
                        <w:t>2</w:t>
                      </w:r>
                      <w:r w:rsidR="00E90325" w:rsidRPr="00ED0970">
                        <w:t>)</w:t>
                      </w:r>
                      <w:r w:rsidR="00E90325" w:rsidRPr="00ED0970">
                        <w:rPr>
                          <w:vertAlign w:val="subscript"/>
                        </w:rPr>
                        <w:t>2</w:t>
                      </w:r>
                      <w:r w:rsidR="00E90325" w:rsidRPr="00ED0970">
                        <w:t>(PPh</w:t>
                      </w:r>
                      <w:r w:rsidR="00E90325" w:rsidRPr="00ED0970">
                        <w:rPr>
                          <w:vertAlign w:val="subscript"/>
                        </w:rPr>
                        <w:t>3</w:t>
                      </w:r>
                      <w:r w:rsidR="00E90325" w:rsidRPr="00ED0970">
                        <w:t>)</w:t>
                      </w:r>
                      <w:r w:rsidR="00E90325" w:rsidRPr="00ED0970">
                        <w:rPr>
                          <w:vertAlign w:val="subscript"/>
                        </w:rPr>
                        <w:t>3</w:t>
                      </w:r>
                      <w:r w:rsidR="00E90325" w:rsidRPr="00ED0970">
                        <w:t>]SbF</w:t>
                      </w:r>
                      <w:r w:rsidR="00E90325" w:rsidRPr="00ED0970">
                        <w:rPr>
                          <w:vertAlign w:val="subscript"/>
                        </w:rPr>
                        <w:t>6</w:t>
                      </w:r>
                      <w:r w:rsidR="00E90325" w:rsidRPr="00ED0970">
                        <w:t xml:space="preserve"> has been deposited to the Cambridge Crystallographic Database (CCDC2281111)</w:t>
                      </w:r>
                      <w:r w:rsidRPr="00241ACD">
                        <w:t>]. See DOI: 10.1039/x0xx00000x</w:t>
                      </w:r>
                    </w:p>
                  </w:txbxContent>
                </v:textbox>
                <w10:wrap type="topAndBottom" anchory="margin"/>
                <w10:anchorlock/>
              </v:shape>
            </w:pict>
          </mc:Fallback>
        </mc:AlternateContent>
      </w:r>
      <w:r w:rsidR="00F62C8B" w:rsidRPr="00E65526">
        <w:t>Received 00th January 20</w:t>
      </w:r>
      <w:r w:rsidR="00F15F90" w:rsidRPr="00E65526">
        <w:t>xx</w:t>
      </w:r>
      <w:r w:rsidR="00F62C8B" w:rsidRPr="00E65526">
        <w:t>,</w:t>
      </w:r>
    </w:p>
    <w:p w14:paraId="5E930491" w14:textId="77777777" w:rsidR="00F62C8B" w:rsidRPr="00E65526" w:rsidRDefault="00F62C8B" w:rsidP="004C531E">
      <w:pPr>
        <w:pStyle w:val="RSCM01ReceivedAccepted"/>
      </w:pPr>
      <w:r w:rsidRPr="00E65526">
        <w:t>Accepted 00th January 20</w:t>
      </w:r>
      <w:r w:rsidR="00F15F90" w:rsidRPr="00E65526">
        <w:t>xx</w:t>
      </w:r>
    </w:p>
    <w:p w14:paraId="492325BD" w14:textId="77777777" w:rsidR="00F62C8B" w:rsidRPr="00E65526" w:rsidRDefault="00F62C8B" w:rsidP="004C531E">
      <w:pPr>
        <w:pStyle w:val="RSCM02DOI"/>
      </w:pPr>
      <w:r w:rsidRPr="00E65526">
        <w:t>DOI: 10.1039/x0xx00000x</w:t>
      </w:r>
    </w:p>
    <w:p w14:paraId="646B8F30" w14:textId="6358663E" w:rsidR="00A9649E" w:rsidRPr="00E65526" w:rsidRDefault="00A9649E" w:rsidP="004C531E">
      <w:pPr>
        <w:pStyle w:val="RSCM03Website"/>
      </w:pPr>
    </w:p>
    <w:p w14:paraId="51574338" w14:textId="77777777" w:rsidR="002B62B5" w:rsidRPr="00E65526" w:rsidRDefault="002B62B5" w:rsidP="004C531E">
      <w:pPr>
        <w:pStyle w:val="RSCM03Website"/>
      </w:pPr>
    </w:p>
    <w:p w14:paraId="0D6101E0" w14:textId="582BD866" w:rsidR="004414A5" w:rsidRPr="00E65526" w:rsidRDefault="00F62C8B" w:rsidP="00C32EDF">
      <w:pPr>
        <w:pStyle w:val="RSCH01PaperTitle"/>
      </w:pPr>
      <w:r w:rsidRPr="00E65526">
        <w:br w:type="column"/>
      </w:r>
      <w:r w:rsidR="000363C6" w:rsidRPr="00E65526">
        <w:t xml:space="preserve">Evidence for </w:t>
      </w:r>
      <w:r w:rsidR="00D86040" w:rsidRPr="00E65526">
        <w:t>Suzuki-Miyaura Cross-Couplings</w:t>
      </w:r>
      <w:r w:rsidR="000363C6" w:rsidRPr="00E65526">
        <w:t xml:space="preserve"> catalyzed by ligated Pd</w:t>
      </w:r>
      <w:r w:rsidR="000363C6" w:rsidRPr="00E65526">
        <w:rPr>
          <w:vertAlign w:val="subscript"/>
        </w:rPr>
        <w:t>3</w:t>
      </w:r>
      <w:r w:rsidR="000363C6" w:rsidRPr="00E65526">
        <w:t xml:space="preserve">–Clusters: from cradle to </w:t>
      </w:r>
      <w:proofErr w:type="gramStart"/>
      <w:r w:rsidR="000363C6" w:rsidRPr="00E65526">
        <w:t>grave</w:t>
      </w:r>
      <w:proofErr w:type="gramEnd"/>
    </w:p>
    <w:p w14:paraId="5D91B541" w14:textId="5A5C55B9" w:rsidR="008125A0" w:rsidRPr="00E65526" w:rsidRDefault="00D86040" w:rsidP="008125A0">
      <w:pPr>
        <w:pStyle w:val="RSCB01ARTAbstract"/>
        <w:rPr>
          <w:rFonts w:cs="Times New Roman"/>
          <w:sz w:val="20"/>
          <w:vertAlign w:val="superscript"/>
        </w:rPr>
      </w:pPr>
      <w:r w:rsidRPr="00E65526">
        <w:rPr>
          <w:rFonts w:cs="Times New Roman"/>
          <w:sz w:val="20"/>
        </w:rPr>
        <w:t>Neda Jeddi,</w:t>
      </w:r>
      <w:r w:rsidRPr="00E65526">
        <w:rPr>
          <w:rFonts w:cs="Times New Roman"/>
          <w:sz w:val="20"/>
          <w:vertAlign w:val="superscript"/>
        </w:rPr>
        <w:t>a</w:t>
      </w:r>
      <w:r w:rsidRPr="00E65526">
        <w:rPr>
          <w:rFonts w:cs="Times New Roman"/>
          <w:sz w:val="20"/>
        </w:rPr>
        <w:t xml:space="preserve"> Neil W. J. Scott,</w:t>
      </w:r>
      <w:r w:rsidRPr="00E65526">
        <w:rPr>
          <w:rFonts w:cs="Times New Roman"/>
          <w:sz w:val="20"/>
          <w:vertAlign w:val="superscript"/>
        </w:rPr>
        <w:t>a</w:t>
      </w:r>
      <w:r w:rsidRPr="00E65526">
        <w:rPr>
          <w:rFonts w:cs="Times New Roman"/>
          <w:sz w:val="20"/>
        </w:rPr>
        <w:t xml:space="preserve"> Theo Tanner,</w:t>
      </w:r>
      <w:r w:rsidRPr="00E65526">
        <w:rPr>
          <w:rFonts w:cs="Times New Roman"/>
          <w:sz w:val="20"/>
          <w:vertAlign w:val="superscript"/>
        </w:rPr>
        <w:t>a</w:t>
      </w:r>
      <w:r w:rsidRPr="00E65526">
        <w:rPr>
          <w:rFonts w:cs="Times New Roman"/>
          <w:sz w:val="20"/>
        </w:rPr>
        <w:t xml:space="preserve"> Simon K. Beaumont</w:t>
      </w:r>
      <w:r w:rsidRPr="00E65526">
        <w:rPr>
          <w:rFonts w:cs="Times New Roman"/>
          <w:sz w:val="20"/>
          <w:vertAlign w:val="superscript"/>
        </w:rPr>
        <w:t>b,</w:t>
      </w:r>
      <w:r w:rsidRPr="00E65526">
        <w:rPr>
          <w:rFonts w:cs="Times New Roman"/>
          <w:sz w:val="20"/>
        </w:rPr>
        <w:t>* and Ian J. S. Fairlamb</w:t>
      </w:r>
      <w:r w:rsidRPr="00E65526">
        <w:rPr>
          <w:rFonts w:cs="Times New Roman"/>
          <w:sz w:val="20"/>
          <w:vertAlign w:val="superscript"/>
        </w:rPr>
        <w:t>a,</w:t>
      </w:r>
      <w:r w:rsidRPr="00E65526">
        <w:rPr>
          <w:rFonts w:cs="Times New Roman"/>
          <w:sz w:val="20"/>
        </w:rPr>
        <w:t>*</w:t>
      </w:r>
    </w:p>
    <w:p w14:paraId="39E3785F" w14:textId="0390167F" w:rsidR="00FA2DA2" w:rsidRPr="00E65526" w:rsidRDefault="008011FD" w:rsidP="00FA2DA2">
      <w:pPr>
        <w:pStyle w:val="RSCB01ARTAbstract"/>
        <w:sectPr w:rsidR="00FA2DA2" w:rsidRPr="00E65526" w:rsidSect="00514CBA">
          <w:headerReference w:type="even" r:id="rId8"/>
          <w:headerReference w:type="default" r:id="rId9"/>
          <w:footerReference w:type="even" r:id="rId10"/>
          <w:footerReference w:type="default" r:id="rId11"/>
          <w:headerReference w:type="first" r:id="rId12"/>
          <w:footerReference w:type="first" r:id="rId13"/>
          <w:endnotePr>
            <w:numFmt w:val="decimal"/>
          </w:endnotePr>
          <w:pgSz w:w="11907" w:h="16840" w:code="9"/>
          <w:pgMar w:top="1009" w:right="851" w:bottom="1758" w:left="851" w:header="851" w:footer="1049" w:gutter="0"/>
          <w:cols w:num="2" w:space="227" w:equalWidth="0">
            <w:col w:w="1985" w:space="227"/>
            <w:col w:w="7993"/>
          </w:cols>
          <w:titlePg/>
          <w:docGrid w:linePitch="360"/>
        </w:sectPr>
      </w:pPr>
      <w:r w:rsidRPr="00E65526">
        <w:t>Pd</w:t>
      </w:r>
      <w:r w:rsidRPr="00E65526">
        <w:rPr>
          <w:vertAlign w:val="subscript"/>
        </w:rPr>
        <w:t>n</w:t>
      </w:r>
      <w:r w:rsidRPr="00E65526">
        <w:t xml:space="preserve"> clusters offer unique selectivity and exploitable reactivity</w:t>
      </w:r>
      <w:r w:rsidR="0011021F" w:rsidRPr="00E65526">
        <w:t xml:space="preserve"> in catalysis</w:t>
      </w:r>
      <w:r w:rsidRPr="00E65526">
        <w:t>. Understanding the behavior of Pd</w:t>
      </w:r>
      <w:r w:rsidRPr="00E65526">
        <w:rPr>
          <w:vertAlign w:val="subscript"/>
        </w:rPr>
        <w:t>n</w:t>
      </w:r>
      <w:r w:rsidRPr="00E65526">
        <w:t xml:space="preserve"> clusters is </w:t>
      </w:r>
      <w:r w:rsidR="0011021F" w:rsidRPr="00E65526">
        <w:t xml:space="preserve">thus </w:t>
      </w:r>
      <w:r w:rsidRPr="00E65526">
        <w:t>critical for catalysis, applied synthetic organic chemistry and greener outcomes for precious Pd. The Pd</w:t>
      </w:r>
      <w:r w:rsidRPr="00E65526">
        <w:softHyphen/>
      </w:r>
      <w:r w:rsidRPr="00E65526">
        <w:rPr>
          <w:vertAlign w:val="subscript"/>
        </w:rPr>
        <w:t>3</w:t>
      </w:r>
      <w:r w:rsidRPr="00E65526">
        <w:t xml:space="preserve"> cluster, [Pd</w:t>
      </w:r>
      <w:r w:rsidRPr="00E65526">
        <w:rPr>
          <w:vertAlign w:val="subscript"/>
        </w:rPr>
        <w:t>3</w:t>
      </w:r>
      <w:r w:rsidRPr="00E65526">
        <w:t>(</w:t>
      </w:r>
      <w:r w:rsidRPr="00E65526">
        <w:rPr>
          <w:rFonts w:cs="Times"/>
        </w:rPr>
        <w:t>µ</w:t>
      </w:r>
      <w:r w:rsidRPr="00E65526">
        <w:t>-Cl)(</w:t>
      </w:r>
      <w:r w:rsidRPr="00E65526">
        <w:rPr>
          <w:rFonts w:cs="Times"/>
        </w:rPr>
        <w:t>µ</w:t>
      </w:r>
      <w:r w:rsidRPr="00E65526">
        <w:t>-PPh</w:t>
      </w:r>
      <w:r w:rsidRPr="00E65526">
        <w:rPr>
          <w:vertAlign w:val="subscript"/>
        </w:rPr>
        <w:t>2</w:t>
      </w:r>
      <w:r w:rsidRPr="00E65526">
        <w:t>)</w:t>
      </w:r>
      <w:r w:rsidRPr="00E65526">
        <w:rPr>
          <w:vertAlign w:val="subscript"/>
        </w:rPr>
        <w:t>2</w:t>
      </w:r>
      <w:r w:rsidRPr="00E65526">
        <w:t>(PPh</w:t>
      </w:r>
      <w:r w:rsidRPr="00E65526">
        <w:rPr>
          <w:vertAlign w:val="subscript"/>
        </w:rPr>
        <w:t>3</w:t>
      </w:r>
      <w:r w:rsidRPr="00E65526">
        <w:t>)</w:t>
      </w:r>
      <w:r w:rsidRPr="00E65526">
        <w:rPr>
          <w:vertAlign w:val="subscript"/>
        </w:rPr>
        <w:t>3</w:t>
      </w:r>
      <w:r w:rsidRPr="00E65526">
        <w:t>][Cl] (denoted as Pd</w:t>
      </w:r>
      <w:r w:rsidRPr="00E65526">
        <w:rPr>
          <w:vertAlign w:val="subscript"/>
        </w:rPr>
        <w:t>3</w:t>
      </w:r>
      <w:r w:rsidRPr="00E65526">
        <w:t>Cl</w:t>
      </w:r>
      <w:r w:rsidRPr="00E65526">
        <w:rPr>
          <w:vertAlign w:val="subscript"/>
        </w:rPr>
        <w:t>2</w:t>
      </w:r>
      <w:r w:rsidRPr="00E65526">
        <w:t>), which exhibit</w:t>
      </w:r>
      <w:r w:rsidR="0011021F" w:rsidRPr="00E65526">
        <w:t>s</w:t>
      </w:r>
      <w:r w:rsidRPr="00E65526">
        <w:t xml:space="preserve"> </w:t>
      </w:r>
      <w:r w:rsidR="0011021F" w:rsidRPr="00E65526">
        <w:t xml:space="preserve">distinctive </w:t>
      </w:r>
      <w:r w:rsidRPr="00E65526">
        <w:t>reactivity, was synthesized and immobilized on a phosphine-functionalized polystyrene resin (denoted as immob-Pd</w:t>
      </w:r>
      <w:r w:rsidRPr="00E65526">
        <w:rPr>
          <w:vertAlign w:val="subscript"/>
        </w:rPr>
        <w:t>3</w:t>
      </w:r>
      <w:r w:rsidRPr="00E65526">
        <w:t>Cl</w:t>
      </w:r>
      <w:r w:rsidRPr="00E65526">
        <w:rPr>
          <w:vertAlign w:val="subscript"/>
        </w:rPr>
        <w:t>2</w:t>
      </w:r>
      <w:r w:rsidRPr="00E65526">
        <w:t>). The resultant material served as a tool to study closely the role of Pd</w:t>
      </w:r>
      <w:r w:rsidRPr="00E65526">
        <w:rPr>
          <w:vertAlign w:val="subscript"/>
        </w:rPr>
        <w:t>3</w:t>
      </w:r>
      <w:r w:rsidRPr="00E65526">
        <w:t xml:space="preserve"> clusters in a prototypical Suzuki-Miyaura cross-coupling of 4-fluoro-1-bromobenzene and 4-methoxyphenyl boronic acid at varying</w:t>
      </w:r>
      <w:r w:rsidR="0011021F" w:rsidRPr="00E65526">
        <w:t xml:space="preserve"> low</w:t>
      </w:r>
      <w:r w:rsidRPr="00E65526">
        <w:t xml:space="preserve"> Pd ppm concentrations (24, 45, and 68 ppm). Advanced heterogeneity tests such as Hg poisoning and the three-phase test showed that leached mononuclear or nanoparticulate Pd are unlikely to be the major active catalyst species under the reaction conditions tested. EXAFS/XANES analysis from (pre)catalyst and filtered catalysts during and after catalysis has shown the intactness of the triangular structure of the Pd</w:t>
      </w:r>
      <w:r w:rsidRPr="00E65526">
        <w:rPr>
          <w:vertAlign w:val="subscript"/>
        </w:rPr>
        <w:t>3</w:t>
      </w:r>
      <w:r w:rsidRPr="00E65526">
        <w:t>X</w:t>
      </w:r>
      <w:r w:rsidRPr="00E65526">
        <w:rPr>
          <w:vertAlign w:val="subscript"/>
        </w:rPr>
        <w:t xml:space="preserve">2 </w:t>
      </w:r>
      <w:r w:rsidRPr="00E65526">
        <w:t>cluster, with exchange of chloride (X) by bromide during catalytic turnover of bromoarene substrate. This finding is further corroborated by treatment of immob-Pd</w:t>
      </w:r>
      <w:r w:rsidRPr="00E65526">
        <w:rPr>
          <w:vertAlign w:val="subscript"/>
        </w:rPr>
        <w:t>3</w:t>
      </w:r>
      <w:r w:rsidRPr="00E65526">
        <w:t>Cl</w:t>
      </w:r>
      <w:r w:rsidRPr="00E65526">
        <w:rPr>
          <w:vertAlign w:val="subscript"/>
        </w:rPr>
        <w:t xml:space="preserve">2 </w:t>
      </w:r>
      <w:r w:rsidRPr="00E65526">
        <w:t>after catalyzing the Suzuki-Miyaura reaction with excess PPh</w:t>
      </w:r>
      <w:r w:rsidRPr="00E65526">
        <w:rPr>
          <w:vertAlign w:val="subscript"/>
        </w:rPr>
        <w:t>3</w:t>
      </w:r>
      <w:r w:rsidRPr="00E65526">
        <w:t>, which releases the cluster from the polymer support and so permits direct observation of [Pd</w:t>
      </w:r>
      <w:r w:rsidRPr="00E65526">
        <w:rPr>
          <w:vertAlign w:val="subscript"/>
        </w:rPr>
        <w:t>3</w:t>
      </w:r>
      <w:r w:rsidRPr="00E65526">
        <w:t>(</w:t>
      </w:r>
      <w:r w:rsidRPr="00E65526">
        <w:rPr>
          <w:rFonts w:cs="Times"/>
        </w:rPr>
        <w:t>µ</w:t>
      </w:r>
      <w:r w:rsidRPr="00E65526">
        <w:t>-Br)(</w:t>
      </w:r>
      <w:r w:rsidRPr="00E65526">
        <w:rPr>
          <w:rFonts w:cs="Times"/>
        </w:rPr>
        <w:t>µ</w:t>
      </w:r>
      <w:r w:rsidRPr="00E65526">
        <w:t>-PPh</w:t>
      </w:r>
      <w:r w:rsidRPr="00E65526">
        <w:rPr>
          <w:vertAlign w:val="subscript"/>
        </w:rPr>
        <w:t>2</w:t>
      </w:r>
      <w:r w:rsidRPr="00E65526">
        <w:t>)</w:t>
      </w:r>
      <w:r w:rsidRPr="00E65526">
        <w:rPr>
          <w:vertAlign w:val="subscript"/>
        </w:rPr>
        <w:t>2</w:t>
      </w:r>
      <w:r w:rsidRPr="00E65526">
        <w:t>(PPh</w:t>
      </w:r>
      <w:r w:rsidRPr="00E65526">
        <w:rPr>
          <w:vertAlign w:val="subscript"/>
        </w:rPr>
        <w:t>3</w:t>
      </w:r>
      <w:r w:rsidRPr="00E65526">
        <w:t>)</w:t>
      </w:r>
      <w:r w:rsidRPr="00E65526">
        <w:rPr>
          <w:vertAlign w:val="subscript"/>
        </w:rPr>
        <w:t>3</w:t>
      </w:r>
      <w:r w:rsidRPr="00E65526">
        <w:t>]</w:t>
      </w:r>
      <w:r w:rsidRPr="00E65526">
        <w:rPr>
          <w:vertAlign w:val="superscript"/>
        </w:rPr>
        <w:t>+</w:t>
      </w:r>
      <w:r w:rsidRPr="00E65526">
        <w:t xml:space="preserve"> ions by ESI-MS.  No evidence is seen for a proposed intermediate in which the bridging halogen on the Pd</w:t>
      </w:r>
      <w:r w:rsidRPr="00E65526">
        <w:rPr>
          <w:vertAlign w:val="subscript"/>
        </w:rPr>
        <w:t>3</w:t>
      </w:r>
      <w:r w:rsidRPr="00E65526">
        <w:t xml:space="preserve"> motif is replaced by an aryl group from the organoboronic acid, </w:t>
      </w:r>
      <w:r w:rsidRPr="00E65526">
        <w:rPr>
          <w:i/>
          <w:iCs/>
        </w:rPr>
        <w:t>i.e.</w:t>
      </w:r>
      <w:r w:rsidRPr="00E65526">
        <w:t xml:space="preserve"> formed by a transmetallation-first process. Our findings taken together indicate that the ‘Pd</w:t>
      </w:r>
      <w:r w:rsidRPr="00E65526">
        <w:rPr>
          <w:vertAlign w:val="subscript"/>
        </w:rPr>
        <w:t>3</w:t>
      </w:r>
      <w:r w:rsidRPr="00E65526">
        <w:t>X</w:t>
      </w:r>
      <w:r w:rsidRPr="00E65526">
        <w:rPr>
          <w:vertAlign w:val="subscript"/>
        </w:rPr>
        <w:t>2</w:t>
      </w:r>
      <w:r w:rsidRPr="00E65526">
        <w:t>’ motif is an active catalyst species, which is stabilized by being immobilized</w:t>
      </w:r>
      <w:r w:rsidR="000D23A6" w:rsidRPr="00E65526">
        <w:t>, providing a more robust Pd</w:t>
      </w:r>
      <w:r w:rsidR="000D23A6" w:rsidRPr="00E65526">
        <w:rPr>
          <w:vertAlign w:val="subscript"/>
        </w:rPr>
        <w:t>3</w:t>
      </w:r>
      <w:r w:rsidR="000D23A6" w:rsidRPr="00E65526">
        <w:t xml:space="preserve"> cluster catalyst system</w:t>
      </w:r>
      <w:r w:rsidRPr="00E65526">
        <w:t>. Non-immobilized Pd</w:t>
      </w:r>
      <w:r w:rsidRPr="00E65526">
        <w:rPr>
          <w:vertAlign w:val="subscript"/>
        </w:rPr>
        <w:t>3</w:t>
      </w:r>
      <w:r w:rsidRPr="00E65526">
        <w:t>Cl</w:t>
      </w:r>
      <w:r w:rsidRPr="00E65526">
        <w:rPr>
          <w:vertAlign w:val="subscript"/>
        </w:rPr>
        <w:t>2</w:t>
      </w:r>
      <w:r w:rsidRPr="00E65526">
        <w:t xml:space="preserve"> is less stable, as is followed by stepwise XAFS of the non-immobilized Pd</w:t>
      </w:r>
      <w:r w:rsidRPr="00E65526">
        <w:rPr>
          <w:vertAlign w:val="subscript"/>
        </w:rPr>
        <w:t>3</w:t>
      </w:r>
      <w:r w:rsidRPr="00E65526">
        <w:t>Cl</w:t>
      </w:r>
      <w:r w:rsidRPr="00E65526">
        <w:rPr>
          <w:vertAlign w:val="subscript"/>
        </w:rPr>
        <w:t>2</w:t>
      </w:r>
      <w:r w:rsidRPr="00E65526">
        <w:t>, which gradually changes to a species consistent with ‘Pd</w:t>
      </w:r>
      <w:r w:rsidRPr="00E65526">
        <w:rPr>
          <w:vertAlign w:val="subscript"/>
        </w:rPr>
        <w:t>x</w:t>
      </w:r>
      <w:r w:rsidRPr="00E65526">
        <w:t>(PPh</w:t>
      </w:r>
      <w:r w:rsidRPr="00E65526">
        <w:rPr>
          <w:vertAlign w:val="subscript"/>
        </w:rPr>
        <w:t>3</w:t>
      </w:r>
      <w:r w:rsidRPr="00E65526">
        <w:t>)</w:t>
      </w:r>
      <w:r w:rsidRPr="00E65526">
        <w:rPr>
          <w:vertAlign w:val="subscript"/>
        </w:rPr>
        <w:t>y</w:t>
      </w:r>
      <w:r w:rsidRPr="00E65526">
        <w:t>’ type material. Our findings have far-reaching future implications for Pd</w:t>
      </w:r>
      <w:r w:rsidRPr="00E65526">
        <w:rPr>
          <w:vertAlign w:val="subscript"/>
        </w:rPr>
        <w:t>3</w:t>
      </w:r>
      <w:r w:rsidRPr="00E65526">
        <w:t xml:space="preserve"> cluster involvement in catalysis, showing that immobilization of Pd</w:t>
      </w:r>
      <w:r w:rsidRPr="00E65526">
        <w:rPr>
          <w:vertAlign w:val="subscript"/>
        </w:rPr>
        <w:t>3</w:t>
      </w:r>
      <w:r w:rsidRPr="00E65526">
        <w:t xml:space="preserve"> cluster species offers advantages for rigorous mechanistic examination and applied </w:t>
      </w:r>
      <w:r w:rsidR="0011021F" w:rsidRPr="00E65526">
        <w:t xml:space="preserve">chemistries. </w:t>
      </w:r>
    </w:p>
    <w:p w14:paraId="4F0A9383" w14:textId="5911EC59" w:rsidR="0061527E" w:rsidRPr="00E65526" w:rsidRDefault="0061527E" w:rsidP="00FA2DA2">
      <w:pPr>
        <w:pStyle w:val="RSCB04AHeadingSection"/>
      </w:pPr>
      <w:r w:rsidRPr="00E65526">
        <w:t>Introduction</w:t>
      </w:r>
    </w:p>
    <w:p w14:paraId="70A34444" w14:textId="219EA1AD" w:rsidR="0061527E" w:rsidRPr="00E65526" w:rsidRDefault="0061527E" w:rsidP="0061527E">
      <w:pPr>
        <w:pStyle w:val="RSCB02ArticleText"/>
      </w:pPr>
      <w:r w:rsidRPr="00E65526">
        <w:t>Suzuki-Miyaura cross-coupling (SMCC)</w:t>
      </w:r>
      <w:r w:rsidR="006D2B32" w:rsidRPr="00E65526">
        <w:rPr>
          <w:vertAlign w:val="superscript"/>
        </w:rPr>
        <w:t>‡</w:t>
      </w:r>
      <w:r w:rsidR="006D2B32" w:rsidRPr="00E65526">
        <w:t xml:space="preserve"> </w:t>
      </w:r>
      <w:r w:rsidRPr="00E65526">
        <w:t>reactions are ubiquitous in applied chemical synthesis laboratories around the world, forming a keystone in the synthesis of an eclectic array of high value organic products.</w:t>
      </w:r>
      <w:r w:rsidRPr="00E65526">
        <w:rPr>
          <w:rStyle w:val="EndnoteReference"/>
        </w:rPr>
        <w:endnoteReference w:id="2"/>
      </w:r>
      <w:r w:rsidRPr="00E65526">
        <w:t xml:space="preserve"> Palladium is the metal catalyst of choice for many of these transformations, although to be sustainable this precious metal ought to be used responsibly, </w:t>
      </w:r>
      <w:r w:rsidRPr="00E65526">
        <w:rPr>
          <w:i/>
          <w:iCs/>
        </w:rPr>
        <w:t>i.e.</w:t>
      </w:r>
      <w:r w:rsidRPr="00E65526">
        <w:t xml:space="preserve"> used at low catalyst loadings, and be efficiently recovered and recycled, particularly in large scale chemical processes.</w:t>
      </w:r>
      <w:r w:rsidRPr="00E65526">
        <w:rPr>
          <w:rStyle w:val="EndnoteReference"/>
        </w:rPr>
        <w:endnoteReference w:id="3"/>
      </w:r>
      <w:r w:rsidRPr="00E65526">
        <w:t xml:space="preserve"> Advances in the design of well-defined ligand systems (</w:t>
      </w:r>
      <w:r w:rsidRPr="00E65526">
        <w:rPr>
          <w:i/>
          <w:iCs/>
        </w:rPr>
        <w:t>e.g.</w:t>
      </w:r>
      <w:r w:rsidRPr="00E65526">
        <w:t xml:space="preserve"> the Buchwald-type ligands such as </w:t>
      </w:r>
      <w:proofErr w:type="spellStart"/>
      <w:r w:rsidRPr="00E65526">
        <w:t>XPhos</w:t>
      </w:r>
      <w:proofErr w:type="spellEnd"/>
      <w:r w:rsidRPr="00E65526">
        <w:t xml:space="preserve">, </w:t>
      </w:r>
      <w:proofErr w:type="spellStart"/>
      <w:r w:rsidRPr="00E65526">
        <w:t>SPhos</w:t>
      </w:r>
      <w:proofErr w:type="spellEnd"/>
      <w:r w:rsidRPr="00E65526">
        <w:t xml:space="preserve"> and many others) have positively contributed towards applied SMCC reaction processes.</w:t>
      </w:r>
      <w:r w:rsidRPr="00E65526">
        <w:rPr>
          <w:rStyle w:val="EndnoteReference"/>
        </w:rPr>
        <w:endnoteReference w:id="4"/>
      </w:r>
      <w:r w:rsidRPr="00E65526">
        <w:t xml:space="preserve"> On the other hand, multinuclear Pd species, from small Pd</w:t>
      </w:r>
      <w:r w:rsidRPr="00E65526">
        <w:rPr>
          <w:vertAlign w:val="subscript"/>
        </w:rPr>
        <w:t>n</w:t>
      </w:r>
      <w:r w:rsidRPr="00E65526">
        <w:t xml:space="preserve"> clusters to Pd nanoparticles, offer unique reactivity and activity in SMCC reactions, as well as other cross-coupling chemistries.</w:t>
      </w:r>
      <w:bookmarkStart w:id="0" w:name="_Ref149032365"/>
      <w:r w:rsidRPr="00E65526">
        <w:rPr>
          <w:rStyle w:val="EndnoteReference"/>
        </w:rPr>
        <w:endnoteReference w:id="5"/>
      </w:r>
      <w:bookmarkEnd w:id="0"/>
      <w:r w:rsidRPr="00E65526">
        <w:t xml:space="preserve"> Immobilized-Pd</w:t>
      </w:r>
      <w:r w:rsidRPr="00E65526">
        <w:rPr>
          <w:rStyle w:val="EndnoteReference"/>
        </w:rPr>
        <w:endnoteReference w:id="6"/>
      </w:r>
      <w:r w:rsidRPr="00E65526">
        <w:t xml:space="preserve"> or the use of supported Pd nanoparticles allow for more effective</w:t>
      </w:r>
      <w:r w:rsidRPr="00E65526">
        <w:rPr>
          <w:rStyle w:val="EndnoteReference"/>
        </w:rPr>
        <w:endnoteReference w:id="7"/>
      </w:r>
      <w:r w:rsidRPr="00E65526">
        <w:t xml:space="preserve"> catalyst recycling, particularly when used in conjunction with magnetic co-additives such as iron.</w:t>
      </w:r>
      <w:r w:rsidRPr="00E65526">
        <w:rPr>
          <w:rStyle w:val="EndnoteReference"/>
        </w:rPr>
        <w:endnoteReference w:id="8"/>
      </w:r>
      <w:r w:rsidRPr="00E65526">
        <w:t xml:space="preserve"> Moving towards 2030, one can argue that simply improving the activity and recyclability of Pd catalysts is not enough. However, if one can alter reaction outcomes of cross-coupling reactions based on unique reactivity of a reproducible, well-defined multinuclear Pd </w:t>
      </w:r>
      <w:r w:rsidRPr="00E65526">
        <w:t>species, then that could be a highly exploitable tool in synthetic chemistry.</w:t>
      </w:r>
      <w:r w:rsidRPr="00E65526">
        <w:rPr>
          <w:rStyle w:val="EndnoteReference"/>
        </w:rPr>
        <w:endnoteReference w:id="9"/>
      </w:r>
      <w:r w:rsidRPr="00E65526">
        <w:t xml:space="preserve"> In this context, the identification of Pd</w:t>
      </w:r>
      <w:r w:rsidRPr="00E65526">
        <w:rPr>
          <w:vertAlign w:val="subscript"/>
        </w:rPr>
        <w:t>3</w:t>
      </w:r>
      <w:r w:rsidRPr="00E65526">
        <w:t xml:space="preserve"> clusters of the type [Pd</w:t>
      </w:r>
      <w:r w:rsidRPr="00E65526">
        <w:rPr>
          <w:vertAlign w:val="subscript"/>
        </w:rPr>
        <w:t>3</w:t>
      </w:r>
      <w:r w:rsidRPr="00E65526">
        <w:t>(µ-Cl)(µ-PPh</w:t>
      </w:r>
      <w:r w:rsidRPr="00E65526">
        <w:rPr>
          <w:vertAlign w:val="subscript"/>
        </w:rPr>
        <w:t>2</w:t>
      </w:r>
      <w:r w:rsidRPr="00E65526">
        <w:t>)</w:t>
      </w:r>
      <w:r w:rsidRPr="00E65526">
        <w:rPr>
          <w:vertAlign w:val="subscript"/>
        </w:rPr>
        <w:t>2</w:t>
      </w:r>
      <w:r w:rsidRPr="00E65526">
        <w:t>(PPh</w:t>
      </w:r>
      <w:r w:rsidRPr="00E65526">
        <w:rPr>
          <w:vertAlign w:val="subscript"/>
        </w:rPr>
        <w:t>3</w:t>
      </w:r>
      <w:r w:rsidRPr="00E65526">
        <w:t>)</w:t>
      </w:r>
      <w:r w:rsidRPr="00E65526">
        <w:rPr>
          <w:vertAlign w:val="subscript"/>
        </w:rPr>
        <w:t>3</w:t>
      </w:r>
      <w:r w:rsidRPr="00E65526">
        <w:t>]X (X can be a variety of coordinating or non-coordinating anions; structures originally discovered and characterized by Coulson and Dixon)</w:t>
      </w:r>
      <w:r w:rsidRPr="00E65526">
        <w:rPr>
          <w:rStyle w:val="EndnoteReference"/>
        </w:rPr>
        <w:endnoteReference w:id="10"/>
      </w:r>
      <w:r w:rsidRPr="00E65526">
        <w:t xml:space="preserve"> as competent, highly active and selective catalysts for cross-coupling reactions has prompted several research groups to exploit their distinctive and unique behavior.</w:t>
      </w:r>
      <w:r w:rsidRPr="00E65526">
        <w:rPr>
          <w:vertAlign w:val="superscript"/>
        </w:rPr>
        <w:fldChar w:fldCharType="begin"/>
      </w:r>
      <w:r w:rsidRPr="00E65526">
        <w:rPr>
          <w:vertAlign w:val="superscript"/>
        </w:rPr>
        <w:instrText xml:space="preserve"> NOTEREF _Ref149032365 \h  \* MERGEFORMAT </w:instrText>
      </w:r>
      <w:r w:rsidRPr="00E65526">
        <w:rPr>
          <w:vertAlign w:val="superscript"/>
        </w:rPr>
      </w:r>
      <w:r w:rsidRPr="00E65526">
        <w:rPr>
          <w:vertAlign w:val="superscript"/>
        </w:rPr>
        <w:fldChar w:fldCharType="separate"/>
      </w:r>
      <w:r w:rsidRPr="00E65526">
        <w:rPr>
          <w:vertAlign w:val="superscript"/>
        </w:rPr>
        <w:t>4</w:t>
      </w:r>
      <w:r w:rsidRPr="00E65526">
        <w:rPr>
          <w:vertAlign w:val="superscript"/>
        </w:rPr>
        <w:fldChar w:fldCharType="end"/>
      </w:r>
      <w:r w:rsidRPr="00E65526">
        <w:rPr>
          <w:vertAlign w:val="superscript"/>
        </w:rPr>
        <w:t>d,</w:t>
      </w:r>
      <w:bookmarkStart w:id="1" w:name="_Ref149032622"/>
      <w:r w:rsidRPr="00E65526">
        <w:rPr>
          <w:rStyle w:val="EndnoteReference"/>
        </w:rPr>
        <w:endnoteReference w:id="11"/>
      </w:r>
      <w:bookmarkEnd w:id="1"/>
      <w:r w:rsidRPr="00E65526">
        <w:t xml:space="preserve"> SMCC reactions with di- and tetra-nuclear Pd complexes have also been reported, although with less detailed mechanistic evaluation.</w:t>
      </w:r>
      <w:r w:rsidRPr="00E65526">
        <w:rPr>
          <w:rStyle w:val="EndnoteReference"/>
        </w:rPr>
        <w:endnoteReference w:id="12"/>
      </w:r>
      <w:r w:rsidRPr="00E65526">
        <w:t xml:space="preserve"> A guiding example with Pd</w:t>
      </w:r>
      <w:r w:rsidRPr="00E65526">
        <w:rPr>
          <w:vertAlign w:val="subscript"/>
        </w:rPr>
        <w:t>3</w:t>
      </w:r>
      <w:r w:rsidRPr="00E65526">
        <w:t xml:space="preserve"> is the cross-coupling of 2,4-dibromopyridine, where typical mononuclear Pd species containing phosphine ligands exhibit C2 site-selectivity.</w:t>
      </w:r>
      <w:r w:rsidRPr="00E65526">
        <w:rPr>
          <w:rStyle w:val="EndnoteReference"/>
        </w:rPr>
        <w:endnoteReference w:id="13"/>
      </w:r>
      <w:r w:rsidRPr="00E65526">
        <w:t xml:space="preserve"> On the other hand, [Pd</w:t>
      </w:r>
      <w:r w:rsidRPr="00E65526">
        <w:rPr>
          <w:vertAlign w:val="subscript"/>
        </w:rPr>
        <w:t>3</w:t>
      </w:r>
      <w:r w:rsidRPr="00E65526">
        <w:t>(µ-Cl)(µ-PPh</w:t>
      </w:r>
      <w:r w:rsidRPr="00E65526">
        <w:rPr>
          <w:vertAlign w:val="subscript"/>
        </w:rPr>
        <w:t>2</w:t>
      </w:r>
      <w:r w:rsidRPr="00E65526">
        <w:t>)</w:t>
      </w:r>
      <w:r w:rsidRPr="00E65526">
        <w:rPr>
          <w:vertAlign w:val="subscript"/>
        </w:rPr>
        <w:t>2</w:t>
      </w:r>
      <w:r w:rsidRPr="00E65526">
        <w:t>(PPh</w:t>
      </w:r>
      <w:r w:rsidRPr="00E65526">
        <w:rPr>
          <w:vertAlign w:val="subscript"/>
        </w:rPr>
        <w:t>3</w:t>
      </w:r>
      <w:r w:rsidRPr="00E65526">
        <w:t>)</w:t>
      </w:r>
      <w:r w:rsidRPr="00E65526">
        <w:rPr>
          <w:vertAlign w:val="subscript"/>
        </w:rPr>
        <w:t>3</w:t>
      </w:r>
      <w:r w:rsidRPr="00E65526">
        <w:t>]X species (X = Cl or OAc) exhibit C4 site-selectivity.</w:t>
      </w:r>
      <w:r w:rsidRPr="00E65526">
        <w:rPr>
          <w:vertAlign w:val="superscript"/>
        </w:rPr>
        <w:fldChar w:fldCharType="begin"/>
      </w:r>
      <w:r w:rsidRPr="00E65526">
        <w:rPr>
          <w:vertAlign w:val="superscript"/>
        </w:rPr>
        <w:instrText xml:space="preserve"> NOTEREF _Ref149032622 \h  \* MERGEFORMAT </w:instrText>
      </w:r>
      <w:r w:rsidRPr="00E65526">
        <w:rPr>
          <w:vertAlign w:val="superscript"/>
        </w:rPr>
      </w:r>
      <w:r w:rsidRPr="00E65526">
        <w:rPr>
          <w:vertAlign w:val="superscript"/>
        </w:rPr>
        <w:fldChar w:fldCharType="separate"/>
      </w:r>
      <w:r w:rsidRPr="00E65526">
        <w:rPr>
          <w:vertAlign w:val="superscript"/>
        </w:rPr>
        <w:t>10</w:t>
      </w:r>
      <w:r w:rsidRPr="00E65526">
        <w:rPr>
          <w:vertAlign w:val="superscript"/>
        </w:rPr>
        <w:fldChar w:fldCharType="end"/>
      </w:r>
      <w:r w:rsidRPr="00E65526">
        <w:rPr>
          <w:vertAlign w:val="superscript"/>
        </w:rPr>
        <w:t>b</w:t>
      </w:r>
      <w:r w:rsidRPr="00E65526">
        <w:t xml:space="preserve"> Indeed, higher order stabilized Pd nanoparticles exhibit similar behavior.</w:t>
      </w:r>
      <w:r w:rsidRPr="00E65526">
        <w:rPr>
          <w:rStyle w:val="EndnoteReference"/>
        </w:rPr>
        <w:endnoteReference w:id="14"/>
      </w:r>
      <w:r w:rsidRPr="00E65526">
        <w:t xml:space="preserve"> Although the mechanism for this site-selectivity switch is not fully known, the ability to program either reaction outcome by the choice of catalyst provides synthetic chemists with a powerful tool for wider applications.</w:t>
      </w:r>
    </w:p>
    <w:p w14:paraId="15211812" w14:textId="75F16FF3" w:rsidR="0061527E" w:rsidRPr="00E65526" w:rsidRDefault="0061527E" w:rsidP="00A31853">
      <w:pPr>
        <w:pStyle w:val="RSCB02ArticleText"/>
        <w:ind w:firstLine="284"/>
      </w:pPr>
      <w:r w:rsidRPr="00E65526">
        <w:t xml:space="preserve">In 2017, Li </w:t>
      </w:r>
      <w:r w:rsidRPr="00E65526">
        <w:rPr>
          <w:i/>
          <w:iCs/>
        </w:rPr>
        <w:t>et al.</w:t>
      </w:r>
      <w:r w:rsidRPr="00E65526">
        <w:t xml:space="preserve"> reported the reactivity and behavior of [Pd</w:t>
      </w:r>
      <w:r w:rsidRPr="00E65526">
        <w:rPr>
          <w:vertAlign w:val="subscript"/>
        </w:rPr>
        <w:t>3</w:t>
      </w:r>
      <w:r w:rsidRPr="00E65526">
        <w:t>(µ-Cl)(µ-PPh</w:t>
      </w:r>
      <w:r w:rsidRPr="00E65526">
        <w:rPr>
          <w:vertAlign w:val="subscript"/>
        </w:rPr>
        <w:t>2</w:t>
      </w:r>
      <w:r w:rsidRPr="00E65526">
        <w:t>)</w:t>
      </w:r>
      <w:r w:rsidRPr="00E65526">
        <w:rPr>
          <w:vertAlign w:val="subscript"/>
        </w:rPr>
        <w:t>2</w:t>
      </w:r>
      <w:r w:rsidRPr="00E65526">
        <w:t>(PPh</w:t>
      </w:r>
      <w:r w:rsidRPr="00E65526">
        <w:rPr>
          <w:vertAlign w:val="subscript"/>
        </w:rPr>
        <w:t>3</w:t>
      </w:r>
      <w:r w:rsidRPr="00E65526">
        <w:t>)</w:t>
      </w:r>
      <w:r w:rsidRPr="00E65526">
        <w:rPr>
          <w:vertAlign w:val="subscript"/>
        </w:rPr>
        <w:t>3</w:t>
      </w:r>
      <w:r w:rsidRPr="00E65526">
        <w:t>]X species in SMCC reactions, suggesting it to be a highly active catalyst for the cross-coupling of an array of coupling partners, including aryl chlorides.</w:t>
      </w:r>
      <w:r w:rsidRPr="00E65526">
        <w:rPr>
          <w:vertAlign w:val="superscript"/>
        </w:rPr>
        <w:fldChar w:fldCharType="begin"/>
      </w:r>
      <w:r w:rsidRPr="00E65526">
        <w:rPr>
          <w:vertAlign w:val="superscript"/>
        </w:rPr>
        <w:instrText xml:space="preserve"> NOTEREF _Ref149032365 \h  \* MERGEFORMAT </w:instrText>
      </w:r>
      <w:r w:rsidRPr="00E65526">
        <w:rPr>
          <w:vertAlign w:val="superscript"/>
        </w:rPr>
      </w:r>
      <w:r w:rsidRPr="00E65526">
        <w:rPr>
          <w:vertAlign w:val="superscript"/>
        </w:rPr>
        <w:fldChar w:fldCharType="separate"/>
      </w:r>
      <w:r w:rsidRPr="00E65526">
        <w:rPr>
          <w:vertAlign w:val="superscript"/>
        </w:rPr>
        <w:t>4</w:t>
      </w:r>
      <w:r w:rsidRPr="00E65526">
        <w:rPr>
          <w:vertAlign w:val="superscript"/>
        </w:rPr>
        <w:fldChar w:fldCharType="end"/>
      </w:r>
      <w:r w:rsidRPr="00E65526">
        <w:rPr>
          <w:vertAlign w:val="superscript"/>
        </w:rPr>
        <w:t>d</w:t>
      </w:r>
      <w:r w:rsidRPr="00E65526">
        <w:t xml:space="preserve"> The latter point is remarkable, as clearly the aggregated cyclic Pd</w:t>
      </w:r>
      <w:r w:rsidRPr="00E65526">
        <w:rPr>
          <w:vertAlign w:val="subscript"/>
        </w:rPr>
        <w:t>3</w:t>
      </w:r>
      <w:r w:rsidRPr="00E65526">
        <w:t xml:space="preserve"> cluster increases the reactivity of this Pd-phosphorus based catalyst system. Moreover, the authors suggested that there was an inversion of the steps in SMCC reactions catalyzed by [Pd</w:t>
      </w:r>
      <w:r w:rsidRPr="00E65526">
        <w:rPr>
          <w:vertAlign w:val="subscript"/>
        </w:rPr>
        <w:t>3</w:t>
      </w:r>
      <w:r w:rsidRPr="00E65526">
        <w:t>(µ-</w:t>
      </w:r>
      <w:proofErr w:type="gramStart"/>
      <w:r w:rsidRPr="00E65526">
        <w:t>Cl)(</w:t>
      </w:r>
      <w:proofErr w:type="gramEnd"/>
      <w:r w:rsidRPr="00E65526">
        <w:t>µ-PPh</w:t>
      </w:r>
      <w:r w:rsidRPr="00E65526">
        <w:rPr>
          <w:vertAlign w:val="subscript"/>
        </w:rPr>
        <w:t>2</w:t>
      </w:r>
      <w:r w:rsidRPr="00E65526">
        <w:t>)</w:t>
      </w:r>
      <w:r w:rsidRPr="00E65526">
        <w:rPr>
          <w:vertAlign w:val="subscript"/>
        </w:rPr>
        <w:t>2</w:t>
      </w:r>
      <w:r w:rsidRPr="00E65526">
        <w:t>(PPh</w:t>
      </w:r>
      <w:r w:rsidRPr="00E65526">
        <w:rPr>
          <w:vertAlign w:val="subscript"/>
        </w:rPr>
        <w:t>3</w:t>
      </w:r>
      <w:r w:rsidRPr="00E65526">
        <w:t>)</w:t>
      </w:r>
      <w:r w:rsidRPr="00E65526">
        <w:rPr>
          <w:vertAlign w:val="subscript"/>
        </w:rPr>
        <w:t>3</w:t>
      </w:r>
      <w:r w:rsidRPr="00E65526">
        <w:t>]X species (X = SbF</w:t>
      </w:r>
      <w:r w:rsidRPr="00E65526">
        <w:rPr>
          <w:vertAlign w:val="subscript"/>
        </w:rPr>
        <w:t>6</w:t>
      </w:r>
      <w:r w:rsidRPr="00E65526">
        <w:t xml:space="preserve">). Despite the mechanistic complexity of typical SMCC reactions, </w:t>
      </w:r>
      <w:r w:rsidRPr="00E65526">
        <w:rPr>
          <w:i/>
          <w:iCs/>
        </w:rPr>
        <w:t>i.e.</w:t>
      </w:r>
      <w:r w:rsidRPr="00E65526">
        <w:t xml:space="preserve"> the difficulty in elucidating Pd nuclearity and speciation</w:t>
      </w:r>
      <w:r w:rsidR="00714D8B" w:rsidRPr="00E65526">
        <w:t xml:space="preserve"> (both Pd and B)</w:t>
      </w:r>
      <w:r w:rsidRPr="00E65526">
        <w:t xml:space="preserve">, the scientific community broadly agrees with a sequence </w:t>
      </w:r>
      <w:r w:rsidRPr="00E65526">
        <w:lastRenderedPageBreak/>
        <w:t>of oxidative addition, transmetallation and reductive elimination steps. However, a transmetallation-first step was proposed for the action of [Pd</w:t>
      </w:r>
      <w:r w:rsidRPr="00E65526">
        <w:rPr>
          <w:vertAlign w:val="subscript"/>
        </w:rPr>
        <w:t>3</w:t>
      </w:r>
      <w:r w:rsidRPr="00E65526">
        <w:t>(µ-</w:t>
      </w:r>
      <w:proofErr w:type="gramStart"/>
      <w:r w:rsidRPr="00E65526">
        <w:t>Cl)(</w:t>
      </w:r>
      <w:proofErr w:type="gramEnd"/>
      <w:r w:rsidRPr="00E65526">
        <w:t>µ-PPh</w:t>
      </w:r>
      <w:r w:rsidRPr="00E65526">
        <w:rPr>
          <w:vertAlign w:val="subscript"/>
        </w:rPr>
        <w:t>2</w:t>
      </w:r>
      <w:r w:rsidRPr="00E65526">
        <w:t>)</w:t>
      </w:r>
      <w:r w:rsidRPr="00E65526">
        <w:rPr>
          <w:vertAlign w:val="subscript"/>
        </w:rPr>
        <w:t>2</w:t>
      </w:r>
      <w:r w:rsidRPr="00E65526">
        <w:t>(PPh</w:t>
      </w:r>
      <w:r w:rsidRPr="00E65526">
        <w:rPr>
          <w:vertAlign w:val="subscript"/>
        </w:rPr>
        <w:t>3</w:t>
      </w:r>
      <w:r w:rsidRPr="00E65526">
        <w:t>)</w:t>
      </w:r>
      <w:r w:rsidRPr="00E65526">
        <w:rPr>
          <w:vertAlign w:val="subscript"/>
        </w:rPr>
        <w:t>3</w:t>
      </w:r>
      <w:r w:rsidRPr="00E65526">
        <w:t>]X species, which is followed by oxidative addition (σ-bond metathesis suggested) and reductive elimination at the intact Pd</w:t>
      </w:r>
      <w:r w:rsidRPr="00E65526">
        <w:rPr>
          <w:vertAlign w:val="subscript"/>
        </w:rPr>
        <w:t>3</w:t>
      </w:r>
      <w:r w:rsidRPr="00E65526">
        <w:t xml:space="preserve"> cluster center. Thus it would appear that [Pd</w:t>
      </w:r>
      <w:r w:rsidRPr="00E65526">
        <w:rPr>
          <w:vertAlign w:val="subscript"/>
        </w:rPr>
        <w:t>3</w:t>
      </w:r>
      <w:r w:rsidRPr="00E65526">
        <w:t>(µ-</w:t>
      </w:r>
      <w:proofErr w:type="gramStart"/>
      <w:r w:rsidRPr="00E65526">
        <w:t>Cl)(</w:t>
      </w:r>
      <w:proofErr w:type="gramEnd"/>
      <w:r w:rsidRPr="00E65526">
        <w:t>µ-PPh</w:t>
      </w:r>
      <w:r w:rsidRPr="00E65526">
        <w:rPr>
          <w:vertAlign w:val="subscript"/>
        </w:rPr>
        <w:t>2</w:t>
      </w:r>
      <w:r w:rsidRPr="00E65526">
        <w:t>)</w:t>
      </w:r>
      <w:r w:rsidRPr="00E65526">
        <w:rPr>
          <w:vertAlign w:val="subscript"/>
        </w:rPr>
        <w:t>2</w:t>
      </w:r>
      <w:r w:rsidRPr="00E65526">
        <w:t>(PPh</w:t>
      </w:r>
      <w:r w:rsidRPr="00E65526">
        <w:rPr>
          <w:vertAlign w:val="subscript"/>
        </w:rPr>
        <w:t>3</w:t>
      </w:r>
      <w:r w:rsidRPr="00E65526">
        <w:t>)</w:t>
      </w:r>
      <w:r w:rsidRPr="00E65526">
        <w:rPr>
          <w:vertAlign w:val="subscript"/>
        </w:rPr>
        <w:t>3</w:t>
      </w:r>
      <w:r w:rsidRPr="00E65526">
        <w:t>]X operates in a mechanistically distinct manner to typical mononuclear Pd catalysts, particularly Pd</w:t>
      </w:r>
      <w:r w:rsidRPr="00E65526">
        <w:rPr>
          <w:vertAlign w:val="superscript"/>
        </w:rPr>
        <w:t>0</w:t>
      </w:r>
      <w:r w:rsidRPr="00E65526">
        <w:t>(PPh</w:t>
      </w:r>
      <w:r w:rsidRPr="00E65526">
        <w:rPr>
          <w:vertAlign w:val="subscript"/>
        </w:rPr>
        <w:t>3</w:t>
      </w:r>
      <w:r w:rsidRPr="00E65526">
        <w:t>)</w:t>
      </w:r>
      <w:r w:rsidRPr="00E65526">
        <w:rPr>
          <w:vertAlign w:val="subscript"/>
        </w:rPr>
        <w:t>n</w:t>
      </w:r>
      <w:r w:rsidRPr="00E65526">
        <w:t xml:space="preserve"> catalyst systems. Indeed, Fairlamb </w:t>
      </w:r>
      <w:r w:rsidRPr="00E65526">
        <w:rPr>
          <w:i/>
          <w:iCs/>
        </w:rPr>
        <w:t>et al.</w:t>
      </w:r>
      <w:r w:rsidRPr="00E65526">
        <w:t xml:space="preserve"> demonstrated the normally expected sequence is only observed for Pd</w:t>
      </w:r>
      <w:r w:rsidRPr="00E65526">
        <w:rPr>
          <w:vertAlign w:val="superscript"/>
        </w:rPr>
        <w:t>0</w:t>
      </w:r>
      <w:r w:rsidRPr="00E65526">
        <w:t>(PPh</w:t>
      </w:r>
      <w:r w:rsidRPr="00E65526">
        <w:rPr>
          <w:vertAlign w:val="subscript"/>
        </w:rPr>
        <w:t>3</w:t>
      </w:r>
      <w:r w:rsidRPr="00E65526">
        <w:t>)</w:t>
      </w:r>
      <w:r w:rsidRPr="00E65526">
        <w:rPr>
          <w:vertAlign w:val="subscript"/>
        </w:rPr>
        <w:t>n</w:t>
      </w:r>
      <w:r w:rsidRPr="00E65526">
        <w:t xml:space="preserve"> where n &gt;3 in reactions of 2-bromopyridine</w:t>
      </w:r>
      <w:r w:rsidRPr="00E65526">
        <w:rPr>
          <w:vertAlign w:val="superscript"/>
        </w:rPr>
        <w:fldChar w:fldCharType="begin"/>
      </w:r>
      <w:r w:rsidRPr="00E65526">
        <w:rPr>
          <w:vertAlign w:val="superscript"/>
        </w:rPr>
        <w:instrText xml:space="preserve"> NOTEREF _Ref149032622 \h  \* MERGEFORMAT </w:instrText>
      </w:r>
      <w:r w:rsidRPr="00E65526">
        <w:rPr>
          <w:vertAlign w:val="superscript"/>
        </w:rPr>
      </w:r>
      <w:r w:rsidRPr="00E65526">
        <w:rPr>
          <w:vertAlign w:val="superscript"/>
        </w:rPr>
        <w:fldChar w:fldCharType="separate"/>
      </w:r>
      <w:r w:rsidRPr="00E65526">
        <w:rPr>
          <w:vertAlign w:val="superscript"/>
        </w:rPr>
        <w:t>10</w:t>
      </w:r>
      <w:r w:rsidRPr="00E65526">
        <w:rPr>
          <w:vertAlign w:val="superscript"/>
        </w:rPr>
        <w:fldChar w:fldCharType="end"/>
      </w:r>
      <w:r w:rsidRPr="00E65526">
        <w:rPr>
          <w:vertAlign w:val="superscript"/>
        </w:rPr>
        <w:t>a</w:t>
      </w:r>
      <w:r w:rsidRPr="00E65526">
        <w:t xml:space="preserve"> or 2,4-dibromopyridine</w:t>
      </w:r>
      <w:r w:rsidRPr="00E65526">
        <w:rPr>
          <w:vertAlign w:val="superscript"/>
        </w:rPr>
        <w:fldChar w:fldCharType="begin"/>
      </w:r>
      <w:r w:rsidRPr="00E65526">
        <w:rPr>
          <w:vertAlign w:val="superscript"/>
        </w:rPr>
        <w:instrText xml:space="preserve"> NOTEREF _Ref149032622 \h  \* MERGEFORMAT </w:instrText>
      </w:r>
      <w:r w:rsidRPr="00E65526">
        <w:rPr>
          <w:vertAlign w:val="superscript"/>
        </w:rPr>
      </w:r>
      <w:r w:rsidRPr="00E65526">
        <w:rPr>
          <w:vertAlign w:val="superscript"/>
        </w:rPr>
        <w:fldChar w:fldCharType="separate"/>
      </w:r>
      <w:r w:rsidRPr="00E65526">
        <w:rPr>
          <w:vertAlign w:val="superscript"/>
        </w:rPr>
        <w:t>10</w:t>
      </w:r>
      <w:r w:rsidRPr="00E65526">
        <w:rPr>
          <w:vertAlign w:val="superscript"/>
        </w:rPr>
        <w:fldChar w:fldCharType="end"/>
      </w:r>
      <w:r w:rsidRPr="00E65526">
        <w:rPr>
          <w:vertAlign w:val="superscript"/>
        </w:rPr>
        <w:t xml:space="preserve">b </w:t>
      </w:r>
      <w:r w:rsidRPr="00E65526">
        <w:t>with aryl boronic acids. When n&lt;3 higher order Pd</w:t>
      </w:r>
      <w:r w:rsidRPr="00E65526">
        <w:rPr>
          <w:vertAlign w:val="subscript"/>
        </w:rPr>
        <w:t>n</w:t>
      </w:r>
      <w:r w:rsidRPr="00E65526">
        <w:t xml:space="preserve"> clusters play a key role.</w:t>
      </w:r>
    </w:p>
    <w:p w14:paraId="28DBD5D7" w14:textId="4B539DA9" w:rsidR="0061527E" w:rsidRPr="00E65526" w:rsidRDefault="0061527E" w:rsidP="00A31853">
      <w:pPr>
        <w:pStyle w:val="RSCB02ArticleText"/>
        <w:ind w:firstLine="284"/>
      </w:pPr>
      <w:r w:rsidRPr="00E65526">
        <w:t>Despite the work conducted on [Pd</w:t>
      </w:r>
      <w:r w:rsidRPr="00E65526">
        <w:rPr>
          <w:vertAlign w:val="subscript"/>
        </w:rPr>
        <w:t>3</w:t>
      </w:r>
      <w:r w:rsidRPr="00E65526">
        <w:t>(µ-</w:t>
      </w:r>
      <w:proofErr w:type="gramStart"/>
      <w:r w:rsidRPr="00E65526">
        <w:t>Cl)(</w:t>
      </w:r>
      <w:proofErr w:type="gramEnd"/>
      <w:r w:rsidRPr="00E65526">
        <w:t>µ-PPh</w:t>
      </w:r>
      <w:r w:rsidRPr="00E65526">
        <w:rPr>
          <w:vertAlign w:val="subscript"/>
        </w:rPr>
        <w:t>2</w:t>
      </w:r>
      <w:r w:rsidRPr="00E65526">
        <w:t>)</w:t>
      </w:r>
      <w:r w:rsidRPr="00E65526">
        <w:rPr>
          <w:vertAlign w:val="subscript"/>
        </w:rPr>
        <w:t>2</w:t>
      </w:r>
      <w:r w:rsidRPr="00E65526">
        <w:t>(PPh</w:t>
      </w:r>
      <w:r w:rsidRPr="00E65526">
        <w:rPr>
          <w:vertAlign w:val="subscript"/>
        </w:rPr>
        <w:t>3</w:t>
      </w:r>
      <w:r w:rsidRPr="00E65526">
        <w:t>)</w:t>
      </w:r>
      <w:r w:rsidRPr="00E65526">
        <w:rPr>
          <w:vertAlign w:val="subscript"/>
        </w:rPr>
        <w:t>3</w:t>
      </w:r>
      <w:r w:rsidRPr="00E65526">
        <w:t>]X catalyst species, there is limited information available on the pathways for catalyst activation, understanding productive catalyst turnover and potential pathways for catalyst deactivation</w:t>
      </w:r>
      <w:r w:rsidR="002E5ACE" w:rsidRPr="00E65526">
        <w:t xml:space="preserve">, </w:t>
      </w:r>
      <w:r w:rsidR="002E5ACE" w:rsidRPr="00E65526">
        <w:rPr>
          <w:i/>
          <w:iCs/>
        </w:rPr>
        <w:t>i.e.</w:t>
      </w:r>
      <w:r w:rsidR="002E5ACE" w:rsidRPr="00E65526">
        <w:t xml:space="preserve"> from </w:t>
      </w:r>
      <w:r w:rsidR="002E5ACE" w:rsidRPr="00E65526">
        <w:rPr>
          <w:i/>
          <w:iCs/>
        </w:rPr>
        <w:t>cradle to grave</w:t>
      </w:r>
      <w:r w:rsidRPr="00E65526">
        <w:t>. Indeed, apart from our preliminary kinetic studies,</w:t>
      </w:r>
      <w:r w:rsidRPr="00E65526">
        <w:rPr>
          <w:vertAlign w:val="superscript"/>
        </w:rPr>
        <w:fldChar w:fldCharType="begin"/>
      </w:r>
      <w:r w:rsidRPr="00E65526">
        <w:rPr>
          <w:vertAlign w:val="superscript"/>
        </w:rPr>
        <w:instrText xml:space="preserve"> NOTEREF _Ref149032622 \h  \* MERGEFORMAT </w:instrText>
      </w:r>
      <w:r w:rsidRPr="00E65526">
        <w:rPr>
          <w:vertAlign w:val="superscript"/>
        </w:rPr>
      </w:r>
      <w:r w:rsidRPr="00E65526">
        <w:rPr>
          <w:vertAlign w:val="superscript"/>
        </w:rPr>
        <w:fldChar w:fldCharType="separate"/>
      </w:r>
      <w:r w:rsidRPr="00E65526">
        <w:rPr>
          <w:vertAlign w:val="superscript"/>
        </w:rPr>
        <w:t>10</w:t>
      </w:r>
      <w:r w:rsidRPr="00E65526">
        <w:rPr>
          <w:vertAlign w:val="superscript"/>
        </w:rPr>
        <w:fldChar w:fldCharType="end"/>
      </w:r>
      <w:r w:rsidRPr="00E65526">
        <w:rPr>
          <w:vertAlign w:val="superscript"/>
        </w:rPr>
        <w:t xml:space="preserve">a </w:t>
      </w:r>
      <w:r w:rsidRPr="00E65526">
        <w:t>there is very little reported on the speciation and kinetic behavior of [Pd</w:t>
      </w:r>
      <w:r w:rsidRPr="00E65526">
        <w:rPr>
          <w:vertAlign w:val="subscript"/>
        </w:rPr>
        <w:t>3</w:t>
      </w:r>
      <w:r w:rsidRPr="00E65526">
        <w:t>(µ-Cl)(µ-PPh</w:t>
      </w:r>
      <w:r w:rsidRPr="00E65526">
        <w:rPr>
          <w:vertAlign w:val="subscript"/>
        </w:rPr>
        <w:t>2</w:t>
      </w:r>
      <w:r w:rsidRPr="00E65526">
        <w:t>)</w:t>
      </w:r>
      <w:r w:rsidRPr="00E65526">
        <w:rPr>
          <w:vertAlign w:val="subscript"/>
        </w:rPr>
        <w:t>2</w:t>
      </w:r>
      <w:r w:rsidRPr="00E65526">
        <w:t>(PPh</w:t>
      </w:r>
      <w:r w:rsidRPr="00E65526">
        <w:rPr>
          <w:vertAlign w:val="subscript"/>
        </w:rPr>
        <w:t>3</w:t>
      </w:r>
      <w:r w:rsidRPr="00E65526">
        <w:t>)</w:t>
      </w:r>
      <w:r w:rsidRPr="00E65526">
        <w:rPr>
          <w:vertAlign w:val="subscript"/>
        </w:rPr>
        <w:t>3</w:t>
      </w:r>
      <w:r w:rsidRPr="00E65526">
        <w:t>]X species in catalytic cross-coupling reactions. Preliminary X-ray Absorption Spectroscopy (XAS) data on the behavior of [Pd</w:t>
      </w:r>
      <w:r w:rsidRPr="00E65526">
        <w:rPr>
          <w:vertAlign w:val="subscript"/>
        </w:rPr>
        <w:t>3</w:t>
      </w:r>
      <w:r w:rsidRPr="00E65526">
        <w:t>(µ-Cl)(µ-PPh</w:t>
      </w:r>
      <w:r w:rsidRPr="00E65526">
        <w:rPr>
          <w:vertAlign w:val="subscript"/>
        </w:rPr>
        <w:t>2</w:t>
      </w:r>
      <w:r w:rsidRPr="00E65526">
        <w:t>)</w:t>
      </w:r>
      <w:r w:rsidRPr="00E65526">
        <w:rPr>
          <w:vertAlign w:val="subscript"/>
        </w:rPr>
        <w:t>2</w:t>
      </w:r>
      <w:r w:rsidRPr="00E65526">
        <w:t>(PPh</w:t>
      </w:r>
      <w:r w:rsidRPr="00E65526">
        <w:rPr>
          <w:vertAlign w:val="subscript"/>
        </w:rPr>
        <w:t>3</w:t>
      </w:r>
      <w:r w:rsidRPr="00E65526">
        <w:t>)</w:t>
      </w:r>
      <w:r w:rsidRPr="00E65526">
        <w:rPr>
          <w:vertAlign w:val="subscript"/>
        </w:rPr>
        <w:t>3</w:t>
      </w:r>
      <w:r w:rsidRPr="00E65526">
        <w:t xml:space="preserve">]X species reported by Li </w:t>
      </w:r>
      <w:r w:rsidRPr="00E65526">
        <w:rPr>
          <w:i/>
          <w:iCs/>
        </w:rPr>
        <w:t>et al.</w:t>
      </w:r>
      <w:r w:rsidRPr="00E65526">
        <w:t xml:space="preserve"> show changes,</w:t>
      </w:r>
      <w:r w:rsidRPr="00E65526">
        <w:rPr>
          <w:vertAlign w:val="superscript"/>
        </w:rPr>
        <w:fldChar w:fldCharType="begin"/>
      </w:r>
      <w:r w:rsidRPr="00E65526">
        <w:rPr>
          <w:vertAlign w:val="superscript"/>
        </w:rPr>
        <w:instrText xml:space="preserve"> NOTEREF _Ref149032365 \h  \* MERGEFORMAT </w:instrText>
      </w:r>
      <w:r w:rsidRPr="00E65526">
        <w:rPr>
          <w:vertAlign w:val="superscript"/>
        </w:rPr>
      </w:r>
      <w:r w:rsidRPr="00E65526">
        <w:rPr>
          <w:vertAlign w:val="superscript"/>
        </w:rPr>
        <w:fldChar w:fldCharType="separate"/>
      </w:r>
      <w:r w:rsidRPr="00E65526">
        <w:rPr>
          <w:vertAlign w:val="superscript"/>
        </w:rPr>
        <w:t>4</w:t>
      </w:r>
      <w:r w:rsidRPr="00E65526">
        <w:rPr>
          <w:vertAlign w:val="superscript"/>
        </w:rPr>
        <w:fldChar w:fldCharType="end"/>
      </w:r>
      <w:r w:rsidRPr="00E65526">
        <w:rPr>
          <w:vertAlign w:val="superscript"/>
        </w:rPr>
        <w:t>d</w:t>
      </w:r>
      <w:r w:rsidRPr="00E65526">
        <w:t xml:space="preserve"> however the EXAFS data were not fitted to structures proposed making speciation assignments difficult. This prior work, in addition to Pd</w:t>
      </w:r>
      <w:r w:rsidRPr="00E65526">
        <w:rPr>
          <w:vertAlign w:val="subscript"/>
        </w:rPr>
        <w:t>3</w:t>
      </w:r>
      <w:r w:rsidRPr="00E65526">
        <w:t>Cl</w:t>
      </w:r>
      <w:r w:rsidRPr="00E65526">
        <w:rPr>
          <w:vertAlign w:val="subscript"/>
        </w:rPr>
        <w:t>2</w:t>
      </w:r>
      <w:r w:rsidRPr="00E65526">
        <w:t>’s distinct selectivity and high activity in cross couplings, prompted us to conduct further XAS studies and mechanistic experiments on the Pd</w:t>
      </w:r>
      <w:r w:rsidRPr="00E65526">
        <w:rPr>
          <w:vertAlign w:val="subscript"/>
        </w:rPr>
        <w:t>3</w:t>
      </w:r>
      <w:r w:rsidRPr="00E65526">
        <w:t xml:space="preserve"> cluster system.</w:t>
      </w:r>
    </w:p>
    <w:p w14:paraId="16A8D2C7" w14:textId="730C0C76" w:rsidR="0061527E" w:rsidRPr="00E65526" w:rsidRDefault="0061527E" w:rsidP="004F53A7">
      <w:pPr>
        <w:pStyle w:val="RSCB02ArticleText"/>
        <w:ind w:firstLine="284"/>
      </w:pPr>
      <w:r w:rsidRPr="00E65526">
        <w:t>Herein, we report our findings on the behavior of a phosphine-supported (immobilized) [Pd</w:t>
      </w:r>
      <w:r w:rsidRPr="00E65526">
        <w:rPr>
          <w:vertAlign w:val="subscript"/>
        </w:rPr>
        <w:t>3</w:t>
      </w:r>
      <w:r w:rsidRPr="00E65526">
        <w:t>(µ-</w:t>
      </w:r>
      <w:proofErr w:type="gramStart"/>
      <w:r w:rsidRPr="00E65526">
        <w:t>Cl)(</w:t>
      </w:r>
      <w:proofErr w:type="gramEnd"/>
      <w:r w:rsidRPr="00E65526">
        <w:t>µ-PPh</w:t>
      </w:r>
      <w:r w:rsidRPr="00E65526">
        <w:rPr>
          <w:vertAlign w:val="subscript"/>
        </w:rPr>
        <w:t>2</w:t>
      </w:r>
      <w:r w:rsidRPr="00E65526">
        <w:t>)</w:t>
      </w:r>
      <w:r w:rsidRPr="00E65526">
        <w:rPr>
          <w:vertAlign w:val="subscript"/>
        </w:rPr>
        <w:t>2</w:t>
      </w:r>
      <w:r w:rsidRPr="00E65526">
        <w:t>(PPh</w:t>
      </w:r>
      <w:r w:rsidRPr="00E65526">
        <w:rPr>
          <w:vertAlign w:val="subscript"/>
        </w:rPr>
        <w:t>3</w:t>
      </w:r>
      <w:r w:rsidRPr="00E65526">
        <w:t>)</w:t>
      </w:r>
      <w:r w:rsidRPr="00E65526">
        <w:rPr>
          <w:vertAlign w:val="subscript"/>
        </w:rPr>
        <w:t>2</w:t>
      </w:r>
      <w:r w:rsidRPr="00E65526">
        <w:t>(PPh</w:t>
      </w:r>
      <w:r w:rsidRPr="00E65526">
        <w:rPr>
          <w:vertAlign w:val="subscript"/>
        </w:rPr>
        <w:t>2</w:t>
      </w:r>
      <w:r w:rsidRPr="00E65526">
        <w:t>-Ar-supported]Cl species in SMCC reactions. Various immobilized systems have been applied to SMCC reactions and are reviewed elsewhere,</w:t>
      </w:r>
      <w:r w:rsidRPr="00E65526">
        <w:rPr>
          <w:rStyle w:val="EndnoteReference"/>
        </w:rPr>
        <w:endnoteReference w:id="15"/>
      </w:r>
      <w:r w:rsidRPr="00E65526">
        <w:t xml:space="preserve"> however, we have focused on a supported catalyst system to facilitate our structural study of the intact Pd</w:t>
      </w:r>
      <w:r w:rsidRPr="00E65526">
        <w:rPr>
          <w:vertAlign w:val="subscript"/>
        </w:rPr>
        <w:t>3</w:t>
      </w:r>
      <w:r w:rsidRPr="00E65526">
        <w:t xml:space="preserve"> cluster species in a manner that [Pd</w:t>
      </w:r>
      <w:r w:rsidRPr="00E65526">
        <w:rPr>
          <w:vertAlign w:val="subscript"/>
        </w:rPr>
        <w:t>3</w:t>
      </w:r>
      <w:r w:rsidRPr="00E65526">
        <w:t>(µ-</w:t>
      </w:r>
      <w:proofErr w:type="gramStart"/>
      <w:r w:rsidRPr="00E65526">
        <w:t>Cl)(</w:t>
      </w:r>
      <w:proofErr w:type="gramEnd"/>
      <w:r w:rsidRPr="00E65526">
        <w:t>µ-PPh</w:t>
      </w:r>
      <w:r w:rsidRPr="00E65526">
        <w:rPr>
          <w:vertAlign w:val="subscript"/>
        </w:rPr>
        <w:t>2</w:t>
      </w:r>
      <w:r w:rsidRPr="00E65526">
        <w:t>)</w:t>
      </w:r>
      <w:r w:rsidRPr="00E65526">
        <w:rPr>
          <w:vertAlign w:val="subscript"/>
        </w:rPr>
        <w:t>2</w:t>
      </w:r>
      <w:r w:rsidRPr="00E65526">
        <w:t>(PPh</w:t>
      </w:r>
      <w:r w:rsidRPr="00E65526">
        <w:rPr>
          <w:vertAlign w:val="subscript"/>
        </w:rPr>
        <w:t>3</w:t>
      </w:r>
      <w:r w:rsidRPr="00E65526">
        <w:t>)</w:t>
      </w:r>
      <w:r w:rsidRPr="00E65526">
        <w:rPr>
          <w:vertAlign w:val="subscript"/>
        </w:rPr>
        <w:t>3</w:t>
      </w:r>
      <w:r w:rsidRPr="00E65526">
        <w:t>]X cannot alone. We have further conducted studies using [Pd</w:t>
      </w:r>
      <w:r w:rsidRPr="00E65526">
        <w:rPr>
          <w:vertAlign w:val="subscript"/>
        </w:rPr>
        <w:t>3</w:t>
      </w:r>
      <w:r w:rsidRPr="00E65526">
        <w:t>(µ-</w:t>
      </w:r>
      <w:proofErr w:type="gramStart"/>
      <w:r w:rsidRPr="00E65526">
        <w:t>Cl)(</w:t>
      </w:r>
      <w:proofErr w:type="gramEnd"/>
      <w:r w:rsidRPr="00E65526">
        <w:t>µ-PPh</w:t>
      </w:r>
      <w:r w:rsidRPr="00E65526">
        <w:rPr>
          <w:vertAlign w:val="subscript"/>
        </w:rPr>
        <w:t>2</w:t>
      </w:r>
      <w:r w:rsidRPr="00E65526">
        <w:t>)</w:t>
      </w:r>
      <w:r w:rsidRPr="00E65526">
        <w:rPr>
          <w:vertAlign w:val="subscript"/>
        </w:rPr>
        <w:t>2</w:t>
      </w:r>
      <w:r w:rsidRPr="00E65526">
        <w:t>(PPh</w:t>
      </w:r>
      <w:r w:rsidRPr="00E65526">
        <w:rPr>
          <w:vertAlign w:val="subscript"/>
        </w:rPr>
        <w:t>3</w:t>
      </w:r>
      <w:r w:rsidRPr="00E65526">
        <w:t>)</w:t>
      </w:r>
      <w:r w:rsidRPr="00E65526">
        <w:rPr>
          <w:vertAlign w:val="subscript"/>
        </w:rPr>
        <w:t>3</w:t>
      </w:r>
      <w:r w:rsidRPr="00E65526">
        <w:t>]Cl as the catalyst system, so that there is a degree of comparability enabling broader conclusions to be reached. In a wider context, the combination of catalyst immobilization strategies and in solution structural characterization (XAS) presented in this study provides a robust approach for discriminating reaction participants and evaluating Pd speciation in SMCC reactions. In doing so we signpost how this approach can be invaluable for furthering our understanding of this important class of reactions, while recognizing the complexity of the catalyst speciation (summarized in Figure 1).</w:t>
      </w:r>
    </w:p>
    <w:p w14:paraId="5FEA326E" w14:textId="77777777" w:rsidR="00A31853" w:rsidRPr="00E65526" w:rsidRDefault="00A31853" w:rsidP="004F53A7">
      <w:pPr>
        <w:pStyle w:val="RSCB02ArticleText"/>
        <w:ind w:firstLine="284"/>
      </w:pPr>
    </w:p>
    <w:p w14:paraId="2299C719" w14:textId="77777777" w:rsidR="004E689A" w:rsidRPr="00E65526" w:rsidRDefault="004E689A" w:rsidP="004F53A7">
      <w:pPr>
        <w:pStyle w:val="RSCB02ArticleText"/>
        <w:ind w:firstLine="284"/>
      </w:pPr>
    </w:p>
    <w:p w14:paraId="0D1A43D7" w14:textId="77777777" w:rsidR="004E689A" w:rsidRPr="00E65526" w:rsidRDefault="004E689A" w:rsidP="004F53A7">
      <w:pPr>
        <w:pStyle w:val="RSCB02ArticleText"/>
        <w:ind w:firstLine="284"/>
      </w:pPr>
    </w:p>
    <w:p w14:paraId="4F804A65" w14:textId="77777777" w:rsidR="004E689A" w:rsidRPr="00E65526" w:rsidRDefault="004E689A" w:rsidP="004F53A7">
      <w:pPr>
        <w:pStyle w:val="RSCB02ArticleText"/>
        <w:ind w:firstLine="284"/>
      </w:pPr>
    </w:p>
    <w:p w14:paraId="779F1014" w14:textId="77777777" w:rsidR="004E689A" w:rsidRPr="00E65526" w:rsidRDefault="004E689A" w:rsidP="004F53A7">
      <w:pPr>
        <w:pStyle w:val="RSCB02ArticleText"/>
        <w:ind w:firstLine="284"/>
      </w:pPr>
    </w:p>
    <w:p w14:paraId="1A1D24B0" w14:textId="77777777" w:rsidR="004E689A" w:rsidRPr="00E65526" w:rsidRDefault="004E689A" w:rsidP="004F53A7">
      <w:pPr>
        <w:pStyle w:val="RSCB02ArticleText"/>
        <w:ind w:firstLine="284"/>
      </w:pPr>
    </w:p>
    <w:p w14:paraId="24FD8609" w14:textId="77777777" w:rsidR="004E689A" w:rsidRPr="00E65526" w:rsidRDefault="004E689A" w:rsidP="004F53A7">
      <w:pPr>
        <w:pStyle w:val="RSCB02ArticleText"/>
        <w:ind w:firstLine="284"/>
      </w:pPr>
    </w:p>
    <w:p w14:paraId="6B6B76B8" w14:textId="04DA4F62" w:rsidR="0061527E" w:rsidRPr="00E65526" w:rsidRDefault="005A4A6B" w:rsidP="005A4A6B">
      <w:pPr>
        <w:pStyle w:val="RSCB04AHeadingSection"/>
      </w:pPr>
      <w:r w:rsidRPr="00E65526">
        <w:t>Results and Discussion</w:t>
      </w:r>
    </w:p>
    <w:p w14:paraId="2BE2DDA1" w14:textId="77777777" w:rsidR="005A4A6B" w:rsidRPr="00E65526" w:rsidRDefault="005A4A6B" w:rsidP="005A4A6B">
      <w:pPr>
        <w:pStyle w:val="RSCB06BHeadingSub-Section"/>
      </w:pPr>
      <w:r w:rsidRPr="00E65526">
        <w:t>Synthesis and characterization of immobilized-Pd</w:t>
      </w:r>
      <w:r w:rsidRPr="00E65526">
        <w:rPr>
          <w:vertAlign w:val="subscript"/>
        </w:rPr>
        <w:t>3</w:t>
      </w:r>
      <w:r w:rsidRPr="00E65526">
        <w:t>Cl</w:t>
      </w:r>
      <w:r w:rsidRPr="00E65526">
        <w:rPr>
          <w:vertAlign w:val="subscript"/>
        </w:rPr>
        <w:t>2</w:t>
      </w:r>
      <w:r w:rsidRPr="00E65526">
        <w:t xml:space="preserve"> 3 </w:t>
      </w:r>
    </w:p>
    <w:p w14:paraId="50193182" w14:textId="573E3D25" w:rsidR="005A4A6B" w:rsidRPr="00E65526" w:rsidRDefault="005A4A6B" w:rsidP="005A4A6B">
      <w:pPr>
        <w:pStyle w:val="RSCB02ArticleText"/>
      </w:pPr>
      <w:r w:rsidRPr="00E65526">
        <w:t>The synthesis of [Pd</w:t>
      </w:r>
      <w:r w:rsidRPr="00E65526">
        <w:rPr>
          <w:vertAlign w:val="subscript"/>
        </w:rPr>
        <w:t>3</w:t>
      </w:r>
      <w:r w:rsidRPr="00E65526">
        <w:t>(µ-Cl)(µ-PPh</w:t>
      </w:r>
      <w:r w:rsidRPr="00E65526">
        <w:rPr>
          <w:vertAlign w:val="subscript"/>
        </w:rPr>
        <w:t>2</w:t>
      </w:r>
      <w:r w:rsidRPr="00E65526">
        <w:t>)</w:t>
      </w:r>
      <w:r w:rsidRPr="00E65526">
        <w:rPr>
          <w:vertAlign w:val="subscript"/>
        </w:rPr>
        <w:t>2</w:t>
      </w:r>
      <w:r w:rsidRPr="00E65526">
        <w:t>(PPh</w:t>
      </w:r>
      <w:r w:rsidRPr="00E65526">
        <w:rPr>
          <w:vertAlign w:val="subscript"/>
        </w:rPr>
        <w:t>3</w:t>
      </w:r>
      <w:r w:rsidRPr="00E65526">
        <w:t>)</w:t>
      </w:r>
      <w:r w:rsidRPr="00E65526">
        <w:rPr>
          <w:vertAlign w:val="subscript"/>
        </w:rPr>
        <w:t>3</w:t>
      </w:r>
      <w:r w:rsidRPr="00E65526">
        <w:t xml:space="preserve">]Cl </w:t>
      </w:r>
      <w:r w:rsidRPr="00E65526">
        <w:rPr>
          <w:b/>
          <w:bCs/>
        </w:rPr>
        <w:t>1</w:t>
      </w:r>
      <w:r w:rsidRPr="00E65526">
        <w:t xml:space="preserve"> (referred to as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xml:space="preserve">) can be accomplished by the reaction of </w:t>
      </w:r>
      <w:r w:rsidRPr="00E65526">
        <w:rPr>
          <w:i/>
          <w:iCs/>
        </w:rPr>
        <w:t>trans</w:t>
      </w:r>
      <w:r w:rsidRPr="00E65526">
        <w:t>-PdCl</w:t>
      </w:r>
      <w:r w:rsidRPr="00E65526">
        <w:rPr>
          <w:vertAlign w:val="subscript"/>
        </w:rPr>
        <w:t>2</w:t>
      </w:r>
      <w:r w:rsidRPr="00E65526">
        <w:t>(PPh</w:t>
      </w:r>
      <w:r w:rsidRPr="00E65526">
        <w:rPr>
          <w:vertAlign w:val="subscript"/>
        </w:rPr>
        <w:t>3</w:t>
      </w:r>
      <w:r w:rsidRPr="00E65526">
        <w:t>)</w:t>
      </w:r>
      <w:r w:rsidRPr="00E65526">
        <w:rPr>
          <w:vertAlign w:val="subscript"/>
        </w:rPr>
        <w:t>2</w:t>
      </w:r>
      <w:r w:rsidRPr="00E65526">
        <w:t xml:space="preserve"> with H</w:t>
      </w:r>
      <w:r w:rsidRPr="00E65526">
        <w:rPr>
          <w:vertAlign w:val="subscript"/>
        </w:rPr>
        <w:t>2</w:t>
      </w:r>
      <w:r w:rsidRPr="00E65526">
        <w:t xml:space="preserve"> in aniline at 90 ⁰C.</w:t>
      </w:r>
      <w:r w:rsidRPr="00E65526">
        <w:rPr>
          <w:vertAlign w:val="superscript"/>
        </w:rPr>
        <w:fldChar w:fldCharType="begin"/>
      </w:r>
      <w:r w:rsidRPr="00E65526">
        <w:rPr>
          <w:vertAlign w:val="superscript"/>
        </w:rPr>
        <w:instrText xml:space="preserve"> NOTEREF _Ref149032622 \h  \* MERGEFORMAT </w:instrText>
      </w:r>
      <w:r w:rsidRPr="00E65526">
        <w:rPr>
          <w:vertAlign w:val="superscript"/>
        </w:rPr>
      </w:r>
      <w:r w:rsidRPr="00E65526">
        <w:rPr>
          <w:vertAlign w:val="superscript"/>
        </w:rPr>
        <w:fldChar w:fldCharType="separate"/>
      </w:r>
      <w:r w:rsidRPr="00E65526">
        <w:rPr>
          <w:vertAlign w:val="superscript"/>
        </w:rPr>
        <w:t>10</w:t>
      </w:r>
      <w:r w:rsidRPr="00E65526">
        <w:rPr>
          <w:vertAlign w:val="superscript"/>
        </w:rPr>
        <w:fldChar w:fldCharType="end"/>
      </w:r>
      <w:r w:rsidRPr="00E65526">
        <w:rPr>
          <w:vertAlign w:val="superscript"/>
        </w:rPr>
        <w:t>a</w:t>
      </w:r>
      <w:r w:rsidRPr="00E65526">
        <w:t xml:space="preserve"> The immobilization of </w:t>
      </w:r>
      <w:r w:rsidRPr="00E65526">
        <w:rPr>
          <w:b/>
          <w:bCs/>
        </w:rPr>
        <w:t>1</w:t>
      </w:r>
      <w:r w:rsidRPr="00E65526">
        <w:t xml:space="preserve"> used of an (</w:t>
      </w:r>
      <w:proofErr w:type="spellStart"/>
      <w:r w:rsidRPr="00E65526">
        <w:t>aminomethyl</w:t>
      </w:r>
      <w:proofErr w:type="spellEnd"/>
      <w:r w:rsidRPr="00E65526">
        <w:t xml:space="preserve">)polystyrene resin (~1.5 mmol/g amine loading, 200-400 mesh), which was treated with a linkable </w:t>
      </w:r>
      <w:r w:rsidRPr="00E65526">
        <w:rPr>
          <w:i/>
          <w:iCs/>
        </w:rPr>
        <w:t>N</w:t>
      </w:r>
      <w:r w:rsidRPr="00E65526">
        <w:t>-</w:t>
      </w:r>
      <w:proofErr w:type="spellStart"/>
      <w:r w:rsidRPr="00E65526">
        <w:t>succinimidyl</w:t>
      </w:r>
      <w:proofErr w:type="spellEnd"/>
      <w:r w:rsidRPr="00E65526">
        <w:t xml:space="preserve"> 3-(</w:t>
      </w:r>
      <w:proofErr w:type="spellStart"/>
      <w:r w:rsidRPr="00E65526">
        <w:t>diphenylphosphino</w:t>
      </w:r>
      <w:proofErr w:type="spellEnd"/>
      <w:r w:rsidRPr="00E65526">
        <w:t xml:space="preserve">)-propionate phosphine ligand to afford </w:t>
      </w:r>
      <w:r w:rsidRPr="00E65526">
        <w:rPr>
          <w:b/>
          <w:bCs/>
        </w:rPr>
        <w:t>2</w:t>
      </w:r>
      <w:r w:rsidRPr="00E65526">
        <w:t>, which was then directly reacted with Pd</w:t>
      </w:r>
      <w:r w:rsidRPr="00E65526">
        <w:rPr>
          <w:vertAlign w:val="subscript"/>
        </w:rPr>
        <w:t>3</w:t>
      </w:r>
      <w:r w:rsidRPr="00E65526">
        <w:t>Cl</w:t>
      </w:r>
      <w:r w:rsidRPr="00E65526">
        <w:rPr>
          <w:vertAlign w:val="subscript"/>
        </w:rPr>
        <w:t xml:space="preserve">2 </w:t>
      </w:r>
      <w:r w:rsidRPr="00E65526">
        <w:rPr>
          <w:b/>
          <w:bCs/>
        </w:rPr>
        <w:t>1</w:t>
      </w:r>
      <w:r w:rsidRPr="00E65526">
        <w:t>, giving the immobilized-Pd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xml:space="preserve"> (referred to as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(Scheme 1).</w:t>
      </w:r>
      <w:r w:rsidR="00417E29" w:rsidRPr="00E65526">
        <w:t xml:space="preserve"> </w:t>
      </w:r>
      <w:r w:rsidR="000E2C13" w:rsidRPr="00E65526">
        <w:t>The non-polar polystyrene resin was hypothesized to provide a suitable environment in which to interact with the Pd</w:t>
      </w:r>
      <w:r w:rsidR="000E2C13" w:rsidRPr="00E65526">
        <w:rPr>
          <w:vertAlign w:val="subscript"/>
        </w:rPr>
        <w:t>3</w:t>
      </w:r>
      <w:r w:rsidR="000E2C13" w:rsidRPr="00E65526">
        <w:t xml:space="preserve"> cluster, since</w:t>
      </w:r>
      <w:r w:rsidR="00D97C4E" w:rsidRPr="00E65526">
        <w:t xml:space="preserve"> the PPh</w:t>
      </w:r>
      <w:r w:rsidR="00D97C4E" w:rsidRPr="00E65526">
        <w:rPr>
          <w:vertAlign w:val="subscript"/>
        </w:rPr>
        <w:t>3</w:t>
      </w:r>
      <w:r w:rsidR="00D97C4E" w:rsidRPr="00E65526">
        <w:t>/PPh</w:t>
      </w:r>
      <w:r w:rsidR="00D97C4E" w:rsidRPr="00E65526">
        <w:rPr>
          <w:vertAlign w:val="subscript"/>
        </w:rPr>
        <w:t>2</w:t>
      </w:r>
      <w:r w:rsidR="00D97C4E" w:rsidRPr="00E65526">
        <w:t xml:space="preserve"> groups give it a non-polar hydrophobic </w:t>
      </w:r>
      <w:r w:rsidR="00C01CA6" w:rsidRPr="00E65526">
        <w:t>chemical environment, particularly above and below the plane of the triangular Pd</w:t>
      </w:r>
      <w:r w:rsidR="00C01CA6" w:rsidRPr="00E65526">
        <w:rPr>
          <w:vertAlign w:val="subscript"/>
        </w:rPr>
        <w:t>3</w:t>
      </w:r>
      <w:r w:rsidR="00C01CA6" w:rsidRPr="00E65526">
        <w:t xml:space="preserve"> structural motif. Furthermore</w:t>
      </w:r>
      <w:r w:rsidR="004E689A" w:rsidRPr="00E65526">
        <w:t>,</w:t>
      </w:r>
      <w:r w:rsidR="00C01CA6" w:rsidRPr="00E65526">
        <w:t xml:space="preserve"> we anticipated that these interactions protect the Pd</w:t>
      </w:r>
      <w:r w:rsidR="00C01CA6" w:rsidRPr="00E65526">
        <w:rPr>
          <w:vertAlign w:val="subscript"/>
        </w:rPr>
        <w:t>3</w:t>
      </w:r>
      <w:r w:rsidR="00C01CA6" w:rsidRPr="00E65526">
        <w:t xml:space="preserve"> cluster from the harshness of the basic environment </w:t>
      </w:r>
      <w:r w:rsidR="000207E7" w:rsidRPr="00E65526">
        <w:t xml:space="preserve">induced </w:t>
      </w:r>
      <w:proofErr w:type="gramStart"/>
      <w:r w:rsidR="000207E7" w:rsidRPr="00E65526">
        <w:t>by the use of</w:t>
      </w:r>
      <w:proofErr w:type="gramEnd"/>
      <w:r w:rsidR="000207E7" w:rsidRPr="00E65526">
        <w:t xml:space="preserve"> n-Bu</w:t>
      </w:r>
      <w:r w:rsidR="000207E7" w:rsidRPr="00E65526">
        <w:rPr>
          <w:vertAlign w:val="subscript"/>
        </w:rPr>
        <w:t>4</w:t>
      </w:r>
      <w:r w:rsidR="000207E7" w:rsidRPr="00E65526">
        <w:t>NOH.</w:t>
      </w:r>
      <w:r w:rsidR="000E2C13" w:rsidRPr="00E65526">
        <w:t xml:space="preserve"> </w:t>
      </w:r>
    </w:p>
    <w:p w14:paraId="2DDCBC1F" w14:textId="77777777" w:rsidR="000849D7" w:rsidRPr="00E65526" w:rsidRDefault="000849D7" w:rsidP="005A4A6B">
      <w:pPr>
        <w:pStyle w:val="RSCB02ArticleText"/>
      </w:pPr>
    </w:p>
    <w:p w14:paraId="410CFA37" w14:textId="77777777" w:rsidR="000849D7" w:rsidRPr="00E65526" w:rsidRDefault="000849D7" w:rsidP="000849D7">
      <w:pPr>
        <w:pStyle w:val="TAMainText"/>
      </w:pPr>
      <w:r w:rsidRPr="00E65526">
        <w:object w:dxaOrig="8654" w:dyaOrig="14167" w14:anchorId="577BBC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55pt;height:386.75pt" o:ole="">
            <v:imagedata r:id="rId14" o:title=""/>
          </v:shape>
          <o:OLEObject Type="Embed" ProgID="ChemDraw.Document.6.0" ShapeID="_x0000_i1025" DrawAspect="Content" ObjectID="_1765730887" r:id="rId15"/>
        </w:object>
      </w:r>
    </w:p>
    <w:p w14:paraId="22D49307" w14:textId="5907D8F5" w:rsidR="005A4A6B" w:rsidRPr="00E65526" w:rsidRDefault="000849D7" w:rsidP="00191B6F">
      <w:pPr>
        <w:pStyle w:val="RSCI01FigureSchemeChartwithbottombar"/>
        <w:spacing w:line="160" w:lineRule="exact"/>
      </w:pPr>
      <w:r w:rsidRPr="00E65526">
        <w:rPr>
          <w:b/>
          <w:bCs/>
        </w:rPr>
        <w:t>Figure 1</w:t>
      </w:r>
      <w:r w:rsidRPr="00E65526">
        <w:t xml:space="preserve"> (a) General Pd-catalyzed SMCC reaction scheme, (b) the mechanistic approach on Pd catalyst speciation during and after catalysis, (c) and current work showing the higher order Pd</w:t>
      </w:r>
      <w:r w:rsidRPr="00E65526">
        <w:rPr>
          <w:vertAlign w:val="subscript"/>
        </w:rPr>
        <w:t>3</w:t>
      </w:r>
      <w:r w:rsidRPr="00E65526">
        <w:t xml:space="preserve"> catalyst robustness during and after catalysis.</w:t>
      </w:r>
    </w:p>
    <w:p w14:paraId="269C76DE" w14:textId="77777777" w:rsidR="00AF7FE2" w:rsidRPr="00E65526" w:rsidRDefault="00AF7FE2" w:rsidP="005A4A6B">
      <w:pPr>
        <w:pStyle w:val="RSCB02ArticleText"/>
      </w:pPr>
    </w:p>
    <w:p w14:paraId="30794286" w14:textId="77777777" w:rsidR="00AF7FE2" w:rsidRPr="00E65526" w:rsidRDefault="00AF7FE2" w:rsidP="005A4A6B">
      <w:pPr>
        <w:pStyle w:val="RSCB02ArticleText"/>
      </w:pPr>
    </w:p>
    <w:p w14:paraId="6B3401F1" w14:textId="77777777" w:rsidR="003069C4" w:rsidRPr="00E65526" w:rsidRDefault="003069C4" w:rsidP="005A4A6B">
      <w:pPr>
        <w:pStyle w:val="RSCB02ArticleText"/>
        <w:sectPr w:rsidR="003069C4" w:rsidRPr="00E65526" w:rsidSect="00514CBA">
          <w:endnotePr>
            <w:numFmt w:val="decimal"/>
          </w:endnotePr>
          <w:type w:val="continuous"/>
          <w:pgSz w:w="11907" w:h="16840" w:code="9"/>
          <w:pgMar w:top="1009" w:right="851" w:bottom="1758" w:left="851" w:header="851" w:footer="1049" w:gutter="0"/>
          <w:cols w:num="2" w:space="227"/>
          <w:titlePg/>
          <w:docGrid w:linePitch="360"/>
        </w:sectPr>
      </w:pPr>
    </w:p>
    <w:p w14:paraId="12DBD2BA" w14:textId="3F4E1E98" w:rsidR="003069C4" w:rsidRPr="00E65526" w:rsidRDefault="008E5341" w:rsidP="003069C4">
      <w:pPr>
        <w:pStyle w:val="TAMainText"/>
      </w:pPr>
      <w:r w:rsidRPr="00E65526">
        <w:rPr>
          <w:noProof/>
        </w:rPr>
        <w:drawing>
          <wp:inline distT="0" distB="0" distL="0" distR="0" wp14:anchorId="32F888C8" wp14:editId="66E96BDE">
            <wp:extent cx="6480175" cy="4005580"/>
            <wp:effectExtent l="0" t="0" r="0" b="0"/>
            <wp:docPr id="1455372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72621" name="Picture 1455372621"/>
                    <pic:cNvPicPr/>
                  </pic:nvPicPr>
                  <pic:blipFill rotWithShape="1">
                    <a:blip r:embed="rId16">
                      <a:extLst>
                        <a:ext uri="{28A0092B-C50C-407E-A947-70E740481C1C}">
                          <a14:useLocalDpi xmlns:a14="http://schemas.microsoft.com/office/drawing/2010/main" val="0"/>
                        </a:ext>
                      </a:extLst>
                    </a:blip>
                    <a:srcRect t="3430"/>
                    <a:stretch/>
                  </pic:blipFill>
                  <pic:spPr bwMode="auto">
                    <a:xfrm>
                      <a:off x="0" y="0"/>
                      <a:ext cx="6480175" cy="4005580"/>
                    </a:xfrm>
                    <a:prstGeom prst="rect">
                      <a:avLst/>
                    </a:prstGeom>
                    <a:ln>
                      <a:noFill/>
                    </a:ln>
                    <a:extLst>
                      <a:ext uri="{53640926-AAD7-44D8-BBD7-CCE9431645EC}">
                        <a14:shadowObscured xmlns:a14="http://schemas.microsoft.com/office/drawing/2010/main"/>
                      </a:ext>
                    </a:extLst>
                  </pic:spPr>
                </pic:pic>
              </a:graphicData>
            </a:graphic>
          </wp:inline>
        </w:drawing>
      </w:r>
    </w:p>
    <w:p w14:paraId="054D46EA" w14:textId="0765B939" w:rsidR="003069C4" w:rsidRPr="00E65526" w:rsidRDefault="003069C4" w:rsidP="00191B6F">
      <w:pPr>
        <w:pStyle w:val="RSCI01FigureSchemeChartwithbottombar"/>
        <w:spacing w:line="160" w:lineRule="exact"/>
      </w:pPr>
      <w:r w:rsidRPr="00E65526">
        <w:rPr>
          <w:b/>
          <w:bCs/>
        </w:rPr>
        <w:t>Figure 2</w:t>
      </w:r>
      <w:r w:rsidRPr="00E65526">
        <w:t xml:space="preserve"> </w:t>
      </w:r>
      <w:r w:rsidR="00714D8B" w:rsidRPr="00E65526">
        <w:rPr>
          <w:b/>
          <w:bCs/>
        </w:rPr>
        <w:t>a)</w:t>
      </w:r>
      <w:r w:rsidR="00714D8B" w:rsidRPr="00E65526">
        <w:t xml:space="preserve"> </w:t>
      </w:r>
      <w:r w:rsidRPr="00E65526">
        <w:t xml:space="preserve">Solid-state </w:t>
      </w:r>
      <w:r w:rsidRPr="00E65526">
        <w:rPr>
          <w:vertAlign w:val="superscript"/>
        </w:rPr>
        <w:t>31</w:t>
      </w:r>
      <w:r w:rsidRPr="00E65526">
        <w:t>P NMR spectral data for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the functionalized resin and the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xml:space="preserve"> (at 10 kHz); </w:t>
      </w:r>
      <w:r w:rsidRPr="00E65526">
        <w:rPr>
          <w:b/>
          <w:bCs/>
        </w:rPr>
        <w:t>b)</w:t>
      </w:r>
      <w:r w:rsidRPr="00E65526">
        <w:t xml:space="preserve"> reflectance UV-vis spectra of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xml:space="preserve"> and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xml:space="preserve">; </w:t>
      </w:r>
      <w:r w:rsidRPr="00E65526">
        <w:rPr>
          <w:b/>
          <w:bCs/>
        </w:rPr>
        <w:t xml:space="preserve">c) </w:t>
      </w:r>
      <w:r w:rsidRPr="00E65526">
        <w:t>overlay ATR-IR spectral of (</w:t>
      </w:r>
      <w:proofErr w:type="spellStart"/>
      <w:r w:rsidRPr="00E65526">
        <w:t>aminomethyl</w:t>
      </w:r>
      <w:proofErr w:type="spellEnd"/>
      <w:r w:rsidRPr="00E65526">
        <w:t xml:space="preserve">) polystyrene resin (blue), phosphine-functionalized resin </w:t>
      </w:r>
      <w:r w:rsidRPr="00E65526">
        <w:rPr>
          <w:b/>
          <w:bCs/>
        </w:rPr>
        <w:t>2</w:t>
      </w:r>
      <w:r w:rsidRPr="00E65526">
        <w:t xml:space="preserve"> (green) and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xml:space="preserve"> (orange); </w:t>
      </w:r>
      <w:r w:rsidRPr="00E65526">
        <w:rPr>
          <w:b/>
          <w:bCs/>
        </w:rPr>
        <w:t>d)</w:t>
      </w:r>
      <w:r w:rsidRPr="00E65526">
        <w:t xml:space="preserve"> material appearance of </w:t>
      </w:r>
      <w:r w:rsidRPr="00E65526">
        <w:rPr>
          <w:b/>
          <w:bCs/>
        </w:rPr>
        <w:t>1</w:t>
      </w:r>
      <w:r w:rsidRPr="00E65526">
        <w:t xml:space="preserve"> (dark red) and </w:t>
      </w:r>
      <w:r w:rsidRPr="00E65526">
        <w:rPr>
          <w:b/>
          <w:bCs/>
        </w:rPr>
        <w:t>3</w:t>
      </w:r>
      <w:r w:rsidRPr="00E65526">
        <w:t xml:space="preserve"> (dark purple).</w:t>
      </w:r>
    </w:p>
    <w:p w14:paraId="39873B16" w14:textId="77777777" w:rsidR="003069C4" w:rsidRPr="00E65526" w:rsidRDefault="003069C4" w:rsidP="003069C4">
      <w:pPr>
        <w:pStyle w:val="RSCB02ArticleText"/>
      </w:pPr>
    </w:p>
    <w:p w14:paraId="453B6699" w14:textId="77777777" w:rsidR="003069C4" w:rsidRPr="00E65526" w:rsidRDefault="003069C4" w:rsidP="005A4A6B">
      <w:pPr>
        <w:pStyle w:val="RSCB02ArticleText"/>
        <w:sectPr w:rsidR="003069C4" w:rsidRPr="00E65526" w:rsidSect="003069C4">
          <w:endnotePr>
            <w:numFmt w:val="decimal"/>
          </w:endnotePr>
          <w:type w:val="continuous"/>
          <w:pgSz w:w="11907" w:h="16840" w:code="9"/>
          <w:pgMar w:top="1009" w:right="851" w:bottom="1758" w:left="851" w:header="851" w:footer="1049" w:gutter="0"/>
          <w:cols w:space="227"/>
          <w:titlePg/>
          <w:docGrid w:linePitch="360"/>
        </w:sectPr>
      </w:pPr>
    </w:p>
    <w:p w14:paraId="13A6CE3B" w14:textId="01327AC5" w:rsidR="000B29A8" w:rsidRPr="00E65526" w:rsidRDefault="000B29A8" w:rsidP="004320A0">
      <w:pPr>
        <w:pStyle w:val="TAMainText"/>
        <w:jc w:val="center"/>
      </w:pPr>
      <w:r w:rsidRPr="00E65526">
        <w:object w:dxaOrig="10012" w:dyaOrig="4749" w14:anchorId="53418561">
          <v:shape id="_x0000_i1026" type="#_x0000_t75" style="width:239.3pt;height:114.7pt" o:ole="">
            <v:imagedata r:id="rId17" o:title=""/>
          </v:shape>
          <o:OLEObject Type="Embed" ProgID="ChemDraw.Document.6.0" ShapeID="_x0000_i1026" DrawAspect="Content" ObjectID="_1765730888" r:id="rId18"/>
        </w:object>
      </w:r>
    </w:p>
    <w:p w14:paraId="014267CF" w14:textId="77777777" w:rsidR="000B29A8" w:rsidRPr="00E65526" w:rsidRDefault="000B29A8" w:rsidP="000B29A8">
      <w:pPr>
        <w:pStyle w:val="TAMainText"/>
      </w:pPr>
    </w:p>
    <w:p w14:paraId="03198EA7" w14:textId="7E8114AD" w:rsidR="003069C4" w:rsidRPr="00E65526" w:rsidRDefault="000B29A8" w:rsidP="00191B6F">
      <w:pPr>
        <w:pStyle w:val="RSCI01FigureSchemeChartwithbottombar"/>
      </w:pPr>
      <w:r w:rsidRPr="00E65526">
        <w:rPr>
          <w:b/>
          <w:bCs/>
        </w:rPr>
        <w:t>Scheme 1</w:t>
      </w:r>
      <w:r w:rsidRPr="00E65526">
        <w:t xml:space="preserve"> Synthesis of immobilized-Pd</w:t>
      </w:r>
      <w:r w:rsidRPr="00E65526">
        <w:rPr>
          <w:vertAlign w:val="subscript"/>
        </w:rPr>
        <w:t>3</w:t>
      </w:r>
      <w:r w:rsidRPr="00E65526">
        <w:t>Cl</w:t>
      </w:r>
      <w:r w:rsidRPr="00E65526">
        <w:rPr>
          <w:vertAlign w:val="subscript"/>
        </w:rPr>
        <w:t>2</w:t>
      </w:r>
      <w:r w:rsidRPr="00E65526">
        <w:t xml:space="preserve"> cluster </w:t>
      </w:r>
      <w:r w:rsidRPr="00E65526">
        <w:rPr>
          <w:b/>
          <w:bCs/>
        </w:rPr>
        <w:t>3</w:t>
      </w:r>
      <w:r w:rsidR="00191B6F" w:rsidRPr="00E65526">
        <w:t>.</w:t>
      </w:r>
    </w:p>
    <w:p w14:paraId="51D626C4" w14:textId="77777777" w:rsidR="003069C4" w:rsidRPr="00E65526" w:rsidRDefault="003069C4" w:rsidP="005A4A6B">
      <w:pPr>
        <w:pStyle w:val="RSCB02ArticleText"/>
      </w:pPr>
    </w:p>
    <w:p w14:paraId="16FA2FF1" w14:textId="160A5EA4" w:rsidR="001079BE" w:rsidRPr="00E65526" w:rsidRDefault="001079BE" w:rsidP="001079BE">
      <w:pPr>
        <w:pStyle w:val="RSCB02ArticleText"/>
      </w:pPr>
      <w:r w:rsidRPr="00E65526">
        <w:t>The connectivity of the Pd</w:t>
      </w:r>
      <w:r w:rsidRPr="00E65526">
        <w:rPr>
          <w:vertAlign w:val="subscript"/>
        </w:rPr>
        <w:t>3</w:t>
      </w:r>
      <w:r w:rsidRPr="00E65526">
        <w:t>Cl</w:t>
      </w:r>
      <w:r w:rsidRPr="00E65526">
        <w:rPr>
          <w:vertAlign w:val="subscript"/>
        </w:rPr>
        <w:t>2</w:t>
      </w:r>
      <w:r w:rsidRPr="00E65526">
        <w:t xml:space="preserve"> cluster motif during the immobilization process was confirmed by a solid-state </w:t>
      </w:r>
      <w:r w:rsidRPr="00E65526">
        <w:rPr>
          <w:vertAlign w:val="superscript"/>
        </w:rPr>
        <w:t>31</w:t>
      </w:r>
      <w:r w:rsidRPr="00E65526">
        <w:t xml:space="preserve">P NMR experiment (Figure 2a). The </w:t>
      </w:r>
      <w:r w:rsidRPr="00E65526">
        <w:rPr>
          <w:vertAlign w:val="superscript"/>
        </w:rPr>
        <w:t>31</w:t>
      </w:r>
      <w:r w:rsidRPr="00E65526">
        <w:t>P NMR spectra of Pd</w:t>
      </w:r>
      <w:r w:rsidRPr="00E65526">
        <w:rPr>
          <w:vertAlign w:val="subscript"/>
        </w:rPr>
        <w:t>3</w:t>
      </w:r>
      <w:r w:rsidRPr="00E65526">
        <w:t>Cl</w:t>
      </w:r>
      <w:r w:rsidRPr="00E65526">
        <w:rPr>
          <w:vertAlign w:val="subscript"/>
        </w:rPr>
        <w:t>2</w:t>
      </w:r>
      <w:r w:rsidRPr="00E65526">
        <w:t xml:space="preserve"> </w:t>
      </w:r>
      <w:r w:rsidRPr="00E65526">
        <w:rPr>
          <w:b/>
          <w:bCs/>
        </w:rPr>
        <w:t xml:space="preserve">1 </w:t>
      </w:r>
      <w:r w:rsidRPr="00E65526">
        <w:t>and immob-Pd</w:t>
      </w:r>
      <w:r w:rsidRPr="00E65526">
        <w:rPr>
          <w:vertAlign w:val="subscript"/>
        </w:rPr>
        <w:t>3</w:t>
      </w:r>
      <w:r w:rsidRPr="00E65526">
        <w:t>Cl</w:t>
      </w:r>
      <w:r w:rsidRPr="00E65526">
        <w:rPr>
          <w:vertAlign w:val="subscript"/>
        </w:rPr>
        <w:t>2</w:t>
      </w:r>
      <w:r w:rsidRPr="00E65526">
        <w:t xml:space="preserve"> </w:t>
      </w:r>
      <w:r w:rsidRPr="00E65526">
        <w:rPr>
          <w:b/>
          <w:bCs/>
        </w:rPr>
        <w:t xml:space="preserve">3 </w:t>
      </w:r>
      <w:r w:rsidRPr="00E65526">
        <w:t>confirm the presence of the triangular Pd</w:t>
      </w:r>
      <w:r w:rsidRPr="00E65526">
        <w:rPr>
          <w:vertAlign w:val="subscript"/>
        </w:rPr>
        <w:t>3</w:t>
      </w:r>
      <w:r w:rsidRPr="00E65526">
        <w:t xml:space="preserve"> motif anchored with functionalized (</w:t>
      </w:r>
      <w:proofErr w:type="spellStart"/>
      <w:r w:rsidRPr="00E65526">
        <w:t>aminomethyl</w:t>
      </w:r>
      <w:proofErr w:type="spellEnd"/>
      <w:r w:rsidRPr="00E65526">
        <w:t xml:space="preserve">)polystyrene resin; similar </w:t>
      </w:r>
      <w:r w:rsidRPr="00E65526">
        <w:rPr>
          <w:vertAlign w:val="superscript"/>
        </w:rPr>
        <w:t>31</w:t>
      </w:r>
      <w:r w:rsidRPr="00E65526">
        <w:t>P chemical shifts are seen for the phosphorus chemical environments. For Pd</w:t>
      </w:r>
      <w:r w:rsidRPr="00E65526">
        <w:rPr>
          <w:vertAlign w:val="subscript"/>
        </w:rPr>
        <w:t>3</w:t>
      </w:r>
      <w:r w:rsidRPr="00E65526">
        <w:t>Cl</w:t>
      </w:r>
      <w:r w:rsidRPr="00E65526">
        <w:rPr>
          <w:vertAlign w:val="subscript"/>
        </w:rPr>
        <w:t>2</w:t>
      </w:r>
      <w:r w:rsidRPr="00E65526">
        <w:t xml:space="preserve"> </w:t>
      </w:r>
      <w:r w:rsidRPr="00E65526">
        <w:rPr>
          <w:b/>
          <w:bCs/>
        </w:rPr>
        <w:t xml:space="preserve">1 </w:t>
      </w:r>
      <w:r w:rsidRPr="00E65526">
        <w:t xml:space="preserve">we observed a broad peak with some fine structure at </w:t>
      </w:r>
      <w:r w:rsidRPr="00E65526">
        <w:rPr>
          <w:i/>
          <w:iCs/>
        </w:rPr>
        <w:t>ca.</w:t>
      </w:r>
      <w:r w:rsidRPr="00E65526">
        <w:t xml:space="preserve"> </w:t>
      </w:r>
      <w:r w:rsidRPr="00E65526">
        <w:rPr>
          <w:rFonts w:cs="Times"/>
        </w:rPr>
        <w:t>δ</w:t>
      </w:r>
      <w:r w:rsidRPr="00E65526">
        <w:t xml:space="preserve"> -7 to 43 ppm, which possesses spinning side bands at </w:t>
      </w:r>
      <w:r w:rsidRPr="00E65526">
        <w:rPr>
          <w:rFonts w:cs="Times"/>
        </w:rPr>
        <w:t>δ</w:t>
      </w:r>
      <w:r w:rsidRPr="00E65526">
        <w:t xml:space="preserve"> -44 and 80 ppm. These signals are attributed to the distal and proximal phosphines ligated to Pd. A similar but broadened </w:t>
      </w:r>
      <w:r w:rsidRPr="00E65526">
        <w:rPr>
          <w:vertAlign w:val="superscript"/>
        </w:rPr>
        <w:t>31</w:t>
      </w:r>
      <w:r w:rsidRPr="00E65526">
        <w:t>P NMR spectrum is seen for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xml:space="preserve"> with the same main feature around -7 to 43 ppm, which </w:t>
      </w:r>
      <w:r w:rsidRPr="00E65526">
        <w:t xml:space="preserve">given the sensitivity of </w:t>
      </w:r>
      <w:r w:rsidRPr="00E65526">
        <w:rPr>
          <w:vertAlign w:val="superscript"/>
        </w:rPr>
        <w:t>31</w:t>
      </w:r>
      <w:r w:rsidRPr="00E65526">
        <w:t>P NMR points to the presence of the same phosphorous environments. The phosphine functionalized resin prior to addition of the Pd cluster is quite different with a singlet centered at -13 ppm with two side bands (Figure 2a). None of this signal at -13 ppm remains in immob-Pd</w:t>
      </w:r>
      <w:r w:rsidRPr="00E65526">
        <w:rPr>
          <w:vertAlign w:val="subscript"/>
        </w:rPr>
        <w:t>3</w:t>
      </w:r>
      <w:r w:rsidRPr="00E65526">
        <w:t>Cl</w:t>
      </w:r>
      <w:r w:rsidRPr="00E65526">
        <w:rPr>
          <w:vertAlign w:val="subscript"/>
        </w:rPr>
        <w:t>2</w:t>
      </w:r>
      <w:r w:rsidRPr="00E65526">
        <w:t>, showing that all the resin bound phosphine is interacting with the Pd cluster. As expected, free PPh</w:t>
      </w:r>
      <w:r w:rsidRPr="00E65526">
        <w:rPr>
          <w:vertAlign w:val="subscript"/>
        </w:rPr>
        <w:t>3</w:t>
      </w:r>
      <w:r w:rsidRPr="00E65526">
        <w:t xml:space="preserve"> and excess Pd</w:t>
      </w:r>
      <w:r w:rsidRPr="00E65526">
        <w:rPr>
          <w:vertAlign w:val="subscript"/>
        </w:rPr>
        <w:t>3</w:t>
      </w:r>
      <w:r w:rsidRPr="00E65526">
        <w:t>Cl</w:t>
      </w:r>
      <w:r w:rsidRPr="00E65526">
        <w:rPr>
          <w:vertAlign w:val="subscript"/>
        </w:rPr>
        <w:t>2</w:t>
      </w:r>
      <w:r w:rsidRPr="00E65526">
        <w:t xml:space="preserve"> are observed in the solution phase by </w:t>
      </w:r>
      <w:r w:rsidRPr="00E65526">
        <w:rPr>
          <w:vertAlign w:val="superscript"/>
        </w:rPr>
        <w:t>1</w:t>
      </w:r>
      <w:r w:rsidRPr="00E65526">
        <w:t xml:space="preserve">H and </w:t>
      </w:r>
      <w:r w:rsidRPr="00E65526">
        <w:rPr>
          <w:vertAlign w:val="superscript"/>
        </w:rPr>
        <w:t>31</w:t>
      </w:r>
      <w:r w:rsidRPr="00E65526">
        <w:t>P NMR after the immobilization step (Figure</w:t>
      </w:r>
      <w:r w:rsidR="00714D8B" w:rsidRPr="00E65526">
        <w:t>s</w:t>
      </w:r>
      <w:r w:rsidRPr="00E65526">
        <w:t xml:space="preserve"> S3 and S4).  </w:t>
      </w:r>
    </w:p>
    <w:p w14:paraId="0B30EF60" w14:textId="7E3F3EB0" w:rsidR="001079BE" w:rsidRPr="00E65526" w:rsidRDefault="001079BE" w:rsidP="004F53A7">
      <w:pPr>
        <w:pStyle w:val="RSCB02ArticleText"/>
        <w:ind w:firstLine="284"/>
      </w:pPr>
      <w:r w:rsidRPr="00E65526">
        <w:t>A similar, but broader peak is seen for immob-Pd</w:t>
      </w:r>
      <w:r w:rsidRPr="00E65526">
        <w:rPr>
          <w:vertAlign w:val="subscript"/>
        </w:rPr>
        <w:t>3</w:t>
      </w:r>
      <w:r w:rsidRPr="00E65526">
        <w:t>Cl</w:t>
      </w:r>
      <w:r w:rsidRPr="00E65526">
        <w:rPr>
          <w:vertAlign w:val="subscript"/>
        </w:rPr>
        <w:t xml:space="preserve">2 </w:t>
      </w:r>
      <w:r w:rsidRPr="00E65526">
        <w:rPr>
          <w:b/>
          <w:bCs/>
        </w:rPr>
        <w:t>3</w:t>
      </w:r>
      <w:r w:rsidRPr="00E65526">
        <w:t xml:space="preserve">, along with spinning side bands. The </w:t>
      </w:r>
      <w:r w:rsidRPr="00E65526">
        <w:rPr>
          <w:vertAlign w:val="superscript"/>
        </w:rPr>
        <w:t>31</w:t>
      </w:r>
      <w:r w:rsidRPr="00E65526">
        <w:t>P NMR chemical shifts of the coordinating terminal PPh</w:t>
      </w:r>
      <w:r w:rsidRPr="00E65526">
        <w:rPr>
          <w:vertAlign w:val="subscript"/>
        </w:rPr>
        <w:t>3</w:t>
      </w:r>
      <w:r w:rsidRPr="00E65526">
        <w:t xml:space="preserve"> ligands share similarities with those seen in solution for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The signals for the two bridging PPh</w:t>
      </w:r>
      <w:r w:rsidRPr="00E65526">
        <w:rPr>
          <w:vertAlign w:val="subscript"/>
        </w:rPr>
        <w:t>2</w:t>
      </w:r>
      <w:r w:rsidRPr="00E65526">
        <w:t xml:space="preserve"> environments in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xml:space="preserve"> are distinctive, centered at δ 162, with spinning side bands at δ 220 and 100 (note: there is further evidence of extended anisotropy at wider chemical shifts within this spectral data). Importantly, these chemical shifts closely match the signals observed for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noting the broader signals, which we associate with the subtly different pore environments of the resin support, and the substituted possibility of phosphine being distal or proximal to chloride. However, there is no evidence to show which phosphine (</w:t>
      </w:r>
      <w:r w:rsidRPr="00E65526">
        <w:rPr>
          <w:i/>
          <w:iCs/>
        </w:rPr>
        <w:t xml:space="preserve">i.e. </w:t>
      </w:r>
      <w:r w:rsidRPr="00E65526">
        <w:t>distal or proximal position to chloride) undergoes substitution or how many substitutions occur within the cluster. Importantly, the reflectance UV-vis spectrum of immob-Pd</w:t>
      </w:r>
      <w:r w:rsidRPr="00E65526">
        <w:rPr>
          <w:vertAlign w:val="subscript"/>
        </w:rPr>
        <w:t>3</w:t>
      </w:r>
      <w:r w:rsidRPr="00E65526">
        <w:t>Cl</w:t>
      </w:r>
      <w:r w:rsidRPr="00E65526">
        <w:rPr>
          <w:vertAlign w:val="subscript"/>
        </w:rPr>
        <w:t>2</w:t>
      </w:r>
      <w:r w:rsidRPr="00E65526">
        <w:t xml:space="preserve"> </w:t>
      </w:r>
      <w:r w:rsidRPr="00E65526">
        <w:rPr>
          <w:b/>
        </w:rPr>
        <w:lastRenderedPageBreak/>
        <w:t>3</w:t>
      </w:r>
      <w:r w:rsidRPr="00E65526">
        <w:t xml:space="preserve"> (red-shifted) shares similarity with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xml:space="preserve"> (Figure 2b), confirming the structure of the triangular Pd</w:t>
      </w:r>
      <w:r w:rsidRPr="00E65526">
        <w:rPr>
          <w:vertAlign w:val="subscript"/>
        </w:rPr>
        <w:t>3</w:t>
      </w:r>
      <w:r w:rsidRPr="00E65526">
        <w:t xml:space="preserve"> motif following immobilization. There is a physical difference in the color of these materials –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xml:space="preserve"> is dark purple whereas Pd</w:t>
      </w:r>
      <w:r w:rsidRPr="00E65526">
        <w:rPr>
          <w:vertAlign w:val="subscript"/>
        </w:rPr>
        <w:t>3</w:t>
      </w:r>
      <w:r w:rsidRPr="00E65526">
        <w:t>Cl</w:t>
      </w:r>
      <w:r w:rsidRPr="00E65526">
        <w:rPr>
          <w:vertAlign w:val="subscript"/>
        </w:rPr>
        <w:t>2</w:t>
      </w:r>
      <w:r w:rsidRPr="00E65526">
        <w:t xml:space="preserve"> </w:t>
      </w:r>
      <w:r w:rsidRPr="00E65526">
        <w:rPr>
          <w:b/>
        </w:rPr>
        <w:t>1</w:t>
      </w:r>
      <w:r w:rsidRPr="00E65526">
        <w:t xml:space="preserve"> is of a dark red appearance (Figure 2d). Attenuated total reflectance infrared spectroscopic analysis of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xml:space="preserve"> revealed the presence of the vibrational peaks associated with the amide carbonyl group, that overlay the amide group in the spectrum of the phosphine-functionalized resin </w:t>
      </w:r>
      <w:r w:rsidRPr="00E65526">
        <w:rPr>
          <w:b/>
          <w:bCs/>
        </w:rPr>
        <w:t xml:space="preserve">2 </w:t>
      </w:r>
      <w:r w:rsidRPr="00E65526">
        <w:t>between 1640-1680 cm</w:t>
      </w:r>
      <w:r w:rsidRPr="00E65526">
        <w:rPr>
          <w:vertAlign w:val="superscript"/>
        </w:rPr>
        <w:noBreakHyphen/>
        <w:t xml:space="preserve">1 </w:t>
      </w:r>
      <w:r w:rsidRPr="00E65526">
        <w:t>(Figure 2c). This implies the preservation of the amide linkage in immob-Pd</w:t>
      </w:r>
      <w:r w:rsidRPr="00E65526">
        <w:rPr>
          <w:vertAlign w:val="subscript"/>
        </w:rPr>
        <w:t>3</w:t>
      </w:r>
      <w:r w:rsidRPr="00E65526">
        <w:t>Cl</w:t>
      </w:r>
      <w:r w:rsidRPr="00E65526">
        <w:rPr>
          <w:vertAlign w:val="subscript"/>
        </w:rPr>
        <w:t>2</w:t>
      </w:r>
      <w:r w:rsidRPr="00E65526">
        <w:t xml:space="preserve"> </w:t>
      </w:r>
      <w:proofErr w:type="gramStart"/>
      <w:r w:rsidRPr="00E65526">
        <w:rPr>
          <w:b/>
          <w:bCs/>
        </w:rPr>
        <w:t>3</w:t>
      </w:r>
      <w:proofErr w:type="gramEnd"/>
      <w:r w:rsidRPr="00E65526">
        <w:t xml:space="preserve"> and that the phosphine remained tethered to the polystyrene during the Pd</w:t>
      </w:r>
      <w:r w:rsidRPr="00E65526">
        <w:rPr>
          <w:vertAlign w:val="subscript"/>
        </w:rPr>
        <w:t>3</w:t>
      </w:r>
      <w:r w:rsidRPr="00E65526">
        <w:t xml:space="preserve"> immobilization reaction. These are not present in the stating </w:t>
      </w:r>
      <w:r w:rsidRPr="00E65526">
        <w:t>resin material (no amide carbonyl). The retention of the amide linkage is important as it confirms the tethered phosphine was not released from the polystyrene anchor such that it was able to act as a new solution phase ligand and that any exchange really was the result of interaction of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xml:space="preserve"> with the resin bound phosphine </w:t>
      </w:r>
      <w:r w:rsidRPr="00E65526">
        <w:rPr>
          <w:b/>
          <w:bCs/>
        </w:rPr>
        <w:t>2</w:t>
      </w:r>
      <w:r w:rsidRPr="00E65526">
        <w:t xml:space="preserve">. </w:t>
      </w:r>
    </w:p>
    <w:p w14:paraId="72BE5232" w14:textId="31EC0C33" w:rsidR="003069C4" w:rsidRPr="00E65526" w:rsidRDefault="001079BE" w:rsidP="004F53A7">
      <w:pPr>
        <w:pStyle w:val="RSCB02ArticleText"/>
        <w:ind w:firstLine="284"/>
      </w:pPr>
      <w:r w:rsidRPr="00E65526">
        <w:t>Summarizing the initial characterization of the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xml:space="preserve">, </w:t>
      </w:r>
      <w:r w:rsidRPr="00E65526">
        <w:rPr>
          <w:vertAlign w:val="superscript"/>
        </w:rPr>
        <w:t>31</w:t>
      </w:r>
      <w:r w:rsidRPr="00E65526">
        <w:t>P SSNMR provides evidence of the Pd</w:t>
      </w:r>
      <w:r w:rsidRPr="00E65526">
        <w:rPr>
          <w:vertAlign w:val="subscript"/>
        </w:rPr>
        <w:t>3</w:t>
      </w:r>
      <w:r w:rsidRPr="00E65526">
        <w:t xml:space="preserve"> motif remaining, and no significant other P containing species being present, UV-vis data show a lack of change to the metal-ligand interactions and ATR-IR confirms, via presence of the carbonyl, that the linker unit is intact.</w:t>
      </w:r>
    </w:p>
    <w:p w14:paraId="1CCCBDF9" w14:textId="77777777" w:rsidR="000B29A8" w:rsidRPr="00E65526" w:rsidRDefault="000B29A8" w:rsidP="005A4A6B">
      <w:pPr>
        <w:pStyle w:val="RSCB02ArticleText"/>
      </w:pPr>
    </w:p>
    <w:p w14:paraId="415A6F32" w14:textId="77777777" w:rsidR="00C45839" w:rsidRPr="00E65526" w:rsidRDefault="00C45839" w:rsidP="005A4A6B">
      <w:pPr>
        <w:pStyle w:val="RSCB02ArticleText"/>
        <w:sectPr w:rsidR="00C45839" w:rsidRPr="00E65526" w:rsidSect="00514CBA">
          <w:endnotePr>
            <w:numFmt w:val="decimal"/>
          </w:endnotePr>
          <w:type w:val="continuous"/>
          <w:pgSz w:w="11907" w:h="16840" w:code="9"/>
          <w:pgMar w:top="1009" w:right="851" w:bottom="1758" w:left="851" w:header="851" w:footer="1049" w:gutter="0"/>
          <w:cols w:num="2" w:space="227"/>
          <w:titlePg/>
          <w:docGrid w:linePitch="360"/>
        </w:sectPr>
      </w:pPr>
    </w:p>
    <w:p w14:paraId="614C25FE" w14:textId="77777777" w:rsidR="00C45839" w:rsidRPr="00E65526" w:rsidRDefault="00C45839" w:rsidP="005A4A6B">
      <w:pPr>
        <w:pStyle w:val="RSCB02ArticleText"/>
      </w:pPr>
    </w:p>
    <w:p w14:paraId="1CEAA183" w14:textId="77777777" w:rsidR="00C45839" w:rsidRPr="00E65526" w:rsidRDefault="00C45839" w:rsidP="005A4A6B">
      <w:pPr>
        <w:pStyle w:val="RSCB02ArticleText"/>
        <w:sectPr w:rsidR="00C45839" w:rsidRPr="00E65526" w:rsidSect="00514CBA">
          <w:endnotePr>
            <w:numFmt w:val="decimal"/>
          </w:endnotePr>
          <w:type w:val="continuous"/>
          <w:pgSz w:w="11907" w:h="16840" w:code="9"/>
          <w:pgMar w:top="1009" w:right="851" w:bottom="1758" w:left="851" w:header="851" w:footer="1049" w:gutter="0"/>
          <w:cols w:num="2" w:space="227"/>
          <w:titlePg/>
          <w:docGrid w:linePitch="360"/>
        </w:sectPr>
      </w:pPr>
    </w:p>
    <w:p w14:paraId="7CA8DDF3" w14:textId="09267971" w:rsidR="00C45839" w:rsidRPr="00E65526" w:rsidRDefault="00C45839" w:rsidP="00C45839">
      <w:pPr>
        <w:pStyle w:val="RSCT01TableTitlewithtopbar"/>
      </w:pPr>
      <w:r w:rsidRPr="00E65526">
        <w:rPr>
          <w:b/>
          <w:bCs/>
        </w:rPr>
        <w:t xml:space="preserve">Table </w:t>
      </w:r>
      <w:proofErr w:type="gramStart"/>
      <w:r w:rsidRPr="00E65526">
        <w:rPr>
          <w:b/>
          <w:bCs/>
        </w:rPr>
        <w:t>1</w:t>
      </w:r>
      <w:r w:rsidRPr="00E65526">
        <w:t xml:space="preserve">  Varying</w:t>
      </w:r>
      <w:proofErr w:type="gramEnd"/>
      <w:r w:rsidRPr="00E65526">
        <w:t xml:space="preserve"> content of the palladium </w:t>
      </w:r>
      <w:r w:rsidR="00C54C5F" w:rsidRPr="00E65526">
        <w:t xml:space="preserve">catalyst system </w:t>
      </w:r>
      <w:r w:rsidRPr="00E65526">
        <w:t xml:space="preserve">in </w:t>
      </w:r>
      <w:r w:rsidR="00C54C5F" w:rsidRPr="00E65526">
        <w:t xml:space="preserve">a standard </w:t>
      </w:r>
      <w:r w:rsidRPr="00E65526">
        <w:t>SMCC reaction.</w:t>
      </w:r>
    </w:p>
    <w:p w14:paraId="2452D7C4" w14:textId="0A4CCF6E" w:rsidR="009F27AA" w:rsidRPr="00E65526" w:rsidRDefault="00557CBA" w:rsidP="008E5341">
      <w:pPr>
        <w:spacing w:after="0"/>
        <w:jc w:val="center"/>
      </w:pPr>
      <w:r w:rsidRPr="00E65526">
        <w:object w:dxaOrig="8403" w:dyaOrig="1962" w14:anchorId="192C3819">
          <v:shape id="_x0000_i1037" type="#_x0000_t75" style="width:210.5pt;height:47.6pt" o:ole="">
            <v:imagedata r:id="rId19" o:title=""/>
          </v:shape>
          <o:OLEObject Type="Embed" ProgID="ChemDraw.Document.6.0" ShapeID="_x0000_i1037" DrawAspect="Content" ObjectID="_1765730889" r:id="rId20"/>
        </w:object>
      </w:r>
    </w:p>
    <w:tbl>
      <w:tblPr>
        <w:tblW w:w="0" w:type="auto"/>
        <w:jc w:val="center"/>
        <w:tblLook w:val="04A0" w:firstRow="1" w:lastRow="0" w:firstColumn="1" w:lastColumn="0" w:noHBand="0" w:noVBand="1"/>
      </w:tblPr>
      <w:tblGrid>
        <w:gridCol w:w="750"/>
        <w:gridCol w:w="2369"/>
        <w:gridCol w:w="1881"/>
        <w:gridCol w:w="1324"/>
        <w:gridCol w:w="1492"/>
        <w:gridCol w:w="1544"/>
      </w:tblGrid>
      <w:tr w:rsidR="00C45839" w:rsidRPr="00E65526" w14:paraId="3D001BD6" w14:textId="77777777" w:rsidTr="003F0B50">
        <w:trPr>
          <w:trHeight w:val="333"/>
          <w:jc w:val="center"/>
        </w:trPr>
        <w:tc>
          <w:tcPr>
            <w:tcW w:w="750" w:type="dxa"/>
            <w:shd w:val="clear" w:color="auto" w:fill="auto"/>
            <w:vAlign w:val="center"/>
          </w:tcPr>
          <w:p w14:paraId="5C96199B" w14:textId="77777777" w:rsidR="00C45839" w:rsidRPr="00E65526" w:rsidRDefault="00C45839" w:rsidP="003F0B50">
            <w:pPr>
              <w:pStyle w:val="RSCT03TableBody"/>
            </w:pPr>
            <w:r w:rsidRPr="00E65526">
              <w:t>Entry</w:t>
            </w:r>
          </w:p>
        </w:tc>
        <w:tc>
          <w:tcPr>
            <w:tcW w:w="2369" w:type="dxa"/>
            <w:shd w:val="clear" w:color="auto" w:fill="auto"/>
            <w:vAlign w:val="center"/>
          </w:tcPr>
          <w:p w14:paraId="05612ED9" w14:textId="77777777" w:rsidR="00C45839" w:rsidRPr="00E65526" w:rsidRDefault="00C45839" w:rsidP="003F0B50">
            <w:pPr>
              <w:pStyle w:val="RSCT03TableBody"/>
            </w:pPr>
            <w:r w:rsidRPr="00E65526">
              <w:t>Catalyst</w:t>
            </w:r>
          </w:p>
        </w:tc>
        <w:tc>
          <w:tcPr>
            <w:tcW w:w="1881" w:type="dxa"/>
            <w:shd w:val="clear" w:color="auto" w:fill="auto"/>
            <w:vAlign w:val="center"/>
          </w:tcPr>
          <w:p w14:paraId="7C4EDEA5" w14:textId="77777777" w:rsidR="00C45839" w:rsidRPr="00E65526" w:rsidRDefault="00C45839" w:rsidP="003F0B50">
            <w:pPr>
              <w:pStyle w:val="RSCT03TableBody"/>
            </w:pPr>
            <w:r w:rsidRPr="00E65526">
              <w:t>Pd content (ppm)</w:t>
            </w:r>
            <w:r w:rsidRPr="00E65526">
              <w:rPr>
                <w:vertAlign w:val="superscript"/>
              </w:rPr>
              <w:t>a</w:t>
            </w:r>
          </w:p>
        </w:tc>
        <w:tc>
          <w:tcPr>
            <w:tcW w:w="1324" w:type="dxa"/>
            <w:shd w:val="clear" w:color="auto" w:fill="auto"/>
            <w:vAlign w:val="center"/>
          </w:tcPr>
          <w:p w14:paraId="78C05966" w14:textId="77777777" w:rsidR="00C45839" w:rsidRPr="00E65526" w:rsidRDefault="00C45839" w:rsidP="003F0B50">
            <w:pPr>
              <w:pStyle w:val="RSCT03TableBody"/>
            </w:pPr>
            <w:r w:rsidRPr="00E65526">
              <w:t>T(</w:t>
            </w:r>
            <w:proofErr w:type="spellStart"/>
            <w:r w:rsidRPr="00E65526">
              <w:rPr>
                <w:vertAlign w:val="superscript"/>
              </w:rPr>
              <w:t>o</w:t>
            </w:r>
            <w:r w:rsidRPr="00E65526">
              <w:t>C</w:t>
            </w:r>
            <w:proofErr w:type="spellEnd"/>
            <w:r w:rsidRPr="00E65526">
              <w:t>)</w:t>
            </w:r>
          </w:p>
        </w:tc>
        <w:tc>
          <w:tcPr>
            <w:tcW w:w="1492" w:type="dxa"/>
            <w:shd w:val="clear" w:color="auto" w:fill="auto"/>
            <w:vAlign w:val="center"/>
          </w:tcPr>
          <w:p w14:paraId="063288D5" w14:textId="77777777" w:rsidR="00C45839" w:rsidRPr="00E65526" w:rsidRDefault="00C45839" w:rsidP="003F0B50">
            <w:pPr>
              <w:pStyle w:val="RSCT03TableBody"/>
            </w:pPr>
            <w:r w:rsidRPr="00E65526">
              <w:t>Time (min)</w:t>
            </w:r>
          </w:p>
        </w:tc>
        <w:tc>
          <w:tcPr>
            <w:tcW w:w="1544" w:type="dxa"/>
            <w:shd w:val="clear" w:color="auto" w:fill="auto"/>
            <w:vAlign w:val="center"/>
          </w:tcPr>
          <w:p w14:paraId="5BB800B6" w14:textId="77777777" w:rsidR="00C45839" w:rsidRPr="00E65526" w:rsidRDefault="00C45839" w:rsidP="003F0B50">
            <w:pPr>
              <w:pStyle w:val="RSCT03TableBody"/>
            </w:pPr>
            <w:proofErr w:type="spellStart"/>
            <w:r w:rsidRPr="00E65526">
              <w:t>Conv.</w:t>
            </w:r>
            <w:r w:rsidRPr="00E65526">
              <w:rPr>
                <w:vertAlign w:val="superscript"/>
              </w:rPr>
              <w:t>b</w:t>
            </w:r>
            <w:proofErr w:type="spellEnd"/>
            <w:r w:rsidRPr="00E65526">
              <w:t xml:space="preserve"> (%)</w:t>
            </w:r>
          </w:p>
        </w:tc>
      </w:tr>
      <w:tr w:rsidR="00C45839" w:rsidRPr="00E65526" w14:paraId="7BF4209A" w14:textId="77777777" w:rsidTr="004A5155">
        <w:trPr>
          <w:jc w:val="center"/>
        </w:trPr>
        <w:tc>
          <w:tcPr>
            <w:tcW w:w="750" w:type="dxa"/>
            <w:vAlign w:val="center"/>
          </w:tcPr>
          <w:p w14:paraId="4838B2CA" w14:textId="77777777" w:rsidR="00C45839" w:rsidRPr="00E65526" w:rsidRDefault="00C45839" w:rsidP="003F0B50">
            <w:pPr>
              <w:pStyle w:val="RSCT03TableBody"/>
            </w:pPr>
            <w:r w:rsidRPr="00E65526">
              <w:t>1</w:t>
            </w:r>
          </w:p>
        </w:tc>
        <w:tc>
          <w:tcPr>
            <w:tcW w:w="2369" w:type="dxa"/>
            <w:vAlign w:val="center"/>
          </w:tcPr>
          <w:p w14:paraId="422FC540" w14:textId="77777777" w:rsidR="00C45839" w:rsidRPr="00E65526" w:rsidRDefault="00C45839" w:rsidP="003F0B50">
            <w:pPr>
              <w:pStyle w:val="RSCT03TableBody"/>
            </w:pPr>
            <w:r w:rsidRPr="00E65526">
              <w:t>Supported Pd</w:t>
            </w:r>
            <w:r w:rsidRPr="00E65526">
              <w:rPr>
                <w:vertAlign w:val="subscript"/>
              </w:rPr>
              <w:t>3</w:t>
            </w:r>
            <w:r w:rsidRPr="00E65526">
              <w:t>Cl</w:t>
            </w:r>
            <w:r w:rsidRPr="00E65526">
              <w:rPr>
                <w:vertAlign w:val="subscript"/>
              </w:rPr>
              <w:t>2</w:t>
            </w:r>
          </w:p>
        </w:tc>
        <w:tc>
          <w:tcPr>
            <w:tcW w:w="1881" w:type="dxa"/>
            <w:vAlign w:val="center"/>
          </w:tcPr>
          <w:p w14:paraId="3DAF083C" w14:textId="77777777" w:rsidR="00C45839" w:rsidRPr="00E65526" w:rsidRDefault="00C45839" w:rsidP="003F0B50">
            <w:pPr>
              <w:pStyle w:val="RSCT03TableBody"/>
            </w:pPr>
            <w:r w:rsidRPr="00E65526">
              <w:rPr>
                <w:rFonts w:eastAsiaTheme="minorEastAsia"/>
              </w:rPr>
              <w:t xml:space="preserve">68 </w:t>
            </w:r>
          </w:p>
        </w:tc>
        <w:tc>
          <w:tcPr>
            <w:tcW w:w="1324" w:type="dxa"/>
          </w:tcPr>
          <w:p w14:paraId="7EDBB36B" w14:textId="77777777" w:rsidR="00C45839" w:rsidRPr="00E65526" w:rsidRDefault="00C45839" w:rsidP="003F0B50">
            <w:pPr>
              <w:pStyle w:val="RSCT03TableBody"/>
            </w:pPr>
            <w:r w:rsidRPr="00E65526">
              <w:t>40</w:t>
            </w:r>
          </w:p>
        </w:tc>
        <w:tc>
          <w:tcPr>
            <w:tcW w:w="1492" w:type="dxa"/>
            <w:vAlign w:val="center"/>
          </w:tcPr>
          <w:p w14:paraId="4D7F16F7" w14:textId="77777777" w:rsidR="00C45839" w:rsidRPr="00E65526" w:rsidRDefault="00C45839" w:rsidP="003F0B50">
            <w:pPr>
              <w:pStyle w:val="RSCT03TableBody"/>
            </w:pPr>
            <w:r w:rsidRPr="00E65526">
              <w:t>15</w:t>
            </w:r>
          </w:p>
        </w:tc>
        <w:tc>
          <w:tcPr>
            <w:tcW w:w="1544" w:type="dxa"/>
            <w:vAlign w:val="center"/>
          </w:tcPr>
          <w:p w14:paraId="1FA0EEC1" w14:textId="77777777" w:rsidR="00C45839" w:rsidRPr="00E65526" w:rsidRDefault="00C45839" w:rsidP="003F0B50">
            <w:pPr>
              <w:pStyle w:val="RSCT03TableBody"/>
            </w:pPr>
            <w:r w:rsidRPr="00E65526">
              <w:t>99</w:t>
            </w:r>
          </w:p>
        </w:tc>
      </w:tr>
      <w:tr w:rsidR="00C45839" w:rsidRPr="00E65526" w14:paraId="34861A79" w14:textId="77777777" w:rsidTr="004A5155">
        <w:trPr>
          <w:jc w:val="center"/>
        </w:trPr>
        <w:tc>
          <w:tcPr>
            <w:tcW w:w="750" w:type="dxa"/>
            <w:vAlign w:val="center"/>
          </w:tcPr>
          <w:p w14:paraId="5F93A084" w14:textId="77777777" w:rsidR="00C45839" w:rsidRPr="00E65526" w:rsidRDefault="00C45839" w:rsidP="003F0B50">
            <w:pPr>
              <w:pStyle w:val="RSCT03TableBody"/>
            </w:pPr>
            <w:r w:rsidRPr="00E65526">
              <w:t>2</w:t>
            </w:r>
          </w:p>
        </w:tc>
        <w:tc>
          <w:tcPr>
            <w:tcW w:w="2369" w:type="dxa"/>
            <w:vAlign w:val="center"/>
          </w:tcPr>
          <w:p w14:paraId="3D81C96F" w14:textId="77777777" w:rsidR="00C45839" w:rsidRPr="00E65526" w:rsidRDefault="00C45839" w:rsidP="003F0B50">
            <w:pPr>
              <w:pStyle w:val="RSCT03TableBody"/>
            </w:pPr>
            <w:r w:rsidRPr="00E65526">
              <w:t>Supported Pd</w:t>
            </w:r>
            <w:r w:rsidRPr="00E65526">
              <w:rPr>
                <w:vertAlign w:val="subscript"/>
              </w:rPr>
              <w:t>3</w:t>
            </w:r>
            <w:r w:rsidRPr="00E65526">
              <w:t>Cl</w:t>
            </w:r>
            <w:r w:rsidRPr="00E65526">
              <w:rPr>
                <w:vertAlign w:val="subscript"/>
              </w:rPr>
              <w:t>2</w:t>
            </w:r>
          </w:p>
        </w:tc>
        <w:tc>
          <w:tcPr>
            <w:tcW w:w="1881" w:type="dxa"/>
            <w:vAlign w:val="center"/>
          </w:tcPr>
          <w:p w14:paraId="37198D3A" w14:textId="77777777" w:rsidR="00C45839" w:rsidRPr="00E65526" w:rsidRDefault="00C45839" w:rsidP="003F0B50">
            <w:pPr>
              <w:pStyle w:val="RSCT03TableBody"/>
            </w:pPr>
            <w:r w:rsidRPr="00E65526">
              <w:rPr>
                <w:rFonts w:eastAsiaTheme="minorEastAsia"/>
              </w:rPr>
              <w:t xml:space="preserve">45 </w:t>
            </w:r>
          </w:p>
        </w:tc>
        <w:tc>
          <w:tcPr>
            <w:tcW w:w="1324" w:type="dxa"/>
          </w:tcPr>
          <w:p w14:paraId="6A4BC51B" w14:textId="77777777" w:rsidR="00C45839" w:rsidRPr="00E65526" w:rsidRDefault="00C45839" w:rsidP="003F0B50">
            <w:pPr>
              <w:pStyle w:val="RSCT03TableBody"/>
            </w:pPr>
            <w:r w:rsidRPr="00E65526">
              <w:t>40</w:t>
            </w:r>
          </w:p>
        </w:tc>
        <w:tc>
          <w:tcPr>
            <w:tcW w:w="1492" w:type="dxa"/>
            <w:vAlign w:val="center"/>
          </w:tcPr>
          <w:p w14:paraId="77D5913E" w14:textId="77777777" w:rsidR="00C45839" w:rsidRPr="00E65526" w:rsidRDefault="00C45839" w:rsidP="003F0B50">
            <w:pPr>
              <w:pStyle w:val="RSCT03TableBody"/>
            </w:pPr>
            <w:r w:rsidRPr="00E65526">
              <w:t>18</w:t>
            </w:r>
          </w:p>
        </w:tc>
        <w:tc>
          <w:tcPr>
            <w:tcW w:w="1544" w:type="dxa"/>
            <w:vAlign w:val="center"/>
          </w:tcPr>
          <w:p w14:paraId="57320211" w14:textId="77777777" w:rsidR="00C45839" w:rsidRPr="00E65526" w:rsidRDefault="00C45839" w:rsidP="003F0B50">
            <w:pPr>
              <w:pStyle w:val="RSCT03TableBody"/>
            </w:pPr>
            <w:r w:rsidRPr="00E65526">
              <w:t>97</w:t>
            </w:r>
          </w:p>
        </w:tc>
      </w:tr>
      <w:tr w:rsidR="00C45839" w:rsidRPr="00E65526" w14:paraId="004A0D6E" w14:textId="77777777" w:rsidTr="004A5155">
        <w:trPr>
          <w:jc w:val="center"/>
        </w:trPr>
        <w:tc>
          <w:tcPr>
            <w:tcW w:w="750" w:type="dxa"/>
            <w:vAlign w:val="center"/>
          </w:tcPr>
          <w:p w14:paraId="17B254B3" w14:textId="77777777" w:rsidR="00C45839" w:rsidRPr="00E65526" w:rsidRDefault="00C45839" w:rsidP="003F0B50">
            <w:pPr>
              <w:pStyle w:val="RSCT03TableBody"/>
            </w:pPr>
            <w:r w:rsidRPr="00E65526">
              <w:t>3</w:t>
            </w:r>
          </w:p>
        </w:tc>
        <w:tc>
          <w:tcPr>
            <w:tcW w:w="2369" w:type="dxa"/>
            <w:vAlign w:val="center"/>
          </w:tcPr>
          <w:p w14:paraId="2F68081B" w14:textId="77777777" w:rsidR="00C45839" w:rsidRPr="00E65526" w:rsidRDefault="00C45839" w:rsidP="003F0B50">
            <w:pPr>
              <w:pStyle w:val="RSCT03TableBody"/>
            </w:pPr>
            <w:r w:rsidRPr="00E65526">
              <w:t>Supported Pd</w:t>
            </w:r>
            <w:r w:rsidRPr="00E65526">
              <w:rPr>
                <w:vertAlign w:val="subscript"/>
              </w:rPr>
              <w:t>3</w:t>
            </w:r>
            <w:r w:rsidRPr="00E65526">
              <w:t>Cl</w:t>
            </w:r>
            <w:r w:rsidRPr="00E65526">
              <w:rPr>
                <w:vertAlign w:val="subscript"/>
              </w:rPr>
              <w:t>2</w:t>
            </w:r>
          </w:p>
        </w:tc>
        <w:tc>
          <w:tcPr>
            <w:tcW w:w="1881" w:type="dxa"/>
            <w:vAlign w:val="center"/>
          </w:tcPr>
          <w:p w14:paraId="450BCCAC" w14:textId="77777777" w:rsidR="00C45839" w:rsidRPr="00E65526" w:rsidRDefault="00C45839" w:rsidP="003F0B50">
            <w:pPr>
              <w:pStyle w:val="RSCT03TableBody"/>
            </w:pPr>
            <w:r w:rsidRPr="00E65526">
              <w:rPr>
                <w:rFonts w:eastAsiaTheme="minorEastAsia"/>
              </w:rPr>
              <w:t xml:space="preserve">24 </w:t>
            </w:r>
          </w:p>
        </w:tc>
        <w:tc>
          <w:tcPr>
            <w:tcW w:w="1324" w:type="dxa"/>
          </w:tcPr>
          <w:p w14:paraId="70B7CCA8" w14:textId="77777777" w:rsidR="00C45839" w:rsidRPr="00E65526" w:rsidRDefault="00C45839" w:rsidP="003F0B50">
            <w:pPr>
              <w:pStyle w:val="RSCT03TableBody"/>
            </w:pPr>
            <w:r w:rsidRPr="00E65526">
              <w:t>40</w:t>
            </w:r>
          </w:p>
        </w:tc>
        <w:tc>
          <w:tcPr>
            <w:tcW w:w="1492" w:type="dxa"/>
            <w:vAlign w:val="center"/>
          </w:tcPr>
          <w:p w14:paraId="563331A1" w14:textId="77777777" w:rsidR="00C45839" w:rsidRPr="00E65526" w:rsidRDefault="00C45839" w:rsidP="003F0B50">
            <w:pPr>
              <w:pStyle w:val="RSCT03TableBody"/>
            </w:pPr>
            <w:r w:rsidRPr="00E65526">
              <w:t>28</w:t>
            </w:r>
          </w:p>
        </w:tc>
        <w:tc>
          <w:tcPr>
            <w:tcW w:w="1544" w:type="dxa"/>
            <w:vAlign w:val="center"/>
          </w:tcPr>
          <w:p w14:paraId="0503DD36" w14:textId="77777777" w:rsidR="00C45839" w:rsidRPr="00E65526" w:rsidRDefault="00C45839" w:rsidP="003F0B50">
            <w:pPr>
              <w:pStyle w:val="RSCT03TableBody"/>
            </w:pPr>
            <w:r w:rsidRPr="00E65526">
              <w:t>97</w:t>
            </w:r>
          </w:p>
        </w:tc>
      </w:tr>
      <w:tr w:rsidR="00C45839" w:rsidRPr="00E65526" w14:paraId="0065A412" w14:textId="77777777" w:rsidTr="004A5155">
        <w:trPr>
          <w:jc w:val="center"/>
        </w:trPr>
        <w:tc>
          <w:tcPr>
            <w:tcW w:w="750" w:type="dxa"/>
            <w:vAlign w:val="center"/>
          </w:tcPr>
          <w:p w14:paraId="33F1D9E7" w14:textId="77777777" w:rsidR="00C45839" w:rsidRPr="00E65526" w:rsidRDefault="00C45839" w:rsidP="003F0B50">
            <w:pPr>
              <w:pStyle w:val="RSCT03TableBody"/>
            </w:pPr>
            <w:r w:rsidRPr="00E65526">
              <w:t>4</w:t>
            </w:r>
          </w:p>
        </w:tc>
        <w:tc>
          <w:tcPr>
            <w:tcW w:w="2369" w:type="dxa"/>
            <w:vAlign w:val="center"/>
          </w:tcPr>
          <w:p w14:paraId="60413B73" w14:textId="77777777" w:rsidR="00C45839" w:rsidRPr="00E65526" w:rsidRDefault="00C45839" w:rsidP="003F0B50">
            <w:pPr>
              <w:pStyle w:val="RSCT03TableBody"/>
            </w:pPr>
            <w:r w:rsidRPr="00E65526">
              <w:t>Pd</w:t>
            </w:r>
            <w:r w:rsidRPr="00E65526">
              <w:rPr>
                <w:vertAlign w:val="subscript"/>
              </w:rPr>
              <w:t>3</w:t>
            </w:r>
            <w:r w:rsidRPr="00E65526">
              <w:t>Cl</w:t>
            </w:r>
            <w:r w:rsidRPr="00E65526">
              <w:rPr>
                <w:vertAlign w:val="subscript"/>
              </w:rPr>
              <w:t>2</w:t>
            </w:r>
          </w:p>
        </w:tc>
        <w:tc>
          <w:tcPr>
            <w:tcW w:w="1881" w:type="dxa"/>
            <w:vAlign w:val="center"/>
          </w:tcPr>
          <w:p w14:paraId="41928C69" w14:textId="77777777" w:rsidR="00C45839" w:rsidRPr="00E65526" w:rsidRDefault="00C45839" w:rsidP="003F0B50">
            <w:pPr>
              <w:pStyle w:val="RSCT03TableBody"/>
            </w:pPr>
            <w:r w:rsidRPr="00E65526">
              <w:rPr>
                <w:rFonts w:eastAsiaTheme="minorEastAsia"/>
              </w:rPr>
              <w:t xml:space="preserve">68 </w:t>
            </w:r>
          </w:p>
        </w:tc>
        <w:tc>
          <w:tcPr>
            <w:tcW w:w="1324" w:type="dxa"/>
          </w:tcPr>
          <w:p w14:paraId="2E21659F" w14:textId="77777777" w:rsidR="00C45839" w:rsidRPr="00E65526" w:rsidRDefault="00C45839" w:rsidP="003F0B50">
            <w:pPr>
              <w:pStyle w:val="RSCT03TableBody"/>
            </w:pPr>
            <w:r w:rsidRPr="00E65526">
              <w:t>23</w:t>
            </w:r>
          </w:p>
        </w:tc>
        <w:tc>
          <w:tcPr>
            <w:tcW w:w="1492" w:type="dxa"/>
            <w:vAlign w:val="center"/>
          </w:tcPr>
          <w:p w14:paraId="5244578F" w14:textId="77777777" w:rsidR="00C45839" w:rsidRPr="00E65526" w:rsidRDefault="00C45839" w:rsidP="003F0B50">
            <w:pPr>
              <w:pStyle w:val="RSCT03TableBody"/>
            </w:pPr>
            <w:r w:rsidRPr="00E65526">
              <w:t>5</w:t>
            </w:r>
          </w:p>
        </w:tc>
        <w:tc>
          <w:tcPr>
            <w:tcW w:w="1544" w:type="dxa"/>
            <w:vAlign w:val="center"/>
          </w:tcPr>
          <w:p w14:paraId="22DFD7C7" w14:textId="77777777" w:rsidR="00C45839" w:rsidRPr="00E65526" w:rsidRDefault="00C45839" w:rsidP="003F0B50">
            <w:pPr>
              <w:pStyle w:val="RSCT03TableBody"/>
              <w:rPr>
                <w:vertAlign w:val="superscript"/>
              </w:rPr>
            </w:pPr>
            <w:r w:rsidRPr="00E65526">
              <w:t>95</w:t>
            </w:r>
            <w:r w:rsidRPr="00E65526">
              <w:rPr>
                <w:i/>
                <w:iCs/>
                <w:vertAlign w:val="superscript"/>
              </w:rPr>
              <w:t>c</w:t>
            </w:r>
          </w:p>
        </w:tc>
      </w:tr>
      <w:tr w:rsidR="00C45839" w:rsidRPr="00E65526" w14:paraId="0DBC27C6" w14:textId="77777777" w:rsidTr="004A5155">
        <w:trPr>
          <w:jc w:val="center"/>
        </w:trPr>
        <w:tc>
          <w:tcPr>
            <w:tcW w:w="750" w:type="dxa"/>
            <w:vAlign w:val="center"/>
          </w:tcPr>
          <w:p w14:paraId="5653F18C" w14:textId="77777777" w:rsidR="00C45839" w:rsidRPr="00E65526" w:rsidRDefault="00C45839" w:rsidP="003F0B50">
            <w:pPr>
              <w:pStyle w:val="RSCT03TableBody"/>
            </w:pPr>
            <w:r w:rsidRPr="00E65526">
              <w:t>5</w:t>
            </w:r>
          </w:p>
        </w:tc>
        <w:tc>
          <w:tcPr>
            <w:tcW w:w="2369" w:type="dxa"/>
            <w:vAlign w:val="center"/>
          </w:tcPr>
          <w:p w14:paraId="6D666BBD" w14:textId="77777777" w:rsidR="00C45839" w:rsidRPr="00E65526" w:rsidRDefault="00C45839" w:rsidP="003F0B50">
            <w:pPr>
              <w:pStyle w:val="RSCT03TableBody"/>
            </w:pPr>
            <w:r w:rsidRPr="00E65526">
              <w:t>Pd</w:t>
            </w:r>
            <w:r w:rsidRPr="00E65526">
              <w:rPr>
                <w:vertAlign w:val="subscript"/>
              </w:rPr>
              <w:t>3</w:t>
            </w:r>
            <w:r w:rsidRPr="00E65526">
              <w:t>(OAc)</w:t>
            </w:r>
            <w:r w:rsidRPr="00E65526">
              <w:rPr>
                <w:vertAlign w:val="subscript"/>
              </w:rPr>
              <w:t>6</w:t>
            </w:r>
            <w:r w:rsidRPr="00E65526">
              <w:t>/6PPh</w:t>
            </w:r>
            <w:r w:rsidRPr="00E65526">
              <w:rPr>
                <w:vertAlign w:val="subscript"/>
              </w:rPr>
              <w:t>3</w:t>
            </w:r>
          </w:p>
        </w:tc>
        <w:tc>
          <w:tcPr>
            <w:tcW w:w="1881" w:type="dxa"/>
            <w:vAlign w:val="center"/>
          </w:tcPr>
          <w:p w14:paraId="0D401EC2" w14:textId="77777777" w:rsidR="00C45839" w:rsidRPr="00E65526" w:rsidRDefault="00C45839" w:rsidP="003F0B50">
            <w:pPr>
              <w:pStyle w:val="RSCT03TableBody"/>
            </w:pPr>
            <w:r w:rsidRPr="00E65526">
              <w:rPr>
                <w:rFonts w:eastAsiaTheme="minorEastAsia"/>
              </w:rPr>
              <w:t xml:space="preserve">68 </w:t>
            </w:r>
          </w:p>
        </w:tc>
        <w:tc>
          <w:tcPr>
            <w:tcW w:w="1324" w:type="dxa"/>
          </w:tcPr>
          <w:p w14:paraId="6FE8BDEF" w14:textId="77777777" w:rsidR="00C45839" w:rsidRPr="00E65526" w:rsidRDefault="00C45839" w:rsidP="003F0B50">
            <w:pPr>
              <w:pStyle w:val="RSCT03TableBody"/>
            </w:pPr>
            <w:r w:rsidRPr="00E65526">
              <w:t>40</w:t>
            </w:r>
          </w:p>
        </w:tc>
        <w:tc>
          <w:tcPr>
            <w:tcW w:w="1492" w:type="dxa"/>
            <w:vAlign w:val="center"/>
          </w:tcPr>
          <w:p w14:paraId="4ECB6246" w14:textId="77777777" w:rsidR="00C45839" w:rsidRPr="00E65526" w:rsidRDefault="00C45839" w:rsidP="003F0B50">
            <w:pPr>
              <w:pStyle w:val="RSCT03TableBody"/>
            </w:pPr>
            <w:r w:rsidRPr="00E65526">
              <w:t>4</w:t>
            </w:r>
          </w:p>
        </w:tc>
        <w:tc>
          <w:tcPr>
            <w:tcW w:w="1544" w:type="dxa"/>
            <w:vAlign w:val="center"/>
          </w:tcPr>
          <w:p w14:paraId="6B85F95C" w14:textId="77777777" w:rsidR="00C45839" w:rsidRPr="00E65526" w:rsidRDefault="00C45839" w:rsidP="003F0B50">
            <w:pPr>
              <w:pStyle w:val="RSCT03TableBody"/>
            </w:pPr>
            <w:r w:rsidRPr="00E65526">
              <w:t>82</w:t>
            </w:r>
          </w:p>
        </w:tc>
      </w:tr>
    </w:tbl>
    <w:p w14:paraId="342D6D2D" w14:textId="0A687B1E" w:rsidR="00C45839" w:rsidRPr="00E65526" w:rsidRDefault="00C45839" w:rsidP="003F0B50">
      <w:pPr>
        <w:pStyle w:val="RSCT04TableFootnotewithbottombar"/>
      </w:pPr>
      <w:r w:rsidRPr="00E65526">
        <w:rPr>
          <w:vertAlign w:val="superscript"/>
        </w:rPr>
        <w:t>a</w:t>
      </w:r>
      <w:r w:rsidRPr="00E65526">
        <w:t xml:space="preserve"> Pd ppm (moles) is three times catalyst ppm (moles) for the Pd</w:t>
      </w:r>
      <w:r w:rsidRPr="00E65526">
        <w:rPr>
          <w:vertAlign w:val="subscript"/>
        </w:rPr>
        <w:t>3</w:t>
      </w:r>
      <w:r w:rsidRPr="00E65526">
        <w:t xml:space="preserve"> cluster; the Pd concentration of 68 ppm (moles) equates to a 0.34 mol% catalyst loading with respect to </w:t>
      </w:r>
      <w:r w:rsidRPr="00E65526">
        <w:rPr>
          <w:b/>
          <w:bCs/>
        </w:rPr>
        <w:t>4</w:t>
      </w:r>
      <w:r w:rsidRPr="00E65526">
        <w:t xml:space="preserve"> the [</w:t>
      </w:r>
      <w:proofErr w:type="spellStart"/>
      <w:r w:rsidRPr="00E65526">
        <w:t>ArBr</w:t>
      </w:r>
      <w:proofErr w:type="spellEnd"/>
      <w:r w:rsidRPr="00E65526">
        <w:t xml:space="preserve">]. </w:t>
      </w:r>
      <w:r w:rsidRPr="00E65526">
        <w:rPr>
          <w:vertAlign w:val="superscript"/>
        </w:rPr>
        <w:t>b</w:t>
      </w:r>
      <w:r w:rsidRPr="00E65526">
        <w:t xml:space="preserve"> Product </w:t>
      </w:r>
      <w:r w:rsidRPr="00E65526">
        <w:rPr>
          <w:b/>
          <w:bCs/>
        </w:rPr>
        <w:t>6</w:t>
      </w:r>
      <w:r w:rsidRPr="00E65526">
        <w:t xml:space="preserve"> conversion (</w:t>
      </w:r>
      <w:r w:rsidRPr="00E65526">
        <w:rPr>
          <w:vertAlign w:val="superscript"/>
        </w:rPr>
        <w:t>19</w:t>
      </w:r>
      <w:r w:rsidRPr="00E65526">
        <w:t xml:space="preserve">F NMR; note product conversions mirrored in </w:t>
      </w:r>
      <w:r w:rsidRPr="00E65526">
        <w:rPr>
          <w:vertAlign w:val="superscript"/>
        </w:rPr>
        <w:t>1</w:t>
      </w:r>
      <w:r w:rsidRPr="00E65526">
        <w:t xml:space="preserve">H NMR spectral data) of crude reaction sample with internal standards, 1,3,5-trimethoxybenzene and 4,4’-difluorobenzophenone. </w:t>
      </w:r>
      <w:r w:rsidRPr="00E65526">
        <w:rPr>
          <w:vertAlign w:val="superscript"/>
        </w:rPr>
        <w:t>c</w:t>
      </w:r>
      <w:r w:rsidRPr="00E65526">
        <w:t xml:space="preserve"> Conversion to </w:t>
      </w:r>
      <w:r w:rsidRPr="00E65526">
        <w:rPr>
          <w:b/>
          <w:bCs/>
        </w:rPr>
        <w:t>6</w:t>
      </w:r>
      <w:r w:rsidRPr="00E65526">
        <w:t xml:space="preserve"> obtained at room temperature.</w:t>
      </w:r>
    </w:p>
    <w:p w14:paraId="5D1722C4" w14:textId="77777777" w:rsidR="00C45839" w:rsidRPr="00E65526" w:rsidRDefault="00C45839" w:rsidP="005A4A6B">
      <w:pPr>
        <w:pStyle w:val="RSCB02ArticleText"/>
      </w:pPr>
    </w:p>
    <w:p w14:paraId="47CE36C7" w14:textId="68CAF2B3" w:rsidR="00C45839" w:rsidRPr="00E65526" w:rsidRDefault="00C45839" w:rsidP="00C45839">
      <w:pPr>
        <w:jc w:val="center"/>
      </w:pPr>
      <w:r w:rsidRPr="00E65526">
        <w:rPr>
          <w:noProof/>
        </w:rPr>
        <w:drawing>
          <wp:inline distT="0" distB="0" distL="0" distR="0" wp14:anchorId="4CCDA52D" wp14:editId="08469B9F">
            <wp:extent cx="5943600" cy="2428171"/>
            <wp:effectExtent l="0" t="0" r="0" b="0"/>
            <wp:docPr id="228028299" name="Picture 228028299" descr="A screen 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28299" name="Picture 228028299" descr="A screen shot of a gam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428171"/>
                    </a:xfrm>
                    <a:prstGeom prst="rect">
                      <a:avLst/>
                    </a:prstGeom>
                    <a:noFill/>
                  </pic:spPr>
                </pic:pic>
              </a:graphicData>
            </a:graphic>
          </wp:inline>
        </w:drawing>
      </w:r>
    </w:p>
    <w:p w14:paraId="153DC052" w14:textId="431701A4" w:rsidR="00C45839" w:rsidRPr="00E65526" w:rsidRDefault="00C45839" w:rsidP="00191B6F">
      <w:pPr>
        <w:pStyle w:val="RSCI01FigureSchemeChartwithbottombar"/>
        <w:spacing w:line="160" w:lineRule="exact"/>
      </w:pPr>
      <w:bookmarkStart w:id="2" w:name="_Ref108514577"/>
      <w:r w:rsidRPr="00E65526">
        <w:rPr>
          <w:b/>
          <w:bCs/>
        </w:rPr>
        <w:t xml:space="preserve">Figure </w:t>
      </w:r>
      <w:bookmarkEnd w:id="2"/>
      <w:r w:rsidRPr="00E65526">
        <w:rPr>
          <w:b/>
          <w:bCs/>
        </w:rPr>
        <w:t>3</w:t>
      </w:r>
      <w:r w:rsidRPr="00E65526">
        <w:t xml:space="preserve"> SMCC reaction kinetic profiles using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xml:space="preserve"> and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xml:space="preserve"> using different catalyst loadings (monitored by </w:t>
      </w:r>
      <w:r w:rsidRPr="00E65526">
        <w:rPr>
          <w:vertAlign w:val="superscript"/>
        </w:rPr>
        <w:t>1</w:t>
      </w:r>
      <w:r w:rsidRPr="00E65526">
        <w:t xml:space="preserve">H and </w:t>
      </w:r>
      <w:r w:rsidRPr="00E65526">
        <w:rPr>
          <w:vertAlign w:val="superscript"/>
        </w:rPr>
        <w:t>19</w:t>
      </w:r>
      <w:r w:rsidRPr="00E65526">
        <w:t xml:space="preserve">F NMR; 1,3,5-trimethoxybenzene and 4,4’-difluorobenzophenone as internal standards): </w:t>
      </w:r>
      <w:r w:rsidRPr="00E65526">
        <w:rPr>
          <w:b/>
          <w:bCs/>
        </w:rPr>
        <w:t>a)</w:t>
      </w:r>
      <w:r w:rsidRPr="00E65526">
        <w:t xml:space="preserve">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xml:space="preserve">; </w:t>
      </w:r>
      <w:r w:rsidRPr="00E65526">
        <w:rPr>
          <w:b/>
          <w:bCs/>
        </w:rPr>
        <w:t>b)</w:t>
      </w:r>
      <w:r w:rsidRPr="00E65526">
        <w:t xml:space="preserve">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xml:space="preserve">; </w:t>
      </w:r>
      <w:r w:rsidRPr="00E65526">
        <w:rPr>
          <w:b/>
          <w:bCs/>
        </w:rPr>
        <w:t>c)</w:t>
      </w:r>
      <w:r w:rsidRPr="00E65526">
        <w:t xml:space="preserve"> Pd</w:t>
      </w:r>
      <w:r w:rsidRPr="00E65526">
        <w:rPr>
          <w:vertAlign w:val="subscript"/>
        </w:rPr>
        <w:t>3</w:t>
      </w:r>
      <w:r w:rsidRPr="00E65526">
        <w:t>Cl</w:t>
      </w:r>
      <w:r w:rsidRPr="00E65526">
        <w:rPr>
          <w:vertAlign w:val="subscript"/>
        </w:rPr>
        <w:t>2</w:t>
      </w:r>
      <w:r w:rsidRPr="00E65526">
        <w:t xml:space="preserve"> </w:t>
      </w:r>
      <w:r w:rsidRPr="00E65526">
        <w:rPr>
          <w:b/>
          <w:bCs/>
        </w:rPr>
        <w:t xml:space="preserve">1 </w:t>
      </w:r>
      <w:r w:rsidRPr="00E65526">
        <w:t xml:space="preserve">with exogenous phosphine resin support </w:t>
      </w:r>
      <w:r w:rsidRPr="00E65526">
        <w:rPr>
          <w:b/>
          <w:bCs/>
        </w:rPr>
        <w:t xml:space="preserve">2 </w:t>
      </w:r>
      <w:r w:rsidRPr="00E65526">
        <w:t>(in a ratio of 1:1, to 1:2 and 1:3), with the reaction triggered by addition of Pd</w:t>
      </w:r>
      <w:r w:rsidRPr="00E65526">
        <w:rPr>
          <w:vertAlign w:val="subscript"/>
        </w:rPr>
        <w:t>3</w:t>
      </w:r>
      <w:r w:rsidRPr="00E65526">
        <w:t>Cl</w:t>
      </w:r>
      <w:r w:rsidRPr="00E65526">
        <w:rPr>
          <w:vertAlign w:val="subscript"/>
        </w:rPr>
        <w:t>2</w:t>
      </w:r>
      <w:r w:rsidRPr="00E65526">
        <w:t xml:space="preserve"> at t = 15 minutes. Note: </w:t>
      </w:r>
      <w:proofErr w:type="gramStart"/>
      <w:r w:rsidRPr="00E65526">
        <w:t>the</w:t>
      </w:r>
      <w:proofErr w:type="gramEnd"/>
      <w:r w:rsidRPr="00E65526">
        <w:t xml:space="preserve"> Pd concentration of 68 ppm (moles) equates to a 0.34 mol% catalyst loading with respect to </w:t>
      </w:r>
      <w:r w:rsidRPr="00E65526">
        <w:rPr>
          <w:b/>
          <w:bCs/>
        </w:rPr>
        <w:t>4</w:t>
      </w:r>
      <w:r w:rsidRPr="00E65526">
        <w:t xml:space="preserve"> [the </w:t>
      </w:r>
      <w:proofErr w:type="spellStart"/>
      <w:r w:rsidRPr="00E65526">
        <w:t>ArBr</w:t>
      </w:r>
      <w:proofErr w:type="spellEnd"/>
      <w:r w:rsidRPr="00E65526">
        <w:t>]. Details concerning sampling, NMR analysis and reproducibility are included in the Supporting Information.</w:t>
      </w:r>
    </w:p>
    <w:p w14:paraId="2A621897" w14:textId="77777777" w:rsidR="00C45839" w:rsidRPr="00E65526" w:rsidRDefault="00C45839" w:rsidP="005A4A6B">
      <w:pPr>
        <w:pStyle w:val="RSCB02ArticleText"/>
      </w:pPr>
    </w:p>
    <w:p w14:paraId="7042D343" w14:textId="77777777" w:rsidR="00C45839" w:rsidRPr="00E65526" w:rsidRDefault="00C45839" w:rsidP="005A4A6B">
      <w:pPr>
        <w:pStyle w:val="RSCB02ArticleText"/>
        <w:sectPr w:rsidR="00C45839" w:rsidRPr="00E65526" w:rsidSect="00C45839">
          <w:endnotePr>
            <w:numFmt w:val="decimal"/>
          </w:endnotePr>
          <w:type w:val="continuous"/>
          <w:pgSz w:w="11907" w:h="16840" w:code="9"/>
          <w:pgMar w:top="1009" w:right="851" w:bottom="1758" w:left="851" w:header="851" w:footer="1049" w:gutter="0"/>
          <w:cols w:space="227"/>
          <w:titlePg/>
          <w:docGrid w:linePitch="360"/>
        </w:sectPr>
      </w:pPr>
    </w:p>
    <w:p w14:paraId="0A03FDD3" w14:textId="0428ADFA" w:rsidR="004F53A7" w:rsidRPr="00E65526" w:rsidRDefault="004F53A7" w:rsidP="004F53A7">
      <w:pPr>
        <w:pStyle w:val="RSCB06BHeadingSub-Section"/>
      </w:pPr>
      <w:r w:rsidRPr="00E65526">
        <w:t>Suzuki-Miyaura cross-coupling (SMCC) catalysis</w:t>
      </w:r>
    </w:p>
    <w:p w14:paraId="10804A43" w14:textId="197A75C0" w:rsidR="004F53A7" w:rsidRPr="00E65526" w:rsidRDefault="004F53A7" w:rsidP="004F53A7">
      <w:pPr>
        <w:pStyle w:val="RSCB02ArticleText"/>
      </w:pPr>
      <w:r w:rsidRPr="00E65526">
        <w:t>The reactivity of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xml:space="preserve"> was examined in a benchmark SMCC reaction of 4-fluoro-bromobenzene </w:t>
      </w:r>
      <w:r w:rsidRPr="00E65526">
        <w:rPr>
          <w:b/>
          <w:bCs/>
        </w:rPr>
        <w:t>4</w:t>
      </w:r>
      <w:r w:rsidRPr="00E65526">
        <w:t xml:space="preserve"> and 4-methoxyphenyl boronic acid </w:t>
      </w:r>
      <w:r w:rsidRPr="00E65526">
        <w:rPr>
          <w:b/>
          <w:bCs/>
        </w:rPr>
        <w:t>5</w:t>
      </w:r>
      <w:r w:rsidRPr="00E65526">
        <w:t xml:space="preserve"> under optimized reaction </w:t>
      </w:r>
      <w:r w:rsidRPr="00E65526">
        <w:t>conditions (Table 1 and Figure 3). The conditions were identified from our earlier study on the regioselective SMCC reaction of 2,4-dibromopyridine with aryl boronic acids, which revealed the unusual C4 site-selectivity for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xml:space="preserve"> and Pd(</w:t>
      </w:r>
      <w:proofErr w:type="spellStart"/>
      <w:r w:rsidRPr="00E65526">
        <w:t>OAc</w:t>
      </w:r>
      <w:proofErr w:type="spellEnd"/>
      <w:r w:rsidRPr="00E65526">
        <w:t>)</w:t>
      </w:r>
      <w:r w:rsidRPr="00E65526">
        <w:rPr>
          <w:vertAlign w:val="subscript"/>
        </w:rPr>
        <w:t>2</w:t>
      </w:r>
      <w:r w:rsidRPr="00E65526">
        <w:t>/≤2PPh</w:t>
      </w:r>
      <w:r w:rsidRPr="00E65526">
        <w:rPr>
          <w:vertAlign w:val="subscript"/>
        </w:rPr>
        <w:t>3</w:t>
      </w:r>
      <w:r w:rsidRPr="00E65526">
        <w:t xml:space="preserve"> </w:t>
      </w:r>
      <w:proofErr w:type="spellStart"/>
      <w:r w:rsidRPr="00E65526">
        <w:lastRenderedPageBreak/>
        <w:t>precatalyst</w:t>
      </w:r>
      <w:proofErr w:type="spellEnd"/>
      <w:r w:rsidRPr="00E65526">
        <w:t xml:space="preserve"> systems.</w:t>
      </w:r>
      <w:r w:rsidRPr="00E65526">
        <w:rPr>
          <w:vertAlign w:val="superscript"/>
        </w:rPr>
        <w:fldChar w:fldCharType="begin"/>
      </w:r>
      <w:r w:rsidRPr="00E65526">
        <w:rPr>
          <w:vertAlign w:val="superscript"/>
        </w:rPr>
        <w:instrText xml:space="preserve"> NOTEREF _Ref149032622 \h  \* MERGEFORMAT </w:instrText>
      </w:r>
      <w:r w:rsidRPr="00E65526">
        <w:rPr>
          <w:vertAlign w:val="superscript"/>
        </w:rPr>
      </w:r>
      <w:r w:rsidRPr="00E65526">
        <w:rPr>
          <w:vertAlign w:val="superscript"/>
        </w:rPr>
        <w:fldChar w:fldCharType="separate"/>
      </w:r>
      <w:r w:rsidRPr="00E65526">
        <w:rPr>
          <w:vertAlign w:val="superscript"/>
        </w:rPr>
        <w:t>10</w:t>
      </w:r>
      <w:r w:rsidRPr="00E65526">
        <w:rPr>
          <w:vertAlign w:val="superscript"/>
        </w:rPr>
        <w:fldChar w:fldCharType="end"/>
      </w:r>
      <w:r w:rsidRPr="00E65526">
        <w:rPr>
          <w:vertAlign w:val="superscript"/>
        </w:rPr>
        <w:t>b</w:t>
      </w:r>
      <w:r w:rsidRPr="00E65526">
        <w:t xml:space="preserve"> As an aside, the same atypical C4 site selectivity is observed with immob-Pd</w:t>
      </w:r>
      <w:r w:rsidRPr="00E65526">
        <w:rPr>
          <w:vertAlign w:val="subscript"/>
        </w:rPr>
        <w:t>3</w:t>
      </w:r>
      <w:r w:rsidRPr="00E65526">
        <w:t>Cl</w:t>
      </w:r>
      <w:r w:rsidRPr="00E65526">
        <w:rPr>
          <w:vertAlign w:val="subscript"/>
        </w:rPr>
        <w:t>2</w:t>
      </w:r>
      <w:r w:rsidRPr="00E65526">
        <w:t xml:space="preserve"> </w:t>
      </w:r>
      <w:r w:rsidRPr="00E65526">
        <w:rPr>
          <w:b/>
          <w:bCs/>
        </w:rPr>
        <w:t xml:space="preserve">3 </w:t>
      </w:r>
      <w:r w:rsidRPr="00E65526">
        <w:t>as catalyst, demonstrating the generalizability of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xml:space="preserve"> as a direct analogue for non-tethered Pd</w:t>
      </w:r>
      <w:r w:rsidRPr="00E65526">
        <w:rPr>
          <w:vertAlign w:val="subscript"/>
        </w:rPr>
        <w:t>3</w:t>
      </w:r>
      <w:r w:rsidRPr="00E65526">
        <w:t>Cl</w:t>
      </w:r>
      <w:r w:rsidRPr="00E65526">
        <w:rPr>
          <w:vertAlign w:val="subscript"/>
        </w:rPr>
        <w:t>2</w:t>
      </w:r>
      <w:r w:rsidRPr="00E65526">
        <w:t xml:space="preserve"> </w:t>
      </w:r>
      <w:r w:rsidRPr="00E65526">
        <w:rPr>
          <w:b/>
          <w:bCs/>
        </w:rPr>
        <w:t xml:space="preserve">1 </w:t>
      </w:r>
      <w:r w:rsidRPr="00E65526">
        <w:t xml:space="preserve">in SMCC catalysis (Table S4). In the present mechanistic study, however, we chose to focus on the simpler reaction of </w:t>
      </w:r>
      <w:r w:rsidRPr="00E65526">
        <w:rPr>
          <w:b/>
          <w:bCs/>
        </w:rPr>
        <w:t>4</w:t>
      </w:r>
      <w:r w:rsidRPr="00E65526">
        <w:t xml:space="preserve"> with </w:t>
      </w:r>
      <w:r w:rsidRPr="00E65526">
        <w:rPr>
          <w:b/>
          <w:bCs/>
        </w:rPr>
        <w:t>5</w:t>
      </w:r>
      <w:r w:rsidRPr="00E65526">
        <w:t xml:space="preserve"> to avoid possible regioselectivity complications. The base, n-Bu</w:t>
      </w:r>
      <w:r w:rsidRPr="00E65526">
        <w:rPr>
          <w:vertAlign w:val="subscript"/>
        </w:rPr>
        <w:t>4</w:t>
      </w:r>
      <w:r w:rsidRPr="00E65526">
        <w:t>NOH, is employed in a THF/H</w:t>
      </w:r>
      <w:r w:rsidRPr="00E65526">
        <w:rPr>
          <w:vertAlign w:val="subscript"/>
        </w:rPr>
        <w:t>2</w:t>
      </w:r>
      <w:r w:rsidRPr="00E65526">
        <w:t>O solvent mixture (1:1, v/v). While it is a highly basic, mixed solvent system, there is one single phase, where the organoboron species in solution is [</w:t>
      </w:r>
      <w:proofErr w:type="spellStart"/>
      <w:proofErr w:type="gramStart"/>
      <w:r w:rsidRPr="00E65526">
        <w:t>ArB</w:t>
      </w:r>
      <w:proofErr w:type="spellEnd"/>
      <w:r w:rsidRPr="00E65526">
        <w:t>(</w:t>
      </w:r>
      <w:proofErr w:type="gramEnd"/>
      <w:r w:rsidRPr="00E65526">
        <w:t>OH)</w:t>
      </w:r>
      <w:r w:rsidRPr="00E65526">
        <w:rPr>
          <w:vertAlign w:val="subscript"/>
        </w:rPr>
        <w:t>3</w:t>
      </w:r>
      <w:r w:rsidRPr="00E65526">
        <w:t>]</w:t>
      </w:r>
      <w:r w:rsidRPr="00E65526">
        <w:rPr>
          <w:vertAlign w:val="superscript"/>
        </w:rPr>
        <w:t>–</w:t>
      </w:r>
      <w:r w:rsidRPr="00E65526">
        <w:t>[n-Bu</w:t>
      </w:r>
      <w:r w:rsidRPr="00E65526">
        <w:rPr>
          <w:vertAlign w:val="subscript"/>
        </w:rPr>
        <w:t>4</w:t>
      </w:r>
      <w:r w:rsidRPr="00E65526">
        <w:t>N]</w:t>
      </w:r>
      <w:r w:rsidRPr="00E65526">
        <w:rPr>
          <w:vertAlign w:val="superscript"/>
        </w:rPr>
        <w:t>+</w:t>
      </w:r>
      <w:r w:rsidRPr="00E65526">
        <w:t>. Where there is a question about Pd speciation, it is imperative to limit speciation in respect to boron, which makes the conditions advantageous for studying Pd catalyst speciation.</w:t>
      </w:r>
    </w:p>
    <w:p w14:paraId="33744B20" w14:textId="27A7101C" w:rsidR="004F53A7" w:rsidRPr="00E65526" w:rsidRDefault="004F53A7" w:rsidP="004F53A7">
      <w:pPr>
        <w:pStyle w:val="RSCB02ArticleText"/>
        <w:ind w:firstLine="284"/>
      </w:pPr>
      <w:r w:rsidRPr="00E65526">
        <w:t xml:space="preserve">We selected to employ 68 ppm (by moles) of Pd (note: total ppm Pd is three times catalyst ppm; this Pd concentration equates to a 0.34 mol% catalyst loading with respect to </w:t>
      </w:r>
      <w:r w:rsidRPr="00E65526">
        <w:rPr>
          <w:b/>
        </w:rPr>
        <w:t>4</w:t>
      </w:r>
      <w:r w:rsidRPr="00E65526">
        <w:t>). The SMCC reaction catalyzed by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xml:space="preserve"> reaches completion within 15 minutes to give cross-coupled product </w:t>
      </w:r>
      <w:r w:rsidRPr="00E65526">
        <w:rPr>
          <w:b/>
        </w:rPr>
        <w:t>6</w:t>
      </w:r>
      <w:r w:rsidRPr="00E65526">
        <w:t xml:space="preserve"> (entry 1, Table 1). Lowering the Pd catalyst loadings to 0.22 mol%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45 ppm by moles Pd) and 0.12 mol%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24 ppm by moles Pd) led to extended reaction times (18 and 28 minutes, respectively) (entries 2 and 3, Table 1).</w:t>
      </w:r>
    </w:p>
    <w:p w14:paraId="4440AB96" w14:textId="5AA4474A" w:rsidR="004F53A7" w:rsidRPr="00E65526" w:rsidRDefault="004F53A7" w:rsidP="004F53A7">
      <w:pPr>
        <w:pStyle w:val="RSCB02ArticleText"/>
      </w:pPr>
      <w:r w:rsidRPr="00E65526">
        <w:tab/>
        <w:t>Remarkably, under comparable conditions using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the reaction proceeded to completion within 5 minutes (entry 4, Table 1). We anticipated a higher rate of catalysis for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xml:space="preserve"> since the accessibility to the “Pd</w:t>
      </w:r>
      <w:r w:rsidRPr="00E65526">
        <w:rPr>
          <w:vertAlign w:val="subscript"/>
        </w:rPr>
        <w:t>3</w:t>
      </w:r>
      <w:r w:rsidRPr="00E65526">
        <w:t>Cl</w:t>
      </w:r>
      <w:r w:rsidRPr="00E65526">
        <w:rPr>
          <w:vertAlign w:val="subscript"/>
        </w:rPr>
        <w:t>2</w:t>
      </w:r>
      <w:r w:rsidRPr="00E65526">
        <w:t>” core structure in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xml:space="preserve"> would be subject to greater substrate diffusion limitations. Nevertheless, the high rate of this reaction is remarkable, which supports the claims made about high reactivity using aryl cross-coupling partners (including aryl chlorides) made by Li and co-workers in their independent study.</w:t>
      </w:r>
      <w:r w:rsidRPr="00E65526">
        <w:rPr>
          <w:vertAlign w:val="superscript"/>
        </w:rPr>
        <w:fldChar w:fldCharType="begin"/>
      </w:r>
      <w:r w:rsidRPr="00E65526">
        <w:rPr>
          <w:vertAlign w:val="superscript"/>
        </w:rPr>
        <w:instrText xml:space="preserve"> NOTEREF _Ref149032365 \h  \* MERGEFORMAT </w:instrText>
      </w:r>
      <w:r w:rsidRPr="00E65526">
        <w:rPr>
          <w:vertAlign w:val="superscript"/>
        </w:rPr>
      </w:r>
      <w:r w:rsidRPr="00E65526">
        <w:rPr>
          <w:vertAlign w:val="superscript"/>
        </w:rPr>
        <w:fldChar w:fldCharType="separate"/>
      </w:r>
      <w:r w:rsidR="00714D8B" w:rsidRPr="00E65526">
        <w:rPr>
          <w:vertAlign w:val="superscript"/>
        </w:rPr>
        <w:t>4</w:t>
      </w:r>
      <w:r w:rsidRPr="00E65526">
        <w:rPr>
          <w:vertAlign w:val="superscript"/>
        </w:rPr>
        <w:fldChar w:fldCharType="end"/>
      </w:r>
      <w:r w:rsidRPr="00E65526">
        <w:rPr>
          <w:vertAlign w:val="superscript"/>
        </w:rPr>
        <w:t>d</w:t>
      </w:r>
      <w:r w:rsidRPr="00E65526">
        <w:t xml:space="preserve"> By way of comparison, the “Pd(OAc)</w:t>
      </w:r>
      <w:r w:rsidRPr="00E65526">
        <w:rPr>
          <w:vertAlign w:val="subscript"/>
        </w:rPr>
        <w:t>2</w:t>
      </w:r>
      <w:r w:rsidRPr="00E65526">
        <w:t>/2PPh</w:t>
      </w:r>
      <w:r w:rsidRPr="00E65526">
        <w:rPr>
          <w:vertAlign w:val="subscript"/>
        </w:rPr>
        <w:t>3</w:t>
      </w:r>
      <w:r w:rsidRPr="00E65526">
        <w:softHyphen/>
        <w:t>” pre-catalyst system, known to invoke Pd</w:t>
      </w:r>
      <w:r w:rsidRPr="00E65526">
        <w:rPr>
          <w:vertAlign w:val="subscript"/>
        </w:rPr>
        <w:t>3</w:t>
      </w:r>
      <w:r w:rsidRPr="00E65526">
        <w:t xml:space="preserve"> cluster catalysis in SMCC and Kumada cross-coupling reactions,</w:t>
      </w:r>
      <w:r w:rsidRPr="00E65526">
        <w:rPr>
          <w:vertAlign w:val="superscript"/>
        </w:rPr>
        <w:fldChar w:fldCharType="begin"/>
      </w:r>
      <w:r w:rsidRPr="00E65526">
        <w:rPr>
          <w:vertAlign w:val="superscript"/>
        </w:rPr>
        <w:instrText xml:space="preserve"> NOTEREF _Ref149032622 \h  \* MERGEFORMAT </w:instrText>
      </w:r>
      <w:r w:rsidRPr="00E65526">
        <w:rPr>
          <w:vertAlign w:val="superscript"/>
        </w:rPr>
      </w:r>
      <w:r w:rsidRPr="00E65526">
        <w:rPr>
          <w:vertAlign w:val="superscript"/>
        </w:rPr>
        <w:fldChar w:fldCharType="separate"/>
      </w:r>
      <w:r w:rsidR="00714D8B" w:rsidRPr="00E65526">
        <w:rPr>
          <w:vertAlign w:val="superscript"/>
        </w:rPr>
        <w:t>10</w:t>
      </w:r>
      <w:r w:rsidRPr="00E65526">
        <w:rPr>
          <w:vertAlign w:val="superscript"/>
        </w:rPr>
        <w:fldChar w:fldCharType="end"/>
      </w:r>
      <w:r w:rsidRPr="00E65526">
        <w:rPr>
          <w:vertAlign w:val="superscript"/>
        </w:rPr>
        <w:t>b</w:t>
      </w:r>
      <w:r w:rsidRPr="00E65526">
        <w:t xml:space="preserve"> also effectively catalyzed the reaction (entry 5, Table 1).</w:t>
      </w:r>
    </w:p>
    <w:p w14:paraId="1E893FC5" w14:textId="77777777" w:rsidR="004F53A7" w:rsidRPr="00E65526" w:rsidRDefault="004F53A7" w:rsidP="004F53A7">
      <w:pPr>
        <w:pStyle w:val="RSCB02ArticleText"/>
        <w:ind w:firstLine="284"/>
      </w:pPr>
      <w:r w:rsidRPr="00E65526">
        <w:t xml:space="preserve">The SMCC reaction progress was monitored using </w:t>
      </w:r>
      <w:r w:rsidRPr="00E65526">
        <w:rPr>
          <w:vertAlign w:val="superscript"/>
        </w:rPr>
        <w:t>1</w:t>
      </w:r>
      <w:r w:rsidRPr="00E65526">
        <w:t>H/</w:t>
      </w:r>
      <w:r w:rsidRPr="00E65526">
        <w:rPr>
          <w:vertAlign w:val="superscript"/>
        </w:rPr>
        <w:t>19</w:t>
      </w:r>
      <w:r w:rsidRPr="00E65526">
        <w:t>F NMR spectroscopic analysis, enabling kinetic profiles to be obtained. We examined both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xml:space="preserve"> and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at different catalyst loadings. Interestingly, sigmoidal kinetic profiles were seen for reactions catalyzed by both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xml:space="preserve"> and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suggesting that a pre-catalyst activation step is necessary. The induction period extends to slightly longer times on reducing the catalyst loading, which is longer for the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xml:space="preserve"> system than for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presumably because of diffusion issues for the former catalyst. For the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xml:space="preserve"> catalyst, one needs to go down to very low catalyst loadings (6.8 ppm Pd, 0.034 mol%) to reveal the full extent of the induction period.  </w:t>
      </w:r>
    </w:p>
    <w:p w14:paraId="327E42D2" w14:textId="0EDB3212" w:rsidR="000B29A8" w:rsidRPr="00E65526" w:rsidRDefault="004F53A7" w:rsidP="004F53A7">
      <w:pPr>
        <w:pStyle w:val="RSCB02ArticleText"/>
        <w:ind w:firstLine="284"/>
      </w:pPr>
      <w:r w:rsidRPr="00E65526">
        <w:t>Given the high catalytic activity associated with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xml:space="preserve"> we hypothesized that the influence of the exogenous phosphine resin support </w:t>
      </w:r>
      <w:r w:rsidRPr="00E65526">
        <w:rPr>
          <w:b/>
          <w:bCs/>
        </w:rPr>
        <w:t>2</w:t>
      </w:r>
      <w:r w:rsidRPr="00E65526">
        <w:t xml:space="preserve"> also merited assessment. The kinetic profiles in Figure 3c for the reaction catalyzed by Pd</w:t>
      </w:r>
      <w:r w:rsidRPr="00E65526">
        <w:rPr>
          <w:vertAlign w:val="subscript"/>
        </w:rPr>
        <w:t>3</w:t>
      </w:r>
      <w:r w:rsidRPr="00E65526">
        <w:t>Cl</w:t>
      </w:r>
      <w:r w:rsidRPr="00E65526">
        <w:rPr>
          <w:vertAlign w:val="subscript"/>
        </w:rPr>
        <w:t>2</w:t>
      </w:r>
      <w:r w:rsidRPr="00E65526">
        <w:t xml:space="preserve"> </w:t>
      </w:r>
      <w:proofErr w:type="gramStart"/>
      <w:r w:rsidRPr="00E65526">
        <w:rPr>
          <w:b/>
          <w:bCs/>
        </w:rPr>
        <w:t>1</w:t>
      </w:r>
      <w:r w:rsidRPr="00E65526">
        <w:t>:exogenous</w:t>
      </w:r>
      <w:proofErr w:type="gramEnd"/>
      <w:r w:rsidRPr="00E65526">
        <w:t xml:space="preserve"> phosphine resin </w:t>
      </w:r>
      <w:r w:rsidRPr="00E65526">
        <w:rPr>
          <w:b/>
          <w:bCs/>
        </w:rPr>
        <w:t>2</w:t>
      </w:r>
      <w:r w:rsidRPr="00E65526">
        <w:t xml:space="preserve"> in a 1:1, 1:2 and 1:3 ratio revealed that the activity is reduced versus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xml:space="preserve"> alone and further reduced with increasing equivalents of resin (Figure 3c). The model </w:t>
      </w:r>
      <w:r w:rsidRPr="00E65526">
        <w:t xml:space="preserve">SMCC reaction was also recharged with both reactants and additives at t = 15 min (based on when the reaction ends as judged from the kinetic curve shown in Figure 3) to assess catalyst reactivity and catalyst deactivation. </w:t>
      </w:r>
      <w:r w:rsidRPr="00E65526">
        <w:rPr>
          <w:vertAlign w:val="superscript"/>
        </w:rPr>
        <w:t>1</w:t>
      </w:r>
      <w:r w:rsidRPr="00E65526">
        <w:t xml:space="preserve">H NMR analysis of samples taken at the end of each run revealed the temporal reactivity of </w:t>
      </w:r>
      <w:r w:rsidRPr="00E65526">
        <w:rPr>
          <w:b/>
          <w:bCs/>
        </w:rPr>
        <w:t>3</w:t>
      </w:r>
      <w:r w:rsidRPr="00E65526">
        <w:t xml:space="preserve"> (six runs) with enduring good conversions to cross-coupled product (see Figure 4). The result of this experiment suggests that the active catalyst can re-enter into the catalytic cycle in the presence of fresh reactants.</w:t>
      </w:r>
    </w:p>
    <w:p w14:paraId="298FB8BB" w14:textId="77777777" w:rsidR="00B20B51" w:rsidRPr="00E65526" w:rsidRDefault="00B20B51" w:rsidP="00B20B51">
      <w:pPr>
        <w:pStyle w:val="TAMainText"/>
        <w:jc w:val="center"/>
      </w:pPr>
      <w:r w:rsidRPr="00E65526">
        <w:rPr>
          <w:noProof/>
        </w:rPr>
        <w:drawing>
          <wp:inline distT="0" distB="0" distL="0" distR="0" wp14:anchorId="0DA4FCEE" wp14:editId="0D87E2E6">
            <wp:extent cx="2666560" cy="2063955"/>
            <wp:effectExtent l="0" t="0" r="635" b="0"/>
            <wp:docPr id="714934695" name="Picture 714934695" descr="A graph of rectangle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rectangles with numbers&#10;&#10;Description automatically generated"/>
                    <pic:cNvPicPr/>
                  </pic:nvPicPr>
                  <pic:blipFill rotWithShape="1">
                    <a:blip r:embed="rId22" cstate="print">
                      <a:extLst>
                        <a:ext uri="{28A0092B-C50C-407E-A947-70E740481C1C}">
                          <a14:useLocalDpi xmlns:a14="http://schemas.microsoft.com/office/drawing/2010/main" val="0"/>
                        </a:ext>
                      </a:extLst>
                    </a:blip>
                    <a:srcRect l="13504" r="13828"/>
                    <a:stretch/>
                  </pic:blipFill>
                  <pic:spPr bwMode="auto">
                    <a:xfrm>
                      <a:off x="0" y="0"/>
                      <a:ext cx="2689344" cy="2081590"/>
                    </a:xfrm>
                    <a:prstGeom prst="rect">
                      <a:avLst/>
                    </a:prstGeom>
                    <a:ln>
                      <a:noFill/>
                    </a:ln>
                    <a:extLst>
                      <a:ext uri="{53640926-AAD7-44D8-BBD7-CCE9431645EC}">
                        <a14:shadowObscured xmlns:a14="http://schemas.microsoft.com/office/drawing/2010/main"/>
                      </a:ext>
                    </a:extLst>
                  </pic:spPr>
                </pic:pic>
              </a:graphicData>
            </a:graphic>
          </wp:inline>
        </w:drawing>
      </w:r>
    </w:p>
    <w:p w14:paraId="26A797DC" w14:textId="64A6DAAD" w:rsidR="004F53A7" w:rsidRPr="00E65526" w:rsidRDefault="00B20B51" w:rsidP="00191B6F">
      <w:pPr>
        <w:pStyle w:val="RSCI01FigureSchemeChartwithbottombar"/>
        <w:spacing w:line="160" w:lineRule="exact"/>
      </w:pPr>
      <w:r w:rsidRPr="00E65526">
        <w:rPr>
          <w:b/>
          <w:bCs/>
        </w:rPr>
        <w:t>Figure 4</w:t>
      </w:r>
      <w:r w:rsidRPr="00E65526">
        <w:t xml:space="preserve"> Recharging SMCC reaction promoted by immob-Pd</w:t>
      </w:r>
      <w:r w:rsidRPr="00E65526">
        <w:rPr>
          <w:vertAlign w:val="subscript"/>
        </w:rPr>
        <w:t>3</w:t>
      </w:r>
      <w:r w:rsidRPr="00E65526">
        <w:t>Cl</w:t>
      </w:r>
      <w:r w:rsidRPr="00E65526">
        <w:rPr>
          <w:vertAlign w:val="subscript"/>
        </w:rPr>
        <w:t>2</w:t>
      </w:r>
      <w:r w:rsidRPr="00E65526">
        <w:t xml:space="preserve"> </w:t>
      </w:r>
      <w:r w:rsidRPr="00E65526">
        <w:rPr>
          <w:b/>
        </w:rPr>
        <w:t>3</w:t>
      </w:r>
      <w:r w:rsidRPr="00E65526">
        <w:t xml:space="preserve"> (1 mol%, 68 ppm Pd) with fresh batch of substrates and base at the end of catalysis (taken to be at 15 minutes intervals based on earlier reaction profiles in Figure 3) and monitoring the reaction progress up to six runs (ST = Sampling Time during the overall experiment). The reaction was </w:t>
      </w:r>
      <w:proofErr w:type="spellStart"/>
      <w:r w:rsidRPr="00E65526">
        <w:t>analyzed</w:t>
      </w:r>
      <w:proofErr w:type="spellEnd"/>
      <w:r w:rsidRPr="00E65526">
        <w:t xml:space="preserve"> by </w:t>
      </w:r>
      <w:r w:rsidRPr="00E65526">
        <w:rPr>
          <w:vertAlign w:val="superscript"/>
        </w:rPr>
        <w:t>1</w:t>
      </w:r>
      <w:r w:rsidRPr="00E65526">
        <w:t>H NMR using 1,3,5-trimethoxybenzene as internal standard.</w:t>
      </w:r>
    </w:p>
    <w:p w14:paraId="00ACB724" w14:textId="77777777" w:rsidR="004F53A7" w:rsidRPr="00E65526" w:rsidRDefault="004F53A7" w:rsidP="004F53A7">
      <w:pPr>
        <w:pStyle w:val="RSCB02ArticleText"/>
        <w:ind w:firstLine="284"/>
      </w:pPr>
    </w:p>
    <w:p w14:paraId="21833D8F" w14:textId="43AAF419" w:rsidR="00EF181D" w:rsidRPr="00E65526" w:rsidRDefault="002353BA" w:rsidP="00EF181D">
      <w:pPr>
        <w:pStyle w:val="RSCB06BHeadingSub-Section"/>
      </w:pPr>
      <w:r w:rsidRPr="00E65526">
        <w:t>Probing the heterogeneous behavior in the SMCC reactions</w:t>
      </w:r>
    </w:p>
    <w:p w14:paraId="2259D79E" w14:textId="42DD4EFF" w:rsidR="002353BA" w:rsidRPr="00E65526" w:rsidRDefault="002353BA" w:rsidP="00EF181D">
      <w:pPr>
        <w:pStyle w:val="RSCB02ArticleText"/>
      </w:pPr>
      <w:r w:rsidRPr="00E65526">
        <w:t>To assess whether the SMCC reaction occurs heterogeneously, or through a Pd leaching mechanism from the polymer resin, experiments were conducted to gauge the heterogeneity/homogeneity of the processes involving the immob-Pd</w:t>
      </w:r>
      <w:r w:rsidRPr="00E65526">
        <w:rPr>
          <w:vertAlign w:val="subscript"/>
        </w:rPr>
        <w:t>3</w:t>
      </w:r>
      <w:r w:rsidRPr="00E65526">
        <w:t>Cl</w:t>
      </w:r>
      <w:r w:rsidRPr="00E65526">
        <w:rPr>
          <w:vertAlign w:val="subscript"/>
        </w:rPr>
        <w:t>2</w:t>
      </w:r>
      <w:r w:rsidRPr="00E65526">
        <w:t xml:space="preserve"> </w:t>
      </w:r>
      <w:r w:rsidRPr="00E65526">
        <w:rPr>
          <w:b/>
          <w:bCs/>
        </w:rPr>
        <w:t xml:space="preserve">3 </w:t>
      </w:r>
      <w:r w:rsidRPr="00E65526">
        <w:t>catalyst system. The mercury-drop test has been one of the common tools for examining heterogeneous catalyst behavior, where a positive test can result in poisoning of any aggregated Pd</w:t>
      </w:r>
      <w:r w:rsidRPr="00E65526">
        <w:rPr>
          <w:vertAlign w:val="superscript"/>
        </w:rPr>
        <w:t>0</w:t>
      </w:r>
      <w:r w:rsidRPr="00E65526">
        <w:t xml:space="preserve"> present (inferred as being the active catalyst species). The alternative outcome is that mercury has no effect, indicating a role for soluble molecular catalyst species (likely of low metal nuclearity).</w:t>
      </w:r>
      <w:r w:rsidRPr="00E65526">
        <w:rPr>
          <w:rStyle w:val="EndnoteReference"/>
        </w:rPr>
        <w:endnoteReference w:id="16"/>
      </w:r>
      <w:r w:rsidRPr="00E65526">
        <w:t xml:space="preserve"> However, the applicability of the test for reactions involving different molecular complexes of Pd,</w:t>
      </w:r>
      <w:r w:rsidRPr="00E65526">
        <w:rPr>
          <w:rStyle w:val="EndnoteReference"/>
        </w:rPr>
        <w:endnoteReference w:id="17"/>
      </w:r>
      <w:r w:rsidRPr="00E65526">
        <w:t xml:space="preserve"> Pt</w:t>
      </w:r>
      <w:r w:rsidRPr="00E65526">
        <w:rPr>
          <w:rStyle w:val="EndnoteReference"/>
        </w:rPr>
        <w:endnoteReference w:id="18"/>
      </w:r>
      <w:r w:rsidRPr="00E65526">
        <w:t xml:space="preserve"> and Rh</w:t>
      </w:r>
      <w:r w:rsidRPr="00E65526">
        <w:rPr>
          <w:rStyle w:val="EndnoteReference"/>
        </w:rPr>
        <w:endnoteReference w:id="19"/>
      </w:r>
      <w:r w:rsidRPr="00E65526">
        <w:t xml:space="preserve"> </w:t>
      </w:r>
      <w:r w:rsidRPr="00E65526">
        <w:rPr>
          <w:i/>
          <w:iCs/>
        </w:rPr>
        <w:t>has been recently questioned</w:t>
      </w:r>
      <w:r w:rsidRPr="00E65526">
        <w:t>, due to direct reactions of mercury with homogenous metal species such as palladacycles,</w:t>
      </w:r>
      <w:r w:rsidRPr="00E65526">
        <w:rPr>
          <w:rStyle w:val="EndnoteReference"/>
        </w:rPr>
        <w:endnoteReference w:id="20"/>
      </w:r>
      <w:r w:rsidRPr="00E65526">
        <w:t xml:space="preserve"> or a high dependence of the test outcomes to the operational conditions (</w:t>
      </w:r>
      <w:r w:rsidRPr="00E65526">
        <w:rPr>
          <w:i/>
          <w:iCs/>
        </w:rPr>
        <w:t>e.g.</w:t>
      </w:r>
      <w:r w:rsidRPr="00E65526">
        <w:t xml:space="preserve"> stirring rate/size of the reaction vessel).</w:t>
      </w:r>
      <w:bookmarkStart w:id="3" w:name="_Ref149033353"/>
      <w:r w:rsidRPr="00E65526">
        <w:rPr>
          <w:rStyle w:val="EndnoteReference"/>
        </w:rPr>
        <w:endnoteReference w:id="21"/>
      </w:r>
      <w:bookmarkEnd w:id="3"/>
      <w:r w:rsidRPr="00E65526">
        <w:t xml:space="preserve"> The validity of the mercury poisoning test for M</w:t>
      </w:r>
      <w:r w:rsidRPr="00E65526">
        <w:rPr>
          <w:vertAlign w:val="superscript"/>
        </w:rPr>
        <w:t>0</w:t>
      </w:r>
      <w:r w:rsidRPr="00E65526">
        <w:t>/NHC or M</w:t>
      </w:r>
      <w:r w:rsidRPr="00E65526">
        <w:rPr>
          <w:vertAlign w:val="superscript"/>
        </w:rPr>
        <w:t>II</w:t>
      </w:r>
      <w:r w:rsidRPr="00E65526">
        <w:t xml:space="preserve">/NHC (M = Pd, Pt) complexes was brought into question by </w:t>
      </w:r>
      <w:proofErr w:type="spellStart"/>
      <w:r w:rsidRPr="00E65526">
        <w:t>Ananikov</w:t>
      </w:r>
      <w:proofErr w:type="spellEnd"/>
      <w:r w:rsidRPr="00E65526">
        <w:t xml:space="preserve"> </w:t>
      </w:r>
      <w:r w:rsidRPr="00E65526">
        <w:rPr>
          <w:i/>
          <w:iCs/>
        </w:rPr>
        <w:t>et al</w:t>
      </w:r>
      <w:r w:rsidRPr="00E65526">
        <w:t>..</w:t>
      </w:r>
      <w:r w:rsidRPr="00E65526">
        <w:rPr>
          <w:vertAlign w:val="superscript"/>
        </w:rPr>
        <w:fldChar w:fldCharType="begin"/>
      </w:r>
      <w:r w:rsidRPr="00E65526">
        <w:rPr>
          <w:vertAlign w:val="superscript"/>
        </w:rPr>
        <w:instrText xml:space="preserve"> NOTEREF _Ref149033353 \h  \* MERGEFORMAT </w:instrText>
      </w:r>
      <w:r w:rsidRPr="00E65526">
        <w:rPr>
          <w:vertAlign w:val="superscript"/>
        </w:rPr>
      </w:r>
      <w:r w:rsidRPr="00E65526">
        <w:rPr>
          <w:vertAlign w:val="superscript"/>
        </w:rPr>
        <w:fldChar w:fldCharType="separate"/>
      </w:r>
      <w:r w:rsidRPr="00E65526">
        <w:rPr>
          <w:vertAlign w:val="superscript"/>
        </w:rPr>
        <w:t>20</w:t>
      </w:r>
      <w:r w:rsidRPr="00E65526">
        <w:rPr>
          <w:vertAlign w:val="superscript"/>
        </w:rPr>
        <w:fldChar w:fldCharType="end"/>
      </w:r>
      <w:r w:rsidRPr="00E65526">
        <w:rPr>
          <w:vertAlign w:val="superscript"/>
        </w:rPr>
        <w:t>,</w:t>
      </w:r>
      <w:r w:rsidRPr="00E65526">
        <w:rPr>
          <w:rStyle w:val="EndnoteReference"/>
        </w:rPr>
        <w:endnoteReference w:id="22"/>
      </w:r>
      <w:r w:rsidRPr="00E65526">
        <w:t xml:space="preserve"> Certain mononuclear </w:t>
      </w:r>
      <w:proofErr w:type="spellStart"/>
      <w:r w:rsidRPr="00E65526">
        <w:t>Pd</w:t>
      </w:r>
      <w:r w:rsidRPr="00E65526">
        <w:rPr>
          <w:vertAlign w:val="superscript"/>
        </w:rPr>
        <w:t>II</w:t>
      </w:r>
      <w:r w:rsidRPr="00E65526">
        <w:t>L</w:t>
      </w:r>
      <w:r w:rsidRPr="00E65526">
        <w:rPr>
          <w:vertAlign w:val="subscript"/>
        </w:rPr>
        <w:t>n</w:t>
      </w:r>
      <w:proofErr w:type="spellEnd"/>
      <w:r w:rsidRPr="00E65526">
        <w:t xml:space="preserve"> complexes react with metallic Hg through an oxidative-reductive transmetalation process to form </w:t>
      </w:r>
      <w:proofErr w:type="spellStart"/>
      <w:r w:rsidRPr="00E65526">
        <w:t>Hg</w:t>
      </w:r>
      <w:r w:rsidRPr="00E65526">
        <w:rPr>
          <w:vertAlign w:val="superscript"/>
        </w:rPr>
        <w:t>II</w:t>
      </w:r>
      <w:r w:rsidRPr="00E65526">
        <w:t>L</w:t>
      </w:r>
      <w:r w:rsidRPr="00E65526">
        <w:rPr>
          <w:vertAlign w:val="subscript"/>
        </w:rPr>
        <w:t>n</w:t>
      </w:r>
      <w:proofErr w:type="spellEnd"/>
      <w:r w:rsidRPr="00E65526">
        <w:t xml:space="preserve"> and </w:t>
      </w:r>
      <w:proofErr w:type="spellStart"/>
      <w:r w:rsidRPr="00E65526">
        <w:t>Hg</w:t>
      </w:r>
      <w:r w:rsidRPr="00E65526">
        <w:rPr>
          <w:vertAlign w:val="subscript"/>
        </w:rPr>
        <w:t>x</w:t>
      </w:r>
      <w:r w:rsidRPr="00E65526">
        <w:t>Pd</w:t>
      </w:r>
      <w:r w:rsidRPr="00E65526">
        <w:rPr>
          <w:vertAlign w:val="subscript"/>
        </w:rPr>
        <w:t>y</w:t>
      </w:r>
      <w:proofErr w:type="spellEnd"/>
      <w:r w:rsidRPr="00E65526">
        <w:t xml:space="preserve"> species, whereas Pd</w:t>
      </w:r>
      <w:r w:rsidRPr="00E65526">
        <w:rPr>
          <w:vertAlign w:val="superscript"/>
        </w:rPr>
        <w:t>0</w:t>
      </w:r>
      <w:r w:rsidRPr="00E65526">
        <w:t>Ln complexes decompose under exposure to metallic mercury.</w:t>
      </w:r>
      <w:r w:rsidRPr="00E65526">
        <w:rPr>
          <w:vertAlign w:val="superscript"/>
        </w:rPr>
        <w:fldChar w:fldCharType="begin"/>
      </w:r>
      <w:r w:rsidRPr="00E65526">
        <w:rPr>
          <w:vertAlign w:val="superscript"/>
        </w:rPr>
        <w:instrText xml:space="preserve"> NOTEREF _Ref149033353 \h  \* MERGEFORMAT </w:instrText>
      </w:r>
      <w:r w:rsidRPr="00E65526">
        <w:rPr>
          <w:vertAlign w:val="superscript"/>
        </w:rPr>
      </w:r>
      <w:r w:rsidRPr="00E65526">
        <w:rPr>
          <w:vertAlign w:val="superscript"/>
        </w:rPr>
        <w:fldChar w:fldCharType="separate"/>
      </w:r>
      <w:r w:rsidRPr="00E65526">
        <w:rPr>
          <w:vertAlign w:val="superscript"/>
        </w:rPr>
        <w:t>20</w:t>
      </w:r>
      <w:r w:rsidRPr="00E65526">
        <w:rPr>
          <w:vertAlign w:val="superscript"/>
        </w:rPr>
        <w:fldChar w:fldCharType="end"/>
      </w:r>
      <w:r w:rsidRPr="00E65526">
        <w:t xml:space="preserve"> Thus, the issue is that a poisoned catalytic reaction system could have (potentially) involved mononuclear </w:t>
      </w:r>
      <w:proofErr w:type="spellStart"/>
      <w:r w:rsidRPr="00E65526">
        <w:t>PdL</w:t>
      </w:r>
      <w:r w:rsidRPr="00E65526">
        <w:rPr>
          <w:vertAlign w:val="subscript"/>
        </w:rPr>
        <w:t>n</w:t>
      </w:r>
      <w:proofErr w:type="spellEnd"/>
      <w:r w:rsidRPr="00E65526">
        <w:t xml:space="preserve"> complexes, bringing about an incorrect interpretation when poisoning does occur. Conversely, if a catalyst system is unperturbed by mercury addition, where the operational </w:t>
      </w:r>
      <w:r w:rsidRPr="00E65526">
        <w:lastRenderedPageBreak/>
        <w:t xml:space="preserve">conditions are carefully selected to ensure the test can poison reactivity (see supporting information), the attribution of activity to aggregated </w:t>
      </w:r>
      <w:proofErr w:type="gramStart"/>
      <w:r w:rsidRPr="00E65526">
        <w:t>Pd(</w:t>
      </w:r>
      <w:proofErr w:type="gramEnd"/>
      <w:r w:rsidRPr="00E65526">
        <w:t xml:space="preserve">0) may still be reasonably ruled out. That is, if the test is conducted correctly to ensure mercury contacts the entire system in adequate excess, an outcome of unperturbed reactivity in the presence of Hg is sufficient to exclude </w:t>
      </w:r>
      <w:proofErr w:type="gramStart"/>
      <w:r w:rsidRPr="00E65526">
        <w:t>Pd(</w:t>
      </w:r>
      <w:proofErr w:type="gramEnd"/>
      <w:r w:rsidRPr="00E65526">
        <w:t xml:space="preserve">0) particles, which would suffer from Hg poisoning (while the converse test outcome is inconclusive for the reasons above). </w:t>
      </w:r>
    </w:p>
    <w:p w14:paraId="6BB198DE" w14:textId="77777777" w:rsidR="002353BA" w:rsidRPr="00E65526" w:rsidRDefault="002353BA" w:rsidP="00EF181D">
      <w:pPr>
        <w:pStyle w:val="RSCB02ArticleText"/>
      </w:pPr>
    </w:p>
    <w:p w14:paraId="17428000" w14:textId="77777777" w:rsidR="002353BA" w:rsidRPr="00E65526" w:rsidRDefault="002353BA" w:rsidP="00EF181D">
      <w:pPr>
        <w:pStyle w:val="RSCB02ArticleText"/>
      </w:pPr>
      <w:r w:rsidRPr="00E65526">
        <w:t>With all these studies in mind, we conducted a mercury poisoning test for the model SMCC reaction catalyzed by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xml:space="preserve"> (68 ppm, 0.34 mol%), which reached 50% product conversion after 8 minutes (see Figure 2a). Addition of metallic mercury (300 equiv. with fast agitation on a standard magnetic stirrer hot plate – see section 2.8 in the SI) at t = 8 minutes had no effect on the reaction rate or product conversion, reaching completion within 15 minutes (Figure 5).  Interestingly, in a control reaction we determined that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xml:space="preserve"> does react with metallic mercury, but only on longer timescales (see Figure S21), leading to decomposition. Our results, taken together show that: a) Pd nanoparticles (Pd</w:t>
      </w:r>
      <w:r w:rsidRPr="00E65526">
        <w:rPr>
          <w:vertAlign w:val="superscript"/>
        </w:rPr>
        <w:t>0</w:t>
      </w:r>
      <w:r w:rsidRPr="00E65526">
        <w:t xml:space="preserve"> species) are not operative in SMCC reactions catalyzed by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b) the Pd</w:t>
      </w:r>
      <w:r w:rsidRPr="00E65526">
        <w:rPr>
          <w:vertAlign w:val="subscript"/>
        </w:rPr>
        <w:t>3</w:t>
      </w:r>
      <w:r w:rsidRPr="00E65526">
        <w:t>Cl</w:t>
      </w:r>
      <w:r w:rsidRPr="00E65526">
        <w:rPr>
          <w:vertAlign w:val="subscript"/>
        </w:rPr>
        <w:t>2</w:t>
      </w:r>
      <w:r w:rsidRPr="00E65526">
        <w:t xml:space="preserve"> cluster motif is likely protected from metallic Hg in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xml:space="preserve">, under the reaction conditions tested. </w:t>
      </w:r>
    </w:p>
    <w:p w14:paraId="6D354382" w14:textId="77777777" w:rsidR="002353BA" w:rsidRPr="00E65526" w:rsidRDefault="002353BA" w:rsidP="00EF181D">
      <w:pPr>
        <w:pStyle w:val="RSCB02ArticleText"/>
      </w:pPr>
    </w:p>
    <w:p w14:paraId="2F6BC551" w14:textId="77777777" w:rsidR="002353BA" w:rsidRPr="00E65526" w:rsidRDefault="002353BA" w:rsidP="00EF181D">
      <w:pPr>
        <w:pStyle w:val="RSCB02ArticleText"/>
      </w:pPr>
      <w:r w:rsidRPr="00E65526">
        <w:t>In another experiment, the immob-Pd</w:t>
      </w:r>
      <w:r w:rsidRPr="00E65526">
        <w:rPr>
          <w:vertAlign w:val="subscript"/>
        </w:rPr>
        <w:t>3</w:t>
      </w:r>
      <w:r w:rsidRPr="00E65526">
        <w:t>Cl</w:t>
      </w:r>
      <w:r w:rsidRPr="00E65526">
        <w:rPr>
          <w:vertAlign w:val="subscript"/>
        </w:rPr>
        <w:t>2</w:t>
      </w:r>
      <w:r w:rsidRPr="00E65526">
        <w:t xml:space="preserve"> </w:t>
      </w:r>
      <w:r w:rsidRPr="00E65526">
        <w:rPr>
          <w:b/>
          <w:bCs/>
        </w:rPr>
        <w:t xml:space="preserve">3 </w:t>
      </w:r>
      <w:r w:rsidRPr="00E65526">
        <w:t>catalyst was separated from the model SMCC reaction after 4 minutes to monitor the reaction progress. The analysis showed that the reaction proceeds although at a significantly slower rate (see Figure S22). While the result could suggest the leaching of soluble Pd</w:t>
      </w:r>
      <w:r w:rsidRPr="00E65526">
        <w:rPr>
          <w:vertAlign w:val="superscript"/>
        </w:rPr>
        <w:t>0</w:t>
      </w:r>
      <w:r w:rsidRPr="00E65526">
        <w:t xml:space="preserve"> species into the solution (note: not supported by the Hg drop test), some of the supported Pd catalyst particles evaded removal by filtration, even using syringe filters (with 0.22-micron pore size). Moreover, the presence of small particles </w:t>
      </w:r>
      <w:proofErr w:type="gramStart"/>
      <w:r w:rsidRPr="00E65526">
        <w:t>were</w:t>
      </w:r>
      <w:proofErr w:type="gramEnd"/>
      <w:r w:rsidRPr="00E65526">
        <w:t xml:space="preserve"> observed in the reaction flask post-filtration. Nevertheless, the removal of the majority of immob-Pd</w:t>
      </w:r>
      <w:r w:rsidRPr="00E65526">
        <w:rPr>
          <w:vertAlign w:val="subscript"/>
        </w:rPr>
        <w:t>3</w:t>
      </w:r>
      <w:r w:rsidRPr="00E65526">
        <w:t>Cl</w:t>
      </w:r>
      <w:r w:rsidRPr="00E65526">
        <w:rPr>
          <w:vertAlign w:val="subscript"/>
        </w:rPr>
        <w:t>2</w:t>
      </w:r>
      <w:r w:rsidRPr="00E65526">
        <w:t xml:space="preserve"> </w:t>
      </w:r>
      <w:r w:rsidRPr="00E65526">
        <w:rPr>
          <w:b/>
          <w:bCs/>
        </w:rPr>
        <w:t xml:space="preserve">3 </w:t>
      </w:r>
      <w:r w:rsidRPr="00E65526">
        <w:t>showed reaction retardation. Such retardation (taken in isolation) on filtration of the solid species can’t explicitly exclude the possibility of leached Pd nanoparticles or leached molecular species becoming bound to the filter, but the much-decreased rate on filtration (given the difficulty of excluding all the solid material) is consistent with the attribution of reactivity drop to the removed solid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xml:space="preserve">.  </w:t>
      </w:r>
    </w:p>
    <w:p w14:paraId="547D8E44" w14:textId="77777777" w:rsidR="002353BA" w:rsidRPr="00E65526" w:rsidRDefault="002353BA" w:rsidP="00EF181D">
      <w:pPr>
        <w:pStyle w:val="RSCB02ArticleText"/>
      </w:pPr>
    </w:p>
    <w:p w14:paraId="6FC7985F" w14:textId="77777777" w:rsidR="002353BA" w:rsidRPr="00E65526" w:rsidRDefault="002353BA" w:rsidP="00EF181D">
      <w:pPr>
        <w:pStyle w:val="RSCB02ArticleText"/>
      </w:pPr>
      <w:r w:rsidRPr="00E65526">
        <w:t>The three-phase test, devised by Rebek and Gavina,</w:t>
      </w:r>
      <w:r w:rsidRPr="00E65526">
        <w:rPr>
          <w:rStyle w:val="EndnoteReference"/>
        </w:rPr>
        <w:endnoteReference w:id="23"/>
      </w:r>
      <w:r w:rsidRPr="00E65526">
        <w:t xml:space="preserve"> was used to test for potentially reactive soluble catalytic Pd species that detach from a heterogenous (pre)catalyst and leach into the solution (being the active catalyst species). This is typically done by immobilizing one of the reactants and probing its reaction with another soluble coupling partner, in the presence of the immobilized catalyst.</w:t>
      </w:r>
      <w:r w:rsidRPr="00E65526">
        <w:rPr>
          <w:rStyle w:val="EndnoteReference"/>
        </w:rPr>
        <w:endnoteReference w:id="24"/>
      </w:r>
      <w:r w:rsidRPr="00E65526">
        <w:t xml:space="preserve"> The diffusion of two solids or solid-bound reaction components should be inhibited versus diffusion of soluble component(s). For this experiment, we prepared a polystyrene-bound aryl iodide </w:t>
      </w:r>
      <w:r w:rsidRPr="00E65526">
        <w:rPr>
          <w:b/>
        </w:rPr>
        <w:t>7</w:t>
      </w:r>
      <w:r w:rsidRPr="00E65526">
        <w:t xml:space="preserve">. SMCC reactions of </w:t>
      </w:r>
      <w:r w:rsidRPr="00E65526">
        <w:rPr>
          <w:b/>
        </w:rPr>
        <w:t>7</w:t>
      </w:r>
      <w:r w:rsidRPr="00E65526">
        <w:t xml:space="preserve"> with </w:t>
      </w:r>
      <w:r w:rsidRPr="00E65526">
        <w:rPr>
          <w:b/>
        </w:rPr>
        <w:t>5</w:t>
      </w:r>
      <w:r w:rsidRPr="00E65526">
        <w:t xml:space="preserve"> were examined using either immob-Pd</w:t>
      </w:r>
      <w:r w:rsidRPr="00E65526">
        <w:rPr>
          <w:vertAlign w:val="subscript"/>
        </w:rPr>
        <w:t>3</w:t>
      </w:r>
      <w:r w:rsidRPr="00E65526">
        <w:t>Cl</w:t>
      </w:r>
      <w:r w:rsidRPr="00E65526">
        <w:rPr>
          <w:vertAlign w:val="subscript"/>
        </w:rPr>
        <w:t>2</w:t>
      </w:r>
      <w:r w:rsidRPr="00E65526">
        <w:t xml:space="preserve"> </w:t>
      </w:r>
      <w:r w:rsidRPr="00E65526">
        <w:rPr>
          <w:b/>
          <w:bCs/>
        </w:rPr>
        <w:t xml:space="preserve">3 </w:t>
      </w:r>
      <w:r w:rsidRPr="00E65526">
        <w:t>or soluble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under otherwise identical conditions (Table 2).</w:t>
      </w:r>
    </w:p>
    <w:p w14:paraId="44CBE1EC" w14:textId="77777777" w:rsidR="00AE2BC0" w:rsidRPr="00E65526" w:rsidRDefault="00AE2BC0" w:rsidP="002353BA">
      <w:pPr>
        <w:pStyle w:val="TAMainText"/>
        <w:jc w:val="center"/>
      </w:pPr>
    </w:p>
    <w:p w14:paraId="05D22302" w14:textId="77246721" w:rsidR="002353BA" w:rsidRPr="00E65526" w:rsidRDefault="00557CBA" w:rsidP="002353BA">
      <w:pPr>
        <w:pStyle w:val="TAMainText"/>
        <w:jc w:val="center"/>
      </w:pPr>
      <w:r w:rsidRPr="00E65526">
        <w:object w:dxaOrig="8240" w:dyaOrig="2497" w14:anchorId="520B9B83">
          <v:shape id="_x0000_i1039" type="#_x0000_t75" style="width:206.4pt;height:61.2pt" o:ole="">
            <v:imagedata r:id="rId23" o:title=""/>
          </v:shape>
          <o:OLEObject Type="Embed" ProgID="ChemDraw.Document.6.0" ShapeID="_x0000_i1039" DrawAspect="Content" ObjectID="_1765730890" r:id="rId24"/>
        </w:object>
      </w:r>
    </w:p>
    <w:p w14:paraId="6995B015" w14:textId="77777777" w:rsidR="002353BA" w:rsidRPr="00E65526" w:rsidRDefault="002353BA" w:rsidP="002353BA">
      <w:pPr>
        <w:pStyle w:val="TAMainText"/>
        <w:jc w:val="center"/>
      </w:pPr>
      <w:r w:rsidRPr="00E65526">
        <w:rPr>
          <w:noProof/>
        </w:rPr>
        <w:drawing>
          <wp:inline distT="0" distB="0" distL="0" distR="0" wp14:anchorId="6AE5EC08" wp14:editId="119CDDBA">
            <wp:extent cx="2522899" cy="220271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5" cstate="print">
                      <a:extLst>
                        <a:ext uri="{28A0092B-C50C-407E-A947-70E740481C1C}">
                          <a14:useLocalDpi xmlns:a14="http://schemas.microsoft.com/office/drawing/2010/main" val="0"/>
                        </a:ext>
                      </a:extLst>
                    </a:blip>
                    <a:srcRect l="27665" t="10220" r="19881" b="8358"/>
                    <a:stretch/>
                  </pic:blipFill>
                  <pic:spPr bwMode="auto">
                    <a:xfrm>
                      <a:off x="0" y="0"/>
                      <a:ext cx="2522899" cy="2202718"/>
                    </a:xfrm>
                    <a:prstGeom prst="rect">
                      <a:avLst/>
                    </a:prstGeom>
                    <a:ln>
                      <a:noFill/>
                    </a:ln>
                    <a:extLst>
                      <a:ext uri="{53640926-AAD7-44D8-BBD7-CCE9431645EC}">
                        <a14:shadowObscured xmlns:a14="http://schemas.microsoft.com/office/drawing/2010/main"/>
                      </a:ext>
                    </a:extLst>
                  </pic:spPr>
                </pic:pic>
              </a:graphicData>
            </a:graphic>
          </wp:inline>
        </w:drawing>
      </w:r>
    </w:p>
    <w:p w14:paraId="2E9103DA" w14:textId="275B4F40" w:rsidR="002353BA" w:rsidRPr="00E65526" w:rsidRDefault="002353BA" w:rsidP="00191B6F">
      <w:pPr>
        <w:pStyle w:val="RSCI01FigureSchemeChartwithbottombar"/>
        <w:spacing w:line="160" w:lineRule="exact"/>
      </w:pPr>
      <w:r w:rsidRPr="00E65526">
        <w:rPr>
          <w:b/>
          <w:bCs/>
        </w:rPr>
        <w:t>Figure 5</w:t>
      </w:r>
      <w:r w:rsidRPr="00E65526">
        <w:t xml:space="preserve"> Kinetic profile of the model SMCC reaction obtained when excess metallic Hg (300 eq.) added at t=8 min and reaction progress monitored by </w:t>
      </w:r>
      <w:r w:rsidRPr="00E65526">
        <w:rPr>
          <w:vertAlign w:val="superscript"/>
        </w:rPr>
        <w:t>19</w:t>
      </w:r>
      <w:r w:rsidRPr="00E65526">
        <w:t xml:space="preserve">F NMR analysis. The Pd concentration of 68 ppm (moles) equates to a 0.34 mol% catalyst loading with respect to </w:t>
      </w:r>
      <w:r w:rsidRPr="00E65526">
        <w:rPr>
          <w:b/>
          <w:bCs/>
        </w:rPr>
        <w:t>4</w:t>
      </w:r>
      <w:r w:rsidRPr="00E65526">
        <w:t xml:space="preserve"> [the </w:t>
      </w:r>
      <w:proofErr w:type="spellStart"/>
      <w:r w:rsidRPr="00E65526">
        <w:t>ArBr</w:t>
      </w:r>
      <w:proofErr w:type="spellEnd"/>
      <w:r w:rsidRPr="00E65526">
        <w:t>].</w:t>
      </w:r>
    </w:p>
    <w:p w14:paraId="0C4D7D18" w14:textId="77777777" w:rsidR="002353BA" w:rsidRPr="00E65526" w:rsidRDefault="002353BA" w:rsidP="002353BA">
      <w:pPr>
        <w:pStyle w:val="TAMainText"/>
      </w:pPr>
    </w:p>
    <w:p w14:paraId="13C4AC5B" w14:textId="77777777" w:rsidR="002353BA" w:rsidRPr="00E65526" w:rsidRDefault="002353BA" w:rsidP="00EF181D">
      <w:pPr>
        <w:pStyle w:val="RSCB02ArticleText"/>
      </w:pPr>
      <w:r w:rsidRPr="00E65526">
        <w:t>The immob-Pd</w:t>
      </w:r>
      <w:r w:rsidRPr="00E65526">
        <w:rPr>
          <w:vertAlign w:val="subscript"/>
        </w:rPr>
        <w:t>3</w:t>
      </w:r>
      <w:r w:rsidRPr="00E65526">
        <w:t>Cl</w:t>
      </w:r>
      <w:r w:rsidRPr="00E65526">
        <w:rPr>
          <w:vertAlign w:val="subscript"/>
        </w:rPr>
        <w:t>2</w:t>
      </w:r>
      <w:r w:rsidRPr="00E65526">
        <w:t xml:space="preserve"> </w:t>
      </w:r>
      <w:r w:rsidRPr="00E65526">
        <w:rPr>
          <w:b/>
          <w:bCs/>
        </w:rPr>
        <w:t xml:space="preserve">3 </w:t>
      </w:r>
      <w:r w:rsidRPr="00E65526">
        <w:t xml:space="preserve">catalyst was effectively inactive in the three-phase test (less than 1% conversion to cross-coupled product </w:t>
      </w:r>
      <w:r w:rsidRPr="00E65526">
        <w:rPr>
          <w:b/>
          <w:bCs/>
        </w:rPr>
        <w:t xml:space="preserve">8 </w:t>
      </w:r>
      <w:r w:rsidRPr="00E65526">
        <w:t>after 24 h). Immobilization of the aryl halide restricts the accessibility of the immob-Pd</w:t>
      </w:r>
      <w:r w:rsidRPr="00E65526">
        <w:rPr>
          <w:vertAlign w:val="subscript"/>
        </w:rPr>
        <w:t>3</w:t>
      </w:r>
      <w:r w:rsidRPr="00E65526">
        <w:t>Cl</w:t>
      </w:r>
      <w:r w:rsidRPr="00E65526">
        <w:rPr>
          <w:vertAlign w:val="subscript"/>
        </w:rPr>
        <w:t>2</w:t>
      </w:r>
      <w:r w:rsidRPr="00E65526">
        <w:t xml:space="preserve"> </w:t>
      </w:r>
      <w:r w:rsidRPr="00E65526">
        <w:rPr>
          <w:b/>
          <w:bCs/>
        </w:rPr>
        <w:t xml:space="preserve">3 </w:t>
      </w:r>
      <w:r w:rsidRPr="00E65526">
        <w:t>catalyst; thus, any catalytic reaction cannot proceed under the employed reaction conditions. The outcome confirms that leached soluble Pd species are not playing a significant role under the reaction conditions tested. The equivalent reaction using Pd</w:t>
      </w:r>
      <w:r w:rsidRPr="00E65526">
        <w:rPr>
          <w:vertAlign w:val="subscript"/>
        </w:rPr>
        <w:t>3</w:t>
      </w:r>
      <w:r w:rsidRPr="00E65526">
        <w:t>Cl</w:t>
      </w:r>
      <w:r w:rsidRPr="00E65526">
        <w:rPr>
          <w:vertAlign w:val="subscript"/>
        </w:rPr>
        <w:t>2</w:t>
      </w:r>
      <w:r w:rsidRPr="00E65526">
        <w:t xml:space="preserve"> </w:t>
      </w:r>
      <w:r w:rsidRPr="00E65526">
        <w:rPr>
          <w:b/>
          <w:bCs/>
        </w:rPr>
        <w:t xml:space="preserve">1 </w:t>
      </w:r>
      <w:r w:rsidRPr="00E65526">
        <w:t xml:space="preserve">as the catalyst was sluggish, as might be expected given the introduction of a diffusion constraint on one species involved, and the possibility the amide linker in immobilized derivative </w:t>
      </w:r>
      <w:r w:rsidRPr="00E65526">
        <w:rPr>
          <w:b/>
          <w:bCs/>
        </w:rPr>
        <w:t>7</w:t>
      </w:r>
      <w:r w:rsidRPr="00E65526">
        <w:t xml:space="preserve"> might be considered inhibitory to the aryl halide (28% product conversion noted after 24 h).</w:t>
      </w:r>
      <w:r w:rsidRPr="00E65526">
        <w:rPr>
          <w:rStyle w:val="EndnoteReference"/>
        </w:rPr>
        <w:endnoteReference w:id="25"/>
      </w:r>
      <w:r w:rsidRPr="00E65526">
        <w:rPr>
          <w:vertAlign w:val="superscript"/>
        </w:rPr>
        <w:t xml:space="preserve"> </w:t>
      </w:r>
      <w:r w:rsidRPr="00E65526">
        <w:t xml:space="preserve">It should be noted that in an effort to keep the reactions more similar in timescale we have used the more reactive aryl iodide for these experiments (weak C-I bond, facile oxidative addition), which, while not perfect, removes the risk of speciation differences over longer timescales of reaction. </w:t>
      </w:r>
    </w:p>
    <w:p w14:paraId="3629272C" w14:textId="7B14E018" w:rsidR="004F53A7" w:rsidRPr="00E65526" w:rsidRDefault="002353BA" w:rsidP="00EF181D">
      <w:pPr>
        <w:pStyle w:val="RSCB02ArticleText"/>
      </w:pPr>
      <w:r w:rsidRPr="00E65526">
        <w:t>We therefore also conducted a control to determine that immob-Pd</w:t>
      </w:r>
      <w:r w:rsidRPr="00E65526">
        <w:rPr>
          <w:vertAlign w:val="subscript"/>
        </w:rPr>
        <w:t>3</w:t>
      </w:r>
      <w:r w:rsidRPr="00E65526">
        <w:t>Cl</w:t>
      </w:r>
      <w:r w:rsidRPr="00E65526">
        <w:rPr>
          <w:vertAlign w:val="subscript"/>
        </w:rPr>
        <w:t>2</w:t>
      </w:r>
      <w:r w:rsidRPr="00E65526">
        <w:t xml:space="preserve"> </w:t>
      </w:r>
      <w:r w:rsidRPr="00E65526">
        <w:rPr>
          <w:b/>
          <w:bCs/>
        </w:rPr>
        <w:t xml:space="preserve">3 </w:t>
      </w:r>
      <w:r w:rsidRPr="00E65526">
        <w:t>was able to effectively cross-couple 4-iodo-</w:t>
      </w:r>
      <w:r w:rsidRPr="00E65526">
        <w:rPr>
          <w:i/>
          <w:iCs/>
        </w:rPr>
        <w:t>N</w:t>
      </w:r>
      <w:r w:rsidRPr="00E65526">
        <w:t xml:space="preserve">-methylbenzenamide </w:t>
      </w:r>
      <w:r w:rsidRPr="00E65526">
        <w:rPr>
          <w:b/>
        </w:rPr>
        <w:t>9</w:t>
      </w:r>
      <w:r w:rsidRPr="00E65526">
        <w:t xml:space="preserve"> with </w:t>
      </w:r>
      <w:r w:rsidRPr="00E65526">
        <w:rPr>
          <w:i/>
          <w:iCs/>
        </w:rPr>
        <w:t>p</w:t>
      </w:r>
      <w:r w:rsidRPr="00E65526">
        <w:t xml:space="preserve">-methoxy-phenyl boronic acid </w:t>
      </w:r>
      <w:r w:rsidRPr="00E65526">
        <w:rPr>
          <w:b/>
        </w:rPr>
        <w:t>5</w:t>
      </w:r>
      <w:r w:rsidRPr="00E65526">
        <w:t xml:space="preserve"> (gave 86% conversion to </w:t>
      </w:r>
      <w:r w:rsidRPr="00E65526">
        <w:rPr>
          <w:b/>
        </w:rPr>
        <w:t>10</w:t>
      </w:r>
      <w:r w:rsidRPr="00E65526">
        <w:t xml:space="preserve"> after 1 h) (Scheme 2). It was important to confirm this, as it shows similar reactivity to that of our normal test reaction between </w:t>
      </w:r>
      <w:r w:rsidRPr="00E65526">
        <w:rPr>
          <w:b/>
          <w:bCs/>
        </w:rPr>
        <w:t>4</w:t>
      </w:r>
      <w:r w:rsidRPr="00E65526">
        <w:t xml:space="preserve"> and </w:t>
      </w:r>
      <w:r w:rsidRPr="00E65526">
        <w:rPr>
          <w:b/>
          <w:bCs/>
        </w:rPr>
        <w:t>5</w:t>
      </w:r>
      <w:r w:rsidRPr="00E65526">
        <w:t xml:space="preserve">, but with a similar inhibitory group / aryl iodide combination to that in immobilized derivative </w:t>
      </w:r>
      <w:r w:rsidRPr="00E65526">
        <w:rPr>
          <w:b/>
          <w:bCs/>
        </w:rPr>
        <w:t>7</w:t>
      </w:r>
      <w:r w:rsidRPr="00E65526">
        <w:t xml:space="preserve">.  Table 2 Three-phase test experiment for the SMCC reaction of an immobilized aryl iodide </w:t>
      </w:r>
      <w:r w:rsidRPr="00E65526">
        <w:rPr>
          <w:b/>
          <w:bCs/>
        </w:rPr>
        <w:t>7</w:t>
      </w:r>
      <w:r w:rsidRPr="00E65526">
        <w:t xml:space="preserve"> with 4-methoxyphenyl boronic acid 5 to give immobilized product </w:t>
      </w:r>
      <w:r w:rsidRPr="00E65526">
        <w:rPr>
          <w:b/>
          <w:bCs/>
        </w:rPr>
        <w:t>8</w:t>
      </w:r>
      <w:r w:rsidRPr="00E65526">
        <w:t>.</w:t>
      </w:r>
    </w:p>
    <w:p w14:paraId="237C0E88" w14:textId="77777777" w:rsidR="00737544" w:rsidRPr="00E65526" w:rsidRDefault="00737544" w:rsidP="00737544">
      <w:pPr>
        <w:rPr>
          <w:lang w:val="en-US"/>
        </w:rPr>
      </w:pPr>
    </w:p>
    <w:p w14:paraId="71AB36A7" w14:textId="77777777" w:rsidR="003B6E8E" w:rsidRPr="00E65526" w:rsidRDefault="003B6E8E" w:rsidP="00EF181D">
      <w:pPr>
        <w:pStyle w:val="RSCB02ArticleText"/>
        <w:sectPr w:rsidR="003B6E8E" w:rsidRPr="00E65526" w:rsidSect="00514CBA">
          <w:endnotePr>
            <w:numFmt w:val="decimal"/>
          </w:endnotePr>
          <w:type w:val="continuous"/>
          <w:pgSz w:w="11907" w:h="16840" w:code="9"/>
          <w:pgMar w:top="1009" w:right="851" w:bottom="1758" w:left="851" w:header="851" w:footer="1049" w:gutter="0"/>
          <w:cols w:num="2" w:space="227"/>
          <w:titlePg/>
          <w:docGrid w:linePitch="360"/>
        </w:sectPr>
      </w:pPr>
    </w:p>
    <w:p w14:paraId="598A48BF" w14:textId="77777777" w:rsidR="003B6E8E" w:rsidRPr="00E65526" w:rsidRDefault="003B6E8E" w:rsidP="003B6E8E">
      <w:pPr>
        <w:pStyle w:val="TAMainText"/>
        <w:jc w:val="center"/>
      </w:pPr>
      <w:r w:rsidRPr="00E65526">
        <w:rPr>
          <w:noProof/>
        </w:rPr>
        <w:lastRenderedPageBreak/>
        <w:drawing>
          <wp:inline distT="0" distB="0" distL="0" distR="0" wp14:anchorId="4146982B" wp14:editId="4C4887F5">
            <wp:extent cx="4936508" cy="4874930"/>
            <wp:effectExtent l="0" t="0" r="0" b="1905"/>
            <wp:docPr id="752757137" name="Picture 1" descr="A collage of diagrams and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7137" name="Picture 1" descr="A collage of diagrams and graph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943045" cy="4881385"/>
                    </a:xfrm>
                    <a:prstGeom prst="rect">
                      <a:avLst/>
                    </a:prstGeom>
                  </pic:spPr>
                </pic:pic>
              </a:graphicData>
            </a:graphic>
          </wp:inline>
        </w:drawing>
      </w:r>
    </w:p>
    <w:p w14:paraId="2915B828" w14:textId="77777777" w:rsidR="003B6E8E" w:rsidRPr="00E65526" w:rsidRDefault="003B6E8E" w:rsidP="00191B6F">
      <w:pPr>
        <w:pStyle w:val="RSCI01FigureSchemeChartwithbottombar"/>
        <w:spacing w:line="160" w:lineRule="exact"/>
      </w:pPr>
      <w:bookmarkStart w:id="4" w:name="_Ref112661617"/>
      <w:r w:rsidRPr="00E65526">
        <w:rPr>
          <w:b/>
          <w:bCs/>
        </w:rPr>
        <w:t xml:space="preserve">Figure </w:t>
      </w:r>
      <w:bookmarkEnd w:id="4"/>
      <w:r w:rsidRPr="00E65526">
        <w:rPr>
          <w:b/>
          <w:bCs/>
        </w:rPr>
        <w:t xml:space="preserve">6 a) </w:t>
      </w:r>
      <w:r w:rsidRPr="00E65526">
        <w:t>Reaction of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xml:space="preserve"> with 5 equiv. PPh</w:t>
      </w:r>
      <w:r w:rsidRPr="00E65526">
        <w:rPr>
          <w:vertAlign w:val="subscript"/>
        </w:rPr>
        <w:t>3</w:t>
      </w:r>
      <w:r w:rsidRPr="00E65526">
        <w:t xml:space="preserve"> in CH</w:t>
      </w:r>
      <w:r w:rsidRPr="00E65526">
        <w:rPr>
          <w:vertAlign w:val="subscript"/>
        </w:rPr>
        <w:t>2</w:t>
      </w:r>
      <w:r w:rsidRPr="00E65526">
        <w:t>Cl</w:t>
      </w:r>
      <w:r w:rsidRPr="00E65526">
        <w:rPr>
          <w:vertAlign w:val="subscript"/>
        </w:rPr>
        <w:t>2</w:t>
      </w:r>
      <w:r w:rsidRPr="00E65526">
        <w:t xml:space="preserve"> at 22 </w:t>
      </w:r>
      <w:r w:rsidRPr="00E65526">
        <w:rPr>
          <w:rFonts w:ascii="Calibri" w:hAnsi="Calibri" w:cs="Calibri"/>
        </w:rPr>
        <w:t>⁰</w:t>
      </w:r>
      <w:r w:rsidRPr="00E65526">
        <w:t xml:space="preserve">C; </w:t>
      </w:r>
      <w:r w:rsidRPr="00E65526">
        <w:rPr>
          <w:vertAlign w:val="superscript"/>
        </w:rPr>
        <w:t>31</w:t>
      </w:r>
      <w:r w:rsidRPr="00E65526">
        <w:t>P NMR spectrum was recorded upon dissolution (within 10 min). ESI-MS (</w:t>
      </w:r>
      <w:r w:rsidRPr="00E65526">
        <w:rPr>
          <w:vertAlign w:val="superscript"/>
        </w:rPr>
        <w:t>+</w:t>
      </w:r>
      <w:r w:rsidRPr="00E65526">
        <w:t xml:space="preserve">ve mode) confirms pseudo-molecular ion at </w:t>
      </w:r>
      <w:r w:rsidRPr="00E65526">
        <w:rPr>
          <w:i/>
          <w:iCs/>
        </w:rPr>
        <w:t>m/z</w:t>
      </w:r>
      <w:r w:rsidRPr="00E65526">
        <w:t xml:space="preserve"> 1509, with the correct isotopic distribution pattern centered at </w:t>
      </w:r>
      <w:r w:rsidRPr="00E65526">
        <w:rPr>
          <w:i/>
          <w:iCs/>
        </w:rPr>
        <w:t>m/z</w:t>
      </w:r>
      <w:r w:rsidRPr="00E65526">
        <w:t xml:space="preserve"> 1511 (bottom right); </w:t>
      </w:r>
      <w:r w:rsidRPr="00E65526">
        <w:rPr>
          <w:b/>
          <w:bCs/>
        </w:rPr>
        <w:t>b)</w:t>
      </w:r>
      <w:r w:rsidRPr="00E65526">
        <w:t xml:space="preserve"> ESI-MS (+ve mode) analysis of the solution after reaction of excess PPh</w:t>
      </w:r>
      <w:r w:rsidRPr="00E65526">
        <w:rPr>
          <w:vertAlign w:val="subscript"/>
        </w:rPr>
        <w:t>3</w:t>
      </w:r>
      <w:r w:rsidRPr="00E65526">
        <w:t xml:space="preserve"> with post-reaction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xml:space="preserve"> cluster which was filtered off 10 minutes into Suzuki -Miyaura catalytic turnover and thoroughly washed , showing both [Pd</w:t>
      </w:r>
      <w:r w:rsidRPr="00E65526">
        <w:rPr>
          <w:vertAlign w:val="subscript"/>
        </w:rPr>
        <w:t>3</w:t>
      </w:r>
      <w:r w:rsidRPr="00E65526">
        <w:t>Cl]</w:t>
      </w:r>
      <w:r w:rsidRPr="00E65526">
        <w:rPr>
          <w:vertAlign w:val="superscript"/>
        </w:rPr>
        <w:t>+</w:t>
      </w:r>
      <w:r w:rsidRPr="00E65526">
        <w:t xml:space="preserve"> and [Pd</w:t>
      </w:r>
      <w:r w:rsidRPr="00E65526">
        <w:rPr>
          <w:vertAlign w:val="subscript"/>
        </w:rPr>
        <w:t>3</w:t>
      </w:r>
      <w:r w:rsidRPr="00E65526">
        <w:t>Br]</w:t>
      </w:r>
      <w:r w:rsidRPr="00E65526">
        <w:rPr>
          <w:vertAlign w:val="superscript"/>
        </w:rPr>
        <w:t>+</w:t>
      </w:r>
      <w:r w:rsidRPr="00E65526">
        <w:t xml:space="preserve"> ions shown, with their correct isotopic distribution patterns.</w:t>
      </w:r>
    </w:p>
    <w:p w14:paraId="137C4F83" w14:textId="77777777" w:rsidR="003B6E8E" w:rsidRPr="00E65526" w:rsidRDefault="003B6E8E" w:rsidP="00EF181D">
      <w:pPr>
        <w:pStyle w:val="RSCB02ArticleText"/>
      </w:pPr>
    </w:p>
    <w:p w14:paraId="505CA52B" w14:textId="77777777" w:rsidR="003B6E8E" w:rsidRPr="00E65526" w:rsidRDefault="003B6E8E" w:rsidP="00EF181D">
      <w:pPr>
        <w:pStyle w:val="RSCB02ArticleText"/>
        <w:sectPr w:rsidR="003B6E8E" w:rsidRPr="00E65526" w:rsidSect="003B6E8E">
          <w:endnotePr>
            <w:numFmt w:val="decimal"/>
          </w:endnotePr>
          <w:type w:val="continuous"/>
          <w:pgSz w:w="11907" w:h="16840" w:code="9"/>
          <w:pgMar w:top="1009" w:right="851" w:bottom="1758" w:left="851" w:header="851" w:footer="1049" w:gutter="0"/>
          <w:cols w:space="227"/>
          <w:titlePg/>
          <w:docGrid w:linePitch="360"/>
        </w:sectPr>
      </w:pPr>
    </w:p>
    <w:p w14:paraId="03049CAF" w14:textId="55F94CCF" w:rsidR="002B6948" w:rsidRPr="00E65526" w:rsidRDefault="002B6948" w:rsidP="002B6948">
      <w:pPr>
        <w:pStyle w:val="RSCT01TableTitlewithtopbar"/>
      </w:pPr>
      <w:r w:rsidRPr="00E65526">
        <w:t>Table 2</w:t>
      </w:r>
      <w:r w:rsidR="00191B6F" w:rsidRPr="00E65526">
        <w:t xml:space="preserve"> SMCC on an immobilized aryl iodide substrate </w:t>
      </w:r>
      <w:r w:rsidR="00191B6F" w:rsidRPr="00E65526">
        <w:rPr>
          <w:b/>
          <w:bCs/>
        </w:rPr>
        <w:t>7</w:t>
      </w:r>
      <w:r w:rsidR="00191B6F" w:rsidRPr="00E65526">
        <w:t>.</w:t>
      </w:r>
    </w:p>
    <w:p w14:paraId="62FB9574" w14:textId="77777777" w:rsidR="002B6948" w:rsidRPr="00E65526" w:rsidRDefault="002B6948" w:rsidP="002B6948">
      <w:pPr>
        <w:pStyle w:val="TAMainText"/>
      </w:pPr>
      <w:r w:rsidRPr="00E65526">
        <w:object w:dxaOrig="8920" w:dyaOrig="2375" w14:anchorId="680A65DC">
          <v:shape id="_x0000_i1029" type="#_x0000_t75" style="width:237.7pt;height:63.2pt" o:ole="">
            <v:imagedata r:id="rId27" o:title=""/>
          </v:shape>
          <o:OLEObject Type="Embed" ProgID="ChemDraw.Document.6.0" ShapeID="_x0000_i1029" DrawAspect="Content" ObjectID="_1765730891" r:id="rId28"/>
        </w:object>
      </w:r>
    </w:p>
    <w:tbl>
      <w:tblPr>
        <w:tblStyle w:val="TableGrid"/>
        <w:tblW w:w="48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9"/>
        <w:gridCol w:w="142"/>
        <w:gridCol w:w="993"/>
        <w:gridCol w:w="1134"/>
        <w:gridCol w:w="992"/>
      </w:tblGrid>
      <w:tr w:rsidR="002B6948" w:rsidRPr="00E65526" w14:paraId="7B83CF6A" w14:textId="77777777" w:rsidTr="007818DE">
        <w:trPr>
          <w:jc w:val="center"/>
        </w:trPr>
        <w:tc>
          <w:tcPr>
            <w:tcW w:w="1559" w:type="dxa"/>
            <w:shd w:val="clear" w:color="auto" w:fill="auto"/>
          </w:tcPr>
          <w:p w14:paraId="68A15F9A" w14:textId="77777777" w:rsidR="002B6948" w:rsidRPr="00E65526" w:rsidRDefault="002B6948" w:rsidP="007818DE">
            <w:pPr>
              <w:pStyle w:val="RSCT03TableBody"/>
            </w:pPr>
          </w:p>
        </w:tc>
        <w:tc>
          <w:tcPr>
            <w:tcW w:w="3261" w:type="dxa"/>
            <w:gridSpan w:val="4"/>
            <w:shd w:val="clear" w:color="auto" w:fill="auto"/>
          </w:tcPr>
          <w:p w14:paraId="11DD8D56" w14:textId="77777777" w:rsidR="002B6948" w:rsidRPr="00E65526" w:rsidRDefault="002B6948" w:rsidP="007818DE">
            <w:pPr>
              <w:pStyle w:val="RSCT03TableBody"/>
            </w:pPr>
            <w:proofErr w:type="spellStart"/>
            <w:proofErr w:type="gramStart"/>
            <w:r w:rsidRPr="00E65526">
              <w:t>Conversion</w:t>
            </w:r>
            <w:r w:rsidRPr="00E65526">
              <w:rPr>
                <w:i/>
                <w:iCs/>
                <w:vertAlign w:val="superscript"/>
              </w:rPr>
              <w:t>a,b</w:t>
            </w:r>
            <w:proofErr w:type="spellEnd"/>
            <w:proofErr w:type="gramEnd"/>
            <w:r w:rsidRPr="00E65526">
              <w:t xml:space="preserve"> to </w:t>
            </w:r>
            <w:r w:rsidRPr="00E65526">
              <w:rPr>
                <w:b/>
                <w:bCs/>
              </w:rPr>
              <w:t>8</w:t>
            </w:r>
            <w:r w:rsidRPr="00E65526">
              <w:t xml:space="preserve"> (%)</w:t>
            </w:r>
          </w:p>
        </w:tc>
      </w:tr>
      <w:tr w:rsidR="002B6948" w:rsidRPr="00E65526" w14:paraId="4F03B6DF" w14:textId="77777777" w:rsidTr="007818DE">
        <w:trPr>
          <w:jc w:val="center"/>
        </w:trPr>
        <w:tc>
          <w:tcPr>
            <w:tcW w:w="1701" w:type="dxa"/>
            <w:gridSpan w:val="2"/>
          </w:tcPr>
          <w:p w14:paraId="0AB91809" w14:textId="77777777" w:rsidR="002B6948" w:rsidRPr="00E65526" w:rsidRDefault="002B6948" w:rsidP="007818DE">
            <w:pPr>
              <w:pStyle w:val="RSCT03TableBody"/>
            </w:pPr>
            <w:r w:rsidRPr="00E65526">
              <w:t>Catalyst</w:t>
            </w:r>
          </w:p>
        </w:tc>
        <w:tc>
          <w:tcPr>
            <w:tcW w:w="993" w:type="dxa"/>
          </w:tcPr>
          <w:p w14:paraId="79DBD4ED" w14:textId="77777777" w:rsidR="002B6948" w:rsidRPr="00E65526" w:rsidRDefault="002B6948" w:rsidP="007818DE">
            <w:pPr>
              <w:pStyle w:val="RSCT03TableBody"/>
            </w:pPr>
            <w:r w:rsidRPr="00E65526">
              <w:t>1 hour</w:t>
            </w:r>
          </w:p>
        </w:tc>
        <w:tc>
          <w:tcPr>
            <w:tcW w:w="1134" w:type="dxa"/>
          </w:tcPr>
          <w:p w14:paraId="01848921" w14:textId="77777777" w:rsidR="002B6948" w:rsidRPr="00E65526" w:rsidRDefault="002B6948" w:rsidP="007818DE">
            <w:pPr>
              <w:pStyle w:val="RSCT03TableBody"/>
            </w:pPr>
            <w:r w:rsidRPr="00E65526">
              <w:t>5 hours</w:t>
            </w:r>
          </w:p>
        </w:tc>
        <w:tc>
          <w:tcPr>
            <w:tcW w:w="992" w:type="dxa"/>
          </w:tcPr>
          <w:p w14:paraId="548D625F" w14:textId="77777777" w:rsidR="002B6948" w:rsidRPr="00E65526" w:rsidRDefault="002B6948" w:rsidP="007818DE">
            <w:pPr>
              <w:pStyle w:val="RSCT03TableBody"/>
            </w:pPr>
            <w:r w:rsidRPr="00E65526">
              <w:t>24 hours</w:t>
            </w:r>
          </w:p>
        </w:tc>
      </w:tr>
      <w:tr w:rsidR="002B6948" w:rsidRPr="00E65526" w14:paraId="0155C4A5" w14:textId="77777777" w:rsidTr="007818DE">
        <w:trPr>
          <w:jc w:val="center"/>
        </w:trPr>
        <w:tc>
          <w:tcPr>
            <w:tcW w:w="1701" w:type="dxa"/>
            <w:gridSpan w:val="2"/>
          </w:tcPr>
          <w:p w14:paraId="5C8B5E94" w14:textId="77777777" w:rsidR="002B6948" w:rsidRPr="00E65526" w:rsidRDefault="002B6948" w:rsidP="007818DE">
            <w:pPr>
              <w:pStyle w:val="RSCT03TableBody"/>
            </w:pPr>
            <w:r w:rsidRPr="00E65526">
              <w:rPr>
                <w:rFonts w:eastAsiaTheme="minorEastAsia"/>
              </w:rPr>
              <w:t>Pd</w:t>
            </w:r>
            <w:r w:rsidRPr="00E65526">
              <w:rPr>
                <w:rFonts w:eastAsiaTheme="minorEastAsia"/>
                <w:vertAlign w:val="subscript"/>
              </w:rPr>
              <w:t>3</w:t>
            </w:r>
            <w:r w:rsidRPr="00E65526">
              <w:rPr>
                <w:rFonts w:eastAsiaTheme="minorEastAsia"/>
              </w:rPr>
              <w:t>Cl</w:t>
            </w:r>
            <w:r w:rsidRPr="00E65526">
              <w:rPr>
                <w:rFonts w:eastAsiaTheme="minorEastAsia"/>
                <w:vertAlign w:val="subscript"/>
              </w:rPr>
              <w:t>2</w:t>
            </w:r>
          </w:p>
        </w:tc>
        <w:tc>
          <w:tcPr>
            <w:tcW w:w="993" w:type="dxa"/>
          </w:tcPr>
          <w:p w14:paraId="69B83E3D" w14:textId="77777777" w:rsidR="002B6948" w:rsidRPr="00E65526" w:rsidRDefault="002B6948" w:rsidP="007818DE">
            <w:pPr>
              <w:pStyle w:val="RSCT03TableBody"/>
            </w:pPr>
            <w:r w:rsidRPr="00E65526">
              <w:t>1</w:t>
            </w:r>
          </w:p>
        </w:tc>
        <w:tc>
          <w:tcPr>
            <w:tcW w:w="1134" w:type="dxa"/>
          </w:tcPr>
          <w:p w14:paraId="5C388845" w14:textId="77777777" w:rsidR="002B6948" w:rsidRPr="00E65526" w:rsidRDefault="002B6948" w:rsidP="007818DE">
            <w:pPr>
              <w:pStyle w:val="RSCT03TableBody"/>
            </w:pPr>
            <w:r w:rsidRPr="00E65526">
              <w:t>8</w:t>
            </w:r>
          </w:p>
        </w:tc>
        <w:tc>
          <w:tcPr>
            <w:tcW w:w="992" w:type="dxa"/>
          </w:tcPr>
          <w:p w14:paraId="7FD09E4C" w14:textId="77777777" w:rsidR="002B6948" w:rsidRPr="00E65526" w:rsidRDefault="002B6948" w:rsidP="007818DE">
            <w:pPr>
              <w:pStyle w:val="RSCT03TableBody"/>
            </w:pPr>
            <w:r w:rsidRPr="00E65526">
              <w:t>28</w:t>
            </w:r>
          </w:p>
        </w:tc>
      </w:tr>
      <w:tr w:rsidR="002B6948" w:rsidRPr="00E65526" w14:paraId="07237A1C" w14:textId="77777777" w:rsidTr="007818DE">
        <w:trPr>
          <w:jc w:val="center"/>
        </w:trPr>
        <w:tc>
          <w:tcPr>
            <w:tcW w:w="1701" w:type="dxa"/>
            <w:gridSpan w:val="2"/>
          </w:tcPr>
          <w:p w14:paraId="5265AB4F" w14:textId="77777777" w:rsidR="002B6948" w:rsidRPr="00E65526" w:rsidRDefault="002B6948" w:rsidP="007818DE">
            <w:pPr>
              <w:pStyle w:val="RSCT03TableBody"/>
            </w:pPr>
            <w:r w:rsidRPr="00E65526">
              <w:rPr>
                <w:rFonts w:eastAsiaTheme="minorEastAsia"/>
              </w:rPr>
              <w:t>Immob-Pd</w:t>
            </w:r>
            <w:r w:rsidRPr="00E65526">
              <w:rPr>
                <w:rFonts w:eastAsiaTheme="minorEastAsia"/>
                <w:vertAlign w:val="subscript"/>
              </w:rPr>
              <w:t>3</w:t>
            </w:r>
            <w:r w:rsidRPr="00E65526">
              <w:rPr>
                <w:rFonts w:eastAsiaTheme="minorEastAsia"/>
              </w:rPr>
              <w:t>Cl</w:t>
            </w:r>
            <w:r w:rsidRPr="00E65526">
              <w:rPr>
                <w:rFonts w:eastAsiaTheme="minorEastAsia"/>
                <w:vertAlign w:val="subscript"/>
              </w:rPr>
              <w:t>2</w:t>
            </w:r>
          </w:p>
        </w:tc>
        <w:tc>
          <w:tcPr>
            <w:tcW w:w="993" w:type="dxa"/>
          </w:tcPr>
          <w:p w14:paraId="2169C67A" w14:textId="77777777" w:rsidR="002B6948" w:rsidRPr="00E65526" w:rsidRDefault="002B6948" w:rsidP="007818DE">
            <w:pPr>
              <w:pStyle w:val="RSCT03TableBody"/>
            </w:pPr>
            <w:r w:rsidRPr="00E65526">
              <w:t>1</w:t>
            </w:r>
          </w:p>
        </w:tc>
        <w:tc>
          <w:tcPr>
            <w:tcW w:w="1134" w:type="dxa"/>
          </w:tcPr>
          <w:p w14:paraId="71EFEDEA" w14:textId="77777777" w:rsidR="002B6948" w:rsidRPr="00E65526" w:rsidRDefault="002B6948" w:rsidP="007818DE">
            <w:pPr>
              <w:pStyle w:val="RSCT03TableBody"/>
            </w:pPr>
            <w:r w:rsidRPr="00E65526">
              <w:t>1</w:t>
            </w:r>
          </w:p>
        </w:tc>
        <w:tc>
          <w:tcPr>
            <w:tcW w:w="992" w:type="dxa"/>
          </w:tcPr>
          <w:p w14:paraId="1C8721AC" w14:textId="77777777" w:rsidR="002B6948" w:rsidRPr="00E65526" w:rsidRDefault="002B6948" w:rsidP="007818DE">
            <w:pPr>
              <w:pStyle w:val="RSCT03TableBody"/>
            </w:pPr>
            <w:r w:rsidRPr="00E65526">
              <w:t>1</w:t>
            </w:r>
          </w:p>
        </w:tc>
      </w:tr>
    </w:tbl>
    <w:p w14:paraId="7710479B" w14:textId="77777777" w:rsidR="002B6948" w:rsidRPr="00E65526" w:rsidRDefault="002B6948" w:rsidP="002B6948">
      <w:pPr>
        <w:pStyle w:val="RSCT04TableFootnotewithbottombar"/>
      </w:pPr>
      <w:r w:rsidRPr="00E65526">
        <w:rPr>
          <w:vertAlign w:val="superscript"/>
        </w:rPr>
        <w:t xml:space="preserve">a </w:t>
      </w:r>
      <w:r w:rsidRPr="00E65526">
        <w:t xml:space="preserve">Conversion monitored by </w:t>
      </w:r>
      <w:r w:rsidRPr="00E65526">
        <w:rPr>
          <w:vertAlign w:val="superscript"/>
        </w:rPr>
        <w:t>1</w:t>
      </w:r>
      <w:r w:rsidRPr="00E65526">
        <w:t xml:space="preserve">H NMR (consumption of </w:t>
      </w:r>
      <w:r w:rsidRPr="00E65526">
        <w:rPr>
          <w:b/>
        </w:rPr>
        <w:t>5</w:t>
      </w:r>
      <w:r w:rsidRPr="00E65526">
        <w:rPr>
          <w:bCs/>
        </w:rPr>
        <w:t>)</w:t>
      </w:r>
      <w:r w:rsidRPr="00E65526">
        <w:t xml:space="preserve">. </w:t>
      </w:r>
      <w:r w:rsidRPr="00E65526">
        <w:rPr>
          <w:vertAlign w:val="superscript"/>
        </w:rPr>
        <w:t xml:space="preserve">b </w:t>
      </w:r>
      <w:r w:rsidRPr="00E65526">
        <w:t xml:space="preserve">&lt;3% cross-coupled byproduct formed as result of amide hydrolysis. </w:t>
      </w:r>
      <w:r w:rsidRPr="00E65526">
        <w:rPr>
          <w:vertAlign w:val="superscript"/>
        </w:rPr>
        <w:t>c</w:t>
      </w:r>
      <w:r w:rsidRPr="00E65526">
        <w:t xml:space="preserve"> The Pd concentration of 68 ppm (moles) equates to a 0.34 mol% catalyst loading with respect to </w:t>
      </w:r>
      <w:r w:rsidRPr="00E65526">
        <w:rPr>
          <w:b/>
          <w:bCs/>
        </w:rPr>
        <w:t>7</w:t>
      </w:r>
      <w:r w:rsidRPr="00E65526">
        <w:t xml:space="preserve"> [the </w:t>
      </w:r>
      <w:proofErr w:type="spellStart"/>
      <w:r w:rsidRPr="00E65526">
        <w:t>ArI</w:t>
      </w:r>
      <w:proofErr w:type="spellEnd"/>
      <w:r w:rsidRPr="00E65526">
        <w:t xml:space="preserve">].   </w:t>
      </w:r>
    </w:p>
    <w:p w14:paraId="58DDCBAC" w14:textId="77777777" w:rsidR="00C04203" w:rsidRPr="00E65526" w:rsidRDefault="00C04203" w:rsidP="002B6948">
      <w:pPr>
        <w:jc w:val="center"/>
      </w:pPr>
    </w:p>
    <w:p w14:paraId="394B9CE7" w14:textId="7ABA51B7" w:rsidR="002B6948" w:rsidRPr="00E65526" w:rsidRDefault="002B6948" w:rsidP="002B6948">
      <w:pPr>
        <w:jc w:val="center"/>
      </w:pPr>
      <w:r w:rsidRPr="00E65526">
        <w:object w:dxaOrig="7348" w:dyaOrig="2175" w14:anchorId="71F299D6">
          <v:shape id="_x0000_i1030" type="#_x0000_t75" style="width:199.15pt;height:57.65pt" o:ole="">
            <v:imagedata r:id="rId29" o:title=""/>
          </v:shape>
          <o:OLEObject Type="Embed" ProgID="ChemDraw.Document.6.0" ShapeID="_x0000_i1030" DrawAspect="Content" ObjectID="_1765730892" r:id="rId30"/>
        </w:object>
      </w:r>
    </w:p>
    <w:p w14:paraId="24CF22B6" w14:textId="77777777" w:rsidR="002B6948" w:rsidRPr="00E65526" w:rsidRDefault="002B6948" w:rsidP="00C04203">
      <w:pPr>
        <w:pStyle w:val="RSCI01FigureSchemeChartwithbottombar"/>
        <w:spacing w:line="140" w:lineRule="exact"/>
      </w:pPr>
      <w:r w:rsidRPr="00E65526">
        <w:rPr>
          <w:b/>
          <w:bCs/>
        </w:rPr>
        <w:t>Scheme 2</w:t>
      </w:r>
      <w:r w:rsidRPr="00E65526">
        <w:t xml:space="preserve"> Control SMCC of 4-iodo-N-methylbenzeneamide </w:t>
      </w:r>
      <w:r w:rsidRPr="00E65526">
        <w:rPr>
          <w:b/>
          <w:bCs/>
        </w:rPr>
        <w:t>9</w:t>
      </w:r>
      <w:r w:rsidRPr="00E65526">
        <w:t xml:space="preserve"> with 4-methoxyphenyl boronic acid </w:t>
      </w:r>
      <w:r w:rsidRPr="00E65526">
        <w:rPr>
          <w:b/>
          <w:bCs/>
        </w:rPr>
        <w:t>5</w:t>
      </w:r>
      <w:r w:rsidRPr="00E65526">
        <w:t>, catalyzed by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w:t>
      </w:r>
    </w:p>
    <w:p w14:paraId="07D38367" w14:textId="77777777" w:rsidR="003B6E8E" w:rsidRPr="00E65526" w:rsidRDefault="003B6E8E" w:rsidP="003B6E8E">
      <w:pPr>
        <w:pStyle w:val="TAMainText"/>
      </w:pPr>
    </w:p>
    <w:p w14:paraId="5864B2C6" w14:textId="77777777" w:rsidR="003B6E8E" w:rsidRPr="00E65526" w:rsidRDefault="003B6E8E" w:rsidP="00737544">
      <w:pPr>
        <w:pStyle w:val="RSCB02ArticleText"/>
      </w:pPr>
      <w:r w:rsidRPr="00E65526">
        <w:t>The three-phase test results cannot rule out the potential release of a “Pd</w:t>
      </w:r>
      <w:r w:rsidRPr="00E65526">
        <w:rPr>
          <w:vertAlign w:val="subscript"/>
        </w:rPr>
        <w:t>3</w:t>
      </w:r>
      <w:r w:rsidRPr="00E65526">
        <w:t>Cl</w:t>
      </w:r>
      <w:r w:rsidRPr="00E65526">
        <w:rPr>
          <w:vertAlign w:val="subscript"/>
        </w:rPr>
        <w:t>2</w:t>
      </w:r>
      <w:r w:rsidRPr="00E65526">
        <w:t>” species (or derivative) cluster from the support into the solution following a reaction with substrate(s), which could be subsequently redeposited on to the support. Supported Pd catalysts are known to exhibit release-redeposition (catch) mechanisms in catalysis.</w:t>
      </w:r>
      <w:bookmarkStart w:id="5" w:name="_Ref149034083"/>
      <w:r w:rsidRPr="00E65526">
        <w:rPr>
          <w:rStyle w:val="EndnoteReference"/>
        </w:rPr>
        <w:endnoteReference w:id="26"/>
      </w:r>
      <w:bookmarkEnd w:id="5"/>
      <w:r w:rsidRPr="00E65526">
        <w:t xml:space="preserve"> There is no evidence for loss of the “Pd</w:t>
      </w:r>
      <w:r w:rsidRPr="00E65526">
        <w:rPr>
          <w:vertAlign w:val="subscript"/>
        </w:rPr>
        <w:t>3</w:t>
      </w:r>
      <w:r w:rsidRPr="00E65526">
        <w:t>Cl</w:t>
      </w:r>
      <w:r w:rsidRPr="00E65526">
        <w:rPr>
          <w:vertAlign w:val="subscript"/>
        </w:rPr>
        <w:t>2</w:t>
      </w:r>
      <w:r w:rsidRPr="00E65526">
        <w:t>” species from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Indeed, the only way to trigger release is by the reaction of exogenous (excess) PPh</w:t>
      </w:r>
      <w:r w:rsidRPr="00E65526">
        <w:rPr>
          <w:vertAlign w:val="subscript"/>
        </w:rPr>
        <w:t>3</w:t>
      </w:r>
      <w:r w:rsidRPr="00E65526">
        <w:t xml:space="preserve"> with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xml:space="preserve"> in CH</w:t>
      </w:r>
      <w:r w:rsidRPr="00E65526">
        <w:rPr>
          <w:vertAlign w:val="subscript"/>
        </w:rPr>
        <w:t>2</w:t>
      </w:r>
      <w:r w:rsidRPr="00E65526">
        <w:t>Cl</w:t>
      </w:r>
      <w:r w:rsidRPr="00E65526">
        <w:rPr>
          <w:vertAlign w:val="subscript"/>
        </w:rPr>
        <w:t>2</w:t>
      </w:r>
      <w:r w:rsidRPr="00E65526">
        <w:t>, which occurs instantaneously at room temperature to deliver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xml:space="preserve"> </w:t>
      </w:r>
      <w:r w:rsidRPr="00E65526">
        <w:lastRenderedPageBreak/>
        <w:t xml:space="preserve">into solution; confirmed by </w:t>
      </w:r>
      <w:r w:rsidRPr="00E65526">
        <w:rPr>
          <w:vertAlign w:val="superscript"/>
        </w:rPr>
        <w:t>31</w:t>
      </w:r>
      <w:r w:rsidRPr="00E65526">
        <w:t>P NMR and ESI-MS (+ve mode) (Figure 6a).</w:t>
      </w:r>
    </w:p>
    <w:p w14:paraId="58E2470F" w14:textId="77777777" w:rsidR="003B6E8E" w:rsidRPr="00E65526" w:rsidRDefault="003B6E8E" w:rsidP="0011021F">
      <w:pPr>
        <w:pStyle w:val="RSCB02ArticleText"/>
        <w:ind w:firstLine="284"/>
      </w:pPr>
      <w:r w:rsidRPr="00E65526">
        <w:t>This ability to trigger release of the Pd</w:t>
      </w:r>
      <w:r w:rsidRPr="00E65526">
        <w:rPr>
          <w:vertAlign w:val="subscript"/>
        </w:rPr>
        <w:t>3</w:t>
      </w:r>
      <w:r w:rsidRPr="00E65526">
        <w:t xml:space="preserve"> cluster from the resin support affords an additional test as to whether the Pd</w:t>
      </w:r>
      <w:r w:rsidRPr="00E65526">
        <w:rPr>
          <w:vertAlign w:val="subscript"/>
        </w:rPr>
        <w:t>3</w:t>
      </w:r>
      <w:r w:rsidRPr="00E65526">
        <w:t xml:space="preserve"> cluster remains intact on the resin during reaction. An SMCC reaction of 4-fluoro-bromobenzene </w:t>
      </w:r>
      <w:r w:rsidRPr="00E65526">
        <w:rPr>
          <w:b/>
          <w:bCs/>
        </w:rPr>
        <w:t>4</w:t>
      </w:r>
      <w:r w:rsidRPr="00E65526">
        <w:t xml:space="preserve"> and 4-methoxyphenyl boronic acid </w:t>
      </w:r>
      <w:r w:rsidRPr="00E65526">
        <w:rPr>
          <w:b/>
          <w:bCs/>
        </w:rPr>
        <w:t>5</w:t>
      </w:r>
      <w:r w:rsidRPr="00E65526">
        <w:t xml:space="preserve"> was again performed under the normal reaction conditions with 68 ppm </w:t>
      </w:r>
      <w:proofErr w:type="gramStart"/>
      <w:r w:rsidRPr="00E65526">
        <w:t>Pd, but</w:t>
      </w:r>
      <w:proofErr w:type="gramEnd"/>
      <w:r w:rsidRPr="00E65526">
        <w:t xml:space="preserve"> stopped after 10 minutes by filtration (where Figure 3 shows ~ 60% conversion, but catalytically relevant species are still present). The filtered resin was then washed thoroughly and reacted with excess PPh</w:t>
      </w:r>
      <w:r w:rsidRPr="00E65526">
        <w:rPr>
          <w:vertAlign w:val="subscript"/>
        </w:rPr>
        <w:t>3</w:t>
      </w:r>
      <w:r w:rsidRPr="00E65526">
        <w:t xml:space="preserve"> to trigger release of the cluster into clean solvent (details given in the supporting information).   ESI-MS of the released Pd</w:t>
      </w:r>
      <w:r w:rsidRPr="00E65526">
        <w:rPr>
          <w:vertAlign w:val="subscript"/>
        </w:rPr>
        <w:t>3</w:t>
      </w:r>
      <w:r w:rsidRPr="00E65526">
        <w:t xml:space="preserve"> shows not only the initial [Pd</w:t>
      </w:r>
      <w:r w:rsidRPr="00E65526">
        <w:rPr>
          <w:vertAlign w:val="subscript"/>
        </w:rPr>
        <w:t>3</w:t>
      </w:r>
      <w:proofErr w:type="gramStart"/>
      <w:r w:rsidRPr="00E65526">
        <w:t>Cl]</w:t>
      </w:r>
      <w:r w:rsidRPr="00E65526">
        <w:rPr>
          <w:vertAlign w:val="superscript"/>
        </w:rPr>
        <w:t>+</w:t>
      </w:r>
      <w:proofErr w:type="gramEnd"/>
      <w:r w:rsidRPr="00E65526">
        <w:t xml:space="preserve"> ion, but also [Pd</w:t>
      </w:r>
      <w:r w:rsidRPr="00E65526">
        <w:rPr>
          <w:vertAlign w:val="subscript"/>
        </w:rPr>
        <w:t>3</w:t>
      </w:r>
      <w:r w:rsidRPr="00E65526">
        <w:t>Br]</w:t>
      </w:r>
      <w:r w:rsidRPr="00E65526">
        <w:rPr>
          <w:vertAlign w:val="superscript"/>
        </w:rPr>
        <w:t>+</w:t>
      </w:r>
      <w:r w:rsidRPr="00E65526">
        <w:t xml:space="preserve"> (Figure 6b), pointing to the resin bound species having been involved in a process that swaps out the bridging halide.</w:t>
      </w:r>
    </w:p>
    <w:p w14:paraId="02CB499B" w14:textId="6DE20F06" w:rsidR="003B6E8E" w:rsidRPr="00E65526" w:rsidRDefault="003B6E8E" w:rsidP="0011021F">
      <w:pPr>
        <w:pStyle w:val="RSCB02ArticleText"/>
        <w:ind w:firstLine="284"/>
        <w:rPr>
          <w:rFonts w:ascii="Times New Roman" w:hAnsi="Times New Roman"/>
          <w:vertAlign w:val="superscript"/>
        </w:rPr>
      </w:pPr>
      <w:r w:rsidRPr="00E65526">
        <w:t xml:space="preserve">The results taken together suggest that the induction period observed from the cross-coupling catalysis is not a consequence of leached mononuclear or nanoparticulate Pd catalyst formation. At 10 minutes where &gt; 50% conversion has occurred ICP showed only leaching of 0.58 % of the initial Pd into the liquid phase for a sample filtered to remove the solid (and some of the polymer bound material undoubtedly evades the filter, so this is a worst-case scenario). This is further corroborated by the quantification of the XAS step-edge height </w:t>
      </w:r>
      <w:r w:rsidRPr="00E65526">
        <w:rPr>
          <w:rFonts w:ascii="Times New Roman" w:hAnsi="Times New Roman"/>
        </w:rPr>
        <w:t xml:space="preserve">for </w:t>
      </w:r>
      <w:r w:rsidRPr="00E65526">
        <w:t>the pre-reaction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xml:space="preserve"> and ‘during reaction’ samples</w:t>
      </w:r>
      <w:r w:rsidRPr="00E65526">
        <w:rPr>
          <w:rFonts w:ascii="Times New Roman" w:hAnsi="Times New Roman"/>
        </w:rPr>
        <w:t>—</w:t>
      </w:r>
      <w:r w:rsidRPr="00E65526">
        <w:t>proportional to concentration</w:t>
      </w:r>
      <w:r w:rsidRPr="00E65526">
        <w:rPr>
          <w:rFonts w:ascii="Times New Roman" w:hAnsi="Times New Roman"/>
        </w:rPr>
        <w:t>—</w:t>
      </w:r>
      <w:r w:rsidRPr="00E65526">
        <w:t xml:space="preserve"> implying the solid contained the same Pd amount, within error, in both cases).  In addition to these tests performed to exclude catalysis by leached molecular or nanoparticle species, the overall rates of reaction imply a minor component would have to exhibit far greater performance than those seen for SMCC reactions at these temperatures ~ 40 °C  (See Table S11; it should be noted that typical rates of “ppb Pd” SMCCs or catalysis by “impurity Pd” are generally identified only at </w:t>
      </w:r>
      <w:r w:rsidR="009946B1" w:rsidRPr="00E65526">
        <w:t xml:space="preserve">significantly </w:t>
      </w:r>
      <w:r w:rsidRPr="00E65526">
        <w:t xml:space="preserve">higher temperatures, </w:t>
      </w:r>
      <w:r w:rsidRPr="00E65526">
        <w:rPr>
          <w:i/>
          <w:iCs/>
        </w:rPr>
        <w:t>e.g.</w:t>
      </w:r>
      <w:r w:rsidRPr="00E65526">
        <w:t xml:space="preserve"> 110 °C</w:t>
      </w:r>
      <w:r w:rsidR="009946B1" w:rsidRPr="00E65526">
        <w:t>)</w:t>
      </w:r>
      <w:r w:rsidR="00650549" w:rsidRPr="00E65526">
        <w:t>,</w:t>
      </w:r>
      <w:bookmarkStart w:id="6" w:name="_Ref155090675"/>
      <w:r w:rsidRPr="00E65526">
        <w:rPr>
          <w:rStyle w:val="EndnoteReference"/>
        </w:rPr>
        <w:endnoteReference w:id="27"/>
      </w:r>
      <w:bookmarkEnd w:id="6"/>
      <w:r w:rsidR="00650549" w:rsidRPr="00E65526">
        <w:rPr>
          <w:vertAlign w:val="superscript"/>
        </w:rPr>
        <w:t>a</w:t>
      </w:r>
      <w:r w:rsidR="00650549" w:rsidRPr="00E65526">
        <w:t xml:space="preserve"> in keeping with relating Pd-catalyzed cross-coupling reactions where ppm-Pd descriptors have been rigorously examined.</w:t>
      </w:r>
      <w:r w:rsidR="00650549" w:rsidRPr="00E65526">
        <w:rPr>
          <w:vertAlign w:val="superscript"/>
        </w:rPr>
        <w:fldChar w:fldCharType="begin"/>
      </w:r>
      <w:r w:rsidR="00650549" w:rsidRPr="00E65526">
        <w:rPr>
          <w:vertAlign w:val="superscript"/>
        </w:rPr>
        <w:instrText xml:space="preserve"> NOTEREF _Ref155090675 \h  \* MERGEFORMAT </w:instrText>
      </w:r>
      <w:r w:rsidR="00650549" w:rsidRPr="00E65526">
        <w:rPr>
          <w:vertAlign w:val="superscript"/>
        </w:rPr>
      </w:r>
      <w:r w:rsidR="00650549" w:rsidRPr="00E65526">
        <w:rPr>
          <w:vertAlign w:val="superscript"/>
        </w:rPr>
        <w:fldChar w:fldCharType="separate"/>
      </w:r>
      <w:r w:rsidR="00650549" w:rsidRPr="00E65526">
        <w:rPr>
          <w:vertAlign w:val="superscript"/>
        </w:rPr>
        <w:t>26</w:t>
      </w:r>
      <w:r w:rsidR="00650549" w:rsidRPr="00E65526">
        <w:rPr>
          <w:vertAlign w:val="superscript"/>
        </w:rPr>
        <w:fldChar w:fldCharType="end"/>
      </w:r>
      <w:r w:rsidR="00650549" w:rsidRPr="00E65526">
        <w:rPr>
          <w:vertAlign w:val="superscript"/>
        </w:rPr>
        <w:t>b</w:t>
      </w:r>
    </w:p>
    <w:p w14:paraId="07F8F0F1" w14:textId="02C51EDA" w:rsidR="003B6E8E" w:rsidRPr="00E65526" w:rsidRDefault="003B6E8E" w:rsidP="0011021F">
      <w:pPr>
        <w:pStyle w:val="RSCB02ArticleText"/>
        <w:ind w:firstLine="284"/>
      </w:pPr>
      <w:r w:rsidRPr="00E65526">
        <w:t>A possible explanation for the induction period is the interplay of planar aromatic [Pd</w:t>
      </w:r>
      <w:r w:rsidRPr="00E65526">
        <w:rPr>
          <w:vertAlign w:val="subscript"/>
        </w:rPr>
        <w:t>3</w:t>
      </w:r>
      <w:r w:rsidRPr="00E65526">
        <w:t>X]</w:t>
      </w:r>
      <w:r w:rsidRPr="00E65526">
        <w:rPr>
          <w:vertAlign w:val="superscript"/>
        </w:rPr>
        <w:t>+</w:t>
      </w:r>
      <w:r w:rsidRPr="00E65526">
        <w:t xml:space="preserve"> species with structurally distorted non-aromatic [Pd</w:t>
      </w:r>
      <w:r w:rsidRPr="00E65526">
        <w:rPr>
          <w:vertAlign w:val="subscript"/>
        </w:rPr>
        <w:t>3</w:t>
      </w:r>
      <w:r w:rsidRPr="00E65526">
        <w:t>X/X´] species, both of which are plausible species characterized by single crystal XRD methods.</w:t>
      </w:r>
      <w:r w:rsidRPr="00E65526">
        <w:rPr>
          <w:vertAlign w:val="superscript"/>
        </w:rPr>
        <w:fldChar w:fldCharType="begin"/>
      </w:r>
      <w:r w:rsidRPr="00E65526">
        <w:rPr>
          <w:vertAlign w:val="superscript"/>
        </w:rPr>
        <w:instrText xml:space="preserve"> NOTEREF _Ref149032622 \h  \* MERGEFORMAT </w:instrText>
      </w:r>
      <w:r w:rsidRPr="00E65526">
        <w:rPr>
          <w:vertAlign w:val="superscript"/>
        </w:rPr>
      </w:r>
      <w:r w:rsidRPr="00E65526">
        <w:rPr>
          <w:vertAlign w:val="superscript"/>
        </w:rPr>
        <w:fldChar w:fldCharType="separate"/>
      </w:r>
      <w:r w:rsidR="00191B6F" w:rsidRPr="00E65526">
        <w:rPr>
          <w:vertAlign w:val="superscript"/>
        </w:rPr>
        <w:t>10</w:t>
      </w:r>
      <w:r w:rsidRPr="00E65526">
        <w:rPr>
          <w:vertAlign w:val="superscript"/>
        </w:rPr>
        <w:fldChar w:fldCharType="end"/>
      </w:r>
      <w:r w:rsidRPr="00E65526">
        <w:rPr>
          <w:vertAlign w:val="superscript"/>
        </w:rPr>
        <w:t>a</w:t>
      </w:r>
      <w:r w:rsidRPr="00E65526">
        <w:t xml:space="preserve"> The possible importance of d-orbital aromatic stability (metal aromaticity</w:t>
      </w:r>
      <w:r w:rsidRPr="00E65526">
        <w:rPr>
          <w:rStyle w:val="EndnoteReference"/>
          <w:rFonts w:asciiTheme="minorHAnsi" w:hAnsiTheme="minorHAnsi"/>
        </w:rPr>
        <w:endnoteReference w:id="28"/>
      </w:r>
      <w:r w:rsidRPr="00E65526">
        <w:t xml:space="preserve"> in rendering, for example the [Pd</w:t>
      </w:r>
      <w:r w:rsidRPr="00E65526">
        <w:rPr>
          <w:vertAlign w:val="subscript"/>
        </w:rPr>
        <w:t>3</w:t>
      </w:r>
      <w:r w:rsidRPr="00E65526">
        <w:t>(μ-SR)</w:t>
      </w:r>
      <w:r w:rsidRPr="00E65526">
        <w:rPr>
          <w:vertAlign w:val="subscript"/>
        </w:rPr>
        <w:t>3</w:t>
      </w:r>
      <w:r w:rsidRPr="00E65526">
        <w:t>(PR</w:t>
      </w:r>
      <w:r w:rsidRPr="00E65526">
        <w:rPr>
          <w:vertAlign w:val="subscript"/>
        </w:rPr>
        <w:t>3</w:t>
      </w:r>
      <w:r w:rsidRPr="00E65526">
        <w:t>)</w:t>
      </w:r>
      <w:r w:rsidRPr="00E65526">
        <w:rPr>
          <w:vertAlign w:val="subscript"/>
        </w:rPr>
        <w:t>3</w:t>
      </w:r>
      <w:r w:rsidRPr="00E65526">
        <w:t>]</w:t>
      </w:r>
      <w:r w:rsidRPr="00E65526">
        <w:rPr>
          <w:vertAlign w:val="superscript"/>
        </w:rPr>
        <w:t>+</w:t>
      </w:r>
      <w:r w:rsidRPr="00E65526">
        <w:t>Y</w:t>
      </w:r>
      <w:r w:rsidRPr="00E65526">
        <w:rPr>
          <w:vertAlign w:val="superscript"/>
        </w:rPr>
        <w:t>–</w:t>
      </w:r>
      <w:r w:rsidRPr="00E65526">
        <w:t xml:space="preserve"> cluster complexes as being oxygen and moisture-stable,</w:t>
      </w:r>
      <w:r w:rsidRPr="00E65526">
        <w:rPr>
          <w:rStyle w:val="EndnoteReference"/>
          <w:rFonts w:asciiTheme="minorHAnsi" w:hAnsiTheme="minorHAnsi"/>
        </w:rPr>
        <w:endnoteReference w:id="29"/>
      </w:r>
      <w:r w:rsidRPr="00E65526">
        <w:t xml:space="preserve"> has been previously highlighted,</w:t>
      </w:r>
      <w:r w:rsidRPr="00E65526">
        <w:rPr>
          <w:rStyle w:val="EndnoteReference"/>
          <w:rFonts w:asciiTheme="minorHAnsi" w:hAnsiTheme="minorHAnsi"/>
        </w:rPr>
        <w:endnoteReference w:id="30"/>
      </w:r>
      <w:r w:rsidRPr="00E65526">
        <w:t xml:space="preserve"> and its potential relevance to Pd</w:t>
      </w:r>
      <w:r w:rsidRPr="00E65526">
        <w:rPr>
          <w:vertAlign w:val="subscript"/>
        </w:rPr>
        <w:t>3</w:t>
      </w:r>
      <w:r w:rsidRPr="00E65526">
        <w:t xml:space="preserve"> cross-coupling discussed.</w:t>
      </w:r>
      <w:bookmarkStart w:id="8" w:name="_Ref149050156"/>
      <w:r w:rsidRPr="00E65526">
        <w:rPr>
          <w:rStyle w:val="EndnoteReference"/>
          <w:rFonts w:asciiTheme="minorHAnsi" w:hAnsiTheme="minorHAnsi"/>
        </w:rPr>
        <w:endnoteReference w:id="31"/>
      </w:r>
      <w:bookmarkEnd w:id="8"/>
      <w:r w:rsidRPr="00E65526">
        <w:rPr>
          <w:vertAlign w:val="superscript"/>
        </w:rPr>
        <w:t xml:space="preserve"> </w:t>
      </w:r>
      <w:r w:rsidRPr="00E65526">
        <w:t>Here the postulated change from more stable aromatic Pd</w:t>
      </w:r>
      <w:r w:rsidRPr="00E65526">
        <w:rPr>
          <w:vertAlign w:val="subscript"/>
        </w:rPr>
        <w:t>3</w:t>
      </w:r>
      <w:r w:rsidRPr="00E65526">
        <w:t>Cl</w:t>
      </w:r>
      <w:r w:rsidRPr="00E65526">
        <w:rPr>
          <w:vertAlign w:val="subscript"/>
        </w:rPr>
        <w:t>2</w:t>
      </w:r>
      <w:r w:rsidRPr="00E65526">
        <w:t xml:space="preserve"> to the structural-distorted bromide bridged cluster being accompanied by an induction and rate increase is consistent with this being an important effect in these systems. The primary point, however, is that the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xml:space="preserve"> is a viable tool to study the component mediating Pdn cluster catalysis.</w:t>
      </w:r>
    </w:p>
    <w:p w14:paraId="7440037F" w14:textId="77777777" w:rsidR="003B6E8E" w:rsidRPr="00E65526" w:rsidRDefault="003B6E8E" w:rsidP="00737544">
      <w:pPr>
        <w:pStyle w:val="RSCB02ArticleText"/>
      </w:pPr>
    </w:p>
    <w:p w14:paraId="5DF5E794" w14:textId="77777777" w:rsidR="0011021F" w:rsidRPr="00E65526" w:rsidRDefault="0011021F" w:rsidP="00737544">
      <w:pPr>
        <w:pStyle w:val="RSCB02ArticleText"/>
        <w:rPr>
          <w:b/>
          <w:bCs/>
        </w:rPr>
      </w:pPr>
    </w:p>
    <w:p w14:paraId="57A13228" w14:textId="77777777" w:rsidR="0011021F" w:rsidRPr="00E65526" w:rsidRDefault="0011021F" w:rsidP="00737544">
      <w:pPr>
        <w:pStyle w:val="RSCB02ArticleText"/>
        <w:rPr>
          <w:b/>
          <w:bCs/>
        </w:rPr>
      </w:pPr>
    </w:p>
    <w:p w14:paraId="7659830F" w14:textId="19409737" w:rsidR="00191B6F" w:rsidRPr="00E65526" w:rsidRDefault="003B6E8E" w:rsidP="00737544">
      <w:pPr>
        <w:pStyle w:val="RSCB02ArticleText"/>
      </w:pPr>
      <w:r w:rsidRPr="00E65526">
        <w:rPr>
          <w:b/>
          <w:bCs/>
        </w:rPr>
        <w:t>Studies by X-ray Absorption Spectroscopy (XAS: EXAFS/XANES)</w:t>
      </w:r>
    </w:p>
    <w:p w14:paraId="3FBD171F" w14:textId="59CBB131" w:rsidR="00191B6F" w:rsidRPr="00E65526" w:rsidRDefault="003B6E8E" w:rsidP="00737544">
      <w:pPr>
        <w:pStyle w:val="RSCB02ArticleText"/>
      </w:pPr>
      <w:r w:rsidRPr="00E65526">
        <w:t xml:space="preserve">  </w:t>
      </w:r>
    </w:p>
    <w:p w14:paraId="56D316F2" w14:textId="5804805B" w:rsidR="003B6E8E" w:rsidRPr="00E65526" w:rsidRDefault="003B6E8E" w:rsidP="00737544">
      <w:pPr>
        <w:pStyle w:val="RSCB02ArticleText"/>
      </w:pPr>
      <w:r w:rsidRPr="00E65526">
        <w:t>XAS has been used widely to study the physical form of Pd catalysts,</w:t>
      </w:r>
      <w:r w:rsidRPr="00E65526">
        <w:rPr>
          <w:rStyle w:val="EndnoteReference"/>
          <w:rFonts w:asciiTheme="minorHAnsi" w:hAnsiTheme="minorHAnsi" w:cstheme="minorHAnsi"/>
        </w:rPr>
        <w:endnoteReference w:id="32"/>
      </w:r>
      <w:r w:rsidRPr="00E65526">
        <w:rPr>
          <w:rFonts w:cstheme="minorHAnsi"/>
        </w:rPr>
        <w:t xml:space="preserve"> </w:t>
      </w:r>
      <w:r w:rsidRPr="00E65526">
        <w:t>particularly immobilized Pd catalyst systems</w:t>
      </w:r>
      <w:r w:rsidRPr="00E65526">
        <w:rPr>
          <w:vertAlign w:val="superscript"/>
        </w:rPr>
        <w:fldChar w:fldCharType="begin"/>
      </w:r>
      <w:r w:rsidRPr="00E65526">
        <w:rPr>
          <w:vertAlign w:val="superscript"/>
        </w:rPr>
        <w:instrText xml:space="preserve"> NOTEREF _Ref149034083 \h  \* MERGEFORMAT </w:instrText>
      </w:r>
      <w:r w:rsidRPr="00E65526">
        <w:rPr>
          <w:vertAlign w:val="superscript"/>
        </w:rPr>
      </w:r>
      <w:r w:rsidRPr="00E65526">
        <w:rPr>
          <w:vertAlign w:val="superscript"/>
        </w:rPr>
        <w:fldChar w:fldCharType="separate"/>
      </w:r>
      <w:r w:rsidRPr="00E65526">
        <w:rPr>
          <w:vertAlign w:val="superscript"/>
        </w:rPr>
        <w:t>25</w:t>
      </w:r>
      <w:r w:rsidRPr="00E65526">
        <w:rPr>
          <w:vertAlign w:val="superscript"/>
        </w:rPr>
        <w:fldChar w:fldCharType="end"/>
      </w:r>
      <w:r w:rsidRPr="00E65526">
        <w:rPr>
          <w:vertAlign w:val="superscript"/>
        </w:rPr>
        <w:t>b,</w:t>
      </w:r>
      <w:r w:rsidRPr="00E65526">
        <w:rPr>
          <w:rStyle w:val="EndnoteReference"/>
        </w:rPr>
        <w:endnoteReference w:id="33"/>
      </w:r>
      <w:r w:rsidRPr="00E65526">
        <w:t xml:space="preserve"> and well-defined and/or evolving Pd nanoparticle species.</w:t>
      </w:r>
      <w:r w:rsidRPr="00E65526">
        <w:rPr>
          <w:rStyle w:val="EndnoteReference"/>
        </w:rPr>
        <w:endnoteReference w:id="34"/>
      </w:r>
      <w:r w:rsidRPr="00E65526">
        <w:t xml:space="preserve"> The pros of the approach are: 1) X-ray absorption is unambiguously specific to a given element, in this case Pd; 2) the penetrating nature of X-rays makes it possible to obtain measurements in complex matrices without perturbing the system, here we do not remove from the solvent for analysis; 3) the spectral information obtained is rich, with information about oxidation state, co-ordination environment and geometries being possible to obtain with appropriate modelling; and 4) it is inherently quantitative with normalized spectra of different species allowing their relative contributions to a mixture to be ascribed. The cons of the XAS approach are: 1) it is an averaging method so small components can be overlooked (but this is true of many techniques); and 2) high intensity beam damage to the Pd samples is possible (reassuringly in the present case excellent agreement is seen for the as prepared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fitting models are based on expected structure). The reference standards selected in our study include combinations of bromide, phosphines and nBu</w:t>
      </w:r>
      <w:r w:rsidRPr="00E65526">
        <w:rPr>
          <w:vertAlign w:val="subscript"/>
        </w:rPr>
        <w:t>4</w:t>
      </w:r>
      <w:r w:rsidRPr="00E65526">
        <w:t>N</w:t>
      </w:r>
      <w:r w:rsidRPr="00E65526">
        <w:rPr>
          <w:vertAlign w:val="superscript"/>
        </w:rPr>
        <w:t>+</w:t>
      </w:r>
      <w:r w:rsidRPr="00E65526">
        <w:t xml:space="preserve"> species, the latter from the base used in reaction, and these have largely not been reported previously. PdBr</w:t>
      </w:r>
      <w:r w:rsidRPr="00E65526">
        <w:rPr>
          <w:vertAlign w:val="subscript"/>
        </w:rPr>
        <w:t>2</w:t>
      </w:r>
      <w:r w:rsidRPr="00E65526">
        <w:t xml:space="preserve"> is consistent with spectra reported in the literature.</w:t>
      </w:r>
      <w:r w:rsidRPr="00E65526">
        <w:rPr>
          <w:rStyle w:val="EndnoteReference"/>
        </w:rPr>
        <w:endnoteReference w:id="35"/>
      </w:r>
    </w:p>
    <w:p w14:paraId="7C869C5A" w14:textId="53291125" w:rsidR="00C04203" w:rsidRPr="00E65526" w:rsidRDefault="00C04203" w:rsidP="0011021F">
      <w:pPr>
        <w:pStyle w:val="RSCB02ArticleText"/>
        <w:ind w:firstLine="284"/>
      </w:pPr>
      <w:r w:rsidRPr="00E65526">
        <w:t xml:space="preserve">To explore the identity of the catalytic Pd species during the SMCC reactions, and to identify the fate of the catalyst after reaction completion, samples of reactions during and after catalysis were </w:t>
      </w:r>
      <w:proofErr w:type="spellStart"/>
      <w:r w:rsidRPr="00E65526">
        <w:t>analyzed</w:t>
      </w:r>
      <w:proofErr w:type="spellEnd"/>
      <w:r w:rsidRPr="00E65526">
        <w:t xml:space="preserve"> using Pd K-edge extended X-ray absorption fine structure (EXAFS) and X-ray absorption near edge structure (XANES) techniques. For preparation of the samples, the catalyst particles were separated from the reaction mixture by cannula filtration (paper filter), after 5 minutes (during productive catalyst turnover, </w:t>
      </w:r>
      <w:proofErr w:type="gramStart"/>
      <w:r w:rsidRPr="00E65526">
        <w:rPr>
          <w:i/>
          <w:iCs/>
        </w:rPr>
        <w:t>i.e.</w:t>
      </w:r>
      <w:proofErr w:type="gramEnd"/>
      <w:r w:rsidRPr="00E65526">
        <w:t xml:space="preserve"> catalyst activated) and also after reaction completed. We further examined the concentrated filtrate of the reaction solution after separation of the supported catalyst system, which was evaporated to dryness both after 5 minutes and after reaction completion (Figure 7). Comparison of these samples allows us to understand whether Pd</w:t>
      </w:r>
      <w:r w:rsidRPr="00E65526">
        <w:rPr>
          <w:vertAlign w:val="subscript"/>
        </w:rPr>
        <w:t>3</w:t>
      </w:r>
      <w:r w:rsidRPr="00E65526">
        <w:t>Cl</w:t>
      </w:r>
      <w:r w:rsidRPr="00E65526">
        <w:rPr>
          <w:vertAlign w:val="subscript"/>
        </w:rPr>
        <w:t>2</w:t>
      </w:r>
      <w:r w:rsidRPr="00E65526">
        <w:t xml:space="preserve"> clusters remained intact and potentially give information about any leached Pd species present.</w:t>
      </w:r>
    </w:p>
    <w:p w14:paraId="79CB290E" w14:textId="77777777" w:rsidR="00C04203" w:rsidRPr="00E65526" w:rsidRDefault="00C04203" w:rsidP="00737544">
      <w:pPr>
        <w:pStyle w:val="RSCB02ArticleText"/>
      </w:pPr>
    </w:p>
    <w:p w14:paraId="71D96043" w14:textId="77777777" w:rsidR="002B6948" w:rsidRPr="00E65526" w:rsidRDefault="002B6948" w:rsidP="00737544">
      <w:pPr>
        <w:pStyle w:val="RSCB02ArticleText"/>
      </w:pPr>
    </w:p>
    <w:p w14:paraId="5C5DB5B1" w14:textId="77777777" w:rsidR="002B6948" w:rsidRPr="00E65526" w:rsidRDefault="002B6948" w:rsidP="00737544">
      <w:pPr>
        <w:pStyle w:val="RSCB02ArticleText"/>
      </w:pPr>
    </w:p>
    <w:p w14:paraId="7B242CD5" w14:textId="77777777" w:rsidR="003B6E8E" w:rsidRPr="00E65526" w:rsidRDefault="003B6E8E" w:rsidP="00737544">
      <w:pPr>
        <w:pStyle w:val="RSCB02ArticleText"/>
      </w:pPr>
    </w:p>
    <w:p w14:paraId="373C5BE2" w14:textId="77777777" w:rsidR="000C21DD" w:rsidRPr="00E65526" w:rsidRDefault="000C21DD" w:rsidP="00737544">
      <w:pPr>
        <w:pStyle w:val="RSCB02ArticleText"/>
      </w:pPr>
    </w:p>
    <w:p w14:paraId="3CDD3D9C" w14:textId="77777777" w:rsidR="000C21DD" w:rsidRPr="00E65526" w:rsidRDefault="000C21DD" w:rsidP="00737544">
      <w:pPr>
        <w:pStyle w:val="RSCB02ArticleText"/>
      </w:pPr>
    </w:p>
    <w:p w14:paraId="7C6C75B2" w14:textId="77777777" w:rsidR="000C21DD" w:rsidRPr="00E65526" w:rsidRDefault="000C21DD" w:rsidP="00737544">
      <w:pPr>
        <w:pStyle w:val="RSCB02ArticleText"/>
      </w:pPr>
    </w:p>
    <w:p w14:paraId="6A215565" w14:textId="77777777" w:rsidR="000C21DD" w:rsidRPr="00E65526" w:rsidRDefault="000C21DD" w:rsidP="00737544">
      <w:pPr>
        <w:pStyle w:val="RSCB02ArticleText"/>
      </w:pPr>
    </w:p>
    <w:p w14:paraId="7C96D767" w14:textId="77777777" w:rsidR="000C21DD" w:rsidRPr="00E65526" w:rsidRDefault="000C21DD" w:rsidP="00737544">
      <w:pPr>
        <w:pStyle w:val="RSCB02ArticleText"/>
      </w:pPr>
    </w:p>
    <w:p w14:paraId="44CF2AED" w14:textId="77777777" w:rsidR="000C21DD" w:rsidRPr="00E65526" w:rsidRDefault="000C21DD" w:rsidP="00737544">
      <w:pPr>
        <w:pStyle w:val="RSCB02ArticleText"/>
      </w:pPr>
    </w:p>
    <w:p w14:paraId="7796B33A" w14:textId="77777777" w:rsidR="000C21DD" w:rsidRPr="00E65526" w:rsidRDefault="000C21DD" w:rsidP="00737544">
      <w:pPr>
        <w:pStyle w:val="RSCB02ArticleText"/>
      </w:pPr>
    </w:p>
    <w:p w14:paraId="45B31A5D" w14:textId="77777777" w:rsidR="005E2D15" w:rsidRPr="00E65526" w:rsidRDefault="005E2D15" w:rsidP="00737544">
      <w:pPr>
        <w:pStyle w:val="RSCB02ArticleText"/>
        <w:sectPr w:rsidR="005E2D15" w:rsidRPr="00E65526" w:rsidSect="00514CBA">
          <w:endnotePr>
            <w:numFmt w:val="decimal"/>
          </w:endnotePr>
          <w:type w:val="continuous"/>
          <w:pgSz w:w="11907" w:h="16840" w:code="9"/>
          <w:pgMar w:top="1009" w:right="851" w:bottom="1758" w:left="851" w:header="851" w:footer="1049" w:gutter="0"/>
          <w:cols w:num="2" w:space="227"/>
          <w:titlePg/>
          <w:docGrid w:linePitch="360"/>
        </w:sectPr>
      </w:pPr>
    </w:p>
    <w:p w14:paraId="6FA5279A" w14:textId="77777777" w:rsidR="005E2D15" w:rsidRPr="00E65526" w:rsidRDefault="005E2D15" w:rsidP="00737544">
      <w:pPr>
        <w:pStyle w:val="RSCB02ArticleText"/>
        <w:sectPr w:rsidR="005E2D15" w:rsidRPr="00E65526" w:rsidSect="005E2D15">
          <w:endnotePr>
            <w:numFmt w:val="decimal"/>
          </w:endnotePr>
          <w:type w:val="continuous"/>
          <w:pgSz w:w="11907" w:h="16840" w:code="9"/>
          <w:pgMar w:top="1009" w:right="851" w:bottom="1758" w:left="851" w:header="851" w:footer="1049" w:gutter="0"/>
          <w:cols w:space="227"/>
          <w:titlePg/>
          <w:docGrid w:linePitch="360"/>
        </w:sectPr>
      </w:pPr>
    </w:p>
    <w:p w14:paraId="6386D281" w14:textId="77777777" w:rsidR="002B6948" w:rsidRPr="00E65526" w:rsidRDefault="002B6948" w:rsidP="005E2D15">
      <w:pPr>
        <w:pStyle w:val="TAMainText"/>
        <w:jc w:val="center"/>
      </w:pPr>
    </w:p>
    <w:p w14:paraId="7DCDF251" w14:textId="220E9DB5" w:rsidR="005E2D15" w:rsidRPr="00E65526" w:rsidRDefault="00557CBA" w:rsidP="005E2D15">
      <w:pPr>
        <w:pStyle w:val="TAMainText"/>
        <w:jc w:val="center"/>
      </w:pPr>
      <w:r w:rsidRPr="00E65526">
        <w:object w:dxaOrig="16031" w:dyaOrig="4125" w14:anchorId="2DED25C0">
          <v:shape id="_x0000_i1041" type="#_x0000_t75" style="width:395.95pt;height:101.7pt" o:ole="">
            <v:imagedata r:id="rId31" o:title=""/>
          </v:shape>
          <o:OLEObject Type="Embed" ProgID="ChemDraw.Document.6.0" ShapeID="_x0000_i1041" DrawAspect="Content" ObjectID="_1765730893" r:id="rId32"/>
        </w:object>
      </w:r>
    </w:p>
    <w:p w14:paraId="60D5F6C6" w14:textId="77777777" w:rsidR="005E2D15" w:rsidRPr="00E65526" w:rsidRDefault="005E2D15" w:rsidP="005E2D15">
      <w:pPr>
        <w:pStyle w:val="TAMainText"/>
        <w:jc w:val="center"/>
      </w:pPr>
      <w:r w:rsidRPr="00E65526">
        <w:rPr>
          <w:noProof/>
        </w:rPr>
        <w:drawing>
          <wp:inline distT="0" distB="0" distL="0" distR="0" wp14:anchorId="5435B45F" wp14:editId="2B558DAF">
            <wp:extent cx="5447131" cy="3247173"/>
            <wp:effectExtent l="0" t="0" r="1270" b="0"/>
            <wp:docPr id="608040469" name="Picture 608040469" descr="A picture containing text, diagram, line,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diagram, line, plan&#10;&#10;Description automatically generated"/>
                    <pic:cNvPicPr/>
                  </pic:nvPicPr>
                  <pic:blipFill>
                    <a:blip r:embed="rId33"/>
                    <a:stretch>
                      <a:fillRect/>
                    </a:stretch>
                  </pic:blipFill>
                  <pic:spPr>
                    <a:xfrm>
                      <a:off x="0" y="0"/>
                      <a:ext cx="5461888" cy="3255970"/>
                    </a:xfrm>
                    <a:prstGeom prst="rect">
                      <a:avLst/>
                    </a:prstGeom>
                  </pic:spPr>
                </pic:pic>
              </a:graphicData>
            </a:graphic>
          </wp:inline>
        </w:drawing>
      </w:r>
    </w:p>
    <w:p w14:paraId="5F5BFFBA" w14:textId="60B0516A" w:rsidR="000C21DD" w:rsidRPr="00E65526" w:rsidRDefault="005E2D15" w:rsidP="00A06452">
      <w:pPr>
        <w:pStyle w:val="RSCI01FigureSchemeChartwithbottombar"/>
        <w:spacing w:line="160" w:lineRule="exact"/>
      </w:pPr>
      <w:bookmarkStart w:id="9" w:name="_Ref108547319"/>
      <w:r w:rsidRPr="00E65526">
        <w:rPr>
          <w:b/>
          <w:bCs/>
        </w:rPr>
        <w:t xml:space="preserve">Figure </w:t>
      </w:r>
      <w:bookmarkEnd w:id="9"/>
      <w:r w:rsidRPr="00E65526">
        <w:rPr>
          <w:b/>
          <w:bCs/>
        </w:rPr>
        <w:t xml:space="preserve">7 </w:t>
      </w:r>
      <w:r w:rsidRPr="00E65526">
        <w:t>Pd K-edge XANES spectra of the immobilized-[Pd</w:t>
      </w:r>
      <w:r w:rsidRPr="00E65526">
        <w:rPr>
          <w:vertAlign w:val="subscript"/>
        </w:rPr>
        <w:t>3</w:t>
      </w:r>
      <w:r w:rsidRPr="00E65526">
        <w:t>Cl</w:t>
      </w:r>
      <w:r w:rsidRPr="00E65526">
        <w:rPr>
          <w:vertAlign w:val="subscript"/>
        </w:rPr>
        <w:t>2</w:t>
      </w:r>
      <w:r w:rsidRPr="00E65526">
        <w:t xml:space="preserve">] cluster </w:t>
      </w:r>
      <w:r w:rsidRPr="00E65526">
        <w:rPr>
          <w:b/>
          <w:bCs/>
        </w:rPr>
        <w:t xml:space="preserve">3 </w:t>
      </w:r>
      <w:r w:rsidRPr="00E65526">
        <w:t>as reference (orange), during reaction (green, reaction stopped at 5 min) and post-reaction (cyan) (</w:t>
      </w:r>
      <w:r w:rsidRPr="00E65526">
        <w:rPr>
          <w:b/>
          <w:bCs/>
        </w:rPr>
        <w:t>a</w:t>
      </w:r>
      <w:r w:rsidRPr="00E65526">
        <w:t>); Pd K-edge R-space EXAFS data and fits of the immobilized-[Pd</w:t>
      </w:r>
      <w:r w:rsidRPr="00E65526">
        <w:rPr>
          <w:vertAlign w:val="subscript"/>
        </w:rPr>
        <w:t>3</w:t>
      </w:r>
      <w:r w:rsidRPr="00E65526">
        <w:t>Cl</w:t>
      </w:r>
      <w:r w:rsidRPr="00E65526">
        <w:rPr>
          <w:vertAlign w:val="subscript"/>
        </w:rPr>
        <w:t>2</w:t>
      </w:r>
      <w:r w:rsidRPr="00E65526">
        <w:t xml:space="preserve">] cluster </w:t>
      </w:r>
      <w:r w:rsidRPr="00E65526">
        <w:rPr>
          <w:b/>
          <w:bCs/>
        </w:rPr>
        <w:t>3</w:t>
      </w:r>
      <w:r w:rsidRPr="00E65526">
        <w:t xml:space="preserve"> before reaction, during reaction and post-reaction, solid </w:t>
      </w:r>
      <w:proofErr w:type="spellStart"/>
      <w:r w:rsidRPr="00E65526">
        <w:t>colored</w:t>
      </w:r>
      <w:proofErr w:type="spellEnd"/>
      <w:r w:rsidRPr="00E65526">
        <w:t xml:space="preserve"> lines denote the data, dotted black lines the fits, with the fitting window indicated in grey (full details given in the supporting information) (</w:t>
      </w:r>
      <w:r w:rsidRPr="00E65526">
        <w:rPr>
          <w:b/>
          <w:bCs/>
        </w:rPr>
        <w:t>b</w:t>
      </w:r>
      <w:r w:rsidRPr="00E65526">
        <w:t>); Pd K-edge XAS spectra (XANES (</w:t>
      </w:r>
      <w:r w:rsidRPr="00E65526">
        <w:rPr>
          <w:b/>
          <w:bCs/>
        </w:rPr>
        <w:t>c</w:t>
      </w:r>
      <w:r w:rsidRPr="00E65526">
        <w:t>) and extended (</w:t>
      </w:r>
      <w:r w:rsidRPr="00E65526">
        <w:rPr>
          <w:b/>
          <w:bCs/>
        </w:rPr>
        <w:t>d</w:t>
      </w:r>
      <w:r w:rsidRPr="00E65526">
        <w:t>)) of the concentrated filtrate during reaction and post-reaction, compared to immobilized-[Pd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and PdBr</w:t>
      </w:r>
      <w:r w:rsidRPr="00E65526">
        <w:rPr>
          <w:vertAlign w:val="subscript"/>
        </w:rPr>
        <w:t>2</w:t>
      </w:r>
      <w:r w:rsidRPr="00E65526">
        <w:t xml:space="preserve"> and [Pd</w:t>
      </w:r>
      <w:r w:rsidRPr="00E65526">
        <w:rPr>
          <w:vertAlign w:val="subscript"/>
        </w:rPr>
        <w:t>2</w:t>
      </w:r>
      <w:r w:rsidRPr="00E65526">
        <w:t>Br</w:t>
      </w:r>
      <w:r w:rsidRPr="00E65526">
        <w:rPr>
          <w:vertAlign w:val="subscript"/>
        </w:rPr>
        <w:t>6</w:t>
      </w:r>
      <w:r w:rsidRPr="00E65526">
        <w:t>][</w:t>
      </w:r>
      <w:r w:rsidRPr="00E65526">
        <w:rPr>
          <w:vertAlign w:val="superscript"/>
        </w:rPr>
        <w:t>n</w:t>
      </w:r>
      <w:r w:rsidRPr="00E65526">
        <w:t>Bu</w:t>
      </w:r>
      <w:r w:rsidRPr="00E65526">
        <w:rPr>
          <w:vertAlign w:val="subscript"/>
        </w:rPr>
        <w:t>4</w:t>
      </w:r>
      <w:r w:rsidRPr="00E65526">
        <w:t>N]</w:t>
      </w:r>
      <w:r w:rsidRPr="00E65526">
        <w:rPr>
          <w:vertAlign w:val="subscript"/>
        </w:rPr>
        <w:t>2</w:t>
      </w:r>
      <w:r w:rsidRPr="00E65526">
        <w:t> as references compounds. Spectra offset for clarity, the lowest spectrum correctly placed on the y-axis in each case, with XANES spectra all normalized between 0 and 1 and R-space EXAFS data offset by 5 units per spectrum</w:t>
      </w:r>
      <w:r w:rsidR="00145D8C" w:rsidRPr="00E65526">
        <w:t>.</w:t>
      </w:r>
    </w:p>
    <w:p w14:paraId="1E20CDCD" w14:textId="77777777" w:rsidR="005E2D15" w:rsidRPr="00E65526" w:rsidRDefault="005E2D15" w:rsidP="00737544">
      <w:pPr>
        <w:pStyle w:val="RSCB02ArticleText"/>
      </w:pPr>
    </w:p>
    <w:p w14:paraId="3E7A29DF" w14:textId="77777777" w:rsidR="005E2D15" w:rsidRPr="00E65526" w:rsidRDefault="005E2D15" w:rsidP="00737544">
      <w:pPr>
        <w:pStyle w:val="RSCB02ArticleText"/>
      </w:pPr>
    </w:p>
    <w:p w14:paraId="03073A0E" w14:textId="77777777" w:rsidR="005E2D15" w:rsidRPr="00E65526" w:rsidRDefault="005E2D15" w:rsidP="00737544">
      <w:pPr>
        <w:pStyle w:val="RSCB02ArticleText"/>
        <w:sectPr w:rsidR="005E2D15" w:rsidRPr="00E65526" w:rsidSect="005E2D15">
          <w:endnotePr>
            <w:numFmt w:val="decimal"/>
          </w:endnotePr>
          <w:type w:val="continuous"/>
          <w:pgSz w:w="11907" w:h="16840" w:code="9"/>
          <w:pgMar w:top="1009" w:right="851" w:bottom="1758" w:left="851" w:header="851" w:footer="1049" w:gutter="0"/>
          <w:cols w:space="227"/>
          <w:titlePg/>
          <w:docGrid w:linePitch="360"/>
        </w:sectPr>
      </w:pPr>
    </w:p>
    <w:p w14:paraId="0F09F20B" w14:textId="77777777" w:rsidR="00145D8C" w:rsidRPr="00E65526" w:rsidRDefault="00145D8C" w:rsidP="00145D8C">
      <w:pPr>
        <w:pStyle w:val="RSCB02ArticleText"/>
      </w:pPr>
      <w:r w:rsidRPr="00E65526">
        <w:t>The Pd K-edge XAS spectra of the filtered catalyst, both during and after reaction in both the XANES region (Figure 7a) and based on fits of the EXAFS data to the Pd</w:t>
      </w:r>
      <w:r w:rsidRPr="00E65526">
        <w:rPr>
          <w:vertAlign w:val="subscript"/>
        </w:rPr>
        <w:t>3</w:t>
      </w:r>
      <w:r w:rsidRPr="00E65526">
        <w:t xml:space="preserve"> motif (Figure 7b), are in excellent agreement with the data obtained for immob-Pd</w:t>
      </w:r>
      <w:r w:rsidRPr="00E65526">
        <w:rPr>
          <w:vertAlign w:val="subscript"/>
        </w:rPr>
        <w:t>3</w:t>
      </w:r>
      <w:r w:rsidRPr="00E65526">
        <w:t>Cl</w:t>
      </w:r>
      <w:r w:rsidRPr="00E65526">
        <w:rPr>
          <w:vertAlign w:val="subscript"/>
        </w:rPr>
        <w:t>2</w:t>
      </w:r>
      <w:r w:rsidRPr="00E65526">
        <w:t xml:space="preserve"> </w:t>
      </w:r>
      <w:r w:rsidRPr="00E65526">
        <w:rPr>
          <w:b/>
          <w:bCs/>
        </w:rPr>
        <w:t xml:space="preserve">3 </w:t>
      </w:r>
      <w:r w:rsidRPr="00E65526">
        <w:t>before reaction (fitting parameters and details are given in the supporting information). The invariant XANES suggest no marked change in either oxidation state or local co-ordination environment, and the fact that the Pd</w:t>
      </w:r>
      <w:r w:rsidRPr="00E65526">
        <w:rPr>
          <w:vertAlign w:val="subscript"/>
        </w:rPr>
        <w:t>3</w:t>
      </w:r>
      <w:r w:rsidRPr="00E65526">
        <w:t xml:space="preserve"> motif (with Pd, P and halogen nearest neighbors) is preserved well in the fitting of the EXAFS data strongly points to the fact that the structure of solid-supported Pd</w:t>
      </w:r>
      <w:r w:rsidRPr="00E65526">
        <w:rPr>
          <w:vertAlign w:val="subscript"/>
        </w:rPr>
        <w:t>3</w:t>
      </w:r>
      <w:r w:rsidRPr="00E65526">
        <w:t xml:space="preserve"> clusters remains similar during the catalysis and even after catalysis. As was highlighted in Figure 1, this situation afforded by our immobilization strategy is an unusual and valuable occurrence in mechanistic studies of Pd cross-coupling catalysts, where deactivated Pd species are typically all that remains upon post-mortem analysis. The structure of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xml:space="preserve"> therefore remains a realistic model for the species bound to the polymer throughout the reaction. </w:t>
      </w:r>
      <w:r w:rsidRPr="00E65526">
        <w:t xml:space="preserve">Note: XAS and the use of nearest neighbor fits cannot strictly distinguish species </w:t>
      </w:r>
      <w:r w:rsidRPr="00E65526">
        <w:rPr>
          <w:b/>
        </w:rPr>
        <w:t>1</w:t>
      </w:r>
      <w:r w:rsidRPr="00E65526">
        <w:t xml:space="preserve"> and </w:t>
      </w:r>
      <w:r w:rsidRPr="00E65526">
        <w:rPr>
          <w:b/>
        </w:rPr>
        <w:t>3</w:t>
      </w:r>
      <w:r w:rsidRPr="00E65526">
        <w:t xml:space="preserve">, but the difference in reactivity between them, three-phase </w:t>
      </w:r>
      <w:proofErr w:type="gramStart"/>
      <w:r w:rsidRPr="00E65526">
        <w:t>test</w:t>
      </w:r>
      <w:proofErr w:type="gramEnd"/>
      <w:r w:rsidRPr="00E65526">
        <w:t xml:space="preserve"> and fact that this species is extracted for analysis by filtration of the polymer all imply this is likely to be </w:t>
      </w:r>
      <w:r w:rsidRPr="00E65526">
        <w:rPr>
          <w:b/>
        </w:rPr>
        <w:t>3</w:t>
      </w:r>
      <w:r w:rsidRPr="00E65526">
        <w:t xml:space="preserve"> rather than </w:t>
      </w:r>
      <w:r w:rsidRPr="00E65526">
        <w:rPr>
          <w:b/>
        </w:rPr>
        <w:t>1</w:t>
      </w:r>
      <w:r w:rsidRPr="00E65526">
        <w:t>.</w:t>
      </w:r>
    </w:p>
    <w:p w14:paraId="756DC420" w14:textId="3D46BF2B" w:rsidR="00145D8C" w:rsidRPr="00E65526" w:rsidRDefault="00145D8C" w:rsidP="0011021F">
      <w:pPr>
        <w:pStyle w:val="RSCB02ArticleText"/>
        <w:ind w:firstLine="284"/>
      </w:pPr>
      <w:r w:rsidRPr="00E65526">
        <w:t>Another significant finding from EXAFS analysis was revealed by comparing the goodness of fit for bridging -Br, -Cl and -Ar (a carbon atom in the 1</w:t>
      </w:r>
      <w:r w:rsidRPr="00E65526">
        <w:rPr>
          <w:vertAlign w:val="superscript"/>
        </w:rPr>
        <w:t>st</w:t>
      </w:r>
      <w:r w:rsidRPr="00E65526">
        <w:t xml:space="preserve"> co-ordination shell, which scatters less than Cl) for each sample. As expected in the pre-reaction catalyst, Cl provides a suitable fit. For the post-reaction samples placing Br in the bridging position between two palladiums (average co-ordination number of Pd by Br = 0.67) provides a distinctly better fit, and in neither the during reaction </w:t>
      </w:r>
      <w:proofErr w:type="gramStart"/>
      <w:r w:rsidRPr="00E65526">
        <w:t>or</w:t>
      </w:r>
      <w:proofErr w:type="gramEnd"/>
      <w:r w:rsidRPr="00E65526">
        <w:t xml:space="preserve"> post-reaction sample will placing a carbon in the bridging position, representing a bridging aryl, provide an acceptable fit (see supporting information). The better fit for the </w:t>
      </w:r>
      <w:proofErr w:type="gramStart"/>
      <w:r w:rsidRPr="00E65526">
        <w:t>bromide-bridged</w:t>
      </w:r>
      <w:proofErr w:type="gramEnd"/>
      <w:r w:rsidRPr="00E65526">
        <w:t xml:space="preserve"> Pd</w:t>
      </w:r>
      <w:r w:rsidRPr="00E65526">
        <w:rPr>
          <w:vertAlign w:val="subscript"/>
        </w:rPr>
        <w:t>3</w:t>
      </w:r>
      <w:r w:rsidRPr="00E65526">
        <w:t xml:space="preserve"> cluster suggested a substitution of chloride by bromide in the structure of the Pd</w:t>
      </w:r>
      <w:r w:rsidRPr="00E65526">
        <w:rPr>
          <w:vertAlign w:val="subscript"/>
        </w:rPr>
        <w:t>3</w:t>
      </w:r>
      <w:r w:rsidRPr="00E65526">
        <w:t xml:space="preserve"> cluster. This is supported by </w:t>
      </w:r>
      <w:r w:rsidRPr="00E65526">
        <w:lastRenderedPageBreak/>
        <w:t>the reaction clusters released from the resin post-filtration after 10 minutes of reaction in Figure 6b being a mixture of Cl and Br bridged Pd</w:t>
      </w:r>
      <w:r w:rsidRPr="00E65526">
        <w:rPr>
          <w:vertAlign w:val="subscript"/>
        </w:rPr>
        <w:t>3</w:t>
      </w:r>
      <w:r w:rsidRPr="00E65526">
        <w:t xml:space="preserve"> clusters (also seen by Li </w:t>
      </w:r>
      <w:r w:rsidRPr="00E65526">
        <w:rPr>
          <w:i/>
          <w:iCs/>
        </w:rPr>
        <w:t>et al.</w:t>
      </w:r>
      <w:r w:rsidRPr="00E65526">
        <w:t xml:space="preserve"> using ESI-MS with both Br and I containing aryl halide reactants).</w:t>
      </w:r>
      <w:r w:rsidRPr="00E65526">
        <w:rPr>
          <w:vertAlign w:val="superscript"/>
        </w:rPr>
        <w:fldChar w:fldCharType="begin"/>
      </w:r>
      <w:r w:rsidRPr="00E65526">
        <w:rPr>
          <w:vertAlign w:val="superscript"/>
        </w:rPr>
        <w:instrText xml:space="preserve"> NOTEREF _Ref149032365 \h  \* MERGEFORMAT </w:instrText>
      </w:r>
      <w:r w:rsidRPr="00E65526">
        <w:rPr>
          <w:vertAlign w:val="superscript"/>
        </w:rPr>
      </w:r>
      <w:r w:rsidRPr="00E65526">
        <w:rPr>
          <w:vertAlign w:val="superscript"/>
        </w:rPr>
        <w:fldChar w:fldCharType="separate"/>
      </w:r>
      <w:r w:rsidRPr="00E65526">
        <w:rPr>
          <w:vertAlign w:val="superscript"/>
        </w:rPr>
        <w:t>4</w:t>
      </w:r>
      <w:r w:rsidRPr="00E65526">
        <w:rPr>
          <w:vertAlign w:val="superscript"/>
        </w:rPr>
        <w:fldChar w:fldCharType="end"/>
      </w:r>
      <w:r w:rsidRPr="00E65526">
        <w:rPr>
          <w:vertAlign w:val="superscript"/>
        </w:rPr>
        <w:t>d</w:t>
      </w:r>
      <w:r w:rsidRPr="00E65526">
        <w:t xml:space="preserve"> The precise steps by which the bromide-containing Pd</w:t>
      </w:r>
      <w:r w:rsidRPr="00E65526">
        <w:rPr>
          <w:vertAlign w:val="subscript"/>
        </w:rPr>
        <w:t>3</w:t>
      </w:r>
      <w:r w:rsidRPr="00E65526">
        <w:t xml:space="preserve"> cluster forms likely involve reactions with substrates (depicted in Scheme 3). Repetition of the reaction kinetic profile for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but in the presence of a large excess of Br</w:t>
      </w:r>
      <w:r w:rsidRPr="00E65526">
        <w:rPr>
          <w:rFonts w:ascii="Times New Roman" w:hAnsi="Times New Roman"/>
          <w:vertAlign w:val="superscript"/>
        </w:rPr>
        <w:t>–</w:t>
      </w:r>
      <w:r w:rsidRPr="00E65526">
        <w:t xml:space="preserve"> (1 </w:t>
      </w:r>
      <w:proofErr w:type="spellStart"/>
      <w:r w:rsidRPr="00E65526">
        <w:t>equiv</w:t>
      </w:r>
      <w:proofErr w:type="spellEnd"/>
      <w:r w:rsidRPr="00E65526">
        <w:t xml:space="preserve"> </w:t>
      </w:r>
      <w:r w:rsidRPr="00E65526">
        <w:rPr>
          <w:vertAlign w:val="superscript"/>
        </w:rPr>
        <w:t>n</w:t>
      </w:r>
      <w:r w:rsidRPr="00E65526">
        <w:t>Bu</w:t>
      </w:r>
      <w:r w:rsidRPr="00E65526">
        <w:rPr>
          <w:vertAlign w:val="subscript"/>
        </w:rPr>
        <w:t>4</w:t>
      </w:r>
      <w:r w:rsidRPr="00E65526">
        <w:t>NBr with respect to aryl halide) showed no significant change in kinetics, suggesting this incorporation must occur reactively (see supporting information).</w:t>
      </w:r>
    </w:p>
    <w:p w14:paraId="27C32BAD" w14:textId="77777777" w:rsidR="00145D8C" w:rsidRPr="00E65526" w:rsidRDefault="00145D8C" w:rsidP="00145D8C">
      <w:pPr>
        <w:pStyle w:val="RSCB02ArticleText"/>
      </w:pPr>
    </w:p>
    <w:p w14:paraId="43E19115" w14:textId="77777777" w:rsidR="00145D8C" w:rsidRPr="00E65526" w:rsidRDefault="00145D8C" w:rsidP="00145D8C">
      <w:pPr>
        <w:pStyle w:val="TAMainText"/>
      </w:pPr>
      <w:r w:rsidRPr="00E65526">
        <w:object w:dxaOrig="8835" w:dyaOrig="3595" w14:anchorId="3761F42F">
          <v:shape id="_x0000_i1032" type="#_x0000_t75" style="width:242.5pt;height:99.2pt" o:ole="">
            <v:imagedata r:id="rId34" o:title=""/>
          </v:shape>
          <o:OLEObject Type="Embed" ProgID="ChemDraw.Document.6.0" ShapeID="_x0000_i1032" DrawAspect="Content" ObjectID="_1765730894" r:id="rId35"/>
        </w:object>
      </w:r>
    </w:p>
    <w:p w14:paraId="3F879C95" w14:textId="77777777" w:rsidR="00145D8C" w:rsidRPr="00E65526" w:rsidRDefault="00145D8C" w:rsidP="00145D8C">
      <w:pPr>
        <w:pStyle w:val="TAMainText"/>
      </w:pPr>
    </w:p>
    <w:p w14:paraId="0C8F544D" w14:textId="1B3AA5FA" w:rsidR="00145D8C" w:rsidRPr="00E65526" w:rsidRDefault="00145D8C" w:rsidP="00A06452">
      <w:pPr>
        <w:pStyle w:val="RSCI01FigureSchemeChartwithbottombar"/>
        <w:spacing w:line="160" w:lineRule="exact"/>
      </w:pPr>
      <w:bookmarkStart w:id="10" w:name="_Ref119059579"/>
      <w:r w:rsidRPr="00E65526">
        <w:rPr>
          <w:b/>
          <w:bCs/>
        </w:rPr>
        <w:t xml:space="preserve">Scheme </w:t>
      </w:r>
      <w:bookmarkEnd w:id="10"/>
      <w:r w:rsidRPr="00E65526">
        <w:rPr>
          <w:b/>
          <w:bCs/>
        </w:rPr>
        <w:t>3</w:t>
      </w:r>
      <w:r w:rsidRPr="00E65526">
        <w:t xml:space="preserve"> The halide exchange of bridging chloride by bromide sourcing from the substrate (in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The best fit of the EXAFS spectra being obtained for Br-bridged Pd</w:t>
      </w:r>
      <w:r w:rsidRPr="00E65526">
        <w:rPr>
          <w:vertAlign w:val="subscript"/>
        </w:rPr>
        <w:t>3</w:t>
      </w:r>
      <w:r w:rsidRPr="00E65526">
        <w:t xml:space="preserve"> cluster indicates that the exchange probably occurred during catalyst activation and remained intact during catalyst deactivation in the model SMCC reaction. Note that the EXAFS analysis cannot preclude formation of non-aromatic Pd</w:t>
      </w:r>
      <w:r w:rsidRPr="00E65526">
        <w:rPr>
          <w:vertAlign w:val="subscript"/>
        </w:rPr>
        <w:t>3</w:t>
      </w:r>
      <w:r w:rsidRPr="00E65526">
        <w:t>Br</w:t>
      </w:r>
      <w:r w:rsidRPr="00E65526">
        <w:rPr>
          <w:vertAlign w:val="subscript"/>
        </w:rPr>
        <w:t>2</w:t>
      </w:r>
      <w:r w:rsidRPr="00E65526">
        <w:t xml:space="preserve"> or Pd</w:t>
      </w:r>
      <w:r w:rsidRPr="00E65526">
        <w:rPr>
          <w:vertAlign w:val="subscript"/>
        </w:rPr>
        <w:t>3</w:t>
      </w:r>
      <w:r w:rsidRPr="00E65526">
        <w:t>BrOH species.</w:t>
      </w:r>
    </w:p>
    <w:p w14:paraId="36F3FE13" w14:textId="77777777" w:rsidR="00145D8C" w:rsidRPr="00E65526" w:rsidRDefault="00145D8C" w:rsidP="00145D8C">
      <w:pPr>
        <w:pStyle w:val="RSCB02ArticleText"/>
      </w:pPr>
    </w:p>
    <w:p w14:paraId="01DD08DE" w14:textId="77777777" w:rsidR="00145D8C" w:rsidRPr="00E65526" w:rsidRDefault="00145D8C" w:rsidP="00145D8C">
      <w:pPr>
        <w:pStyle w:val="RSCB02ArticleText"/>
      </w:pPr>
      <w:r w:rsidRPr="00E65526">
        <w:t>Plots of the filtrate samples (where polymer resin containing immob-Pd</w:t>
      </w:r>
      <w:r w:rsidRPr="00E65526">
        <w:rPr>
          <w:vertAlign w:val="subscript"/>
        </w:rPr>
        <w:t>3</w:t>
      </w:r>
      <w:r w:rsidRPr="00E65526">
        <w:t>Cl</w:t>
      </w:r>
      <w:r w:rsidRPr="00E65526">
        <w:rPr>
          <w:vertAlign w:val="subscript"/>
        </w:rPr>
        <w:t>2</w:t>
      </w:r>
      <w:r w:rsidRPr="00E65526">
        <w:t xml:space="preserve"> </w:t>
      </w:r>
      <w:r w:rsidRPr="00E65526">
        <w:rPr>
          <w:b/>
          <w:bCs/>
        </w:rPr>
        <w:t xml:space="preserve">3 </w:t>
      </w:r>
      <w:r w:rsidRPr="00E65526">
        <w:t>was filtered out and the solvent removed to dryness) obtained during and after catalysis against a variety of reference samples in both XANES (Figure 7c) and EXAFS (Figure 7d) regions show no match to the spectral features for palladium metal, Pd</w:t>
      </w:r>
      <w:r w:rsidRPr="00E65526">
        <w:rPr>
          <w:vertAlign w:val="subscript"/>
        </w:rPr>
        <w:t>3</w:t>
      </w:r>
      <w:r w:rsidRPr="00E65526">
        <w:t xml:space="preserve"> clusters, nor other reference samples, including PdBr</w:t>
      </w:r>
      <w:r w:rsidRPr="00E65526">
        <w:rPr>
          <w:vertAlign w:val="subscript"/>
        </w:rPr>
        <w:t>2</w:t>
      </w:r>
      <w:r w:rsidRPr="00E65526">
        <w:t xml:space="preserve"> and [Pd</w:t>
      </w:r>
      <w:r w:rsidRPr="00E65526">
        <w:rPr>
          <w:vertAlign w:val="subscript"/>
        </w:rPr>
        <w:t>2</w:t>
      </w:r>
      <w:r w:rsidRPr="00E65526">
        <w:t>Br</w:t>
      </w:r>
      <w:r w:rsidRPr="00E65526">
        <w:rPr>
          <w:vertAlign w:val="subscript"/>
        </w:rPr>
        <w:t>6</w:t>
      </w:r>
      <w:r w:rsidRPr="00E65526">
        <w:t>][n-Bu</w:t>
      </w:r>
      <w:r w:rsidRPr="00E65526">
        <w:rPr>
          <w:vertAlign w:val="subscript"/>
        </w:rPr>
        <w:t>4</w:t>
      </w:r>
      <w:r w:rsidRPr="00E65526">
        <w:t>N]</w:t>
      </w:r>
      <w:r w:rsidRPr="00E65526">
        <w:rPr>
          <w:vertAlign w:val="subscript"/>
        </w:rPr>
        <w:t>2</w:t>
      </w:r>
      <w:r w:rsidRPr="00E65526">
        <w:t xml:space="preserve"> </w:t>
      </w:r>
      <w:r w:rsidRPr="00E65526">
        <w:rPr>
          <w:b/>
        </w:rPr>
        <w:t>11</w:t>
      </w:r>
      <w:r w:rsidRPr="00E65526">
        <w:t>. It should be noted at this point that only very subtle differences are seen experimentally (Pd</w:t>
      </w:r>
      <w:r w:rsidRPr="00E65526">
        <w:rPr>
          <w:vertAlign w:val="subscript"/>
        </w:rPr>
        <w:t>7nm</w:t>
      </w:r>
      <w:r w:rsidRPr="00E65526">
        <w:t>-Pd</w:t>
      </w:r>
      <w:r w:rsidRPr="00E65526">
        <w:rPr>
          <w:vertAlign w:val="subscript"/>
        </w:rPr>
        <w:t>foil</w:t>
      </w:r>
      <w:r w:rsidRPr="00E65526">
        <w:t>)</w:t>
      </w:r>
      <w:r w:rsidRPr="00E65526">
        <w:rPr>
          <w:rStyle w:val="EndnoteReference"/>
        </w:rPr>
        <w:endnoteReference w:id="36"/>
      </w:r>
      <w:r w:rsidRPr="00E65526">
        <w:t xml:space="preserve"> or predicted theoretically as a function of metallic palladium nanoparticle size (Pd</w:t>
      </w:r>
      <w:r w:rsidRPr="00E65526">
        <w:rPr>
          <w:vertAlign w:val="subscript"/>
        </w:rPr>
        <w:t>13-atom</w:t>
      </w:r>
      <w:r w:rsidRPr="00E65526">
        <w:t>-Pd</w:t>
      </w:r>
      <w:r w:rsidRPr="00E65526">
        <w:rPr>
          <w:vertAlign w:val="subscript"/>
        </w:rPr>
        <w:t>foil</w:t>
      </w:r>
      <w:r w:rsidRPr="00E65526">
        <w:t>),</w:t>
      </w:r>
      <w:r w:rsidRPr="00E65526">
        <w:rPr>
          <w:rStyle w:val="EndnoteReference"/>
        </w:rPr>
        <w:endnoteReference w:id="37"/>
      </w:r>
      <w:r w:rsidRPr="00E65526">
        <w:t xml:space="preserve"> and so the Pd foil standard is a suitable reference for metallic Pd particles of any size.  Attempts to use mass spectrometry to identify the Pd species in the filtrate were unsuccessful, either due to other species present swamping the signal or there being a poorly defined mixture of </w:t>
      </w:r>
      <w:proofErr w:type="gramStart"/>
      <w:r w:rsidRPr="00E65526">
        <w:t>end product</w:t>
      </w:r>
      <w:proofErr w:type="gramEnd"/>
      <w:r w:rsidRPr="00E65526">
        <w:t xml:space="preserve"> species. The nature of this species is discussed later, but at this point we can confidently rule out this leached Pd being present as Pd</w:t>
      </w:r>
      <w:r w:rsidRPr="00E65526">
        <w:rPr>
          <w:vertAlign w:val="subscript"/>
        </w:rPr>
        <w:t>3</w:t>
      </w:r>
      <w:r w:rsidRPr="00E65526">
        <w:t xml:space="preserve"> clusters, which would readily be seen by HRMS, metallic palladium particles (readily seen in XAS) or the other reference samples considered.</w:t>
      </w:r>
    </w:p>
    <w:p w14:paraId="0D6A2DD2" w14:textId="7FDDBAA4" w:rsidR="00145D8C" w:rsidRPr="00E65526" w:rsidRDefault="00145D8C" w:rsidP="0011021F">
      <w:pPr>
        <w:pStyle w:val="RSCB02ArticleText"/>
        <w:ind w:firstLine="284"/>
      </w:pPr>
      <w:r w:rsidRPr="00E65526">
        <w:t>The reference sample [Pd</w:t>
      </w:r>
      <w:r w:rsidRPr="00E65526">
        <w:rPr>
          <w:vertAlign w:val="subscript"/>
        </w:rPr>
        <w:t>2</w:t>
      </w:r>
      <w:r w:rsidRPr="00E65526">
        <w:t>Br</w:t>
      </w:r>
      <w:r w:rsidRPr="00E65526">
        <w:rPr>
          <w:vertAlign w:val="subscript"/>
        </w:rPr>
        <w:t>6</w:t>
      </w:r>
      <w:r w:rsidRPr="00E65526">
        <w:t>][n-Bu</w:t>
      </w:r>
      <w:r w:rsidRPr="00E65526">
        <w:rPr>
          <w:vertAlign w:val="subscript"/>
        </w:rPr>
        <w:t>4</w:t>
      </w:r>
      <w:r w:rsidRPr="00E65526">
        <w:t>N]</w:t>
      </w:r>
      <w:r w:rsidRPr="00E65526">
        <w:rPr>
          <w:vertAlign w:val="subscript"/>
        </w:rPr>
        <w:t>2</w:t>
      </w:r>
      <w:r w:rsidRPr="00E65526">
        <w:t xml:space="preserve"> </w:t>
      </w:r>
      <w:r w:rsidRPr="00E65526">
        <w:rPr>
          <w:b/>
          <w:bCs/>
        </w:rPr>
        <w:t>11</w:t>
      </w:r>
      <w:r w:rsidRPr="00E65526">
        <w:t xml:space="preserve"> is reported to be catalytically active in cross-coupling reactions and we were therefore careful to consider its possible formation from the Pd</w:t>
      </w:r>
      <w:r w:rsidRPr="00E65526">
        <w:rPr>
          <w:vertAlign w:val="subscript"/>
        </w:rPr>
        <w:t>3</w:t>
      </w:r>
      <w:r w:rsidRPr="00E65526">
        <w:t>X</w:t>
      </w:r>
      <w:r w:rsidRPr="00E65526">
        <w:rPr>
          <w:vertAlign w:val="subscript"/>
        </w:rPr>
        <w:t>2</w:t>
      </w:r>
      <w:r w:rsidRPr="00E65526">
        <w:t xml:space="preserve"> catalyst system.</w:t>
      </w:r>
      <w:r w:rsidRPr="00E65526">
        <w:rPr>
          <w:vertAlign w:val="superscript"/>
        </w:rPr>
        <w:fldChar w:fldCharType="begin"/>
      </w:r>
      <w:r w:rsidRPr="00E65526">
        <w:rPr>
          <w:vertAlign w:val="superscript"/>
        </w:rPr>
        <w:instrText xml:space="preserve"> NOTEREF _Ref149034083 \h  \* MERGEFORMAT </w:instrText>
      </w:r>
      <w:r w:rsidRPr="00E65526">
        <w:rPr>
          <w:vertAlign w:val="superscript"/>
        </w:rPr>
      </w:r>
      <w:r w:rsidRPr="00E65526">
        <w:rPr>
          <w:vertAlign w:val="superscript"/>
        </w:rPr>
        <w:fldChar w:fldCharType="separate"/>
      </w:r>
      <w:r w:rsidRPr="00E65526">
        <w:rPr>
          <w:vertAlign w:val="superscript"/>
        </w:rPr>
        <w:t>25</w:t>
      </w:r>
      <w:r w:rsidRPr="00E65526">
        <w:rPr>
          <w:vertAlign w:val="superscript"/>
        </w:rPr>
        <w:fldChar w:fldCharType="end"/>
      </w:r>
      <w:r w:rsidRPr="00E65526">
        <w:rPr>
          <w:vertAlign w:val="superscript"/>
        </w:rPr>
        <w:t>b,</w:t>
      </w:r>
      <w:bookmarkStart w:id="11" w:name="_Ref149034293"/>
      <w:r w:rsidRPr="00E65526">
        <w:rPr>
          <w:rStyle w:val="EndnoteReference"/>
        </w:rPr>
        <w:endnoteReference w:id="38"/>
      </w:r>
      <w:bookmarkEnd w:id="11"/>
      <w:r w:rsidRPr="00E65526">
        <w:rPr>
          <w:vertAlign w:val="superscript"/>
        </w:rPr>
        <w:t xml:space="preserve"> </w:t>
      </w:r>
      <w:r w:rsidRPr="00E65526">
        <w:t xml:space="preserve">Here, complex </w:t>
      </w:r>
      <w:r w:rsidRPr="00E65526">
        <w:rPr>
          <w:b/>
          <w:bCs/>
        </w:rPr>
        <w:t>11</w:t>
      </w:r>
      <w:r w:rsidRPr="00E65526">
        <w:t xml:space="preserve"> was prepared through treatment of n-Bu</w:t>
      </w:r>
      <w:r w:rsidRPr="00E65526">
        <w:rPr>
          <w:vertAlign w:val="subscript"/>
        </w:rPr>
        <w:t>4</w:t>
      </w:r>
      <w:r w:rsidRPr="00E65526">
        <w:t>NBr and PdBr</w:t>
      </w:r>
      <w:r w:rsidRPr="00E65526">
        <w:rPr>
          <w:vertAlign w:val="subscript"/>
        </w:rPr>
        <w:t>2</w:t>
      </w:r>
      <w:r w:rsidRPr="00E65526">
        <w:t xml:space="preserve"> in THF and H</w:t>
      </w:r>
      <w:r w:rsidRPr="00E65526">
        <w:rPr>
          <w:vertAlign w:val="subscript"/>
        </w:rPr>
        <w:t>2</w:t>
      </w:r>
      <w:r w:rsidRPr="00E65526">
        <w:t>O (1:1) under inert atmosphere at room temperature and was characterized by far infrared, elemental analysis and X-ray single crystal diffraction (Figure 8).</w:t>
      </w:r>
    </w:p>
    <w:p w14:paraId="632F3C6D" w14:textId="77777777" w:rsidR="00D76690" w:rsidRPr="00E65526" w:rsidRDefault="00D76690" w:rsidP="0011021F">
      <w:pPr>
        <w:pStyle w:val="RSCB02ArticleText"/>
        <w:ind w:firstLine="284"/>
      </w:pPr>
      <w:r w:rsidRPr="00E65526">
        <w:t xml:space="preserve">The pre-catalyst </w:t>
      </w:r>
      <w:r w:rsidRPr="00E65526">
        <w:rPr>
          <w:b/>
          <w:bCs/>
        </w:rPr>
        <w:t>11</w:t>
      </w:r>
      <w:r w:rsidRPr="00E65526">
        <w:t xml:space="preserve"> showed very high reactivity in forming cross-coupled product </w:t>
      </w:r>
      <w:r w:rsidRPr="00E65526">
        <w:rPr>
          <w:b/>
          <w:bCs/>
        </w:rPr>
        <w:t>6</w:t>
      </w:r>
      <w:r w:rsidRPr="00E65526">
        <w:t xml:space="preserve">. The result of this experiment supports the XAS outcome that leached Pd species (which were relatively inactive) do not share any similarity with </w:t>
      </w:r>
      <w:r w:rsidRPr="00E65526">
        <w:rPr>
          <w:b/>
          <w:bCs/>
        </w:rPr>
        <w:t>11</w:t>
      </w:r>
      <w:r w:rsidRPr="00E65526">
        <w:t>. It is also notable that even if such species were present at low concentration (below those that we could detect), they would not be capable of promoting the cross-coupling reaction at this temperature at the rate seen by the present highly reactive immob-Pd</w:t>
      </w:r>
      <w:r w:rsidRPr="00E65526">
        <w:rPr>
          <w:vertAlign w:val="subscript"/>
        </w:rPr>
        <w:t>3</w:t>
      </w:r>
      <w:r w:rsidRPr="00E65526">
        <w:t>Cl</w:t>
      </w:r>
      <w:r w:rsidRPr="00E65526">
        <w:rPr>
          <w:vertAlign w:val="subscript"/>
        </w:rPr>
        <w:t>2</w:t>
      </w:r>
      <w:r w:rsidRPr="00E65526">
        <w:t xml:space="preserve"> </w:t>
      </w:r>
      <w:r w:rsidRPr="00E65526">
        <w:rPr>
          <w:b/>
          <w:bCs/>
        </w:rPr>
        <w:t xml:space="preserve">3 </w:t>
      </w:r>
      <w:r w:rsidRPr="00E65526">
        <w:t>catalytic system.</w:t>
      </w:r>
    </w:p>
    <w:p w14:paraId="522CCEA5" w14:textId="77777777" w:rsidR="00D76690" w:rsidRPr="00E65526" w:rsidRDefault="00D76690" w:rsidP="00D76690">
      <w:pPr>
        <w:pStyle w:val="RSCB02ArticleText"/>
      </w:pPr>
    </w:p>
    <w:p w14:paraId="1C00722D" w14:textId="421AD15D" w:rsidR="00D76690" w:rsidRPr="00E65526" w:rsidRDefault="00557CBA" w:rsidP="00D76690">
      <w:pPr>
        <w:jc w:val="center"/>
      </w:pPr>
      <w:r w:rsidRPr="00E65526">
        <w:object w:dxaOrig="8096" w:dyaOrig="1549" w14:anchorId="5516B51F">
          <v:shape id="_x0000_i1062" type="#_x0000_t75" style="width:204.85pt;height:38.65pt" o:ole="">
            <v:imagedata r:id="rId36" o:title=""/>
          </v:shape>
          <o:OLEObject Type="Embed" ProgID="ChemDraw.Document.6.0" ShapeID="_x0000_i1062" DrawAspect="Content" ObjectID="_1765730895" r:id="rId37"/>
        </w:object>
      </w:r>
    </w:p>
    <w:p w14:paraId="5828E0D8" w14:textId="77777777" w:rsidR="00D76690" w:rsidRPr="00E65526" w:rsidRDefault="00D76690" w:rsidP="00D76690">
      <w:pPr>
        <w:jc w:val="center"/>
      </w:pPr>
      <w:r w:rsidRPr="00E65526">
        <w:rPr>
          <w:noProof/>
        </w:rPr>
        <w:drawing>
          <wp:inline distT="0" distB="0" distL="0" distR="0" wp14:anchorId="360EA338" wp14:editId="6A985C4E">
            <wp:extent cx="3044825" cy="1334338"/>
            <wp:effectExtent l="0" t="0" r="3175" b="0"/>
            <wp:docPr id="258926598" name="Picture 25892659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8"/>
                    <a:stretch>
                      <a:fillRect/>
                    </a:stretch>
                  </pic:blipFill>
                  <pic:spPr>
                    <a:xfrm>
                      <a:off x="0" y="0"/>
                      <a:ext cx="3044825" cy="1334338"/>
                    </a:xfrm>
                    <a:prstGeom prst="rect">
                      <a:avLst/>
                    </a:prstGeom>
                  </pic:spPr>
                </pic:pic>
              </a:graphicData>
            </a:graphic>
          </wp:inline>
        </w:drawing>
      </w:r>
    </w:p>
    <w:p w14:paraId="38A2A5B0" w14:textId="25AE2039" w:rsidR="00145D8C" w:rsidRPr="00E65526" w:rsidRDefault="00D76690" w:rsidP="00A06452">
      <w:pPr>
        <w:pStyle w:val="RSCI01FigureSchemeChartwithbottombar"/>
        <w:spacing w:line="160" w:lineRule="exact"/>
      </w:pPr>
      <w:bookmarkStart w:id="12" w:name="_Ref118749835"/>
      <w:r w:rsidRPr="00E65526">
        <w:rPr>
          <w:b/>
          <w:bCs/>
        </w:rPr>
        <w:t xml:space="preserve">Figure </w:t>
      </w:r>
      <w:bookmarkEnd w:id="12"/>
      <w:r w:rsidRPr="00E65526">
        <w:rPr>
          <w:b/>
          <w:bCs/>
        </w:rPr>
        <w:t>8</w:t>
      </w:r>
      <w:r w:rsidRPr="00E65526">
        <w:t xml:space="preserve"> Synthesis and key characterization for </w:t>
      </w:r>
      <w:r w:rsidRPr="00E65526">
        <w:rPr>
          <w:b/>
          <w:bCs/>
        </w:rPr>
        <w:t>11</w:t>
      </w:r>
      <w:r w:rsidRPr="00E65526">
        <w:t>: far IR spectrum (left) showing characteristic bridged Pd-Br stretch bands at 244.9 and 254.6 cm</w:t>
      </w:r>
      <w:r w:rsidRPr="00E65526">
        <w:rPr>
          <w:vertAlign w:val="superscript"/>
        </w:rPr>
        <w:t>-1</w:t>
      </w:r>
      <w:r w:rsidRPr="00E65526">
        <w:t xml:space="preserve"> and X-ray single crystal structure of [Pd</w:t>
      </w:r>
      <w:r w:rsidRPr="00E65526">
        <w:rPr>
          <w:vertAlign w:val="subscript"/>
        </w:rPr>
        <w:t>2</w:t>
      </w:r>
      <w:r w:rsidRPr="00E65526">
        <w:t>Br</w:t>
      </w:r>
      <w:proofErr w:type="gramStart"/>
      <w:r w:rsidRPr="00E65526">
        <w:rPr>
          <w:vertAlign w:val="subscript"/>
        </w:rPr>
        <w:t>6</w:t>
      </w:r>
      <w:r w:rsidRPr="00E65526">
        <w:t>][</w:t>
      </w:r>
      <w:proofErr w:type="gramEnd"/>
      <w:r w:rsidRPr="00E65526">
        <w:t>nBu</w:t>
      </w:r>
      <w:r w:rsidRPr="00E65526">
        <w:rPr>
          <w:vertAlign w:val="subscript"/>
        </w:rPr>
        <w:t>4</w:t>
      </w:r>
      <w:r w:rsidRPr="00E65526">
        <w:t>N]</w:t>
      </w:r>
      <w:r w:rsidRPr="00E65526">
        <w:rPr>
          <w:vertAlign w:val="subscript"/>
        </w:rPr>
        <w:t>2</w:t>
      </w:r>
      <w:r w:rsidRPr="00E65526">
        <w:t xml:space="preserve"> </w:t>
      </w:r>
      <w:r w:rsidRPr="00E65526">
        <w:rPr>
          <w:b/>
          <w:bCs/>
        </w:rPr>
        <w:t>11</w:t>
      </w:r>
      <w:r w:rsidRPr="00E65526">
        <w:t xml:space="preserve"> (right), thermal ellipsoids set at 30% probability and hydrogen atoms removed from both structures for clarity. Selected bond distances for 11(</w:t>
      </w:r>
      <m:oMath>
        <m:r>
          <m:rPr>
            <m:sty m:val="p"/>
          </m:rPr>
          <w:rPr>
            <w:rFonts w:ascii="Cambria Math" w:hAnsi="Cambria Math"/>
          </w:rPr>
          <m:t>Å</m:t>
        </m:r>
      </m:oMath>
      <w:r w:rsidRPr="00E65526">
        <w:t>): Pd1–Br1 = 2.445(2), Pd1–Pd2 = 2.407(2), selected bond angles (o): Br1–Pd1–Br2: 91.114(8), Pd1–Br1–Pd1’: 93.547(7), Br2–Pd1–Br3: 91.893(9).</w:t>
      </w:r>
    </w:p>
    <w:p w14:paraId="2750D641" w14:textId="77777777" w:rsidR="002B6948" w:rsidRPr="00E65526" w:rsidRDefault="002B6948" w:rsidP="00F86A89">
      <w:pPr>
        <w:pStyle w:val="RSCB02ArticleText"/>
      </w:pPr>
    </w:p>
    <w:p w14:paraId="5F285C29" w14:textId="58073388" w:rsidR="00F86A89" w:rsidRPr="00E65526" w:rsidRDefault="00F86A89" w:rsidP="00F86A89">
      <w:pPr>
        <w:pStyle w:val="RSCB02ArticleText"/>
      </w:pPr>
      <w:r w:rsidRPr="00E65526">
        <w:t xml:space="preserve">The catalytic activity of </w:t>
      </w:r>
      <w:r w:rsidRPr="00E65526">
        <w:rPr>
          <w:b/>
          <w:bCs/>
        </w:rPr>
        <w:t>11</w:t>
      </w:r>
      <w:r w:rsidRPr="00E65526">
        <w:t xml:space="preserve"> was examined in the model SMCC reaction of </w:t>
      </w:r>
      <w:r w:rsidRPr="00E65526">
        <w:rPr>
          <w:b/>
        </w:rPr>
        <w:t>4</w:t>
      </w:r>
      <w:r w:rsidRPr="00E65526">
        <w:t xml:space="preserve"> and </w:t>
      </w:r>
      <w:r w:rsidRPr="00E65526">
        <w:rPr>
          <w:b/>
        </w:rPr>
        <w:t>5</w:t>
      </w:r>
      <w:r w:rsidRPr="00E65526">
        <w:t xml:space="preserve"> (using 0.1 mol%, 68 ppm Pd), under our working reaction conditions, showing quantitative conversion to </w:t>
      </w:r>
      <w:r w:rsidRPr="00E65526">
        <w:rPr>
          <w:b/>
        </w:rPr>
        <w:t>6</w:t>
      </w:r>
      <w:r w:rsidRPr="00E65526">
        <w:t xml:space="preserve"> within 3 minutes (Scheme 4), </w:t>
      </w:r>
      <w:r w:rsidRPr="00E65526">
        <w:rPr>
          <w:i/>
          <w:iCs/>
        </w:rPr>
        <w:t>cf</w:t>
      </w:r>
      <w:r w:rsidRPr="00E65526">
        <w:t>. 15 minutes for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rPr>
          <w:vertAlign w:val="subscript"/>
        </w:rPr>
        <w:t xml:space="preserve"> </w:t>
      </w:r>
      <w:r w:rsidRPr="00E65526">
        <w:t>(Table 1).</w:t>
      </w:r>
    </w:p>
    <w:p w14:paraId="2A647BBE" w14:textId="65F616EA" w:rsidR="00F86A89" w:rsidRPr="00E65526" w:rsidRDefault="00557CBA" w:rsidP="00F86A89">
      <w:pPr>
        <w:pStyle w:val="TAMainText"/>
        <w:jc w:val="center"/>
      </w:pPr>
      <w:r w:rsidRPr="00E65526">
        <w:object w:dxaOrig="6769" w:dyaOrig="3771" w14:anchorId="34F2BC23">
          <v:shape id="_x0000_i1065" type="#_x0000_t75" style="width:190.55pt;height:105.6pt" o:ole="">
            <v:imagedata r:id="rId39" o:title=""/>
          </v:shape>
          <o:OLEObject Type="Embed" ProgID="ChemDraw.Document.6.0" ShapeID="_x0000_i1065" DrawAspect="Content" ObjectID="_1765730896" r:id="rId40"/>
        </w:object>
      </w:r>
    </w:p>
    <w:p w14:paraId="6BEC029C" w14:textId="77777777" w:rsidR="00F86A89" w:rsidRPr="00E65526" w:rsidRDefault="00F86A89" w:rsidP="00F86A89">
      <w:pPr>
        <w:pStyle w:val="TAMainText"/>
      </w:pPr>
    </w:p>
    <w:p w14:paraId="4F244A97" w14:textId="4B4C5466" w:rsidR="00D76690" w:rsidRPr="00E65526" w:rsidRDefault="00F86A89" w:rsidP="00A06452">
      <w:pPr>
        <w:pStyle w:val="RSCI01FigureSchemeChartwithbottombar"/>
        <w:spacing w:line="160" w:lineRule="exact"/>
      </w:pPr>
      <w:bookmarkStart w:id="13" w:name="_Ref118749859"/>
      <w:r w:rsidRPr="00E65526">
        <w:rPr>
          <w:b/>
        </w:rPr>
        <w:t xml:space="preserve">Scheme </w:t>
      </w:r>
      <w:bookmarkEnd w:id="13"/>
      <w:r w:rsidRPr="00E65526">
        <w:rPr>
          <w:b/>
        </w:rPr>
        <w:t>4</w:t>
      </w:r>
      <w:r w:rsidRPr="00E65526">
        <w:rPr>
          <w:bCs/>
        </w:rPr>
        <w:t xml:space="preserve"> </w:t>
      </w:r>
      <w:r w:rsidRPr="00E65526">
        <w:t xml:space="preserve">Model SMCC reaction of </w:t>
      </w:r>
      <w:r w:rsidRPr="00E65526">
        <w:rPr>
          <w:bCs/>
        </w:rPr>
        <w:t>4</w:t>
      </w:r>
      <w:r w:rsidRPr="00E65526">
        <w:t xml:space="preserve"> and aryl </w:t>
      </w:r>
      <w:r w:rsidRPr="00E65526">
        <w:rPr>
          <w:bCs/>
        </w:rPr>
        <w:t>5</w:t>
      </w:r>
      <w:r w:rsidRPr="00E65526">
        <w:t xml:space="preserve"> under the optimized reaction conditions, using </w:t>
      </w:r>
      <w:r w:rsidRPr="00E65526">
        <w:rPr>
          <w:bCs/>
        </w:rPr>
        <w:t>[Pd</w:t>
      </w:r>
      <w:r w:rsidRPr="00E65526">
        <w:rPr>
          <w:bCs/>
          <w:vertAlign w:val="subscript"/>
        </w:rPr>
        <w:t>2</w:t>
      </w:r>
      <w:r w:rsidRPr="00E65526">
        <w:rPr>
          <w:bCs/>
        </w:rPr>
        <w:t>Br</w:t>
      </w:r>
      <w:proofErr w:type="gramStart"/>
      <w:r w:rsidRPr="00E65526">
        <w:rPr>
          <w:bCs/>
          <w:vertAlign w:val="subscript"/>
        </w:rPr>
        <w:t>6</w:t>
      </w:r>
      <w:r w:rsidRPr="00E65526">
        <w:rPr>
          <w:bCs/>
        </w:rPr>
        <w:t>][</w:t>
      </w:r>
      <w:proofErr w:type="gramEnd"/>
      <w:r w:rsidRPr="00E65526">
        <w:rPr>
          <w:bCs/>
          <w:i/>
        </w:rPr>
        <w:t>n</w:t>
      </w:r>
      <w:r w:rsidRPr="00E65526">
        <w:rPr>
          <w:bCs/>
        </w:rPr>
        <w:t>Bu</w:t>
      </w:r>
      <w:r w:rsidRPr="00E65526">
        <w:rPr>
          <w:bCs/>
          <w:vertAlign w:val="subscript"/>
        </w:rPr>
        <w:t>4</w:t>
      </w:r>
      <w:r w:rsidRPr="00E65526">
        <w:rPr>
          <w:bCs/>
        </w:rPr>
        <w:t>N]</w:t>
      </w:r>
      <w:r w:rsidRPr="00E65526">
        <w:rPr>
          <w:bCs/>
          <w:vertAlign w:val="subscript"/>
        </w:rPr>
        <w:t>2</w:t>
      </w:r>
      <w:r w:rsidRPr="00E65526">
        <w:rPr>
          <w:bCs/>
        </w:rPr>
        <w:t xml:space="preserve"> </w:t>
      </w:r>
      <w:r w:rsidRPr="00E65526">
        <w:t xml:space="preserve">11 (0.1 mol%, 68 ppm Pd) as catalyst, giving complete conversion to </w:t>
      </w:r>
      <w:r w:rsidRPr="00E65526">
        <w:rPr>
          <w:b/>
        </w:rPr>
        <w:t>6</w:t>
      </w:r>
      <w:r w:rsidRPr="00E65526">
        <w:t xml:space="preserve"> within 3 minutes. The crude reaction mixture was </w:t>
      </w:r>
      <w:proofErr w:type="spellStart"/>
      <w:r w:rsidRPr="00E65526">
        <w:t>analyzed</w:t>
      </w:r>
      <w:proofErr w:type="spellEnd"/>
      <w:r w:rsidRPr="00E65526">
        <w:t xml:space="preserve"> by both </w:t>
      </w:r>
      <w:r w:rsidRPr="00E65526">
        <w:rPr>
          <w:vertAlign w:val="superscript"/>
        </w:rPr>
        <w:t>1</w:t>
      </w:r>
      <w:r w:rsidRPr="00E65526">
        <w:t xml:space="preserve">H and </w:t>
      </w:r>
      <w:r w:rsidRPr="00E65526">
        <w:rPr>
          <w:vertAlign w:val="superscript"/>
        </w:rPr>
        <w:t>19</w:t>
      </w:r>
      <w:r w:rsidRPr="00E65526">
        <w:t>F NMR analysis using 1,3,5-trimethoxybenzene and 4,4</w:t>
      </w:r>
      <w:r w:rsidRPr="00E65526">
        <w:rPr>
          <w:rFonts w:ascii="Times New Roman" w:hAnsi="Times New Roman"/>
        </w:rPr>
        <w:t>'</w:t>
      </w:r>
      <w:r w:rsidRPr="00E65526">
        <w:t>-difluorobenzophenone as internal standards.</w:t>
      </w:r>
    </w:p>
    <w:p w14:paraId="1D6924F1" w14:textId="77777777" w:rsidR="00145D8C" w:rsidRPr="00E65526" w:rsidRDefault="00145D8C" w:rsidP="00145D8C">
      <w:pPr>
        <w:pStyle w:val="RSCB02ArticleText"/>
      </w:pPr>
    </w:p>
    <w:p w14:paraId="7FBED378" w14:textId="77777777" w:rsidR="00F86A89" w:rsidRPr="00E65526" w:rsidRDefault="00F86A89" w:rsidP="002E6AF3">
      <w:pPr>
        <w:pStyle w:val="RSCB02ArticleText"/>
      </w:pPr>
      <w:r w:rsidRPr="00E65526">
        <w:rPr>
          <w:b/>
          <w:bCs/>
        </w:rPr>
        <w:t>XAS analysis of Pd</w:t>
      </w:r>
      <w:r w:rsidRPr="00E65526">
        <w:rPr>
          <w:b/>
          <w:bCs/>
          <w:vertAlign w:val="subscript"/>
        </w:rPr>
        <w:t>3</w:t>
      </w:r>
      <w:r w:rsidRPr="00E65526">
        <w:rPr>
          <w:b/>
          <w:bCs/>
        </w:rPr>
        <w:t>Cl</w:t>
      </w:r>
      <w:r w:rsidRPr="00E65526">
        <w:rPr>
          <w:b/>
          <w:bCs/>
          <w:vertAlign w:val="subscript"/>
        </w:rPr>
        <w:t>2</w:t>
      </w:r>
      <w:r w:rsidRPr="00E65526">
        <w:rPr>
          <w:b/>
          <w:bCs/>
        </w:rPr>
        <w:t xml:space="preserve"> under SMCC reaction conditions</w:t>
      </w:r>
      <w:r w:rsidRPr="00E65526">
        <w:t>. To provide further insight into the changes to the catalyst occurring, an analogous XAS study of the homogeneous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xml:space="preserve"> undergoing the SMCC reaction under the same conditions was conducted. Unlike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the homogeneous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xml:space="preserve"> cannot be separated from any leached or reaction products by </w:t>
      </w:r>
      <w:r w:rsidRPr="00E65526">
        <w:lastRenderedPageBreak/>
        <w:t>simple filtration (</w:t>
      </w:r>
      <w:r w:rsidRPr="00E65526">
        <w:rPr>
          <w:i/>
          <w:iCs/>
        </w:rPr>
        <w:t>i.e.</w:t>
      </w:r>
      <w:r w:rsidRPr="00E65526">
        <w:t xml:space="preserve"> without risking significant perturbation of the catalyst species). Instead, at each stage of the reaction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xml:space="preserve"> alone;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xml:space="preserve"> in THF/H</w:t>
      </w:r>
      <w:r w:rsidRPr="00E65526">
        <w:rPr>
          <w:vertAlign w:val="subscript"/>
        </w:rPr>
        <w:t>2</w:t>
      </w:r>
      <w:r w:rsidRPr="00E65526">
        <w:t>O 1:1 v/v solvent after n-Bu</w:t>
      </w:r>
      <w:r w:rsidRPr="00E65526">
        <w:rPr>
          <w:vertAlign w:val="subscript"/>
        </w:rPr>
        <w:t>4</w:t>
      </w:r>
      <w:r w:rsidRPr="00E65526">
        <w:t>NOH base added; after aryl boronic acid added; after aryl bromide added) an aliquot of the reaction mixture containing all components was rapidly quenched to LN</w:t>
      </w:r>
      <w:r w:rsidRPr="00E65526">
        <w:rPr>
          <w:vertAlign w:val="subscript"/>
        </w:rPr>
        <w:t>2</w:t>
      </w:r>
      <w:r w:rsidRPr="00E65526">
        <w:t xml:space="preserve"> temperatures in a Nalgene cryovial for XAS analysis. The resulting sequence of XANES spectra are shown in Figure 9a. The initial spectrum of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xml:space="preserve"> is an excellent fit to the expected first shell co-ordination of Pd in the cluster (Figure 9b). </w:t>
      </w:r>
    </w:p>
    <w:p w14:paraId="79CB1A59" w14:textId="1D9E4FE0" w:rsidR="00F86A89" w:rsidRPr="00E65526" w:rsidRDefault="00F86A89" w:rsidP="0011021F">
      <w:pPr>
        <w:pStyle w:val="RSCB02ArticleText"/>
        <w:ind w:firstLine="284"/>
      </w:pPr>
      <w:r w:rsidRPr="00E65526">
        <w:t>However, it is immediately clear from the XANES that even combining with THF/H</w:t>
      </w:r>
      <w:r w:rsidRPr="00E65526">
        <w:rPr>
          <w:vertAlign w:val="subscript"/>
        </w:rPr>
        <w:t>2</w:t>
      </w:r>
      <w:r w:rsidRPr="00E65526">
        <w:t xml:space="preserve">O/base begins to alter the Pd speciation. Further time and/or reagent addition caused further changes in the spectra (it is difficult to discriminate which, as both time and addition of reagents took place). The changes in the spectra mirror the visual observation that there was an immediate change to a black </w:t>
      </w:r>
      <w:proofErr w:type="spellStart"/>
      <w:r w:rsidRPr="00E65526">
        <w:t>color</w:t>
      </w:r>
      <w:proofErr w:type="spellEnd"/>
      <w:r w:rsidRPr="00E65526">
        <w:t xml:space="preserve"> upon adding the aqueous n-Bu</w:t>
      </w:r>
      <w:r w:rsidRPr="00E65526">
        <w:rPr>
          <w:vertAlign w:val="subscript"/>
        </w:rPr>
        <w:t>4</w:t>
      </w:r>
      <w:r w:rsidRPr="00E65526">
        <w:t>NOH base to a THF solution of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While our first thoughts turned to precipitation of Pd black, no distinct large Pd particles were visible by eye from this point throughout the subsequent reagent addition steps performed (during which the appearance of the reaction solution remained unchanged). The impression of there being a single liquid phase can be misleading if the Pd is nanoparticulate in nature and does not precipitate. However, as will be seen shortly the conclusion that no Pd metal is being formed (nanoparticulate or otherwise) is supported by further analysis of the XAS data.</w:t>
      </w:r>
    </w:p>
    <w:p w14:paraId="17B4E2AE" w14:textId="77777777" w:rsidR="00F86A89" w:rsidRPr="00E65526" w:rsidRDefault="00F86A89" w:rsidP="0011021F">
      <w:pPr>
        <w:pStyle w:val="RSCB02ArticleText"/>
        <w:ind w:firstLine="284"/>
      </w:pPr>
      <w:r w:rsidRPr="00E65526">
        <w:t xml:space="preserve">Qualitatively the XANES spectra through the reaction steps appear to become progressively more </w:t>
      </w:r>
      <w:proofErr w:type="gramStart"/>
      <w:r w:rsidRPr="00E65526">
        <w:t>similar to</w:t>
      </w:r>
      <w:proofErr w:type="gramEnd"/>
      <w:r w:rsidRPr="00E65526">
        <w:t xml:space="preserve"> the filtrate during reaction from the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while bearing little similarity to Pd metal (spectra both shown for reference in Figure 9a). It is important to note that the above work on immob-Pd</w:t>
      </w:r>
      <w:r w:rsidRPr="00E65526">
        <w:rPr>
          <w:vertAlign w:val="subscript"/>
        </w:rPr>
        <w:t>3</w:t>
      </w:r>
      <w:r w:rsidRPr="00E65526">
        <w:t>Cl</w:t>
      </w:r>
      <w:r w:rsidRPr="00E65526">
        <w:rPr>
          <w:vertAlign w:val="subscript"/>
        </w:rPr>
        <w:t>2</w:t>
      </w:r>
      <w:r w:rsidRPr="00E65526">
        <w:t xml:space="preserve"> </w:t>
      </w:r>
      <w:r w:rsidRPr="00E65526">
        <w:rPr>
          <w:b/>
          <w:bCs/>
        </w:rPr>
        <w:t xml:space="preserve">3 </w:t>
      </w:r>
      <w:r w:rsidRPr="00E65526">
        <w:t>showed that the leached species seen in the concentrated post-reaction filtrate were inactive for the test SMCC reaction versus either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xml:space="preserve"> or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w:t>
      </w:r>
    </w:p>
    <w:p w14:paraId="58217C92" w14:textId="008345F9" w:rsidR="00F86A89" w:rsidRPr="00E65526" w:rsidRDefault="00F86A89" w:rsidP="0011021F">
      <w:pPr>
        <w:pStyle w:val="RSCB02ArticleText"/>
        <w:ind w:firstLine="284"/>
      </w:pPr>
      <w:r w:rsidRPr="00E65526">
        <w:t>A more quantitative analysis of the XANES data in Figure 9a</w:t>
      </w:r>
      <w:r w:rsidRPr="00E65526" w:rsidDel="00207C2C">
        <w:t xml:space="preserve"> </w:t>
      </w:r>
      <w:r w:rsidRPr="00E65526">
        <w:t>and k-space EXAFS data can be achieved with principal component analysis (PCA) and least squares fitting. PCA of the XANES series in Figure 9a</w:t>
      </w:r>
      <w:r w:rsidRPr="00E65526" w:rsidDel="00207C2C">
        <w:t xml:space="preserve"> </w:t>
      </w:r>
      <w:r w:rsidRPr="00E65526">
        <w:t xml:space="preserve">shows significance above the noise in the first two components (Figure S34, the edge region is slightly present in the third component, but noise at the edge where a </w:t>
      </w:r>
      <w:r w:rsidRPr="00E65526">
        <w:t>large change is present leads to artificial variation because of slight energy misalignments). A scree plot (Figure S34b) also has an elbow after the first two points, pointing to only two principal components that contribute significantly. Similar analysis using an approach used elsewhere</w:t>
      </w:r>
      <w:r w:rsidRPr="00E65526">
        <w:rPr>
          <w:vertAlign w:val="superscript"/>
        </w:rPr>
        <w:fldChar w:fldCharType="begin"/>
      </w:r>
      <w:r w:rsidRPr="00E65526">
        <w:rPr>
          <w:vertAlign w:val="superscript"/>
        </w:rPr>
        <w:instrText xml:space="preserve"> NOTEREF _Ref149034293 \h  \* MERGEFORMAT </w:instrText>
      </w:r>
      <w:r w:rsidRPr="00E65526">
        <w:rPr>
          <w:vertAlign w:val="superscript"/>
        </w:rPr>
      </w:r>
      <w:r w:rsidRPr="00E65526">
        <w:rPr>
          <w:vertAlign w:val="superscript"/>
        </w:rPr>
        <w:fldChar w:fldCharType="separate"/>
      </w:r>
      <w:r w:rsidRPr="00E65526">
        <w:rPr>
          <w:vertAlign w:val="superscript"/>
        </w:rPr>
        <w:t>34</w:t>
      </w:r>
      <w:r w:rsidRPr="00E65526">
        <w:rPr>
          <w:vertAlign w:val="superscript"/>
        </w:rPr>
        <w:fldChar w:fldCharType="end"/>
      </w:r>
      <w:r w:rsidRPr="00E65526">
        <w:t xml:space="preserve"> on the k-space EXAFS spectrum region between k = 0 and k = 11.5 is again largely comprised of only two components that are significantly above the noise level of the data (Figure S36). It should be noted that the sample after adding base, but no other reagents, is slightly less well fitted in the EXAFS region by only two components, which may hint at transitional species being present, but there is insufficient data to infer more than this being a possibility.</w:t>
      </w:r>
    </w:p>
    <w:p w14:paraId="79313BFE" w14:textId="570E7DC4" w:rsidR="00F86A89" w:rsidRPr="00E65526" w:rsidRDefault="00F86A89" w:rsidP="0011021F">
      <w:pPr>
        <w:pStyle w:val="RSCB02ArticleText"/>
        <w:ind w:firstLine="284"/>
      </w:pPr>
      <w:r w:rsidRPr="00E65526">
        <w:t>Given the visual similarity between the post-reaction filtrate sample (leached from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to the later stages of the reaction of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xml:space="preserve">, a </w:t>
      </w:r>
      <w:r w:rsidR="00794D29" w:rsidRPr="00E65526">
        <w:t>two-component</w:t>
      </w:r>
      <w:r w:rsidRPr="00E65526">
        <w:t xml:space="preserve"> linear combination fit was undertaken for each spectrum in the sequence in Figure 9a. This produced a good fit in the XANES region of the data (Figure S40), with the corresponding quantities of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xml:space="preserve"> and the filtrate-like species being shown in Figure 9c. This pleasingly shows a similarity between the chemical fate of the homogenous and albeit more stable immobilized Pd</w:t>
      </w:r>
      <w:r w:rsidRPr="00E65526">
        <w:rPr>
          <w:vertAlign w:val="subscript"/>
        </w:rPr>
        <w:t>3</w:t>
      </w:r>
      <w:r w:rsidRPr="00E65526">
        <w:t>Cl</w:t>
      </w:r>
      <w:r w:rsidRPr="00E65526">
        <w:rPr>
          <w:vertAlign w:val="subscript"/>
        </w:rPr>
        <w:t>2</w:t>
      </w:r>
      <w:r w:rsidRPr="00E65526">
        <w:t xml:space="preserve"> catalysts, supporting the idea that the immobilized system can facilitate broader studies of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Given the above inactivity of the leached species in the filtrate that appears over time and the fast kinetics of the reaction, we have no evidence for other species besides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xml:space="preserve"> being involved in the reaction process.</w:t>
      </w:r>
    </w:p>
    <w:p w14:paraId="50F8F08D" w14:textId="23444C26" w:rsidR="00F86A89" w:rsidRPr="00E65526" w:rsidRDefault="00F86A89" w:rsidP="0011021F">
      <w:pPr>
        <w:pStyle w:val="RSCB02ArticleText"/>
        <w:ind w:firstLine="284"/>
      </w:pPr>
      <w:r w:rsidRPr="00E65526">
        <w:t>While the precise chemical identity of the species from the filtrate is somewhat unimportant if the species is ascribed as inactive, understanding the fate of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xml:space="preserve"> is still of interest to understand the reactions that bring about its formation. As noted earlier the XANES spectra of the species in the filtrate did not fit visually with spectra of any common standards, such as PdBr</w:t>
      </w:r>
      <w:r w:rsidRPr="00E65526">
        <w:rPr>
          <w:vertAlign w:val="subscript"/>
        </w:rPr>
        <w:t>2</w:t>
      </w:r>
      <w:r w:rsidRPr="00E65526">
        <w:t>, Pd metal, or [Pd</w:t>
      </w:r>
      <w:r w:rsidRPr="00E65526">
        <w:rPr>
          <w:vertAlign w:val="subscript"/>
        </w:rPr>
        <w:t>2</w:t>
      </w:r>
      <w:r w:rsidRPr="00E65526">
        <w:t>Br</w:t>
      </w:r>
      <w:r w:rsidRPr="00E65526">
        <w:rPr>
          <w:vertAlign w:val="subscript"/>
        </w:rPr>
        <w:t>6</w:t>
      </w:r>
      <w:r w:rsidRPr="00E65526">
        <w:t>]</w:t>
      </w:r>
      <w:r w:rsidRPr="00E65526">
        <w:rPr>
          <w:vertAlign w:val="superscript"/>
        </w:rPr>
        <w:t>2</w:t>
      </w:r>
      <w:r w:rsidRPr="00E65526">
        <w:rPr>
          <w:vertAlign w:val="superscript"/>
        </w:rPr>
        <w:noBreakHyphen/>
      </w:r>
      <w:r w:rsidRPr="00E65526">
        <w:t>. While a visual similarity in the spectra is a good first check, in the supporting information we consider a more quantitative approach using principal component analysis, which has been employed in XANES studies for some time (Section S2.16).</w:t>
      </w:r>
      <w:r w:rsidRPr="00E65526">
        <w:rPr>
          <w:rStyle w:val="EndnoteReference"/>
        </w:rPr>
        <w:endnoteReference w:id="39"/>
      </w:r>
      <w:r w:rsidRPr="00E65526">
        <w:rPr>
          <w:vertAlign w:val="superscript"/>
        </w:rPr>
        <w:t xml:space="preserve"> </w:t>
      </w:r>
      <w:r w:rsidRPr="00E65526">
        <w:t xml:space="preserve">This speculatively points to some form of </w:t>
      </w:r>
      <w:proofErr w:type="spellStart"/>
      <w:proofErr w:type="gramStart"/>
      <w:r w:rsidRPr="00E65526">
        <w:t>Pd</w:t>
      </w:r>
      <w:r w:rsidRPr="00E65526">
        <w:rPr>
          <w:vertAlign w:val="subscript"/>
        </w:rPr>
        <w:t>x</w:t>
      </w:r>
      <w:proofErr w:type="spellEnd"/>
      <w:r w:rsidRPr="00E65526">
        <w:t>(</w:t>
      </w:r>
      <w:proofErr w:type="gramEnd"/>
      <w:r w:rsidRPr="00E65526">
        <w:t>PPh</w:t>
      </w:r>
      <w:r w:rsidRPr="00E65526">
        <w:rPr>
          <w:vertAlign w:val="subscript"/>
        </w:rPr>
        <w:t>3</w:t>
      </w:r>
      <w:r w:rsidRPr="00E65526">
        <w:t>)</w:t>
      </w:r>
      <w:r w:rsidRPr="00E65526">
        <w:rPr>
          <w:vertAlign w:val="subscript"/>
        </w:rPr>
        <w:t>y</w:t>
      </w:r>
      <w:r w:rsidRPr="00E65526">
        <w:t>-type species being the end fate of Pd in this system.</w:t>
      </w:r>
    </w:p>
    <w:p w14:paraId="4D7E1463" w14:textId="77777777" w:rsidR="00145D8C" w:rsidRPr="00E65526" w:rsidRDefault="00145D8C" w:rsidP="00145D8C">
      <w:pPr>
        <w:pStyle w:val="RSCB02ArticleText"/>
      </w:pPr>
    </w:p>
    <w:p w14:paraId="2A7F7AD2" w14:textId="77777777" w:rsidR="00D90205" w:rsidRPr="00E65526" w:rsidRDefault="00D90205" w:rsidP="00145D8C">
      <w:pPr>
        <w:pStyle w:val="RSCB02ArticleText"/>
        <w:sectPr w:rsidR="00D90205" w:rsidRPr="00E65526" w:rsidSect="00514CBA">
          <w:endnotePr>
            <w:numFmt w:val="decimal"/>
          </w:endnotePr>
          <w:type w:val="continuous"/>
          <w:pgSz w:w="11907" w:h="16840" w:code="9"/>
          <w:pgMar w:top="1009" w:right="851" w:bottom="1758" w:left="851" w:header="851" w:footer="1049" w:gutter="0"/>
          <w:cols w:num="2" w:space="227"/>
          <w:titlePg/>
          <w:docGrid w:linePitch="360"/>
        </w:sectPr>
      </w:pPr>
    </w:p>
    <w:p w14:paraId="6D5AAC3A" w14:textId="77777777" w:rsidR="00145D8C" w:rsidRPr="00E65526" w:rsidRDefault="00145D8C" w:rsidP="00145D8C">
      <w:pPr>
        <w:pStyle w:val="RSCB02ArticleText"/>
      </w:pPr>
    </w:p>
    <w:p w14:paraId="3507F552" w14:textId="77777777" w:rsidR="00D90205" w:rsidRPr="00E65526" w:rsidRDefault="00D90205" w:rsidP="00D90205">
      <w:pPr>
        <w:pStyle w:val="TAMainText"/>
        <w:jc w:val="center"/>
      </w:pPr>
      <w:r w:rsidRPr="00E65526">
        <w:rPr>
          <w:noProof/>
        </w:rPr>
        <w:lastRenderedPageBreak/>
        <w:drawing>
          <wp:inline distT="0" distB="0" distL="0" distR="0" wp14:anchorId="794ECC0D" wp14:editId="089C82B1">
            <wp:extent cx="5280795" cy="4290646"/>
            <wp:effectExtent l="0" t="0" r="0" b="0"/>
            <wp:docPr id="10" name="Picture 10" descr="A picture containing text, diagram,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diagram, screenshot, fon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94946" cy="4302144"/>
                    </a:xfrm>
                    <a:prstGeom prst="rect">
                      <a:avLst/>
                    </a:prstGeom>
                  </pic:spPr>
                </pic:pic>
              </a:graphicData>
            </a:graphic>
          </wp:inline>
        </w:drawing>
      </w:r>
    </w:p>
    <w:p w14:paraId="777F3424" w14:textId="26104D2A" w:rsidR="00D90205" w:rsidRPr="00E65526" w:rsidRDefault="00D90205" w:rsidP="00A06452">
      <w:pPr>
        <w:pStyle w:val="RSCI01FigureSchemeChartwithbottombar"/>
        <w:spacing w:line="160" w:lineRule="exact"/>
      </w:pPr>
      <w:bookmarkStart w:id="14" w:name="_Ref134119758"/>
      <w:r w:rsidRPr="00E65526">
        <w:rPr>
          <w:b/>
          <w:bCs/>
        </w:rPr>
        <w:t>Figure 9</w:t>
      </w:r>
      <w:bookmarkEnd w:id="14"/>
      <w:r w:rsidRPr="00E65526">
        <w:rPr>
          <w:b/>
          <w:bCs/>
        </w:rPr>
        <w:t xml:space="preserve"> </w:t>
      </w:r>
      <w:r w:rsidRPr="00E65526">
        <w:t>Pd K-edge XANES spectra of the Pd</w:t>
      </w:r>
      <w:r w:rsidRPr="00E65526">
        <w:rPr>
          <w:vertAlign w:val="subscript"/>
        </w:rPr>
        <w:t>3</w:t>
      </w:r>
      <w:r w:rsidRPr="00E65526">
        <w:t>Cl</w:t>
      </w:r>
      <w:r w:rsidRPr="00E65526">
        <w:rPr>
          <w:vertAlign w:val="subscript"/>
        </w:rPr>
        <w:t>2</w:t>
      </w:r>
      <w:r w:rsidRPr="00E65526">
        <w:t xml:space="preserve"> cluster </w:t>
      </w:r>
      <w:r w:rsidRPr="00E65526">
        <w:rPr>
          <w:b/>
          <w:bCs/>
        </w:rPr>
        <w:t>1</w:t>
      </w:r>
      <w:r w:rsidRPr="00E65526">
        <w:t xml:space="preserve"> alone (blue), and after stepwise addition of H</w:t>
      </w:r>
      <w:r w:rsidRPr="00E65526">
        <w:rPr>
          <w:vertAlign w:val="subscript"/>
        </w:rPr>
        <w:t>2</w:t>
      </w:r>
      <w:r w:rsidRPr="00E65526">
        <w:t xml:space="preserve">O/THF and </w:t>
      </w:r>
      <w:r w:rsidRPr="00E65526">
        <w:rPr>
          <w:i/>
          <w:iCs/>
        </w:rPr>
        <w:t>n</w:t>
      </w:r>
      <w:r w:rsidRPr="00E65526">
        <w:t>Bu</w:t>
      </w:r>
      <w:r w:rsidRPr="00E65526">
        <w:rPr>
          <w:vertAlign w:val="subscript"/>
        </w:rPr>
        <w:t>4</w:t>
      </w:r>
      <w:r w:rsidRPr="00E65526">
        <w:t>NOH base (pink), phenylboronic acid (brown), and phenyl bromide (platinate purple) (</w:t>
      </w:r>
      <w:r w:rsidRPr="00E65526">
        <w:rPr>
          <w:b/>
          <w:bCs/>
        </w:rPr>
        <w:t>a</w:t>
      </w:r>
      <w:r w:rsidRPr="00E65526">
        <w:t xml:space="preserve">);  Pd K-edge </w:t>
      </w:r>
      <w:r w:rsidRPr="00E65526">
        <w:rPr>
          <w:i/>
          <w:iCs/>
        </w:rPr>
        <w:t>k</w:t>
      </w:r>
      <w:r w:rsidRPr="00E65526">
        <w:t xml:space="preserve">-space and </w:t>
      </w:r>
      <w:r w:rsidRPr="00E65526">
        <w:rPr>
          <w:i/>
          <w:iCs/>
        </w:rPr>
        <w:t>R</w:t>
      </w:r>
      <w:r w:rsidRPr="00E65526">
        <w:t>-space EXAFS data and fits of the initial Pd</w:t>
      </w:r>
      <w:r w:rsidRPr="00E65526">
        <w:rPr>
          <w:vertAlign w:val="subscript"/>
        </w:rPr>
        <w:t>3</w:t>
      </w:r>
      <w:r w:rsidRPr="00E65526">
        <w:t>Cl</w:t>
      </w:r>
      <w:r w:rsidRPr="00E65526">
        <w:rPr>
          <w:vertAlign w:val="subscript"/>
        </w:rPr>
        <w:t>2</w:t>
      </w:r>
      <w:r w:rsidRPr="00E65526">
        <w:t xml:space="preserve"> cluster </w:t>
      </w:r>
      <w:r w:rsidRPr="00E65526">
        <w:rPr>
          <w:b/>
          <w:bCs/>
        </w:rPr>
        <w:t>1</w:t>
      </w:r>
      <w:r w:rsidRPr="00E65526">
        <w:t>, dashed blue lines denote the data, solid blue lines show the fit, with the fitting window shown above and the contributing paths from Pd-Pd, Pd-P and Pd-Cl shown below (</w:t>
      </w:r>
      <w:r w:rsidRPr="00E65526">
        <w:rPr>
          <w:b/>
          <w:bCs/>
        </w:rPr>
        <w:t>b</w:t>
      </w:r>
      <w:r w:rsidRPr="00E65526">
        <w:t>); plot of the contributions determined by least squares fitting the spectra shown in (a) for the stepwise reaction of the initial Pd</w:t>
      </w:r>
      <w:r w:rsidRPr="00E65526">
        <w:rPr>
          <w:vertAlign w:val="subscript"/>
        </w:rPr>
        <w:t>3</w:t>
      </w:r>
      <w:r w:rsidRPr="00E65526">
        <w:t>Cl</w:t>
      </w:r>
      <w:r w:rsidRPr="00E65526">
        <w:rPr>
          <w:vertAlign w:val="subscript"/>
        </w:rPr>
        <w:t xml:space="preserve">2 </w:t>
      </w:r>
      <w:r w:rsidRPr="00E65526">
        <w:t xml:space="preserve">cluster  </w:t>
      </w:r>
      <w:r w:rsidRPr="00E65526">
        <w:rPr>
          <w:b/>
          <w:bCs/>
        </w:rPr>
        <w:t>1</w:t>
      </w:r>
      <w:r w:rsidRPr="00E65526">
        <w:t xml:space="preserve"> and the concentrated post reaction filtrate from the immob-Pd</w:t>
      </w:r>
      <w:r w:rsidRPr="00E65526">
        <w:rPr>
          <w:vertAlign w:val="subscript"/>
        </w:rPr>
        <w:t>3</w:t>
      </w:r>
      <w:r w:rsidRPr="00E65526">
        <w:t>Cl</w:t>
      </w:r>
      <w:r w:rsidRPr="00E65526">
        <w:rPr>
          <w:vertAlign w:val="subscript"/>
        </w:rPr>
        <w:t>2</w:t>
      </w:r>
      <w:r w:rsidRPr="00E65526">
        <w:t xml:space="preserve"> experiments as explained in the text (</w:t>
      </w:r>
      <w:r w:rsidRPr="00E65526">
        <w:rPr>
          <w:b/>
          <w:bCs/>
        </w:rPr>
        <w:t>c</w:t>
      </w:r>
      <w:r w:rsidRPr="00E65526">
        <w:t xml:space="preserve">). Spectra offset for clarity, the lowest XANES spectrum is correctly placed on the y-axis with all XANES spectra normalized between 0 and 1 and EXAFS oscillations centered around </w:t>
      </w:r>
      <w:r w:rsidRPr="00E65526">
        <w:rPr>
          <w:i/>
          <w:iCs/>
        </w:rPr>
        <w:t>y</w:t>
      </w:r>
      <w:r w:rsidRPr="00E65526">
        <w:t>=0 prior to any offset.</w:t>
      </w:r>
    </w:p>
    <w:p w14:paraId="77978F5F" w14:textId="77777777" w:rsidR="00D90205" w:rsidRPr="00E65526" w:rsidRDefault="00D90205" w:rsidP="00EF181D">
      <w:pPr>
        <w:pStyle w:val="RSCB02ArticleText"/>
        <w:sectPr w:rsidR="00D90205" w:rsidRPr="00E65526" w:rsidSect="00D90205">
          <w:endnotePr>
            <w:numFmt w:val="decimal"/>
          </w:endnotePr>
          <w:type w:val="continuous"/>
          <w:pgSz w:w="11907" w:h="16840" w:code="9"/>
          <w:pgMar w:top="1009" w:right="851" w:bottom="1758" w:left="851" w:header="851" w:footer="1049" w:gutter="0"/>
          <w:cols w:space="227"/>
          <w:titlePg/>
          <w:docGrid w:linePitch="360"/>
        </w:sectPr>
      </w:pPr>
    </w:p>
    <w:p w14:paraId="6996E2D6" w14:textId="77777777" w:rsidR="003B6E8E" w:rsidRPr="00E65526" w:rsidRDefault="003B6E8E" w:rsidP="00EF181D">
      <w:pPr>
        <w:pStyle w:val="RSCB02ArticleText"/>
      </w:pPr>
    </w:p>
    <w:p w14:paraId="2D94848F" w14:textId="78458CDA" w:rsidR="00BA3689" w:rsidRPr="00E65526" w:rsidRDefault="00BA3689" w:rsidP="00EF181D">
      <w:pPr>
        <w:pStyle w:val="RSCB02ArticleText"/>
      </w:pPr>
      <w:r w:rsidRPr="00E65526">
        <w:t>Finally, the stepwise approach used in this experiment allows us to re-examine the mechanistically surprising claim of Li and co-workers that an aryl-bridge Pd</w:t>
      </w:r>
      <w:r w:rsidRPr="00E65526">
        <w:rPr>
          <w:vertAlign w:val="subscript"/>
        </w:rPr>
        <w:t>3</w:t>
      </w:r>
      <w:r w:rsidRPr="00E65526">
        <w:t xml:space="preserve"> cluster forms as a stable transmetallation intermediate that can be observed by XAS.</w:t>
      </w:r>
      <w:r w:rsidRPr="00E65526">
        <w:rPr>
          <w:vertAlign w:val="superscript"/>
        </w:rPr>
        <w:fldChar w:fldCharType="begin"/>
      </w:r>
      <w:r w:rsidRPr="00E65526">
        <w:rPr>
          <w:vertAlign w:val="superscript"/>
        </w:rPr>
        <w:instrText xml:space="preserve"> NOTEREF _Ref149032365 \h  \* MERGEFORMAT </w:instrText>
      </w:r>
      <w:r w:rsidRPr="00E65526">
        <w:rPr>
          <w:vertAlign w:val="superscript"/>
        </w:rPr>
      </w:r>
      <w:r w:rsidRPr="00E65526">
        <w:rPr>
          <w:vertAlign w:val="superscript"/>
        </w:rPr>
        <w:fldChar w:fldCharType="separate"/>
      </w:r>
      <w:r w:rsidRPr="00E65526">
        <w:rPr>
          <w:vertAlign w:val="superscript"/>
        </w:rPr>
        <w:t>4</w:t>
      </w:r>
      <w:r w:rsidRPr="00E65526">
        <w:rPr>
          <w:vertAlign w:val="superscript"/>
        </w:rPr>
        <w:fldChar w:fldCharType="end"/>
      </w:r>
      <w:r w:rsidRPr="00E65526">
        <w:rPr>
          <w:vertAlign w:val="superscript"/>
        </w:rPr>
        <w:t>d</w:t>
      </w:r>
      <w:r w:rsidRPr="00E65526">
        <w:t xml:space="preserve"> The details of the experiments conducted previously are unclear, but the concentrations used in transmission XAS appear to have been around 0.01 wt.% Pd from the details given in their publication, lower than is typically suitable for transmission experiments and likely produce noisy data. The claim concerning transmetallation is </w:t>
      </w:r>
      <w:proofErr w:type="gramStart"/>
      <w:r w:rsidRPr="00E65526">
        <w:t>on the basis of</w:t>
      </w:r>
      <w:proofErr w:type="gramEnd"/>
      <w:r w:rsidRPr="00E65526">
        <w:t xml:space="preserve"> reduced amplitude at low values of k (&lt; 5 Å), but this is extremely susceptible to the background functions and the energy spectra from which the k-space data were obtained were not given. The R-space data presented by Li and coworkers seem distinctly different from those we have consistently obtained for the cluster (homogenous or immobilized) with weaker than expected amplitudes for the Pd-Pd scatter (which dominates the region 2.5-3 Å), and an absence of the Pd-Cl scatter contribution (easier to identify when fitting the real part of the data than by inspection of the magnitude R-space plots). Repeating the stepwise experiment with the 1:1 v/v 2-propanol/H</w:t>
      </w:r>
      <w:r w:rsidRPr="00E65526">
        <w:rPr>
          <w:vertAlign w:val="subscript"/>
        </w:rPr>
        <w:t>2</w:t>
      </w:r>
      <w:r w:rsidRPr="00E65526">
        <w:t>O solvent mixture they report and using K</w:t>
      </w:r>
      <w:r w:rsidRPr="00E65526">
        <w:rPr>
          <w:vertAlign w:val="subscript"/>
        </w:rPr>
        <w:t>2</w:t>
      </w:r>
      <w:r w:rsidRPr="00E65526">
        <w:t>CO</w:t>
      </w:r>
      <w:r w:rsidRPr="00E65526">
        <w:rPr>
          <w:vertAlign w:val="subscript"/>
        </w:rPr>
        <w:t>3</w:t>
      </w:r>
      <w:r w:rsidRPr="00E65526">
        <w:t xml:space="preserve"> base </w:t>
      </w:r>
      <w:r w:rsidRPr="00E65526">
        <w:t>as they did (which is only moderately soluble, although can form methoxide with alcohols</w:t>
      </w:r>
      <w:r w:rsidRPr="00E65526">
        <w:rPr>
          <w:rStyle w:val="EndnoteReference"/>
        </w:rPr>
        <w:endnoteReference w:id="40"/>
      </w:r>
      <w:r w:rsidRPr="00E65526">
        <w:t>) we were able to see the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xml:space="preserve"> cluster intact at each step of the process, with only a halogen exchange on adding bromobenzene (Figures S36 –S40). Crucially in the sample after all other reagents were added except bromobenzene the spectrum is a significantly better fit to chloride than carbon (aryl) in the bridging position. In short, obtaining higher quality data at the low concentrations of Pd typically used in SMCC reactions by taking advantage of modern fluorescence detection capabilities (B18 Diamond Light Source) and fitting this using a summation of theoretically calculated scattering paths (ARTEMIS</w:t>
      </w:r>
      <w:r w:rsidRPr="00E65526">
        <w:rPr>
          <w:rStyle w:val="EndnoteReference"/>
        </w:rPr>
        <w:endnoteReference w:id="41"/>
      </w:r>
      <w:r w:rsidRPr="00E65526">
        <w:t>) we saw no evidence with either the immobilized cluster or attempts to reproduce their experiment using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xml:space="preserve"> for the proposed [Pd</w:t>
      </w:r>
      <w:r w:rsidRPr="00E65526">
        <w:rPr>
          <w:vertAlign w:val="subscript"/>
        </w:rPr>
        <w:t>3</w:t>
      </w:r>
      <w:proofErr w:type="gramStart"/>
      <w:r w:rsidRPr="00E65526">
        <w:t>Ar]</w:t>
      </w:r>
      <w:r w:rsidRPr="00E65526">
        <w:rPr>
          <w:vertAlign w:val="superscript"/>
        </w:rPr>
        <w:t>+</w:t>
      </w:r>
      <w:proofErr w:type="gramEnd"/>
      <w:r w:rsidRPr="00E65526">
        <w:t xml:space="preserve"> intermediate. The other evidence they presented for this was based on ESI-MS of CH</w:t>
      </w:r>
      <w:r w:rsidRPr="00E65526">
        <w:rPr>
          <w:vertAlign w:val="subscript"/>
        </w:rPr>
        <w:t>2</w:t>
      </w:r>
      <w:r w:rsidRPr="00E65526">
        <w:t>Cl</w:t>
      </w:r>
      <w:r w:rsidRPr="00E65526">
        <w:rPr>
          <w:vertAlign w:val="subscript"/>
        </w:rPr>
        <w:t>2</w:t>
      </w:r>
      <w:r w:rsidRPr="00E65526">
        <w:t xml:space="preserve"> solutions of the reagents.</w:t>
      </w:r>
      <w:r w:rsidRPr="00E65526">
        <w:rPr>
          <w:vertAlign w:val="superscript"/>
        </w:rPr>
        <w:fldChar w:fldCharType="begin"/>
      </w:r>
      <w:r w:rsidRPr="00E65526">
        <w:rPr>
          <w:vertAlign w:val="superscript"/>
        </w:rPr>
        <w:instrText xml:space="preserve"> NOTEREF _Ref149032365 \h  \* MERGEFORMAT </w:instrText>
      </w:r>
      <w:r w:rsidRPr="00E65526">
        <w:rPr>
          <w:vertAlign w:val="superscript"/>
        </w:rPr>
      </w:r>
      <w:r w:rsidRPr="00E65526">
        <w:rPr>
          <w:vertAlign w:val="superscript"/>
        </w:rPr>
        <w:fldChar w:fldCharType="separate"/>
      </w:r>
      <w:r w:rsidRPr="00E65526">
        <w:rPr>
          <w:vertAlign w:val="superscript"/>
        </w:rPr>
        <w:t>4</w:t>
      </w:r>
      <w:r w:rsidRPr="00E65526">
        <w:rPr>
          <w:vertAlign w:val="superscript"/>
        </w:rPr>
        <w:fldChar w:fldCharType="end"/>
      </w:r>
      <w:r w:rsidRPr="00E65526">
        <w:rPr>
          <w:vertAlign w:val="superscript"/>
        </w:rPr>
        <w:t>d</w:t>
      </w:r>
      <w:r w:rsidRPr="00E65526">
        <w:t xml:space="preserve"> In our hands we found that the base (K</w:t>
      </w:r>
      <w:r w:rsidRPr="00E65526">
        <w:rPr>
          <w:vertAlign w:val="subscript"/>
        </w:rPr>
        <w:t>2</w:t>
      </w:r>
      <w:r w:rsidRPr="00E65526">
        <w:t>CO</w:t>
      </w:r>
      <w:r w:rsidRPr="00E65526">
        <w:rPr>
          <w:vertAlign w:val="subscript"/>
        </w:rPr>
        <w:t>3</w:t>
      </w:r>
      <w:r w:rsidRPr="00E65526">
        <w:t>) is insoluble in this solvent / it is not the medium in which the reactions were conducted (note: limited experimental details given in the original publication). It also appears the signal associated with [Pd</w:t>
      </w:r>
      <w:r w:rsidRPr="00E65526">
        <w:rPr>
          <w:vertAlign w:val="subscript"/>
        </w:rPr>
        <w:t>3</w:t>
      </w:r>
      <w:proofErr w:type="gramStart"/>
      <w:r w:rsidRPr="00E65526">
        <w:t>Ar]</w:t>
      </w:r>
      <w:r w:rsidRPr="00E65526">
        <w:rPr>
          <w:vertAlign w:val="superscript"/>
        </w:rPr>
        <w:t>+</w:t>
      </w:r>
      <w:proofErr w:type="gramEnd"/>
      <w:r w:rsidRPr="00E65526">
        <w:t xml:space="preserve"> is still &lt;20% of the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xml:space="preserve"> cluster signal, and so even if present in the same amount, XAS being an average technique the Cl bridge would still yield a better fit (and have dominated their </w:t>
      </w:r>
      <w:r w:rsidRPr="00E65526">
        <w:lastRenderedPageBreak/>
        <w:t>data also). It is also noteworthy that using some routes to prepare the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xml:space="preserve"> cluster, we have sometimes seen the aryl bridged Pd</w:t>
      </w:r>
      <w:r w:rsidRPr="00E65526">
        <w:rPr>
          <w:vertAlign w:val="subscript"/>
        </w:rPr>
        <w:t>3</w:t>
      </w:r>
      <w:r w:rsidRPr="00E65526">
        <w:t xml:space="preserve"> cluster as a synthetic biproduct (rather than reactive intermediate – Figure S27), which is a possible alternative origin for such species. We have repeated the synthetic route to </w:t>
      </w:r>
      <w:r w:rsidRPr="00E65526">
        <w:rPr>
          <w:b/>
          <w:bCs/>
        </w:rPr>
        <w:t>1</w:t>
      </w:r>
      <w:r w:rsidRPr="00E65526">
        <w:t xml:space="preserve"> described by Li and co-workers (yield = 2%) and have not been able to obtain evidence showing the intermediacy of [Pd</w:t>
      </w:r>
      <w:r w:rsidRPr="00E65526">
        <w:rPr>
          <w:vertAlign w:val="subscript"/>
        </w:rPr>
        <w:t>3</w:t>
      </w:r>
      <w:proofErr w:type="gramStart"/>
      <w:r w:rsidRPr="00E65526">
        <w:t>Ar]</w:t>
      </w:r>
      <w:r w:rsidRPr="00E65526">
        <w:rPr>
          <w:vertAlign w:val="superscript"/>
        </w:rPr>
        <w:t>+</w:t>
      </w:r>
      <w:proofErr w:type="gramEnd"/>
      <w:r w:rsidRPr="00E65526">
        <w:t xml:space="preserve">. One final point is a further potential for confusion in their study arises from the fact that the phenyl group in the </w:t>
      </w:r>
      <w:proofErr w:type="gramStart"/>
      <w:r w:rsidRPr="00E65526">
        <w:t>PhB(</w:t>
      </w:r>
      <w:proofErr w:type="gramEnd"/>
      <w:r w:rsidRPr="00E65526">
        <w:t>OH)</w:t>
      </w:r>
      <w:r w:rsidRPr="00E65526">
        <w:rPr>
          <w:vertAlign w:val="subscript"/>
        </w:rPr>
        <w:t>2</w:t>
      </w:r>
      <w:r w:rsidRPr="00E65526">
        <w:t xml:space="preserve"> substrate used is the same as that found in the PPh</w:t>
      </w:r>
      <w:r w:rsidRPr="00E65526">
        <w:rPr>
          <w:vertAlign w:val="subscript"/>
        </w:rPr>
        <w:t>3</w:t>
      </w:r>
      <w:r w:rsidRPr="00E65526">
        <w:t>/PPh</w:t>
      </w:r>
      <w:r w:rsidRPr="00E65526">
        <w:rPr>
          <w:vertAlign w:val="subscript"/>
        </w:rPr>
        <w:t>2</w:t>
      </w:r>
      <w:r w:rsidRPr="00E65526">
        <w:t xml:space="preserve"> ligands in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xml:space="preserve">, avoided in the present study through the use of the methoxy-functionalized boronic acid </w:t>
      </w:r>
      <w:r w:rsidRPr="00E65526">
        <w:rPr>
          <w:b/>
          <w:bCs/>
        </w:rPr>
        <w:t>5</w:t>
      </w:r>
      <w:r w:rsidRPr="00E65526">
        <w:t>. In short, the current study does not provide any evidence to support the existence of the aryl-bridged intermediate suggested by Li and co-workers.</w:t>
      </w:r>
      <w:r w:rsidRPr="00E65526">
        <w:rPr>
          <w:vertAlign w:val="superscript"/>
        </w:rPr>
        <w:fldChar w:fldCharType="begin"/>
      </w:r>
      <w:r w:rsidRPr="00E65526">
        <w:rPr>
          <w:vertAlign w:val="superscript"/>
        </w:rPr>
        <w:instrText xml:space="preserve"> NOTEREF _Ref149032365 \h  \* MERGEFORMAT </w:instrText>
      </w:r>
      <w:r w:rsidRPr="00E65526">
        <w:rPr>
          <w:vertAlign w:val="superscript"/>
        </w:rPr>
      </w:r>
      <w:r w:rsidRPr="00E65526">
        <w:rPr>
          <w:vertAlign w:val="superscript"/>
        </w:rPr>
        <w:fldChar w:fldCharType="separate"/>
      </w:r>
      <w:r w:rsidRPr="00E65526">
        <w:rPr>
          <w:vertAlign w:val="superscript"/>
        </w:rPr>
        <w:t>4</w:t>
      </w:r>
      <w:r w:rsidRPr="00E65526">
        <w:rPr>
          <w:vertAlign w:val="superscript"/>
        </w:rPr>
        <w:fldChar w:fldCharType="end"/>
      </w:r>
      <w:r w:rsidRPr="00E65526">
        <w:rPr>
          <w:vertAlign w:val="superscript"/>
        </w:rPr>
        <w:t>d</w:t>
      </w:r>
      <w:r w:rsidRPr="00E65526">
        <w:t xml:space="preserve"> However, additional work is required to fully investigate this hypothesis and establish if such a species is kinetically relevant, using a series of organoboron compounds to probe the transmetalation step first hypothesis.</w:t>
      </w:r>
    </w:p>
    <w:p w14:paraId="75922493" w14:textId="3674AEFC" w:rsidR="00BA3689" w:rsidRPr="00E65526" w:rsidRDefault="00BA3689" w:rsidP="00BA3689">
      <w:pPr>
        <w:pStyle w:val="RSCB04AHeadingSection"/>
      </w:pPr>
      <w:r w:rsidRPr="00E65526">
        <w:t>Conclusion</w:t>
      </w:r>
      <w:r w:rsidR="00983DE6" w:rsidRPr="00E65526">
        <w:t>s</w:t>
      </w:r>
    </w:p>
    <w:p w14:paraId="57E96A09" w14:textId="73A6C061" w:rsidR="00BA3689" w:rsidRPr="00E65526" w:rsidRDefault="00BA3689" w:rsidP="00EF181D">
      <w:pPr>
        <w:pStyle w:val="RSCB02ArticleText"/>
      </w:pPr>
      <w:r w:rsidRPr="00E65526">
        <w:t>In conclusion, we studied ‘Pd</w:t>
      </w:r>
      <w:r w:rsidRPr="00E65526">
        <w:rPr>
          <w:vertAlign w:val="subscript"/>
        </w:rPr>
        <w:t>3</w:t>
      </w:r>
      <w:r w:rsidRPr="00E65526">
        <w:t>Cl</w:t>
      </w:r>
      <w:r w:rsidRPr="00E65526">
        <w:rPr>
          <w:vertAlign w:val="subscript"/>
        </w:rPr>
        <w:t>2</w:t>
      </w:r>
      <w:r w:rsidRPr="00E65526">
        <w:t>’ catalytic behavior in a typical SMCC reaction by tethering it to a resin support to afford a valuable tool for mechanistic studies. Experimental heterogeneity tests, such as Hg drop test and three-phase test, showed no active Pd leached from the immobilized Pd catalyst within the reaction’s time scale. Analysis of XAS data from the filtered catalyst during and after reaction showed the triangular Pd</w:t>
      </w:r>
      <w:r w:rsidRPr="00E65526">
        <w:rPr>
          <w:vertAlign w:val="subscript"/>
        </w:rPr>
        <w:t>3</w:t>
      </w:r>
      <w:r w:rsidRPr="00E65526">
        <w:t xml:space="preserve"> cluster motif intact, with only exchange of chloride for bromide in the bridging position during the substrate turnover. XAS of the filtrate after catalyst removal showed non-active Pd species, with no match to a series of reference samples such as PdBr</w:t>
      </w:r>
      <w:r w:rsidRPr="00E65526">
        <w:rPr>
          <w:vertAlign w:val="subscript"/>
        </w:rPr>
        <w:t>2</w:t>
      </w:r>
      <w:r w:rsidRPr="00E65526">
        <w:t>, [Pd</w:t>
      </w:r>
      <w:r w:rsidRPr="00E65526">
        <w:rPr>
          <w:vertAlign w:val="subscript"/>
        </w:rPr>
        <w:t>2</w:t>
      </w:r>
      <w:r w:rsidRPr="00E65526">
        <w:t>Br</w:t>
      </w:r>
      <w:proofErr w:type="gramStart"/>
      <w:r w:rsidRPr="00E65526">
        <w:rPr>
          <w:vertAlign w:val="subscript"/>
        </w:rPr>
        <w:t>6</w:t>
      </w:r>
      <w:r w:rsidRPr="00E65526">
        <w:t>][</w:t>
      </w:r>
      <w:proofErr w:type="gramEnd"/>
      <w:r w:rsidRPr="00E65526">
        <w:t>n-Bu</w:t>
      </w:r>
      <w:r w:rsidRPr="00E65526">
        <w:rPr>
          <w:vertAlign w:val="subscript"/>
        </w:rPr>
        <w:t>4</w:t>
      </w:r>
      <w:r w:rsidRPr="00E65526">
        <w:t>N]</w:t>
      </w:r>
      <w:r w:rsidRPr="00E65526">
        <w:rPr>
          <w:vertAlign w:val="subscript"/>
        </w:rPr>
        <w:t>2</w:t>
      </w:r>
      <w:r w:rsidRPr="00E65526">
        <w:t>, and Pd foil. XAS analysis of non-tethered (non-mobilized) Pd</w:t>
      </w:r>
      <w:r w:rsidRPr="00E65526">
        <w:rPr>
          <w:vertAlign w:val="subscript"/>
        </w:rPr>
        <w:t>3</w:t>
      </w:r>
      <w:r w:rsidRPr="00E65526">
        <w:t>Cl</w:t>
      </w:r>
      <w:r w:rsidRPr="00E65526">
        <w:rPr>
          <w:vertAlign w:val="subscript"/>
        </w:rPr>
        <w:t>2</w:t>
      </w:r>
      <w:r w:rsidRPr="00E65526">
        <w:t xml:space="preserve"> </w:t>
      </w:r>
      <w:r w:rsidRPr="00E65526">
        <w:rPr>
          <w:b/>
          <w:bCs/>
        </w:rPr>
        <w:t>1</w:t>
      </w:r>
      <w:r w:rsidRPr="00E65526">
        <w:t xml:space="preserve"> catalyst in the same SMCC reaction, conducted stepwise, indicates the Pd speciation at the later stages of the reaction is like that in the reaction filtrate when immob-Pd</w:t>
      </w:r>
      <w:r w:rsidRPr="00E65526">
        <w:rPr>
          <w:vertAlign w:val="subscript"/>
        </w:rPr>
        <w:t>3</w:t>
      </w:r>
      <w:r w:rsidRPr="00E65526">
        <w:t>Cl</w:t>
      </w:r>
      <w:r w:rsidRPr="00E65526">
        <w:rPr>
          <w:vertAlign w:val="subscript"/>
        </w:rPr>
        <w:t>2</w:t>
      </w:r>
      <w:r w:rsidRPr="00E65526">
        <w:t xml:space="preserve"> </w:t>
      </w:r>
      <w:r w:rsidRPr="00E65526">
        <w:rPr>
          <w:b/>
          <w:bCs/>
        </w:rPr>
        <w:t>3</w:t>
      </w:r>
      <w:r w:rsidRPr="00E65526">
        <w:t xml:space="preserve"> was used as catalyst. Using principal component analysis and target transformation from a range of potential standards along with the available EXAFS data, the identity of the inactive Pd species in the filtrate sample from reaction of immob-Pd</w:t>
      </w:r>
      <w:r w:rsidRPr="00E65526">
        <w:rPr>
          <w:vertAlign w:val="subscript"/>
        </w:rPr>
        <w:t>3</w:t>
      </w:r>
      <w:r w:rsidRPr="00E65526">
        <w:t>Cl</w:t>
      </w:r>
      <w:r w:rsidRPr="00E65526">
        <w:rPr>
          <w:vertAlign w:val="subscript"/>
        </w:rPr>
        <w:t>2</w:t>
      </w:r>
      <w:r w:rsidRPr="00E65526">
        <w:t xml:space="preserve"> or later stage reaction of Pd</w:t>
      </w:r>
      <w:r w:rsidRPr="00E65526">
        <w:rPr>
          <w:vertAlign w:val="subscript"/>
        </w:rPr>
        <w:t>3</w:t>
      </w:r>
      <w:r w:rsidRPr="00E65526">
        <w:t>Cl</w:t>
      </w:r>
      <w:r w:rsidRPr="00E65526">
        <w:rPr>
          <w:vertAlign w:val="subscript"/>
        </w:rPr>
        <w:t>2</w:t>
      </w:r>
      <w:r w:rsidRPr="00E65526">
        <w:t xml:space="preserve"> was suggested to be </w:t>
      </w:r>
      <w:proofErr w:type="spellStart"/>
      <w:proofErr w:type="gramStart"/>
      <w:r w:rsidRPr="00E65526">
        <w:t>Pd</w:t>
      </w:r>
      <w:r w:rsidRPr="00E65526">
        <w:rPr>
          <w:vertAlign w:val="subscript"/>
        </w:rPr>
        <w:t>x</w:t>
      </w:r>
      <w:proofErr w:type="spellEnd"/>
      <w:r w:rsidRPr="00E65526">
        <w:t>(</w:t>
      </w:r>
      <w:proofErr w:type="gramEnd"/>
      <w:r w:rsidRPr="00E65526">
        <w:t>PPh</w:t>
      </w:r>
      <w:r w:rsidRPr="00E65526">
        <w:rPr>
          <w:vertAlign w:val="subscript"/>
        </w:rPr>
        <w:t>3</w:t>
      </w:r>
      <w:r w:rsidRPr="00E65526">
        <w:t>)</w:t>
      </w:r>
      <w:r w:rsidRPr="00E65526">
        <w:rPr>
          <w:vertAlign w:val="subscript"/>
        </w:rPr>
        <w:t>y</w:t>
      </w:r>
      <w:r w:rsidRPr="00E65526">
        <w:t>, exhibiting a blend of Pd–Pd and Pd–P interactions. This study provides the first experimentally compelling insight</w:t>
      </w:r>
      <w:r w:rsidRPr="00E65526">
        <w:rPr>
          <w:vertAlign w:val="superscript"/>
        </w:rPr>
        <w:fldChar w:fldCharType="begin"/>
      </w:r>
      <w:r w:rsidRPr="00E65526">
        <w:rPr>
          <w:vertAlign w:val="superscript"/>
        </w:rPr>
        <w:instrText xml:space="preserve"> NOTEREF _Ref149050156 \h  \* MERGEFORMAT </w:instrText>
      </w:r>
      <w:r w:rsidRPr="00E65526">
        <w:rPr>
          <w:vertAlign w:val="superscript"/>
        </w:rPr>
      </w:r>
      <w:r w:rsidRPr="00E65526">
        <w:rPr>
          <w:vertAlign w:val="superscript"/>
        </w:rPr>
        <w:fldChar w:fldCharType="separate"/>
      </w:r>
      <w:r w:rsidRPr="00E65526">
        <w:rPr>
          <w:vertAlign w:val="superscript"/>
        </w:rPr>
        <w:t>30</w:t>
      </w:r>
      <w:r w:rsidRPr="00E65526">
        <w:rPr>
          <w:vertAlign w:val="superscript"/>
        </w:rPr>
        <w:fldChar w:fldCharType="end"/>
      </w:r>
      <w:r w:rsidRPr="00E65526">
        <w:t xml:space="preserve"> into the speciation of Pd involving the catalytic behavior of Pd</w:t>
      </w:r>
      <w:r w:rsidRPr="00E65526">
        <w:rPr>
          <w:vertAlign w:val="subscript"/>
        </w:rPr>
        <w:t>3</w:t>
      </w:r>
      <w:r w:rsidRPr="00E65526">
        <w:t xml:space="preserve"> type clusters stabilized by phosphorus containing ligands within cross-coupling reactions</w:t>
      </w:r>
      <w:r w:rsidR="00983DE6" w:rsidRPr="00E65526">
        <w:t>.</w:t>
      </w:r>
    </w:p>
    <w:p w14:paraId="466E01EF" w14:textId="6139ECB5" w:rsidR="001925B0" w:rsidRPr="00E65526" w:rsidRDefault="001925B0" w:rsidP="001925B0">
      <w:pPr>
        <w:pStyle w:val="RSCB04AHeadingSection"/>
      </w:pPr>
      <w:r w:rsidRPr="00E65526">
        <w:t>Author Contributions</w:t>
      </w:r>
    </w:p>
    <w:p w14:paraId="054D045F" w14:textId="5DC187D4" w:rsidR="001925B0" w:rsidRPr="00E65526" w:rsidRDefault="00646673" w:rsidP="00490C1E">
      <w:pPr>
        <w:pStyle w:val="RSCB02ArticleText"/>
      </w:pPr>
      <w:r w:rsidRPr="00E65526">
        <w:t xml:space="preserve">I.J.S.F. conceived the project and plans, with input from N.J., concerning the design, </w:t>
      </w:r>
      <w:proofErr w:type="gramStart"/>
      <w:r w:rsidRPr="00E65526">
        <w:t>synthesis</w:t>
      </w:r>
      <w:proofErr w:type="gramEnd"/>
      <w:r w:rsidRPr="00E65526">
        <w:t xml:space="preserve"> and application of the immobilization Pd</w:t>
      </w:r>
      <w:r w:rsidRPr="00E65526">
        <w:rPr>
          <w:vertAlign w:val="subscript"/>
        </w:rPr>
        <w:t>3</w:t>
      </w:r>
      <w:r w:rsidRPr="00E65526">
        <w:t xml:space="preserve"> cluster species. I.J.S.F. secured the research funding to support N.J. and N.W.J.S. </w:t>
      </w:r>
      <w:r w:rsidR="008E1629" w:rsidRPr="00E65526">
        <w:t xml:space="preserve"> </w:t>
      </w:r>
      <w:r w:rsidR="003830D3" w:rsidRPr="00E65526">
        <w:t>S.K.B. led the Synchrotron research work</w:t>
      </w:r>
      <w:r w:rsidR="00AE2BC0" w:rsidRPr="00E65526">
        <w:t>;</w:t>
      </w:r>
      <w:r w:rsidR="003830D3" w:rsidRPr="00E65526">
        <w:t xml:space="preserve"> S</w:t>
      </w:r>
      <w:r w:rsidR="00AE2BC0" w:rsidRPr="00E65526">
        <w:t>.</w:t>
      </w:r>
      <w:r w:rsidR="003830D3" w:rsidRPr="00E65526">
        <w:t>K</w:t>
      </w:r>
      <w:r w:rsidR="00AE2BC0" w:rsidRPr="00E65526">
        <w:t>.</w:t>
      </w:r>
      <w:r w:rsidR="003830D3" w:rsidRPr="00E65526">
        <w:t>B</w:t>
      </w:r>
      <w:r w:rsidR="00AE2BC0" w:rsidRPr="00E65526">
        <w:t>.</w:t>
      </w:r>
      <w:r w:rsidR="003830D3" w:rsidRPr="00E65526">
        <w:t xml:space="preserve"> and I</w:t>
      </w:r>
      <w:r w:rsidR="00AE2BC0" w:rsidRPr="00E65526">
        <w:t>.</w:t>
      </w:r>
      <w:r w:rsidR="003830D3" w:rsidRPr="00E65526">
        <w:t>J</w:t>
      </w:r>
      <w:r w:rsidR="00AE2BC0" w:rsidRPr="00E65526">
        <w:t>.S.</w:t>
      </w:r>
      <w:r w:rsidR="003830D3" w:rsidRPr="00E65526">
        <w:t>F</w:t>
      </w:r>
      <w:r w:rsidR="00AE2BC0" w:rsidRPr="00E65526">
        <w:t>.</w:t>
      </w:r>
      <w:r w:rsidR="003830D3" w:rsidRPr="00E65526">
        <w:t xml:space="preserve"> proposed experiments for and secured access to Diamond facilities. S.K.B. assisted with the interpretation of catalytic data and design of appropriate </w:t>
      </w:r>
      <w:r w:rsidR="003830D3" w:rsidRPr="00E65526">
        <w:t xml:space="preserve">control experiments, </w:t>
      </w:r>
      <w:r w:rsidRPr="00E65526">
        <w:t xml:space="preserve">with input from N.J., N.W.J.S. and I.J.S.F.  T.T. carried out the single crystal X-ray diffraction analysis.  N.J., N.W.J.S., S.K.B. and I.J.S.F. executed </w:t>
      </w:r>
      <w:proofErr w:type="gramStart"/>
      <w:r w:rsidRPr="00E65526">
        <w:t>the majority of</w:t>
      </w:r>
      <w:proofErr w:type="gramEnd"/>
      <w:r w:rsidRPr="00E65526">
        <w:t xml:space="preserve"> Synchrotron experiments at Diamond (supported by Diamond / UK Catalysis Hub teams - see </w:t>
      </w:r>
      <w:r w:rsidR="00104FC8" w:rsidRPr="00E65526">
        <w:t>A</w:t>
      </w:r>
      <w:r w:rsidRPr="00E65526">
        <w:t xml:space="preserve">cknowledgements).  N.J. and S.K.B. conducted the XANES/EXAFS analysis, the interpretation </w:t>
      </w:r>
      <w:r w:rsidR="00104FC8" w:rsidRPr="00E65526">
        <w:t xml:space="preserve">of which was </w:t>
      </w:r>
      <w:r w:rsidRPr="00E65526">
        <w:t xml:space="preserve">supported by discussion with I.J.S.F. N.J. wrote an initial draft manuscript, with input from all authors.  The final version of the paper was written jointly between I.J.S.F and S.K.B., with contributions and confirmation provided by all co-authors. </w:t>
      </w:r>
      <w:r w:rsidR="00104FC8" w:rsidRPr="00E65526">
        <w:t>Much of</w:t>
      </w:r>
      <w:r w:rsidRPr="00E65526">
        <w:t xml:space="preserve"> the synthetic and catalytic work was conducted by N.J. which forms an integral part of her PhD thesis.</w:t>
      </w:r>
    </w:p>
    <w:p w14:paraId="177CDB0E" w14:textId="30DD831C" w:rsidR="00C9557D" w:rsidRPr="00E65526" w:rsidRDefault="00C9557D" w:rsidP="00C9557D">
      <w:pPr>
        <w:pStyle w:val="RSCB04AHeadingSection"/>
      </w:pPr>
      <w:r w:rsidRPr="00E65526">
        <w:t>Conflict</w:t>
      </w:r>
      <w:r w:rsidR="00F05C18" w:rsidRPr="00E65526">
        <w:t>s</w:t>
      </w:r>
      <w:r w:rsidRPr="00E65526">
        <w:t xml:space="preserve"> of interest</w:t>
      </w:r>
    </w:p>
    <w:p w14:paraId="246AAD08" w14:textId="7B06298B" w:rsidR="00A05364" w:rsidRPr="00E65526" w:rsidRDefault="00A05364" w:rsidP="00A05364">
      <w:pPr>
        <w:rPr>
          <w:rFonts w:cs="Times New Roman"/>
          <w:w w:val="108"/>
          <w:sz w:val="18"/>
          <w:szCs w:val="18"/>
        </w:rPr>
      </w:pPr>
      <w:r w:rsidRPr="00E65526">
        <w:rPr>
          <w:rFonts w:cs="Times New Roman"/>
          <w:w w:val="108"/>
          <w:sz w:val="18"/>
          <w:szCs w:val="18"/>
        </w:rPr>
        <w:t>There are no conflicts to declare.</w:t>
      </w:r>
    </w:p>
    <w:p w14:paraId="2B7CDDB1" w14:textId="22A5C954" w:rsidR="00FA2DA2" w:rsidRPr="00E65526" w:rsidRDefault="00FA2DA2" w:rsidP="00FA2DA2">
      <w:pPr>
        <w:pStyle w:val="RSCB04AHeadingSection"/>
      </w:pPr>
      <w:r w:rsidRPr="00E65526">
        <w:t>Acknowledgements</w:t>
      </w:r>
    </w:p>
    <w:p w14:paraId="70519FF5" w14:textId="723E48AE" w:rsidR="00FA2DA2" w:rsidRPr="00E65526" w:rsidRDefault="00AF3139" w:rsidP="00FA2DA2">
      <w:pPr>
        <w:pStyle w:val="RSCB02ArticleText"/>
      </w:pPr>
      <w:r w:rsidRPr="00E65526">
        <w:t>We thank Dr. Tony Wild for PhD studentship funding (platinum scholarship) to support N.J., and the RSC Summer Bursary scheme for specifically supporting the collaboration between Durham University and the University of York. We are grateful to the Royal Society for an Industry Fellowship to I.J.S.F., and to June Callison and Martin Wilding (EPSRC UK Catalysis Hub BAG) and Giannantonio Cibin, Veronica Celorrio and Diego Gianolio (STFC Diamond Light Source) for invaluable practical assistance with XAS measurements.</w:t>
      </w:r>
    </w:p>
    <w:p w14:paraId="45F3225D" w14:textId="77777777" w:rsidR="00A06452" w:rsidRPr="00E65526" w:rsidRDefault="00A06452" w:rsidP="005F0069">
      <w:pPr>
        <w:pStyle w:val="RSCB02ArticleText"/>
      </w:pPr>
    </w:p>
    <w:p w14:paraId="19A0AC24" w14:textId="2C7CAC85" w:rsidR="002A5421" w:rsidRPr="00E65526" w:rsidRDefault="00D010E8" w:rsidP="005F0069">
      <w:pPr>
        <w:pStyle w:val="RSCB02ArticleText"/>
      </w:pPr>
      <w:r w:rsidRPr="00E65526">
        <w:t>‡</w:t>
      </w:r>
      <w:r w:rsidR="00D216BC" w:rsidRPr="00E65526">
        <w:t xml:space="preserve"> </w:t>
      </w:r>
      <w:r w:rsidR="00AF3139" w:rsidRPr="00E65526">
        <w:t>Abbreviations: EXAFS – Extended X-ray Absorption Fine Structure. LN</w:t>
      </w:r>
      <w:r w:rsidR="00AF3139" w:rsidRPr="00E65526">
        <w:rPr>
          <w:vertAlign w:val="subscript"/>
        </w:rPr>
        <w:t>2</w:t>
      </w:r>
      <w:r w:rsidR="00AF3139" w:rsidRPr="00E65526">
        <w:t xml:space="preserve"> – Liquid N</w:t>
      </w:r>
      <w:r w:rsidR="00AF3139" w:rsidRPr="00E65526">
        <w:rPr>
          <w:vertAlign w:val="subscript"/>
        </w:rPr>
        <w:t>2</w:t>
      </w:r>
      <w:r w:rsidR="00AF3139" w:rsidRPr="00E65526">
        <w:t>. PCA – Principal Component Analysis. SMCC – Suzu-ki-Miyaura cross-coupling. THF – Tetrahydrofuran. XANES – X-ray Absorption Near Edge Structure. XAS – X-ray Absorption Spectroscopy.</w:t>
      </w:r>
    </w:p>
    <w:p w14:paraId="3A54749E" w14:textId="77777777" w:rsidR="00C04203" w:rsidRPr="00E65526" w:rsidRDefault="00C04203" w:rsidP="005F0069">
      <w:pPr>
        <w:pStyle w:val="RSCB02ArticleText"/>
      </w:pPr>
    </w:p>
    <w:p w14:paraId="13D1266C" w14:textId="77777777" w:rsidR="00C04203" w:rsidRPr="00E65526" w:rsidRDefault="00C04203" w:rsidP="005F0069">
      <w:pPr>
        <w:pStyle w:val="RSCB02ArticleText"/>
      </w:pPr>
    </w:p>
    <w:p w14:paraId="13E6A038" w14:textId="77777777" w:rsidR="00C04203" w:rsidRPr="00E65526" w:rsidRDefault="00C04203" w:rsidP="005F0069">
      <w:pPr>
        <w:pStyle w:val="RSCB02ArticleText"/>
      </w:pPr>
    </w:p>
    <w:p w14:paraId="581FBD33" w14:textId="77777777" w:rsidR="00C04203" w:rsidRPr="00E65526" w:rsidRDefault="00C04203" w:rsidP="005F0069">
      <w:pPr>
        <w:pStyle w:val="RSCB02ArticleText"/>
      </w:pPr>
    </w:p>
    <w:p w14:paraId="36F20B98" w14:textId="77777777" w:rsidR="00A06452" w:rsidRPr="00E65526" w:rsidRDefault="00A06452" w:rsidP="005F0069">
      <w:pPr>
        <w:pStyle w:val="RSCB02ArticleText"/>
      </w:pPr>
    </w:p>
    <w:p w14:paraId="47FF9FF0" w14:textId="77777777" w:rsidR="00A06452" w:rsidRPr="00E65526" w:rsidRDefault="00A06452" w:rsidP="005F0069">
      <w:pPr>
        <w:pStyle w:val="RSCB02ArticleText"/>
      </w:pPr>
    </w:p>
    <w:p w14:paraId="1B2EAA7F" w14:textId="77777777" w:rsidR="00A06452" w:rsidRPr="00E65526" w:rsidRDefault="00A06452" w:rsidP="005F0069">
      <w:pPr>
        <w:pStyle w:val="RSCB02ArticleText"/>
      </w:pPr>
    </w:p>
    <w:p w14:paraId="4BC98AC2" w14:textId="77777777" w:rsidR="00A06452" w:rsidRPr="00E65526" w:rsidRDefault="00A06452" w:rsidP="005F0069">
      <w:pPr>
        <w:pStyle w:val="RSCB02ArticleText"/>
      </w:pPr>
    </w:p>
    <w:p w14:paraId="21D42EDF" w14:textId="77777777" w:rsidR="00C04203" w:rsidRPr="00E65526" w:rsidRDefault="00C04203" w:rsidP="005F0069">
      <w:pPr>
        <w:pStyle w:val="RSCB02ArticleText"/>
      </w:pPr>
    </w:p>
    <w:p w14:paraId="5B9A88CE" w14:textId="77777777" w:rsidR="00C04203" w:rsidRPr="00E65526" w:rsidRDefault="00C04203" w:rsidP="005F0069">
      <w:pPr>
        <w:pStyle w:val="RSCB02ArticleText"/>
      </w:pPr>
    </w:p>
    <w:p w14:paraId="72BC1704" w14:textId="77777777" w:rsidR="00C04203" w:rsidRPr="00E65526" w:rsidRDefault="00C04203" w:rsidP="005F0069">
      <w:pPr>
        <w:pStyle w:val="RSCB02ArticleText"/>
      </w:pPr>
    </w:p>
    <w:p w14:paraId="0E1132D1" w14:textId="77777777" w:rsidR="00C04203" w:rsidRPr="00E65526" w:rsidRDefault="00C04203" w:rsidP="005F0069">
      <w:pPr>
        <w:pStyle w:val="RSCB02ArticleText"/>
      </w:pPr>
    </w:p>
    <w:p w14:paraId="1113D3A2" w14:textId="77777777" w:rsidR="00C04203" w:rsidRPr="00E65526" w:rsidRDefault="00C04203" w:rsidP="005F0069">
      <w:pPr>
        <w:pStyle w:val="RSCB02ArticleText"/>
      </w:pPr>
    </w:p>
    <w:p w14:paraId="6D214381" w14:textId="77777777" w:rsidR="00C04203" w:rsidRPr="00E65526" w:rsidRDefault="00C04203" w:rsidP="005F0069">
      <w:pPr>
        <w:pStyle w:val="RSCB02ArticleText"/>
      </w:pPr>
    </w:p>
    <w:p w14:paraId="7E45B785" w14:textId="77777777" w:rsidR="00886644" w:rsidRPr="00E65526" w:rsidRDefault="00886644" w:rsidP="00AF3139">
      <w:pPr>
        <w:pStyle w:val="RSCF02FootnotestoTitleAuthors"/>
        <w:spacing w:line="200" w:lineRule="exact"/>
        <w:rPr>
          <w:sz w:val="18"/>
          <w:szCs w:val="18"/>
        </w:rPr>
      </w:pPr>
    </w:p>
    <w:p w14:paraId="7C8B445B" w14:textId="77777777" w:rsidR="00886644" w:rsidRPr="00E65526" w:rsidRDefault="00886644" w:rsidP="00AF3139">
      <w:pPr>
        <w:pStyle w:val="RSCF02FootnotestoTitleAuthors"/>
        <w:spacing w:line="200" w:lineRule="exact"/>
        <w:rPr>
          <w:sz w:val="18"/>
          <w:szCs w:val="18"/>
        </w:rPr>
      </w:pPr>
    </w:p>
    <w:p w14:paraId="3F76CC05" w14:textId="77777777" w:rsidR="00886644" w:rsidRPr="00E65526" w:rsidRDefault="00886644" w:rsidP="00AF3139">
      <w:pPr>
        <w:pStyle w:val="RSCF02FootnotestoTitleAuthors"/>
        <w:spacing w:line="200" w:lineRule="exact"/>
        <w:rPr>
          <w:sz w:val="18"/>
          <w:szCs w:val="18"/>
        </w:rPr>
      </w:pPr>
    </w:p>
    <w:p w14:paraId="7047FFEC" w14:textId="77777777" w:rsidR="008067E5" w:rsidRPr="00E65526" w:rsidRDefault="008067E5" w:rsidP="00AF3139">
      <w:pPr>
        <w:pStyle w:val="RSCF02FootnotestoTitleAuthors"/>
        <w:spacing w:line="200" w:lineRule="exact"/>
        <w:rPr>
          <w:sz w:val="18"/>
          <w:szCs w:val="18"/>
        </w:rPr>
      </w:pPr>
    </w:p>
    <w:p w14:paraId="360AFA99" w14:textId="77777777" w:rsidR="008067E5" w:rsidRPr="00E65526" w:rsidRDefault="008067E5" w:rsidP="00AF3139">
      <w:pPr>
        <w:pStyle w:val="RSCF02FootnotestoTitleAuthors"/>
        <w:spacing w:line="200" w:lineRule="exact"/>
        <w:rPr>
          <w:sz w:val="18"/>
          <w:szCs w:val="18"/>
        </w:rPr>
      </w:pPr>
    </w:p>
    <w:p w14:paraId="5280DC51" w14:textId="77777777" w:rsidR="008067E5" w:rsidRPr="00E65526" w:rsidRDefault="008067E5" w:rsidP="00AF3139">
      <w:pPr>
        <w:pStyle w:val="RSCF02FootnotestoTitleAuthors"/>
        <w:spacing w:line="200" w:lineRule="exact"/>
        <w:rPr>
          <w:sz w:val="18"/>
          <w:szCs w:val="18"/>
        </w:rPr>
      </w:pPr>
    </w:p>
    <w:p w14:paraId="35B38E7D" w14:textId="77777777" w:rsidR="008067E5" w:rsidRPr="00E65526" w:rsidRDefault="008067E5" w:rsidP="00AF3139">
      <w:pPr>
        <w:pStyle w:val="RSCF02FootnotestoTitleAuthors"/>
        <w:spacing w:line="200" w:lineRule="exact"/>
        <w:rPr>
          <w:sz w:val="18"/>
          <w:szCs w:val="18"/>
        </w:rPr>
      </w:pPr>
    </w:p>
    <w:p w14:paraId="50E5AEC7" w14:textId="77777777" w:rsidR="008067E5" w:rsidRPr="00E65526" w:rsidRDefault="008067E5" w:rsidP="00AF3139">
      <w:pPr>
        <w:pStyle w:val="RSCF02FootnotestoTitleAuthors"/>
        <w:spacing w:line="200" w:lineRule="exact"/>
        <w:rPr>
          <w:sz w:val="18"/>
          <w:szCs w:val="18"/>
        </w:rPr>
      </w:pPr>
    </w:p>
    <w:p w14:paraId="3511791B" w14:textId="77777777" w:rsidR="008067E5" w:rsidRPr="00E65526" w:rsidRDefault="008067E5" w:rsidP="00AF3139">
      <w:pPr>
        <w:pStyle w:val="RSCF02FootnotestoTitleAuthors"/>
        <w:spacing w:line="200" w:lineRule="exact"/>
        <w:rPr>
          <w:sz w:val="18"/>
          <w:szCs w:val="18"/>
        </w:rPr>
      </w:pPr>
    </w:p>
    <w:p w14:paraId="47712537" w14:textId="77777777" w:rsidR="008067E5" w:rsidRPr="00E65526" w:rsidRDefault="008067E5" w:rsidP="00AF3139">
      <w:pPr>
        <w:pStyle w:val="RSCF02FootnotestoTitleAuthors"/>
        <w:spacing w:line="200" w:lineRule="exact"/>
        <w:rPr>
          <w:sz w:val="18"/>
          <w:szCs w:val="18"/>
        </w:rPr>
      </w:pPr>
    </w:p>
    <w:p w14:paraId="2E422915" w14:textId="7B5A987E" w:rsidR="00886644" w:rsidRPr="00A06452" w:rsidRDefault="00A06452" w:rsidP="00A06452">
      <w:pPr>
        <w:pStyle w:val="RSCB05AHeadingSection-standalone"/>
        <w:rPr>
          <w:b/>
          <w:bCs/>
        </w:rPr>
      </w:pPr>
      <w:r w:rsidRPr="00E65526">
        <w:rPr>
          <w:b/>
          <w:bCs/>
        </w:rPr>
        <w:lastRenderedPageBreak/>
        <w:t>Notes and References</w:t>
      </w:r>
    </w:p>
    <w:p w14:paraId="2AD69CCD" w14:textId="77777777" w:rsidR="00886644" w:rsidRDefault="00886644" w:rsidP="00AF3139">
      <w:pPr>
        <w:pStyle w:val="RSCF02FootnotestoTitleAuthors"/>
        <w:spacing w:line="200" w:lineRule="exact"/>
        <w:rPr>
          <w:sz w:val="18"/>
          <w:szCs w:val="18"/>
        </w:rPr>
      </w:pPr>
    </w:p>
    <w:p w14:paraId="02A8108C" w14:textId="77777777" w:rsidR="00886644" w:rsidRPr="00241ACD" w:rsidRDefault="00886644" w:rsidP="00241ACD">
      <w:pPr>
        <w:pStyle w:val="RSCF02FootnotestoTitleAuthors"/>
        <w:spacing w:line="200" w:lineRule="exact"/>
        <w:rPr>
          <w:sz w:val="18"/>
          <w:szCs w:val="18"/>
        </w:rPr>
      </w:pPr>
    </w:p>
    <w:sectPr w:rsidR="00886644" w:rsidRPr="00241ACD" w:rsidSect="00514CBA">
      <w:endnotePr>
        <w:numFmt w:val="decimal"/>
      </w:endnotePr>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A88A5" w14:textId="77777777" w:rsidR="00853675" w:rsidRDefault="00853675" w:rsidP="00E547DB">
      <w:pPr>
        <w:spacing w:after="0" w:line="240" w:lineRule="auto"/>
      </w:pPr>
      <w:r>
        <w:separator/>
      </w:r>
    </w:p>
  </w:endnote>
  <w:endnote w:type="continuationSeparator" w:id="0">
    <w:p w14:paraId="128C1A8D" w14:textId="77777777" w:rsidR="00853675" w:rsidRDefault="00853675" w:rsidP="00E547DB">
      <w:pPr>
        <w:spacing w:after="0" w:line="240" w:lineRule="auto"/>
      </w:pPr>
      <w:r>
        <w:continuationSeparator/>
      </w:r>
    </w:p>
  </w:endnote>
  <w:endnote w:type="continuationNotice" w:id="1">
    <w:p w14:paraId="6388F6C3" w14:textId="77777777" w:rsidR="00853675" w:rsidRDefault="00853675">
      <w:pPr>
        <w:spacing w:after="0" w:line="240" w:lineRule="auto"/>
      </w:pPr>
    </w:p>
  </w:endnote>
  <w:endnote w:id="2">
    <w:p w14:paraId="3046EED3" w14:textId="5CEB3A5E" w:rsidR="0061527E" w:rsidRPr="005F0069" w:rsidRDefault="0061527E"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t xml:space="preserve">(a) </w:t>
      </w:r>
      <w:r w:rsidR="008067E5">
        <w:t xml:space="preserve">N. </w:t>
      </w:r>
      <w:r w:rsidRPr="005F0069">
        <w:t xml:space="preserve">Miyaura, </w:t>
      </w:r>
      <w:r w:rsidR="008067E5">
        <w:t xml:space="preserve">A. </w:t>
      </w:r>
      <w:r w:rsidRPr="005F0069">
        <w:t>Suzuki</w:t>
      </w:r>
      <w:r w:rsidR="008067E5">
        <w:t xml:space="preserve">. </w:t>
      </w:r>
      <w:r w:rsidRPr="008067E5">
        <w:rPr>
          <w:i/>
          <w:iCs/>
        </w:rPr>
        <w:t>Chem. Rev.</w:t>
      </w:r>
      <w:r w:rsidR="008067E5">
        <w:t>,</w:t>
      </w:r>
      <w:r w:rsidRPr="005F0069">
        <w:t xml:space="preserve"> 1995, </w:t>
      </w:r>
      <w:r w:rsidRPr="008067E5">
        <w:rPr>
          <w:b/>
          <w:bCs/>
        </w:rPr>
        <w:t>95</w:t>
      </w:r>
      <w:r w:rsidRPr="005F0069">
        <w:t xml:space="preserve">, 2457-2483. (b) </w:t>
      </w:r>
      <w:r w:rsidR="008067E5">
        <w:t xml:space="preserve">A. </w:t>
      </w:r>
      <w:r w:rsidRPr="005F0069">
        <w:t xml:space="preserve">Suzuki, </w:t>
      </w:r>
      <w:r w:rsidRPr="008067E5">
        <w:rPr>
          <w:i/>
          <w:iCs/>
        </w:rPr>
        <w:t>Acc. Chem. Res.</w:t>
      </w:r>
      <w:r w:rsidRPr="005F0069">
        <w:t xml:space="preserve"> 1982, </w:t>
      </w:r>
      <w:r w:rsidRPr="008067E5">
        <w:rPr>
          <w:b/>
          <w:bCs/>
        </w:rPr>
        <w:t>15</w:t>
      </w:r>
      <w:r w:rsidRPr="005F0069">
        <w:t xml:space="preserve">, 178-184. (c) </w:t>
      </w:r>
      <w:r w:rsidR="008067E5">
        <w:t xml:space="preserve">A. B. </w:t>
      </w:r>
      <w:r w:rsidRPr="005F0069">
        <w:t xml:space="preserve">Pagett, </w:t>
      </w:r>
      <w:r w:rsidR="008067E5">
        <w:t xml:space="preserve">and G. C. </w:t>
      </w:r>
      <w:r w:rsidRPr="005F0069">
        <w:t xml:space="preserve">Lloyd-Jones, </w:t>
      </w:r>
      <w:r w:rsidR="008067E5">
        <w:t>‘</w:t>
      </w:r>
      <w:r w:rsidRPr="005F0069">
        <w:t>Suzuki–Miyaura Cross-Coupling</w:t>
      </w:r>
      <w:r w:rsidR="008067E5">
        <w:t>’</w:t>
      </w:r>
      <w:r w:rsidRPr="005F0069">
        <w:t xml:space="preserve">. In </w:t>
      </w:r>
      <w:r w:rsidRPr="008067E5">
        <w:rPr>
          <w:i/>
          <w:iCs/>
        </w:rPr>
        <w:t>Organic Reactions</w:t>
      </w:r>
      <w:r w:rsidRPr="005F0069">
        <w:t xml:space="preserve">, pp 547-620. (d) </w:t>
      </w:r>
      <w:r w:rsidR="008067E5">
        <w:t xml:space="preserve">J. </w:t>
      </w:r>
      <w:r w:rsidRPr="005F0069">
        <w:t xml:space="preserve">Almond-Thynne, </w:t>
      </w:r>
      <w:r w:rsidR="008067E5">
        <w:t xml:space="preserve">D. C. </w:t>
      </w:r>
      <w:r w:rsidRPr="005F0069">
        <w:t>Blakemore, D. C. Pryde</w:t>
      </w:r>
      <w:r w:rsidR="008067E5">
        <w:t xml:space="preserve"> and A. C. </w:t>
      </w:r>
      <w:r w:rsidRPr="005F0069">
        <w:t xml:space="preserve">Spivey, </w:t>
      </w:r>
      <w:r w:rsidRPr="008067E5">
        <w:rPr>
          <w:i/>
          <w:iCs/>
        </w:rPr>
        <w:t>Chem. Sci.</w:t>
      </w:r>
      <w:r w:rsidR="008067E5">
        <w:t>,</w:t>
      </w:r>
      <w:r w:rsidRPr="005F0069">
        <w:t xml:space="preserve"> 2017, </w:t>
      </w:r>
      <w:r w:rsidRPr="008067E5">
        <w:rPr>
          <w:b/>
          <w:bCs/>
        </w:rPr>
        <w:t>8</w:t>
      </w:r>
      <w:r w:rsidRPr="005F0069">
        <w:t xml:space="preserve">, 40-62. (e) </w:t>
      </w:r>
      <w:r w:rsidR="008067E5">
        <w:t xml:space="preserve">M. F. </w:t>
      </w:r>
      <w:r w:rsidRPr="005F0069">
        <w:t xml:space="preserve">Lipton, M. </w:t>
      </w:r>
      <w:r w:rsidR="008067E5">
        <w:t>A</w:t>
      </w:r>
      <w:r w:rsidRPr="005F0069">
        <w:t xml:space="preserve">. Mauragis, M. </w:t>
      </w:r>
      <w:r w:rsidR="008067E5">
        <w:t>T</w:t>
      </w:r>
      <w:r w:rsidRPr="005F0069">
        <w:t xml:space="preserve">. Maloney, M. </w:t>
      </w:r>
      <w:r w:rsidR="008067E5">
        <w:t>F</w:t>
      </w:r>
      <w:r w:rsidRPr="005F0069">
        <w:t>. Veley</w:t>
      </w:r>
      <w:r w:rsidR="008067E5">
        <w:t xml:space="preserve">, D. W. </w:t>
      </w:r>
      <w:r w:rsidRPr="005F0069">
        <w:t xml:space="preserve">VanderBor, </w:t>
      </w:r>
      <w:r w:rsidR="008067E5">
        <w:t xml:space="preserve">J. J. </w:t>
      </w:r>
      <w:r w:rsidRPr="005F0069">
        <w:t xml:space="preserve">Newby, </w:t>
      </w:r>
      <w:r w:rsidR="008067E5">
        <w:t xml:space="preserve">R. B. </w:t>
      </w:r>
      <w:r w:rsidRPr="005F0069">
        <w:t>Appell</w:t>
      </w:r>
      <w:r w:rsidR="008067E5">
        <w:t xml:space="preserve"> and E. D. </w:t>
      </w:r>
      <w:r w:rsidRPr="005F0069">
        <w:t xml:space="preserve">Daugs, </w:t>
      </w:r>
      <w:r w:rsidRPr="008067E5">
        <w:rPr>
          <w:i/>
          <w:iCs/>
        </w:rPr>
        <w:t>Org. Process Res. Dev.</w:t>
      </w:r>
      <w:r w:rsidR="008067E5">
        <w:t>,</w:t>
      </w:r>
      <w:r w:rsidRPr="005F0069">
        <w:t xml:space="preserve"> 2003, </w:t>
      </w:r>
      <w:r w:rsidRPr="008067E5">
        <w:rPr>
          <w:b/>
          <w:bCs/>
        </w:rPr>
        <w:t>7</w:t>
      </w:r>
      <w:r w:rsidRPr="005F0069">
        <w:t>, 385-392.</w:t>
      </w:r>
    </w:p>
  </w:endnote>
  <w:endnote w:id="3">
    <w:p w14:paraId="2C44D41E" w14:textId="3818E62A" w:rsidR="0061527E" w:rsidRPr="005F0069" w:rsidRDefault="0061527E"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t xml:space="preserve">(a) </w:t>
      </w:r>
      <w:r w:rsidR="00DF575B" w:rsidRPr="005F0069">
        <w:t>I. J. S.</w:t>
      </w:r>
      <w:r w:rsidR="00DF575B">
        <w:t xml:space="preserve"> </w:t>
      </w:r>
      <w:r w:rsidRPr="005F0069">
        <w:t xml:space="preserve">Fairlamb, Pd-catalysed Cross-couplings for the Pharmaceutical Sector and a Move to Cutting-edge C–H Bond Functionalization: Is Palladium Simply Too Precious? In </w:t>
      </w:r>
      <w:r w:rsidRPr="00DF575B">
        <w:rPr>
          <w:i/>
          <w:iCs/>
        </w:rPr>
        <w:t xml:space="preserve">Green and Sustainable Medicinal Chemistry: Methods, </w:t>
      </w:r>
      <w:r w:rsidRPr="00DF575B">
        <w:rPr>
          <w:i/>
          <w:iCs/>
        </w:rPr>
        <w:t>Tools and Strategies for the 21st Century Pharmaceutical Industry</w:t>
      </w:r>
      <w:r w:rsidRPr="005F0069">
        <w:t xml:space="preserve">, The Royal Society of Chemistry: 2016; Chapter 11, pp 129-139. (b) </w:t>
      </w:r>
      <w:r w:rsidR="00DF575B">
        <w:t xml:space="preserve">S. </w:t>
      </w:r>
      <w:r w:rsidRPr="005F0069">
        <w:t xml:space="preserve">McCarthy, </w:t>
      </w:r>
      <w:r w:rsidR="00DF575B">
        <w:t xml:space="preserve">A. </w:t>
      </w:r>
      <w:r w:rsidRPr="005F0069">
        <w:t xml:space="preserve">Lee Wei Jie, </w:t>
      </w:r>
      <w:r w:rsidR="00DF575B">
        <w:t xml:space="preserve">D. C. </w:t>
      </w:r>
      <w:r w:rsidRPr="005F0069">
        <w:t xml:space="preserve">Braddock, </w:t>
      </w:r>
      <w:r w:rsidR="00DF575B">
        <w:t xml:space="preserve">A. </w:t>
      </w:r>
      <w:r w:rsidRPr="005F0069">
        <w:t>Serpe</w:t>
      </w:r>
      <w:r w:rsidR="00DF575B">
        <w:t xml:space="preserve"> and </w:t>
      </w:r>
      <w:r w:rsidR="00DF575B" w:rsidRPr="005F0069">
        <w:t xml:space="preserve">J. D. </w:t>
      </w:r>
      <w:r w:rsidRPr="005F0069">
        <w:t xml:space="preserve">Wilton-Ely, </w:t>
      </w:r>
      <w:r w:rsidRPr="00DF575B">
        <w:rPr>
          <w:i/>
          <w:iCs/>
        </w:rPr>
        <w:t>Molecules</w:t>
      </w:r>
      <w:r w:rsidR="00DF575B">
        <w:t>,</w:t>
      </w:r>
      <w:r w:rsidRPr="005F0069">
        <w:t xml:space="preserve"> </w:t>
      </w:r>
      <w:r w:rsidRPr="00DF575B">
        <w:t>2021</w:t>
      </w:r>
      <w:r w:rsidRPr="005F0069">
        <w:t xml:space="preserve">, </w:t>
      </w:r>
      <w:r w:rsidRPr="00DF575B">
        <w:rPr>
          <w:b/>
          <w:bCs/>
        </w:rPr>
        <w:t>26</w:t>
      </w:r>
      <w:r w:rsidRPr="005F0069">
        <w:t xml:space="preserve">, 5217. (c) </w:t>
      </w:r>
      <w:r w:rsidR="00DF575B">
        <w:t xml:space="preserve">S. </w:t>
      </w:r>
      <w:r w:rsidRPr="005F0069">
        <w:t xml:space="preserve">McCarthy, </w:t>
      </w:r>
      <w:r w:rsidR="00DF575B" w:rsidRPr="005F0069">
        <w:t>D. C.</w:t>
      </w:r>
      <w:r w:rsidR="00DF575B">
        <w:t xml:space="preserve"> </w:t>
      </w:r>
      <w:r w:rsidRPr="005F0069">
        <w:t xml:space="preserve">Braddock, </w:t>
      </w:r>
      <w:r w:rsidR="00DF575B" w:rsidRPr="005F0069">
        <w:t xml:space="preserve">J. D. </w:t>
      </w:r>
      <w:r w:rsidRPr="005F0069">
        <w:t>Wilton-Ely,</w:t>
      </w:r>
      <w:r w:rsidR="00DF575B">
        <w:t xml:space="preserve"> </w:t>
      </w:r>
      <w:r w:rsidRPr="00DF575B">
        <w:rPr>
          <w:i/>
          <w:iCs/>
        </w:rPr>
        <w:t>Coord. Chem. Rev.</w:t>
      </w:r>
      <w:r w:rsidR="00DF575B">
        <w:t>,</w:t>
      </w:r>
      <w:r w:rsidRPr="005F0069">
        <w:t xml:space="preserve"> 2021, </w:t>
      </w:r>
      <w:r w:rsidRPr="00DF575B">
        <w:rPr>
          <w:b/>
          <w:bCs/>
        </w:rPr>
        <w:t>442</w:t>
      </w:r>
      <w:r w:rsidRPr="005F0069">
        <w:t xml:space="preserve">, 213925. (d) </w:t>
      </w:r>
      <w:r w:rsidR="00F345AF">
        <w:t xml:space="preserve">T. </w:t>
      </w:r>
      <w:r w:rsidRPr="005F0069">
        <w:t xml:space="preserve">Ma, </w:t>
      </w:r>
      <w:r w:rsidR="00F345AF">
        <w:t xml:space="preserve">Z. </w:t>
      </w:r>
      <w:r w:rsidRPr="005F0069">
        <w:t xml:space="preserve">Li, </w:t>
      </w:r>
      <w:r w:rsidR="00F345AF">
        <w:t xml:space="preserve">R. </w:t>
      </w:r>
      <w:r w:rsidRPr="005F0069">
        <w:t xml:space="preserve">Zhao, </w:t>
      </w:r>
      <w:r w:rsidR="00F345AF">
        <w:t xml:space="preserve">J. </w:t>
      </w:r>
      <w:r w:rsidRPr="005F0069">
        <w:t xml:space="preserve">Song, </w:t>
      </w:r>
      <w:r w:rsidR="00F345AF">
        <w:t xml:space="preserve">Y. </w:t>
      </w:r>
      <w:r w:rsidRPr="005F0069">
        <w:t xml:space="preserve">Tian, </w:t>
      </w:r>
      <w:r w:rsidR="00F345AF">
        <w:t xml:space="preserve">S. </w:t>
      </w:r>
      <w:r w:rsidRPr="005F0069">
        <w:t>Ding</w:t>
      </w:r>
      <w:r w:rsidR="00F345AF">
        <w:t xml:space="preserve"> and G. </w:t>
      </w:r>
      <w:r w:rsidRPr="005F0069">
        <w:t xml:space="preserve">Zhu, </w:t>
      </w:r>
      <w:r w:rsidRPr="00F345AF">
        <w:rPr>
          <w:i/>
          <w:iCs/>
        </w:rPr>
        <w:t xml:space="preserve">ACS Appl. Nano </w:t>
      </w:r>
      <w:r w:rsidR="00F345AF" w:rsidRPr="00F345AF">
        <w:rPr>
          <w:i/>
          <w:iCs/>
        </w:rPr>
        <w:t>M</w:t>
      </w:r>
      <w:r w:rsidRPr="00F345AF">
        <w:rPr>
          <w:i/>
          <w:iCs/>
        </w:rPr>
        <w:t>ater.</w:t>
      </w:r>
      <w:r w:rsidR="00F345AF">
        <w:t>,</w:t>
      </w:r>
      <w:r w:rsidRPr="005F0069">
        <w:t xml:space="preserve"> 2022, </w:t>
      </w:r>
      <w:r w:rsidRPr="00F345AF">
        <w:rPr>
          <w:b/>
          <w:bCs/>
        </w:rPr>
        <w:t>5</w:t>
      </w:r>
      <w:r w:rsidRPr="005F0069">
        <w:t xml:space="preserve">, 15115-15122. (e) </w:t>
      </w:r>
      <w:r w:rsidR="00F345AF">
        <w:t xml:space="preserve">K. S. </w:t>
      </w:r>
      <w:r w:rsidRPr="005F0069">
        <w:t xml:space="preserve">Song, </w:t>
      </w:r>
      <w:r w:rsidR="00F345AF">
        <w:t xml:space="preserve">T. </w:t>
      </w:r>
      <w:r w:rsidRPr="005F0069">
        <w:t xml:space="preserve">Ashirov, </w:t>
      </w:r>
      <w:r w:rsidR="00F345AF">
        <w:t xml:space="preserve">S. N. </w:t>
      </w:r>
      <w:r w:rsidRPr="005F0069">
        <w:t xml:space="preserve">Talapaneni, </w:t>
      </w:r>
      <w:r w:rsidR="00F345AF">
        <w:t xml:space="preserve">A. H. </w:t>
      </w:r>
      <w:r w:rsidRPr="005F0069">
        <w:t xml:space="preserve">Clark, </w:t>
      </w:r>
      <w:r w:rsidR="00F345AF">
        <w:t xml:space="preserve">A. V. </w:t>
      </w:r>
      <w:r w:rsidRPr="005F0069">
        <w:t xml:space="preserve">Yakimov, </w:t>
      </w:r>
      <w:r w:rsidR="00F345AF">
        <w:t xml:space="preserve">M. </w:t>
      </w:r>
      <w:r w:rsidRPr="005F0069">
        <w:t xml:space="preserve">Nachtegaal, </w:t>
      </w:r>
      <w:r w:rsidR="00F345AF">
        <w:t xml:space="preserve">C. </w:t>
      </w:r>
      <w:r w:rsidRPr="005F0069">
        <w:t xml:space="preserve">Copéret, </w:t>
      </w:r>
      <w:r w:rsidR="00F345AF">
        <w:t xml:space="preserve">A. </w:t>
      </w:r>
      <w:r w:rsidRPr="005F0069">
        <w:t xml:space="preserve">Coskun, </w:t>
      </w:r>
      <w:r w:rsidRPr="00F345AF">
        <w:rPr>
          <w:i/>
          <w:iCs/>
        </w:rPr>
        <w:t>Chem</w:t>
      </w:r>
      <w:r w:rsidR="00F345AF">
        <w:t>,</w:t>
      </w:r>
      <w:r w:rsidRPr="005F0069">
        <w:t xml:space="preserve"> 2022, </w:t>
      </w:r>
      <w:r w:rsidRPr="00F345AF">
        <w:rPr>
          <w:b/>
          <w:bCs/>
        </w:rPr>
        <w:t>8</w:t>
      </w:r>
      <w:r w:rsidRPr="005F0069">
        <w:t>, 2043-2059.</w:t>
      </w:r>
    </w:p>
  </w:endnote>
  <w:endnote w:id="4">
    <w:p w14:paraId="678A56F7" w14:textId="2546968F" w:rsidR="0061527E" w:rsidRPr="005F0069" w:rsidRDefault="0061527E"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t xml:space="preserve">(a) </w:t>
      </w:r>
      <w:r w:rsidR="009260DE">
        <w:t xml:space="preserve">R. </w:t>
      </w:r>
      <w:r w:rsidRPr="005F0069">
        <w:t xml:space="preserve">Martin, </w:t>
      </w:r>
      <w:r w:rsidR="009260DE">
        <w:t xml:space="preserve">S. L. </w:t>
      </w:r>
      <w:r w:rsidRPr="005F0069">
        <w:t xml:space="preserve">Buchwald, </w:t>
      </w:r>
      <w:r w:rsidRPr="009260DE">
        <w:rPr>
          <w:i/>
          <w:iCs/>
        </w:rPr>
        <w:t>Acc. Chem. Res.</w:t>
      </w:r>
      <w:r w:rsidR="009260DE">
        <w:t>,</w:t>
      </w:r>
      <w:r w:rsidRPr="005F0069">
        <w:t xml:space="preserve"> 2008, </w:t>
      </w:r>
      <w:r w:rsidRPr="009260DE">
        <w:rPr>
          <w:b/>
          <w:bCs/>
        </w:rPr>
        <w:t>41</w:t>
      </w:r>
      <w:r w:rsidRPr="005F0069">
        <w:t xml:space="preserve">, 1461-1473. (b) </w:t>
      </w:r>
      <w:r w:rsidR="009260DE">
        <w:t xml:space="preserve">S. H. </w:t>
      </w:r>
      <w:r w:rsidRPr="005F0069">
        <w:t xml:space="preserve">Newman-Stonebraker, </w:t>
      </w:r>
      <w:r w:rsidR="009260DE">
        <w:t xml:space="preserve">S. R. </w:t>
      </w:r>
      <w:r w:rsidRPr="005F0069">
        <w:t xml:space="preserve">Smith, </w:t>
      </w:r>
      <w:r w:rsidR="009260DE">
        <w:t xml:space="preserve">J. E. </w:t>
      </w:r>
      <w:r w:rsidRPr="005F0069">
        <w:t xml:space="preserve">Borowski, </w:t>
      </w:r>
      <w:r w:rsidR="009260DE">
        <w:t xml:space="preserve">E. </w:t>
      </w:r>
      <w:r w:rsidRPr="005F0069">
        <w:t xml:space="preserve">Peters, </w:t>
      </w:r>
      <w:r w:rsidR="009260DE">
        <w:t xml:space="preserve">T. </w:t>
      </w:r>
      <w:r w:rsidRPr="005F0069">
        <w:t xml:space="preserve">Gensch, </w:t>
      </w:r>
      <w:r w:rsidR="009260DE">
        <w:t xml:space="preserve">H. C. </w:t>
      </w:r>
      <w:r w:rsidRPr="005F0069">
        <w:t xml:space="preserve">Johnson, </w:t>
      </w:r>
      <w:r w:rsidR="009260DE">
        <w:t xml:space="preserve">M. S. </w:t>
      </w:r>
      <w:r w:rsidRPr="005F0069">
        <w:t>Sigman</w:t>
      </w:r>
      <w:r w:rsidR="009260DE">
        <w:t xml:space="preserve"> and A. G. </w:t>
      </w:r>
      <w:r w:rsidRPr="005F0069">
        <w:t xml:space="preserve">Doyle, </w:t>
      </w:r>
      <w:r w:rsidRPr="009260DE">
        <w:rPr>
          <w:i/>
          <w:iCs/>
        </w:rPr>
        <w:t>Science</w:t>
      </w:r>
      <w:r w:rsidR="009260DE">
        <w:t>,</w:t>
      </w:r>
      <w:r w:rsidRPr="005F0069">
        <w:t xml:space="preserve"> 2021, </w:t>
      </w:r>
      <w:r w:rsidRPr="009260DE">
        <w:rPr>
          <w:b/>
          <w:bCs/>
        </w:rPr>
        <w:t>374</w:t>
      </w:r>
      <w:r w:rsidRPr="005F0069">
        <w:t xml:space="preserve">, 301-308. (c) </w:t>
      </w:r>
      <w:r w:rsidR="009260DE" w:rsidRPr="005F0069">
        <w:t>R. A.</w:t>
      </w:r>
      <w:r w:rsidR="009260DE">
        <w:t xml:space="preserve"> </w:t>
      </w:r>
      <w:r w:rsidRPr="005F0069">
        <w:t xml:space="preserve">Altman, </w:t>
      </w:r>
      <w:r w:rsidR="009260DE">
        <w:t xml:space="preserve">S. L. </w:t>
      </w:r>
      <w:r w:rsidRPr="005F0069">
        <w:t xml:space="preserve">Buchwald, </w:t>
      </w:r>
      <w:r w:rsidRPr="009260DE">
        <w:rPr>
          <w:i/>
          <w:iCs/>
        </w:rPr>
        <w:t>Nat. Protoc.</w:t>
      </w:r>
      <w:r w:rsidR="009260DE">
        <w:t xml:space="preserve">, </w:t>
      </w:r>
      <w:r w:rsidRPr="005F0069">
        <w:t xml:space="preserve">2007, </w:t>
      </w:r>
      <w:r w:rsidRPr="009260DE">
        <w:rPr>
          <w:b/>
          <w:bCs/>
        </w:rPr>
        <w:t>2</w:t>
      </w:r>
      <w:r w:rsidRPr="005F0069">
        <w:t xml:space="preserve">, 3115-3121. (d) </w:t>
      </w:r>
      <w:r w:rsidR="009260DE">
        <w:t xml:space="preserve">J. P. </w:t>
      </w:r>
      <w:r w:rsidRPr="005F0069">
        <w:t xml:space="preserve">Norman, </w:t>
      </w:r>
      <w:r w:rsidR="009260DE">
        <w:t xml:space="preserve">N. G. </w:t>
      </w:r>
      <w:r w:rsidRPr="005F0069">
        <w:t>Larson</w:t>
      </w:r>
      <w:r w:rsidR="009260DE">
        <w:t xml:space="preserve"> and S. R. </w:t>
      </w:r>
      <w:r w:rsidRPr="005F0069">
        <w:t xml:space="preserve">Neufeldt, </w:t>
      </w:r>
      <w:r w:rsidRPr="009260DE">
        <w:rPr>
          <w:i/>
          <w:iCs/>
        </w:rPr>
        <w:t>ACS Catal.</w:t>
      </w:r>
      <w:r w:rsidRPr="005F0069">
        <w:t xml:space="preserve"> 2022, </w:t>
      </w:r>
      <w:r w:rsidRPr="009260DE">
        <w:rPr>
          <w:b/>
          <w:bCs/>
        </w:rPr>
        <w:t>12</w:t>
      </w:r>
      <w:r w:rsidRPr="005F0069">
        <w:t xml:space="preserve">, 8822-8828. (e) </w:t>
      </w:r>
      <w:r w:rsidR="009260DE">
        <w:t xml:space="preserve">T. </w:t>
      </w:r>
      <w:r w:rsidRPr="005F0069">
        <w:t xml:space="preserve">Gensch, </w:t>
      </w:r>
      <w:r w:rsidR="009260DE">
        <w:t xml:space="preserve">S. R. </w:t>
      </w:r>
      <w:r w:rsidRPr="005F0069">
        <w:t xml:space="preserve">Smith, </w:t>
      </w:r>
      <w:r w:rsidR="009260DE">
        <w:t xml:space="preserve">T. J. </w:t>
      </w:r>
      <w:r w:rsidRPr="005F0069">
        <w:t xml:space="preserve">Colacot, </w:t>
      </w:r>
      <w:r w:rsidR="009260DE">
        <w:t xml:space="preserve">Y. N. </w:t>
      </w:r>
      <w:r w:rsidRPr="005F0069">
        <w:t xml:space="preserve">Timsina, </w:t>
      </w:r>
      <w:r w:rsidR="009260DE">
        <w:t xml:space="preserve">G. </w:t>
      </w:r>
      <w:r w:rsidRPr="005F0069">
        <w:t xml:space="preserve">Xu, </w:t>
      </w:r>
      <w:r w:rsidR="009260DE">
        <w:t xml:space="preserve">B. W. </w:t>
      </w:r>
      <w:r w:rsidRPr="005F0069">
        <w:t>Glasspoole</w:t>
      </w:r>
      <w:r w:rsidR="009260DE">
        <w:t xml:space="preserve"> and M. S. </w:t>
      </w:r>
      <w:r w:rsidRPr="005F0069">
        <w:t xml:space="preserve">Sigman, </w:t>
      </w:r>
      <w:r w:rsidRPr="009260DE">
        <w:rPr>
          <w:i/>
          <w:iCs/>
        </w:rPr>
        <w:t>ACS Catal.</w:t>
      </w:r>
      <w:r w:rsidR="009260DE">
        <w:t>,</w:t>
      </w:r>
      <w:r w:rsidRPr="005F0069">
        <w:t xml:space="preserve"> 2022, </w:t>
      </w:r>
      <w:r w:rsidRPr="009260DE">
        <w:rPr>
          <w:b/>
          <w:bCs/>
        </w:rPr>
        <w:t>12</w:t>
      </w:r>
      <w:r w:rsidRPr="005F0069">
        <w:t>, 7773-7780.</w:t>
      </w:r>
    </w:p>
  </w:endnote>
  <w:endnote w:id="5">
    <w:p w14:paraId="41373A4A" w14:textId="5F0FB06B" w:rsidR="0061527E" w:rsidRPr="005F0069" w:rsidRDefault="0061527E"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t xml:space="preserve">(a) </w:t>
      </w:r>
      <w:r w:rsidR="009260DE">
        <w:t xml:space="preserve">A. </w:t>
      </w:r>
      <w:r w:rsidRPr="005F0069">
        <w:t xml:space="preserve">Monfredini, </w:t>
      </w:r>
      <w:r w:rsidR="009260DE">
        <w:t xml:space="preserve">V. </w:t>
      </w:r>
      <w:r w:rsidRPr="005F0069">
        <w:t xml:space="preserve">Santacroce, </w:t>
      </w:r>
      <w:r w:rsidR="009260DE">
        <w:t xml:space="preserve">L. </w:t>
      </w:r>
      <w:r w:rsidRPr="005F0069">
        <w:t xml:space="preserve">Marchiò, </w:t>
      </w:r>
      <w:r w:rsidR="009260DE">
        <w:t xml:space="preserve">R. </w:t>
      </w:r>
      <w:r w:rsidRPr="005F0069">
        <w:t xml:space="preserve">Maggi, </w:t>
      </w:r>
      <w:r w:rsidR="009260DE">
        <w:t xml:space="preserve">F. </w:t>
      </w:r>
      <w:r w:rsidRPr="005F0069">
        <w:t xml:space="preserve">Bigi, </w:t>
      </w:r>
      <w:r w:rsidR="009260DE">
        <w:t xml:space="preserve">G. </w:t>
      </w:r>
      <w:r w:rsidRPr="005F0069">
        <w:t>Maestri</w:t>
      </w:r>
      <w:r w:rsidR="009260DE">
        <w:t xml:space="preserve"> and</w:t>
      </w:r>
      <w:r w:rsidRPr="005F0069">
        <w:t xml:space="preserve"> </w:t>
      </w:r>
      <w:r w:rsidR="009260DE">
        <w:t xml:space="preserve">M. </w:t>
      </w:r>
      <w:r w:rsidRPr="005F0069">
        <w:t xml:space="preserve">Malacria, </w:t>
      </w:r>
      <w:r w:rsidRPr="009260DE">
        <w:rPr>
          <w:i/>
          <w:iCs/>
        </w:rPr>
        <w:t>ACS Sustain. Chem. Eng.</w:t>
      </w:r>
      <w:r w:rsidR="009260DE">
        <w:t>,</w:t>
      </w:r>
      <w:r w:rsidRPr="005F0069">
        <w:t xml:space="preserve"> 2017, </w:t>
      </w:r>
      <w:r w:rsidRPr="009260DE">
        <w:rPr>
          <w:b/>
          <w:bCs/>
        </w:rPr>
        <w:t>5</w:t>
      </w:r>
      <w:r w:rsidRPr="005F0069">
        <w:t xml:space="preserve">, 8205-8212. (b) </w:t>
      </w:r>
      <w:r w:rsidR="009260DE">
        <w:t xml:space="preserve">M. </w:t>
      </w:r>
      <w:r w:rsidRPr="005F0069">
        <w:t xml:space="preserve">Lanzi, </w:t>
      </w:r>
      <w:r w:rsidR="009260DE">
        <w:t xml:space="preserve">T. </w:t>
      </w:r>
      <w:r w:rsidRPr="005F0069">
        <w:t xml:space="preserve">Cañeque, </w:t>
      </w:r>
      <w:r w:rsidR="009260DE">
        <w:t xml:space="preserve">L. </w:t>
      </w:r>
      <w:r w:rsidRPr="005F0069">
        <w:t xml:space="preserve">Marchiò, </w:t>
      </w:r>
      <w:r w:rsidR="009260DE">
        <w:t xml:space="preserve">R. </w:t>
      </w:r>
      <w:r w:rsidRPr="005F0069">
        <w:t xml:space="preserve">Maggi, </w:t>
      </w:r>
      <w:r w:rsidR="009260DE">
        <w:t xml:space="preserve">F. </w:t>
      </w:r>
      <w:r w:rsidRPr="005F0069">
        <w:t xml:space="preserve">Bigi, </w:t>
      </w:r>
      <w:r w:rsidR="009260DE">
        <w:t xml:space="preserve">M. </w:t>
      </w:r>
      <w:r w:rsidRPr="005F0069">
        <w:t>Malacria</w:t>
      </w:r>
      <w:r w:rsidR="009260DE">
        <w:t xml:space="preserve"> and</w:t>
      </w:r>
      <w:r w:rsidRPr="005F0069">
        <w:t xml:space="preserve"> </w:t>
      </w:r>
      <w:r w:rsidR="009260DE">
        <w:t xml:space="preserve">G. </w:t>
      </w:r>
      <w:r w:rsidRPr="005F0069">
        <w:t xml:space="preserve">Maestri, </w:t>
      </w:r>
      <w:r w:rsidRPr="009260DE">
        <w:rPr>
          <w:i/>
          <w:iCs/>
        </w:rPr>
        <w:t>ACS Catal.</w:t>
      </w:r>
      <w:r w:rsidR="009260DE">
        <w:t>,</w:t>
      </w:r>
      <w:r w:rsidRPr="005F0069">
        <w:t xml:space="preserve"> 2018, </w:t>
      </w:r>
      <w:r w:rsidRPr="009260DE">
        <w:rPr>
          <w:b/>
          <w:bCs/>
        </w:rPr>
        <w:t>8</w:t>
      </w:r>
      <w:r w:rsidRPr="005F0069">
        <w:t xml:space="preserve">, 144-147. (c) </w:t>
      </w:r>
      <w:r w:rsidR="009260DE">
        <w:t xml:space="preserve">C. </w:t>
      </w:r>
      <w:r w:rsidRPr="005F0069">
        <w:t xml:space="preserve">Fricke, </w:t>
      </w:r>
      <w:r w:rsidR="009260DE">
        <w:t xml:space="preserve">G. J. </w:t>
      </w:r>
      <w:r w:rsidRPr="005F0069">
        <w:t xml:space="preserve">Sherborne, </w:t>
      </w:r>
      <w:r w:rsidR="009260DE">
        <w:t xml:space="preserve">I. </w:t>
      </w:r>
      <w:r w:rsidRPr="005F0069">
        <w:t xml:space="preserve">Funes-Ardoiz, </w:t>
      </w:r>
      <w:r w:rsidR="009260DE">
        <w:t xml:space="preserve">E. </w:t>
      </w:r>
      <w:r w:rsidRPr="005F0069">
        <w:t xml:space="preserve">Senol, </w:t>
      </w:r>
      <w:r w:rsidR="009260DE">
        <w:t xml:space="preserve">S. </w:t>
      </w:r>
      <w:r w:rsidRPr="005F0069">
        <w:t>Guven</w:t>
      </w:r>
      <w:r w:rsidR="009260DE">
        <w:t xml:space="preserve"> and F. </w:t>
      </w:r>
      <w:r w:rsidRPr="005F0069">
        <w:t xml:space="preserve">Schoenebeck, </w:t>
      </w:r>
      <w:r w:rsidRPr="009260DE">
        <w:rPr>
          <w:i/>
          <w:iCs/>
        </w:rPr>
        <w:t>Angew. Chem. Int. Ed.</w:t>
      </w:r>
      <w:r w:rsidR="009260DE">
        <w:t>,</w:t>
      </w:r>
      <w:r w:rsidRPr="005F0069">
        <w:t xml:space="preserve"> 2019, </w:t>
      </w:r>
      <w:r w:rsidRPr="009260DE">
        <w:rPr>
          <w:b/>
          <w:bCs/>
        </w:rPr>
        <w:t>58</w:t>
      </w:r>
      <w:r w:rsidRPr="005F0069">
        <w:t xml:space="preserve">, 17788-17795. (d) </w:t>
      </w:r>
      <w:r w:rsidR="009260DE">
        <w:t xml:space="preserve">F. </w:t>
      </w:r>
      <w:r w:rsidRPr="005F0069">
        <w:t xml:space="preserve">Fu, </w:t>
      </w:r>
      <w:r w:rsidR="009260DE">
        <w:t xml:space="preserve">J. </w:t>
      </w:r>
      <w:r w:rsidRPr="005F0069">
        <w:t xml:space="preserve">Xiang, </w:t>
      </w:r>
      <w:r w:rsidR="009260DE">
        <w:t xml:space="preserve">H. </w:t>
      </w:r>
      <w:r w:rsidRPr="005F0069">
        <w:t xml:space="preserve">Cheng, </w:t>
      </w:r>
      <w:r w:rsidR="009260DE">
        <w:t xml:space="preserve">L. </w:t>
      </w:r>
      <w:r w:rsidRPr="005F0069">
        <w:t xml:space="preserve">Cheng, </w:t>
      </w:r>
      <w:r w:rsidR="009260DE">
        <w:t xml:space="preserve">H. </w:t>
      </w:r>
      <w:r w:rsidRPr="005F0069">
        <w:t xml:space="preserve">Chong, </w:t>
      </w:r>
      <w:r w:rsidR="009260DE">
        <w:t xml:space="preserve">S. </w:t>
      </w:r>
      <w:r w:rsidRPr="005F0069">
        <w:t xml:space="preserve">Wang, </w:t>
      </w:r>
      <w:r w:rsidR="009260DE">
        <w:t xml:space="preserve">P. </w:t>
      </w:r>
      <w:r w:rsidRPr="005F0069">
        <w:t xml:space="preserve">Li, </w:t>
      </w:r>
      <w:r w:rsidR="009260DE">
        <w:t xml:space="preserve">S. </w:t>
      </w:r>
      <w:r w:rsidRPr="005F0069">
        <w:t xml:space="preserve">Wei, </w:t>
      </w:r>
      <w:r w:rsidR="009260DE">
        <w:t xml:space="preserve">M. </w:t>
      </w:r>
      <w:r w:rsidRPr="005F0069">
        <w:t>Zhu</w:t>
      </w:r>
      <w:r w:rsidR="009260DE">
        <w:t xml:space="preserve"> and</w:t>
      </w:r>
      <w:r w:rsidRPr="005F0069">
        <w:t xml:space="preserve"> </w:t>
      </w:r>
      <w:r w:rsidR="009260DE">
        <w:t xml:space="preserve">Y. </w:t>
      </w:r>
      <w:r w:rsidRPr="005F0069">
        <w:t xml:space="preserve">Li, </w:t>
      </w:r>
      <w:r w:rsidRPr="009260DE">
        <w:rPr>
          <w:i/>
          <w:iCs/>
        </w:rPr>
        <w:t>ACS Catal.</w:t>
      </w:r>
      <w:r w:rsidR="009260DE">
        <w:t>,</w:t>
      </w:r>
      <w:r w:rsidRPr="005F0069">
        <w:t xml:space="preserve"> 2017, </w:t>
      </w:r>
      <w:r w:rsidRPr="009260DE">
        <w:rPr>
          <w:b/>
          <w:bCs/>
        </w:rPr>
        <w:t>7</w:t>
      </w:r>
      <w:r w:rsidRPr="005F0069">
        <w:t xml:space="preserve">, 1860-1867. (e) </w:t>
      </w:r>
      <w:r w:rsidR="009260DE">
        <w:t xml:space="preserve">C. J. </w:t>
      </w:r>
      <w:r w:rsidRPr="005F0069">
        <w:t xml:space="preserve">Diehl, </w:t>
      </w:r>
      <w:r w:rsidR="009260DE">
        <w:t xml:space="preserve">T. </w:t>
      </w:r>
      <w:r w:rsidRPr="005F0069">
        <w:t xml:space="preserve">Scattolin, </w:t>
      </w:r>
      <w:r w:rsidR="009260DE">
        <w:t xml:space="preserve">U. </w:t>
      </w:r>
      <w:r w:rsidRPr="005F0069">
        <w:t xml:space="preserve">Englert, </w:t>
      </w:r>
      <w:r w:rsidR="009260DE">
        <w:t xml:space="preserve">F. </w:t>
      </w:r>
      <w:r w:rsidRPr="005F0069">
        <w:t xml:space="preserve">Schoenebeck, </w:t>
      </w:r>
      <w:r w:rsidRPr="009260DE">
        <w:rPr>
          <w:i/>
          <w:iCs/>
        </w:rPr>
        <w:t>Angew. Chem.</w:t>
      </w:r>
      <w:r w:rsidR="009260DE">
        <w:t>,</w:t>
      </w:r>
      <w:r w:rsidRPr="005F0069">
        <w:t xml:space="preserve"> 2019, </w:t>
      </w:r>
      <w:r w:rsidRPr="009260DE">
        <w:rPr>
          <w:b/>
          <w:bCs/>
        </w:rPr>
        <w:t>131</w:t>
      </w:r>
      <w:r w:rsidRPr="005F0069">
        <w:t xml:space="preserve">, 217-221. (f) </w:t>
      </w:r>
      <w:r w:rsidR="009260DE">
        <w:t xml:space="preserve">K. M. </w:t>
      </w:r>
      <w:r w:rsidRPr="005F0069">
        <w:t xml:space="preserve">Appleby, </w:t>
      </w:r>
      <w:r w:rsidR="009260DE">
        <w:t xml:space="preserve">E. </w:t>
      </w:r>
      <w:r w:rsidRPr="005F0069">
        <w:t xml:space="preserve">Dzotsi, </w:t>
      </w:r>
      <w:r w:rsidR="009260DE">
        <w:t xml:space="preserve">N. W. J. </w:t>
      </w:r>
      <w:r w:rsidRPr="005F0069">
        <w:t xml:space="preserve">Scott, </w:t>
      </w:r>
      <w:r w:rsidR="009260DE">
        <w:t xml:space="preserve">G. </w:t>
      </w:r>
      <w:r w:rsidRPr="005F0069">
        <w:t xml:space="preserve">Dexin, </w:t>
      </w:r>
      <w:r w:rsidR="009260DE">
        <w:t xml:space="preserve">N. </w:t>
      </w:r>
      <w:r w:rsidRPr="005F0069">
        <w:t xml:space="preserve">Jeddi, </w:t>
      </w:r>
      <w:r w:rsidR="009260DE">
        <w:t xml:space="preserve">A. C. </w:t>
      </w:r>
      <w:r w:rsidRPr="005F0069">
        <w:t xml:space="preserve">Whitwood, </w:t>
      </w:r>
      <w:r w:rsidR="009260DE">
        <w:t xml:space="preserve">N. E. </w:t>
      </w:r>
      <w:r w:rsidRPr="005F0069">
        <w:t xml:space="preserve">Pridmore, </w:t>
      </w:r>
      <w:r w:rsidR="009260DE">
        <w:t xml:space="preserve">S. </w:t>
      </w:r>
      <w:r w:rsidRPr="005F0069">
        <w:t xml:space="preserve">Hart, </w:t>
      </w:r>
      <w:r w:rsidR="009260DE">
        <w:t xml:space="preserve">S. B. </w:t>
      </w:r>
      <w:r w:rsidRPr="005F0069">
        <w:t>Duckett</w:t>
      </w:r>
      <w:r w:rsidR="009260DE">
        <w:t xml:space="preserve"> and I. J. S. </w:t>
      </w:r>
      <w:r w:rsidRPr="005F0069">
        <w:t xml:space="preserve">Fairlamb, </w:t>
      </w:r>
      <w:r w:rsidRPr="009260DE">
        <w:rPr>
          <w:i/>
          <w:iCs/>
        </w:rPr>
        <w:t>Organometallics</w:t>
      </w:r>
      <w:r w:rsidR="009260DE">
        <w:t>,</w:t>
      </w:r>
      <w:r w:rsidRPr="005F0069">
        <w:t xml:space="preserve"> 2021, </w:t>
      </w:r>
      <w:r w:rsidRPr="009260DE">
        <w:rPr>
          <w:b/>
          <w:bCs/>
        </w:rPr>
        <w:t>40</w:t>
      </w:r>
      <w:r w:rsidRPr="005F0069">
        <w:t>, 3560-3570.</w:t>
      </w:r>
    </w:p>
  </w:endnote>
  <w:endnote w:id="6">
    <w:p w14:paraId="7EC40CAF" w14:textId="1E1F2113" w:rsidR="0061527E" w:rsidRPr="005F0069" w:rsidRDefault="0061527E"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t xml:space="preserve">(a) </w:t>
      </w:r>
      <w:r w:rsidR="00A5666F">
        <w:t xml:space="preserve">M. </w:t>
      </w:r>
      <w:r w:rsidRPr="005F0069">
        <w:t xml:space="preserve">Wilson, </w:t>
      </w:r>
      <w:r w:rsidR="00A5666F">
        <w:t xml:space="preserve">R. </w:t>
      </w:r>
      <w:r w:rsidRPr="005F0069">
        <w:t xml:space="preserve">Kore, </w:t>
      </w:r>
      <w:r w:rsidR="00A5666F">
        <w:t xml:space="preserve">R. </w:t>
      </w:r>
      <w:r w:rsidRPr="005F0069">
        <w:t xml:space="preserve">Fraser, </w:t>
      </w:r>
      <w:r w:rsidR="00A5666F">
        <w:t xml:space="preserve">S. K. </w:t>
      </w:r>
      <w:r w:rsidRPr="005F0069">
        <w:t xml:space="preserve">Beaumont, </w:t>
      </w:r>
      <w:r w:rsidR="00A5666F">
        <w:t xml:space="preserve">R. </w:t>
      </w:r>
      <w:r w:rsidRPr="005F0069">
        <w:t xml:space="preserve">Srivastava </w:t>
      </w:r>
      <w:r w:rsidR="00A5666F">
        <w:t xml:space="preserve">and J. </w:t>
      </w:r>
      <w:r w:rsidRPr="005F0069">
        <w:t xml:space="preserve">Badyal, </w:t>
      </w:r>
      <w:r w:rsidRPr="00A5666F">
        <w:rPr>
          <w:i/>
          <w:iCs/>
        </w:rPr>
        <w:t>Colloids Surf. Physicochem. Eng. Aspects</w:t>
      </w:r>
      <w:r w:rsidR="00A5666F">
        <w:t>,</w:t>
      </w:r>
      <w:r w:rsidRPr="005F0069">
        <w:t xml:space="preserve"> 2017, </w:t>
      </w:r>
      <w:r w:rsidRPr="00A5666F">
        <w:rPr>
          <w:b/>
          <w:bCs/>
        </w:rPr>
        <w:t>520</w:t>
      </w:r>
      <w:r w:rsidRPr="005F0069">
        <w:t xml:space="preserve">, 788-795. (b) </w:t>
      </w:r>
      <w:r w:rsidR="00A5666F" w:rsidRPr="005F0069">
        <w:t xml:space="preserve">S.-B. </w:t>
      </w:r>
      <w:r w:rsidRPr="005F0069">
        <w:t xml:space="preserve">Jang, </w:t>
      </w:r>
      <w:r w:rsidRPr="00A5666F">
        <w:rPr>
          <w:i/>
          <w:iCs/>
        </w:rPr>
        <w:t>Tetrahedron Lett.</w:t>
      </w:r>
      <w:r w:rsidR="00A5666F">
        <w:t>,</w:t>
      </w:r>
      <w:r w:rsidRPr="005F0069">
        <w:t xml:space="preserve"> 1997, </w:t>
      </w:r>
      <w:r w:rsidRPr="00A5666F">
        <w:rPr>
          <w:b/>
          <w:bCs/>
        </w:rPr>
        <w:t>38</w:t>
      </w:r>
      <w:r w:rsidRPr="005F0069">
        <w:t>, 1793-1796.</w:t>
      </w:r>
    </w:p>
  </w:endnote>
  <w:endnote w:id="7">
    <w:p w14:paraId="422793AE" w14:textId="48A5A5F7" w:rsidR="0061527E" w:rsidRPr="005F0069" w:rsidRDefault="0061527E"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r>
      <w:r w:rsidR="00B47F53">
        <w:t xml:space="preserve">N. </w:t>
      </w:r>
      <w:r w:rsidRPr="005F0069">
        <w:t xml:space="preserve">Nikbin, </w:t>
      </w:r>
      <w:r w:rsidR="00B47F53">
        <w:t xml:space="preserve">M. </w:t>
      </w:r>
      <w:r w:rsidRPr="005F0069">
        <w:t>Ladlow</w:t>
      </w:r>
      <w:r w:rsidR="00B47F53">
        <w:t xml:space="preserve"> and </w:t>
      </w:r>
      <w:r w:rsidRPr="005F0069">
        <w:t xml:space="preserve">S. V. </w:t>
      </w:r>
      <w:r w:rsidR="00B47F53">
        <w:t xml:space="preserve">Ley, </w:t>
      </w:r>
      <w:r w:rsidRPr="00B47F53">
        <w:rPr>
          <w:i/>
          <w:iCs/>
        </w:rPr>
        <w:t>Org. Process Res. Dev.</w:t>
      </w:r>
      <w:r w:rsidR="00B47F53">
        <w:t>,</w:t>
      </w:r>
      <w:r w:rsidRPr="005F0069">
        <w:t xml:space="preserve"> 2007, </w:t>
      </w:r>
      <w:r w:rsidRPr="00B47F53">
        <w:rPr>
          <w:b/>
          <w:bCs/>
        </w:rPr>
        <w:t>11</w:t>
      </w:r>
      <w:r w:rsidRPr="005F0069">
        <w:t>, 458-462.</w:t>
      </w:r>
    </w:p>
  </w:endnote>
  <w:endnote w:id="8">
    <w:p w14:paraId="035948AA" w14:textId="5E922E85" w:rsidR="0061527E" w:rsidRPr="005F0069" w:rsidRDefault="0061527E"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r>
      <w:r w:rsidR="00B47F53">
        <w:t xml:space="preserve">Z. </w:t>
      </w:r>
      <w:r w:rsidRPr="005F0069">
        <w:t xml:space="preserve">Zhu, </w:t>
      </w:r>
      <w:r w:rsidR="00B47F53">
        <w:t xml:space="preserve">Z. </w:t>
      </w:r>
      <w:r w:rsidRPr="005F0069">
        <w:t xml:space="preserve">Wang, </w:t>
      </w:r>
      <w:r w:rsidR="00B47F53">
        <w:t xml:space="preserve">Y. </w:t>
      </w:r>
      <w:r w:rsidRPr="005F0069">
        <w:t xml:space="preserve">Jian, </w:t>
      </w:r>
      <w:r w:rsidR="00B47F53">
        <w:t xml:space="preserve">H. </w:t>
      </w:r>
      <w:r w:rsidRPr="005F0069">
        <w:t xml:space="preserve">Sun, </w:t>
      </w:r>
      <w:r w:rsidR="00B47F53">
        <w:t xml:space="preserve">G. </w:t>
      </w:r>
      <w:r w:rsidRPr="005F0069">
        <w:t xml:space="preserve">Zhang, </w:t>
      </w:r>
      <w:r w:rsidR="00B47F53">
        <w:t xml:space="preserve">J. M. </w:t>
      </w:r>
      <w:r w:rsidRPr="005F0069">
        <w:t xml:space="preserve">Lynam, </w:t>
      </w:r>
      <w:r w:rsidR="00B47F53">
        <w:t xml:space="preserve">C. R. </w:t>
      </w:r>
      <w:r w:rsidRPr="005F0069">
        <w:t xml:space="preserve">McElroy, </w:t>
      </w:r>
      <w:r w:rsidR="00B47F53">
        <w:t xml:space="preserve">T. J. </w:t>
      </w:r>
      <w:r w:rsidRPr="005F0069">
        <w:t xml:space="preserve">Burden, </w:t>
      </w:r>
      <w:r w:rsidR="00B47F53">
        <w:t xml:space="preserve">R. L. </w:t>
      </w:r>
      <w:r w:rsidRPr="005F0069">
        <w:t xml:space="preserve">Inight, </w:t>
      </w:r>
      <w:r w:rsidR="00B47F53">
        <w:t xml:space="preserve">I. J. S. </w:t>
      </w:r>
      <w:r w:rsidRPr="005F0069">
        <w:t xml:space="preserve">Fairlamb, </w:t>
      </w:r>
      <w:r w:rsidR="00B47F53">
        <w:t xml:space="preserve">W. </w:t>
      </w:r>
      <w:r w:rsidRPr="005F0069">
        <w:t>Zhang</w:t>
      </w:r>
      <w:r w:rsidR="00B47F53">
        <w:t xml:space="preserve"> and Z. </w:t>
      </w:r>
      <w:r w:rsidRPr="005F0069">
        <w:t xml:space="preserve">Gao, </w:t>
      </w:r>
      <w:r w:rsidRPr="00B47F53">
        <w:rPr>
          <w:i/>
          <w:iCs/>
        </w:rPr>
        <w:t>Green Chem.</w:t>
      </w:r>
      <w:r w:rsidR="00B47F53">
        <w:t>,</w:t>
      </w:r>
      <w:r w:rsidRPr="005F0069">
        <w:t xml:space="preserve"> 2021, </w:t>
      </w:r>
      <w:r w:rsidRPr="00B47F53">
        <w:rPr>
          <w:b/>
          <w:bCs/>
        </w:rPr>
        <w:t>23</w:t>
      </w:r>
      <w:r w:rsidRPr="005F0069">
        <w:t>, 920-926.</w:t>
      </w:r>
    </w:p>
  </w:endnote>
  <w:endnote w:id="9">
    <w:p w14:paraId="13455C0E" w14:textId="5EFE1A64" w:rsidR="0061527E" w:rsidRPr="005F0069" w:rsidRDefault="0061527E"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r>
      <w:r w:rsidR="00B47F53" w:rsidRPr="005F0069">
        <w:t>M. V.</w:t>
      </w:r>
      <w:r w:rsidR="00B47F53">
        <w:t xml:space="preserve"> </w:t>
      </w:r>
      <w:r w:rsidRPr="005F0069">
        <w:t>Polynski</w:t>
      </w:r>
      <w:r w:rsidR="00B47F53">
        <w:t xml:space="preserve"> and V. P. </w:t>
      </w:r>
      <w:r w:rsidRPr="005F0069">
        <w:t xml:space="preserve">Ananikov, </w:t>
      </w:r>
      <w:r w:rsidRPr="00B47F53">
        <w:rPr>
          <w:i/>
          <w:iCs/>
        </w:rPr>
        <w:t>ACS Catal.</w:t>
      </w:r>
      <w:r w:rsidR="00B47F53">
        <w:t>,</w:t>
      </w:r>
      <w:r w:rsidRPr="005F0069">
        <w:t xml:space="preserve"> 2019, </w:t>
      </w:r>
      <w:r w:rsidRPr="00B47F53">
        <w:rPr>
          <w:b/>
          <w:bCs/>
        </w:rPr>
        <w:t>9</w:t>
      </w:r>
      <w:r w:rsidRPr="005F0069">
        <w:t>, 3991-4005.</w:t>
      </w:r>
    </w:p>
  </w:endnote>
  <w:endnote w:id="10">
    <w:p w14:paraId="66E944B3" w14:textId="68E08439" w:rsidR="0061527E" w:rsidRPr="005F0069" w:rsidRDefault="0061527E"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t xml:space="preserve">(a) </w:t>
      </w:r>
      <w:r w:rsidR="00B47F53">
        <w:t xml:space="preserve">D. R. </w:t>
      </w:r>
      <w:r w:rsidRPr="005F0069">
        <w:rPr>
          <w:rStyle w:val="cf01"/>
          <w:rFonts w:asciiTheme="minorHAnsi" w:hAnsiTheme="minorHAnsi" w:cs="Times New Roman"/>
        </w:rPr>
        <w:t xml:space="preserve">Coulson, </w:t>
      </w:r>
      <w:r w:rsidRPr="00B47F53">
        <w:rPr>
          <w:rStyle w:val="cf11"/>
          <w:rFonts w:asciiTheme="minorHAnsi" w:hAnsiTheme="minorHAnsi" w:cs="Times New Roman"/>
        </w:rPr>
        <w:t>Chem. Commun.</w:t>
      </w:r>
      <w:r w:rsidR="00B47F53">
        <w:rPr>
          <w:rStyle w:val="cf11"/>
          <w:rFonts w:asciiTheme="minorHAnsi" w:hAnsiTheme="minorHAnsi" w:cs="Times New Roman"/>
          <w:i w:val="0"/>
          <w:iCs w:val="0"/>
        </w:rPr>
        <w:t>,</w:t>
      </w:r>
      <w:r w:rsidRPr="005F0069">
        <w:rPr>
          <w:rStyle w:val="cf11"/>
          <w:rFonts w:asciiTheme="minorHAnsi" w:hAnsiTheme="minorHAnsi" w:cs="Times New Roman"/>
          <w:i w:val="0"/>
          <w:iCs w:val="0"/>
        </w:rPr>
        <w:t xml:space="preserve"> </w:t>
      </w:r>
      <w:r w:rsidRPr="005F0069">
        <w:rPr>
          <w:rStyle w:val="cf21"/>
          <w:rFonts w:asciiTheme="minorHAnsi" w:hAnsiTheme="minorHAnsi" w:cs="Times New Roman"/>
          <w:b w:val="0"/>
          <w:bCs w:val="0"/>
        </w:rPr>
        <w:t>1968,</w:t>
      </w:r>
      <w:r w:rsidRPr="005F0069">
        <w:rPr>
          <w:rStyle w:val="cf01"/>
          <w:rFonts w:asciiTheme="minorHAnsi" w:hAnsiTheme="minorHAnsi" w:cs="Times New Roman"/>
        </w:rPr>
        <w:t xml:space="preserve"> 1530-1531. (b) </w:t>
      </w:r>
      <w:r w:rsidR="00B47F53">
        <w:rPr>
          <w:rStyle w:val="cf01"/>
          <w:rFonts w:asciiTheme="minorHAnsi" w:hAnsiTheme="minorHAnsi" w:cs="Times New Roman"/>
        </w:rPr>
        <w:t xml:space="preserve">J. S. </w:t>
      </w:r>
      <w:r w:rsidRPr="005F0069">
        <w:rPr>
          <w:rStyle w:val="cf01"/>
          <w:rFonts w:asciiTheme="minorHAnsi" w:hAnsiTheme="minorHAnsi" w:cs="Times New Roman"/>
        </w:rPr>
        <w:t xml:space="preserve">Cartwright, </w:t>
      </w:r>
      <w:r w:rsidR="00B47F53">
        <w:rPr>
          <w:rStyle w:val="cf01"/>
          <w:rFonts w:asciiTheme="minorHAnsi" w:hAnsiTheme="minorHAnsi" w:cs="Times New Roman"/>
        </w:rPr>
        <w:t xml:space="preserve">K. R. </w:t>
      </w:r>
      <w:r w:rsidRPr="005F0069">
        <w:rPr>
          <w:rStyle w:val="cf01"/>
          <w:rFonts w:asciiTheme="minorHAnsi" w:hAnsiTheme="minorHAnsi" w:cs="Times New Roman"/>
        </w:rPr>
        <w:t>Dixon</w:t>
      </w:r>
      <w:r w:rsidR="00B47F53">
        <w:rPr>
          <w:rStyle w:val="cf01"/>
          <w:rFonts w:asciiTheme="minorHAnsi" w:hAnsiTheme="minorHAnsi" w:cs="Times New Roman"/>
        </w:rPr>
        <w:t xml:space="preserve"> and</w:t>
      </w:r>
      <w:r w:rsidRPr="005F0069">
        <w:rPr>
          <w:rStyle w:val="cf01"/>
          <w:rFonts w:asciiTheme="minorHAnsi" w:hAnsiTheme="minorHAnsi" w:cs="Times New Roman"/>
        </w:rPr>
        <w:t xml:space="preserve"> </w:t>
      </w:r>
      <w:r w:rsidR="00B47F53">
        <w:rPr>
          <w:rStyle w:val="cf01"/>
          <w:rFonts w:asciiTheme="minorHAnsi" w:hAnsiTheme="minorHAnsi" w:cs="Times New Roman"/>
        </w:rPr>
        <w:t xml:space="preserve">A. D. </w:t>
      </w:r>
      <w:r w:rsidRPr="005F0069">
        <w:rPr>
          <w:rStyle w:val="cf01"/>
          <w:rFonts w:asciiTheme="minorHAnsi" w:hAnsiTheme="minorHAnsi" w:cs="Times New Roman"/>
        </w:rPr>
        <w:t xml:space="preserve">Rattray, </w:t>
      </w:r>
      <w:r w:rsidRPr="00B47F53">
        <w:rPr>
          <w:rStyle w:val="cf11"/>
          <w:rFonts w:asciiTheme="minorHAnsi" w:hAnsiTheme="minorHAnsi" w:cs="Times New Roman"/>
        </w:rPr>
        <w:t>Inorg. Chem.</w:t>
      </w:r>
      <w:r w:rsidR="00B47F53">
        <w:rPr>
          <w:rStyle w:val="cf11"/>
          <w:rFonts w:asciiTheme="minorHAnsi" w:hAnsiTheme="minorHAnsi" w:cs="Times New Roman"/>
          <w:i w:val="0"/>
          <w:iCs w:val="0"/>
        </w:rPr>
        <w:t>,</w:t>
      </w:r>
      <w:r w:rsidRPr="005F0069">
        <w:rPr>
          <w:rStyle w:val="cf11"/>
          <w:rFonts w:asciiTheme="minorHAnsi" w:hAnsiTheme="minorHAnsi" w:cs="Times New Roman"/>
          <w:i w:val="0"/>
          <w:iCs w:val="0"/>
        </w:rPr>
        <w:t xml:space="preserve"> </w:t>
      </w:r>
      <w:r w:rsidRPr="005F0069">
        <w:rPr>
          <w:rStyle w:val="cf21"/>
          <w:rFonts w:asciiTheme="minorHAnsi" w:hAnsiTheme="minorHAnsi" w:cs="Times New Roman"/>
          <w:b w:val="0"/>
          <w:bCs w:val="0"/>
        </w:rPr>
        <w:t>1980,</w:t>
      </w:r>
      <w:r w:rsidRPr="005F0069">
        <w:rPr>
          <w:rStyle w:val="cf01"/>
          <w:rFonts w:asciiTheme="minorHAnsi" w:hAnsiTheme="minorHAnsi" w:cs="Times New Roman"/>
        </w:rPr>
        <w:t xml:space="preserve"> </w:t>
      </w:r>
      <w:r w:rsidRPr="00B47F53">
        <w:rPr>
          <w:rStyle w:val="cf11"/>
          <w:rFonts w:asciiTheme="minorHAnsi" w:hAnsiTheme="minorHAnsi" w:cs="Times New Roman"/>
          <w:b/>
          <w:bCs/>
          <w:i w:val="0"/>
          <w:iCs w:val="0"/>
        </w:rPr>
        <w:t>19</w:t>
      </w:r>
      <w:r w:rsidRPr="005F0069">
        <w:rPr>
          <w:rStyle w:val="cf11"/>
          <w:rFonts w:asciiTheme="minorHAnsi" w:hAnsiTheme="minorHAnsi" w:cs="Times New Roman"/>
          <w:i w:val="0"/>
          <w:iCs w:val="0"/>
        </w:rPr>
        <w:t xml:space="preserve">, </w:t>
      </w:r>
      <w:r w:rsidRPr="005F0069">
        <w:rPr>
          <w:rStyle w:val="cf01"/>
          <w:rFonts w:asciiTheme="minorHAnsi" w:hAnsiTheme="minorHAnsi" w:cs="Times New Roman"/>
        </w:rPr>
        <w:t>1120-1124.</w:t>
      </w:r>
    </w:p>
  </w:endnote>
  <w:endnote w:id="11">
    <w:p w14:paraId="1DFD6909" w14:textId="39417427" w:rsidR="0061527E" w:rsidRPr="005F0069" w:rsidRDefault="0061527E"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t xml:space="preserve">(a) </w:t>
      </w:r>
      <w:r w:rsidR="00B47F53">
        <w:t xml:space="preserve">N. W. J. </w:t>
      </w:r>
      <w:r w:rsidRPr="005F0069">
        <w:t xml:space="preserve">Scott, </w:t>
      </w:r>
      <w:r w:rsidR="00B47F53">
        <w:t xml:space="preserve">M. J. </w:t>
      </w:r>
      <w:r w:rsidRPr="005F0069">
        <w:t xml:space="preserve">Ford, </w:t>
      </w:r>
      <w:r w:rsidR="00B47F53">
        <w:t xml:space="preserve">C. </w:t>
      </w:r>
      <w:r w:rsidRPr="005F0069">
        <w:t xml:space="preserve">Schotes, </w:t>
      </w:r>
      <w:r w:rsidR="00B47F53">
        <w:t xml:space="preserve">R. R. </w:t>
      </w:r>
      <w:r w:rsidRPr="005F0069">
        <w:t xml:space="preserve">Parker, </w:t>
      </w:r>
      <w:r w:rsidR="00B47F53">
        <w:t xml:space="preserve">A. C. </w:t>
      </w:r>
      <w:r w:rsidRPr="005F0069">
        <w:t>Whitwood</w:t>
      </w:r>
      <w:r w:rsidR="00B47F53">
        <w:t xml:space="preserve"> and I. J. S. </w:t>
      </w:r>
      <w:r w:rsidRPr="005F0069">
        <w:t xml:space="preserve">Fairlamb, </w:t>
      </w:r>
      <w:r w:rsidRPr="00B47F53">
        <w:rPr>
          <w:i/>
          <w:iCs/>
        </w:rPr>
        <w:t>Chem. Sci.</w:t>
      </w:r>
      <w:r w:rsidR="00B47F53">
        <w:t>,</w:t>
      </w:r>
      <w:r w:rsidRPr="005F0069">
        <w:t xml:space="preserve"> 2019, </w:t>
      </w:r>
      <w:r w:rsidRPr="00B47F53">
        <w:rPr>
          <w:b/>
          <w:bCs/>
        </w:rPr>
        <w:t>10</w:t>
      </w:r>
      <w:r w:rsidRPr="005F0069">
        <w:t xml:space="preserve">, 7898-7906. (b) </w:t>
      </w:r>
      <w:r w:rsidR="00B47F53" w:rsidRPr="005F0069">
        <w:t xml:space="preserve">N. W. J. </w:t>
      </w:r>
      <w:r w:rsidRPr="005F0069">
        <w:t xml:space="preserve">Scott, </w:t>
      </w:r>
      <w:r w:rsidR="00B47F53">
        <w:t xml:space="preserve">M. J. </w:t>
      </w:r>
      <w:r w:rsidRPr="005F0069">
        <w:t xml:space="preserve">Ford, </w:t>
      </w:r>
      <w:r w:rsidR="00B47F53">
        <w:t xml:space="preserve">N. </w:t>
      </w:r>
      <w:r w:rsidRPr="005F0069">
        <w:t xml:space="preserve">Jeddi, </w:t>
      </w:r>
      <w:r w:rsidR="00B47F53">
        <w:t xml:space="preserve">A. </w:t>
      </w:r>
      <w:r w:rsidRPr="005F0069">
        <w:t xml:space="preserve">Eyles, </w:t>
      </w:r>
      <w:r w:rsidR="00B47F53">
        <w:t xml:space="preserve">L. </w:t>
      </w:r>
      <w:r w:rsidRPr="005F0069">
        <w:t xml:space="preserve">Simon, </w:t>
      </w:r>
      <w:r w:rsidR="00B47F53">
        <w:t xml:space="preserve">A. C. </w:t>
      </w:r>
      <w:r w:rsidRPr="005F0069">
        <w:t xml:space="preserve">Whitwood, </w:t>
      </w:r>
      <w:r w:rsidR="00B47F53">
        <w:t xml:space="preserve">T. </w:t>
      </w:r>
      <w:r w:rsidRPr="005F0069">
        <w:t xml:space="preserve">Tanner, </w:t>
      </w:r>
      <w:r w:rsidR="00B47F53">
        <w:t xml:space="preserve">C. E. </w:t>
      </w:r>
      <w:r w:rsidRPr="005F0069">
        <w:t>Willans</w:t>
      </w:r>
      <w:r w:rsidR="00B47F53">
        <w:t xml:space="preserve"> and I. J. S. </w:t>
      </w:r>
      <w:r w:rsidRPr="005F0069">
        <w:t xml:space="preserve">Fairlamb, </w:t>
      </w:r>
      <w:r w:rsidRPr="00B47F53">
        <w:rPr>
          <w:i/>
          <w:iCs/>
        </w:rPr>
        <w:t>J. Am. Chem. Soc.</w:t>
      </w:r>
      <w:r w:rsidR="00B47F53">
        <w:t>,</w:t>
      </w:r>
      <w:r w:rsidRPr="005F0069">
        <w:t xml:space="preserve"> 2021, </w:t>
      </w:r>
      <w:r w:rsidRPr="00B47F53">
        <w:rPr>
          <w:b/>
          <w:bCs/>
        </w:rPr>
        <w:t>143</w:t>
      </w:r>
      <w:r w:rsidRPr="005F0069">
        <w:t xml:space="preserve">, 9682-9693. (c) </w:t>
      </w:r>
      <w:r w:rsidR="00CC5C18">
        <w:t xml:space="preserve">Y. </w:t>
      </w:r>
      <w:r w:rsidRPr="005F0069">
        <w:t xml:space="preserve">Yun, </w:t>
      </w:r>
      <w:r w:rsidR="00CC5C18">
        <w:t xml:space="preserve">H. </w:t>
      </w:r>
      <w:r w:rsidRPr="005F0069">
        <w:t xml:space="preserve">Sheng, </w:t>
      </w:r>
      <w:r w:rsidR="00CC5C18">
        <w:t xml:space="preserve">J. </w:t>
      </w:r>
      <w:r w:rsidRPr="005F0069">
        <w:t xml:space="preserve">Yu, </w:t>
      </w:r>
      <w:r w:rsidR="00CC5C18">
        <w:t xml:space="preserve">L. </w:t>
      </w:r>
      <w:r w:rsidRPr="005F0069">
        <w:t xml:space="preserve">Bao, </w:t>
      </w:r>
      <w:r w:rsidR="00CC5C18">
        <w:t xml:space="preserve">Y. </w:t>
      </w:r>
      <w:r w:rsidRPr="005F0069">
        <w:t xml:space="preserve">Du, </w:t>
      </w:r>
      <w:r w:rsidR="00CC5C18">
        <w:t xml:space="preserve">F. </w:t>
      </w:r>
      <w:r w:rsidRPr="005F0069">
        <w:t xml:space="preserve">Xu, </w:t>
      </w:r>
      <w:r w:rsidR="00CC5C18">
        <w:t xml:space="preserve">H. </w:t>
      </w:r>
      <w:r w:rsidRPr="005F0069">
        <w:t xml:space="preserve">Yu, </w:t>
      </w:r>
      <w:r w:rsidR="00CC5C18">
        <w:t xml:space="preserve">P. </w:t>
      </w:r>
      <w:r w:rsidRPr="005F0069">
        <w:t>Li</w:t>
      </w:r>
      <w:r w:rsidR="00CC5C18">
        <w:t xml:space="preserve"> and M. </w:t>
      </w:r>
      <w:r w:rsidRPr="005F0069">
        <w:t xml:space="preserve">Zhu, </w:t>
      </w:r>
      <w:r w:rsidRPr="00CC5C18">
        <w:rPr>
          <w:i/>
          <w:iCs/>
        </w:rPr>
        <w:t>Adv. Synth. Catal.</w:t>
      </w:r>
      <w:r w:rsidR="00CC5C18">
        <w:t>,</w:t>
      </w:r>
      <w:r w:rsidRPr="005F0069">
        <w:t xml:space="preserve"> 2018, </w:t>
      </w:r>
      <w:r w:rsidRPr="00CC5C18">
        <w:rPr>
          <w:b/>
          <w:bCs/>
        </w:rPr>
        <w:t>360</w:t>
      </w:r>
      <w:r w:rsidRPr="005F0069">
        <w:t xml:space="preserve">, 4731-4743. (d) </w:t>
      </w:r>
      <w:r w:rsidR="00CC5C18">
        <w:t xml:space="preserve">J. </w:t>
      </w:r>
      <w:r w:rsidRPr="005F0069">
        <w:t xml:space="preserve">Campos, </w:t>
      </w:r>
      <w:r w:rsidR="00CC5C18">
        <w:t xml:space="preserve">A. </w:t>
      </w:r>
      <w:r w:rsidRPr="005F0069">
        <w:t xml:space="preserve">Nova, </w:t>
      </w:r>
      <w:r w:rsidR="00CC5C18">
        <w:t xml:space="preserve">E. L. </w:t>
      </w:r>
      <w:r w:rsidRPr="005F0069">
        <w:t>Kolychev</w:t>
      </w:r>
      <w:r w:rsidR="00CC5C18">
        <w:t xml:space="preserve"> and S. </w:t>
      </w:r>
      <w:r w:rsidRPr="005F0069">
        <w:t xml:space="preserve">Aldridge, </w:t>
      </w:r>
      <w:r w:rsidRPr="00CC5C18">
        <w:rPr>
          <w:i/>
          <w:iCs/>
        </w:rPr>
        <w:t>Chem. Eur. J.</w:t>
      </w:r>
      <w:r w:rsidR="00CC5C18">
        <w:t>,</w:t>
      </w:r>
      <w:r w:rsidRPr="005F0069">
        <w:t xml:space="preserve"> 2017, </w:t>
      </w:r>
      <w:r w:rsidRPr="00CC5C18">
        <w:rPr>
          <w:b/>
          <w:bCs/>
        </w:rPr>
        <w:t>23</w:t>
      </w:r>
      <w:r w:rsidRPr="005F0069">
        <w:t>, 12655-12667.</w:t>
      </w:r>
    </w:p>
  </w:endnote>
  <w:endnote w:id="12">
    <w:p w14:paraId="1DB3483A" w14:textId="1DA46316" w:rsidR="0061527E" w:rsidRPr="005F0069" w:rsidRDefault="0061527E"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r>
      <w:r w:rsidR="007B6AFE">
        <w:t xml:space="preserve">H. </w:t>
      </w:r>
      <w:r w:rsidRPr="005F0069">
        <w:rPr>
          <w:rStyle w:val="cf01"/>
          <w:rFonts w:asciiTheme="minorHAnsi" w:hAnsiTheme="minorHAnsi" w:cs="Times New Roman"/>
        </w:rPr>
        <w:t xml:space="preserve">Qian, </w:t>
      </w:r>
      <w:r w:rsidR="007B6AFE">
        <w:rPr>
          <w:rStyle w:val="cf01"/>
          <w:rFonts w:asciiTheme="minorHAnsi" w:hAnsiTheme="minorHAnsi" w:cs="Times New Roman"/>
        </w:rPr>
        <w:t xml:space="preserve">T. </w:t>
      </w:r>
      <w:r w:rsidRPr="005F0069">
        <w:rPr>
          <w:rStyle w:val="cf01"/>
          <w:rFonts w:asciiTheme="minorHAnsi" w:hAnsiTheme="minorHAnsi" w:cs="Times New Roman"/>
        </w:rPr>
        <w:t xml:space="preserve">Zhang, </w:t>
      </w:r>
      <w:r w:rsidR="007B6AFE">
        <w:rPr>
          <w:rStyle w:val="cf01"/>
          <w:rFonts w:asciiTheme="minorHAnsi" w:hAnsiTheme="minorHAnsi" w:cs="Times New Roman"/>
        </w:rPr>
        <w:t xml:space="preserve">L. </w:t>
      </w:r>
      <w:r w:rsidRPr="005F0069">
        <w:rPr>
          <w:rStyle w:val="cf01"/>
          <w:rFonts w:asciiTheme="minorHAnsi" w:hAnsiTheme="minorHAnsi" w:cs="Times New Roman"/>
        </w:rPr>
        <w:t xml:space="preserve">Song, </w:t>
      </w:r>
      <w:r w:rsidR="007B6AFE">
        <w:rPr>
          <w:rStyle w:val="cf01"/>
          <w:rFonts w:asciiTheme="minorHAnsi" w:hAnsiTheme="minorHAnsi" w:cs="Times New Roman"/>
        </w:rPr>
        <w:t xml:space="preserve">S. </w:t>
      </w:r>
      <w:r w:rsidRPr="005F0069">
        <w:rPr>
          <w:rStyle w:val="cf01"/>
          <w:rFonts w:asciiTheme="minorHAnsi" w:hAnsiTheme="minorHAnsi" w:cs="Times New Roman"/>
        </w:rPr>
        <w:t xml:space="preserve">Yu, </w:t>
      </w:r>
      <w:r w:rsidR="007B6AFE">
        <w:rPr>
          <w:rStyle w:val="cf01"/>
          <w:rFonts w:asciiTheme="minorHAnsi" w:hAnsiTheme="minorHAnsi" w:cs="Times New Roman"/>
        </w:rPr>
        <w:t xml:space="preserve">Q. </w:t>
      </w:r>
      <w:r w:rsidRPr="005F0069">
        <w:rPr>
          <w:rStyle w:val="cf01"/>
          <w:rFonts w:asciiTheme="minorHAnsi" w:hAnsiTheme="minorHAnsi" w:cs="Times New Roman"/>
        </w:rPr>
        <w:t xml:space="preserve">Yuan, </w:t>
      </w:r>
      <w:r w:rsidR="007B6AFE">
        <w:rPr>
          <w:rStyle w:val="cf01"/>
          <w:rFonts w:asciiTheme="minorHAnsi" w:hAnsiTheme="minorHAnsi" w:cs="Times New Roman"/>
        </w:rPr>
        <w:t xml:space="preserve">L. </w:t>
      </w:r>
      <w:r w:rsidRPr="005F0069">
        <w:rPr>
          <w:rStyle w:val="cf01"/>
          <w:rFonts w:asciiTheme="minorHAnsi" w:hAnsiTheme="minorHAnsi" w:cs="Times New Roman"/>
        </w:rPr>
        <w:t xml:space="preserve">Sun, </w:t>
      </w:r>
      <w:r w:rsidR="007B6AFE">
        <w:rPr>
          <w:rStyle w:val="cf01"/>
          <w:rFonts w:asciiTheme="minorHAnsi" w:hAnsiTheme="minorHAnsi" w:cs="Times New Roman"/>
        </w:rPr>
        <w:t xml:space="preserve">D. </w:t>
      </w:r>
      <w:r w:rsidRPr="005F0069">
        <w:rPr>
          <w:rStyle w:val="cf01"/>
          <w:rFonts w:asciiTheme="minorHAnsi" w:hAnsiTheme="minorHAnsi" w:cs="Times New Roman"/>
        </w:rPr>
        <w:t xml:space="preserve">Zhang, </w:t>
      </w:r>
      <w:r w:rsidR="007B6AFE">
        <w:rPr>
          <w:rStyle w:val="cf01"/>
          <w:rFonts w:asciiTheme="minorHAnsi" w:hAnsiTheme="minorHAnsi" w:cs="Times New Roman"/>
        </w:rPr>
        <w:t xml:space="preserve">Z. </w:t>
      </w:r>
      <w:r w:rsidRPr="005F0069">
        <w:rPr>
          <w:rStyle w:val="cf01"/>
          <w:rFonts w:asciiTheme="minorHAnsi" w:hAnsiTheme="minorHAnsi" w:cs="Times New Roman"/>
        </w:rPr>
        <w:t>Yin</w:t>
      </w:r>
      <w:r w:rsidR="007B6AFE">
        <w:rPr>
          <w:rStyle w:val="cf01"/>
          <w:rFonts w:asciiTheme="minorHAnsi" w:hAnsiTheme="minorHAnsi" w:cs="Times New Roman"/>
        </w:rPr>
        <w:t xml:space="preserve"> and Y. </w:t>
      </w:r>
      <w:r w:rsidRPr="005F0069">
        <w:rPr>
          <w:rStyle w:val="cf01"/>
          <w:rFonts w:asciiTheme="minorHAnsi" w:hAnsiTheme="minorHAnsi" w:cs="Times New Roman"/>
        </w:rPr>
        <w:t xml:space="preserve">Dai, </w:t>
      </w:r>
      <w:r w:rsidRPr="007B6AFE">
        <w:rPr>
          <w:rStyle w:val="cf11"/>
          <w:rFonts w:asciiTheme="minorHAnsi" w:hAnsiTheme="minorHAnsi" w:cs="Times New Roman"/>
        </w:rPr>
        <w:t>Eur. J. Org. Chem.</w:t>
      </w:r>
      <w:r w:rsidR="007B6AFE">
        <w:rPr>
          <w:rStyle w:val="cf11"/>
          <w:rFonts w:asciiTheme="minorHAnsi" w:hAnsiTheme="minorHAnsi" w:cs="Times New Roman"/>
          <w:i w:val="0"/>
          <w:iCs w:val="0"/>
        </w:rPr>
        <w:t>,</w:t>
      </w:r>
      <w:r w:rsidRPr="005F0069">
        <w:rPr>
          <w:rStyle w:val="cf11"/>
          <w:rFonts w:asciiTheme="minorHAnsi" w:hAnsiTheme="minorHAnsi" w:cs="Times New Roman"/>
          <w:i w:val="0"/>
          <w:iCs w:val="0"/>
        </w:rPr>
        <w:t xml:space="preserve"> </w:t>
      </w:r>
      <w:r w:rsidRPr="005F0069">
        <w:rPr>
          <w:rStyle w:val="cf21"/>
          <w:rFonts w:asciiTheme="minorHAnsi" w:hAnsiTheme="minorHAnsi" w:cs="Times New Roman"/>
          <w:b w:val="0"/>
          <w:bCs w:val="0"/>
        </w:rPr>
        <w:t>2017,</w:t>
      </w:r>
      <w:r w:rsidRPr="005F0069">
        <w:rPr>
          <w:rStyle w:val="cf01"/>
          <w:rFonts w:asciiTheme="minorHAnsi" w:hAnsiTheme="minorHAnsi" w:cs="Times New Roman"/>
        </w:rPr>
        <w:t xml:space="preserve"> 1337-1342.</w:t>
      </w:r>
    </w:p>
  </w:endnote>
  <w:endnote w:id="13">
    <w:p w14:paraId="01E69744" w14:textId="6A569410" w:rsidR="0061527E" w:rsidRPr="005F0069" w:rsidRDefault="0061527E"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t xml:space="preserve">(a) </w:t>
      </w:r>
      <w:r w:rsidR="00F457C2">
        <w:t xml:space="preserve">C. </w:t>
      </w:r>
      <w:r w:rsidRPr="005F0069">
        <w:t xml:space="preserve">Sicre, </w:t>
      </w:r>
      <w:r w:rsidR="00F457C2" w:rsidRPr="005F0069">
        <w:t xml:space="preserve">J.-L. </w:t>
      </w:r>
      <w:r w:rsidRPr="005F0069">
        <w:t>Alonso-Gómez</w:t>
      </w:r>
      <w:r w:rsidR="00F457C2">
        <w:t xml:space="preserve"> and</w:t>
      </w:r>
      <w:r w:rsidRPr="005F0069">
        <w:t xml:space="preserve"> </w:t>
      </w:r>
      <w:r w:rsidR="00F457C2" w:rsidRPr="005F0069">
        <w:t xml:space="preserve">M. M. </w:t>
      </w:r>
      <w:r w:rsidRPr="005F0069">
        <w:t xml:space="preserve">Cid, </w:t>
      </w:r>
      <w:r w:rsidRPr="00F457C2">
        <w:rPr>
          <w:i/>
          <w:iCs/>
        </w:rPr>
        <w:t>Tetrahedron</w:t>
      </w:r>
      <w:r w:rsidR="00F457C2">
        <w:t>,</w:t>
      </w:r>
      <w:r w:rsidRPr="005F0069">
        <w:t xml:space="preserve"> 2006, </w:t>
      </w:r>
      <w:r w:rsidRPr="00F457C2">
        <w:rPr>
          <w:b/>
          <w:bCs/>
        </w:rPr>
        <w:t>62</w:t>
      </w:r>
      <w:r w:rsidRPr="005F0069">
        <w:t xml:space="preserve">, 11063-11072. (b) </w:t>
      </w:r>
      <w:r w:rsidR="00F457C2">
        <w:t xml:space="preserve">C. Y. </w:t>
      </w:r>
      <w:r w:rsidRPr="005F0069">
        <w:t xml:space="preserve">Legault, Y. Garcia, </w:t>
      </w:r>
      <w:r w:rsidR="00F457C2">
        <w:t xml:space="preserve">C. A. </w:t>
      </w:r>
      <w:r w:rsidRPr="005F0069">
        <w:t>Merlic</w:t>
      </w:r>
      <w:r w:rsidR="00F457C2">
        <w:t xml:space="preserve"> and K. N. </w:t>
      </w:r>
      <w:r w:rsidRPr="005F0069">
        <w:t xml:space="preserve">Houk, </w:t>
      </w:r>
      <w:r w:rsidRPr="00F457C2">
        <w:rPr>
          <w:i/>
          <w:iCs/>
        </w:rPr>
        <w:t>J. Am. Chem. Soc.</w:t>
      </w:r>
      <w:r w:rsidR="00F457C2">
        <w:t>,</w:t>
      </w:r>
      <w:r w:rsidRPr="005F0069">
        <w:t xml:space="preserve"> 2007, </w:t>
      </w:r>
      <w:r w:rsidRPr="00F457C2">
        <w:rPr>
          <w:b/>
          <w:bCs/>
        </w:rPr>
        <w:t>129</w:t>
      </w:r>
      <w:r w:rsidRPr="005F0069">
        <w:t>, 12664-12665.</w:t>
      </w:r>
    </w:p>
  </w:endnote>
  <w:endnote w:id="14">
    <w:p w14:paraId="0645B60B" w14:textId="296DE0DA" w:rsidR="0061527E" w:rsidRPr="005F0069" w:rsidRDefault="0061527E"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t xml:space="preserve">(a) </w:t>
      </w:r>
      <w:r w:rsidR="00F457C2" w:rsidRPr="005F0069">
        <w:t>D.-T. D.</w:t>
      </w:r>
      <w:r w:rsidR="00F457C2">
        <w:t xml:space="preserve"> </w:t>
      </w:r>
      <w:r w:rsidRPr="005F0069">
        <w:t xml:space="preserve">Tang, </w:t>
      </w:r>
      <w:r w:rsidR="00F457C2">
        <w:t xml:space="preserve">K. D. </w:t>
      </w:r>
      <w:r w:rsidRPr="005F0069">
        <w:t>Collins</w:t>
      </w:r>
      <w:r w:rsidR="00F457C2">
        <w:t xml:space="preserve"> and F. </w:t>
      </w:r>
      <w:r w:rsidRPr="005F0069">
        <w:t xml:space="preserve">Glorius, </w:t>
      </w:r>
      <w:r w:rsidRPr="00F457C2">
        <w:rPr>
          <w:i/>
          <w:iCs/>
        </w:rPr>
        <w:t>J. Am. Chem. Soc.</w:t>
      </w:r>
      <w:r w:rsidR="00F457C2">
        <w:t>,</w:t>
      </w:r>
      <w:r w:rsidRPr="005F0069">
        <w:t xml:space="preserve"> 2013, </w:t>
      </w:r>
      <w:r w:rsidRPr="00F457C2">
        <w:rPr>
          <w:b/>
          <w:bCs/>
        </w:rPr>
        <w:t>135</w:t>
      </w:r>
      <w:r w:rsidRPr="005F0069">
        <w:t xml:space="preserve">, 7450-7453. (b) </w:t>
      </w:r>
      <w:r w:rsidR="00F457C2">
        <w:t xml:space="preserve">M. </w:t>
      </w:r>
      <w:r w:rsidRPr="005F0069">
        <w:t xml:space="preserve">Yang, </w:t>
      </w:r>
      <w:r w:rsidR="00F457C2">
        <w:t xml:space="preserve">J. </w:t>
      </w:r>
      <w:r w:rsidRPr="005F0069">
        <w:t xml:space="preserve">Chen, </w:t>
      </w:r>
      <w:r w:rsidR="00F457C2">
        <w:t xml:space="preserve">C. </w:t>
      </w:r>
      <w:r w:rsidRPr="005F0069">
        <w:t xml:space="preserve">He, </w:t>
      </w:r>
      <w:r w:rsidR="00F457C2">
        <w:t xml:space="preserve">X. </w:t>
      </w:r>
      <w:r w:rsidRPr="005F0069">
        <w:t xml:space="preserve">Hu, </w:t>
      </w:r>
      <w:r w:rsidR="00F457C2">
        <w:t xml:space="preserve">Y. </w:t>
      </w:r>
      <w:r w:rsidRPr="005F0069">
        <w:t xml:space="preserve">Ding, </w:t>
      </w:r>
      <w:r w:rsidR="00F457C2">
        <w:t xml:space="preserve">Y. </w:t>
      </w:r>
      <w:r w:rsidRPr="005F0069">
        <w:t xml:space="preserve">Kuang, </w:t>
      </w:r>
      <w:r w:rsidR="00F457C2">
        <w:t xml:space="preserve">J. </w:t>
      </w:r>
      <w:r w:rsidRPr="005F0069">
        <w:t>Liu</w:t>
      </w:r>
      <w:r w:rsidR="00F457C2">
        <w:t xml:space="preserve"> and</w:t>
      </w:r>
      <w:r w:rsidRPr="005F0069">
        <w:t xml:space="preserve"> </w:t>
      </w:r>
      <w:r w:rsidR="00F457C2">
        <w:t xml:space="preserve">Q. </w:t>
      </w:r>
      <w:r w:rsidRPr="005F0069">
        <w:t xml:space="preserve">Huang, </w:t>
      </w:r>
      <w:r w:rsidRPr="00F457C2">
        <w:rPr>
          <w:i/>
          <w:iCs/>
        </w:rPr>
        <w:t>J. Org. Chem.</w:t>
      </w:r>
      <w:r w:rsidR="00F457C2">
        <w:t>,</w:t>
      </w:r>
      <w:r w:rsidRPr="005F0069">
        <w:t xml:space="preserve"> 2020, </w:t>
      </w:r>
      <w:r w:rsidRPr="00F457C2">
        <w:rPr>
          <w:b/>
          <w:bCs/>
        </w:rPr>
        <w:t>85</w:t>
      </w:r>
      <w:r w:rsidRPr="005F0069">
        <w:t>, 6498-6508.</w:t>
      </w:r>
    </w:p>
  </w:endnote>
  <w:endnote w:id="15">
    <w:p w14:paraId="3B65692A" w14:textId="6FBC2ACE" w:rsidR="0061527E" w:rsidRPr="005F0069" w:rsidRDefault="0061527E"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t xml:space="preserve">(a) </w:t>
      </w:r>
      <w:r w:rsidR="00193192">
        <w:t xml:space="preserve">M. </w:t>
      </w:r>
      <w:r w:rsidRPr="005F0069">
        <w:rPr>
          <w:rStyle w:val="cf01"/>
          <w:rFonts w:asciiTheme="minorHAnsi" w:hAnsiTheme="minorHAnsi" w:cs="Times New Roman"/>
        </w:rPr>
        <w:t xml:space="preserve">Opanasenko, </w:t>
      </w:r>
      <w:r w:rsidR="00193192">
        <w:rPr>
          <w:rStyle w:val="cf01"/>
          <w:rFonts w:asciiTheme="minorHAnsi" w:hAnsiTheme="minorHAnsi" w:cs="Times New Roman"/>
        </w:rPr>
        <w:t xml:space="preserve">P. </w:t>
      </w:r>
      <w:r w:rsidRPr="005F0069">
        <w:rPr>
          <w:rStyle w:val="cf01"/>
          <w:rFonts w:asciiTheme="minorHAnsi" w:hAnsiTheme="minorHAnsi" w:cs="Times New Roman"/>
        </w:rPr>
        <w:t>Stepnicka</w:t>
      </w:r>
      <w:r w:rsidR="00193192">
        <w:rPr>
          <w:rStyle w:val="cf01"/>
          <w:rFonts w:asciiTheme="minorHAnsi" w:hAnsiTheme="minorHAnsi" w:cs="Times New Roman"/>
        </w:rPr>
        <w:t xml:space="preserve"> and J. </w:t>
      </w:r>
      <w:r w:rsidRPr="005F0069">
        <w:rPr>
          <w:rStyle w:val="cf01"/>
          <w:rFonts w:asciiTheme="minorHAnsi" w:hAnsiTheme="minorHAnsi" w:cs="Times New Roman"/>
        </w:rPr>
        <w:t xml:space="preserve">Cejka, </w:t>
      </w:r>
      <w:r w:rsidRPr="00193192">
        <w:rPr>
          <w:rStyle w:val="cf11"/>
          <w:rFonts w:asciiTheme="minorHAnsi" w:hAnsiTheme="minorHAnsi" w:cs="Times New Roman"/>
        </w:rPr>
        <w:t>RSC Adv.</w:t>
      </w:r>
      <w:r w:rsidR="00193192">
        <w:rPr>
          <w:rStyle w:val="cf11"/>
          <w:rFonts w:asciiTheme="minorHAnsi" w:hAnsiTheme="minorHAnsi" w:cs="Times New Roman"/>
          <w:i w:val="0"/>
          <w:iCs w:val="0"/>
        </w:rPr>
        <w:t>,</w:t>
      </w:r>
      <w:r w:rsidRPr="005F0069">
        <w:rPr>
          <w:rStyle w:val="cf11"/>
          <w:rFonts w:asciiTheme="minorHAnsi" w:hAnsiTheme="minorHAnsi" w:cs="Times New Roman"/>
          <w:i w:val="0"/>
          <w:iCs w:val="0"/>
        </w:rPr>
        <w:t xml:space="preserve"> </w:t>
      </w:r>
      <w:r w:rsidRPr="005F0069">
        <w:rPr>
          <w:rStyle w:val="cf21"/>
          <w:rFonts w:asciiTheme="minorHAnsi" w:hAnsiTheme="minorHAnsi" w:cs="Times New Roman"/>
          <w:b w:val="0"/>
          <w:bCs w:val="0"/>
        </w:rPr>
        <w:t>2014,</w:t>
      </w:r>
      <w:r w:rsidRPr="005F0069">
        <w:rPr>
          <w:rStyle w:val="cf01"/>
          <w:rFonts w:asciiTheme="minorHAnsi" w:hAnsiTheme="minorHAnsi" w:cs="Times New Roman"/>
        </w:rPr>
        <w:t xml:space="preserve"> </w:t>
      </w:r>
      <w:r w:rsidRPr="00193192">
        <w:rPr>
          <w:rStyle w:val="cf11"/>
          <w:rFonts w:asciiTheme="minorHAnsi" w:hAnsiTheme="minorHAnsi" w:cs="Times New Roman"/>
          <w:b/>
          <w:bCs/>
          <w:i w:val="0"/>
          <w:iCs w:val="0"/>
        </w:rPr>
        <w:t>4</w:t>
      </w:r>
      <w:r w:rsidRPr="005F0069">
        <w:rPr>
          <w:rStyle w:val="cf01"/>
          <w:rFonts w:asciiTheme="minorHAnsi" w:hAnsiTheme="minorHAnsi" w:cs="Times New Roman"/>
        </w:rPr>
        <w:t xml:space="preserve">, 65137-65162. (b) </w:t>
      </w:r>
      <w:r w:rsidR="00193192">
        <w:rPr>
          <w:rStyle w:val="cf01"/>
          <w:rFonts w:asciiTheme="minorHAnsi" w:hAnsiTheme="minorHAnsi" w:cs="Times New Roman"/>
        </w:rPr>
        <w:t xml:space="preserve">M. </w:t>
      </w:r>
      <w:r w:rsidRPr="005F0069">
        <w:rPr>
          <w:rStyle w:val="cf01"/>
          <w:rFonts w:asciiTheme="minorHAnsi" w:hAnsiTheme="minorHAnsi" w:cs="Times New Roman"/>
        </w:rPr>
        <w:t xml:space="preserve">Pagliaro, </w:t>
      </w:r>
      <w:r w:rsidR="00193192">
        <w:rPr>
          <w:rStyle w:val="cf01"/>
          <w:rFonts w:asciiTheme="minorHAnsi" w:hAnsiTheme="minorHAnsi" w:cs="Times New Roman"/>
        </w:rPr>
        <w:t xml:space="preserve">V. </w:t>
      </w:r>
      <w:r w:rsidRPr="005F0069">
        <w:rPr>
          <w:rStyle w:val="cf01"/>
          <w:rFonts w:asciiTheme="minorHAnsi" w:hAnsiTheme="minorHAnsi" w:cs="Times New Roman"/>
        </w:rPr>
        <w:t xml:space="preserve">Pandarus, </w:t>
      </w:r>
      <w:r w:rsidR="00193192">
        <w:rPr>
          <w:rStyle w:val="cf01"/>
          <w:rFonts w:asciiTheme="minorHAnsi" w:hAnsiTheme="minorHAnsi" w:cs="Times New Roman"/>
        </w:rPr>
        <w:t xml:space="preserve">R. </w:t>
      </w:r>
      <w:r w:rsidRPr="005F0069">
        <w:rPr>
          <w:rStyle w:val="cf01"/>
          <w:rFonts w:asciiTheme="minorHAnsi" w:hAnsiTheme="minorHAnsi" w:cs="Times New Roman"/>
        </w:rPr>
        <w:t xml:space="preserve">Ciriminna, </w:t>
      </w:r>
      <w:r w:rsidR="00193192">
        <w:rPr>
          <w:rStyle w:val="cf01"/>
          <w:rFonts w:asciiTheme="minorHAnsi" w:hAnsiTheme="minorHAnsi" w:cs="Times New Roman"/>
        </w:rPr>
        <w:t xml:space="preserve">F. </w:t>
      </w:r>
      <w:r w:rsidRPr="005F0069">
        <w:rPr>
          <w:rStyle w:val="cf01"/>
          <w:rFonts w:asciiTheme="minorHAnsi" w:hAnsiTheme="minorHAnsi" w:cs="Times New Roman"/>
        </w:rPr>
        <w:t>Beland</w:t>
      </w:r>
      <w:r w:rsidR="00193192">
        <w:rPr>
          <w:rStyle w:val="cf01"/>
          <w:rFonts w:asciiTheme="minorHAnsi" w:hAnsiTheme="minorHAnsi" w:cs="Times New Roman"/>
        </w:rPr>
        <w:t xml:space="preserve"> and P. D. </w:t>
      </w:r>
      <w:r w:rsidRPr="005F0069">
        <w:rPr>
          <w:rStyle w:val="cf01"/>
          <w:rFonts w:asciiTheme="minorHAnsi" w:hAnsiTheme="minorHAnsi" w:cs="Times New Roman"/>
        </w:rPr>
        <w:t xml:space="preserve">Cara, </w:t>
      </w:r>
      <w:r w:rsidRPr="00193192">
        <w:rPr>
          <w:rStyle w:val="cf11"/>
          <w:rFonts w:asciiTheme="minorHAnsi" w:hAnsiTheme="minorHAnsi" w:cs="Times New Roman"/>
        </w:rPr>
        <w:t>ChemCatChem</w:t>
      </w:r>
      <w:r w:rsidR="00193192">
        <w:rPr>
          <w:rStyle w:val="cf11"/>
          <w:rFonts w:asciiTheme="minorHAnsi" w:hAnsiTheme="minorHAnsi" w:cs="Times New Roman"/>
          <w:i w:val="0"/>
          <w:iCs w:val="0"/>
        </w:rPr>
        <w:t>,</w:t>
      </w:r>
      <w:r w:rsidRPr="005F0069">
        <w:rPr>
          <w:rStyle w:val="cf11"/>
          <w:rFonts w:asciiTheme="minorHAnsi" w:hAnsiTheme="minorHAnsi" w:cs="Times New Roman"/>
          <w:i w:val="0"/>
          <w:iCs w:val="0"/>
        </w:rPr>
        <w:t xml:space="preserve"> </w:t>
      </w:r>
      <w:r w:rsidRPr="005F0069">
        <w:rPr>
          <w:rStyle w:val="cf21"/>
          <w:rFonts w:asciiTheme="minorHAnsi" w:hAnsiTheme="minorHAnsi" w:cs="Times New Roman"/>
          <w:b w:val="0"/>
          <w:bCs w:val="0"/>
        </w:rPr>
        <w:t>2012,</w:t>
      </w:r>
      <w:r w:rsidRPr="005F0069">
        <w:rPr>
          <w:rStyle w:val="cf01"/>
          <w:rFonts w:asciiTheme="minorHAnsi" w:hAnsiTheme="minorHAnsi" w:cs="Times New Roman"/>
        </w:rPr>
        <w:t xml:space="preserve"> </w:t>
      </w:r>
      <w:r w:rsidRPr="00193192">
        <w:rPr>
          <w:rStyle w:val="cf11"/>
          <w:rFonts w:asciiTheme="minorHAnsi" w:hAnsiTheme="minorHAnsi" w:cs="Times New Roman"/>
          <w:b/>
          <w:bCs/>
          <w:i w:val="0"/>
          <w:iCs w:val="0"/>
        </w:rPr>
        <w:t>4</w:t>
      </w:r>
      <w:r w:rsidRPr="005F0069">
        <w:rPr>
          <w:rStyle w:val="cf01"/>
          <w:rFonts w:asciiTheme="minorHAnsi" w:hAnsiTheme="minorHAnsi" w:cs="Times New Roman"/>
        </w:rPr>
        <w:t xml:space="preserve">, 432-445. (c) </w:t>
      </w:r>
      <w:r w:rsidR="00193192">
        <w:rPr>
          <w:rStyle w:val="cf01"/>
          <w:rFonts w:asciiTheme="minorHAnsi" w:hAnsiTheme="minorHAnsi" w:cs="Times New Roman"/>
        </w:rPr>
        <w:t xml:space="preserve">Y. </w:t>
      </w:r>
      <w:r w:rsidRPr="005F0069">
        <w:rPr>
          <w:rStyle w:val="cf01"/>
          <w:rFonts w:asciiTheme="minorHAnsi" w:hAnsiTheme="minorHAnsi" w:cs="Times New Roman"/>
        </w:rPr>
        <w:t xml:space="preserve">Uozumi, Recent progress in polymeric palladium catalysts for organic synthesis. In </w:t>
      </w:r>
      <w:r w:rsidRPr="005F0069">
        <w:rPr>
          <w:rStyle w:val="cf11"/>
          <w:rFonts w:asciiTheme="minorHAnsi" w:hAnsiTheme="minorHAnsi" w:cs="Times New Roman"/>
          <w:i w:val="0"/>
          <w:iCs w:val="0"/>
        </w:rPr>
        <w:t>Immobilized Catalysts: Solid Phases, Immobilization and Applications</w:t>
      </w:r>
      <w:r w:rsidRPr="005F0069">
        <w:rPr>
          <w:rStyle w:val="cf01"/>
          <w:rFonts w:asciiTheme="minorHAnsi" w:hAnsiTheme="minorHAnsi" w:cs="Times New Roman"/>
        </w:rPr>
        <w:t>, Kirschning, A., Ed. 2004; Vol. 242, pp 77-112.</w:t>
      </w:r>
    </w:p>
  </w:endnote>
  <w:endnote w:id="16">
    <w:p w14:paraId="49F2F4EC" w14:textId="25A7CCC0" w:rsidR="002353BA" w:rsidRPr="005F0069" w:rsidRDefault="002353BA"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t xml:space="preserve">(a) </w:t>
      </w:r>
      <w:r w:rsidR="001D521F">
        <w:t xml:space="preserve">K. C. </w:t>
      </w:r>
      <w:r w:rsidRPr="005F0069">
        <w:t>Campbell</w:t>
      </w:r>
      <w:r w:rsidR="001D521F">
        <w:t xml:space="preserve"> and J. S. </w:t>
      </w:r>
      <w:r w:rsidRPr="005F0069">
        <w:t xml:space="preserve">Hislop, </w:t>
      </w:r>
      <w:r w:rsidRPr="001D521F">
        <w:rPr>
          <w:i/>
          <w:iCs/>
        </w:rPr>
        <w:t>J. Catal.</w:t>
      </w:r>
      <w:r w:rsidR="001D521F">
        <w:t>,</w:t>
      </w:r>
      <w:r w:rsidRPr="005F0069">
        <w:t xml:space="preserve"> 1969, </w:t>
      </w:r>
      <w:r w:rsidRPr="001D521F">
        <w:rPr>
          <w:b/>
          <w:bCs/>
        </w:rPr>
        <w:t>13</w:t>
      </w:r>
      <w:r w:rsidRPr="005F0069">
        <w:t xml:space="preserve">, 12-19. (b) </w:t>
      </w:r>
      <w:r w:rsidR="001D521F">
        <w:t xml:space="preserve">J. A. </w:t>
      </w:r>
      <w:r w:rsidRPr="005F0069">
        <w:t xml:space="preserve">Steckel, </w:t>
      </w:r>
      <w:r w:rsidRPr="001D521F">
        <w:rPr>
          <w:i/>
          <w:iCs/>
        </w:rPr>
        <w:t>Phys. Rev. B</w:t>
      </w:r>
      <w:r w:rsidR="001D521F">
        <w:t>,</w:t>
      </w:r>
      <w:r w:rsidRPr="005F0069">
        <w:t xml:space="preserve"> 2008, </w:t>
      </w:r>
      <w:r w:rsidRPr="001D521F">
        <w:rPr>
          <w:b/>
          <w:bCs/>
        </w:rPr>
        <w:t>77</w:t>
      </w:r>
      <w:r w:rsidRPr="005F0069">
        <w:t xml:space="preserve">, 115412. (c) </w:t>
      </w:r>
      <w:r w:rsidR="001D521F">
        <w:t xml:space="preserve">D. R. </w:t>
      </w:r>
      <w:r w:rsidRPr="005F0069">
        <w:t xml:space="preserve">Anton, </w:t>
      </w:r>
      <w:r w:rsidR="001D521F">
        <w:t xml:space="preserve">and R. H. </w:t>
      </w:r>
      <w:r w:rsidRPr="005F0069">
        <w:t xml:space="preserve">Crabtree, </w:t>
      </w:r>
      <w:r w:rsidRPr="001D521F">
        <w:rPr>
          <w:i/>
          <w:iCs/>
        </w:rPr>
        <w:t>Organometallics</w:t>
      </w:r>
      <w:r w:rsidR="001D521F">
        <w:t>,</w:t>
      </w:r>
      <w:r w:rsidRPr="005F0069">
        <w:t xml:space="preserve"> 1983, </w:t>
      </w:r>
      <w:r w:rsidRPr="001D521F">
        <w:rPr>
          <w:b/>
          <w:bCs/>
        </w:rPr>
        <w:t>2</w:t>
      </w:r>
      <w:r w:rsidRPr="005F0069">
        <w:t xml:space="preserve">, 855-859. (d) </w:t>
      </w:r>
      <w:r w:rsidR="001D521F">
        <w:t xml:space="preserve">P. </w:t>
      </w:r>
      <w:r w:rsidRPr="005F0069">
        <w:t xml:space="preserve">Foley, </w:t>
      </w:r>
      <w:r w:rsidR="001D521F">
        <w:t xml:space="preserve">R. </w:t>
      </w:r>
      <w:r w:rsidRPr="005F0069">
        <w:t>DiCosimo</w:t>
      </w:r>
      <w:r w:rsidR="001D521F">
        <w:t xml:space="preserve"> and G. M. </w:t>
      </w:r>
      <w:r w:rsidRPr="005F0069">
        <w:t xml:space="preserve">Whitesides, </w:t>
      </w:r>
      <w:r w:rsidRPr="001D521F">
        <w:rPr>
          <w:i/>
          <w:iCs/>
        </w:rPr>
        <w:t>J. Am. Chem. Soc.</w:t>
      </w:r>
      <w:r w:rsidR="001D521F">
        <w:t>,</w:t>
      </w:r>
      <w:r w:rsidRPr="005F0069">
        <w:t xml:space="preserve"> 1980, </w:t>
      </w:r>
      <w:r w:rsidRPr="001D521F">
        <w:rPr>
          <w:b/>
          <w:bCs/>
        </w:rPr>
        <w:t>102</w:t>
      </w:r>
      <w:r w:rsidRPr="005F0069">
        <w:t>, 6713-6725.</w:t>
      </w:r>
    </w:p>
  </w:endnote>
  <w:endnote w:id="17">
    <w:p w14:paraId="08AADF19" w14:textId="58C33E4D" w:rsidR="002353BA" w:rsidRPr="005F0069" w:rsidRDefault="002353BA"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r>
      <w:r w:rsidR="001D521F" w:rsidRPr="005F0069">
        <w:t xml:space="preserve">N. G. </w:t>
      </w:r>
      <w:r w:rsidRPr="005F0069">
        <w:t xml:space="preserve">Ol'ga, </w:t>
      </w:r>
      <w:r w:rsidR="001D521F" w:rsidRPr="005F0069">
        <w:t xml:space="preserve">M. V. </w:t>
      </w:r>
      <w:r w:rsidRPr="005F0069">
        <w:t xml:space="preserve">Livantsov, </w:t>
      </w:r>
      <w:r w:rsidR="001D521F">
        <w:t xml:space="preserve">Y. K. </w:t>
      </w:r>
      <w:r w:rsidRPr="005F0069">
        <w:t xml:space="preserve">Grishin, </w:t>
      </w:r>
      <w:r w:rsidR="001D521F">
        <w:t xml:space="preserve">M. M. </w:t>
      </w:r>
      <w:r w:rsidRPr="005F0069">
        <w:t xml:space="preserve">Ilyin Jr, </w:t>
      </w:r>
      <w:r w:rsidR="001D521F">
        <w:t xml:space="preserve">K. A. </w:t>
      </w:r>
      <w:r w:rsidRPr="005F0069">
        <w:t xml:space="preserve">Kochetkov, </w:t>
      </w:r>
      <w:r w:rsidR="001D521F">
        <w:t xml:space="preserve">A. V. </w:t>
      </w:r>
      <w:r w:rsidRPr="005F0069">
        <w:t xml:space="preserve">Churakov, </w:t>
      </w:r>
      <w:r w:rsidR="001D521F">
        <w:t xml:space="preserve">L. G. </w:t>
      </w:r>
      <w:r w:rsidRPr="005F0069">
        <w:t xml:space="preserve">Kuz'mina, </w:t>
      </w:r>
      <w:r w:rsidR="001D521F">
        <w:t xml:space="preserve">V. N.  </w:t>
      </w:r>
      <w:r w:rsidRPr="005F0069">
        <w:t>Khrustalev</w:t>
      </w:r>
      <w:r w:rsidR="001D521F">
        <w:t xml:space="preserve"> and V. V. </w:t>
      </w:r>
      <w:r w:rsidRPr="005F0069">
        <w:t xml:space="preserve">Dunina, </w:t>
      </w:r>
      <w:r w:rsidRPr="001D521F">
        <w:rPr>
          <w:i/>
          <w:iCs/>
        </w:rPr>
        <w:t>J. Organomet. Chem.</w:t>
      </w:r>
      <w:r w:rsidR="001D521F">
        <w:t>,</w:t>
      </w:r>
      <w:r w:rsidRPr="005F0069">
        <w:t xml:space="preserve"> 2013, </w:t>
      </w:r>
      <w:r w:rsidRPr="001D521F">
        <w:rPr>
          <w:b/>
          <w:bCs/>
        </w:rPr>
        <w:t>737</w:t>
      </w:r>
      <w:r w:rsidRPr="005F0069">
        <w:t>, 59-63.</w:t>
      </w:r>
    </w:p>
  </w:endnote>
  <w:endnote w:id="18">
    <w:p w14:paraId="1E3D8200" w14:textId="1DB1F58C" w:rsidR="002353BA" w:rsidRPr="005F0069" w:rsidRDefault="002353BA"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r>
      <w:r w:rsidR="003D407F">
        <w:t xml:space="preserve">J. </w:t>
      </w:r>
      <w:r w:rsidRPr="005F0069">
        <w:t xml:space="preserve">Stein, </w:t>
      </w:r>
      <w:r w:rsidR="003D407F">
        <w:t xml:space="preserve">L. </w:t>
      </w:r>
      <w:r w:rsidRPr="005F0069">
        <w:t xml:space="preserve">Lewis, </w:t>
      </w:r>
      <w:r w:rsidR="003D407F">
        <w:t xml:space="preserve">Y. </w:t>
      </w:r>
      <w:r w:rsidRPr="005F0069">
        <w:t>Gao</w:t>
      </w:r>
      <w:r w:rsidR="003D407F">
        <w:t xml:space="preserve"> and R. </w:t>
      </w:r>
      <w:r w:rsidRPr="005F0069">
        <w:t xml:space="preserve">Scott, </w:t>
      </w:r>
      <w:r w:rsidRPr="003D407F">
        <w:rPr>
          <w:i/>
          <w:iCs/>
        </w:rPr>
        <w:t>J. Am. Chem. Soc.</w:t>
      </w:r>
      <w:r w:rsidR="003D407F">
        <w:t>,</w:t>
      </w:r>
      <w:r w:rsidRPr="005F0069">
        <w:t xml:space="preserve"> 1999, </w:t>
      </w:r>
      <w:r w:rsidRPr="003D407F">
        <w:rPr>
          <w:b/>
          <w:bCs/>
        </w:rPr>
        <w:t>121</w:t>
      </w:r>
      <w:r w:rsidRPr="005F0069">
        <w:t>, 3693-3703.</w:t>
      </w:r>
    </w:p>
  </w:endnote>
  <w:endnote w:id="19">
    <w:p w14:paraId="38B0EB27" w14:textId="1E1A6831" w:rsidR="002353BA" w:rsidRPr="005F0069" w:rsidRDefault="002353BA"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r>
      <w:r w:rsidR="00D83475">
        <w:t xml:space="preserve">E. </w:t>
      </w:r>
      <w:r w:rsidRPr="005F0069">
        <w:t xml:space="preserve">Bayram, </w:t>
      </w:r>
      <w:r w:rsidR="00D83475">
        <w:t xml:space="preserve">J. C. </w:t>
      </w:r>
      <w:r w:rsidRPr="005F0069">
        <w:t xml:space="preserve">Linehan, </w:t>
      </w:r>
      <w:r w:rsidR="00D83475">
        <w:t xml:space="preserve">J. L. </w:t>
      </w:r>
      <w:r w:rsidRPr="005F0069">
        <w:t xml:space="preserve">Fulton, </w:t>
      </w:r>
      <w:r w:rsidR="00D83475">
        <w:t xml:space="preserve">J. A. </w:t>
      </w:r>
      <w:r w:rsidRPr="005F0069">
        <w:t xml:space="preserve">Roberts, </w:t>
      </w:r>
      <w:r w:rsidR="00D83475">
        <w:t xml:space="preserve">N. K. </w:t>
      </w:r>
      <w:r w:rsidRPr="005F0069">
        <w:t xml:space="preserve">Szymczak, </w:t>
      </w:r>
      <w:r w:rsidR="00D83475">
        <w:t xml:space="preserve">T. D. </w:t>
      </w:r>
      <w:r w:rsidRPr="005F0069">
        <w:t xml:space="preserve">Smurthwaite, </w:t>
      </w:r>
      <w:r w:rsidR="00D83475">
        <w:t xml:space="preserve">S. </w:t>
      </w:r>
      <w:r w:rsidRPr="005F0069">
        <w:t xml:space="preserve">Ozkar, </w:t>
      </w:r>
      <w:r w:rsidR="00D83475">
        <w:t xml:space="preserve">M. </w:t>
      </w:r>
      <w:r w:rsidRPr="005F0069">
        <w:t xml:space="preserve">Balasubramanian, </w:t>
      </w:r>
      <w:r w:rsidR="00D83475">
        <w:t xml:space="preserve">R. G. </w:t>
      </w:r>
      <w:r w:rsidRPr="005F0069">
        <w:t xml:space="preserve">Finke, </w:t>
      </w:r>
      <w:r w:rsidRPr="00D83475">
        <w:rPr>
          <w:i/>
          <w:iCs/>
        </w:rPr>
        <w:t>J. Am. Chem. Soc.</w:t>
      </w:r>
      <w:r w:rsidR="00D83475">
        <w:t>,</w:t>
      </w:r>
      <w:r w:rsidRPr="005F0069">
        <w:t xml:space="preserve"> 2011, </w:t>
      </w:r>
      <w:r w:rsidRPr="00D83475">
        <w:rPr>
          <w:b/>
          <w:bCs/>
        </w:rPr>
        <w:t>133</w:t>
      </w:r>
      <w:r w:rsidRPr="005F0069">
        <w:t>, 18889-18902.</w:t>
      </w:r>
    </w:p>
  </w:endnote>
  <w:endnote w:id="20">
    <w:p w14:paraId="763A1700" w14:textId="65955A94" w:rsidR="002353BA" w:rsidRPr="005F0069" w:rsidRDefault="002353BA"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r>
      <w:r w:rsidR="0016778B">
        <w:t xml:space="preserve">O. N. </w:t>
      </w:r>
      <w:r w:rsidRPr="005F0069">
        <w:t xml:space="preserve">Gorunova, </w:t>
      </w:r>
      <w:r w:rsidR="0016778B">
        <w:t xml:space="preserve">I. M. </w:t>
      </w:r>
      <w:r w:rsidRPr="005F0069">
        <w:t xml:space="preserve">Novitskiy, </w:t>
      </w:r>
      <w:r w:rsidR="0016778B">
        <w:t xml:space="preserve">Y. K. </w:t>
      </w:r>
      <w:r w:rsidRPr="005F0069">
        <w:t xml:space="preserve">Grishin, </w:t>
      </w:r>
      <w:r w:rsidR="0016778B">
        <w:t xml:space="preserve">I. P. </w:t>
      </w:r>
      <w:r w:rsidRPr="005F0069">
        <w:t xml:space="preserve">Gloriozov, </w:t>
      </w:r>
      <w:r w:rsidR="0016778B">
        <w:t xml:space="preserve">V. A. </w:t>
      </w:r>
      <w:r w:rsidRPr="005F0069">
        <w:t xml:space="preserve">Roznyatovsky, V. </w:t>
      </w:r>
      <w:r w:rsidR="0016778B">
        <w:t>N</w:t>
      </w:r>
      <w:r w:rsidRPr="005F0069">
        <w:t xml:space="preserve">. Khrustalev, </w:t>
      </w:r>
      <w:r w:rsidR="0016778B">
        <w:t xml:space="preserve">K. A. </w:t>
      </w:r>
      <w:r w:rsidRPr="005F0069">
        <w:t>Kochetkov</w:t>
      </w:r>
      <w:r w:rsidR="0016778B">
        <w:t xml:space="preserve"> and V. V. </w:t>
      </w:r>
      <w:r w:rsidRPr="005F0069">
        <w:t xml:space="preserve"> Dunina, </w:t>
      </w:r>
      <w:r w:rsidRPr="0016778B">
        <w:rPr>
          <w:i/>
          <w:iCs/>
        </w:rPr>
        <w:t>Organometallics</w:t>
      </w:r>
      <w:r w:rsidR="0016778B">
        <w:t>,</w:t>
      </w:r>
      <w:r w:rsidRPr="005F0069">
        <w:t xml:space="preserve"> 2018, </w:t>
      </w:r>
      <w:r w:rsidRPr="0016778B">
        <w:rPr>
          <w:b/>
          <w:bCs/>
        </w:rPr>
        <w:t>37</w:t>
      </w:r>
      <w:r w:rsidRPr="005F0069">
        <w:t>, 2842-2858.</w:t>
      </w:r>
    </w:p>
  </w:endnote>
  <w:endnote w:id="21">
    <w:p w14:paraId="2D91410E" w14:textId="2B4D0B37" w:rsidR="002353BA" w:rsidRPr="005F0069" w:rsidRDefault="002353BA"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r>
      <w:r w:rsidR="00173801">
        <w:t xml:space="preserve">V. M. </w:t>
      </w:r>
      <w:r w:rsidRPr="005F0069">
        <w:t xml:space="preserve">Chernyshev, </w:t>
      </w:r>
      <w:r w:rsidR="00173801">
        <w:t xml:space="preserve">A. V. </w:t>
      </w:r>
      <w:r w:rsidRPr="005F0069">
        <w:t xml:space="preserve">Astakhov, </w:t>
      </w:r>
      <w:r w:rsidR="00173801">
        <w:t xml:space="preserve">I. E. </w:t>
      </w:r>
      <w:r w:rsidRPr="005F0069">
        <w:t xml:space="preserve">Chikunov, </w:t>
      </w:r>
      <w:r w:rsidR="00173801">
        <w:t xml:space="preserve">R. V. </w:t>
      </w:r>
      <w:r w:rsidRPr="005F0069">
        <w:t xml:space="preserve">Tyurin, </w:t>
      </w:r>
      <w:r w:rsidR="00173801">
        <w:t xml:space="preserve">D. B. </w:t>
      </w:r>
      <w:r w:rsidRPr="005F0069">
        <w:t xml:space="preserve">Eremin, </w:t>
      </w:r>
      <w:r w:rsidR="00173801">
        <w:t xml:space="preserve">G. S. </w:t>
      </w:r>
      <w:r w:rsidRPr="005F0069">
        <w:t xml:space="preserve">Ranny, </w:t>
      </w:r>
      <w:r w:rsidR="00173801">
        <w:t xml:space="preserve">V. N. </w:t>
      </w:r>
      <w:r w:rsidRPr="005F0069">
        <w:t>Khrustalev</w:t>
      </w:r>
      <w:r w:rsidR="00173801">
        <w:t xml:space="preserve"> and</w:t>
      </w:r>
      <w:r w:rsidRPr="005F0069">
        <w:t xml:space="preserve"> V. </w:t>
      </w:r>
      <w:r w:rsidR="00173801">
        <w:t xml:space="preserve">P. </w:t>
      </w:r>
      <w:r w:rsidRPr="005F0069">
        <w:t xml:space="preserve">Ananikov, </w:t>
      </w:r>
      <w:r w:rsidRPr="00173801">
        <w:rPr>
          <w:i/>
          <w:iCs/>
        </w:rPr>
        <w:t>ACS Catal.</w:t>
      </w:r>
      <w:r w:rsidR="00173801">
        <w:t>,</w:t>
      </w:r>
      <w:r w:rsidRPr="005F0069">
        <w:t xml:space="preserve"> 2019, </w:t>
      </w:r>
      <w:r w:rsidRPr="00173801">
        <w:rPr>
          <w:b/>
          <w:bCs/>
        </w:rPr>
        <w:t>9</w:t>
      </w:r>
      <w:r w:rsidRPr="005F0069">
        <w:t>, 2984-2995.</w:t>
      </w:r>
    </w:p>
  </w:endnote>
  <w:endnote w:id="22">
    <w:p w14:paraId="387978D9" w14:textId="77777777" w:rsidR="002353BA" w:rsidRPr="005F0069" w:rsidRDefault="002353BA"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t>In a control reaction we found that Hg does react with non-immobilized Pd</w:t>
      </w:r>
      <w:r w:rsidRPr="009260DE">
        <w:rPr>
          <w:vertAlign w:val="subscript"/>
        </w:rPr>
        <w:t>3</w:t>
      </w:r>
      <w:r w:rsidRPr="005F0069">
        <w:t>Cl</w:t>
      </w:r>
      <w:r w:rsidRPr="009260DE">
        <w:rPr>
          <w:vertAlign w:val="subscript"/>
        </w:rPr>
        <w:t>2</w:t>
      </w:r>
      <w:r w:rsidRPr="005F0069">
        <w:t xml:space="preserve"> </w:t>
      </w:r>
      <w:r w:rsidRPr="009260DE">
        <w:rPr>
          <w:b/>
          <w:bCs/>
        </w:rPr>
        <w:t>1</w:t>
      </w:r>
      <w:r w:rsidRPr="005F0069">
        <w:t xml:space="preserve"> to give uncharacterizable species. Given that catalysis continues, it is unlikely we are seeing any appreciable leaching into solution for immobilized Pd</w:t>
      </w:r>
      <w:r w:rsidRPr="009260DE">
        <w:rPr>
          <w:vertAlign w:val="subscript"/>
        </w:rPr>
        <w:t>3</w:t>
      </w:r>
      <w:r w:rsidRPr="005F0069">
        <w:t>Cl</w:t>
      </w:r>
      <w:r w:rsidRPr="009260DE">
        <w:rPr>
          <w:vertAlign w:val="subscript"/>
        </w:rPr>
        <w:t>2</w:t>
      </w:r>
      <w:r w:rsidRPr="005F0069">
        <w:t xml:space="preserve"> </w:t>
      </w:r>
      <w:r w:rsidRPr="009260DE">
        <w:rPr>
          <w:b/>
          <w:bCs/>
        </w:rPr>
        <w:t>3</w:t>
      </w:r>
      <w:r w:rsidRPr="005F0069">
        <w:t>.</w:t>
      </w:r>
    </w:p>
  </w:endnote>
  <w:endnote w:id="23">
    <w:p w14:paraId="271DF09B" w14:textId="257ED502" w:rsidR="002353BA" w:rsidRPr="005F0069" w:rsidRDefault="002353BA"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r>
      <w:r w:rsidR="00BE641E">
        <w:t xml:space="preserve">J. </w:t>
      </w:r>
      <w:r w:rsidRPr="005F0069">
        <w:t>Rebek</w:t>
      </w:r>
      <w:r w:rsidR="00BE641E">
        <w:t xml:space="preserve"> and</w:t>
      </w:r>
      <w:r w:rsidRPr="005F0069">
        <w:t xml:space="preserve"> </w:t>
      </w:r>
      <w:r w:rsidR="00BE641E">
        <w:t xml:space="preserve">F. </w:t>
      </w:r>
      <w:r w:rsidRPr="005F0069">
        <w:t xml:space="preserve">Gavina, </w:t>
      </w:r>
      <w:r w:rsidRPr="00BE641E">
        <w:rPr>
          <w:i/>
          <w:iCs/>
        </w:rPr>
        <w:t>J. Am. Chem. Soc.</w:t>
      </w:r>
      <w:r w:rsidR="00BE641E">
        <w:t>,</w:t>
      </w:r>
      <w:r w:rsidRPr="005F0069">
        <w:t xml:space="preserve"> 1975, </w:t>
      </w:r>
      <w:r w:rsidRPr="00BE641E">
        <w:rPr>
          <w:b/>
          <w:bCs/>
        </w:rPr>
        <w:t>97</w:t>
      </w:r>
      <w:r w:rsidRPr="005F0069">
        <w:t>, 1591-1592.</w:t>
      </w:r>
    </w:p>
  </w:endnote>
  <w:endnote w:id="24">
    <w:p w14:paraId="42A420A2" w14:textId="691E51FA" w:rsidR="002353BA" w:rsidRPr="005F0069" w:rsidRDefault="002353BA"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t xml:space="preserve">(a) </w:t>
      </w:r>
      <w:r w:rsidR="00BE641E">
        <w:t xml:space="preserve">M. </w:t>
      </w:r>
      <w:r w:rsidRPr="005F0069">
        <w:t xml:space="preserve">Hori, </w:t>
      </w:r>
      <w:r w:rsidR="00BE641E">
        <w:t xml:space="preserve">D. J. </w:t>
      </w:r>
      <w:r w:rsidRPr="005F0069">
        <w:t xml:space="preserve">Gravert, </w:t>
      </w:r>
      <w:r w:rsidR="00BE641E">
        <w:t xml:space="preserve">P. </w:t>
      </w:r>
      <w:r w:rsidRPr="005F0069">
        <w:t>Wentworth Jr</w:t>
      </w:r>
      <w:r w:rsidR="00BE641E">
        <w:t xml:space="preserve"> and</w:t>
      </w:r>
      <w:r w:rsidRPr="005F0069">
        <w:t xml:space="preserve"> </w:t>
      </w:r>
      <w:r w:rsidR="00BE641E">
        <w:t xml:space="preserve">K. D. </w:t>
      </w:r>
      <w:r w:rsidRPr="005F0069">
        <w:t xml:space="preserve">Janda, </w:t>
      </w:r>
      <w:r w:rsidRPr="00BE641E">
        <w:rPr>
          <w:i/>
          <w:iCs/>
        </w:rPr>
        <w:t>Bioorg. Med. Chem. Lett.</w:t>
      </w:r>
      <w:r w:rsidR="00BE641E">
        <w:t>,</w:t>
      </w:r>
      <w:r w:rsidRPr="005F0069">
        <w:t xml:space="preserve"> 1998, </w:t>
      </w:r>
      <w:r w:rsidRPr="00BE641E">
        <w:rPr>
          <w:b/>
          <w:bCs/>
        </w:rPr>
        <w:t>8</w:t>
      </w:r>
      <w:r w:rsidRPr="005F0069">
        <w:t xml:space="preserve">, 2363-2368. (b) </w:t>
      </w:r>
      <w:r w:rsidR="00BE641E">
        <w:t xml:space="preserve">I. W. </w:t>
      </w:r>
      <w:r w:rsidRPr="005F0069">
        <w:t xml:space="preserve">Davies, </w:t>
      </w:r>
      <w:r w:rsidR="00BE641E">
        <w:t xml:space="preserve">L. </w:t>
      </w:r>
      <w:r w:rsidRPr="005F0069">
        <w:t xml:space="preserve">Matty, </w:t>
      </w:r>
      <w:r w:rsidR="00BE641E">
        <w:t xml:space="preserve">D. </w:t>
      </w:r>
      <w:r w:rsidRPr="005F0069">
        <w:t>L. Hughes</w:t>
      </w:r>
      <w:r w:rsidR="00BE641E">
        <w:t xml:space="preserve"> and P. J. </w:t>
      </w:r>
      <w:r w:rsidRPr="005F0069">
        <w:t xml:space="preserve">Reider, </w:t>
      </w:r>
      <w:r w:rsidRPr="00BE641E">
        <w:rPr>
          <w:i/>
          <w:iCs/>
        </w:rPr>
        <w:t>J. Am. Chem. Soc.</w:t>
      </w:r>
      <w:r w:rsidR="00BE641E">
        <w:t>,</w:t>
      </w:r>
      <w:r w:rsidRPr="005F0069">
        <w:t xml:space="preserve"> 2001, </w:t>
      </w:r>
      <w:r w:rsidRPr="00BE641E">
        <w:rPr>
          <w:b/>
          <w:bCs/>
        </w:rPr>
        <w:t>123</w:t>
      </w:r>
      <w:r w:rsidRPr="005F0069">
        <w:t xml:space="preserve">, 10139-10140. (c) </w:t>
      </w:r>
      <w:r w:rsidR="00BE641E">
        <w:t xml:space="preserve">R. H. </w:t>
      </w:r>
      <w:r w:rsidRPr="005F0069">
        <w:t xml:space="preserve">Crabtree, </w:t>
      </w:r>
      <w:r w:rsidRPr="00BE641E">
        <w:rPr>
          <w:i/>
          <w:iCs/>
        </w:rPr>
        <w:t>Chem. Rev.</w:t>
      </w:r>
      <w:r w:rsidR="00BE641E">
        <w:t>,</w:t>
      </w:r>
      <w:r w:rsidRPr="005F0069">
        <w:t xml:space="preserve"> 2012, </w:t>
      </w:r>
      <w:r w:rsidRPr="00BE641E">
        <w:rPr>
          <w:b/>
          <w:bCs/>
        </w:rPr>
        <w:t>112</w:t>
      </w:r>
      <w:r w:rsidRPr="005F0069">
        <w:t>, 1536-1554.</w:t>
      </w:r>
    </w:p>
  </w:endnote>
  <w:endnote w:id="25">
    <w:p w14:paraId="708EC6BE" w14:textId="3B7AFAD8" w:rsidR="002353BA" w:rsidRPr="005F0069" w:rsidRDefault="002353BA"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t xml:space="preserve">(a) </w:t>
      </w:r>
      <w:r w:rsidR="003B07ED">
        <w:t xml:space="preserve">P. </w:t>
      </w:r>
      <w:r w:rsidRPr="005F0069">
        <w:t xml:space="preserve">Albers, </w:t>
      </w:r>
      <w:r w:rsidR="003B07ED">
        <w:t xml:space="preserve">J. </w:t>
      </w:r>
      <w:r w:rsidRPr="005F0069">
        <w:t>Pietsch</w:t>
      </w:r>
      <w:r w:rsidR="003B07ED">
        <w:t xml:space="preserve"> and S. F. </w:t>
      </w:r>
      <w:r w:rsidRPr="005F0069">
        <w:t xml:space="preserve">Parker, </w:t>
      </w:r>
      <w:r w:rsidRPr="003B07ED">
        <w:rPr>
          <w:i/>
          <w:iCs/>
        </w:rPr>
        <w:t>J. Mol. Catal. A: Chem.</w:t>
      </w:r>
      <w:r w:rsidR="003B07ED">
        <w:t>,</w:t>
      </w:r>
      <w:r w:rsidRPr="005F0069">
        <w:t xml:space="preserve"> 2001, </w:t>
      </w:r>
      <w:r w:rsidRPr="003B07ED">
        <w:rPr>
          <w:b/>
          <w:bCs/>
        </w:rPr>
        <w:t>173</w:t>
      </w:r>
      <w:r w:rsidRPr="005F0069">
        <w:t xml:space="preserve">, 275-286. (b) </w:t>
      </w:r>
      <w:r w:rsidR="003B07ED">
        <w:t xml:space="preserve">P. </w:t>
      </w:r>
      <w:r w:rsidRPr="005F0069">
        <w:t xml:space="preserve">Marcazzan, </w:t>
      </w:r>
      <w:r w:rsidR="003B07ED">
        <w:t xml:space="preserve">B. O. </w:t>
      </w:r>
      <w:r w:rsidRPr="005F0069">
        <w:t>Patrick</w:t>
      </w:r>
      <w:r w:rsidR="003B07ED">
        <w:t xml:space="preserve"> and B. R. </w:t>
      </w:r>
      <w:r w:rsidRPr="005F0069">
        <w:t xml:space="preserve">James, </w:t>
      </w:r>
      <w:r w:rsidRPr="003B07ED">
        <w:rPr>
          <w:i/>
          <w:iCs/>
        </w:rPr>
        <w:t>Organometallics</w:t>
      </w:r>
      <w:r w:rsidR="003B07ED">
        <w:t>,</w:t>
      </w:r>
      <w:r w:rsidRPr="005F0069">
        <w:t xml:space="preserve"> 2003, </w:t>
      </w:r>
      <w:r w:rsidRPr="003B07ED">
        <w:rPr>
          <w:b/>
          <w:bCs/>
        </w:rPr>
        <w:t>22</w:t>
      </w:r>
      <w:r w:rsidRPr="005F0069">
        <w:t xml:space="preserve">, 1177-1179. (c) </w:t>
      </w:r>
      <w:r w:rsidR="003B07ED">
        <w:t xml:space="preserve">A. </w:t>
      </w:r>
      <w:r w:rsidRPr="005F0069">
        <w:t xml:space="preserve">Meißner, </w:t>
      </w:r>
      <w:r w:rsidR="003B07ED">
        <w:t xml:space="preserve">E. </w:t>
      </w:r>
      <w:r w:rsidRPr="005F0069">
        <w:t xml:space="preserve">Alberico, </w:t>
      </w:r>
      <w:r w:rsidR="003B07ED" w:rsidRPr="005F0069">
        <w:t xml:space="preserve">H.-J. </w:t>
      </w:r>
      <w:r w:rsidRPr="005F0069">
        <w:t xml:space="preserve">Drexler, </w:t>
      </w:r>
      <w:r w:rsidR="003B07ED">
        <w:t xml:space="preserve">W. </w:t>
      </w:r>
      <w:r w:rsidRPr="005F0069">
        <w:t>Baumann</w:t>
      </w:r>
      <w:r w:rsidR="003B07ED">
        <w:t xml:space="preserve"> and D. </w:t>
      </w:r>
      <w:r w:rsidRPr="005F0069">
        <w:t xml:space="preserve">Heller, </w:t>
      </w:r>
      <w:r w:rsidRPr="003B07ED">
        <w:rPr>
          <w:i/>
          <w:iCs/>
        </w:rPr>
        <w:t>Catal. Sci. Technol.</w:t>
      </w:r>
      <w:r w:rsidR="003B07ED">
        <w:t>,</w:t>
      </w:r>
      <w:r w:rsidRPr="005F0069">
        <w:t xml:space="preserve"> 2014, </w:t>
      </w:r>
      <w:r w:rsidRPr="003B07ED">
        <w:rPr>
          <w:b/>
          <w:bCs/>
        </w:rPr>
        <w:t>4</w:t>
      </w:r>
      <w:r w:rsidRPr="005F0069">
        <w:t>, 3409-3425.</w:t>
      </w:r>
    </w:p>
  </w:endnote>
  <w:endnote w:id="26">
    <w:p w14:paraId="5E6123A1" w14:textId="1A5FFCD1" w:rsidR="003B6E8E" w:rsidRPr="005F0069" w:rsidRDefault="003B6E8E"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t xml:space="preserve">(a) </w:t>
      </w:r>
      <w:r w:rsidR="00A35BA4">
        <w:t xml:space="preserve">C. </w:t>
      </w:r>
      <w:r w:rsidRPr="005F0069">
        <w:t xml:space="preserve">Yue, </w:t>
      </w:r>
      <w:r w:rsidR="00A35BA4">
        <w:t xml:space="preserve">Q. </w:t>
      </w:r>
      <w:r w:rsidRPr="005F0069">
        <w:t xml:space="preserve">Xing, </w:t>
      </w:r>
      <w:r w:rsidR="00A35BA4">
        <w:t xml:space="preserve">P. </w:t>
      </w:r>
      <w:r w:rsidRPr="005F0069">
        <w:t xml:space="preserve">Sun, </w:t>
      </w:r>
      <w:r w:rsidR="00A35BA4">
        <w:t xml:space="preserve">Z. </w:t>
      </w:r>
      <w:r w:rsidRPr="005F0069">
        <w:t xml:space="preserve">Zhao, </w:t>
      </w:r>
      <w:r w:rsidR="00A35BA4">
        <w:t xml:space="preserve">H. </w:t>
      </w:r>
      <w:r w:rsidRPr="005F0069">
        <w:t>Lv</w:t>
      </w:r>
      <w:r w:rsidR="00A35BA4">
        <w:t xml:space="preserve"> and</w:t>
      </w:r>
      <w:r w:rsidRPr="005F0069">
        <w:t xml:space="preserve"> </w:t>
      </w:r>
      <w:r w:rsidR="00A35BA4">
        <w:t xml:space="preserve">F. </w:t>
      </w:r>
      <w:r w:rsidRPr="005F0069">
        <w:t xml:space="preserve">Li, F. </w:t>
      </w:r>
      <w:r w:rsidRPr="00A35BA4">
        <w:rPr>
          <w:i/>
          <w:iCs/>
        </w:rPr>
        <w:t>Nat. Commun.</w:t>
      </w:r>
      <w:r w:rsidR="00A35BA4">
        <w:t>,</w:t>
      </w:r>
      <w:r w:rsidRPr="005F0069">
        <w:t xml:space="preserve"> 2021, </w:t>
      </w:r>
      <w:r w:rsidRPr="00A35BA4">
        <w:rPr>
          <w:b/>
          <w:bCs/>
        </w:rPr>
        <w:t>12</w:t>
      </w:r>
      <w:r w:rsidRPr="005F0069">
        <w:t xml:space="preserve">, 1-14. (b) </w:t>
      </w:r>
      <w:r w:rsidR="00A35BA4">
        <w:t xml:space="preserve">S. </w:t>
      </w:r>
      <w:r w:rsidRPr="005F0069">
        <w:t xml:space="preserve">Reimann, </w:t>
      </w:r>
      <w:r w:rsidR="00A35BA4">
        <w:t xml:space="preserve">J. </w:t>
      </w:r>
      <w:r w:rsidRPr="005F0069">
        <w:t xml:space="preserve">Stötzel, </w:t>
      </w:r>
      <w:r w:rsidR="00A35BA4">
        <w:t xml:space="preserve">R. </w:t>
      </w:r>
      <w:r w:rsidRPr="005F0069">
        <w:t xml:space="preserve">Frahm, </w:t>
      </w:r>
      <w:r w:rsidR="00A35BA4">
        <w:t xml:space="preserve">W. </w:t>
      </w:r>
      <w:r w:rsidRPr="005F0069">
        <w:t xml:space="preserve">Kleist, </w:t>
      </w:r>
      <w:r w:rsidR="00A35BA4" w:rsidRPr="005F0069">
        <w:t>J.-D.</w:t>
      </w:r>
      <w:r w:rsidR="00A35BA4">
        <w:t xml:space="preserve"> </w:t>
      </w:r>
      <w:r w:rsidRPr="005F0069">
        <w:t>Grunwaldt</w:t>
      </w:r>
      <w:r w:rsidR="00A35BA4">
        <w:t xml:space="preserve"> and A. </w:t>
      </w:r>
      <w:r w:rsidRPr="005F0069">
        <w:t xml:space="preserve">Baiker, </w:t>
      </w:r>
      <w:r w:rsidRPr="00A35BA4">
        <w:rPr>
          <w:i/>
          <w:iCs/>
        </w:rPr>
        <w:t>J. Am. Chem. Soc.</w:t>
      </w:r>
      <w:r w:rsidR="00A35BA4">
        <w:t>,</w:t>
      </w:r>
      <w:r w:rsidRPr="005F0069">
        <w:t xml:space="preserve"> 2011, </w:t>
      </w:r>
      <w:r w:rsidRPr="00A35BA4">
        <w:rPr>
          <w:b/>
          <w:bCs/>
        </w:rPr>
        <w:t>133</w:t>
      </w:r>
      <w:r w:rsidRPr="005F0069">
        <w:t xml:space="preserve">, 3921-3930. (c) </w:t>
      </w:r>
      <w:r w:rsidR="00A35BA4">
        <w:t xml:space="preserve">F. </w:t>
      </w:r>
      <w:r w:rsidRPr="005F0069">
        <w:t xml:space="preserve">Zhao, </w:t>
      </w:r>
      <w:r w:rsidR="00A35BA4">
        <w:t xml:space="preserve">K. </w:t>
      </w:r>
      <w:r w:rsidRPr="005F0069">
        <w:t xml:space="preserve">Murakami, </w:t>
      </w:r>
      <w:r w:rsidR="00A35BA4">
        <w:t xml:space="preserve">M. </w:t>
      </w:r>
      <w:r w:rsidRPr="005F0069">
        <w:t xml:space="preserve">Shirai, </w:t>
      </w:r>
      <w:r w:rsidR="00A35BA4">
        <w:t xml:space="preserve">M. </w:t>
      </w:r>
      <w:r w:rsidRPr="005F0069">
        <w:t xml:space="preserve">Arai, </w:t>
      </w:r>
      <w:r w:rsidRPr="00A35BA4">
        <w:rPr>
          <w:i/>
          <w:iCs/>
        </w:rPr>
        <w:t>J. Catal.</w:t>
      </w:r>
      <w:r w:rsidR="00A35BA4">
        <w:t>,</w:t>
      </w:r>
      <w:r w:rsidRPr="005F0069">
        <w:t xml:space="preserve"> 2000, </w:t>
      </w:r>
      <w:r w:rsidRPr="00A35BA4">
        <w:rPr>
          <w:b/>
          <w:bCs/>
        </w:rPr>
        <w:t>194</w:t>
      </w:r>
      <w:r w:rsidRPr="005F0069">
        <w:t xml:space="preserve">, 479-483. (d) </w:t>
      </w:r>
      <w:r w:rsidR="00A35BA4">
        <w:t xml:space="preserve">P. A. </w:t>
      </w:r>
      <w:r w:rsidRPr="005F0069">
        <w:t xml:space="preserve">Albinana, </w:t>
      </w:r>
      <w:r w:rsidR="00A35BA4">
        <w:t>J.</w:t>
      </w:r>
      <w:r w:rsidRPr="005F0069">
        <w:t xml:space="preserve"> El Haskouri, </w:t>
      </w:r>
      <w:r w:rsidR="00A35BA4">
        <w:t xml:space="preserve">M. D. </w:t>
      </w:r>
      <w:r w:rsidRPr="005F0069">
        <w:t xml:space="preserve">Marcos, </w:t>
      </w:r>
      <w:r w:rsidR="00A35BA4">
        <w:t xml:space="preserve">F. </w:t>
      </w:r>
      <w:r w:rsidRPr="005F0069">
        <w:t xml:space="preserve">Estevan, </w:t>
      </w:r>
      <w:r w:rsidR="00A35BA4">
        <w:t xml:space="preserve">P. </w:t>
      </w:r>
      <w:r w:rsidRPr="005F0069">
        <w:t xml:space="preserve">Amorós, </w:t>
      </w:r>
      <w:r w:rsidR="00A35BA4" w:rsidRPr="005F0069">
        <w:t>M. Á.</w:t>
      </w:r>
      <w:r w:rsidR="00A35BA4">
        <w:t xml:space="preserve"> </w:t>
      </w:r>
      <w:r w:rsidRPr="005F0069">
        <w:t>Úbeda</w:t>
      </w:r>
      <w:r w:rsidR="00A35BA4">
        <w:t xml:space="preserve"> and F.</w:t>
      </w:r>
      <w:r w:rsidRPr="005F0069">
        <w:t xml:space="preserve"> Pérez-Pla, </w:t>
      </w:r>
      <w:r w:rsidRPr="00A35BA4">
        <w:rPr>
          <w:i/>
          <w:iCs/>
        </w:rPr>
        <w:t>J. Catal.</w:t>
      </w:r>
      <w:r w:rsidR="00A35BA4">
        <w:t>,</w:t>
      </w:r>
      <w:r w:rsidRPr="005F0069">
        <w:t xml:space="preserve"> 2018, </w:t>
      </w:r>
      <w:r w:rsidRPr="00A35BA4">
        <w:rPr>
          <w:b/>
          <w:bCs/>
        </w:rPr>
        <w:t>367</w:t>
      </w:r>
      <w:r w:rsidRPr="005F0069">
        <w:t xml:space="preserve">, 283-295. (e) </w:t>
      </w:r>
      <w:r w:rsidR="00A35BA4">
        <w:t xml:space="preserve">C. </w:t>
      </w:r>
      <w:r w:rsidRPr="005F0069">
        <w:t xml:space="preserve">Gnad, </w:t>
      </w:r>
      <w:r w:rsidR="00A35BA4">
        <w:t xml:space="preserve">A. </w:t>
      </w:r>
      <w:r w:rsidRPr="005F0069">
        <w:t xml:space="preserve">Abram, </w:t>
      </w:r>
      <w:r w:rsidR="00A35BA4">
        <w:t xml:space="preserve">A. </w:t>
      </w:r>
      <w:r w:rsidRPr="005F0069">
        <w:t xml:space="preserve">Urstöger, </w:t>
      </w:r>
      <w:r w:rsidR="00A35BA4">
        <w:t xml:space="preserve">F. </w:t>
      </w:r>
      <w:r w:rsidRPr="005F0069">
        <w:t xml:space="preserve">Weigl, </w:t>
      </w:r>
      <w:r w:rsidR="00A35BA4">
        <w:t xml:space="preserve">M. </w:t>
      </w:r>
      <w:r w:rsidRPr="005F0069">
        <w:t xml:space="preserve">Schuster, </w:t>
      </w:r>
      <w:r w:rsidR="00A35BA4">
        <w:t xml:space="preserve">and K. </w:t>
      </w:r>
      <w:r w:rsidRPr="005F0069">
        <w:t xml:space="preserve">Köhler, </w:t>
      </w:r>
      <w:r w:rsidRPr="00A35BA4">
        <w:rPr>
          <w:i/>
          <w:iCs/>
        </w:rPr>
        <w:t>ACS Catal.</w:t>
      </w:r>
      <w:r w:rsidR="00A35BA4">
        <w:t>,</w:t>
      </w:r>
      <w:r w:rsidRPr="005F0069">
        <w:t xml:space="preserve"> 2020, </w:t>
      </w:r>
      <w:r w:rsidRPr="00A35BA4">
        <w:rPr>
          <w:b/>
          <w:bCs/>
        </w:rPr>
        <w:t>10</w:t>
      </w:r>
      <w:r w:rsidRPr="005F0069">
        <w:t>, 6030-6041.</w:t>
      </w:r>
      <w:r w:rsidR="00A35BA4">
        <w:t xml:space="preserve">  </w:t>
      </w:r>
    </w:p>
  </w:endnote>
  <w:endnote w:id="27">
    <w:p w14:paraId="4FA0BC57" w14:textId="55AF4DBF" w:rsidR="003B6E8E" w:rsidRPr="005F0069" w:rsidRDefault="003B6E8E"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r>
      <w:r w:rsidR="009863AB">
        <w:t xml:space="preserve">(a) </w:t>
      </w:r>
      <w:r w:rsidR="00CF5D43">
        <w:t xml:space="preserve">Z. </w:t>
      </w:r>
      <w:r w:rsidRPr="005F0069">
        <w:rPr>
          <w:rStyle w:val="cf01"/>
          <w:rFonts w:asciiTheme="minorHAnsi" w:hAnsiTheme="minorHAnsi" w:cs="Times New Roman"/>
        </w:rPr>
        <w:t xml:space="preserve">Novák, </w:t>
      </w:r>
      <w:r w:rsidR="00CF5D43">
        <w:rPr>
          <w:rStyle w:val="cf01"/>
          <w:rFonts w:asciiTheme="minorHAnsi" w:hAnsiTheme="minorHAnsi" w:cs="Times New Roman"/>
        </w:rPr>
        <w:t xml:space="preserve">R. </w:t>
      </w:r>
      <w:r w:rsidRPr="005F0069">
        <w:rPr>
          <w:rStyle w:val="cf01"/>
          <w:rFonts w:asciiTheme="minorHAnsi" w:hAnsiTheme="minorHAnsi" w:cs="Times New Roman"/>
        </w:rPr>
        <w:t xml:space="preserve">Adamik, </w:t>
      </w:r>
      <w:r w:rsidR="00CF5D43">
        <w:rPr>
          <w:rStyle w:val="cf01"/>
          <w:rFonts w:asciiTheme="minorHAnsi" w:hAnsiTheme="minorHAnsi" w:cs="Times New Roman"/>
        </w:rPr>
        <w:t xml:space="preserve">J. T. </w:t>
      </w:r>
      <w:r w:rsidRPr="005F0069">
        <w:rPr>
          <w:rStyle w:val="cf01"/>
          <w:rFonts w:asciiTheme="minorHAnsi" w:hAnsiTheme="minorHAnsi" w:cs="Times New Roman"/>
        </w:rPr>
        <w:t xml:space="preserve">Csenki, </w:t>
      </w:r>
      <w:r w:rsidR="00CF5D43">
        <w:rPr>
          <w:rStyle w:val="cf01"/>
          <w:rFonts w:asciiTheme="minorHAnsi" w:hAnsiTheme="minorHAnsi" w:cs="Times New Roman"/>
        </w:rPr>
        <w:t xml:space="preserve">F. </w:t>
      </w:r>
      <w:r w:rsidRPr="005F0069">
        <w:rPr>
          <w:rStyle w:val="cf01"/>
          <w:rFonts w:asciiTheme="minorHAnsi" w:hAnsiTheme="minorHAnsi" w:cs="Times New Roman"/>
        </w:rPr>
        <w:t xml:space="preserve">Béke, </w:t>
      </w:r>
      <w:r w:rsidR="00CF5D43">
        <w:rPr>
          <w:rStyle w:val="cf01"/>
          <w:rFonts w:asciiTheme="minorHAnsi" w:hAnsiTheme="minorHAnsi" w:cs="Times New Roman"/>
        </w:rPr>
        <w:t xml:space="preserve">R. </w:t>
      </w:r>
      <w:r w:rsidRPr="005F0069">
        <w:rPr>
          <w:rStyle w:val="cf01"/>
          <w:rFonts w:asciiTheme="minorHAnsi" w:hAnsiTheme="minorHAnsi" w:cs="Times New Roman"/>
        </w:rPr>
        <w:t xml:space="preserve">Gavaldik, </w:t>
      </w:r>
      <w:r w:rsidR="00CF5D43">
        <w:rPr>
          <w:rStyle w:val="cf01"/>
          <w:rFonts w:asciiTheme="minorHAnsi" w:hAnsiTheme="minorHAnsi" w:cs="Times New Roman"/>
        </w:rPr>
        <w:t xml:space="preserve">B. </w:t>
      </w:r>
      <w:r w:rsidRPr="005F0069">
        <w:rPr>
          <w:rStyle w:val="cf01"/>
          <w:rFonts w:asciiTheme="minorHAnsi" w:hAnsiTheme="minorHAnsi" w:cs="Times New Roman"/>
        </w:rPr>
        <w:t xml:space="preserve">Varga, Nagy, </w:t>
      </w:r>
      <w:r w:rsidR="00CF5D43">
        <w:rPr>
          <w:rStyle w:val="cf01"/>
          <w:rFonts w:asciiTheme="minorHAnsi" w:hAnsiTheme="minorHAnsi" w:cs="Times New Roman"/>
        </w:rPr>
        <w:t xml:space="preserve">Z. </w:t>
      </w:r>
      <w:r w:rsidRPr="005F0069">
        <w:rPr>
          <w:rStyle w:val="cf01"/>
          <w:rFonts w:asciiTheme="minorHAnsi" w:hAnsiTheme="minorHAnsi" w:cs="Times New Roman"/>
        </w:rPr>
        <w:t xml:space="preserve">May, </w:t>
      </w:r>
      <w:r w:rsidR="00CF5D43">
        <w:rPr>
          <w:rStyle w:val="cf01"/>
          <w:rFonts w:asciiTheme="minorHAnsi" w:hAnsiTheme="minorHAnsi" w:cs="Times New Roman"/>
        </w:rPr>
        <w:t xml:space="preserve">J. </w:t>
      </w:r>
      <w:r w:rsidRPr="005F0069">
        <w:rPr>
          <w:rStyle w:val="cf01"/>
          <w:rFonts w:asciiTheme="minorHAnsi" w:hAnsiTheme="minorHAnsi" w:cs="Times New Roman"/>
        </w:rPr>
        <w:t xml:space="preserve">Daru, </w:t>
      </w:r>
      <w:r w:rsidR="00CF5D43">
        <w:rPr>
          <w:rStyle w:val="cf01"/>
          <w:rFonts w:asciiTheme="minorHAnsi" w:hAnsiTheme="minorHAnsi" w:cs="Times New Roman"/>
        </w:rPr>
        <w:t xml:space="preserve">Z. </w:t>
      </w:r>
      <w:r w:rsidRPr="005F0069">
        <w:rPr>
          <w:rStyle w:val="cf01"/>
          <w:rFonts w:asciiTheme="minorHAnsi" w:hAnsiTheme="minorHAnsi" w:cs="Times New Roman"/>
        </w:rPr>
        <w:t>Gonda</w:t>
      </w:r>
      <w:r w:rsidR="009863AB">
        <w:rPr>
          <w:rStyle w:val="cf01"/>
          <w:rFonts w:asciiTheme="minorHAnsi" w:hAnsiTheme="minorHAnsi" w:cs="Times New Roman"/>
        </w:rPr>
        <w:t xml:space="preserve"> and</w:t>
      </w:r>
      <w:r w:rsidRPr="005F0069">
        <w:rPr>
          <w:rStyle w:val="cf01"/>
          <w:rFonts w:asciiTheme="minorHAnsi" w:hAnsiTheme="minorHAnsi" w:cs="Times New Roman"/>
        </w:rPr>
        <w:t xml:space="preserve"> </w:t>
      </w:r>
      <w:r w:rsidR="00CF5D43">
        <w:rPr>
          <w:rStyle w:val="cf01"/>
          <w:rFonts w:asciiTheme="minorHAnsi" w:hAnsiTheme="minorHAnsi" w:cs="Times New Roman"/>
        </w:rPr>
        <w:t xml:space="preserve">G. L. </w:t>
      </w:r>
      <w:r w:rsidRPr="005F0069">
        <w:rPr>
          <w:rStyle w:val="cf01"/>
          <w:rFonts w:asciiTheme="minorHAnsi" w:hAnsiTheme="minorHAnsi" w:cs="Times New Roman"/>
        </w:rPr>
        <w:t xml:space="preserve">Tolnai, </w:t>
      </w:r>
      <w:r w:rsidRPr="00CF5D43">
        <w:rPr>
          <w:rStyle w:val="cf11"/>
          <w:rFonts w:asciiTheme="minorHAnsi" w:hAnsiTheme="minorHAnsi" w:cs="Times New Roman"/>
        </w:rPr>
        <w:t>Nature Catal</w:t>
      </w:r>
      <w:r w:rsidR="00CF5D43" w:rsidRPr="00CF5D43">
        <w:rPr>
          <w:rStyle w:val="cf11"/>
          <w:rFonts w:asciiTheme="minorHAnsi" w:hAnsiTheme="minorHAnsi" w:cs="Times New Roman"/>
        </w:rPr>
        <w:t>.</w:t>
      </w:r>
      <w:r w:rsidR="00CF5D43">
        <w:rPr>
          <w:rStyle w:val="cf11"/>
          <w:rFonts w:asciiTheme="minorHAnsi" w:hAnsiTheme="minorHAnsi" w:cs="Times New Roman"/>
          <w:i w:val="0"/>
          <w:iCs w:val="0"/>
        </w:rPr>
        <w:t>,</w:t>
      </w:r>
      <w:r w:rsidRPr="005F0069">
        <w:rPr>
          <w:rStyle w:val="cf11"/>
          <w:rFonts w:asciiTheme="minorHAnsi" w:hAnsiTheme="minorHAnsi" w:cs="Times New Roman"/>
          <w:i w:val="0"/>
          <w:iCs w:val="0"/>
        </w:rPr>
        <w:t xml:space="preserve"> </w:t>
      </w:r>
      <w:r w:rsidRPr="005F0069">
        <w:rPr>
          <w:rStyle w:val="cf21"/>
          <w:rFonts w:asciiTheme="minorHAnsi" w:hAnsiTheme="minorHAnsi" w:cs="Times New Roman"/>
          <w:b w:val="0"/>
          <w:bCs w:val="0"/>
        </w:rPr>
        <w:t>2021,</w:t>
      </w:r>
      <w:r w:rsidRPr="005F0069">
        <w:rPr>
          <w:rStyle w:val="cf01"/>
          <w:rFonts w:asciiTheme="minorHAnsi" w:hAnsiTheme="minorHAnsi" w:cs="Times New Roman"/>
        </w:rPr>
        <w:t xml:space="preserve"> </w:t>
      </w:r>
      <w:r w:rsidRPr="00CF5D43">
        <w:rPr>
          <w:rStyle w:val="cf11"/>
          <w:rFonts w:asciiTheme="minorHAnsi" w:hAnsiTheme="minorHAnsi" w:cs="Times New Roman"/>
          <w:b/>
          <w:bCs/>
          <w:i w:val="0"/>
          <w:iCs w:val="0"/>
        </w:rPr>
        <w:t>4</w:t>
      </w:r>
      <w:r w:rsidRPr="005F0069">
        <w:rPr>
          <w:rStyle w:val="cf01"/>
          <w:rFonts w:asciiTheme="minorHAnsi" w:hAnsiTheme="minorHAnsi" w:cs="Times New Roman"/>
        </w:rPr>
        <w:t>, 991-993</w:t>
      </w:r>
      <w:r w:rsidRPr="00363A87">
        <w:rPr>
          <w:rStyle w:val="cf01"/>
          <w:rFonts w:asciiTheme="minorHAnsi" w:hAnsiTheme="minorHAnsi" w:cs="Times New Roman"/>
        </w:rPr>
        <w:t>.</w:t>
      </w:r>
      <w:r w:rsidR="009863AB" w:rsidRPr="00363A87">
        <w:rPr>
          <w:rStyle w:val="cf01"/>
          <w:rFonts w:asciiTheme="minorHAnsi" w:hAnsiTheme="minorHAnsi" w:cs="Times New Roman"/>
        </w:rPr>
        <w:t xml:space="preserve"> (b) C. S. Horbaczewskyj and I. J. S. Fairlamb, </w:t>
      </w:r>
      <w:r w:rsidR="009863AB" w:rsidRPr="00363A87">
        <w:rPr>
          <w:rStyle w:val="cf01"/>
          <w:rFonts w:asciiTheme="minorHAnsi" w:hAnsiTheme="minorHAnsi" w:cs="Times New Roman"/>
          <w:i/>
          <w:iCs/>
        </w:rPr>
        <w:t>Org. Process Res. Dev.</w:t>
      </w:r>
      <w:r w:rsidR="009863AB" w:rsidRPr="00363A87">
        <w:rPr>
          <w:rStyle w:val="cf01"/>
          <w:rFonts w:asciiTheme="minorHAnsi" w:hAnsiTheme="minorHAnsi" w:cs="Times New Roman"/>
        </w:rPr>
        <w:t xml:space="preserve">, 2022, </w:t>
      </w:r>
      <w:r w:rsidR="009863AB" w:rsidRPr="00363A87">
        <w:rPr>
          <w:rStyle w:val="cf01"/>
          <w:rFonts w:asciiTheme="minorHAnsi" w:hAnsiTheme="minorHAnsi" w:cs="Times New Roman"/>
          <w:b/>
          <w:bCs/>
        </w:rPr>
        <w:t>26</w:t>
      </w:r>
      <w:r w:rsidR="009863AB" w:rsidRPr="00363A87">
        <w:rPr>
          <w:rStyle w:val="cf01"/>
          <w:rFonts w:asciiTheme="minorHAnsi" w:hAnsiTheme="minorHAnsi" w:cs="Times New Roman"/>
        </w:rPr>
        <w:t>, 2240–2269.</w:t>
      </w:r>
    </w:p>
  </w:endnote>
  <w:endnote w:id="28">
    <w:p w14:paraId="6466422D" w14:textId="56760845" w:rsidR="003B6E8E" w:rsidRPr="005F0069" w:rsidRDefault="003B6E8E"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bookmarkStart w:id="7" w:name="C5CS00341E"/>
      <w:r w:rsidRPr="005F0069">
        <w:tab/>
      </w:r>
      <w:r w:rsidR="00CF5D43">
        <w:t xml:space="preserve">J. M. </w:t>
      </w:r>
      <w:hyperlink r:id="rId1" w:history="1">
        <w:r w:rsidRPr="005F0069">
          <w:rPr>
            <w:rStyle w:val="Hyperlink"/>
            <w:color w:val="auto"/>
            <w:u w:val="none"/>
          </w:rPr>
          <w:t xml:space="preserve">Mercero, </w:t>
        </w:r>
        <w:r w:rsidR="00CF5D43">
          <w:rPr>
            <w:rStyle w:val="Hyperlink"/>
            <w:color w:val="auto"/>
            <w:u w:val="none"/>
          </w:rPr>
          <w:t xml:space="preserve">A. I. </w:t>
        </w:r>
        <w:r w:rsidRPr="005F0069">
          <w:rPr>
            <w:rStyle w:val="Hyperlink"/>
            <w:color w:val="auto"/>
            <w:u w:val="none"/>
          </w:rPr>
          <w:t xml:space="preserve">Boldyrev, </w:t>
        </w:r>
        <w:r w:rsidR="00CF5D43">
          <w:rPr>
            <w:rStyle w:val="Hyperlink"/>
            <w:color w:val="auto"/>
            <w:u w:val="none"/>
          </w:rPr>
          <w:t xml:space="preserve">G. </w:t>
        </w:r>
        <w:r w:rsidRPr="005F0069">
          <w:rPr>
            <w:rStyle w:val="Hyperlink"/>
            <w:color w:val="auto"/>
            <w:u w:val="none"/>
          </w:rPr>
          <w:t>Merino</w:t>
        </w:r>
        <w:r w:rsidR="00CF5D43">
          <w:rPr>
            <w:rStyle w:val="Hyperlink"/>
            <w:color w:val="auto"/>
            <w:u w:val="none"/>
          </w:rPr>
          <w:t xml:space="preserve"> and J. M. </w:t>
        </w:r>
        <w:r w:rsidRPr="005F0069">
          <w:rPr>
            <w:rStyle w:val="Hyperlink"/>
            <w:color w:val="auto"/>
            <w:u w:val="none"/>
          </w:rPr>
          <w:t xml:space="preserve">Ugalde, </w:t>
        </w:r>
      </w:hyperlink>
      <w:bookmarkEnd w:id="7"/>
      <w:r w:rsidRPr="00CF5D43">
        <w:rPr>
          <w:i/>
          <w:iCs/>
        </w:rPr>
        <w:t>Chem. Soc. Rev.</w:t>
      </w:r>
      <w:r w:rsidR="00CF5D43">
        <w:t>,</w:t>
      </w:r>
      <w:r w:rsidRPr="005F0069">
        <w:t xml:space="preserve"> 2015, </w:t>
      </w:r>
      <w:r w:rsidRPr="00CF5D43">
        <w:rPr>
          <w:b/>
          <w:bCs/>
        </w:rPr>
        <w:t>44</w:t>
      </w:r>
      <w:r w:rsidRPr="005F0069">
        <w:t>, 6519-6534.</w:t>
      </w:r>
    </w:p>
  </w:endnote>
  <w:endnote w:id="29">
    <w:p w14:paraId="420599C1" w14:textId="5E996FD4" w:rsidR="003B6E8E" w:rsidRPr="005F0069" w:rsidRDefault="003B6E8E"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r>
      <w:r w:rsidR="00CF5D43">
        <w:t xml:space="preserve">Y. </w:t>
      </w:r>
      <w:r w:rsidRPr="005F0069">
        <w:rPr>
          <w:rStyle w:val="cf01"/>
          <w:rFonts w:asciiTheme="minorHAnsi" w:hAnsiTheme="minorHAnsi" w:cs="Times New Roman"/>
        </w:rPr>
        <w:t xml:space="preserve">Wang, </w:t>
      </w:r>
      <w:r w:rsidR="00CF5D43">
        <w:rPr>
          <w:rStyle w:val="cf01"/>
          <w:rFonts w:asciiTheme="minorHAnsi" w:hAnsiTheme="minorHAnsi" w:cs="Times New Roman"/>
        </w:rPr>
        <w:t xml:space="preserve">A. </w:t>
      </w:r>
      <w:r w:rsidRPr="005F0069">
        <w:rPr>
          <w:rStyle w:val="cf01"/>
          <w:rFonts w:asciiTheme="minorHAnsi" w:hAnsiTheme="minorHAnsi" w:cs="Times New Roman"/>
        </w:rPr>
        <w:t xml:space="preserve">Monfredini, </w:t>
      </w:r>
      <w:r w:rsidR="00CF5D43">
        <w:rPr>
          <w:rStyle w:val="cf01"/>
          <w:rFonts w:asciiTheme="minorHAnsi" w:hAnsiTheme="minorHAnsi" w:cs="Times New Roman"/>
        </w:rPr>
        <w:t>P.-</w:t>
      </w:r>
      <w:r w:rsidRPr="005F0069">
        <w:rPr>
          <w:rStyle w:val="cf01"/>
          <w:rFonts w:asciiTheme="minorHAnsi" w:hAnsiTheme="minorHAnsi" w:cs="Times New Roman"/>
        </w:rPr>
        <w:t xml:space="preserve">A. Deyris, </w:t>
      </w:r>
      <w:r w:rsidR="00CF5D43">
        <w:rPr>
          <w:rStyle w:val="cf01"/>
          <w:rFonts w:asciiTheme="minorHAnsi" w:hAnsiTheme="minorHAnsi" w:cs="Times New Roman"/>
        </w:rPr>
        <w:t xml:space="preserve">F. </w:t>
      </w:r>
      <w:r w:rsidRPr="005F0069">
        <w:rPr>
          <w:rStyle w:val="cf01"/>
          <w:rFonts w:asciiTheme="minorHAnsi" w:hAnsiTheme="minorHAnsi" w:cs="Times New Roman"/>
        </w:rPr>
        <w:t xml:space="preserve">Blanchard, </w:t>
      </w:r>
      <w:r w:rsidR="00CF5D43">
        <w:rPr>
          <w:rStyle w:val="cf01"/>
          <w:rFonts w:asciiTheme="minorHAnsi" w:hAnsiTheme="minorHAnsi" w:cs="Times New Roman"/>
        </w:rPr>
        <w:t xml:space="preserve">E. </w:t>
      </w:r>
      <w:r w:rsidRPr="005F0069">
        <w:rPr>
          <w:rStyle w:val="cf01"/>
          <w:rFonts w:asciiTheme="minorHAnsi" w:hAnsiTheme="minorHAnsi" w:cs="Times New Roman"/>
        </w:rPr>
        <w:t xml:space="preserve">Derat, </w:t>
      </w:r>
      <w:r w:rsidR="00CF5D43">
        <w:rPr>
          <w:rStyle w:val="cf01"/>
          <w:rFonts w:asciiTheme="minorHAnsi" w:hAnsiTheme="minorHAnsi" w:cs="Times New Roman"/>
        </w:rPr>
        <w:t xml:space="preserve">G. </w:t>
      </w:r>
      <w:r w:rsidRPr="005F0069">
        <w:rPr>
          <w:rStyle w:val="cf01"/>
          <w:rFonts w:asciiTheme="minorHAnsi" w:hAnsiTheme="minorHAnsi" w:cs="Times New Roman"/>
        </w:rPr>
        <w:t>Maestri</w:t>
      </w:r>
      <w:r w:rsidR="00CF5D43">
        <w:rPr>
          <w:rStyle w:val="cf01"/>
          <w:rFonts w:asciiTheme="minorHAnsi" w:hAnsiTheme="minorHAnsi" w:cs="Times New Roman"/>
        </w:rPr>
        <w:t xml:space="preserve"> and</w:t>
      </w:r>
      <w:r w:rsidRPr="005F0069">
        <w:rPr>
          <w:rStyle w:val="cf01"/>
          <w:rFonts w:asciiTheme="minorHAnsi" w:hAnsiTheme="minorHAnsi" w:cs="Times New Roman"/>
        </w:rPr>
        <w:t xml:space="preserve"> </w:t>
      </w:r>
      <w:r w:rsidR="00CF5D43">
        <w:rPr>
          <w:rStyle w:val="cf01"/>
          <w:rFonts w:asciiTheme="minorHAnsi" w:hAnsiTheme="minorHAnsi" w:cs="Times New Roman"/>
        </w:rPr>
        <w:t xml:space="preserve">M. </w:t>
      </w:r>
      <w:r w:rsidRPr="005F0069">
        <w:rPr>
          <w:rStyle w:val="cf01"/>
          <w:rFonts w:asciiTheme="minorHAnsi" w:hAnsiTheme="minorHAnsi" w:cs="Times New Roman"/>
        </w:rPr>
        <w:t xml:space="preserve">Malacria, </w:t>
      </w:r>
      <w:r w:rsidRPr="00CF5D43">
        <w:rPr>
          <w:rStyle w:val="cf11"/>
          <w:rFonts w:asciiTheme="minorHAnsi" w:hAnsiTheme="minorHAnsi" w:cs="Times New Roman"/>
        </w:rPr>
        <w:t>Chem. Sci.</w:t>
      </w:r>
      <w:r w:rsidR="00CF5D43">
        <w:rPr>
          <w:rStyle w:val="cf11"/>
          <w:rFonts w:asciiTheme="minorHAnsi" w:hAnsiTheme="minorHAnsi" w:cs="Times New Roman"/>
          <w:i w:val="0"/>
          <w:iCs w:val="0"/>
        </w:rPr>
        <w:t>,</w:t>
      </w:r>
      <w:r w:rsidRPr="005F0069">
        <w:rPr>
          <w:rStyle w:val="cf01"/>
          <w:rFonts w:asciiTheme="minorHAnsi" w:hAnsiTheme="minorHAnsi" w:cs="Times New Roman"/>
        </w:rPr>
        <w:t> </w:t>
      </w:r>
      <w:r w:rsidRPr="005F0069">
        <w:rPr>
          <w:rStyle w:val="cf21"/>
          <w:rFonts w:asciiTheme="minorHAnsi" w:hAnsiTheme="minorHAnsi" w:cs="Times New Roman"/>
          <w:b w:val="0"/>
          <w:bCs w:val="0"/>
        </w:rPr>
        <w:t>2017</w:t>
      </w:r>
      <w:r w:rsidRPr="005F0069">
        <w:rPr>
          <w:rStyle w:val="cf01"/>
          <w:rFonts w:asciiTheme="minorHAnsi" w:hAnsiTheme="minorHAnsi" w:cs="Times New Roman"/>
        </w:rPr>
        <w:t>, </w:t>
      </w:r>
      <w:r w:rsidRPr="00CF5D43">
        <w:rPr>
          <w:rStyle w:val="cf11"/>
          <w:rFonts w:asciiTheme="minorHAnsi" w:hAnsiTheme="minorHAnsi" w:cs="Times New Roman"/>
          <w:b/>
          <w:bCs/>
          <w:i w:val="0"/>
          <w:iCs w:val="0"/>
        </w:rPr>
        <w:t>8</w:t>
      </w:r>
      <w:r w:rsidRPr="005F0069">
        <w:rPr>
          <w:rStyle w:val="cf01"/>
          <w:rFonts w:asciiTheme="minorHAnsi" w:hAnsiTheme="minorHAnsi" w:cs="Times New Roman"/>
        </w:rPr>
        <w:t>, 7394-7402. </w:t>
      </w:r>
    </w:p>
  </w:endnote>
  <w:endnote w:id="30">
    <w:p w14:paraId="6BE8600C" w14:textId="6804E8AF" w:rsidR="003B6E8E" w:rsidRPr="005F0069" w:rsidRDefault="003B6E8E"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r>
      <w:r w:rsidR="00CF5D43">
        <w:t xml:space="preserve">F. </w:t>
      </w:r>
      <w:r w:rsidRPr="005F0069">
        <w:t xml:space="preserve">Bigi, </w:t>
      </w:r>
      <w:r w:rsidR="00CF5D43">
        <w:t xml:space="preserve">G. </w:t>
      </w:r>
      <w:r w:rsidRPr="005F0069">
        <w:t xml:space="preserve">Cera, </w:t>
      </w:r>
      <w:r w:rsidR="00CF5D43">
        <w:t xml:space="preserve">R. </w:t>
      </w:r>
      <w:r w:rsidRPr="005F0069">
        <w:t xml:space="preserve">Maggi, </w:t>
      </w:r>
      <w:r w:rsidR="00CF5D43">
        <w:t xml:space="preserve">Y. </w:t>
      </w:r>
      <w:r w:rsidRPr="005F0069">
        <w:t xml:space="preserve">Wang, </w:t>
      </w:r>
      <w:r w:rsidR="00CF5D43">
        <w:t xml:space="preserve">M. </w:t>
      </w:r>
      <w:r w:rsidRPr="005F0069">
        <w:t>Malacria</w:t>
      </w:r>
      <w:r w:rsidR="00CF5D43">
        <w:t xml:space="preserve"> and</w:t>
      </w:r>
      <w:r w:rsidRPr="005F0069">
        <w:t xml:space="preserve"> </w:t>
      </w:r>
      <w:r w:rsidR="00CF5D43">
        <w:t xml:space="preserve">G. </w:t>
      </w:r>
      <w:r w:rsidRPr="005F0069">
        <w:t xml:space="preserve">Maestri, </w:t>
      </w:r>
      <w:r w:rsidRPr="00CF5D43">
        <w:rPr>
          <w:i/>
          <w:iCs/>
        </w:rPr>
        <w:t>J. Phys. Chem. A</w:t>
      </w:r>
      <w:r w:rsidR="00CF5D43">
        <w:t>,</w:t>
      </w:r>
      <w:r w:rsidRPr="005F0069">
        <w:t xml:space="preserve"> 2021, </w:t>
      </w:r>
      <w:r w:rsidRPr="00CF5D43">
        <w:rPr>
          <w:b/>
          <w:bCs/>
        </w:rPr>
        <w:t>125</w:t>
      </w:r>
      <w:r w:rsidRPr="005F0069">
        <w:t>, 10035-10043.</w:t>
      </w:r>
    </w:p>
  </w:endnote>
  <w:endnote w:id="31">
    <w:p w14:paraId="4CB98B85" w14:textId="3F5261BC" w:rsidR="003B6E8E" w:rsidRPr="005F0069" w:rsidRDefault="003B6E8E"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r>
      <w:r w:rsidR="00CF5D43">
        <w:t xml:space="preserve">N. </w:t>
      </w:r>
      <w:r w:rsidRPr="005F0069">
        <w:t xml:space="preserve">Jeddi, </w:t>
      </w:r>
      <w:r w:rsidR="00CF5D43" w:rsidRPr="005F0069">
        <w:t>N. W. J.</w:t>
      </w:r>
      <w:r w:rsidR="00CF5D43">
        <w:t xml:space="preserve"> </w:t>
      </w:r>
      <w:r w:rsidRPr="005F0069">
        <w:t>Scott</w:t>
      </w:r>
      <w:r w:rsidR="00CF5D43">
        <w:t xml:space="preserve"> and </w:t>
      </w:r>
      <w:r w:rsidR="00CF5D43" w:rsidRPr="005F0069">
        <w:t xml:space="preserve">I. J. S. </w:t>
      </w:r>
      <w:r w:rsidRPr="005F0069">
        <w:t xml:space="preserve">Fairlamb, </w:t>
      </w:r>
      <w:r w:rsidRPr="00CF5D43">
        <w:rPr>
          <w:i/>
          <w:iCs/>
        </w:rPr>
        <w:t>ACS Catal.</w:t>
      </w:r>
      <w:r w:rsidR="00CF5D43">
        <w:t>,</w:t>
      </w:r>
      <w:r w:rsidRPr="005F0069">
        <w:t xml:space="preserve"> 2022, </w:t>
      </w:r>
      <w:r w:rsidRPr="00CF5D43">
        <w:rPr>
          <w:b/>
          <w:bCs/>
        </w:rPr>
        <w:t>12</w:t>
      </w:r>
      <w:r w:rsidRPr="005F0069">
        <w:t>, 11615-11638.</w:t>
      </w:r>
    </w:p>
  </w:endnote>
  <w:endnote w:id="32">
    <w:p w14:paraId="052A3B2C" w14:textId="35378506" w:rsidR="003B6E8E" w:rsidRPr="005F0069" w:rsidRDefault="003B6E8E"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t xml:space="preserve">(a) </w:t>
      </w:r>
      <w:r w:rsidR="00EF2C95">
        <w:t xml:space="preserve">C. </w:t>
      </w:r>
      <w:r w:rsidRPr="005F0069">
        <w:t xml:space="preserve">Lv, </w:t>
      </w:r>
      <w:r w:rsidR="00EF2C95">
        <w:t xml:space="preserve">H. </w:t>
      </w:r>
      <w:r w:rsidRPr="005F0069">
        <w:t xml:space="preserve">Cheng, </w:t>
      </w:r>
      <w:r w:rsidR="00EF2C95">
        <w:t xml:space="preserve">W. </w:t>
      </w:r>
      <w:r w:rsidRPr="005F0069">
        <w:t xml:space="preserve">He, </w:t>
      </w:r>
      <w:r w:rsidR="00EF2C95">
        <w:t xml:space="preserve">M. I. A. </w:t>
      </w:r>
      <w:r w:rsidRPr="005F0069">
        <w:t xml:space="preserve">Shah, </w:t>
      </w:r>
      <w:r w:rsidR="00EF2C95">
        <w:t xml:space="preserve">C. </w:t>
      </w:r>
      <w:r w:rsidRPr="005F0069">
        <w:t xml:space="preserve">Xu, </w:t>
      </w:r>
      <w:r w:rsidR="00EF2C95">
        <w:t xml:space="preserve">X. </w:t>
      </w:r>
      <w:r w:rsidRPr="005F0069">
        <w:t xml:space="preserve">Meng, </w:t>
      </w:r>
      <w:r w:rsidR="00EF2C95">
        <w:t xml:space="preserve">L. </w:t>
      </w:r>
      <w:r w:rsidRPr="005F0069">
        <w:t xml:space="preserve">Jiao, </w:t>
      </w:r>
      <w:r w:rsidR="00EF2C95">
        <w:t xml:space="preserve">S. </w:t>
      </w:r>
      <w:r w:rsidRPr="005F0069">
        <w:t xml:space="preserve">Wei, </w:t>
      </w:r>
      <w:r w:rsidR="00EF2C95">
        <w:t xml:space="preserve">J. </w:t>
      </w:r>
      <w:r w:rsidRPr="005F0069">
        <w:t>Li</w:t>
      </w:r>
      <w:r w:rsidR="00EF2C95">
        <w:t xml:space="preserve"> and L. </w:t>
      </w:r>
      <w:r w:rsidRPr="005F0069">
        <w:t xml:space="preserve">Liu, </w:t>
      </w:r>
      <w:r w:rsidRPr="00EF2C95">
        <w:rPr>
          <w:i/>
          <w:iCs/>
        </w:rPr>
        <w:t>Nano Res.</w:t>
      </w:r>
      <w:r w:rsidR="00EF2C95">
        <w:t>,</w:t>
      </w:r>
      <w:r w:rsidRPr="005F0069">
        <w:t xml:space="preserve"> 2016, </w:t>
      </w:r>
      <w:r w:rsidRPr="00EF2C95">
        <w:rPr>
          <w:b/>
          <w:bCs/>
        </w:rPr>
        <w:t>9</w:t>
      </w:r>
      <w:r w:rsidRPr="005F0069">
        <w:t xml:space="preserve">, 2544-2550. (b) </w:t>
      </w:r>
      <w:r w:rsidR="00EF2C95">
        <w:t xml:space="preserve">M. </w:t>
      </w:r>
      <w:r w:rsidRPr="005F0069">
        <w:t xml:space="preserve">Tromp, </w:t>
      </w:r>
      <w:r w:rsidR="00EF2C95">
        <w:t xml:space="preserve">J. R. </w:t>
      </w:r>
      <w:r w:rsidRPr="005F0069">
        <w:t xml:space="preserve">Sietsma, J. </w:t>
      </w:r>
      <w:r w:rsidR="00EF2C95">
        <w:t>A</w:t>
      </w:r>
      <w:r w:rsidRPr="005F0069">
        <w:t xml:space="preserve">. van Bokhoven, </w:t>
      </w:r>
      <w:r w:rsidR="00EF2C95">
        <w:t xml:space="preserve">G. P. </w:t>
      </w:r>
      <w:r w:rsidRPr="005F0069">
        <w:t xml:space="preserve">van Strijdonck, </w:t>
      </w:r>
      <w:r w:rsidR="00EF2C95">
        <w:t xml:space="preserve">R. J. </w:t>
      </w:r>
      <w:r w:rsidRPr="005F0069">
        <w:t xml:space="preserve">van Haaren, </w:t>
      </w:r>
      <w:r w:rsidR="00EF2C95">
        <w:t xml:space="preserve">A. M. </w:t>
      </w:r>
      <w:r w:rsidRPr="005F0069">
        <w:t xml:space="preserve">van der Eerden, </w:t>
      </w:r>
      <w:r w:rsidR="009C68D4" w:rsidRPr="005F0069">
        <w:t xml:space="preserve">P. W. N. M.; </w:t>
      </w:r>
      <w:r w:rsidRPr="005F0069">
        <w:t>van Leeuwen</w:t>
      </w:r>
      <w:r w:rsidR="00EF2C95">
        <w:t xml:space="preserve"> and D. C. </w:t>
      </w:r>
      <w:r w:rsidRPr="005F0069">
        <w:t xml:space="preserve">Koningsberger, </w:t>
      </w:r>
      <w:r w:rsidRPr="00EF2C95">
        <w:rPr>
          <w:i/>
          <w:iCs/>
        </w:rPr>
        <w:t>Chem. Commun.</w:t>
      </w:r>
      <w:r w:rsidR="00EF2C95">
        <w:t>,</w:t>
      </w:r>
      <w:r w:rsidRPr="005F0069">
        <w:t xml:space="preserve"> 2003, 128-129.</w:t>
      </w:r>
    </w:p>
  </w:endnote>
  <w:endnote w:id="33">
    <w:p w14:paraId="402CAFE5" w14:textId="12AE9B7A" w:rsidR="003B6E8E" w:rsidRPr="005F0069" w:rsidRDefault="003B6E8E"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r>
      <w:r w:rsidR="00EF2C95">
        <w:t xml:space="preserve">N. </w:t>
      </w:r>
      <w:r w:rsidRPr="005F0069">
        <w:t xml:space="preserve">Yuan, </w:t>
      </w:r>
      <w:r w:rsidR="00EF2C95">
        <w:t xml:space="preserve">V. </w:t>
      </w:r>
      <w:r w:rsidRPr="005F0069">
        <w:t xml:space="preserve">Pascanu, </w:t>
      </w:r>
      <w:r w:rsidR="00EF2C95">
        <w:t xml:space="preserve">Z. </w:t>
      </w:r>
      <w:r w:rsidRPr="005F0069">
        <w:t xml:space="preserve">Huang, </w:t>
      </w:r>
      <w:r w:rsidR="00EF2C95">
        <w:t xml:space="preserve">A. </w:t>
      </w:r>
      <w:r w:rsidRPr="005F0069">
        <w:t xml:space="preserve">Valiente, </w:t>
      </w:r>
      <w:r w:rsidR="00EF2C95">
        <w:t xml:space="preserve">N. </w:t>
      </w:r>
      <w:r w:rsidRPr="005F0069">
        <w:t xml:space="preserve">Heidenreich, </w:t>
      </w:r>
      <w:r w:rsidR="00EF2C95">
        <w:t xml:space="preserve">S. </w:t>
      </w:r>
      <w:r w:rsidRPr="005F0069">
        <w:t xml:space="preserve">Leubner, </w:t>
      </w:r>
      <w:r w:rsidR="00EF2C95">
        <w:t xml:space="preserve">A. K. </w:t>
      </w:r>
      <w:r w:rsidRPr="005F0069">
        <w:t xml:space="preserve">Inge, </w:t>
      </w:r>
      <w:r w:rsidR="00EF2C95">
        <w:t xml:space="preserve">J. </w:t>
      </w:r>
      <w:r w:rsidRPr="005F0069">
        <w:t xml:space="preserve">Gaar, </w:t>
      </w:r>
      <w:r w:rsidR="00EF2C95">
        <w:t xml:space="preserve">N. </w:t>
      </w:r>
      <w:r w:rsidRPr="005F0069">
        <w:t xml:space="preserve">Stock, </w:t>
      </w:r>
      <w:r w:rsidR="00EF2C95">
        <w:t xml:space="preserve">I. </w:t>
      </w:r>
      <w:r w:rsidRPr="005F0069">
        <w:t xml:space="preserve">Persson, </w:t>
      </w:r>
      <w:r w:rsidRPr="00EF2C95">
        <w:rPr>
          <w:i/>
          <w:iCs/>
        </w:rPr>
        <w:t>J. Am. Chem. Soc.</w:t>
      </w:r>
      <w:r w:rsidR="00EF2C95">
        <w:t>,</w:t>
      </w:r>
      <w:r w:rsidRPr="005F0069">
        <w:t xml:space="preserve"> 2018, </w:t>
      </w:r>
      <w:r w:rsidRPr="00EF2C95">
        <w:rPr>
          <w:b/>
          <w:bCs/>
        </w:rPr>
        <w:t>140</w:t>
      </w:r>
      <w:r w:rsidRPr="005F0069">
        <w:t>, 8206-8217.</w:t>
      </w:r>
    </w:p>
  </w:endnote>
  <w:endnote w:id="34">
    <w:p w14:paraId="0D64C4C7" w14:textId="02DCD974" w:rsidR="003B6E8E" w:rsidRPr="005F0069" w:rsidRDefault="003B6E8E"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t xml:space="preserve">(a) </w:t>
      </w:r>
      <w:r w:rsidR="002E30C7" w:rsidRPr="005F0069">
        <w:t xml:space="preserve">P. J. </w:t>
      </w:r>
      <w:r w:rsidRPr="005F0069">
        <w:t xml:space="preserve">Ellis, </w:t>
      </w:r>
      <w:r w:rsidR="002E30C7" w:rsidRPr="005F0069">
        <w:t>I. J. S</w:t>
      </w:r>
      <w:r w:rsidR="002E30C7">
        <w:t>.</w:t>
      </w:r>
      <w:r w:rsidR="002E30C7" w:rsidRPr="005F0069">
        <w:t xml:space="preserve"> </w:t>
      </w:r>
      <w:r w:rsidRPr="005F0069">
        <w:t xml:space="preserve">Fairlamb, </w:t>
      </w:r>
      <w:r w:rsidR="002E30C7" w:rsidRPr="005F0069">
        <w:t xml:space="preserve">S. F. </w:t>
      </w:r>
      <w:r w:rsidRPr="005F0069">
        <w:t xml:space="preserve">Hackett, </w:t>
      </w:r>
      <w:r w:rsidR="002E30C7">
        <w:t xml:space="preserve">K. </w:t>
      </w:r>
      <w:r w:rsidRPr="005F0069">
        <w:t>Wilson</w:t>
      </w:r>
      <w:r w:rsidR="002E30C7">
        <w:t xml:space="preserve"> and</w:t>
      </w:r>
      <w:r w:rsidRPr="005F0069">
        <w:t xml:space="preserve"> </w:t>
      </w:r>
      <w:r w:rsidR="002E30C7">
        <w:t xml:space="preserve">A. F. </w:t>
      </w:r>
      <w:r w:rsidRPr="005F0069">
        <w:t xml:space="preserve">Lee, </w:t>
      </w:r>
      <w:r w:rsidRPr="002E30C7">
        <w:rPr>
          <w:i/>
          <w:iCs/>
        </w:rPr>
        <w:t>Angew. Chem. Int. Ed.</w:t>
      </w:r>
      <w:r w:rsidR="002E30C7">
        <w:t>,</w:t>
      </w:r>
      <w:r w:rsidRPr="005F0069">
        <w:t xml:space="preserve"> 2010, </w:t>
      </w:r>
      <w:r w:rsidRPr="002E30C7">
        <w:rPr>
          <w:b/>
          <w:bCs/>
        </w:rPr>
        <w:t>49</w:t>
      </w:r>
      <w:r w:rsidRPr="005F0069">
        <w:t xml:space="preserve">, 1820-1824. (b) </w:t>
      </w:r>
      <w:r w:rsidR="002E30C7">
        <w:t xml:space="preserve">A. F. </w:t>
      </w:r>
      <w:r w:rsidRPr="005F0069">
        <w:t xml:space="preserve">Lee, </w:t>
      </w:r>
      <w:r w:rsidR="002E30C7">
        <w:t xml:space="preserve">P. J. </w:t>
      </w:r>
      <w:r w:rsidRPr="005F0069">
        <w:t xml:space="preserve">Ellis, </w:t>
      </w:r>
      <w:r w:rsidR="002E30C7">
        <w:t xml:space="preserve">I. J. S. </w:t>
      </w:r>
      <w:r w:rsidRPr="005F0069">
        <w:t>Fairlamb</w:t>
      </w:r>
      <w:r w:rsidR="002E30C7">
        <w:t xml:space="preserve"> and K.</w:t>
      </w:r>
      <w:r w:rsidRPr="005F0069">
        <w:t xml:space="preserve"> Wilson, </w:t>
      </w:r>
      <w:r w:rsidRPr="002E30C7">
        <w:rPr>
          <w:i/>
          <w:iCs/>
        </w:rPr>
        <w:t>Dalton Trans.</w:t>
      </w:r>
      <w:r w:rsidR="002E30C7">
        <w:t>,</w:t>
      </w:r>
      <w:r w:rsidRPr="005F0069">
        <w:t xml:space="preserve"> 2010, </w:t>
      </w:r>
      <w:r w:rsidRPr="002E30C7">
        <w:rPr>
          <w:b/>
          <w:bCs/>
        </w:rPr>
        <w:t>39</w:t>
      </w:r>
      <w:r w:rsidRPr="005F0069">
        <w:t xml:space="preserve">, 10473-10482. (c) </w:t>
      </w:r>
      <w:r w:rsidR="00261129">
        <w:t xml:space="preserve">B. D. </w:t>
      </w:r>
      <w:r w:rsidRPr="005F0069">
        <w:t xml:space="preserve">Briggs, </w:t>
      </w:r>
      <w:r w:rsidR="00261129">
        <w:t xml:space="preserve">N. M. </w:t>
      </w:r>
      <w:r w:rsidRPr="005F0069">
        <w:t xml:space="preserve">Bedford, </w:t>
      </w:r>
      <w:r w:rsidR="00261129">
        <w:t xml:space="preserve">S. </w:t>
      </w:r>
      <w:r w:rsidRPr="005F0069">
        <w:t xml:space="preserve">Seifert, </w:t>
      </w:r>
      <w:r w:rsidR="00261129">
        <w:t xml:space="preserve">H. </w:t>
      </w:r>
      <w:r w:rsidRPr="005F0069">
        <w:t xml:space="preserve">Koerner, </w:t>
      </w:r>
      <w:r w:rsidR="00261129">
        <w:t xml:space="preserve">H. </w:t>
      </w:r>
      <w:r w:rsidRPr="005F0069">
        <w:t xml:space="preserve">Ramezani-Dakhel, </w:t>
      </w:r>
      <w:r w:rsidR="00261129">
        <w:t xml:space="preserve">H. </w:t>
      </w:r>
      <w:r w:rsidRPr="005F0069">
        <w:t xml:space="preserve">Heinz, </w:t>
      </w:r>
      <w:r w:rsidR="00261129">
        <w:t xml:space="preserve">R. R. </w:t>
      </w:r>
      <w:r w:rsidRPr="005F0069">
        <w:t>Naik</w:t>
      </w:r>
      <w:r w:rsidR="00261129">
        <w:t xml:space="preserve">, A. I. </w:t>
      </w:r>
      <w:r w:rsidRPr="005F0069">
        <w:t xml:space="preserve">Frenkel </w:t>
      </w:r>
      <w:r w:rsidR="00261129">
        <w:t xml:space="preserve">and M. R. </w:t>
      </w:r>
      <w:r w:rsidRPr="005F0069">
        <w:t xml:space="preserve">Knecht, </w:t>
      </w:r>
      <w:r w:rsidRPr="00261129">
        <w:rPr>
          <w:i/>
          <w:iCs/>
        </w:rPr>
        <w:t>Chem. Sci.</w:t>
      </w:r>
      <w:r w:rsidR="00261129">
        <w:t>,</w:t>
      </w:r>
      <w:r w:rsidRPr="005F0069">
        <w:t xml:space="preserve"> 2015, </w:t>
      </w:r>
      <w:r w:rsidRPr="00261129">
        <w:rPr>
          <w:b/>
          <w:bCs/>
        </w:rPr>
        <w:t>6</w:t>
      </w:r>
      <w:r w:rsidRPr="005F0069">
        <w:t>, 6413-6419.</w:t>
      </w:r>
    </w:p>
  </w:endnote>
  <w:endnote w:id="35">
    <w:p w14:paraId="6DDDBEF0" w14:textId="348AB305" w:rsidR="003B6E8E" w:rsidRPr="005F0069" w:rsidRDefault="003B6E8E"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r>
      <w:r w:rsidR="00F6549B">
        <w:t xml:space="preserve">M. </w:t>
      </w:r>
      <w:r w:rsidRPr="005F0069">
        <w:t xml:space="preserve">Tromp, </w:t>
      </w:r>
      <w:r w:rsidR="00F6549B">
        <w:t xml:space="preserve">J. A. </w:t>
      </w:r>
      <w:r w:rsidRPr="005F0069">
        <w:t xml:space="preserve">van Bokhoven, </w:t>
      </w:r>
      <w:r w:rsidR="00F6549B">
        <w:t xml:space="preserve">G. P. F. </w:t>
      </w:r>
      <w:r w:rsidRPr="005F0069">
        <w:t xml:space="preserve">van Strijdonck, </w:t>
      </w:r>
      <w:r w:rsidR="00F6549B">
        <w:t xml:space="preserve">P. W. N. M. </w:t>
      </w:r>
      <w:r w:rsidRPr="005F0069">
        <w:t xml:space="preserve">van Leeuwen, </w:t>
      </w:r>
      <w:r w:rsidR="00F6549B">
        <w:t xml:space="preserve">D. C. </w:t>
      </w:r>
      <w:r w:rsidRPr="005F0069">
        <w:t>Koningsberger</w:t>
      </w:r>
      <w:r w:rsidR="00F6549B">
        <w:t xml:space="preserve"> and</w:t>
      </w:r>
      <w:r w:rsidRPr="005F0069">
        <w:t xml:space="preserve"> </w:t>
      </w:r>
      <w:r w:rsidR="00F6549B">
        <w:t xml:space="preserve">D. E. </w:t>
      </w:r>
      <w:r w:rsidRPr="005F0069">
        <w:t xml:space="preserve">Ramaker, </w:t>
      </w:r>
      <w:r w:rsidRPr="00F6549B">
        <w:rPr>
          <w:i/>
          <w:iCs/>
        </w:rPr>
        <w:t>J. Am. Chem. Soc.</w:t>
      </w:r>
      <w:r w:rsidR="00F6549B">
        <w:t>,</w:t>
      </w:r>
      <w:r w:rsidRPr="005F0069">
        <w:t xml:space="preserve"> 2005, </w:t>
      </w:r>
      <w:r w:rsidRPr="00F6549B">
        <w:rPr>
          <w:b/>
          <w:bCs/>
        </w:rPr>
        <w:t>127</w:t>
      </w:r>
      <w:r w:rsidRPr="005F0069">
        <w:t>, 777-779.</w:t>
      </w:r>
    </w:p>
  </w:endnote>
  <w:endnote w:id="36">
    <w:p w14:paraId="641D57D2" w14:textId="36AE2B6A" w:rsidR="00145D8C" w:rsidRPr="005F0069" w:rsidRDefault="00145D8C"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t>C</w:t>
      </w:r>
      <w:r w:rsidR="009C68D4">
        <w:t>.</w:t>
      </w:r>
      <w:r w:rsidRPr="005F0069">
        <w:t>-M</w:t>
      </w:r>
      <w:r w:rsidR="009C68D4">
        <w:t xml:space="preserve">. </w:t>
      </w:r>
      <w:r w:rsidRPr="005F0069">
        <w:t>Lin, T</w:t>
      </w:r>
      <w:r w:rsidR="009C68D4">
        <w:t>.</w:t>
      </w:r>
      <w:r w:rsidRPr="005F0069">
        <w:t>-L</w:t>
      </w:r>
      <w:r w:rsidR="009C68D4">
        <w:t>.</w:t>
      </w:r>
      <w:r w:rsidRPr="005F0069">
        <w:t xml:space="preserve"> Hung, Y</w:t>
      </w:r>
      <w:r w:rsidR="009C68D4">
        <w:t>.</w:t>
      </w:r>
      <w:r w:rsidRPr="005F0069">
        <w:t>-H</w:t>
      </w:r>
      <w:r w:rsidR="009C68D4">
        <w:t>.</w:t>
      </w:r>
      <w:r w:rsidRPr="005F0069">
        <w:t xml:space="preserve"> Huang, K</w:t>
      </w:r>
      <w:r w:rsidR="009C68D4">
        <w:t>.</w:t>
      </w:r>
      <w:r w:rsidRPr="005F0069">
        <w:t>-T</w:t>
      </w:r>
      <w:r w:rsidR="009C68D4">
        <w:t>.</w:t>
      </w:r>
      <w:r w:rsidRPr="005F0069">
        <w:t xml:space="preserve"> Wu, M</w:t>
      </w:r>
      <w:r w:rsidR="009C68D4">
        <w:t>.</w:t>
      </w:r>
      <w:r w:rsidRPr="005F0069">
        <w:t>-T</w:t>
      </w:r>
      <w:r w:rsidR="009C68D4">
        <w:t>.</w:t>
      </w:r>
      <w:r w:rsidRPr="005F0069">
        <w:t xml:space="preserve"> Tang, C</w:t>
      </w:r>
      <w:r w:rsidR="009C68D4">
        <w:t>.</w:t>
      </w:r>
      <w:r w:rsidRPr="005F0069">
        <w:t>-H</w:t>
      </w:r>
      <w:r w:rsidR="009C68D4">
        <w:t>.</w:t>
      </w:r>
      <w:r w:rsidRPr="005F0069">
        <w:t xml:space="preserve"> Lee, C. T. </w:t>
      </w:r>
      <w:r w:rsidRPr="005F0069">
        <w:t xml:space="preserve">Chen and Y. Y. Chen. </w:t>
      </w:r>
      <w:r w:rsidRPr="009C68D4">
        <w:rPr>
          <w:i/>
          <w:iCs/>
        </w:rPr>
        <w:t>Phys. Rev. B</w:t>
      </w:r>
      <w:r w:rsidR="009C68D4">
        <w:t>,</w:t>
      </w:r>
      <w:r w:rsidRPr="005F0069">
        <w:t xml:space="preserve"> 2007, </w:t>
      </w:r>
      <w:r w:rsidRPr="009C68D4">
        <w:rPr>
          <w:b/>
          <w:bCs/>
        </w:rPr>
        <w:t>75</w:t>
      </w:r>
      <w:r w:rsidRPr="005F0069">
        <w:t xml:space="preserve">, 125426. </w:t>
      </w:r>
    </w:p>
  </w:endnote>
  <w:endnote w:id="37">
    <w:p w14:paraId="54BEF67E" w14:textId="0EDB139C" w:rsidR="00145D8C" w:rsidRPr="005F0069" w:rsidRDefault="00145D8C"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r>
      <w:r w:rsidR="009C68D4">
        <w:t xml:space="preserve">J. </w:t>
      </w:r>
      <w:r w:rsidRPr="005F0069">
        <w:t xml:space="preserve">Nilsson, </w:t>
      </w:r>
      <w:r w:rsidR="009C68D4">
        <w:t xml:space="preserve">P.-A. </w:t>
      </w:r>
      <w:r w:rsidRPr="005F0069">
        <w:t>Carlsson</w:t>
      </w:r>
      <w:r w:rsidR="009C68D4">
        <w:t xml:space="preserve"> and M.</w:t>
      </w:r>
      <w:r w:rsidRPr="005F0069">
        <w:t xml:space="preserve"> Skoglundh, </w:t>
      </w:r>
      <w:r w:rsidRPr="009C68D4">
        <w:rPr>
          <w:i/>
          <w:iCs/>
        </w:rPr>
        <w:t>Top. Cat.</w:t>
      </w:r>
      <w:r w:rsidRPr="005F0069">
        <w:t xml:space="preserve"> 2017, </w:t>
      </w:r>
      <w:r w:rsidRPr="009C68D4">
        <w:rPr>
          <w:b/>
          <w:bCs/>
        </w:rPr>
        <w:t>60</w:t>
      </w:r>
      <w:r w:rsidRPr="005F0069">
        <w:t>, 283-288.</w:t>
      </w:r>
    </w:p>
  </w:endnote>
  <w:endnote w:id="38">
    <w:p w14:paraId="3D032C7F" w14:textId="73A9D321" w:rsidR="00145D8C" w:rsidRPr="005F0069" w:rsidRDefault="00145D8C"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r>
      <w:r w:rsidR="00E62D8F">
        <w:t xml:space="preserve">S. R. </w:t>
      </w:r>
      <w:r w:rsidRPr="005F0069">
        <w:t xml:space="preserve">Wasserman, </w:t>
      </w:r>
      <w:r w:rsidR="00E62D8F">
        <w:t xml:space="preserve">P. G. </w:t>
      </w:r>
      <w:r w:rsidRPr="005F0069">
        <w:t xml:space="preserve">Allen, </w:t>
      </w:r>
      <w:r w:rsidR="00E62D8F">
        <w:t xml:space="preserve">D. K. </w:t>
      </w:r>
      <w:r w:rsidRPr="005F0069">
        <w:t xml:space="preserve">Shuh, </w:t>
      </w:r>
      <w:r w:rsidR="00E62D8F">
        <w:t xml:space="preserve">J. J. </w:t>
      </w:r>
      <w:r w:rsidRPr="005F0069">
        <w:t>Bucher</w:t>
      </w:r>
      <w:r w:rsidR="00E62D8F">
        <w:t xml:space="preserve"> and N. M. </w:t>
      </w:r>
      <w:r w:rsidRPr="005F0069">
        <w:t xml:space="preserve">Edelstein, </w:t>
      </w:r>
      <w:r w:rsidRPr="00E62D8F">
        <w:rPr>
          <w:i/>
          <w:iCs/>
        </w:rPr>
        <w:t>J. Synchrotron Rad.</w:t>
      </w:r>
      <w:r w:rsidR="00E62D8F">
        <w:t>,</w:t>
      </w:r>
      <w:r w:rsidRPr="005F0069">
        <w:t xml:space="preserve"> 1999, </w:t>
      </w:r>
      <w:r w:rsidRPr="00E62D8F">
        <w:rPr>
          <w:b/>
          <w:bCs/>
        </w:rPr>
        <w:t>6</w:t>
      </w:r>
      <w:r w:rsidRPr="005F0069">
        <w:t>, 284-286.</w:t>
      </w:r>
    </w:p>
  </w:endnote>
  <w:endnote w:id="39">
    <w:p w14:paraId="455660D0" w14:textId="51561724" w:rsidR="00F86A89" w:rsidRPr="005F0069" w:rsidRDefault="00F86A89"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r>
      <w:r w:rsidR="00016638">
        <w:t>A</w:t>
      </w:r>
      <w:r w:rsidR="00E62D8F">
        <w:t xml:space="preserve">. </w:t>
      </w:r>
      <w:r w:rsidRPr="005F0069">
        <w:rPr>
          <w:rStyle w:val="cf01"/>
          <w:rFonts w:asciiTheme="minorHAnsi" w:hAnsiTheme="minorHAnsi" w:cs="Times New Roman"/>
        </w:rPr>
        <w:t>Manceau</w:t>
      </w:r>
      <w:r w:rsidR="00016638">
        <w:rPr>
          <w:rStyle w:val="cf01"/>
          <w:rFonts w:asciiTheme="minorHAnsi" w:hAnsiTheme="minorHAnsi" w:cs="Times New Roman"/>
        </w:rPr>
        <w:t>,</w:t>
      </w:r>
      <w:r w:rsidRPr="005F0069">
        <w:rPr>
          <w:rStyle w:val="cf01"/>
          <w:rFonts w:asciiTheme="minorHAnsi" w:hAnsiTheme="minorHAnsi" w:cs="Times New Roman"/>
        </w:rPr>
        <w:t xml:space="preserve"> </w:t>
      </w:r>
      <w:r w:rsidR="00016638" w:rsidRPr="00016638">
        <w:rPr>
          <w:rStyle w:val="cf01"/>
          <w:rFonts w:asciiTheme="minorHAnsi" w:hAnsiTheme="minorHAnsi" w:cs="Times New Roman"/>
        </w:rPr>
        <w:t>M. Marcus and T. Lenoir</w:t>
      </w:r>
      <w:r w:rsidR="00016638">
        <w:rPr>
          <w:rStyle w:val="cf01"/>
          <w:rFonts w:asciiTheme="minorHAnsi" w:hAnsiTheme="minorHAnsi" w:cs="Times New Roman"/>
        </w:rPr>
        <w:t xml:space="preserve">, </w:t>
      </w:r>
      <w:r w:rsidR="00016638" w:rsidRPr="00016638">
        <w:rPr>
          <w:rStyle w:val="cf01"/>
          <w:rFonts w:asciiTheme="minorHAnsi" w:hAnsiTheme="minorHAnsi" w:cs="Times New Roman"/>
          <w:i/>
          <w:iCs/>
        </w:rPr>
        <w:t xml:space="preserve">J. </w:t>
      </w:r>
      <w:r w:rsidRPr="00016638">
        <w:rPr>
          <w:rStyle w:val="cf01"/>
          <w:rFonts w:asciiTheme="minorHAnsi" w:hAnsiTheme="minorHAnsi" w:cs="Times New Roman"/>
          <w:i/>
          <w:iCs/>
        </w:rPr>
        <w:t>Synchrotron Rad.</w:t>
      </w:r>
      <w:r w:rsidR="00E62D8F">
        <w:rPr>
          <w:rStyle w:val="cf01"/>
          <w:rFonts w:asciiTheme="minorHAnsi" w:hAnsiTheme="minorHAnsi" w:cs="Times New Roman"/>
        </w:rPr>
        <w:t>,</w:t>
      </w:r>
      <w:r w:rsidRPr="005F0069">
        <w:rPr>
          <w:rStyle w:val="cf01"/>
          <w:rFonts w:asciiTheme="minorHAnsi" w:hAnsiTheme="minorHAnsi" w:cs="Times New Roman"/>
        </w:rPr>
        <w:t xml:space="preserve"> 2014, </w:t>
      </w:r>
      <w:r w:rsidRPr="00016638">
        <w:rPr>
          <w:rStyle w:val="cf01"/>
          <w:rFonts w:asciiTheme="minorHAnsi" w:hAnsiTheme="minorHAnsi" w:cs="Times New Roman"/>
          <w:b/>
          <w:bCs/>
        </w:rPr>
        <w:t>21</w:t>
      </w:r>
      <w:r w:rsidRPr="005F0069">
        <w:rPr>
          <w:rStyle w:val="cf01"/>
          <w:rFonts w:asciiTheme="minorHAnsi" w:hAnsiTheme="minorHAnsi" w:cs="Times New Roman"/>
        </w:rPr>
        <w:t>, 1140-1147</w:t>
      </w:r>
      <w:r w:rsidR="00016638">
        <w:rPr>
          <w:rStyle w:val="cf01"/>
          <w:rFonts w:asciiTheme="minorHAnsi" w:hAnsiTheme="minorHAnsi" w:cs="Times New Roman"/>
        </w:rPr>
        <w:t>.</w:t>
      </w:r>
    </w:p>
  </w:endnote>
  <w:endnote w:id="40">
    <w:p w14:paraId="285D1EEC" w14:textId="0D27D9D5" w:rsidR="00BA3689" w:rsidRPr="005F0069" w:rsidRDefault="00BA3689"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r>
      <w:r w:rsidR="00016638">
        <w:t xml:space="preserve">A. Y. </w:t>
      </w:r>
      <w:r w:rsidRPr="005F0069">
        <w:t xml:space="preserve">Platonov, A. </w:t>
      </w:r>
      <w:r w:rsidR="00016638">
        <w:t>N</w:t>
      </w:r>
      <w:r w:rsidRPr="005F0069">
        <w:t xml:space="preserve">. Evdokimov, A. </w:t>
      </w:r>
      <w:r w:rsidR="00016638">
        <w:t>V</w:t>
      </w:r>
      <w:r w:rsidRPr="005F0069">
        <w:t>. Kurzin</w:t>
      </w:r>
      <w:r w:rsidR="00016638">
        <w:t xml:space="preserve"> and H. D. </w:t>
      </w:r>
      <w:r w:rsidRPr="005F0069">
        <w:t xml:space="preserve">Maiyorova, </w:t>
      </w:r>
      <w:r w:rsidRPr="00016638">
        <w:rPr>
          <w:i/>
          <w:iCs/>
        </w:rPr>
        <w:t>J. Chem. Eng. Data</w:t>
      </w:r>
      <w:r w:rsidR="00016638">
        <w:t>,</w:t>
      </w:r>
      <w:r w:rsidRPr="005F0069">
        <w:t xml:space="preserve"> 2002, </w:t>
      </w:r>
      <w:r w:rsidRPr="00016638">
        <w:rPr>
          <w:b/>
          <w:bCs/>
        </w:rPr>
        <w:t>47</w:t>
      </w:r>
      <w:r w:rsidRPr="005F0069">
        <w:t>, 1175-1176.</w:t>
      </w:r>
    </w:p>
  </w:endnote>
  <w:endnote w:id="41">
    <w:p w14:paraId="17781688" w14:textId="417932AC" w:rsidR="00BA3689" w:rsidRPr="005F0069" w:rsidRDefault="00BA3689" w:rsidP="00E45370">
      <w:pPr>
        <w:pStyle w:val="RSCR02References"/>
        <w:numPr>
          <w:ilvl w:val="0"/>
          <w:numId w:val="0"/>
        </w:numPr>
        <w:ind w:left="284" w:hanging="284"/>
      </w:pPr>
      <w:r w:rsidRPr="005F0069">
        <w:rPr>
          <w:rStyle w:val="EndnoteReference"/>
          <w:rFonts w:asciiTheme="minorHAnsi" w:hAnsiTheme="minorHAnsi"/>
          <w:vertAlign w:val="baseline"/>
        </w:rPr>
        <w:endnoteRef/>
      </w:r>
      <w:r w:rsidRPr="005F0069">
        <w:t xml:space="preserve"> </w:t>
      </w:r>
      <w:r w:rsidRPr="005F0069">
        <w:tab/>
      </w:r>
      <w:r w:rsidR="00016638">
        <w:t xml:space="preserve">B. </w:t>
      </w:r>
      <w:r w:rsidRPr="005F0069">
        <w:t>Ravel</w:t>
      </w:r>
      <w:r w:rsidR="00016638">
        <w:t xml:space="preserve"> and M. </w:t>
      </w:r>
      <w:r w:rsidRPr="005F0069">
        <w:t xml:space="preserve">Newville, </w:t>
      </w:r>
      <w:r w:rsidRPr="00016638">
        <w:rPr>
          <w:i/>
          <w:iCs/>
        </w:rPr>
        <w:t>J. Synchrotron Rad.</w:t>
      </w:r>
      <w:r w:rsidR="00016638">
        <w:t xml:space="preserve">, </w:t>
      </w:r>
      <w:r w:rsidRPr="005F0069">
        <w:t xml:space="preserve">2005, </w:t>
      </w:r>
      <w:r w:rsidRPr="00016638">
        <w:rPr>
          <w:b/>
          <w:bCs/>
        </w:rPr>
        <w:t>12</w:t>
      </w:r>
      <w:r w:rsidRPr="005F0069">
        <w:t>, 537-541.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41FC9A5-2062-424C-9240-57F8FF884DD6}"/>
    <w:embedBold r:id="rId2" w:fontKey="{E792ED50-18C0-4A11-85D6-C5E2CDC83677}"/>
    <w:embedItalic r:id="rId3" w:fontKey="{78AC8027-F80C-46BE-8443-CB6B7E9896E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84D6471B-8FF0-474F-A508-11341E013804}"/>
  </w:font>
  <w:font w:name="Arno Pro">
    <w:altName w:val="Times New Roman"/>
    <w:panose1 w:val="00000000000000000000"/>
    <w:charset w:val="00"/>
    <w:family w:val="roman"/>
    <w:notTrueType/>
    <w:pitch w:val="variable"/>
    <w:sig w:usb0="60000287" w:usb1="00000001" w:usb2="00000000" w:usb3="00000000" w:csb0="0000019F" w:csb1="00000000"/>
  </w:font>
  <w:font w:name="Times">
    <w:altName w:val="Sylfaen"/>
    <w:panose1 w:val="02020603050405020304"/>
    <w:charset w:val="00"/>
    <w:family w:val="roman"/>
    <w:pitch w:val="variable"/>
    <w:sig w:usb0="E0002EFF" w:usb1="C000785B" w:usb2="00000009" w:usb3="00000000" w:csb0="000001FF" w:csb1="00000000"/>
    <w:embedRegular r:id="rId5" w:fontKey="{1AFF5776-45EC-4E37-9402-AE3837DEBFB2}"/>
  </w:font>
  <w:font w:name="Segoe UI">
    <w:panose1 w:val="020B0502040204020203"/>
    <w:charset w:val="00"/>
    <w:family w:val="swiss"/>
    <w:pitch w:val="variable"/>
    <w:sig w:usb0="E4002EFF" w:usb1="C000E47F" w:usb2="00000009" w:usb3="00000000" w:csb0="000001FF" w:csb1="00000000"/>
    <w:embedRegular r:id="rId6" w:fontKey="{95BBAB47-6986-46F9-BECC-3FF1206F88CF}"/>
    <w:embedBold r:id="rId7" w:fontKey="{FFD3FAF5-66E7-449B-B684-1C6C8AFAFC09}"/>
    <w:embedItalic r:id="rId8" w:fontKey="{A1028D43-5595-492D-850F-18F247C49E34}"/>
  </w:font>
  <w:font w:name="Cambria Math">
    <w:panose1 w:val="02040503050406030204"/>
    <w:charset w:val="00"/>
    <w:family w:val="roman"/>
    <w:pitch w:val="variable"/>
    <w:sig w:usb0="E00006FF" w:usb1="420024FF" w:usb2="02000000" w:usb3="00000000" w:csb0="0000019F" w:csb1="00000000"/>
    <w:embedRegular r:id="rId9" w:fontKey="{D54D6B99-0961-4E3F-968A-5D1A5FEF8FF8}"/>
  </w:font>
  <w:font w:name="Cambria">
    <w:panose1 w:val="02040503050406030204"/>
    <w:charset w:val="00"/>
    <w:family w:val="roman"/>
    <w:pitch w:val="variable"/>
    <w:sig w:usb0="E00006FF" w:usb1="420024FF" w:usb2="02000000" w:usb3="00000000" w:csb0="0000019F" w:csb1="00000000"/>
    <w:embedRegular r:id="rId10" w:fontKey="{27489CF8-CD27-4C83-9DB6-CA558AD344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7C395" w14:textId="53E734BB"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832766">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C148E"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F157DD">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C4DD8"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w:t>
                          </w:r>
                          <w:proofErr w:type="gramStart"/>
                          <w:r w:rsidRPr="00F20A7C">
                            <w:rPr>
                              <w:color w:val="FFFFFF" w:themeColor="background1"/>
                            </w:rPr>
                            <w:t>margins</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kmIA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" fillcolor="#a5a5a5 [2092]" stroked="f">
              <v:textbo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w:t>
                    </w:r>
                    <w:proofErr w:type="gramStart"/>
                    <w:r w:rsidRPr="00F20A7C">
                      <w:rPr>
                        <w:color w:val="FFFFFF" w:themeColor="background1"/>
                      </w:rPr>
                      <w:t>margins</w:t>
                    </w:r>
                    <w:proofErr w:type="gramEnd"/>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ADFCB" w14:textId="77777777" w:rsidR="00853675" w:rsidRDefault="00853675" w:rsidP="00E547DB">
      <w:pPr>
        <w:spacing w:after="0" w:line="240" w:lineRule="auto"/>
      </w:pPr>
      <w:r>
        <w:separator/>
      </w:r>
    </w:p>
    <w:p w14:paraId="74185984" w14:textId="77777777" w:rsidR="00853675" w:rsidRDefault="00853675"/>
    <w:p w14:paraId="652F16EF" w14:textId="77777777" w:rsidR="00853675" w:rsidRDefault="00853675"/>
    <w:p w14:paraId="5A8FC3F0" w14:textId="77777777" w:rsidR="00853675" w:rsidRDefault="00853675"/>
    <w:p w14:paraId="585CA45B" w14:textId="77777777" w:rsidR="00853675" w:rsidRDefault="00853675"/>
    <w:p w14:paraId="751A0C8D" w14:textId="77777777" w:rsidR="00853675" w:rsidRDefault="00853675"/>
  </w:footnote>
  <w:footnote w:type="continuationSeparator" w:id="0">
    <w:p w14:paraId="236BA1CE" w14:textId="77777777" w:rsidR="00853675" w:rsidRDefault="00853675" w:rsidP="00E547DB">
      <w:pPr>
        <w:spacing w:after="0" w:line="240" w:lineRule="auto"/>
      </w:pPr>
      <w:r>
        <w:continuationSeparator/>
      </w:r>
    </w:p>
    <w:p w14:paraId="732B1454" w14:textId="77777777" w:rsidR="00853675" w:rsidRDefault="00853675"/>
    <w:p w14:paraId="56B7D912" w14:textId="77777777" w:rsidR="00853675" w:rsidRDefault="00853675"/>
    <w:p w14:paraId="660F596F" w14:textId="77777777" w:rsidR="00853675" w:rsidRDefault="00853675"/>
    <w:p w14:paraId="75E6E59E" w14:textId="77777777" w:rsidR="00853675" w:rsidRDefault="00853675"/>
    <w:p w14:paraId="3603C6A0" w14:textId="77777777" w:rsidR="00853675" w:rsidRDefault="008536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5D6BB" w14:textId="77777777" w:rsidR="009316A6" w:rsidRPr="00E70DCE" w:rsidRDefault="00514CBA"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 xml:space="preserve">Please do not adjust </w:t>
                          </w:r>
                          <w:proofErr w:type="gramStart"/>
                          <w:r w:rsidRPr="00F20A7C">
                            <w:rPr>
                              <w:color w:val="FFFFFF" w:themeColor="background1"/>
                            </w:rPr>
                            <w:t>margins</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n7HAIAABs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" fillcolor="#a5a5a5 [2092]" stroked="f">
              <v:textbo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 xml:space="preserve">Please do not adjust </w:t>
                    </w:r>
                    <w:proofErr w:type="gramStart"/>
                    <w:r w:rsidRPr="00F20A7C">
                      <w:rPr>
                        <w:color w:val="FFFFFF" w:themeColor="background1"/>
                      </w:rPr>
                      <w:t>margins</w:t>
                    </w:r>
                    <w:proofErr w:type="gramEnd"/>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 xml:space="preserve">Please do not adjust </w:t>
                          </w:r>
                          <w:proofErr w:type="gramStart"/>
                          <w:r w:rsidRPr="00F20A7C">
                            <w:rPr>
                              <w:color w:val="FFFFFF" w:themeColor="background1"/>
                            </w:rPr>
                            <w:t>margins</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YIHg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" fillcolor="#a5a5a5 [2092]" stroked="f">
              <v:textbo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 xml:space="preserve">Please do not adjust </w:t>
                    </w:r>
                    <w:proofErr w:type="gramStart"/>
                    <w:r w:rsidRPr="00F20A7C">
                      <w:rPr>
                        <w:color w:val="FFFFFF" w:themeColor="background1"/>
                      </w:rPr>
                      <w:t>margins</w:t>
                    </w:r>
                    <w:proofErr w:type="gramEnd"/>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8EC0D"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 xml:space="preserve">Please do not adjust </w:t>
                          </w:r>
                          <w:proofErr w:type="gramStart"/>
                          <w:r w:rsidRPr="00F20A7C">
                            <w:rPr>
                              <w:color w:val="FFFFFF" w:themeColor="background1"/>
                            </w:rPr>
                            <w:t>margins</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2C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l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Jcv2CIQIAACIEAAAOAAAAAAAAAAAAAAAAAC4CAABkcnMvZTJvRG9jLnhtbFBL&#10;AQItABQABgAIAAAAIQDAptG33AAAAAUBAAAPAAAAAAAAAAAAAAAAAHsEAABkcnMvZG93bnJldi54&#10;bWxQSwUGAAAAAAQABADzAAAAhAUAAAAA&#10;" fillcolor="#a5a5a5 [2092]" stroked="f">
              <v:textbo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 xml:space="preserve">Please do not adjust </w:t>
                    </w:r>
                    <w:proofErr w:type="gramStart"/>
                    <w:r w:rsidRPr="00F20A7C">
                      <w:rPr>
                        <w:color w:val="FFFFFF" w:themeColor="background1"/>
                      </w:rPr>
                      <w:t>margins</w:t>
                    </w:r>
                    <w:proofErr w:type="gramEnd"/>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 xml:space="preserve">Please do not adjust </w:t>
                          </w:r>
                          <w:proofErr w:type="gramStart"/>
                          <w:r w:rsidRPr="00F20A7C">
                            <w:rPr>
                              <w:color w:val="FFFFFF" w:themeColor="background1"/>
                            </w:rPr>
                            <w:t>margins</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" fillcolor="#a5a5a5 [2092]" stroked="f">
              <v:textbo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 xml:space="preserve">Please do not adjust </w:t>
                    </w:r>
                    <w:proofErr w:type="gramStart"/>
                    <w:r w:rsidRPr="00F20A7C">
                      <w:rPr>
                        <w:color w:val="FFFFFF" w:themeColor="background1"/>
                      </w:rPr>
                      <w:t>margins</w:t>
                    </w:r>
                    <w:proofErr w:type="gramEnd"/>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C7B5B" w14:textId="1F60A791" w:rsidR="00180ABE" w:rsidRPr="00180ABE" w:rsidRDefault="00514CBA" w:rsidP="002B6948">
    <w:pPr>
      <w:pStyle w:val="Header"/>
      <w:shd w:val="clear" w:color="auto" w:fill="FFFFFF" w:themeFill="background1"/>
      <w:tabs>
        <w:tab w:val="clear" w:pos="4513"/>
        <w:tab w:val="clear" w:pos="9026"/>
        <w:tab w:val="right" w:pos="10205"/>
      </w:tabs>
      <w:spacing w:after="240"/>
      <w:rPr>
        <w:rFonts w:cstheme="minorHAnsi"/>
        <w:color w:val="FFFFFF" w:themeColor="background1"/>
        <w:sz w:val="32"/>
        <w:szCs w:val="32"/>
      </w:rPr>
    </w:pPr>
    <w:r>
      <w:rPr>
        <w:noProof/>
        <w:lang w:eastAsia="en-GB"/>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 xml:space="preserve">Please do not adjust </w:t>
                          </w:r>
                          <w:proofErr w:type="gramStart"/>
                          <w:r w:rsidRPr="00F20A7C">
                            <w:rPr>
                              <w:color w:val="FFFFFF" w:themeColor="background1"/>
                            </w:rPr>
                            <w:t>margins</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W7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n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CSFW7IQIAACIEAAAOAAAAAAAAAAAAAAAAAC4CAABkcnMvZTJvRG9jLnhtbFBL&#10;AQItABQABgAIAAAAIQDAptG33AAAAAUBAAAPAAAAAAAAAAAAAAAAAHsEAABkcnMvZG93bnJldi54&#10;bWxQSwUGAAAAAAQABADzAAAAhAUAAAAA&#10;" fillcolor="#a5a5a5 [2092]" stroked="f">
              <v:textbo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 xml:space="preserve">Please do not adjust </w:t>
                    </w:r>
                    <w:proofErr w:type="gramStart"/>
                    <w:r w:rsidRPr="00F20A7C">
                      <w:rPr>
                        <w:color w:val="FFFFFF" w:themeColor="background1"/>
                      </w:rPr>
                      <w:t>margins</w:t>
                    </w:r>
                    <w:proofErr w:type="gramEnd"/>
                  </w:p>
                </w:txbxContent>
              </v:textbox>
              <w10:wrap anchory="page"/>
            </v:shape>
          </w:pict>
        </mc:Fallback>
      </mc:AlternateContent>
    </w:r>
    <w:r w:rsidR="00B70B18">
      <w:rPr>
        <w:rFonts w:cstheme="minorHAnsi"/>
        <w:color w:val="FFFFFF" w:themeColor="background1"/>
        <w:sz w:val="32"/>
        <w:szCs w:val="32"/>
      </w:rPr>
      <w:t>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9"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0891714">
    <w:abstractNumId w:val="0"/>
  </w:num>
  <w:num w:numId="2" w16cid:durableId="1080327468">
    <w:abstractNumId w:val="6"/>
  </w:num>
  <w:num w:numId="3" w16cid:durableId="1927108620">
    <w:abstractNumId w:val="5"/>
  </w:num>
  <w:num w:numId="4" w16cid:durableId="1101493553">
    <w:abstractNumId w:val="11"/>
  </w:num>
  <w:num w:numId="5" w16cid:durableId="321156552">
    <w:abstractNumId w:val="10"/>
  </w:num>
  <w:num w:numId="6" w16cid:durableId="1120801293">
    <w:abstractNumId w:val="2"/>
  </w:num>
  <w:num w:numId="7" w16cid:durableId="1909534028">
    <w:abstractNumId w:val="7"/>
  </w:num>
  <w:num w:numId="8" w16cid:durableId="823938734">
    <w:abstractNumId w:val="3"/>
  </w:num>
  <w:num w:numId="9" w16cid:durableId="313989002">
    <w:abstractNumId w:val="1"/>
  </w:num>
  <w:num w:numId="10" w16cid:durableId="1013460578">
    <w:abstractNumId w:val="4"/>
  </w:num>
  <w:num w:numId="11" w16cid:durableId="1188829660">
    <w:abstractNumId w:val="9"/>
  </w:num>
  <w:num w:numId="12" w16cid:durableId="20025377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embedTrueTypeFonts/>
  <w:proofState w:spelling="clean" w:grammar="clean"/>
  <w:stylePaneSortMethod w:val="0000"/>
  <w:defaultTabStop w:val="284"/>
  <w:evenAndOddHeaders/>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5B8A"/>
    <w:rsid w:val="00016638"/>
    <w:rsid w:val="000207E7"/>
    <w:rsid w:val="00022D8A"/>
    <w:rsid w:val="000363C6"/>
    <w:rsid w:val="0003744F"/>
    <w:rsid w:val="000622D1"/>
    <w:rsid w:val="00071E41"/>
    <w:rsid w:val="00073639"/>
    <w:rsid w:val="0007392E"/>
    <w:rsid w:val="000849D7"/>
    <w:rsid w:val="000A2670"/>
    <w:rsid w:val="000B29A8"/>
    <w:rsid w:val="000C0A9D"/>
    <w:rsid w:val="000C21DD"/>
    <w:rsid w:val="000D23A6"/>
    <w:rsid w:val="000D2FAC"/>
    <w:rsid w:val="000D5891"/>
    <w:rsid w:val="000D6963"/>
    <w:rsid w:val="000E2C13"/>
    <w:rsid w:val="000E7A32"/>
    <w:rsid w:val="000F0959"/>
    <w:rsid w:val="000F3A41"/>
    <w:rsid w:val="00104FC8"/>
    <w:rsid w:val="001079BE"/>
    <w:rsid w:val="0011021F"/>
    <w:rsid w:val="00120227"/>
    <w:rsid w:val="00120339"/>
    <w:rsid w:val="00126027"/>
    <w:rsid w:val="00145D8C"/>
    <w:rsid w:val="001508E9"/>
    <w:rsid w:val="00153022"/>
    <w:rsid w:val="001633D9"/>
    <w:rsid w:val="0016778B"/>
    <w:rsid w:val="00173801"/>
    <w:rsid w:val="00180ABE"/>
    <w:rsid w:val="00191B6F"/>
    <w:rsid w:val="001923AB"/>
    <w:rsid w:val="001925B0"/>
    <w:rsid w:val="00193192"/>
    <w:rsid w:val="001A3D04"/>
    <w:rsid w:val="001C1EB8"/>
    <w:rsid w:val="001C5C68"/>
    <w:rsid w:val="001D521F"/>
    <w:rsid w:val="001E47F2"/>
    <w:rsid w:val="00206A82"/>
    <w:rsid w:val="00210E45"/>
    <w:rsid w:val="00214BEC"/>
    <w:rsid w:val="002353BA"/>
    <w:rsid w:val="00237C8A"/>
    <w:rsid w:val="0024022C"/>
    <w:rsid w:val="00240353"/>
    <w:rsid w:val="00241ACD"/>
    <w:rsid w:val="002456D9"/>
    <w:rsid w:val="00253551"/>
    <w:rsid w:val="00261129"/>
    <w:rsid w:val="00270DD5"/>
    <w:rsid w:val="00271235"/>
    <w:rsid w:val="00272D6F"/>
    <w:rsid w:val="002A5421"/>
    <w:rsid w:val="002B62B5"/>
    <w:rsid w:val="002B6948"/>
    <w:rsid w:val="002C0803"/>
    <w:rsid w:val="002C251C"/>
    <w:rsid w:val="002C3D7C"/>
    <w:rsid w:val="002D01E9"/>
    <w:rsid w:val="002E30C7"/>
    <w:rsid w:val="002E5ACE"/>
    <w:rsid w:val="002E5B1D"/>
    <w:rsid w:val="002E6AF3"/>
    <w:rsid w:val="002F52C3"/>
    <w:rsid w:val="003069C4"/>
    <w:rsid w:val="00352029"/>
    <w:rsid w:val="00352AA4"/>
    <w:rsid w:val="00354579"/>
    <w:rsid w:val="00356F00"/>
    <w:rsid w:val="00363A87"/>
    <w:rsid w:val="00377481"/>
    <w:rsid w:val="003830D3"/>
    <w:rsid w:val="00385965"/>
    <w:rsid w:val="003A7E95"/>
    <w:rsid w:val="003B07ED"/>
    <w:rsid w:val="003B6E8E"/>
    <w:rsid w:val="003B739C"/>
    <w:rsid w:val="003C40AF"/>
    <w:rsid w:val="003C6066"/>
    <w:rsid w:val="003C6313"/>
    <w:rsid w:val="003D407F"/>
    <w:rsid w:val="003D4ECA"/>
    <w:rsid w:val="003D6715"/>
    <w:rsid w:val="003E55B2"/>
    <w:rsid w:val="003F0B50"/>
    <w:rsid w:val="00417E29"/>
    <w:rsid w:val="0043180D"/>
    <w:rsid w:val="004320A0"/>
    <w:rsid w:val="004414A5"/>
    <w:rsid w:val="00442B26"/>
    <w:rsid w:val="004437CC"/>
    <w:rsid w:val="0044700B"/>
    <w:rsid w:val="00467171"/>
    <w:rsid w:val="00467C80"/>
    <w:rsid w:val="00474052"/>
    <w:rsid w:val="0047645B"/>
    <w:rsid w:val="004877C8"/>
    <w:rsid w:val="004901D3"/>
    <w:rsid w:val="00490C1E"/>
    <w:rsid w:val="004B5EA4"/>
    <w:rsid w:val="004C0F4A"/>
    <w:rsid w:val="004C2033"/>
    <w:rsid w:val="004C531E"/>
    <w:rsid w:val="004C6C90"/>
    <w:rsid w:val="004E689A"/>
    <w:rsid w:val="004F0C90"/>
    <w:rsid w:val="004F53A7"/>
    <w:rsid w:val="005037CD"/>
    <w:rsid w:val="00504795"/>
    <w:rsid w:val="00514CBA"/>
    <w:rsid w:val="0052630A"/>
    <w:rsid w:val="0053177A"/>
    <w:rsid w:val="00533EA1"/>
    <w:rsid w:val="005563CA"/>
    <w:rsid w:val="00557CBA"/>
    <w:rsid w:val="005604E6"/>
    <w:rsid w:val="005771C3"/>
    <w:rsid w:val="00577B54"/>
    <w:rsid w:val="00590F6D"/>
    <w:rsid w:val="005A4A6B"/>
    <w:rsid w:val="005A5A6D"/>
    <w:rsid w:val="005A5ED7"/>
    <w:rsid w:val="005C1A41"/>
    <w:rsid w:val="005C4565"/>
    <w:rsid w:val="005C6460"/>
    <w:rsid w:val="005E05CD"/>
    <w:rsid w:val="005E2D15"/>
    <w:rsid w:val="005F0069"/>
    <w:rsid w:val="005F5352"/>
    <w:rsid w:val="0060627E"/>
    <w:rsid w:val="0061527E"/>
    <w:rsid w:val="0061572F"/>
    <w:rsid w:val="00616D34"/>
    <w:rsid w:val="00631441"/>
    <w:rsid w:val="00641030"/>
    <w:rsid w:val="00645D52"/>
    <w:rsid w:val="00646673"/>
    <w:rsid w:val="00650549"/>
    <w:rsid w:val="0065133B"/>
    <w:rsid w:val="006556AC"/>
    <w:rsid w:val="006602F1"/>
    <w:rsid w:val="00670ED4"/>
    <w:rsid w:val="00672928"/>
    <w:rsid w:val="00674A86"/>
    <w:rsid w:val="006A69C8"/>
    <w:rsid w:val="006B218D"/>
    <w:rsid w:val="006C7488"/>
    <w:rsid w:val="006D2B32"/>
    <w:rsid w:val="006D6163"/>
    <w:rsid w:val="006E58B1"/>
    <w:rsid w:val="006F01C4"/>
    <w:rsid w:val="006F487B"/>
    <w:rsid w:val="006F740B"/>
    <w:rsid w:val="00714D8B"/>
    <w:rsid w:val="00737544"/>
    <w:rsid w:val="00741502"/>
    <w:rsid w:val="00744A41"/>
    <w:rsid w:val="00780A41"/>
    <w:rsid w:val="007877E8"/>
    <w:rsid w:val="00794787"/>
    <w:rsid w:val="00794D29"/>
    <w:rsid w:val="007A37D8"/>
    <w:rsid w:val="007B6AFE"/>
    <w:rsid w:val="007C3D03"/>
    <w:rsid w:val="007D1EFA"/>
    <w:rsid w:val="007D5FE4"/>
    <w:rsid w:val="007E2E6C"/>
    <w:rsid w:val="008011FD"/>
    <w:rsid w:val="008067E5"/>
    <w:rsid w:val="008125A0"/>
    <w:rsid w:val="00832766"/>
    <w:rsid w:val="00853675"/>
    <w:rsid w:val="008560DE"/>
    <w:rsid w:val="0088525A"/>
    <w:rsid w:val="00886644"/>
    <w:rsid w:val="00893B7D"/>
    <w:rsid w:val="008A0D60"/>
    <w:rsid w:val="008B24FD"/>
    <w:rsid w:val="008C1387"/>
    <w:rsid w:val="008C682F"/>
    <w:rsid w:val="008E1629"/>
    <w:rsid w:val="008E509B"/>
    <w:rsid w:val="008E5341"/>
    <w:rsid w:val="008F4811"/>
    <w:rsid w:val="008F525A"/>
    <w:rsid w:val="009026D4"/>
    <w:rsid w:val="009250AC"/>
    <w:rsid w:val="009260DE"/>
    <w:rsid w:val="0092763E"/>
    <w:rsid w:val="009316A6"/>
    <w:rsid w:val="00934075"/>
    <w:rsid w:val="00934D7A"/>
    <w:rsid w:val="00936114"/>
    <w:rsid w:val="009400E9"/>
    <w:rsid w:val="00946830"/>
    <w:rsid w:val="00962779"/>
    <w:rsid w:val="009654EC"/>
    <w:rsid w:val="00983DE6"/>
    <w:rsid w:val="009863AB"/>
    <w:rsid w:val="009918D9"/>
    <w:rsid w:val="009946B1"/>
    <w:rsid w:val="009A14EA"/>
    <w:rsid w:val="009A392D"/>
    <w:rsid w:val="009B4BBC"/>
    <w:rsid w:val="009C2F1A"/>
    <w:rsid w:val="009C68D4"/>
    <w:rsid w:val="009D17C3"/>
    <w:rsid w:val="009D47C2"/>
    <w:rsid w:val="009E51F8"/>
    <w:rsid w:val="009F2649"/>
    <w:rsid w:val="009F27AA"/>
    <w:rsid w:val="00A04DFC"/>
    <w:rsid w:val="00A05364"/>
    <w:rsid w:val="00A06452"/>
    <w:rsid w:val="00A074D7"/>
    <w:rsid w:val="00A17D23"/>
    <w:rsid w:val="00A208E1"/>
    <w:rsid w:val="00A23848"/>
    <w:rsid w:val="00A31853"/>
    <w:rsid w:val="00A35BA4"/>
    <w:rsid w:val="00A521AB"/>
    <w:rsid w:val="00A5666F"/>
    <w:rsid w:val="00A56CD0"/>
    <w:rsid w:val="00A61D3E"/>
    <w:rsid w:val="00A7643E"/>
    <w:rsid w:val="00A9649E"/>
    <w:rsid w:val="00AA1341"/>
    <w:rsid w:val="00AB16D0"/>
    <w:rsid w:val="00AB2C1B"/>
    <w:rsid w:val="00AC3BF2"/>
    <w:rsid w:val="00AD5483"/>
    <w:rsid w:val="00AE2BC0"/>
    <w:rsid w:val="00AF0249"/>
    <w:rsid w:val="00AF150F"/>
    <w:rsid w:val="00AF3139"/>
    <w:rsid w:val="00AF4737"/>
    <w:rsid w:val="00AF7FE2"/>
    <w:rsid w:val="00B0470A"/>
    <w:rsid w:val="00B20B51"/>
    <w:rsid w:val="00B2364D"/>
    <w:rsid w:val="00B47F53"/>
    <w:rsid w:val="00B53582"/>
    <w:rsid w:val="00B6239D"/>
    <w:rsid w:val="00B67630"/>
    <w:rsid w:val="00B70B18"/>
    <w:rsid w:val="00B722DE"/>
    <w:rsid w:val="00B80DDB"/>
    <w:rsid w:val="00B81EE1"/>
    <w:rsid w:val="00B90563"/>
    <w:rsid w:val="00B9392D"/>
    <w:rsid w:val="00BA3689"/>
    <w:rsid w:val="00BA42DD"/>
    <w:rsid w:val="00BA550F"/>
    <w:rsid w:val="00BA761E"/>
    <w:rsid w:val="00BB3FBE"/>
    <w:rsid w:val="00BC23A6"/>
    <w:rsid w:val="00BC603D"/>
    <w:rsid w:val="00BE641E"/>
    <w:rsid w:val="00C01CA6"/>
    <w:rsid w:val="00C03CE1"/>
    <w:rsid w:val="00C04203"/>
    <w:rsid w:val="00C3016F"/>
    <w:rsid w:val="00C31922"/>
    <w:rsid w:val="00C32EDF"/>
    <w:rsid w:val="00C405FD"/>
    <w:rsid w:val="00C416C1"/>
    <w:rsid w:val="00C42573"/>
    <w:rsid w:val="00C45839"/>
    <w:rsid w:val="00C5024A"/>
    <w:rsid w:val="00C54C5F"/>
    <w:rsid w:val="00C57107"/>
    <w:rsid w:val="00C62C2D"/>
    <w:rsid w:val="00C9227C"/>
    <w:rsid w:val="00C9557D"/>
    <w:rsid w:val="00CA2740"/>
    <w:rsid w:val="00CC12E6"/>
    <w:rsid w:val="00CC2E25"/>
    <w:rsid w:val="00CC5C18"/>
    <w:rsid w:val="00CC7C64"/>
    <w:rsid w:val="00CD0B47"/>
    <w:rsid w:val="00CF5D43"/>
    <w:rsid w:val="00CF5F1A"/>
    <w:rsid w:val="00D010E8"/>
    <w:rsid w:val="00D02C04"/>
    <w:rsid w:val="00D064FD"/>
    <w:rsid w:val="00D10532"/>
    <w:rsid w:val="00D138E8"/>
    <w:rsid w:val="00D20259"/>
    <w:rsid w:val="00D208BA"/>
    <w:rsid w:val="00D21668"/>
    <w:rsid w:val="00D216BC"/>
    <w:rsid w:val="00D42F8F"/>
    <w:rsid w:val="00D45ADF"/>
    <w:rsid w:val="00D76690"/>
    <w:rsid w:val="00D83475"/>
    <w:rsid w:val="00D86040"/>
    <w:rsid w:val="00D90205"/>
    <w:rsid w:val="00D97C4E"/>
    <w:rsid w:val="00DA07F1"/>
    <w:rsid w:val="00DD06F4"/>
    <w:rsid w:val="00DD500F"/>
    <w:rsid w:val="00DF53E4"/>
    <w:rsid w:val="00DF575B"/>
    <w:rsid w:val="00E2136E"/>
    <w:rsid w:val="00E25AF8"/>
    <w:rsid w:val="00E31A6A"/>
    <w:rsid w:val="00E45370"/>
    <w:rsid w:val="00E46BDF"/>
    <w:rsid w:val="00E547DB"/>
    <w:rsid w:val="00E555BF"/>
    <w:rsid w:val="00E61949"/>
    <w:rsid w:val="00E6233A"/>
    <w:rsid w:val="00E62D8F"/>
    <w:rsid w:val="00E6429F"/>
    <w:rsid w:val="00E65526"/>
    <w:rsid w:val="00E70DCE"/>
    <w:rsid w:val="00E87276"/>
    <w:rsid w:val="00E90325"/>
    <w:rsid w:val="00E91315"/>
    <w:rsid w:val="00EA446A"/>
    <w:rsid w:val="00EA7DC1"/>
    <w:rsid w:val="00EB5BA2"/>
    <w:rsid w:val="00EB5C28"/>
    <w:rsid w:val="00EC6884"/>
    <w:rsid w:val="00ED19ED"/>
    <w:rsid w:val="00EE3AFB"/>
    <w:rsid w:val="00EF0D19"/>
    <w:rsid w:val="00EF1577"/>
    <w:rsid w:val="00EF181D"/>
    <w:rsid w:val="00EF2C95"/>
    <w:rsid w:val="00EF6BD4"/>
    <w:rsid w:val="00F02A47"/>
    <w:rsid w:val="00F05C18"/>
    <w:rsid w:val="00F157DD"/>
    <w:rsid w:val="00F15F90"/>
    <w:rsid w:val="00F21465"/>
    <w:rsid w:val="00F279EE"/>
    <w:rsid w:val="00F345AF"/>
    <w:rsid w:val="00F457C2"/>
    <w:rsid w:val="00F6065C"/>
    <w:rsid w:val="00F61EB1"/>
    <w:rsid w:val="00F62C8B"/>
    <w:rsid w:val="00F6549B"/>
    <w:rsid w:val="00F802D4"/>
    <w:rsid w:val="00F86A89"/>
    <w:rsid w:val="00F91982"/>
    <w:rsid w:val="00FA2DA2"/>
    <w:rsid w:val="00FA311A"/>
    <w:rsid w:val="00FB16A8"/>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0627E"/>
    <w:rPr>
      <w:sz w:val="16"/>
      <w:szCs w:val="16"/>
    </w:rPr>
  </w:style>
  <w:style w:type="paragraph" w:styleId="CommentText">
    <w:name w:val="annotation text"/>
    <w:basedOn w:val="Normal"/>
    <w:link w:val="CommentTextChar"/>
    <w:uiPriority w:val="99"/>
    <w:semiHidden/>
    <w:unhideWhenUsed/>
    <w:rsid w:val="0060627E"/>
    <w:pPr>
      <w:spacing w:line="240" w:lineRule="auto"/>
    </w:pPr>
    <w:rPr>
      <w:sz w:val="20"/>
      <w:szCs w:val="20"/>
    </w:rPr>
  </w:style>
  <w:style w:type="character" w:customStyle="1" w:styleId="CommentTextChar">
    <w:name w:val="Comment Text Char"/>
    <w:basedOn w:val="DefaultParagraphFont"/>
    <w:link w:val="CommentText"/>
    <w:uiPriority w:val="99"/>
    <w:semiHidden/>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 w:type="paragraph" w:customStyle="1" w:styleId="TFReferencesSection">
    <w:name w:val="TF_References_Section"/>
    <w:basedOn w:val="Normal"/>
    <w:next w:val="Normal"/>
    <w:autoRedefine/>
    <w:rsid w:val="0061527E"/>
    <w:pPr>
      <w:spacing w:after="0" w:line="240" w:lineRule="auto"/>
      <w:ind w:left="426" w:hanging="426"/>
      <w:jc w:val="both"/>
    </w:pPr>
    <w:rPr>
      <w:rFonts w:ascii="Arno Pro" w:eastAsia="Times New Roman" w:hAnsi="Arno Pro" w:cs="Times New Roman"/>
      <w:kern w:val="19"/>
      <w:sz w:val="17"/>
      <w:szCs w:val="14"/>
      <w:lang w:val="en-US"/>
    </w:rPr>
  </w:style>
  <w:style w:type="paragraph" w:customStyle="1" w:styleId="TAMainText">
    <w:name w:val="TA_Main_Text"/>
    <w:basedOn w:val="Normal"/>
    <w:link w:val="TAMainTextChar"/>
    <w:autoRedefine/>
    <w:qFormat/>
    <w:rsid w:val="0061527E"/>
    <w:pPr>
      <w:spacing w:after="0" w:line="240" w:lineRule="auto"/>
      <w:jc w:val="both"/>
    </w:pPr>
    <w:rPr>
      <w:rFonts w:ascii="Arno Pro" w:eastAsia="Times New Roman" w:hAnsi="Arno Pro" w:cs="Times New Roman"/>
      <w:kern w:val="21"/>
      <w:sz w:val="19"/>
      <w:szCs w:val="20"/>
      <w:lang w:val="en-US"/>
    </w:rPr>
  </w:style>
  <w:style w:type="character" w:styleId="EndnoteReference">
    <w:name w:val="endnote reference"/>
    <w:semiHidden/>
    <w:rsid w:val="0061527E"/>
    <w:rPr>
      <w:rFonts w:ascii="Times" w:hAnsi="Times"/>
      <w:sz w:val="18"/>
      <w:vertAlign w:val="superscript"/>
    </w:rPr>
  </w:style>
  <w:style w:type="character" w:customStyle="1" w:styleId="TAMainTextChar">
    <w:name w:val="TA_Main_Text Char"/>
    <w:basedOn w:val="DefaultParagraphFont"/>
    <w:link w:val="TAMainText"/>
    <w:rsid w:val="0061527E"/>
    <w:rPr>
      <w:rFonts w:ascii="Arno Pro" w:eastAsia="Times New Roman" w:hAnsi="Arno Pro" w:cs="Times New Roman"/>
      <w:kern w:val="21"/>
      <w:sz w:val="19"/>
      <w:szCs w:val="20"/>
      <w:lang w:val="en-US"/>
    </w:rPr>
  </w:style>
  <w:style w:type="character" w:customStyle="1" w:styleId="cf01">
    <w:name w:val="cf01"/>
    <w:basedOn w:val="DefaultParagraphFont"/>
    <w:rsid w:val="0061527E"/>
    <w:rPr>
      <w:rFonts w:ascii="Segoe UI" w:hAnsi="Segoe UI" w:cs="Segoe UI" w:hint="default"/>
      <w:sz w:val="18"/>
      <w:szCs w:val="18"/>
    </w:rPr>
  </w:style>
  <w:style w:type="character" w:customStyle="1" w:styleId="cf11">
    <w:name w:val="cf11"/>
    <w:basedOn w:val="DefaultParagraphFont"/>
    <w:rsid w:val="0061527E"/>
    <w:rPr>
      <w:rFonts w:ascii="Segoe UI" w:hAnsi="Segoe UI" w:cs="Segoe UI" w:hint="default"/>
      <w:i/>
      <w:iCs/>
      <w:sz w:val="18"/>
      <w:szCs w:val="18"/>
    </w:rPr>
  </w:style>
  <w:style w:type="character" w:customStyle="1" w:styleId="cf21">
    <w:name w:val="cf21"/>
    <w:basedOn w:val="DefaultParagraphFont"/>
    <w:rsid w:val="0061527E"/>
    <w:rPr>
      <w:rFonts w:ascii="Segoe UI" w:hAnsi="Segoe UI" w:cs="Segoe UI" w:hint="default"/>
      <w:b/>
      <w:bCs/>
      <w:sz w:val="18"/>
      <w:szCs w:val="18"/>
    </w:rPr>
  </w:style>
  <w:style w:type="paragraph" w:customStyle="1" w:styleId="TDAcknowledgments">
    <w:name w:val="TD_Acknowledgments"/>
    <w:basedOn w:val="Normal"/>
    <w:next w:val="Normal"/>
    <w:link w:val="TDAcknowledgmentsChar"/>
    <w:autoRedefine/>
    <w:rsid w:val="000849D7"/>
    <w:pPr>
      <w:spacing w:after="0" w:line="240" w:lineRule="auto"/>
      <w:jc w:val="both"/>
    </w:pPr>
    <w:rPr>
      <w:rFonts w:ascii="Arno Pro" w:eastAsia="Times New Roman" w:hAnsi="Arno Pro" w:cs="Times New Roman"/>
      <w:kern w:val="20"/>
      <w:sz w:val="18"/>
      <w:szCs w:val="20"/>
      <w:lang w:val="en-US"/>
    </w:rPr>
  </w:style>
  <w:style w:type="character" w:customStyle="1" w:styleId="TDAcknowledgmentsChar">
    <w:name w:val="TD_Acknowledgments Char"/>
    <w:link w:val="TDAcknowledgments"/>
    <w:rsid w:val="000849D7"/>
    <w:rPr>
      <w:rFonts w:ascii="Arno Pro" w:eastAsia="Times New Roman" w:hAnsi="Arno Pro" w:cs="Times New Roman"/>
      <w:kern w:val="20"/>
      <w:sz w:val="18"/>
      <w:szCs w:val="20"/>
      <w:lang w:val="en-US"/>
    </w:rPr>
  </w:style>
  <w:style w:type="paragraph" w:customStyle="1" w:styleId="TCTableBody">
    <w:name w:val="TC_Table_Body"/>
    <w:basedOn w:val="Normal"/>
    <w:next w:val="Normal"/>
    <w:link w:val="TCTableBodyChar"/>
    <w:autoRedefine/>
    <w:rsid w:val="00C45839"/>
    <w:pPr>
      <w:spacing w:before="20" w:after="60" w:line="240" w:lineRule="auto"/>
      <w:jc w:val="both"/>
    </w:pPr>
    <w:rPr>
      <w:rFonts w:ascii="Arno Pro" w:eastAsia="Times New Roman" w:hAnsi="Arno Pro" w:cs="Times New Roman"/>
      <w:kern w:val="20"/>
      <w:sz w:val="18"/>
      <w:szCs w:val="20"/>
      <w:lang w:val="en-US"/>
    </w:rPr>
  </w:style>
  <w:style w:type="character" w:customStyle="1" w:styleId="TCTableBodyChar">
    <w:name w:val="TC_Table_Body Char"/>
    <w:link w:val="TCTableBody"/>
    <w:rsid w:val="00C45839"/>
    <w:rPr>
      <w:rFonts w:ascii="Arno Pro" w:eastAsia="Times New Roman" w:hAnsi="Arno Pro" w:cs="Times New Roman"/>
      <w:kern w:val="20"/>
      <w:sz w:val="18"/>
      <w:szCs w:val="20"/>
      <w:lang w:val="en-US"/>
    </w:rPr>
  </w:style>
  <w:style w:type="paragraph" w:customStyle="1" w:styleId="VAFigureCaption">
    <w:name w:val="VA_Figure_Caption"/>
    <w:basedOn w:val="Normal"/>
    <w:next w:val="Normal"/>
    <w:autoRedefine/>
    <w:rsid w:val="002353BA"/>
    <w:pPr>
      <w:spacing w:before="200" w:after="120" w:line="240" w:lineRule="auto"/>
      <w:jc w:val="both"/>
    </w:pPr>
    <w:rPr>
      <w:rFonts w:ascii="Arno Pro" w:eastAsia="Times New Roman" w:hAnsi="Arno Pro" w:cs="Times New Roman"/>
      <w:kern w:val="20"/>
      <w:sz w:val="18"/>
      <w:szCs w:val="20"/>
      <w:lang w:val="en-US"/>
    </w:rPr>
  </w:style>
  <w:style w:type="paragraph" w:customStyle="1" w:styleId="FETableFootnote">
    <w:name w:val="FE_Table_Footnote"/>
    <w:basedOn w:val="Normal"/>
    <w:next w:val="Normal"/>
    <w:autoRedefine/>
    <w:rsid w:val="003F0B50"/>
    <w:pPr>
      <w:spacing w:before="60" w:after="120" w:line="240" w:lineRule="auto"/>
      <w:ind w:firstLine="187"/>
      <w:jc w:val="both"/>
    </w:pPr>
    <w:rPr>
      <w:rFonts w:ascii="Arno Pro" w:eastAsia="Times New Roman" w:hAnsi="Arno Pro" w:cs="Times New Roman"/>
      <w:sz w:val="18"/>
      <w:szCs w:val="20"/>
      <w:lang w:val="en-US"/>
    </w:rPr>
  </w:style>
  <w:style w:type="paragraph" w:styleId="EndnoteText">
    <w:name w:val="endnote text"/>
    <w:basedOn w:val="Normal"/>
    <w:link w:val="EndnoteTextChar"/>
    <w:semiHidden/>
    <w:unhideWhenUsed/>
    <w:rsid w:val="003B6E8E"/>
    <w:pPr>
      <w:spacing w:after="0" w:line="240" w:lineRule="auto"/>
      <w:jc w:val="both"/>
    </w:pPr>
    <w:rPr>
      <w:rFonts w:ascii="Times" w:eastAsia="Times New Roman" w:hAnsi="Times" w:cs="Times New Roman"/>
      <w:sz w:val="20"/>
      <w:szCs w:val="20"/>
      <w:lang w:val="en-US"/>
    </w:rPr>
  </w:style>
  <w:style w:type="character" w:customStyle="1" w:styleId="EndnoteTextChar">
    <w:name w:val="Endnote Text Char"/>
    <w:basedOn w:val="DefaultParagraphFont"/>
    <w:link w:val="EndnoteText"/>
    <w:semiHidden/>
    <w:rsid w:val="003B6E8E"/>
    <w:rPr>
      <w:rFonts w:ascii="Times" w:eastAsia="Times New Roman" w:hAnsi="Times"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23956717">
      <w:bodyDiv w:val="1"/>
      <w:marLeft w:val="0"/>
      <w:marRight w:val="0"/>
      <w:marTop w:val="0"/>
      <w:marBottom w:val="0"/>
      <w:divBdr>
        <w:top w:val="none" w:sz="0" w:space="0" w:color="auto"/>
        <w:left w:val="none" w:sz="0" w:space="0" w:color="auto"/>
        <w:bottom w:val="none" w:sz="0" w:space="0" w:color="auto"/>
        <w:right w:val="none" w:sz="0" w:space="0" w:color="auto"/>
      </w:divBdr>
      <w:divsChild>
        <w:div w:id="614868361">
          <w:marLeft w:val="0"/>
          <w:marRight w:val="0"/>
          <w:marTop w:val="0"/>
          <w:marBottom w:val="0"/>
          <w:divBdr>
            <w:top w:val="none" w:sz="0" w:space="0" w:color="auto"/>
            <w:left w:val="none" w:sz="0" w:space="0" w:color="auto"/>
            <w:bottom w:val="none" w:sz="0" w:space="0" w:color="auto"/>
            <w:right w:val="none" w:sz="0" w:space="0" w:color="auto"/>
          </w:divBdr>
        </w:div>
      </w:divsChild>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oleObject2.bin"/><Relationship Id="rId26" Type="http://schemas.openxmlformats.org/officeDocument/2006/relationships/image" Target="media/image9.png"/><Relationship Id="rId39" Type="http://schemas.openxmlformats.org/officeDocument/2006/relationships/image" Target="media/image17.emf"/><Relationship Id="rId21" Type="http://schemas.openxmlformats.org/officeDocument/2006/relationships/image" Target="media/image5.png"/><Relationship Id="rId34" Type="http://schemas.openxmlformats.org/officeDocument/2006/relationships/image" Target="media/image14.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oleObject" Target="embeddings/oleObject3.bin"/><Relationship Id="rId29" Type="http://schemas.openxmlformats.org/officeDocument/2006/relationships/image" Target="media/image11.emf"/><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oleObject" Target="embeddings/oleObject9.bin"/><Relationship Id="rId40" Type="http://schemas.openxmlformats.org/officeDocument/2006/relationships/oleObject" Target="embeddings/oleObject10.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emf"/><Relationship Id="rId28" Type="http://schemas.openxmlformats.org/officeDocument/2006/relationships/oleObject" Target="embeddings/oleObject5.bin"/><Relationship Id="rId36" Type="http://schemas.openxmlformats.org/officeDocument/2006/relationships/image" Target="media/image15.emf"/><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6.tiff"/><Relationship Id="rId27" Type="http://schemas.openxmlformats.org/officeDocument/2006/relationships/image" Target="media/image10.emf"/><Relationship Id="rId30" Type="http://schemas.openxmlformats.org/officeDocument/2006/relationships/oleObject" Target="embeddings/oleObject6.bin"/><Relationship Id="rId35" Type="http://schemas.openxmlformats.org/officeDocument/2006/relationships/oleObject" Target="embeddings/oleObject8.bin"/><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8.emf"/><Relationship Id="rId33" Type="http://schemas.openxmlformats.org/officeDocument/2006/relationships/image" Target="media/image13.png"/><Relationship Id="rId38" Type="http://schemas.openxmlformats.org/officeDocument/2006/relationships/image" Target="media/image16.tif"/></Relationships>
</file>

<file path=word/_rels/endnotes.xml.rels><?xml version="1.0" encoding="UTF-8" standalone="yes"?>
<Relationships xmlns="http://schemas.openxmlformats.org/package/2006/relationships"><Relationship Id="rId1" Type="http://schemas.openxmlformats.org/officeDocument/2006/relationships/hyperlink" Target="https://pubs.rsc.org/en/content/articlelanding/2015/cs/c5cs00341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883CA-9281-40ED-93D0-EC93493C5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8463</Words>
  <Characters>48245</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56595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Ian Fairlamb</cp:lastModifiedBy>
  <cp:revision>5</cp:revision>
  <cp:lastPrinted>2014-10-09T15:34:00Z</cp:lastPrinted>
  <dcterms:created xsi:type="dcterms:W3CDTF">2024-01-02T19:18:00Z</dcterms:created>
  <dcterms:modified xsi:type="dcterms:W3CDTF">2024-01-02T20:01:00Z</dcterms:modified>
</cp:coreProperties>
</file>