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2043A" w14:textId="4DE2AA26" w:rsidR="00037F4F" w:rsidRPr="00037F4F" w:rsidRDefault="00037F4F" w:rsidP="00037F4F">
      <w:pPr>
        <w:spacing w:after="0" w:line="480" w:lineRule="auto"/>
        <w:jc w:val="center"/>
        <w:rPr>
          <w:rFonts w:cstheme="minorHAnsi"/>
          <w:b/>
          <w:bCs/>
          <w:sz w:val="24"/>
          <w:szCs w:val="24"/>
        </w:rPr>
      </w:pPr>
      <w:r w:rsidRPr="00037F4F">
        <w:rPr>
          <w:rFonts w:cstheme="minorHAnsi"/>
          <w:b/>
          <w:bCs/>
          <w:sz w:val="24"/>
          <w:szCs w:val="24"/>
        </w:rPr>
        <w:t>10</w:t>
      </w:r>
    </w:p>
    <w:p w14:paraId="2F4A5BBB" w14:textId="4388B766" w:rsidR="005D093D" w:rsidRDefault="009E0BA2" w:rsidP="00037F4F">
      <w:pPr>
        <w:spacing w:after="0" w:line="480" w:lineRule="auto"/>
        <w:jc w:val="center"/>
        <w:rPr>
          <w:rFonts w:cstheme="minorHAnsi"/>
          <w:b/>
          <w:bCs/>
          <w:sz w:val="24"/>
          <w:szCs w:val="24"/>
        </w:rPr>
      </w:pPr>
      <w:r w:rsidRPr="00037F4F">
        <w:rPr>
          <w:rFonts w:cstheme="minorHAnsi"/>
          <w:b/>
          <w:bCs/>
          <w:sz w:val="24"/>
          <w:szCs w:val="24"/>
        </w:rPr>
        <w:t xml:space="preserve">‘I’m different; I’m tough; I fuck’: </w:t>
      </w:r>
      <w:r w:rsidR="00337AB3">
        <w:rPr>
          <w:rFonts w:cstheme="minorHAnsi"/>
          <w:b/>
          <w:bCs/>
          <w:sz w:val="24"/>
          <w:szCs w:val="24"/>
        </w:rPr>
        <w:t>a</w:t>
      </w:r>
      <w:r w:rsidRPr="00037F4F">
        <w:rPr>
          <w:rFonts w:cstheme="minorHAnsi"/>
          <w:b/>
          <w:bCs/>
          <w:sz w:val="24"/>
          <w:szCs w:val="24"/>
        </w:rPr>
        <w:t xml:space="preserve">ttitudes </w:t>
      </w:r>
      <w:r w:rsidR="00037F4F">
        <w:rPr>
          <w:rFonts w:cstheme="minorHAnsi"/>
          <w:b/>
          <w:bCs/>
          <w:sz w:val="24"/>
          <w:szCs w:val="24"/>
        </w:rPr>
        <w:t>t</w:t>
      </w:r>
      <w:r w:rsidRPr="00037F4F">
        <w:rPr>
          <w:rFonts w:cstheme="minorHAnsi"/>
          <w:b/>
          <w:bCs/>
          <w:sz w:val="24"/>
          <w:szCs w:val="24"/>
        </w:rPr>
        <w:t xml:space="preserve">owards </w:t>
      </w:r>
      <w:r w:rsidR="00037F4F">
        <w:rPr>
          <w:rFonts w:cstheme="minorHAnsi"/>
          <w:b/>
          <w:bCs/>
          <w:sz w:val="24"/>
          <w:szCs w:val="24"/>
        </w:rPr>
        <w:t>y</w:t>
      </w:r>
      <w:r w:rsidRPr="00037F4F">
        <w:rPr>
          <w:rFonts w:cstheme="minorHAnsi"/>
          <w:b/>
          <w:bCs/>
          <w:sz w:val="24"/>
          <w:szCs w:val="24"/>
        </w:rPr>
        <w:t xml:space="preserve">oung </w:t>
      </w:r>
      <w:r w:rsidR="00037F4F">
        <w:rPr>
          <w:rFonts w:cstheme="minorHAnsi"/>
          <w:b/>
          <w:bCs/>
          <w:sz w:val="24"/>
          <w:szCs w:val="24"/>
        </w:rPr>
        <w:t>m</w:t>
      </w:r>
      <w:r w:rsidRPr="00037F4F">
        <w:rPr>
          <w:rFonts w:cstheme="minorHAnsi"/>
          <w:b/>
          <w:bCs/>
          <w:sz w:val="24"/>
          <w:szCs w:val="24"/>
        </w:rPr>
        <w:t>en</w:t>
      </w:r>
      <w:r w:rsidR="00DC742D" w:rsidRPr="00037F4F">
        <w:rPr>
          <w:rFonts w:cstheme="minorHAnsi"/>
          <w:b/>
          <w:bCs/>
          <w:sz w:val="24"/>
          <w:szCs w:val="24"/>
        </w:rPr>
        <w:t xml:space="preserve">, </w:t>
      </w:r>
      <w:r w:rsidR="00037F4F">
        <w:rPr>
          <w:rFonts w:cstheme="minorHAnsi"/>
          <w:b/>
          <w:bCs/>
          <w:sz w:val="24"/>
          <w:szCs w:val="24"/>
        </w:rPr>
        <w:t>s</w:t>
      </w:r>
      <w:r w:rsidR="00DC742D" w:rsidRPr="00037F4F">
        <w:rPr>
          <w:rFonts w:cstheme="minorHAnsi"/>
          <w:b/>
          <w:bCs/>
          <w:sz w:val="24"/>
          <w:szCs w:val="24"/>
        </w:rPr>
        <w:t xml:space="preserve">ex and </w:t>
      </w:r>
      <w:r w:rsidR="00037F4F">
        <w:rPr>
          <w:rFonts w:cstheme="minorHAnsi"/>
          <w:b/>
          <w:bCs/>
          <w:sz w:val="24"/>
          <w:szCs w:val="24"/>
        </w:rPr>
        <w:t>m</w:t>
      </w:r>
      <w:r w:rsidR="00DC742D" w:rsidRPr="00037F4F">
        <w:rPr>
          <w:rFonts w:cstheme="minorHAnsi"/>
          <w:b/>
          <w:bCs/>
          <w:sz w:val="24"/>
          <w:szCs w:val="24"/>
        </w:rPr>
        <w:t xml:space="preserve">asculinity </w:t>
      </w:r>
      <w:r w:rsidRPr="00037F4F">
        <w:rPr>
          <w:rFonts w:cstheme="minorHAnsi"/>
          <w:b/>
          <w:bCs/>
          <w:sz w:val="24"/>
          <w:szCs w:val="24"/>
        </w:rPr>
        <w:t xml:space="preserve">in Nik Cohn’s </w:t>
      </w:r>
      <w:r w:rsidRPr="00037F4F">
        <w:rPr>
          <w:rFonts w:cstheme="minorHAnsi"/>
          <w:b/>
          <w:bCs/>
          <w:i/>
          <w:sz w:val="24"/>
          <w:szCs w:val="24"/>
        </w:rPr>
        <w:t xml:space="preserve">Awopbopaloobop </w:t>
      </w:r>
      <w:r w:rsidR="00337AB3">
        <w:rPr>
          <w:rFonts w:cstheme="minorHAnsi"/>
          <w:b/>
          <w:bCs/>
          <w:i/>
          <w:sz w:val="24"/>
          <w:szCs w:val="24"/>
        </w:rPr>
        <w:t>a</w:t>
      </w:r>
      <w:r w:rsidRPr="00037F4F">
        <w:rPr>
          <w:rFonts w:cstheme="minorHAnsi"/>
          <w:b/>
          <w:bCs/>
          <w:i/>
          <w:sz w:val="24"/>
          <w:szCs w:val="24"/>
        </w:rPr>
        <w:t xml:space="preserve">lopbamboom: </w:t>
      </w:r>
      <w:r w:rsidR="00337AB3">
        <w:rPr>
          <w:rFonts w:cstheme="minorHAnsi"/>
          <w:b/>
          <w:bCs/>
          <w:i/>
          <w:sz w:val="24"/>
          <w:szCs w:val="24"/>
        </w:rPr>
        <w:t>p</w:t>
      </w:r>
      <w:r w:rsidRPr="00037F4F">
        <w:rPr>
          <w:rFonts w:cstheme="minorHAnsi"/>
          <w:b/>
          <w:bCs/>
          <w:i/>
          <w:sz w:val="24"/>
          <w:szCs w:val="24"/>
        </w:rPr>
        <w:t xml:space="preserve">op from the </w:t>
      </w:r>
      <w:r w:rsidR="00337AB3">
        <w:rPr>
          <w:rFonts w:cstheme="minorHAnsi"/>
          <w:b/>
          <w:bCs/>
          <w:i/>
          <w:sz w:val="24"/>
          <w:szCs w:val="24"/>
        </w:rPr>
        <w:t>b</w:t>
      </w:r>
      <w:r w:rsidRPr="00037F4F">
        <w:rPr>
          <w:rFonts w:cstheme="minorHAnsi"/>
          <w:b/>
          <w:bCs/>
          <w:i/>
          <w:sz w:val="24"/>
          <w:szCs w:val="24"/>
        </w:rPr>
        <w:t>eginning</w:t>
      </w:r>
      <w:r w:rsidR="00BE6449">
        <w:rPr>
          <w:rFonts w:cstheme="minorHAnsi"/>
          <w:b/>
          <w:bCs/>
          <w:sz w:val="24"/>
          <w:szCs w:val="24"/>
        </w:rPr>
        <w:t xml:space="preserve"> (1969)</w:t>
      </w:r>
    </w:p>
    <w:p w14:paraId="462A31ED" w14:textId="7928C98E" w:rsidR="00BE6449" w:rsidRDefault="00BE6449" w:rsidP="00037F4F">
      <w:pPr>
        <w:spacing w:after="0" w:line="480" w:lineRule="auto"/>
        <w:jc w:val="center"/>
        <w:rPr>
          <w:rFonts w:cstheme="minorHAnsi"/>
          <w:b/>
          <w:bCs/>
          <w:sz w:val="24"/>
          <w:szCs w:val="24"/>
        </w:rPr>
      </w:pPr>
      <w:r>
        <w:rPr>
          <w:rFonts w:cstheme="minorHAnsi"/>
          <w:b/>
          <w:bCs/>
          <w:sz w:val="24"/>
          <w:szCs w:val="24"/>
        </w:rPr>
        <w:t>Patrick Glen</w:t>
      </w:r>
    </w:p>
    <w:p w14:paraId="74BBB7EB" w14:textId="77777777" w:rsidR="00BE6449" w:rsidRPr="00037F4F" w:rsidRDefault="00BE6449" w:rsidP="00037F4F">
      <w:pPr>
        <w:spacing w:after="0" w:line="480" w:lineRule="auto"/>
        <w:jc w:val="center"/>
        <w:rPr>
          <w:rFonts w:cstheme="minorHAnsi"/>
          <w:b/>
          <w:bCs/>
          <w:sz w:val="24"/>
          <w:szCs w:val="24"/>
        </w:rPr>
      </w:pPr>
    </w:p>
    <w:p w14:paraId="716F647C" w14:textId="32651FAC" w:rsidR="008A47BA" w:rsidRPr="00037F4F" w:rsidRDefault="00700B4E" w:rsidP="002C390F">
      <w:pPr>
        <w:spacing w:after="0" w:line="480" w:lineRule="auto"/>
        <w:jc w:val="both"/>
        <w:rPr>
          <w:rFonts w:cstheme="minorHAnsi"/>
          <w:sz w:val="24"/>
          <w:szCs w:val="24"/>
        </w:rPr>
      </w:pPr>
      <w:r w:rsidRPr="00037F4F">
        <w:rPr>
          <w:rFonts w:cstheme="minorHAnsi"/>
          <w:sz w:val="24"/>
          <w:szCs w:val="24"/>
        </w:rPr>
        <w:t xml:space="preserve">Published in 1969, Nik Cohn’s </w:t>
      </w:r>
      <w:r w:rsidRPr="00037F4F">
        <w:rPr>
          <w:rFonts w:cstheme="minorHAnsi"/>
          <w:i/>
          <w:sz w:val="24"/>
          <w:szCs w:val="24"/>
        </w:rPr>
        <w:t>Awopbopaloobop Alopbamboom: Pop from the Beginning</w:t>
      </w:r>
      <w:r w:rsidRPr="00037F4F">
        <w:rPr>
          <w:rFonts w:cstheme="minorHAnsi"/>
          <w:sz w:val="24"/>
          <w:szCs w:val="24"/>
        </w:rPr>
        <w:t xml:space="preserve"> bears all the hallmarks of an author </w:t>
      </w:r>
      <w:r w:rsidR="00D03DBB">
        <w:rPr>
          <w:rFonts w:cstheme="minorHAnsi"/>
          <w:sz w:val="24"/>
          <w:szCs w:val="24"/>
        </w:rPr>
        <w:t>who</w:t>
      </w:r>
      <w:r w:rsidRPr="00037F4F">
        <w:rPr>
          <w:rFonts w:cstheme="minorHAnsi"/>
          <w:sz w:val="24"/>
          <w:szCs w:val="24"/>
        </w:rPr>
        <w:t xml:space="preserve"> understood</w:t>
      </w:r>
      <w:r w:rsidR="00BA63E2" w:rsidRPr="00037F4F">
        <w:rPr>
          <w:rFonts w:cstheme="minorHAnsi"/>
          <w:sz w:val="24"/>
          <w:szCs w:val="24"/>
        </w:rPr>
        <w:t xml:space="preserve"> how</w:t>
      </w:r>
      <w:r w:rsidRPr="00037F4F">
        <w:rPr>
          <w:rFonts w:cstheme="minorHAnsi"/>
          <w:sz w:val="24"/>
          <w:szCs w:val="24"/>
        </w:rPr>
        <w:t xml:space="preserve"> the changing </w:t>
      </w:r>
      <w:r w:rsidR="002C0483" w:rsidRPr="00037F4F">
        <w:rPr>
          <w:rFonts w:cstheme="minorHAnsi"/>
          <w:sz w:val="24"/>
          <w:szCs w:val="24"/>
        </w:rPr>
        <w:t>attitudes, behaviour and styles</w:t>
      </w:r>
      <w:r w:rsidRPr="00037F4F">
        <w:rPr>
          <w:rFonts w:cstheme="minorHAnsi"/>
          <w:sz w:val="24"/>
          <w:szCs w:val="24"/>
        </w:rPr>
        <w:t xml:space="preserve"> of</w:t>
      </w:r>
      <w:r w:rsidR="00BA63E2" w:rsidRPr="00037F4F">
        <w:rPr>
          <w:rFonts w:cstheme="minorHAnsi"/>
          <w:sz w:val="24"/>
          <w:szCs w:val="24"/>
        </w:rPr>
        <w:t xml:space="preserve"> </w:t>
      </w:r>
      <w:r w:rsidRPr="00037F4F">
        <w:rPr>
          <w:rFonts w:cstheme="minorHAnsi"/>
          <w:sz w:val="24"/>
          <w:szCs w:val="24"/>
        </w:rPr>
        <w:t>young people, pop music and sex sold.</w:t>
      </w:r>
      <w:r w:rsidR="008A47BA" w:rsidRPr="00037F4F">
        <w:rPr>
          <w:rStyle w:val="EndnoteReference"/>
          <w:rFonts w:cstheme="minorHAnsi"/>
          <w:sz w:val="24"/>
          <w:szCs w:val="24"/>
        </w:rPr>
        <w:endnoteReference w:id="1"/>
      </w:r>
      <w:r w:rsidR="008A47BA" w:rsidRPr="00037F4F">
        <w:rPr>
          <w:rFonts w:cstheme="minorHAnsi"/>
          <w:sz w:val="24"/>
          <w:szCs w:val="24"/>
        </w:rPr>
        <w:t xml:space="preserve"> Through a history of pop music’s movers and shakers, Cohn explored the stars, hits, forgotten heroe</w:t>
      </w:r>
      <w:r w:rsidR="008A47BA">
        <w:rPr>
          <w:rFonts w:cstheme="minorHAnsi"/>
          <w:sz w:val="24"/>
          <w:szCs w:val="24"/>
        </w:rPr>
        <w:t>s</w:t>
      </w:r>
      <w:r w:rsidR="008A47BA" w:rsidRPr="00037F4F">
        <w:rPr>
          <w:rFonts w:cstheme="minorHAnsi"/>
          <w:sz w:val="24"/>
          <w:szCs w:val="24"/>
        </w:rPr>
        <w:t xml:space="preserve"> and moral panics of the time</w:t>
      </w:r>
      <w:r w:rsidR="008A47BA">
        <w:rPr>
          <w:rFonts w:cstheme="minorHAnsi"/>
          <w:sz w:val="24"/>
          <w:szCs w:val="24"/>
        </w:rPr>
        <w:t>,</w:t>
      </w:r>
      <w:r w:rsidR="008A47BA" w:rsidRPr="00037F4F">
        <w:rPr>
          <w:rFonts w:cstheme="minorHAnsi"/>
          <w:sz w:val="24"/>
          <w:szCs w:val="24"/>
        </w:rPr>
        <w:t xml:space="preserve"> showing a keen awareness </w:t>
      </w:r>
      <w:r w:rsidR="008A47BA">
        <w:rPr>
          <w:rFonts w:cstheme="minorHAnsi"/>
          <w:sz w:val="24"/>
          <w:szCs w:val="24"/>
        </w:rPr>
        <w:t>of the</w:t>
      </w:r>
      <w:r w:rsidR="008A47BA" w:rsidRPr="00037F4F">
        <w:rPr>
          <w:rFonts w:cstheme="minorHAnsi"/>
          <w:sz w:val="24"/>
          <w:szCs w:val="24"/>
        </w:rPr>
        <w:t xml:space="preserve"> scandal</w:t>
      </w:r>
      <w:r w:rsidR="008A47BA">
        <w:rPr>
          <w:rFonts w:cstheme="minorHAnsi"/>
          <w:sz w:val="24"/>
          <w:szCs w:val="24"/>
        </w:rPr>
        <w:t>s</w:t>
      </w:r>
      <w:r w:rsidR="008A47BA" w:rsidRPr="00037F4F">
        <w:rPr>
          <w:rFonts w:cstheme="minorHAnsi"/>
          <w:sz w:val="24"/>
          <w:szCs w:val="24"/>
        </w:rPr>
        <w:t xml:space="preserve"> and perceptions of deviance that </w:t>
      </w:r>
      <w:r w:rsidR="008A47BA">
        <w:rPr>
          <w:rFonts w:cstheme="minorHAnsi"/>
          <w:sz w:val="24"/>
          <w:szCs w:val="24"/>
        </w:rPr>
        <w:t>drove</w:t>
      </w:r>
      <w:r w:rsidR="008A47BA" w:rsidRPr="00037F4F">
        <w:rPr>
          <w:rFonts w:cstheme="minorHAnsi"/>
          <w:sz w:val="24"/>
          <w:szCs w:val="24"/>
        </w:rPr>
        <w:t xml:space="preserve"> much of pop’s hype. As </w:t>
      </w:r>
      <w:r w:rsidR="008A47BA">
        <w:rPr>
          <w:rFonts w:cstheme="minorHAnsi"/>
          <w:sz w:val="24"/>
          <w:szCs w:val="24"/>
        </w:rPr>
        <w:t>is well known</w:t>
      </w:r>
      <w:r w:rsidR="008A47BA" w:rsidRPr="00037F4F">
        <w:rPr>
          <w:rFonts w:cstheme="minorHAnsi"/>
          <w:sz w:val="24"/>
          <w:szCs w:val="24"/>
        </w:rPr>
        <w:t xml:space="preserve">, scandal </w:t>
      </w:r>
      <w:r w:rsidR="008A47BA">
        <w:rPr>
          <w:rFonts w:cstheme="minorHAnsi"/>
          <w:sz w:val="24"/>
          <w:szCs w:val="24"/>
        </w:rPr>
        <w:t xml:space="preserve">has long served </w:t>
      </w:r>
      <w:r w:rsidR="008A47BA" w:rsidRPr="00037F4F">
        <w:rPr>
          <w:rFonts w:cstheme="minorHAnsi"/>
          <w:sz w:val="24"/>
          <w:szCs w:val="24"/>
        </w:rPr>
        <w:t xml:space="preserve">to bring matters of gender and sex to the fore, negotiating </w:t>
      </w:r>
      <w:r w:rsidR="008A47BA">
        <w:rPr>
          <w:rFonts w:cstheme="minorHAnsi"/>
          <w:sz w:val="24"/>
          <w:szCs w:val="24"/>
        </w:rPr>
        <w:t xml:space="preserve">new </w:t>
      </w:r>
      <w:r w:rsidR="008A47BA" w:rsidRPr="00037F4F">
        <w:rPr>
          <w:rFonts w:cstheme="minorHAnsi"/>
          <w:sz w:val="24"/>
          <w:szCs w:val="24"/>
        </w:rPr>
        <w:t>boundaries between the public and private</w:t>
      </w:r>
      <w:r w:rsidR="008A47BA">
        <w:rPr>
          <w:rFonts w:cstheme="minorHAnsi"/>
          <w:sz w:val="24"/>
          <w:szCs w:val="24"/>
        </w:rPr>
        <w:t xml:space="preserve">. In </w:t>
      </w:r>
      <w:r w:rsidR="008A47BA" w:rsidRPr="00037F4F">
        <w:rPr>
          <w:rFonts w:cstheme="minorHAnsi"/>
          <w:sz w:val="24"/>
          <w:szCs w:val="24"/>
        </w:rPr>
        <w:t>public debate</w:t>
      </w:r>
      <w:r w:rsidR="008A47BA">
        <w:rPr>
          <w:rFonts w:cstheme="minorHAnsi"/>
          <w:sz w:val="24"/>
          <w:szCs w:val="24"/>
        </w:rPr>
        <w:t>,</w:t>
      </w:r>
      <w:r w:rsidR="008A47BA" w:rsidRPr="00037F4F">
        <w:rPr>
          <w:rFonts w:cstheme="minorHAnsi"/>
          <w:sz w:val="24"/>
          <w:szCs w:val="24"/>
        </w:rPr>
        <w:t xml:space="preserve"> in a society within which youth had grown more affluent and autonomous since the 1950s</w:t>
      </w:r>
      <w:r w:rsidR="008A47BA">
        <w:rPr>
          <w:rFonts w:cstheme="minorHAnsi"/>
          <w:sz w:val="24"/>
          <w:szCs w:val="24"/>
        </w:rPr>
        <w:t xml:space="preserve">, scandal provoked </w:t>
      </w:r>
      <w:r w:rsidR="008A47BA" w:rsidRPr="00037F4F">
        <w:rPr>
          <w:rFonts w:cstheme="minorHAnsi"/>
          <w:sz w:val="24"/>
          <w:szCs w:val="24"/>
        </w:rPr>
        <w:t xml:space="preserve">ruminations on how sexual norms </w:t>
      </w:r>
      <w:r w:rsidR="008A47BA">
        <w:rPr>
          <w:rFonts w:cstheme="minorHAnsi"/>
          <w:sz w:val="24"/>
          <w:szCs w:val="24"/>
        </w:rPr>
        <w:t>were</w:t>
      </w:r>
      <w:r w:rsidR="008A47BA" w:rsidRPr="00037F4F">
        <w:rPr>
          <w:rFonts w:cstheme="minorHAnsi"/>
          <w:sz w:val="24"/>
          <w:szCs w:val="24"/>
        </w:rPr>
        <w:t xml:space="preserve"> chang</w:t>
      </w:r>
      <w:r w:rsidR="008A47BA">
        <w:rPr>
          <w:rFonts w:cstheme="minorHAnsi"/>
          <w:sz w:val="24"/>
          <w:szCs w:val="24"/>
        </w:rPr>
        <w:t>ing</w:t>
      </w:r>
      <w:r w:rsidR="008A47BA" w:rsidRPr="00037F4F">
        <w:rPr>
          <w:rFonts w:cstheme="minorHAnsi"/>
          <w:sz w:val="24"/>
          <w:szCs w:val="24"/>
        </w:rPr>
        <w:t>.</w:t>
      </w:r>
      <w:r w:rsidR="008A47BA" w:rsidRPr="00037F4F">
        <w:rPr>
          <w:rStyle w:val="EndnoteReference"/>
          <w:rFonts w:cstheme="minorHAnsi"/>
          <w:sz w:val="24"/>
          <w:szCs w:val="24"/>
        </w:rPr>
        <w:endnoteReference w:id="2"/>
      </w:r>
      <w:r w:rsidR="008A47BA" w:rsidRPr="00037F4F">
        <w:rPr>
          <w:rFonts w:cstheme="minorHAnsi"/>
          <w:sz w:val="24"/>
          <w:szCs w:val="24"/>
        </w:rPr>
        <w:t xml:space="preserve"> This chapter analyses Cohn’s book to understand pop music’s role </w:t>
      </w:r>
      <w:r w:rsidR="008A47BA">
        <w:rPr>
          <w:rFonts w:cstheme="minorHAnsi"/>
          <w:sz w:val="24"/>
          <w:szCs w:val="24"/>
        </w:rPr>
        <w:t xml:space="preserve">in shaping and reflecting </w:t>
      </w:r>
      <w:r w:rsidR="008A47BA" w:rsidRPr="00037F4F">
        <w:rPr>
          <w:rFonts w:cstheme="minorHAnsi"/>
          <w:sz w:val="24"/>
          <w:szCs w:val="24"/>
        </w:rPr>
        <w:t xml:space="preserve">the social lives of young men and their attitudes to sex. </w:t>
      </w:r>
    </w:p>
    <w:p w14:paraId="6EDA6E7F" w14:textId="3E9E3E1F" w:rsidR="008A47BA" w:rsidRDefault="008A47BA" w:rsidP="001800AD">
      <w:pPr>
        <w:spacing w:after="0" w:line="480" w:lineRule="auto"/>
        <w:ind w:firstLine="720"/>
        <w:jc w:val="both"/>
        <w:rPr>
          <w:rFonts w:cstheme="minorHAnsi"/>
          <w:sz w:val="24"/>
          <w:szCs w:val="24"/>
        </w:rPr>
      </w:pPr>
      <w:r w:rsidRPr="00037F4F">
        <w:rPr>
          <w:rFonts w:cstheme="minorHAnsi"/>
          <w:sz w:val="24"/>
          <w:szCs w:val="24"/>
        </w:rPr>
        <w:t xml:space="preserve">Teenagers, for a variety of reasons, including </w:t>
      </w:r>
      <w:r>
        <w:rPr>
          <w:rFonts w:cstheme="minorHAnsi"/>
          <w:sz w:val="24"/>
          <w:szCs w:val="24"/>
        </w:rPr>
        <w:t>a</w:t>
      </w:r>
      <w:r w:rsidRPr="00037F4F">
        <w:rPr>
          <w:rFonts w:cstheme="minorHAnsi"/>
          <w:sz w:val="24"/>
          <w:szCs w:val="24"/>
        </w:rPr>
        <w:t xml:space="preserve"> rise in birth</w:t>
      </w:r>
      <w:r>
        <w:rPr>
          <w:rFonts w:cstheme="minorHAnsi"/>
          <w:sz w:val="24"/>
          <w:szCs w:val="24"/>
        </w:rPr>
        <w:t xml:space="preserve"> </w:t>
      </w:r>
      <w:r w:rsidRPr="00037F4F">
        <w:rPr>
          <w:rFonts w:cstheme="minorHAnsi"/>
          <w:sz w:val="24"/>
          <w:szCs w:val="24"/>
        </w:rPr>
        <w:t>rates but also due to increased personal income from work and parental generosity</w:t>
      </w:r>
      <w:r>
        <w:rPr>
          <w:rFonts w:cstheme="minorHAnsi"/>
          <w:sz w:val="24"/>
          <w:szCs w:val="24"/>
        </w:rPr>
        <w:t>,</w:t>
      </w:r>
      <w:r w:rsidRPr="00037F4F">
        <w:rPr>
          <w:rFonts w:cstheme="minorHAnsi"/>
          <w:sz w:val="24"/>
          <w:szCs w:val="24"/>
        </w:rPr>
        <w:t xml:space="preserve"> bec</w:t>
      </w:r>
      <w:r>
        <w:rPr>
          <w:rFonts w:cstheme="minorHAnsi"/>
          <w:sz w:val="24"/>
          <w:szCs w:val="24"/>
        </w:rPr>
        <w:t>a</w:t>
      </w:r>
      <w:r w:rsidRPr="00037F4F">
        <w:rPr>
          <w:rFonts w:cstheme="minorHAnsi"/>
          <w:sz w:val="24"/>
          <w:szCs w:val="24"/>
        </w:rPr>
        <w:t xml:space="preserve">me a significant market for cultural products </w:t>
      </w:r>
      <w:r>
        <w:rPr>
          <w:rFonts w:cstheme="minorHAnsi"/>
          <w:sz w:val="24"/>
          <w:szCs w:val="24"/>
        </w:rPr>
        <w:t>post-1945</w:t>
      </w:r>
      <w:r w:rsidRPr="00037F4F">
        <w:rPr>
          <w:rFonts w:cstheme="minorHAnsi"/>
          <w:sz w:val="24"/>
          <w:szCs w:val="24"/>
        </w:rPr>
        <w:t>.</w:t>
      </w:r>
      <w:r w:rsidRPr="00037F4F">
        <w:rPr>
          <w:rStyle w:val="EndnoteReference"/>
          <w:rFonts w:cstheme="minorHAnsi"/>
          <w:sz w:val="24"/>
          <w:szCs w:val="24"/>
        </w:rPr>
        <w:endnoteReference w:id="3"/>
      </w:r>
      <w:r>
        <w:rPr>
          <w:rFonts w:cstheme="minorHAnsi"/>
          <w:sz w:val="24"/>
          <w:szCs w:val="24"/>
        </w:rPr>
        <w:t xml:space="preserve"> Pop music was central to this. </w:t>
      </w:r>
      <w:r w:rsidRPr="00037F4F">
        <w:rPr>
          <w:rFonts w:cstheme="minorHAnsi"/>
          <w:sz w:val="24"/>
          <w:szCs w:val="24"/>
        </w:rPr>
        <w:t xml:space="preserve">A sufficient amount of young people gained a greater degree of discretion over spending </w:t>
      </w:r>
      <w:r>
        <w:rPr>
          <w:rFonts w:cstheme="minorHAnsi"/>
          <w:sz w:val="24"/>
          <w:szCs w:val="24"/>
        </w:rPr>
        <w:t>to</w:t>
      </w:r>
      <w:r w:rsidRPr="00037F4F">
        <w:rPr>
          <w:rFonts w:cstheme="minorHAnsi"/>
          <w:sz w:val="24"/>
          <w:szCs w:val="24"/>
        </w:rPr>
        <w:t xml:space="preserve"> require a reaction from the music industr</w:t>
      </w:r>
      <w:r>
        <w:rPr>
          <w:rFonts w:cstheme="minorHAnsi"/>
          <w:sz w:val="24"/>
          <w:szCs w:val="24"/>
        </w:rPr>
        <w:t xml:space="preserve">y. Indeed, </w:t>
      </w:r>
      <w:r w:rsidRPr="00037F4F">
        <w:rPr>
          <w:rFonts w:cstheme="minorHAnsi"/>
          <w:sz w:val="24"/>
          <w:szCs w:val="24"/>
        </w:rPr>
        <w:t>music</w:t>
      </w:r>
      <w:r>
        <w:rPr>
          <w:rFonts w:cstheme="minorHAnsi"/>
          <w:sz w:val="24"/>
          <w:szCs w:val="24"/>
        </w:rPr>
        <w:t xml:space="preserve"> and music-related</w:t>
      </w:r>
      <w:r w:rsidRPr="00037F4F">
        <w:rPr>
          <w:rFonts w:cstheme="minorHAnsi"/>
          <w:sz w:val="24"/>
          <w:szCs w:val="24"/>
        </w:rPr>
        <w:t xml:space="preserve"> industr</w:t>
      </w:r>
      <w:r>
        <w:rPr>
          <w:rFonts w:cstheme="minorHAnsi"/>
          <w:sz w:val="24"/>
          <w:szCs w:val="24"/>
        </w:rPr>
        <w:t>ies developed</w:t>
      </w:r>
      <w:r w:rsidRPr="00037F4F">
        <w:rPr>
          <w:rFonts w:cstheme="minorHAnsi"/>
          <w:sz w:val="24"/>
          <w:szCs w:val="24"/>
        </w:rPr>
        <w:t xml:space="preserve"> </w:t>
      </w:r>
      <w:r>
        <w:rPr>
          <w:rFonts w:cstheme="minorHAnsi"/>
          <w:sz w:val="24"/>
          <w:szCs w:val="24"/>
        </w:rPr>
        <w:t>in</w:t>
      </w:r>
      <w:r w:rsidRPr="00037F4F">
        <w:rPr>
          <w:rFonts w:cstheme="minorHAnsi"/>
          <w:sz w:val="24"/>
          <w:szCs w:val="24"/>
        </w:rPr>
        <w:t xml:space="preserve"> close vicinity to metropolitan subcultures described by Frank Mort as being at the forefront of </w:t>
      </w:r>
      <w:r>
        <w:rPr>
          <w:rFonts w:cstheme="minorHAnsi"/>
          <w:sz w:val="24"/>
          <w:szCs w:val="24"/>
        </w:rPr>
        <w:t>the</w:t>
      </w:r>
      <w:r w:rsidRPr="00037F4F">
        <w:rPr>
          <w:rFonts w:cstheme="minorHAnsi"/>
          <w:sz w:val="24"/>
          <w:szCs w:val="24"/>
        </w:rPr>
        <w:t xml:space="preserve"> new consumer culture</w:t>
      </w:r>
      <w:r>
        <w:rPr>
          <w:rFonts w:cstheme="minorHAnsi"/>
          <w:sz w:val="24"/>
          <w:szCs w:val="24"/>
        </w:rPr>
        <w:t>.</w:t>
      </w:r>
      <w:r w:rsidRPr="00037F4F">
        <w:rPr>
          <w:rStyle w:val="EndnoteReference"/>
          <w:rFonts w:cstheme="minorHAnsi"/>
          <w:sz w:val="24"/>
          <w:szCs w:val="24"/>
        </w:rPr>
        <w:endnoteReference w:id="4"/>
      </w:r>
      <w:r w:rsidRPr="00037F4F">
        <w:rPr>
          <w:rFonts w:cstheme="minorHAnsi"/>
          <w:sz w:val="24"/>
          <w:szCs w:val="24"/>
        </w:rPr>
        <w:t xml:space="preserve"> As a result, more varied and provocative music captured the attention of young people like Cohn</w:t>
      </w:r>
      <w:r>
        <w:rPr>
          <w:rFonts w:cstheme="minorHAnsi"/>
          <w:sz w:val="24"/>
          <w:szCs w:val="24"/>
        </w:rPr>
        <w:t xml:space="preserve">, </w:t>
      </w:r>
      <w:r w:rsidRPr="00037F4F">
        <w:rPr>
          <w:rFonts w:cstheme="minorHAnsi"/>
          <w:sz w:val="24"/>
          <w:szCs w:val="24"/>
        </w:rPr>
        <w:t>reach</w:t>
      </w:r>
      <w:r>
        <w:rPr>
          <w:rFonts w:cstheme="minorHAnsi"/>
          <w:sz w:val="24"/>
          <w:szCs w:val="24"/>
        </w:rPr>
        <w:t>ing</w:t>
      </w:r>
      <w:r w:rsidRPr="00037F4F">
        <w:rPr>
          <w:rFonts w:cstheme="minorHAnsi"/>
          <w:sz w:val="24"/>
          <w:szCs w:val="24"/>
        </w:rPr>
        <w:t xml:space="preserve"> a mass audience. </w:t>
      </w:r>
    </w:p>
    <w:p w14:paraId="596ED9AA" w14:textId="614A20E3" w:rsidR="008A47BA" w:rsidRPr="00037F4F" w:rsidRDefault="008A47BA" w:rsidP="001800AD">
      <w:pPr>
        <w:spacing w:after="0" w:line="480" w:lineRule="auto"/>
        <w:ind w:firstLine="720"/>
        <w:jc w:val="both"/>
        <w:rPr>
          <w:rFonts w:cstheme="minorHAnsi"/>
          <w:sz w:val="24"/>
          <w:szCs w:val="24"/>
        </w:rPr>
      </w:pPr>
      <w:r w:rsidRPr="00037F4F">
        <w:rPr>
          <w:rFonts w:cstheme="minorHAnsi"/>
          <w:sz w:val="24"/>
          <w:szCs w:val="24"/>
        </w:rPr>
        <w:lastRenderedPageBreak/>
        <w:t>The music industry consolidated from the 1950s onwards</w:t>
      </w:r>
      <w:r>
        <w:rPr>
          <w:rFonts w:cstheme="minorHAnsi"/>
          <w:sz w:val="24"/>
          <w:szCs w:val="24"/>
        </w:rPr>
        <w:t xml:space="preserve">, a </w:t>
      </w:r>
      <w:r w:rsidRPr="00037F4F">
        <w:rPr>
          <w:rFonts w:cstheme="minorHAnsi"/>
          <w:sz w:val="24"/>
          <w:szCs w:val="24"/>
        </w:rPr>
        <w:t>reorganisation</w:t>
      </w:r>
      <w:r>
        <w:rPr>
          <w:rFonts w:cstheme="minorHAnsi"/>
          <w:sz w:val="24"/>
          <w:szCs w:val="24"/>
        </w:rPr>
        <w:t xml:space="preserve"> precipitated by </w:t>
      </w:r>
      <w:r w:rsidRPr="00037F4F">
        <w:rPr>
          <w:rFonts w:cstheme="minorHAnsi"/>
          <w:sz w:val="24"/>
          <w:szCs w:val="24"/>
        </w:rPr>
        <w:t xml:space="preserve">shifts in the economies of Britain, Europe and the US. </w:t>
      </w:r>
      <w:r>
        <w:rPr>
          <w:rFonts w:cstheme="minorHAnsi"/>
          <w:sz w:val="24"/>
          <w:szCs w:val="24"/>
        </w:rPr>
        <w:t>The industry</w:t>
      </w:r>
      <w:r w:rsidRPr="00037F4F">
        <w:rPr>
          <w:rFonts w:cstheme="minorHAnsi"/>
          <w:sz w:val="24"/>
          <w:szCs w:val="24"/>
        </w:rPr>
        <w:t xml:space="preserve"> favoured a process of vertical integration which brought together manufacturing, recording, artist and repertoire (A&amp;R), international distribution and marketing into larger corporations.</w:t>
      </w:r>
      <w:r w:rsidRPr="00037F4F">
        <w:rPr>
          <w:rStyle w:val="EndnoteReference"/>
          <w:rFonts w:cstheme="minorHAnsi"/>
          <w:sz w:val="24"/>
          <w:szCs w:val="24"/>
        </w:rPr>
        <w:endnoteReference w:id="5"/>
      </w:r>
      <w:r w:rsidRPr="00037F4F">
        <w:rPr>
          <w:rFonts w:cstheme="minorHAnsi"/>
          <w:sz w:val="24"/>
          <w:szCs w:val="24"/>
        </w:rPr>
        <w:t xml:space="preserve"> </w:t>
      </w:r>
      <w:r>
        <w:rPr>
          <w:rFonts w:cstheme="minorHAnsi"/>
          <w:sz w:val="24"/>
          <w:szCs w:val="24"/>
        </w:rPr>
        <w:t>C</w:t>
      </w:r>
      <w:r w:rsidRPr="00037F4F">
        <w:rPr>
          <w:rFonts w:cstheme="minorHAnsi"/>
          <w:sz w:val="24"/>
          <w:szCs w:val="24"/>
        </w:rPr>
        <w:t xml:space="preserve">ompetition between the major companies (Britain was dominated by EMI, Decca, Phillips and Pye) </w:t>
      </w:r>
      <w:r>
        <w:rPr>
          <w:rFonts w:cstheme="minorHAnsi"/>
          <w:sz w:val="24"/>
          <w:szCs w:val="24"/>
        </w:rPr>
        <w:t xml:space="preserve">also </w:t>
      </w:r>
      <w:r w:rsidRPr="00037F4F">
        <w:rPr>
          <w:rFonts w:cstheme="minorHAnsi"/>
          <w:sz w:val="24"/>
          <w:szCs w:val="24"/>
        </w:rPr>
        <w:t>resulted in a significant expansion of A&amp;R expenditure, acquisitions and marketing outlays.</w:t>
      </w:r>
      <w:r w:rsidRPr="00037F4F">
        <w:rPr>
          <w:rStyle w:val="EndnoteReference"/>
          <w:rFonts w:cstheme="minorHAnsi"/>
          <w:sz w:val="24"/>
          <w:szCs w:val="24"/>
        </w:rPr>
        <w:endnoteReference w:id="6"/>
      </w:r>
      <w:r w:rsidRPr="00037F4F">
        <w:rPr>
          <w:rFonts w:cstheme="minorHAnsi"/>
          <w:sz w:val="24"/>
          <w:szCs w:val="24"/>
        </w:rPr>
        <w:t xml:space="preserve"> Through these changes, record companies </w:t>
      </w:r>
      <w:r>
        <w:rPr>
          <w:rFonts w:cstheme="minorHAnsi"/>
          <w:sz w:val="24"/>
          <w:szCs w:val="24"/>
        </w:rPr>
        <w:t>presented</w:t>
      </w:r>
      <w:r w:rsidRPr="00037F4F">
        <w:rPr>
          <w:rFonts w:cstheme="minorHAnsi"/>
          <w:sz w:val="24"/>
          <w:szCs w:val="24"/>
        </w:rPr>
        <w:t xml:space="preserve"> and </w:t>
      </w:r>
      <w:r w:rsidR="001D32E0">
        <w:rPr>
          <w:rFonts w:cstheme="minorHAnsi"/>
          <w:sz w:val="24"/>
          <w:szCs w:val="24"/>
        </w:rPr>
        <w:t>marketed</w:t>
      </w:r>
      <w:r w:rsidRPr="00037F4F">
        <w:rPr>
          <w:rFonts w:cstheme="minorHAnsi"/>
          <w:sz w:val="24"/>
          <w:szCs w:val="24"/>
        </w:rPr>
        <w:t xml:space="preserve"> new artists </w:t>
      </w:r>
      <w:r>
        <w:rPr>
          <w:rFonts w:cstheme="minorHAnsi"/>
          <w:sz w:val="24"/>
          <w:szCs w:val="24"/>
        </w:rPr>
        <w:t>to</w:t>
      </w:r>
      <w:r w:rsidRPr="00037F4F">
        <w:rPr>
          <w:rFonts w:cstheme="minorHAnsi"/>
          <w:sz w:val="24"/>
          <w:szCs w:val="24"/>
        </w:rPr>
        <w:t xml:space="preserve"> sell records and generate income from publishing rights. Costs therefore increased but the rewards were significant</w:t>
      </w:r>
      <w:r>
        <w:rPr>
          <w:rFonts w:cstheme="minorHAnsi"/>
          <w:sz w:val="24"/>
          <w:szCs w:val="24"/>
        </w:rPr>
        <w:t xml:space="preserve">. </w:t>
      </w:r>
      <w:r w:rsidRPr="00037F4F">
        <w:rPr>
          <w:rFonts w:cstheme="minorHAnsi"/>
          <w:sz w:val="24"/>
          <w:szCs w:val="24"/>
        </w:rPr>
        <w:t>The number of younger A&amp;R workers grew</w:t>
      </w:r>
      <w:r>
        <w:rPr>
          <w:rFonts w:cstheme="minorHAnsi"/>
          <w:sz w:val="24"/>
          <w:szCs w:val="24"/>
        </w:rPr>
        <w:t xml:space="preserve"> and, with their increased</w:t>
      </w:r>
      <w:r w:rsidRPr="00037F4F">
        <w:rPr>
          <w:rFonts w:cstheme="minorHAnsi"/>
          <w:sz w:val="24"/>
          <w:szCs w:val="24"/>
        </w:rPr>
        <w:t xml:space="preserve"> power, </w:t>
      </w:r>
      <w:r>
        <w:rPr>
          <w:rFonts w:cstheme="minorHAnsi"/>
          <w:sz w:val="24"/>
          <w:szCs w:val="24"/>
        </w:rPr>
        <w:t xml:space="preserve">enabled </w:t>
      </w:r>
      <w:r w:rsidRPr="00037F4F">
        <w:rPr>
          <w:rFonts w:cstheme="minorHAnsi"/>
          <w:sz w:val="24"/>
          <w:szCs w:val="24"/>
        </w:rPr>
        <w:t xml:space="preserve">new artists and trends </w:t>
      </w:r>
      <w:r>
        <w:rPr>
          <w:rFonts w:cstheme="minorHAnsi"/>
          <w:sz w:val="24"/>
          <w:szCs w:val="24"/>
        </w:rPr>
        <w:t xml:space="preserve">that </w:t>
      </w:r>
      <w:r w:rsidRPr="00037F4F">
        <w:rPr>
          <w:rFonts w:cstheme="minorHAnsi"/>
          <w:sz w:val="24"/>
          <w:szCs w:val="24"/>
        </w:rPr>
        <w:t>signalled a partial loss of control</w:t>
      </w:r>
      <w:r>
        <w:rPr>
          <w:rFonts w:cstheme="minorHAnsi"/>
          <w:sz w:val="24"/>
          <w:szCs w:val="24"/>
        </w:rPr>
        <w:t xml:space="preserve"> (</w:t>
      </w:r>
      <w:r w:rsidRPr="00037F4F">
        <w:rPr>
          <w:rFonts w:cstheme="minorHAnsi"/>
          <w:sz w:val="24"/>
          <w:szCs w:val="24"/>
        </w:rPr>
        <w:t>in terms of public messages</w:t>
      </w:r>
      <w:r>
        <w:rPr>
          <w:rFonts w:cstheme="minorHAnsi"/>
          <w:sz w:val="24"/>
          <w:szCs w:val="24"/>
        </w:rPr>
        <w:t xml:space="preserve">) </w:t>
      </w:r>
      <w:r w:rsidRPr="00037F4F">
        <w:rPr>
          <w:rFonts w:cstheme="minorHAnsi"/>
          <w:sz w:val="24"/>
          <w:szCs w:val="24"/>
        </w:rPr>
        <w:t>for the more conservative tendencies of the music industry</w:t>
      </w:r>
      <w:r>
        <w:rPr>
          <w:rFonts w:cstheme="minorHAnsi"/>
          <w:sz w:val="24"/>
          <w:szCs w:val="24"/>
        </w:rPr>
        <w:t>.</w:t>
      </w:r>
      <w:r w:rsidRPr="00037F4F">
        <w:rPr>
          <w:rFonts w:cstheme="minorHAnsi"/>
          <w:sz w:val="24"/>
          <w:szCs w:val="24"/>
        </w:rPr>
        <w:t xml:space="preserve"> As David Hesmondhalgh and Leslie M. Meier noted: </w:t>
      </w:r>
    </w:p>
    <w:p w14:paraId="0CA128E6" w14:textId="77777777" w:rsidR="008A47BA" w:rsidRPr="00037F4F" w:rsidRDefault="008A47BA" w:rsidP="00037F4F">
      <w:pPr>
        <w:spacing w:after="0" w:line="480" w:lineRule="auto"/>
        <w:ind w:firstLine="720"/>
        <w:rPr>
          <w:rFonts w:cstheme="minorHAnsi"/>
          <w:sz w:val="24"/>
          <w:szCs w:val="24"/>
        </w:rPr>
      </w:pPr>
    </w:p>
    <w:p w14:paraId="1DAAC6BD" w14:textId="77777777" w:rsidR="008A47BA" w:rsidRPr="00037F4F" w:rsidRDefault="008A47BA" w:rsidP="008926F6">
      <w:pPr>
        <w:spacing w:after="0" w:line="480" w:lineRule="auto"/>
        <w:ind w:left="720"/>
        <w:jc w:val="both"/>
        <w:rPr>
          <w:rFonts w:cstheme="minorHAnsi"/>
          <w:sz w:val="24"/>
          <w:szCs w:val="24"/>
        </w:rPr>
      </w:pPr>
      <w:r w:rsidRPr="00037F4F">
        <w:rPr>
          <w:rFonts w:cstheme="minorHAnsi"/>
          <w:sz w:val="24"/>
          <w:szCs w:val="24"/>
        </w:rPr>
        <w:t>Popular music’s connections to emotion, sentiment and sexuality made it central to a new political economy based on individualism and consumerism. The links to sexuality and the breaking of boundaries between sacred and profane, and to complex trajectories of ‘race’ and youth, also made certain musical forms the object of a new politicization.</w:t>
      </w:r>
      <w:r w:rsidRPr="00037F4F">
        <w:rPr>
          <w:rStyle w:val="EndnoteReference"/>
          <w:rFonts w:cstheme="minorHAnsi"/>
          <w:sz w:val="24"/>
          <w:szCs w:val="24"/>
        </w:rPr>
        <w:endnoteReference w:id="7"/>
      </w:r>
      <w:r w:rsidRPr="00037F4F">
        <w:rPr>
          <w:rFonts w:cstheme="minorHAnsi"/>
          <w:sz w:val="24"/>
          <w:szCs w:val="24"/>
        </w:rPr>
        <w:t xml:space="preserve"> </w:t>
      </w:r>
    </w:p>
    <w:p w14:paraId="3B970991" w14:textId="77777777" w:rsidR="008A47BA" w:rsidRPr="00037F4F" w:rsidRDefault="008A47BA" w:rsidP="00037F4F">
      <w:pPr>
        <w:spacing w:after="0" w:line="480" w:lineRule="auto"/>
        <w:ind w:firstLine="720"/>
        <w:rPr>
          <w:rFonts w:cstheme="minorHAnsi"/>
          <w:sz w:val="24"/>
          <w:szCs w:val="24"/>
        </w:rPr>
      </w:pPr>
    </w:p>
    <w:p w14:paraId="2C56CF67" w14:textId="556E6242" w:rsidR="008A47BA" w:rsidRPr="00037F4F" w:rsidRDefault="008A47BA" w:rsidP="00B724CA">
      <w:pPr>
        <w:spacing w:after="0" w:line="480" w:lineRule="auto"/>
        <w:ind w:firstLine="720"/>
        <w:jc w:val="both"/>
        <w:rPr>
          <w:rFonts w:cstheme="minorHAnsi"/>
          <w:sz w:val="24"/>
          <w:szCs w:val="24"/>
        </w:rPr>
      </w:pPr>
      <w:r w:rsidRPr="00037F4F">
        <w:rPr>
          <w:rFonts w:cstheme="minorHAnsi"/>
          <w:sz w:val="24"/>
          <w:szCs w:val="24"/>
        </w:rPr>
        <w:t>This politicisation included aspects of ‘personal’ political thinking</w:t>
      </w:r>
      <w:r>
        <w:rPr>
          <w:rFonts w:cstheme="minorHAnsi"/>
          <w:sz w:val="24"/>
          <w:szCs w:val="24"/>
        </w:rPr>
        <w:t>,</w:t>
      </w:r>
      <w:r w:rsidRPr="00037F4F">
        <w:rPr>
          <w:rFonts w:cstheme="minorHAnsi"/>
          <w:sz w:val="24"/>
          <w:szCs w:val="24"/>
        </w:rPr>
        <w:t xml:space="preserve"> such as what it meant to be </w:t>
      </w:r>
      <w:r>
        <w:rPr>
          <w:rFonts w:cstheme="minorHAnsi"/>
          <w:sz w:val="24"/>
          <w:szCs w:val="24"/>
        </w:rPr>
        <w:t>‘</w:t>
      </w:r>
      <w:r w:rsidRPr="00037F4F">
        <w:rPr>
          <w:rFonts w:cstheme="minorHAnsi"/>
          <w:sz w:val="24"/>
          <w:szCs w:val="24"/>
        </w:rPr>
        <w:t>a man</w:t>
      </w:r>
      <w:r>
        <w:rPr>
          <w:rFonts w:cstheme="minorHAnsi"/>
          <w:sz w:val="24"/>
          <w:szCs w:val="24"/>
        </w:rPr>
        <w:t>’</w:t>
      </w:r>
      <w:r w:rsidRPr="00037F4F">
        <w:rPr>
          <w:rFonts w:cstheme="minorHAnsi"/>
          <w:sz w:val="24"/>
          <w:szCs w:val="24"/>
        </w:rPr>
        <w:t xml:space="preserve"> and </w:t>
      </w:r>
      <w:r w:rsidR="002B0BB2" w:rsidRPr="00037F4F">
        <w:rPr>
          <w:rFonts w:cstheme="minorHAnsi"/>
          <w:sz w:val="24"/>
          <w:szCs w:val="24"/>
        </w:rPr>
        <w:t>about</w:t>
      </w:r>
      <w:r w:rsidRPr="00037F4F">
        <w:rPr>
          <w:rFonts w:cstheme="minorHAnsi"/>
          <w:sz w:val="24"/>
          <w:szCs w:val="24"/>
        </w:rPr>
        <w:t xml:space="preserve"> sexual encounters. The classic Frankfurt School analysis that popular music and culture </w:t>
      </w:r>
      <w:r>
        <w:rPr>
          <w:rFonts w:cstheme="minorHAnsi"/>
          <w:sz w:val="24"/>
          <w:szCs w:val="24"/>
        </w:rPr>
        <w:t>exert</w:t>
      </w:r>
      <w:r w:rsidRPr="00037F4F">
        <w:rPr>
          <w:rFonts w:cstheme="minorHAnsi"/>
          <w:sz w:val="24"/>
          <w:szCs w:val="24"/>
        </w:rPr>
        <w:t xml:space="preserve"> a stultifying effect on the public that enforce</w:t>
      </w:r>
      <w:r>
        <w:rPr>
          <w:rFonts w:cstheme="minorHAnsi"/>
          <w:sz w:val="24"/>
          <w:szCs w:val="24"/>
        </w:rPr>
        <w:t>s</w:t>
      </w:r>
      <w:r w:rsidRPr="00037F4F">
        <w:rPr>
          <w:rFonts w:cstheme="minorHAnsi"/>
          <w:sz w:val="24"/>
          <w:szCs w:val="24"/>
        </w:rPr>
        <w:t xml:space="preserve"> dominant ideology still has some credence.</w:t>
      </w:r>
      <w:r w:rsidRPr="00037F4F">
        <w:rPr>
          <w:rStyle w:val="EndnoteReference"/>
          <w:rFonts w:cstheme="minorHAnsi"/>
          <w:sz w:val="24"/>
          <w:szCs w:val="24"/>
        </w:rPr>
        <w:endnoteReference w:id="8"/>
      </w:r>
      <w:r w:rsidRPr="00037F4F">
        <w:rPr>
          <w:rFonts w:cstheme="minorHAnsi"/>
          <w:sz w:val="24"/>
          <w:szCs w:val="24"/>
        </w:rPr>
        <w:t xml:space="preserve"> However, scholars such as Hesmondhalgh show how alternative uses and understandings of music could circulate. David Wilkinson has added that this could provoke a hopeful countercultural approach to developing new forms of political and personal expression, ‘a forum for the exploration of alternative and oppositional freedoms and pleasures’.</w:t>
      </w:r>
      <w:r w:rsidRPr="00037F4F">
        <w:rPr>
          <w:rStyle w:val="EndnoteReference"/>
          <w:rFonts w:cstheme="minorHAnsi"/>
          <w:sz w:val="24"/>
          <w:szCs w:val="24"/>
        </w:rPr>
        <w:endnoteReference w:id="9"/>
      </w:r>
      <w:r w:rsidRPr="00037F4F">
        <w:rPr>
          <w:rFonts w:cstheme="minorHAnsi"/>
          <w:sz w:val="24"/>
          <w:szCs w:val="24"/>
        </w:rPr>
        <w:t xml:space="preserve"> </w:t>
      </w:r>
    </w:p>
    <w:p w14:paraId="7D33E3C1" w14:textId="18BC2F9E" w:rsidR="008A47BA" w:rsidRDefault="008A47BA" w:rsidP="00F229EB">
      <w:pPr>
        <w:spacing w:after="0" w:line="480" w:lineRule="auto"/>
        <w:jc w:val="both"/>
        <w:rPr>
          <w:rFonts w:cstheme="minorHAnsi"/>
          <w:sz w:val="24"/>
          <w:szCs w:val="24"/>
        </w:rPr>
      </w:pPr>
      <w:r w:rsidRPr="00037F4F">
        <w:rPr>
          <w:rFonts w:cstheme="minorHAnsi"/>
          <w:sz w:val="24"/>
          <w:szCs w:val="24"/>
        </w:rPr>
        <w:tab/>
      </w:r>
      <w:r>
        <w:rPr>
          <w:rFonts w:cstheme="minorHAnsi"/>
          <w:sz w:val="24"/>
          <w:szCs w:val="24"/>
        </w:rPr>
        <w:t xml:space="preserve">Such a </w:t>
      </w:r>
      <w:r w:rsidRPr="00037F4F">
        <w:rPr>
          <w:rFonts w:cstheme="minorHAnsi"/>
          <w:sz w:val="24"/>
          <w:szCs w:val="24"/>
        </w:rPr>
        <w:t>focus on the politicisation of popular music and music fans relates to a broader historiographical project to understand gender relationships, masculinity and sex. Since the 1990s, social and cultural historians have more frequently approached masculinity or masculinities as an analytical category.</w:t>
      </w:r>
      <w:r w:rsidRPr="00037F4F">
        <w:rPr>
          <w:rStyle w:val="EndnoteReference"/>
          <w:rFonts w:cstheme="minorHAnsi"/>
          <w:sz w:val="24"/>
          <w:szCs w:val="24"/>
        </w:rPr>
        <w:endnoteReference w:id="10"/>
      </w:r>
      <w:r w:rsidRPr="00037F4F">
        <w:rPr>
          <w:rFonts w:cstheme="minorHAnsi"/>
          <w:sz w:val="24"/>
          <w:szCs w:val="24"/>
        </w:rPr>
        <w:t xml:space="preserve"> Two approaches </w:t>
      </w:r>
      <w:r>
        <w:rPr>
          <w:rFonts w:cstheme="minorHAnsi"/>
          <w:sz w:val="24"/>
          <w:szCs w:val="24"/>
        </w:rPr>
        <w:t>sought</w:t>
      </w:r>
      <w:r w:rsidRPr="00037F4F">
        <w:rPr>
          <w:rFonts w:cstheme="minorHAnsi"/>
          <w:sz w:val="24"/>
          <w:szCs w:val="24"/>
        </w:rPr>
        <w:t xml:space="preserve"> to locate masculinity within relationships of structural power: one is an analysis of relationships between men and women</w:t>
      </w:r>
      <w:r>
        <w:rPr>
          <w:rFonts w:cstheme="minorHAnsi"/>
          <w:sz w:val="24"/>
          <w:szCs w:val="24"/>
        </w:rPr>
        <w:t>,</w:t>
      </w:r>
      <w:r w:rsidRPr="00037F4F">
        <w:rPr>
          <w:rFonts w:cstheme="minorHAnsi"/>
          <w:sz w:val="24"/>
          <w:szCs w:val="24"/>
        </w:rPr>
        <w:t xml:space="preserve"> expos</w:t>
      </w:r>
      <w:r>
        <w:rPr>
          <w:rFonts w:cstheme="minorHAnsi"/>
          <w:sz w:val="24"/>
          <w:szCs w:val="24"/>
        </w:rPr>
        <w:t>ing</w:t>
      </w:r>
      <w:r w:rsidRPr="00037F4F">
        <w:rPr>
          <w:rFonts w:cstheme="minorHAnsi"/>
          <w:sz w:val="24"/>
          <w:szCs w:val="24"/>
        </w:rPr>
        <w:t xml:space="preserve"> and understand</w:t>
      </w:r>
      <w:r>
        <w:rPr>
          <w:rFonts w:cstheme="minorHAnsi"/>
          <w:sz w:val="24"/>
          <w:szCs w:val="24"/>
        </w:rPr>
        <w:t>ing</w:t>
      </w:r>
      <w:r w:rsidRPr="00037F4F">
        <w:rPr>
          <w:rFonts w:cstheme="minorHAnsi"/>
          <w:sz w:val="24"/>
          <w:szCs w:val="24"/>
        </w:rPr>
        <w:t xml:space="preserve"> patriarchy; the second differen</w:t>
      </w:r>
      <w:r>
        <w:rPr>
          <w:rFonts w:cstheme="minorHAnsi"/>
          <w:sz w:val="24"/>
          <w:szCs w:val="24"/>
        </w:rPr>
        <w:t>tiates</w:t>
      </w:r>
      <w:r w:rsidRPr="00037F4F">
        <w:rPr>
          <w:rFonts w:cstheme="minorHAnsi"/>
          <w:sz w:val="24"/>
          <w:szCs w:val="24"/>
        </w:rPr>
        <w:t xml:space="preserve"> representations of masculinity in relation to social status and class. </w:t>
      </w:r>
      <w:r>
        <w:rPr>
          <w:rFonts w:cstheme="minorHAnsi"/>
          <w:sz w:val="24"/>
          <w:szCs w:val="24"/>
        </w:rPr>
        <w:t xml:space="preserve">Both approaches </w:t>
      </w:r>
      <w:r w:rsidRPr="00037F4F">
        <w:rPr>
          <w:rFonts w:cstheme="minorHAnsi"/>
          <w:sz w:val="24"/>
          <w:szCs w:val="24"/>
        </w:rPr>
        <w:t xml:space="preserve">grapple with R.W. Connell’s Gramsci-inspired concept of ‘hegemonic masculinity’ to understand </w:t>
      </w:r>
      <w:r>
        <w:rPr>
          <w:rFonts w:cstheme="minorHAnsi"/>
          <w:sz w:val="24"/>
          <w:szCs w:val="24"/>
        </w:rPr>
        <w:t xml:space="preserve">the dominant </w:t>
      </w:r>
      <w:r w:rsidRPr="00037F4F">
        <w:rPr>
          <w:rFonts w:cstheme="minorHAnsi"/>
          <w:sz w:val="24"/>
          <w:szCs w:val="24"/>
        </w:rPr>
        <w:t>forms of masculinity in culture and capitalism</w:t>
      </w:r>
      <w:r>
        <w:rPr>
          <w:rFonts w:cstheme="minorHAnsi"/>
          <w:sz w:val="24"/>
          <w:szCs w:val="24"/>
        </w:rPr>
        <w:t>. These are then</w:t>
      </w:r>
      <w:r w:rsidRPr="00037F4F">
        <w:rPr>
          <w:rFonts w:cstheme="minorHAnsi"/>
          <w:sz w:val="24"/>
          <w:szCs w:val="24"/>
        </w:rPr>
        <w:t xml:space="preserve"> contrast</w:t>
      </w:r>
      <w:r>
        <w:rPr>
          <w:rFonts w:cstheme="minorHAnsi"/>
          <w:sz w:val="24"/>
          <w:szCs w:val="24"/>
        </w:rPr>
        <w:t>ed</w:t>
      </w:r>
      <w:r w:rsidRPr="00037F4F">
        <w:rPr>
          <w:rFonts w:cstheme="minorHAnsi"/>
          <w:sz w:val="24"/>
          <w:szCs w:val="24"/>
        </w:rPr>
        <w:t xml:space="preserve"> with femininity and men whose personal enactment of masculinity are ‘subordinate’, marginalised or ‘complicit’ in maintaining engrained relationships of power and domination.</w:t>
      </w:r>
      <w:r w:rsidRPr="00037F4F">
        <w:rPr>
          <w:rStyle w:val="EndnoteReference"/>
          <w:rFonts w:cstheme="minorHAnsi"/>
          <w:sz w:val="24"/>
          <w:szCs w:val="24"/>
        </w:rPr>
        <w:endnoteReference w:id="11"/>
      </w:r>
      <w:r w:rsidRPr="00037F4F">
        <w:rPr>
          <w:rFonts w:cstheme="minorHAnsi"/>
          <w:sz w:val="24"/>
          <w:szCs w:val="24"/>
        </w:rPr>
        <w:t xml:space="preserve"> </w:t>
      </w:r>
    </w:p>
    <w:p w14:paraId="195F6016" w14:textId="18650865" w:rsidR="008A47BA" w:rsidRPr="00037F4F" w:rsidRDefault="008A47BA" w:rsidP="003E149B">
      <w:pPr>
        <w:spacing w:after="0" w:line="480" w:lineRule="auto"/>
        <w:ind w:firstLine="720"/>
        <w:jc w:val="both"/>
        <w:rPr>
          <w:rFonts w:cstheme="minorHAnsi"/>
          <w:sz w:val="24"/>
          <w:szCs w:val="24"/>
        </w:rPr>
      </w:pPr>
      <w:r w:rsidRPr="00037F4F">
        <w:rPr>
          <w:rFonts w:cstheme="minorHAnsi"/>
          <w:sz w:val="24"/>
          <w:szCs w:val="24"/>
        </w:rPr>
        <w:t xml:space="preserve">A third approach </w:t>
      </w:r>
      <w:r>
        <w:rPr>
          <w:rFonts w:cstheme="minorHAnsi"/>
          <w:sz w:val="24"/>
          <w:szCs w:val="24"/>
        </w:rPr>
        <w:t xml:space="preserve">also developed, </w:t>
      </w:r>
      <w:r w:rsidRPr="00037F4F">
        <w:rPr>
          <w:rFonts w:cstheme="minorHAnsi"/>
          <w:sz w:val="24"/>
          <w:szCs w:val="24"/>
        </w:rPr>
        <w:t>consider</w:t>
      </w:r>
      <w:r>
        <w:rPr>
          <w:rFonts w:cstheme="minorHAnsi"/>
          <w:sz w:val="24"/>
          <w:szCs w:val="24"/>
        </w:rPr>
        <w:t>ing</w:t>
      </w:r>
      <w:r w:rsidRPr="00037F4F">
        <w:rPr>
          <w:rFonts w:cstheme="minorHAnsi"/>
          <w:sz w:val="24"/>
          <w:szCs w:val="24"/>
        </w:rPr>
        <w:t xml:space="preserve"> the lived experience</w:t>
      </w:r>
      <w:r>
        <w:rPr>
          <w:rFonts w:cstheme="minorHAnsi"/>
          <w:sz w:val="24"/>
          <w:szCs w:val="24"/>
        </w:rPr>
        <w:t xml:space="preserve"> </w:t>
      </w:r>
      <w:r w:rsidRPr="00037F4F">
        <w:rPr>
          <w:rFonts w:cstheme="minorHAnsi"/>
          <w:sz w:val="24"/>
          <w:szCs w:val="24"/>
        </w:rPr>
        <w:t xml:space="preserve">of masculinity in terms of psychology, selfhood and subjective experience. Frequently influenced by Michel Foucault’s contention that gender is discursively constructed </w:t>
      </w:r>
      <w:r>
        <w:rPr>
          <w:rFonts w:cstheme="minorHAnsi"/>
          <w:sz w:val="24"/>
          <w:szCs w:val="24"/>
        </w:rPr>
        <w:t>and/</w:t>
      </w:r>
      <w:r w:rsidRPr="00037F4F">
        <w:rPr>
          <w:rFonts w:cstheme="minorHAnsi"/>
          <w:sz w:val="24"/>
          <w:szCs w:val="24"/>
        </w:rPr>
        <w:t>or Judith Butler’s theory of the performativity of gender</w:t>
      </w:r>
      <w:r>
        <w:rPr>
          <w:rFonts w:cstheme="minorHAnsi"/>
          <w:sz w:val="24"/>
          <w:szCs w:val="24"/>
        </w:rPr>
        <w:t>, such analyses i</w:t>
      </w:r>
      <w:r w:rsidRPr="00037F4F">
        <w:rPr>
          <w:rFonts w:cstheme="minorHAnsi"/>
          <w:sz w:val="24"/>
          <w:szCs w:val="24"/>
        </w:rPr>
        <w:t>nterrogat</w:t>
      </w:r>
      <w:r>
        <w:rPr>
          <w:rFonts w:cstheme="minorHAnsi"/>
          <w:sz w:val="24"/>
          <w:szCs w:val="24"/>
        </w:rPr>
        <w:t>ed</w:t>
      </w:r>
      <w:r w:rsidRPr="00037F4F">
        <w:rPr>
          <w:rFonts w:cstheme="minorHAnsi"/>
          <w:sz w:val="24"/>
          <w:szCs w:val="24"/>
        </w:rPr>
        <w:t xml:space="preserve"> the concept of ‘man’ or ‘men’ as a site moulded by changing configurations of power and knowledge.</w:t>
      </w:r>
      <w:r w:rsidRPr="00037F4F">
        <w:rPr>
          <w:rStyle w:val="EndnoteReference"/>
          <w:rFonts w:cstheme="minorHAnsi"/>
          <w:sz w:val="24"/>
          <w:szCs w:val="24"/>
        </w:rPr>
        <w:endnoteReference w:id="12"/>
      </w:r>
      <w:r w:rsidRPr="00037F4F">
        <w:rPr>
          <w:rFonts w:cstheme="minorHAnsi"/>
          <w:sz w:val="24"/>
          <w:szCs w:val="24"/>
        </w:rPr>
        <w:t xml:space="preserve"> </w:t>
      </w:r>
      <w:r>
        <w:rPr>
          <w:rFonts w:cstheme="minorHAnsi"/>
          <w:sz w:val="24"/>
          <w:szCs w:val="24"/>
        </w:rPr>
        <w:t>All three</w:t>
      </w:r>
      <w:r w:rsidRPr="00037F4F">
        <w:rPr>
          <w:rFonts w:cstheme="minorHAnsi"/>
          <w:sz w:val="24"/>
          <w:szCs w:val="24"/>
        </w:rPr>
        <w:t xml:space="preserve"> approach</w:t>
      </w:r>
      <w:r>
        <w:rPr>
          <w:rFonts w:cstheme="minorHAnsi"/>
          <w:sz w:val="24"/>
          <w:szCs w:val="24"/>
        </w:rPr>
        <w:t>es</w:t>
      </w:r>
      <w:r w:rsidRPr="00037F4F">
        <w:rPr>
          <w:rFonts w:cstheme="minorHAnsi"/>
          <w:sz w:val="24"/>
          <w:szCs w:val="24"/>
        </w:rPr>
        <w:t xml:space="preserve"> offer much and this chapter</w:t>
      </w:r>
      <w:r>
        <w:rPr>
          <w:rFonts w:cstheme="minorHAnsi"/>
          <w:sz w:val="24"/>
          <w:szCs w:val="24"/>
        </w:rPr>
        <w:t xml:space="preserve"> draws from each as it reconsiders how </w:t>
      </w:r>
      <w:r w:rsidRPr="00037F4F">
        <w:rPr>
          <w:rFonts w:cstheme="minorHAnsi"/>
          <w:sz w:val="24"/>
          <w:szCs w:val="24"/>
        </w:rPr>
        <w:t xml:space="preserve">Cohn’s </w:t>
      </w:r>
      <w:r>
        <w:rPr>
          <w:rFonts w:cstheme="minorHAnsi"/>
          <w:sz w:val="24"/>
          <w:szCs w:val="24"/>
        </w:rPr>
        <w:t xml:space="preserve">history related </w:t>
      </w:r>
      <w:r w:rsidRPr="00037F4F">
        <w:rPr>
          <w:rFonts w:cstheme="minorHAnsi"/>
          <w:sz w:val="24"/>
          <w:szCs w:val="24"/>
        </w:rPr>
        <w:t xml:space="preserve">individual experience </w:t>
      </w:r>
      <w:r>
        <w:rPr>
          <w:rFonts w:cstheme="minorHAnsi"/>
          <w:sz w:val="24"/>
          <w:szCs w:val="24"/>
        </w:rPr>
        <w:t>to</w:t>
      </w:r>
      <w:r w:rsidRPr="00037F4F">
        <w:rPr>
          <w:rFonts w:cstheme="minorHAnsi"/>
          <w:sz w:val="24"/>
          <w:szCs w:val="24"/>
        </w:rPr>
        <w:t xml:space="preserve"> enactments of masculinity, sexual display and sex</w:t>
      </w:r>
      <w:r>
        <w:rPr>
          <w:rFonts w:cstheme="minorHAnsi"/>
          <w:sz w:val="24"/>
          <w:szCs w:val="24"/>
        </w:rPr>
        <w:t xml:space="preserve">. </w:t>
      </w:r>
    </w:p>
    <w:p w14:paraId="7AF5F246" w14:textId="77777777" w:rsidR="008A47BA" w:rsidRPr="00037F4F" w:rsidRDefault="008A47BA" w:rsidP="00037F4F">
      <w:pPr>
        <w:spacing w:after="0" w:line="480" w:lineRule="auto"/>
        <w:ind w:left="720"/>
        <w:rPr>
          <w:rFonts w:cstheme="minorHAnsi"/>
          <w:sz w:val="24"/>
          <w:szCs w:val="24"/>
        </w:rPr>
      </w:pPr>
    </w:p>
    <w:p w14:paraId="485C4FCE" w14:textId="54A65D89" w:rsidR="008A47BA" w:rsidRPr="00DD34C8" w:rsidRDefault="008A47BA" w:rsidP="00037F4F">
      <w:pPr>
        <w:spacing w:after="0" w:line="480" w:lineRule="auto"/>
        <w:rPr>
          <w:rFonts w:cstheme="minorHAnsi"/>
          <w:b/>
          <w:iCs/>
          <w:sz w:val="24"/>
          <w:szCs w:val="24"/>
        </w:rPr>
      </w:pPr>
      <w:r w:rsidRPr="00DD34C8">
        <w:rPr>
          <w:rFonts w:cstheme="minorHAnsi"/>
          <w:b/>
          <w:iCs/>
          <w:sz w:val="24"/>
          <w:szCs w:val="24"/>
        </w:rPr>
        <w:t xml:space="preserve">A </w:t>
      </w:r>
      <w:r w:rsidR="002B0BB2">
        <w:rPr>
          <w:rFonts w:cstheme="minorHAnsi"/>
          <w:b/>
          <w:iCs/>
          <w:sz w:val="24"/>
          <w:szCs w:val="24"/>
        </w:rPr>
        <w:t>middle-class</w:t>
      </w:r>
      <w:r w:rsidRPr="00DD34C8">
        <w:rPr>
          <w:rFonts w:cstheme="minorHAnsi"/>
          <w:b/>
          <w:iCs/>
          <w:sz w:val="24"/>
          <w:szCs w:val="24"/>
        </w:rPr>
        <w:t xml:space="preserve"> Ted in the Bogside</w:t>
      </w:r>
    </w:p>
    <w:p w14:paraId="7B54F72F" w14:textId="1CAE5D5C" w:rsidR="008A47BA" w:rsidRDefault="008A47BA" w:rsidP="00DD34C8">
      <w:pPr>
        <w:spacing w:after="0" w:line="480" w:lineRule="auto"/>
        <w:jc w:val="both"/>
        <w:rPr>
          <w:rFonts w:cstheme="minorHAnsi"/>
          <w:sz w:val="24"/>
          <w:szCs w:val="24"/>
        </w:rPr>
      </w:pPr>
      <w:r w:rsidRPr="00037F4F">
        <w:rPr>
          <w:rFonts w:cstheme="minorHAnsi"/>
          <w:sz w:val="24"/>
          <w:szCs w:val="24"/>
        </w:rPr>
        <w:t xml:space="preserve">In August 1969, Weidenfeld &amp; Nicholson published </w:t>
      </w:r>
      <w:r w:rsidRPr="00037F4F">
        <w:rPr>
          <w:rFonts w:cstheme="minorHAnsi"/>
          <w:i/>
          <w:sz w:val="24"/>
          <w:szCs w:val="24"/>
        </w:rPr>
        <w:t>Awopbopaloobop Alopbamboom: Pop from the Beginning</w:t>
      </w:r>
      <w:r w:rsidRPr="00037F4F">
        <w:rPr>
          <w:rFonts w:cstheme="minorHAnsi"/>
          <w:sz w:val="24"/>
          <w:szCs w:val="24"/>
        </w:rPr>
        <w:t xml:space="preserve"> (</w:t>
      </w:r>
      <w:r w:rsidRPr="00037F4F">
        <w:rPr>
          <w:rFonts w:cstheme="minorHAnsi"/>
          <w:i/>
          <w:sz w:val="24"/>
          <w:szCs w:val="24"/>
        </w:rPr>
        <w:t>Awopbop.</w:t>
      </w:r>
      <w:r w:rsidRPr="00037F4F">
        <w:rPr>
          <w:rFonts w:cstheme="minorHAnsi"/>
          <w:sz w:val="24"/>
          <w:szCs w:val="24"/>
        </w:rPr>
        <w:t>). The book, which bec</w:t>
      </w:r>
      <w:r>
        <w:rPr>
          <w:rFonts w:cstheme="minorHAnsi"/>
          <w:sz w:val="24"/>
          <w:szCs w:val="24"/>
        </w:rPr>
        <w:t>a</w:t>
      </w:r>
      <w:r w:rsidRPr="00037F4F">
        <w:rPr>
          <w:rFonts w:cstheme="minorHAnsi"/>
          <w:sz w:val="24"/>
          <w:szCs w:val="24"/>
        </w:rPr>
        <w:t xml:space="preserve">me commonly (if erroneously) known as the ‘first book on rock ‘n’ roll’, was a history of pop music written by Nik Cohn, a British journalist born in 1946. Taking leave from London, Cohn </w:t>
      </w:r>
      <w:r>
        <w:rPr>
          <w:rFonts w:cstheme="minorHAnsi"/>
          <w:sz w:val="24"/>
          <w:szCs w:val="24"/>
        </w:rPr>
        <w:t>wrote</w:t>
      </w:r>
      <w:r w:rsidRPr="00037F4F">
        <w:rPr>
          <w:rFonts w:cstheme="minorHAnsi"/>
          <w:sz w:val="24"/>
          <w:szCs w:val="24"/>
        </w:rPr>
        <w:t xml:space="preserve"> the book from a cottage in rural Connemara during the late-1960s. </w:t>
      </w:r>
      <w:r w:rsidR="002B0BB2" w:rsidRPr="002B0BB2">
        <w:rPr>
          <w:rFonts w:cstheme="minorHAnsi"/>
          <w:sz w:val="24"/>
          <w:szCs w:val="24"/>
        </w:rPr>
        <w:t>Weidenfeld &amp; Nicholson</w:t>
      </w:r>
      <w:r w:rsidR="002B0BB2">
        <w:rPr>
          <w:rFonts w:cstheme="minorHAnsi"/>
          <w:sz w:val="24"/>
          <w:szCs w:val="24"/>
        </w:rPr>
        <w:t>,</w:t>
      </w:r>
      <w:r w:rsidR="002B0BB2" w:rsidRPr="002B0BB2">
        <w:rPr>
          <w:rFonts w:cstheme="minorHAnsi"/>
          <w:sz w:val="24"/>
          <w:szCs w:val="24"/>
        </w:rPr>
        <w:t xml:space="preserve"> </w:t>
      </w:r>
      <w:r w:rsidR="002B0BB2">
        <w:rPr>
          <w:rFonts w:cstheme="minorHAnsi"/>
          <w:sz w:val="24"/>
          <w:szCs w:val="24"/>
        </w:rPr>
        <w:t>t</w:t>
      </w:r>
      <w:r w:rsidRPr="00037F4F">
        <w:rPr>
          <w:rFonts w:cstheme="minorHAnsi"/>
          <w:sz w:val="24"/>
          <w:szCs w:val="24"/>
        </w:rPr>
        <w:t>he liberal-left publisher, established in 1948, had previously published works by the Russian novelist Vladimir Nabokov, Isaiah Berlin, the noted social and political theorist, and Eric Hobsbawm, the Marxist historian</w:t>
      </w:r>
      <w:r>
        <w:rPr>
          <w:rFonts w:cstheme="minorHAnsi"/>
          <w:sz w:val="24"/>
          <w:szCs w:val="24"/>
        </w:rPr>
        <w:t>.</w:t>
      </w:r>
      <w:r w:rsidRPr="00037F4F">
        <w:rPr>
          <w:rFonts w:cstheme="minorHAnsi"/>
          <w:sz w:val="24"/>
          <w:szCs w:val="24"/>
        </w:rPr>
        <w:t xml:space="preserve"> Cohn’s journalistic history of pop might</w:t>
      </w:r>
      <w:r>
        <w:rPr>
          <w:rFonts w:cstheme="minorHAnsi"/>
          <w:sz w:val="24"/>
          <w:szCs w:val="24"/>
        </w:rPr>
        <w:t xml:space="preserve"> therefore </w:t>
      </w:r>
      <w:r w:rsidRPr="00037F4F">
        <w:rPr>
          <w:rFonts w:cstheme="minorHAnsi"/>
          <w:sz w:val="24"/>
          <w:szCs w:val="24"/>
        </w:rPr>
        <w:t>have seemed a curious choice considering the publisher’s typical remit</w:t>
      </w:r>
      <w:r>
        <w:rPr>
          <w:rFonts w:cstheme="minorHAnsi"/>
          <w:sz w:val="24"/>
          <w:szCs w:val="24"/>
        </w:rPr>
        <w:t xml:space="preserve">, </w:t>
      </w:r>
      <w:r w:rsidRPr="00037F4F">
        <w:rPr>
          <w:rFonts w:cstheme="minorHAnsi"/>
          <w:sz w:val="24"/>
          <w:szCs w:val="24"/>
        </w:rPr>
        <w:t>but such was the contemporary interest in youth</w:t>
      </w:r>
      <w:r>
        <w:rPr>
          <w:rFonts w:cstheme="minorHAnsi"/>
          <w:sz w:val="24"/>
          <w:szCs w:val="24"/>
        </w:rPr>
        <w:t xml:space="preserve">. </w:t>
      </w:r>
    </w:p>
    <w:p w14:paraId="5F4DDBB5" w14:textId="77D520B2" w:rsidR="008A47BA" w:rsidRPr="00037F4F" w:rsidRDefault="008A47BA" w:rsidP="0041318B">
      <w:pPr>
        <w:spacing w:after="0" w:line="480" w:lineRule="auto"/>
        <w:ind w:firstLine="720"/>
        <w:jc w:val="both"/>
        <w:rPr>
          <w:rFonts w:cstheme="minorHAnsi"/>
          <w:sz w:val="24"/>
          <w:szCs w:val="24"/>
        </w:rPr>
      </w:pPr>
      <w:r>
        <w:rPr>
          <w:rFonts w:cstheme="minorHAnsi"/>
          <w:sz w:val="24"/>
          <w:szCs w:val="24"/>
        </w:rPr>
        <w:t>Cohn was also well placed</w:t>
      </w:r>
      <w:r w:rsidR="002B0BB2">
        <w:rPr>
          <w:rFonts w:cstheme="minorHAnsi"/>
          <w:sz w:val="24"/>
          <w:szCs w:val="24"/>
        </w:rPr>
        <w:t xml:space="preserve"> to respond to the emerging social and popular cultural changes</w:t>
      </w:r>
      <w:r>
        <w:rPr>
          <w:rFonts w:cstheme="minorHAnsi"/>
          <w:sz w:val="24"/>
          <w:szCs w:val="24"/>
        </w:rPr>
        <w:t xml:space="preserve">. </w:t>
      </w:r>
      <w:r w:rsidRPr="00037F4F">
        <w:rPr>
          <w:rFonts w:cstheme="minorHAnsi"/>
          <w:sz w:val="24"/>
          <w:szCs w:val="24"/>
        </w:rPr>
        <w:t xml:space="preserve">At the time of the book’s writing and publication, </w:t>
      </w:r>
      <w:r>
        <w:rPr>
          <w:rFonts w:cstheme="minorHAnsi"/>
          <w:sz w:val="24"/>
          <w:szCs w:val="24"/>
        </w:rPr>
        <w:t>he</w:t>
      </w:r>
      <w:r w:rsidRPr="00037F4F">
        <w:rPr>
          <w:rFonts w:cstheme="minorHAnsi"/>
          <w:sz w:val="24"/>
          <w:szCs w:val="24"/>
        </w:rPr>
        <w:t xml:space="preserve"> wrote about popular music for </w:t>
      </w:r>
      <w:r>
        <w:rPr>
          <w:rFonts w:cstheme="minorHAnsi"/>
          <w:sz w:val="24"/>
          <w:szCs w:val="24"/>
        </w:rPr>
        <w:t>the</w:t>
      </w:r>
      <w:r w:rsidRPr="00037F4F">
        <w:rPr>
          <w:rFonts w:cstheme="minorHAnsi"/>
          <w:sz w:val="24"/>
          <w:szCs w:val="24"/>
        </w:rPr>
        <w:t xml:space="preserve"> women’s magazine </w:t>
      </w:r>
      <w:r w:rsidRPr="00037F4F">
        <w:rPr>
          <w:rFonts w:cstheme="minorHAnsi"/>
          <w:i/>
          <w:sz w:val="24"/>
          <w:szCs w:val="24"/>
        </w:rPr>
        <w:t xml:space="preserve">Queen </w:t>
      </w:r>
      <w:r w:rsidRPr="00037F4F">
        <w:rPr>
          <w:rFonts w:cstheme="minorHAnsi"/>
          <w:sz w:val="24"/>
          <w:szCs w:val="24"/>
        </w:rPr>
        <w:t>(</w:t>
      </w:r>
      <w:r>
        <w:rPr>
          <w:rFonts w:cstheme="minorHAnsi"/>
          <w:sz w:val="24"/>
          <w:szCs w:val="24"/>
        </w:rPr>
        <w:t xml:space="preserve">later </w:t>
      </w:r>
      <w:r w:rsidRPr="00037F4F">
        <w:rPr>
          <w:rFonts w:cstheme="minorHAnsi"/>
          <w:sz w:val="24"/>
          <w:szCs w:val="24"/>
        </w:rPr>
        <w:t xml:space="preserve">renamed </w:t>
      </w:r>
      <w:r w:rsidRPr="00037F4F">
        <w:rPr>
          <w:rFonts w:cstheme="minorHAnsi"/>
          <w:i/>
          <w:sz w:val="24"/>
          <w:szCs w:val="24"/>
        </w:rPr>
        <w:t>Harper's &amp; Queen</w:t>
      </w:r>
      <w:r w:rsidRPr="00037F4F">
        <w:rPr>
          <w:rFonts w:cstheme="minorHAnsi"/>
          <w:sz w:val="24"/>
          <w:szCs w:val="24"/>
        </w:rPr>
        <w:t>) and freelanced for a handful of other publications</w:t>
      </w:r>
      <w:r>
        <w:rPr>
          <w:rFonts w:cstheme="minorHAnsi"/>
          <w:sz w:val="24"/>
          <w:szCs w:val="24"/>
        </w:rPr>
        <w:t xml:space="preserve">, including </w:t>
      </w:r>
      <w:r>
        <w:rPr>
          <w:rFonts w:cstheme="minorHAnsi"/>
          <w:i/>
          <w:sz w:val="24"/>
          <w:szCs w:val="24"/>
        </w:rPr>
        <w:t>Th</w:t>
      </w:r>
      <w:r w:rsidRPr="00037F4F">
        <w:rPr>
          <w:rFonts w:cstheme="minorHAnsi"/>
          <w:i/>
          <w:sz w:val="24"/>
          <w:szCs w:val="24"/>
        </w:rPr>
        <w:t>e</w:t>
      </w:r>
      <w:r w:rsidRPr="00037F4F">
        <w:rPr>
          <w:rFonts w:cstheme="minorHAnsi"/>
          <w:sz w:val="24"/>
          <w:szCs w:val="24"/>
        </w:rPr>
        <w:t xml:space="preserve"> </w:t>
      </w:r>
      <w:r w:rsidRPr="00037F4F">
        <w:rPr>
          <w:rFonts w:cstheme="minorHAnsi"/>
          <w:i/>
          <w:sz w:val="24"/>
          <w:szCs w:val="24"/>
        </w:rPr>
        <w:t>Observer</w:t>
      </w:r>
      <w:r w:rsidRPr="00037F4F">
        <w:rPr>
          <w:rFonts w:cstheme="minorHAnsi"/>
          <w:sz w:val="24"/>
          <w:szCs w:val="24"/>
        </w:rPr>
        <w:t xml:space="preserve">. </w:t>
      </w:r>
      <w:r w:rsidRPr="00037F4F">
        <w:rPr>
          <w:rFonts w:cstheme="minorHAnsi"/>
          <w:i/>
          <w:sz w:val="24"/>
          <w:szCs w:val="24"/>
        </w:rPr>
        <w:t>Queen</w:t>
      </w:r>
      <w:r w:rsidRPr="00037F4F">
        <w:rPr>
          <w:rFonts w:cstheme="minorHAnsi"/>
          <w:sz w:val="24"/>
          <w:szCs w:val="24"/>
        </w:rPr>
        <w:t xml:space="preserve"> </w:t>
      </w:r>
      <w:r>
        <w:rPr>
          <w:rFonts w:cstheme="minorHAnsi"/>
          <w:sz w:val="24"/>
          <w:szCs w:val="24"/>
        </w:rPr>
        <w:t>aimed</w:t>
      </w:r>
      <w:r w:rsidRPr="00037F4F">
        <w:rPr>
          <w:rFonts w:cstheme="minorHAnsi"/>
          <w:sz w:val="24"/>
          <w:szCs w:val="24"/>
        </w:rPr>
        <w:t xml:space="preserve"> attention </w:t>
      </w:r>
      <w:r>
        <w:rPr>
          <w:rFonts w:cstheme="minorHAnsi"/>
          <w:sz w:val="24"/>
          <w:szCs w:val="24"/>
        </w:rPr>
        <w:t>at the</w:t>
      </w:r>
      <w:r w:rsidRPr="00037F4F">
        <w:rPr>
          <w:rFonts w:cstheme="minorHAnsi"/>
          <w:sz w:val="24"/>
          <w:szCs w:val="24"/>
        </w:rPr>
        <w:t xml:space="preserve"> young women </w:t>
      </w:r>
      <w:r>
        <w:rPr>
          <w:rFonts w:cstheme="minorHAnsi"/>
          <w:sz w:val="24"/>
          <w:szCs w:val="24"/>
        </w:rPr>
        <w:t xml:space="preserve">comprising </w:t>
      </w:r>
      <w:r w:rsidRPr="00037F4F">
        <w:rPr>
          <w:rFonts w:cstheme="minorHAnsi"/>
          <w:sz w:val="24"/>
          <w:szCs w:val="24"/>
        </w:rPr>
        <w:t>West London</w:t>
      </w:r>
      <w:r>
        <w:rPr>
          <w:rFonts w:cstheme="minorHAnsi"/>
          <w:sz w:val="24"/>
          <w:szCs w:val="24"/>
        </w:rPr>
        <w:t>’s affluent</w:t>
      </w:r>
      <w:r w:rsidRPr="00037F4F">
        <w:rPr>
          <w:rFonts w:cstheme="minorHAnsi"/>
          <w:sz w:val="24"/>
          <w:szCs w:val="24"/>
        </w:rPr>
        <w:t xml:space="preserve"> ‘Chelsea Set’. It was arguably one of the meeting points of the establishment and so-called ‘swinging’ London</w:t>
      </w:r>
      <w:r>
        <w:rPr>
          <w:rFonts w:cstheme="minorHAnsi"/>
          <w:sz w:val="24"/>
          <w:szCs w:val="24"/>
        </w:rPr>
        <w:t xml:space="preserve">; </w:t>
      </w:r>
      <w:r w:rsidRPr="00037F4F">
        <w:rPr>
          <w:rFonts w:cstheme="minorHAnsi"/>
          <w:sz w:val="24"/>
          <w:szCs w:val="24"/>
        </w:rPr>
        <w:t xml:space="preserve">the magazine even hosted a curious moment when Ronan O'Rahilly and Alan Crawford’s pirate radio station, Radio Caroline, </w:t>
      </w:r>
      <w:r>
        <w:rPr>
          <w:rFonts w:cstheme="minorHAnsi"/>
          <w:sz w:val="24"/>
          <w:szCs w:val="24"/>
        </w:rPr>
        <w:t xml:space="preserve">broadcast from </w:t>
      </w:r>
      <w:r w:rsidRPr="00037F4F">
        <w:rPr>
          <w:rFonts w:cstheme="minorHAnsi"/>
          <w:sz w:val="24"/>
          <w:szCs w:val="24"/>
        </w:rPr>
        <w:t xml:space="preserve">its offices after Jocelyn Stevens, the magazine’s editor, </w:t>
      </w:r>
      <w:r>
        <w:rPr>
          <w:rFonts w:cstheme="minorHAnsi"/>
          <w:sz w:val="24"/>
          <w:szCs w:val="24"/>
        </w:rPr>
        <w:t xml:space="preserve">provided </w:t>
      </w:r>
      <w:r w:rsidRPr="00037F4F">
        <w:rPr>
          <w:rFonts w:cstheme="minorHAnsi"/>
          <w:sz w:val="24"/>
          <w:szCs w:val="24"/>
        </w:rPr>
        <w:t>funding. By 1969, Cohn had also written two relatively obscure novels published by Secker &amp; Warburg: the first</w:t>
      </w:r>
      <w:r>
        <w:rPr>
          <w:rFonts w:cstheme="minorHAnsi"/>
          <w:sz w:val="24"/>
          <w:szCs w:val="24"/>
        </w:rPr>
        <w:t>,</w:t>
      </w:r>
      <w:r w:rsidRPr="00037F4F">
        <w:rPr>
          <w:rFonts w:cstheme="minorHAnsi"/>
          <w:sz w:val="24"/>
          <w:szCs w:val="24"/>
        </w:rPr>
        <w:t xml:space="preserve"> </w:t>
      </w:r>
      <w:r w:rsidRPr="00037F4F">
        <w:rPr>
          <w:rFonts w:cstheme="minorHAnsi"/>
          <w:i/>
          <w:sz w:val="24"/>
          <w:szCs w:val="24"/>
        </w:rPr>
        <w:t>Market</w:t>
      </w:r>
      <w:r w:rsidRPr="00037F4F">
        <w:rPr>
          <w:rFonts w:cstheme="minorHAnsi"/>
          <w:sz w:val="24"/>
          <w:szCs w:val="24"/>
        </w:rPr>
        <w:t>, written at the age of 19, was a modernist-inspired exploration of life in a market; the second</w:t>
      </w:r>
      <w:r>
        <w:rPr>
          <w:rFonts w:cstheme="minorHAnsi"/>
          <w:sz w:val="24"/>
          <w:szCs w:val="24"/>
        </w:rPr>
        <w:t xml:space="preserve">, </w:t>
      </w:r>
      <w:r w:rsidRPr="00037F4F">
        <w:rPr>
          <w:rFonts w:cstheme="minorHAnsi"/>
          <w:sz w:val="24"/>
          <w:szCs w:val="24"/>
        </w:rPr>
        <w:t xml:space="preserve">published in 1967, </w:t>
      </w:r>
      <w:r w:rsidRPr="00037F4F">
        <w:rPr>
          <w:rFonts w:cstheme="minorHAnsi"/>
          <w:i/>
          <w:sz w:val="24"/>
          <w:szCs w:val="24"/>
        </w:rPr>
        <w:t xml:space="preserve">I Am Still the Greatest Says Johnny Angelo, </w:t>
      </w:r>
      <w:r w:rsidRPr="00037F4F">
        <w:rPr>
          <w:rFonts w:cstheme="minorHAnsi"/>
          <w:sz w:val="24"/>
          <w:szCs w:val="24"/>
        </w:rPr>
        <w:t>was a fictionalised account of the life of an egotistical pop singer based on P.J. Proby.</w:t>
      </w:r>
      <w:r w:rsidRPr="00037F4F">
        <w:rPr>
          <w:rStyle w:val="EndnoteReference"/>
          <w:rFonts w:cstheme="minorHAnsi"/>
          <w:sz w:val="24"/>
          <w:szCs w:val="24"/>
        </w:rPr>
        <w:endnoteReference w:id="13"/>
      </w:r>
    </w:p>
    <w:p w14:paraId="48F29B2D" w14:textId="714F613E" w:rsidR="008A47BA" w:rsidRPr="00037F4F" w:rsidRDefault="008A47BA" w:rsidP="001A644B">
      <w:pPr>
        <w:spacing w:after="0" w:line="480" w:lineRule="auto"/>
        <w:ind w:firstLine="720"/>
        <w:jc w:val="both"/>
        <w:rPr>
          <w:rFonts w:cstheme="minorHAnsi"/>
          <w:sz w:val="24"/>
          <w:szCs w:val="24"/>
        </w:rPr>
      </w:pPr>
      <w:r w:rsidRPr="00037F4F">
        <w:rPr>
          <w:rFonts w:cstheme="minorHAnsi"/>
          <w:sz w:val="24"/>
          <w:szCs w:val="24"/>
        </w:rPr>
        <w:t>Cohn occupied relatively unusual social positions throughout his life</w:t>
      </w:r>
      <w:r>
        <w:rPr>
          <w:rFonts w:cstheme="minorHAnsi"/>
          <w:sz w:val="24"/>
          <w:szCs w:val="24"/>
        </w:rPr>
        <w:t>,</w:t>
      </w:r>
      <w:r w:rsidRPr="00037F4F">
        <w:rPr>
          <w:rFonts w:cstheme="minorHAnsi"/>
          <w:sz w:val="24"/>
          <w:szCs w:val="24"/>
        </w:rPr>
        <w:t xml:space="preserve"> which clearly shaped aspects of his writing and view</w:t>
      </w:r>
      <w:r>
        <w:rPr>
          <w:rFonts w:cstheme="minorHAnsi"/>
          <w:sz w:val="24"/>
          <w:szCs w:val="24"/>
        </w:rPr>
        <w:t>s</w:t>
      </w:r>
      <w:r w:rsidRPr="00037F4F">
        <w:rPr>
          <w:rFonts w:cstheme="minorHAnsi"/>
          <w:sz w:val="24"/>
          <w:szCs w:val="24"/>
        </w:rPr>
        <w:t xml:space="preserve"> o</w:t>
      </w:r>
      <w:r>
        <w:rPr>
          <w:rFonts w:cstheme="minorHAnsi"/>
          <w:sz w:val="24"/>
          <w:szCs w:val="24"/>
        </w:rPr>
        <w:t>n</w:t>
      </w:r>
      <w:r w:rsidRPr="00037F4F">
        <w:rPr>
          <w:rFonts w:cstheme="minorHAnsi"/>
          <w:sz w:val="24"/>
          <w:szCs w:val="24"/>
        </w:rPr>
        <w:t xml:space="preserve"> music, culture and society. </w:t>
      </w:r>
      <w:r>
        <w:rPr>
          <w:rFonts w:cstheme="minorHAnsi"/>
          <w:sz w:val="24"/>
          <w:szCs w:val="24"/>
        </w:rPr>
        <w:t>B</w:t>
      </w:r>
      <w:r w:rsidRPr="00037F4F">
        <w:rPr>
          <w:rFonts w:cstheme="minorHAnsi"/>
          <w:sz w:val="24"/>
          <w:szCs w:val="24"/>
        </w:rPr>
        <w:t>orn in London</w:t>
      </w:r>
      <w:r>
        <w:rPr>
          <w:rFonts w:cstheme="minorHAnsi"/>
          <w:sz w:val="24"/>
          <w:szCs w:val="24"/>
        </w:rPr>
        <w:t xml:space="preserve"> but ra</w:t>
      </w:r>
      <w:r w:rsidRPr="00037F4F">
        <w:rPr>
          <w:rFonts w:cstheme="minorHAnsi"/>
          <w:sz w:val="24"/>
          <w:szCs w:val="24"/>
        </w:rPr>
        <w:t>ised in Derry</w:t>
      </w:r>
      <w:r>
        <w:rPr>
          <w:rFonts w:cstheme="minorHAnsi"/>
          <w:sz w:val="24"/>
          <w:szCs w:val="24"/>
        </w:rPr>
        <w:t>, Cohn grew up in</w:t>
      </w:r>
      <w:r w:rsidRPr="00037F4F">
        <w:rPr>
          <w:rFonts w:cstheme="minorHAnsi"/>
          <w:sz w:val="24"/>
          <w:szCs w:val="24"/>
        </w:rPr>
        <w:t xml:space="preserve"> a predominantly working</w:t>
      </w:r>
      <w:r>
        <w:rPr>
          <w:rFonts w:cstheme="minorHAnsi"/>
          <w:sz w:val="24"/>
          <w:szCs w:val="24"/>
        </w:rPr>
        <w:t>-</w:t>
      </w:r>
      <w:r w:rsidRPr="00037F4F">
        <w:rPr>
          <w:rFonts w:cstheme="minorHAnsi"/>
          <w:sz w:val="24"/>
          <w:szCs w:val="24"/>
        </w:rPr>
        <w:t xml:space="preserve">class city with a majority Catholic nationalist population </w:t>
      </w:r>
      <w:r>
        <w:rPr>
          <w:rFonts w:cstheme="minorHAnsi"/>
          <w:sz w:val="24"/>
          <w:szCs w:val="24"/>
        </w:rPr>
        <w:t xml:space="preserve">in the </w:t>
      </w:r>
      <w:r w:rsidRPr="00037F4F">
        <w:rPr>
          <w:rFonts w:cstheme="minorHAnsi"/>
          <w:sz w:val="24"/>
          <w:szCs w:val="24"/>
        </w:rPr>
        <w:t>British-ruled North of Ireland</w:t>
      </w:r>
      <w:r>
        <w:rPr>
          <w:rFonts w:cstheme="minorHAnsi"/>
          <w:sz w:val="24"/>
          <w:szCs w:val="24"/>
        </w:rPr>
        <w:t>.</w:t>
      </w:r>
      <w:r w:rsidRPr="00037F4F">
        <w:rPr>
          <w:rFonts w:cstheme="minorHAnsi"/>
          <w:sz w:val="24"/>
          <w:szCs w:val="24"/>
        </w:rPr>
        <w:t xml:space="preserve"> H</w:t>
      </w:r>
      <w:r>
        <w:rPr>
          <w:rFonts w:cstheme="minorHAnsi"/>
          <w:sz w:val="24"/>
          <w:szCs w:val="24"/>
        </w:rPr>
        <w:t xml:space="preserve">is father was </w:t>
      </w:r>
      <w:r w:rsidRPr="00037F4F">
        <w:rPr>
          <w:rFonts w:cstheme="minorHAnsi"/>
          <w:sz w:val="24"/>
          <w:szCs w:val="24"/>
        </w:rPr>
        <w:t xml:space="preserve">Norman Cohn, who </w:t>
      </w:r>
      <w:r>
        <w:rPr>
          <w:rFonts w:cstheme="minorHAnsi"/>
          <w:sz w:val="24"/>
          <w:szCs w:val="24"/>
        </w:rPr>
        <w:t>took</w:t>
      </w:r>
      <w:r w:rsidRPr="00037F4F">
        <w:rPr>
          <w:rFonts w:cstheme="minorHAnsi"/>
          <w:sz w:val="24"/>
          <w:szCs w:val="24"/>
        </w:rPr>
        <w:t xml:space="preserve"> up a lectureship at Ulster University when Cohn was a child</w:t>
      </w:r>
      <w:r>
        <w:rPr>
          <w:rFonts w:cstheme="minorHAnsi"/>
          <w:sz w:val="24"/>
          <w:szCs w:val="24"/>
        </w:rPr>
        <w:t xml:space="preserve">. His mother was </w:t>
      </w:r>
      <w:r w:rsidRPr="00037F4F">
        <w:rPr>
          <w:rFonts w:cstheme="minorHAnsi"/>
          <w:sz w:val="24"/>
          <w:szCs w:val="24"/>
        </w:rPr>
        <w:t>Vera Broido</w:t>
      </w:r>
      <w:r>
        <w:rPr>
          <w:rFonts w:cstheme="minorHAnsi"/>
          <w:sz w:val="24"/>
          <w:szCs w:val="24"/>
        </w:rPr>
        <w:t xml:space="preserve">, </w:t>
      </w:r>
      <w:r w:rsidRPr="00037F4F">
        <w:rPr>
          <w:rFonts w:cstheme="minorHAnsi"/>
          <w:sz w:val="24"/>
          <w:szCs w:val="24"/>
        </w:rPr>
        <w:t xml:space="preserve">born in St Petersburg to a Jewish family and historian of the Russian Revolution. Her Menshevik mother was executed for involvement in the post-revolution Social Democratic </w:t>
      </w:r>
      <w:r>
        <w:rPr>
          <w:rFonts w:cstheme="minorHAnsi"/>
          <w:sz w:val="24"/>
          <w:szCs w:val="24"/>
        </w:rPr>
        <w:t>P</w:t>
      </w:r>
      <w:r w:rsidRPr="00037F4F">
        <w:rPr>
          <w:rFonts w:cstheme="minorHAnsi"/>
          <w:sz w:val="24"/>
          <w:szCs w:val="24"/>
        </w:rPr>
        <w:t>arty</w:t>
      </w:r>
      <w:r>
        <w:rPr>
          <w:rFonts w:cstheme="minorHAnsi"/>
          <w:sz w:val="24"/>
          <w:szCs w:val="24"/>
        </w:rPr>
        <w:t xml:space="preserve">, meaning </w:t>
      </w:r>
      <w:r w:rsidRPr="00037F4F">
        <w:rPr>
          <w:rFonts w:cstheme="minorHAnsi"/>
          <w:sz w:val="24"/>
          <w:szCs w:val="24"/>
        </w:rPr>
        <w:t>Broido lived through exile and escape from Siberia before meeting Norman and marrying in 1941</w:t>
      </w:r>
      <w:r>
        <w:rPr>
          <w:rFonts w:cstheme="minorHAnsi"/>
          <w:sz w:val="24"/>
          <w:szCs w:val="24"/>
        </w:rPr>
        <w:t>. In between, she</w:t>
      </w:r>
      <w:r w:rsidRPr="00037F4F">
        <w:rPr>
          <w:rFonts w:cstheme="minorHAnsi"/>
          <w:sz w:val="24"/>
          <w:szCs w:val="24"/>
        </w:rPr>
        <w:t xml:space="preserve"> cohabited with the Dadaist photographer Raoul Hausmann and his wife in Berlin. Norman Cohn </w:t>
      </w:r>
      <w:r>
        <w:rPr>
          <w:rFonts w:cstheme="minorHAnsi"/>
          <w:sz w:val="24"/>
          <w:szCs w:val="24"/>
        </w:rPr>
        <w:t xml:space="preserve">himself </w:t>
      </w:r>
      <w:r w:rsidRPr="00037F4F">
        <w:rPr>
          <w:rFonts w:cstheme="minorHAnsi"/>
          <w:sz w:val="24"/>
          <w:szCs w:val="24"/>
        </w:rPr>
        <w:t>was from a mixed Jewish-Catholic background</w:t>
      </w:r>
      <w:r>
        <w:rPr>
          <w:rFonts w:cstheme="minorHAnsi"/>
          <w:sz w:val="24"/>
          <w:szCs w:val="24"/>
        </w:rPr>
        <w:t>;</w:t>
      </w:r>
      <w:r w:rsidRPr="00037F4F">
        <w:rPr>
          <w:rFonts w:cstheme="minorHAnsi"/>
          <w:sz w:val="24"/>
          <w:szCs w:val="24"/>
        </w:rPr>
        <w:t xml:space="preserve"> a Londoner who worked as a historian of European fanaticism, millenarianism and anti-Semitism. Secker &amp; Warburg, who later published Nik Cohn’s books, published his </w:t>
      </w:r>
      <w:r>
        <w:rPr>
          <w:rFonts w:cstheme="minorHAnsi"/>
          <w:sz w:val="24"/>
          <w:szCs w:val="24"/>
        </w:rPr>
        <w:t xml:space="preserve">father’s </w:t>
      </w:r>
      <w:r w:rsidRPr="00037F4F">
        <w:rPr>
          <w:rFonts w:cstheme="minorHAnsi"/>
          <w:sz w:val="24"/>
          <w:szCs w:val="24"/>
        </w:rPr>
        <w:t xml:space="preserve">most well-known history, </w:t>
      </w:r>
      <w:r w:rsidRPr="00037F4F">
        <w:rPr>
          <w:rFonts w:cstheme="minorHAnsi"/>
          <w:i/>
          <w:sz w:val="24"/>
          <w:szCs w:val="24"/>
        </w:rPr>
        <w:t>The Pursuit of the Millennium: A History of Popular Religious and Social Movements in Europe from the Eleventh to the Sixteenth Century</w:t>
      </w:r>
      <w:r w:rsidRPr="00037F4F">
        <w:rPr>
          <w:rFonts w:cstheme="minorHAnsi"/>
          <w:sz w:val="24"/>
          <w:szCs w:val="24"/>
        </w:rPr>
        <w:t>.</w:t>
      </w:r>
      <w:r w:rsidRPr="00037F4F">
        <w:rPr>
          <w:rStyle w:val="EndnoteReference"/>
          <w:rFonts w:cstheme="minorHAnsi"/>
          <w:sz w:val="24"/>
          <w:szCs w:val="24"/>
        </w:rPr>
        <w:endnoteReference w:id="14"/>
      </w:r>
      <w:r w:rsidRPr="00037F4F">
        <w:rPr>
          <w:rFonts w:cstheme="minorHAnsi"/>
          <w:sz w:val="24"/>
          <w:szCs w:val="24"/>
        </w:rPr>
        <w:t xml:space="preserve"> </w:t>
      </w:r>
      <w:r>
        <w:rPr>
          <w:rFonts w:cstheme="minorHAnsi"/>
          <w:sz w:val="24"/>
          <w:szCs w:val="24"/>
        </w:rPr>
        <w:t>Nevertheless</w:t>
      </w:r>
      <w:r w:rsidRPr="00037F4F">
        <w:rPr>
          <w:rFonts w:cstheme="minorHAnsi"/>
          <w:sz w:val="24"/>
          <w:szCs w:val="24"/>
        </w:rPr>
        <w:t xml:space="preserve">, </w:t>
      </w:r>
      <w:r>
        <w:rPr>
          <w:rFonts w:cstheme="minorHAnsi"/>
          <w:sz w:val="24"/>
          <w:szCs w:val="24"/>
        </w:rPr>
        <w:t xml:space="preserve">as </w:t>
      </w:r>
      <w:r w:rsidRPr="00037F4F">
        <w:rPr>
          <w:rFonts w:cstheme="minorHAnsi"/>
          <w:sz w:val="24"/>
          <w:szCs w:val="24"/>
        </w:rPr>
        <w:t xml:space="preserve">Montague Haltrecht observed when reviewing </w:t>
      </w:r>
      <w:r w:rsidRPr="00037F4F">
        <w:rPr>
          <w:rFonts w:cstheme="minorHAnsi"/>
          <w:i/>
          <w:sz w:val="24"/>
          <w:szCs w:val="24"/>
        </w:rPr>
        <w:t>Market</w:t>
      </w:r>
      <w:r w:rsidRPr="00037F4F">
        <w:rPr>
          <w:rFonts w:cstheme="minorHAnsi"/>
          <w:sz w:val="24"/>
          <w:szCs w:val="24"/>
        </w:rPr>
        <w:t xml:space="preserve"> for </w:t>
      </w:r>
      <w:r w:rsidRPr="00037F4F">
        <w:rPr>
          <w:rFonts w:cstheme="minorHAnsi"/>
          <w:i/>
          <w:sz w:val="24"/>
          <w:szCs w:val="24"/>
        </w:rPr>
        <w:t>the Sunday Times</w:t>
      </w:r>
      <w:r w:rsidRPr="00037F4F">
        <w:rPr>
          <w:rFonts w:cstheme="minorHAnsi"/>
          <w:sz w:val="24"/>
          <w:szCs w:val="24"/>
        </w:rPr>
        <w:t xml:space="preserve">, Nik Cohn </w:t>
      </w:r>
      <w:r>
        <w:rPr>
          <w:rFonts w:cstheme="minorHAnsi"/>
          <w:sz w:val="24"/>
          <w:szCs w:val="24"/>
        </w:rPr>
        <w:t>should</w:t>
      </w:r>
      <w:r w:rsidRPr="00037F4F">
        <w:rPr>
          <w:rFonts w:cstheme="minorHAnsi"/>
          <w:sz w:val="24"/>
          <w:szCs w:val="24"/>
        </w:rPr>
        <w:t xml:space="preserve"> not to be underestimated as a writer trading on parental connections:</w:t>
      </w:r>
    </w:p>
    <w:p w14:paraId="1E37E0D2" w14:textId="77777777" w:rsidR="008A47BA" w:rsidRPr="00037F4F" w:rsidRDefault="008A47BA" w:rsidP="00037F4F">
      <w:pPr>
        <w:spacing w:after="0" w:line="480" w:lineRule="auto"/>
        <w:ind w:left="720"/>
        <w:rPr>
          <w:rFonts w:cstheme="minorHAnsi"/>
          <w:sz w:val="24"/>
          <w:szCs w:val="24"/>
        </w:rPr>
      </w:pPr>
    </w:p>
    <w:p w14:paraId="60B8991A" w14:textId="77777777" w:rsidR="008A47BA" w:rsidRPr="00037F4F" w:rsidRDefault="008A47BA" w:rsidP="007E0F0F">
      <w:pPr>
        <w:spacing w:after="0" w:line="480" w:lineRule="auto"/>
        <w:ind w:left="720"/>
        <w:jc w:val="both"/>
        <w:rPr>
          <w:rFonts w:cstheme="minorHAnsi"/>
          <w:sz w:val="24"/>
          <w:szCs w:val="24"/>
        </w:rPr>
      </w:pPr>
      <w:r w:rsidRPr="00037F4F">
        <w:rPr>
          <w:rFonts w:cstheme="minorHAnsi"/>
          <w:sz w:val="24"/>
          <w:szCs w:val="24"/>
        </w:rPr>
        <w:t>His nose is particularly keen, and he has no intention of letting us forget that urine and intercourse are of the essence of everyday life. The style is hip, hectic, American-orientated; but Mr Cohn’s stumbling prodigality would make less than a warm response ungenerous.</w:t>
      </w:r>
      <w:r w:rsidRPr="00037F4F">
        <w:rPr>
          <w:rStyle w:val="EndnoteReference"/>
          <w:rFonts w:cstheme="minorHAnsi"/>
          <w:sz w:val="24"/>
          <w:szCs w:val="24"/>
        </w:rPr>
        <w:endnoteReference w:id="15"/>
      </w:r>
    </w:p>
    <w:p w14:paraId="24D658DB" w14:textId="77777777" w:rsidR="008A47BA" w:rsidRPr="00037F4F" w:rsidRDefault="008A47BA" w:rsidP="00037F4F">
      <w:pPr>
        <w:spacing w:after="0" w:line="480" w:lineRule="auto"/>
        <w:rPr>
          <w:rFonts w:cstheme="minorHAnsi"/>
          <w:sz w:val="24"/>
          <w:szCs w:val="24"/>
        </w:rPr>
      </w:pPr>
    </w:p>
    <w:p w14:paraId="4E1B9E4D" w14:textId="1504380C" w:rsidR="008A47BA" w:rsidRPr="00037F4F" w:rsidRDefault="008A47BA" w:rsidP="00044BD5">
      <w:pPr>
        <w:spacing w:after="0" w:line="480" w:lineRule="auto"/>
        <w:ind w:firstLine="720"/>
        <w:jc w:val="both"/>
        <w:rPr>
          <w:rFonts w:cstheme="minorHAnsi"/>
          <w:sz w:val="24"/>
          <w:szCs w:val="24"/>
        </w:rPr>
      </w:pPr>
      <w:r>
        <w:rPr>
          <w:rFonts w:cstheme="minorHAnsi"/>
          <w:sz w:val="24"/>
          <w:szCs w:val="24"/>
        </w:rPr>
        <w:t>Such</w:t>
      </w:r>
      <w:r w:rsidRPr="00037F4F">
        <w:rPr>
          <w:rFonts w:cstheme="minorHAnsi"/>
          <w:sz w:val="24"/>
          <w:szCs w:val="24"/>
        </w:rPr>
        <w:t xml:space="preserve"> attitude was palpable in </w:t>
      </w:r>
      <w:r w:rsidRPr="00037F4F">
        <w:rPr>
          <w:rFonts w:cstheme="minorHAnsi"/>
          <w:i/>
          <w:sz w:val="24"/>
          <w:szCs w:val="24"/>
        </w:rPr>
        <w:t>Awopbop</w:t>
      </w:r>
      <w:r>
        <w:rPr>
          <w:rFonts w:cstheme="minorHAnsi"/>
          <w:sz w:val="24"/>
          <w:szCs w:val="24"/>
        </w:rPr>
        <w:t>.</w:t>
      </w:r>
      <w:r w:rsidRPr="00037F4F">
        <w:rPr>
          <w:rFonts w:cstheme="minorHAnsi"/>
          <w:sz w:val="24"/>
          <w:szCs w:val="24"/>
        </w:rPr>
        <w:t xml:space="preserve"> </w:t>
      </w:r>
      <w:r>
        <w:rPr>
          <w:rFonts w:cstheme="minorHAnsi"/>
          <w:sz w:val="24"/>
          <w:szCs w:val="24"/>
        </w:rPr>
        <w:t>T</w:t>
      </w:r>
      <w:r w:rsidRPr="00037F4F">
        <w:rPr>
          <w:rFonts w:cstheme="minorHAnsi"/>
          <w:sz w:val="24"/>
          <w:szCs w:val="24"/>
        </w:rPr>
        <w:t>he book celebrates the modern in style and attitude</w:t>
      </w:r>
      <w:r>
        <w:rPr>
          <w:rFonts w:cstheme="minorHAnsi"/>
          <w:sz w:val="24"/>
          <w:szCs w:val="24"/>
        </w:rPr>
        <w:t>,</w:t>
      </w:r>
      <w:r w:rsidRPr="00037F4F">
        <w:rPr>
          <w:rFonts w:cstheme="minorHAnsi"/>
          <w:sz w:val="24"/>
          <w:szCs w:val="24"/>
        </w:rPr>
        <w:t xml:space="preserve"> encapsulated by </w:t>
      </w:r>
      <w:r>
        <w:rPr>
          <w:rFonts w:cstheme="minorHAnsi"/>
          <w:sz w:val="24"/>
          <w:szCs w:val="24"/>
        </w:rPr>
        <w:t>Cohn’s</w:t>
      </w:r>
      <w:r w:rsidRPr="00037F4F">
        <w:rPr>
          <w:rFonts w:cstheme="minorHAnsi"/>
          <w:sz w:val="24"/>
          <w:szCs w:val="24"/>
        </w:rPr>
        <w:t xml:space="preserve"> enthusiasm for </w:t>
      </w:r>
      <w:r>
        <w:rPr>
          <w:rFonts w:cstheme="minorHAnsi"/>
          <w:sz w:val="24"/>
          <w:szCs w:val="24"/>
        </w:rPr>
        <w:t>a</w:t>
      </w:r>
      <w:r w:rsidRPr="00037F4F">
        <w:rPr>
          <w:rFonts w:cstheme="minorHAnsi"/>
          <w:sz w:val="24"/>
          <w:szCs w:val="24"/>
        </w:rPr>
        <w:t xml:space="preserve"> pop world viewed as intrinsically linked </w:t>
      </w:r>
      <w:r>
        <w:rPr>
          <w:rFonts w:cstheme="minorHAnsi"/>
          <w:sz w:val="24"/>
          <w:szCs w:val="24"/>
        </w:rPr>
        <w:t>to</w:t>
      </w:r>
      <w:r w:rsidRPr="00037F4F">
        <w:rPr>
          <w:rFonts w:cstheme="minorHAnsi"/>
          <w:sz w:val="24"/>
          <w:szCs w:val="24"/>
        </w:rPr>
        <w:t xml:space="preserve"> aspects of US popular culture. Cohn was self-deprecating when, in 1972, he described the book as a ‘cynical’ attempt to ‘buy freedom and a house in the country’</w:t>
      </w:r>
      <w:r>
        <w:rPr>
          <w:rFonts w:cstheme="minorHAnsi"/>
          <w:sz w:val="24"/>
          <w:szCs w:val="24"/>
        </w:rPr>
        <w:t>, knowing that ‘</w:t>
      </w:r>
      <w:r w:rsidRPr="00037F4F">
        <w:rPr>
          <w:rFonts w:cstheme="minorHAnsi"/>
          <w:sz w:val="24"/>
          <w:szCs w:val="24"/>
        </w:rPr>
        <w:t>slagging the Beatles and praising Presley would cause a mild sensation’</w:t>
      </w:r>
      <w:r>
        <w:rPr>
          <w:rFonts w:cstheme="minorHAnsi"/>
          <w:sz w:val="24"/>
          <w:szCs w:val="24"/>
        </w:rPr>
        <w:t xml:space="preserve"> in the late-‘60s hippie-days of peace and love.</w:t>
      </w:r>
      <w:r w:rsidRPr="00037F4F">
        <w:rPr>
          <w:rStyle w:val="EndnoteReference"/>
          <w:rFonts w:cstheme="minorHAnsi"/>
          <w:sz w:val="24"/>
          <w:szCs w:val="24"/>
        </w:rPr>
        <w:endnoteReference w:id="16"/>
      </w:r>
      <w:r w:rsidRPr="00037F4F">
        <w:rPr>
          <w:rFonts w:cstheme="minorHAnsi"/>
          <w:sz w:val="24"/>
          <w:szCs w:val="24"/>
        </w:rPr>
        <w:t xml:space="preserve"> </w:t>
      </w:r>
      <w:r w:rsidRPr="00037F4F">
        <w:rPr>
          <w:rFonts w:cstheme="minorHAnsi"/>
          <w:i/>
          <w:sz w:val="24"/>
          <w:szCs w:val="24"/>
        </w:rPr>
        <w:t>Awopbop</w:t>
      </w:r>
      <w:r w:rsidRPr="00037F4F">
        <w:rPr>
          <w:rFonts w:cstheme="minorHAnsi"/>
          <w:sz w:val="24"/>
          <w:szCs w:val="24"/>
        </w:rPr>
        <w:t xml:space="preserve"> demonstrate</w:t>
      </w:r>
      <w:r>
        <w:rPr>
          <w:rFonts w:cstheme="minorHAnsi"/>
          <w:sz w:val="24"/>
          <w:szCs w:val="24"/>
        </w:rPr>
        <w:t>s</w:t>
      </w:r>
      <w:r w:rsidRPr="00037F4F">
        <w:rPr>
          <w:rFonts w:cstheme="minorHAnsi"/>
          <w:sz w:val="24"/>
          <w:szCs w:val="24"/>
        </w:rPr>
        <w:t xml:space="preserve"> an affinity </w:t>
      </w:r>
      <w:r>
        <w:rPr>
          <w:rFonts w:cstheme="minorHAnsi"/>
          <w:sz w:val="24"/>
          <w:szCs w:val="24"/>
        </w:rPr>
        <w:t xml:space="preserve">with – </w:t>
      </w:r>
      <w:r w:rsidRPr="00037F4F">
        <w:rPr>
          <w:rFonts w:cstheme="minorHAnsi"/>
          <w:sz w:val="24"/>
          <w:szCs w:val="24"/>
        </w:rPr>
        <w:t xml:space="preserve">and </w:t>
      </w:r>
      <w:r>
        <w:rPr>
          <w:rFonts w:cstheme="minorHAnsi"/>
          <w:sz w:val="24"/>
          <w:szCs w:val="24"/>
        </w:rPr>
        <w:t xml:space="preserve">an </w:t>
      </w:r>
      <w:r w:rsidRPr="00037F4F">
        <w:rPr>
          <w:rFonts w:cstheme="minorHAnsi"/>
          <w:sz w:val="24"/>
          <w:szCs w:val="24"/>
        </w:rPr>
        <w:t xml:space="preserve">empathy for </w:t>
      </w:r>
      <w:r>
        <w:rPr>
          <w:rFonts w:cstheme="minorHAnsi"/>
          <w:sz w:val="24"/>
          <w:szCs w:val="24"/>
        </w:rPr>
        <w:t xml:space="preserve">– </w:t>
      </w:r>
      <w:r w:rsidRPr="00037F4F">
        <w:rPr>
          <w:rFonts w:cstheme="minorHAnsi"/>
          <w:sz w:val="24"/>
          <w:szCs w:val="24"/>
        </w:rPr>
        <w:t xml:space="preserve">outsiders and economically/socially marginalised people. It does not shirk </w:t>
      </w:r>
      <w:r>
        <w:rPr>
          <w:rFonts w:cstheme="minorHAnsi"/>
          <w:sz w:val="24"/>
          <w:szCs w:val="24"/>
        </w:rPr>
        <w:t xml:space="preserve">from </w:t>
      </w:r>
      <w:r w:rsidRPr="00037F4F">
        <w:rPr>
          <w:rFonts w:cstheme="minorHAnsi"/>
          <w:sz w:val="24"/>
          <w:szCs w:val="24"/>
        </w:rPr>
        <w:t>the visceral side of life and provides a relatively candid view of sex, lust and desire in young pop fans.</w:t>
      </w:r>
      <w:r>
        <w:rPr>
          <w:rFonts w:cstheme="minorHAnsi"/>
          <w:sz w:val="24"/>
          <w:szCs w:val="24"/>
        </w:rPr>
        <w:t xml:space="preserve"> His prose is not sensationalist and his </w:t>
      </w:r>
      <w:r w:rsidRPr="00037F4F">
        <w:rPr>
          <w:rFonts w:cstheme="minorHAnsi"/>
          <w:sz w:val="24"/>
          <w:szCs w:val="24"/>
        </w:rPr>
        <w:t>worldview w</w:t>
      </w:r>
      <w:r>
        <w:rPr>
          <w:rFonts w:cstheme="minorHAnsi"/>
          <w:sz w:val="24"/>
          <w:szCs w:val="24"/>
        </w:rPr>
        <w:t xml:space="preserve">as later </w:t>
      </w:r>
      <w:r w:rsidRPr="00037F4F">
        <w:rPr>
          <w:rFonts w:cstheme="minorHAnsi"/>
          <w:sz w:val="24"/>
          <w:szCs w:val="24"/>
        </w:rPr>
        <w:t>rationalised in the 2004 edition of the book</w:t>
      </w:r>
      <w:r>
        <w:rPr>
          <w:rFonts w:cstheme="minorHAnsi"/>
          <w:sz w:val="24"/>
          <w:szCs w:val="24"/>
        </w:rPr>
        <w:t>,</w:t>
      </w:r>
      <w:r w:rsidRPr="00037F4F">
        <w:rPr>
          <w:rFonts w:cstheme="minorHAnsi"/>
          <w:sz w:val="24"/>
          <w:szCs w:val="24"/>
        </w:rPr>
        <w:t xml:space="preserve"> prefaced by Cohn’s reflections on </w:t>
      </w:r>
      <w:r>
        <w:rPr>
          <w:rFonts w:cstheme="minorHAnsi"/>
          <w:sz w:val="24"/>
          <w:szCs w:val="24"/>
        </w:rPr>
        <w:t xml:space="preserve">discovering </w:t>
      </w:r>
      <w:r w:rsidRPr="00037F4F">
        <w:rPr>
          <w:rFonts w:cstheme="minorHAnsi"/>
          <w:sz w:val="24"/>
          <w:szCs w:val="24"/>
        </w:rPr>
        <w:t>pop music through watching working</w:t>
      </w:r>
      <w:r>
        <w:rPr>
          <w:rFonts w:cstheme="minorHAnsi"/>
          <w:sz w:val="24"/>
          <w:szCs w:val="24"/>
        </w:rPr>
        <w:t>-</w:t>
      </w:r>
      <w:r w:rsidRPr="00037F4F">
        <w:rPr>
          <w:rFonts w:cstheme="minorHAnsi"/>
          <w:sz w:val="24"/>
          <w:szCs w:val="24"/>
        </w:rPr>
        <w:t>class Derry Catholics listen</w:t>
      </w:r>
      <w:r>
        <w:rPr>
          <w:rFonts w:cstheme="minorHAnsi"/>
          <w:sz w:val="24"/>
          <w:szCs w:val="24"/>
        </w:rPr>
        <w:t>ing</w:t>
      </w:r>
      <w:r w:rsidRPr="00037F4F">
        <w:rPr>
          <w:rFonts w:cstheme="minorHAnsi"/>
          <w:sz w:val="24"/>
          <w:szCs w:val="24"/>
        </w:rPr>
        <w:t xml:space="preserve"> to Little Richard’s ‘Tutti Fruitti’ in a 1950s coffee bar.</w:t>
      </w:r>
      <w:r w:rsidRPr="00037F4F">
        <w:rPr>
          <w:rStyle w:val="EndnoteReference"/>
          <w:rFonts w:cstheme="minorHAnsi"/>
          <w:sz w:val="24"/>
          <w:szCs w:val="24"/>
        </w:rPr>
        <w:endnoteReference w:id="17"/>
      </w:r>
      <w:r w:rsidRPr="00037F4F">
        <w:rPr>
          <w:rFonts w:cstheme="minorHAnsi"/>
          <w:sz w:val="24"/>
          <w:szCs w:val="24"/>
        </w:rPr>
        <w:t xml:space="preserve"> Impacted by the legacy of British colonialism and sectarianism, the Derry Teds were second</w:t>
      </w:r>
      <w:r>
        <w:rPr>
          <w:rFonts w:cstheme="minorHAnsi"/>
          <w:sz w:val="24"/>
          <w:szCs w:val="24"/>
        </w:rPr>
        <w:t>-</w:t>
      </w:r>
      <w:r w:rsidRPr="00037F4F">
        <w:rPr>
          <w:rFonts w:cstheme="minorHAnsi"/>
          <w:sz w:val="24"/>
          <w:szCs w:val="24"/>
        </w:rPr>
        <w:t>class citizens when it came to jobs and housing. These men, perceived by those in Cohn’s immediate circles as ‘losers’, were to him ‘made heroic by the power of Little Richard: rock ‘n’ roll</w:t>
      </w:r>
      <w:r>
        <w:rPr>
          <w:rFonts w:cstheme="minorHAnsi"/>
          <w:sz w:val="24"/>
          <w:szCs w:val="24"/>
        </w:rPr>
        <w:t>’</w:t>
      </w:r>
      <w:r w:rsidRPr="00037F4F">
        <w:rPr>
          <w:rFonts w:cstheme="minorHAnsi"/>
          <w:sz w:val="24"/>
          <w:szCs w:val="24"/>
        </w:rPr>
        <w:t xml:space="preserve">. </w:t>
      </w:r>
      <w:r>
        <w:rPr>
          <w:rFonts w:cstheme="minorHAnsi"/>
          <w:sz w:val="24"/>
          <w:szCs w:val="24"/>
        </w:rPr>
        <w:t>The</w:t>
      </w:r>
      <w:r w:rsidRPr="00037F4F">
        <w:rPr>
          <w:rFonts w:cstheme="minorHAnsi"/>
          <w:sz w:val="24"/>
          <w:szCs w:val="24"/>
        </w:rPr>
        <w:t xml:space="preserve"> Teds in the Bogside’s music, style and attitude </w:t>
      </w:r>
      <w:r>
        <w:rPr>
          <w:rFonts w:cstheme="minorHAnsi"/>
          <w:sz w:val="24"/>
          <w:szCs w:val="24"/>
        </w:rPr>
        <w:t xml:space="preserve">provided </w:t>
      </w:r>
      <w:r w:rsidRPr="00037F4F">
        <w:rPr>
          <w:rFonts w:cstheme="minorHAnsi"/>
          <w:sz w:val="24"/>
          <w:szCs w:val="24"/>
        </w:rPr>
        <w:t xml:space="preserve">articles of ‘faith’ that made </w:t>
      </w:r>
      <w:r>
        <w:rPr>
          <w:rFonts w:cstheme="minorHAnsi"/>
          <w:sz w:val="24"/>
          <w:szCs w:val="24"/>
        </w:rPr>
        <w:t>Cohn</w:t>
      </w:r>
      <w:r w:rsidRPr="00037F4F">
        <w:rPr>
          <w:rFonts w:cstheme="minorHAnsi"/>
          <w:sz w:val="24"/>
          <w:szCs w:val="24"/>
        </w:rPr>
        <w:t xml:space="preserve"> a ‘traitor’ to his affluent origins.</w:t>
      </w:r>
      <w:r w:rsidRPr="00037F4F">
        <w:rPr>
          <w:rStyle w:val="EndnoteReference"/>
          <w:rFonts w:cstheme="minorHAnsi"/>
          <w:sz w:val="24"/>
          <w:szCs w:val="24"/>
        </w:rPr>
        <w:endnoteReference w:id="18"/>
      </w:r>
      <w:r w:rsidRPr="00037F4F">
        <w:rPr>
          <w:rFonts w:cstheme="minorHAnsi"/>
          <w:sz w:val="24"/>
          <w:szCs w:val="24"/>
        </w:rPr>
        <w:t xml:space="preserve"> </w:t>
      </w:r>
      <w:r>
        <w:rPr>
          <w:rFonts w:cstheme="minorHAnsi"/>
          <w:sz w:val="24"/>
          <w:szCs w:val="24"/>
        </w:rPr>
        <w:t>Though he may be accused of</w:t>
      </w:r>
      <w:r w:rsidRPr="00037F4F">
        <w:rPr>
          <w:rFonts w:cstheme="minorHAnsi"/>
          <w:sz w:val="24"/>
          <w:szCs w:val="24"/>
        </w:rPr>
        <w:t xml:space="preserve"> exoticis</w:t>
      </w:r>
      <w:r>
        <w:rPr>
          <w:rFonts w:cstheme="minorHAnsi"/>
          <w:sz w:val="24"/>
          <w:szCs w:val="24"/>
        </w:rPr>
        <w:t xml:space="preserve">ing </w:t>
      </w:r>
      <w:r w:rsidRPr="00037F4F">
        <w:rPr>
          <w:rFonts w:cstheme="minorHAnsi"/>
          <w:sz w:val="24"/>
          <w:szCs w:val="24"/>
        </w:rPr>
        <w:t xml:space="preserve">the colonial </w:t>
      </w:r>
      <w:r>
        <w:rPr>
          <w:rFonts w:cstheme="minorHAnsi"/>
          <w:sz w:val="24"/>
          <w:szCs w:val="24"/>
        </w:rPr>
        <w:t>‘O</w:t>
      </w:r>
      <w:r w:rsidRPr="00037F4F">
        <w:rPr>
          <w:rFonts w:cstheme="minorHAnsi"/>
          <w:sz w:val="24"/>
          <w:szCs w:val="24"/>
        </w:rPr>
        <w:t>ther</w:t>
      </w:r>
      <w:r>
        <w:rPr>
          <w:rFonts w:cstheme="minorHAnsi"/>
          <w:sz w:val="24"/>
          <w:szCs w:val="24"/>
        </w:rPr>
        <w:t xml:space="preserve">’, he saw this experience as </w:t>
      </w:r>
      <w:r w:rsidRPr="00037F4F">
        <w:rPr>
          <w:rFonts w:cstheme="minorHAnsi"/>
          <w:sz w:val="24"/>
          <w:szCs w:val="24"/>
        </w:rPr>
        <w:t>‘my first glimpse of danger, and sex, and secret magic. I never got over it</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19"/>
      </w:r>
    </w:p>
    <w:p w14:paraId="651BCCC5" w14:textId="171CA1E8" w:rsidR="008A47BA" w:rsidRDefault="008A47BA" w:rsidP="006B2686">
      <w:pPr>
        <w:spacing w:after="0" w:line="480" w:lineRule="auto"/>
        <w:ind w:firstLine="720"/>
        <w:jc w:val="both"/>
        <w:rPr>
          <w:rFonts w:cstheme="minorHAnsi"/>
          <w:sz w:val="24"/>
          <w:szCs w:val="24"/>
        </w:rPr>
      </w:pPr>
      <w:r w:rsidRPr="00037F4F">
        <w:rPr>
          <w:rFonts w:cstheme="minorHAnsi"/>
          <w:sz w:val="24"/>
          <w:szCs w:val="24"/>
        </w:rPr>
        <w:t>Cohn’s understanding of himself and the narration of his putative escape from bourgeois norms and expectations resonates with accounts put forward by others in similar social positions. Their views could be understood in terms of what Bourdieu referred to as ‘habitus’: ‘a subjective but not individual system of internalised structures, schemes of perception, conception and action common to all members of the same group or class’</w:t>
      </w:r>
      <w:r>
        <w:rPr>
          <w:rFonts w:cstheme="minorHAnsi"/>
          <w:sz w:val="24"/>
          <w:szCs w:val="24"/>
        </w:rPr>
        <w:t>;</w:t>
      </w:r>
      <w:r w:rsidRPr="00037F4F">
        <w:rPr>
          <w:rFonts w:cstheme="minorHAnsi"/>
          <w:sz w:val="24"/>
          <w:szCs w:val="24"/>
        </w:rPr>
        <w:t xml:space="preserve"> or </w:t>
      </w:r>
      <w:r>
        <w:rPr>
          <w:rFonts w:cstheme="minorHAnsi"/>
          <w:sz w:val="24"/>
          <w:szCs w:val="24"/>
        </w:rPr>
        <w:t xml:space="preserve">with regard to </w:t>
      </w:r>
      <w:r w:rsidRPr="00037F4F">
        <w:rPr>
          <w:rFonts w:cstheme="minorHAnsi"/>
          <w:sz w:val="24"/>
          <w:szCs w:val="24"/>
        </w:rPr>
        <w:t>Raymond Williams’ concept of a ‘structure of feeling’.</w:t>
      </w:r>
      <w:r w:rsidRPr="00037F4F">
        <w:rPr>
          <w:rStyle w:val="EndnoteReference"/>
          <w:rFonts w:cstheme="minorHAnsi"/>
          <w:sz w:val="24"/>
          <w:szCs w:val="24"/>
        </w:rPr>
        <w:endnoteReference w:id="20"/>
      </w:r>
      <w:r w:rsidRPr="00037F4F">
        <w:rPr>
          <w:rFonts w:cstheme="minorHAnsi"/>
          <w:sz w:val="24"/>
          <w:szCs w:val="24"/>
        </w:rPr>
        <w:t xml:space="preserve"> Avid music fans</w:t>
      </w:r>
      <w:r>
        <w:rPr>
          <w:rFonts w:cstheme="minorHAnsi"/>
          <w:sz w:val="24"/>
          <w:szCs w:val="24"/>
        </w:rPr>
        <w:t>,</w:t>
      </w:r>
      <w:r w:rsidRPr="00037F4F">
        <w:rPr>
          <w:rFonts w:cstheme="minorHAnsi"/>
          <w:sz w:val="24"/>
          <w:szCs w:val="24"/>
        </w:rPr>
        <w:t xml:space="preserve"> particularly those who became enmeshed </w:t>
      </w:r>
      <w:r>
        <w:rPr>
          <w:rFonts w:cstheme="minorHAnsi"/>
          <w:sz w:val="24"/>
          <w:szCs w:val="24"/>
        </w:rPr>
        <w:t>in</w:t>
      </w:r>
      <w:r w:rsidRPr="00037F4F">
        <w:rPr>
          <w:rFonts w:cstheme="minorHAnsi"/>
          <w:sz w:val="24"/>
          <w:szCs w:val="24"/>
        </w:rPr>
        <w:t xml:space="preserve"> music scenes and the music industries from middle</w:t>
      </w:r>
      <w:r>
        <w:rPr>
          <w:rFonts w:cstheme="minorHAnsi"/>
          <w:sz w:val="24"/>
          <w:szCs w:val="24"/>
        </w:rPr>
        <w:t>-</w:t>
      </w:r>
      <w:r w:rsidRPr="00037F4F">
        <w:rPr>
          <w:rFonts w:cstheme="minorHAnsi"/>
          <w:sz w:val="24"/>
          <w:szCs w:val="24"/>
        </w:rPr>
        <w:t>class backgrounds</w:t>
      </w:r>
      <w:r>
        <w:rPr>
          <w:rFonts w:cstheme="minorHAnsi"/>
          <w:sz w:val="24"/>
          <w:szCs w:val="24"/>
        </w:rPr>
        <w:t>,</w:t>
      </w:r>
      <w:r w:rsidRPr="00037F4F">
        <w:rPr>
          <w:rFonts w:cstheme="minorHAnsi"/>
          <w:sz w:val="24"/>
          <w:szCs w:val="24"/>
        </w:rPr>
        <w:t xml:space="preserve"> often tell a similar story</w:t>
      </w:r>
      <w:r>
        <w:rPr>
          <w:rFonts w:cstheme="minorHAnsi"/>
          <w:sz w:val="24"/>
          <w:szCs w:val="24"/>
        </w:rPr>
        <w:t>,</w:t>
      </w:r>
      <w:r w:rsidRPr="00037F4F">
        <w:rPr>
          <w:rFonts w:cstheme="minorHAnsi"/>
          <w:sz w:val="24"/>
          <w:szCs w:val="24"/>
        </w:rPr>
        <w:t xml:space="preserve"> begin</w:t>
      </w:r>
      <w:r>
        <w:rPr>
          <w:rFonts w:cstheme="minorHAnsi"/>
          <w:sz w:val="24"/>
          <w:szCs w:val="24"/>
        </w:rPr>
        <w:t>ning</w:t>
      </w:r>
      <w:r w:rsidRPr="00037F4F">
        <w:rPr>
          <w:rFonts w:cstheme="minorHAnsi"/>
          <w:sz w:val="24"/>
          <w:szCs w:val="24"/>
        </w:rPr>
        <w:t xml:space="preserve"> with a</w:t>
      </w:r>
      <w:r>
        <w:rPr>
          <w:rFonts w:cstheme="minorHAnsi"/>
          <w:sz w:val="24"/>
          <w:szCs w:val="24"/>
        </w:rPr>
        <w:t xml:space="preserve"> musical </w:t>
      </w:r>
      <w:r w:rsidRPr="00037F4F">
        <w:rPr>
          <w:rFonts w:cstheme="minorHAnsi"/>
          <w:sz w:val="24"/>
          <w:szCs w:val="24"/>
        </w:rPr>
        <w:t xml:space="preserve">encounter </w:t>
      </w:r>
      <w:r>
        <w:rPr>
          <w:rFonts w:cstheme="minorHAnsi"/>
          <w:sz w:val="24"/>
          <w:szCs w:val="24"/>
        </w:rPr>
        <w:t>that</w:t>
      </w:r>
      <w:r w:rsidRPr="00037F4F">
        <w:rPr>
          <w:rFonts w:cstheme="minorHAnsi"/>
          <w:sz w:val="24"/>
          <w:szCs w:val="24"/>
        </w:rPr>
        <w:t xml:space="preserve"> fundamentally alter</w:t>
      </w:r>
      <w:r>
        <w:rPr>
          <w:rFonts w:cstheme="minorHAnsi"/>
          <w:sz w:val="24"/>
          <w:szCs w:val="24"/>
        </w:rPr>
        <w:t>s</w:t>
      </w:r>
      <w:r w:rsidRPr="00037F4F">
        <w:rPr>
          <w:rFonts w:cstheme="minorHAnsi"/>
          <w:sz w:val="24"/>
          <w:szCs w:val="24"/>
        </w:rPr>
        <w:t xml:space="preserve"> their life and worldview. </w:t>
      </w:r>
      <w:r>
        <w:rPr>
          <w:rFonts w:cstheme="minorHAnsi"/>
          <w:sz w:val="24"/>
          <w:szCs w:val="24"/>
        </w:rPr>
        <w:t xml:space="preserve">For them, that moment is when pop </w:t>
      </w:r>
      <w:r w:rsidRPr="00717382">
        <w:rPr>
          <w:rFonts w:cstheme="minorHAnsi"/>
          <w:i/>
          <w:iCs/>
          <w:sz w:val="24"/>
          <w:szCs w:val="24"/>
        </w:rPr>
        <w:t>starts</w:t>
      </w:r>
      <w:r w:rsidR="002B0BB2">
        <w:rPr>
          <w:rFonts w:cstheme="minorHAnsi"/>
          <w:sz w:val="24"/>
          <w:szCs w:val="24"/>
        </w:rPr>
        <w:t>.</w:t>
      </w:r>
      <w:bookmarkStart w:id="0" w:name="_GoBack"/>
      <w:bookmarkEnd w:id="0"/>
      <w:r>
        <w:rPr>
          <w:rFonts w:cstheme="minorHAnsi"/>
          <w:sz w:val="24"/>
          <w:szCs w:val="24"/>
        </w:rPr>
        <w:t xml:space="preserve"> </w:t>
      </w:r>
    </w:p>
    <w:p w14:paraId="2D900565" w14:textId="4A7565C1" w:rsidR="008A47BA" w:rsidRPr="00037F4F" w:rsidRDefault="008A47BA" w:rsidP="00167FEE">
      <w:pPr>
        <w:spacing w:after="0" w:line="480" w:lineRule="auto"/>
        <w:ind w:firstLine="720"/>
        <w:jc w:val="both"/>
        <w:rPr>
          <w:rFonts w:cstheme="minorHAnsi"/>
          <w:sz w:val="24"/>
          <w:szCs w:val="24"/>
        </w:rPr>
      </w:pPr>
      <w:r>
        <w:rPr>
          <w:rFonts w:cstheme="minorHAnsi"/>
          <w:sz w:val="24"/>
          <w:szCs w:val="24"/>
        </w:rPr>
        <w:t>I</w:t>
      </w:r>
      <w:r w:rsidRPr="00037F4F">
        <w:rPr>
          <w:rFonts w:cstheme="minorHAnsi"/>
          <w:sz w:val="24"/>
          <w:szCs w:val="24"/>
        </w:rPr>
        <w:t xml:space="preserve">n </w:t>
      </w:r>
      <w:r w:rsidRPr="00284498">
        <w:rPr>
          <w:rFonts w:cstheme="minorHAnsi"/>
          <w:i/>
          <w:iCs/>
          <w:sz w:val="24"/>
          <w:szCs w:val="24"/>
        </w:rPr>
        <w:t>Awopbop</w:t>
      </w:r>
      <w:r>
        <w:rPr>
          <w:rFonts w:cstheme="minorHAnsi"/>
          <w:sz w:val="24"/>
          <w:szCs w:val="24"/>
        </w:rPr>
        <w:t>,</w:t>
      </w:r>
      <w:r w:rsidRPr="00037F4F">
        <w:rPr>
          <w:rFonts w:cstheme="minorHAnsi"/>
          <w:sz w:val="24"/>
          <w:szCs w:val="24"/>
        </w:rPr>
        <w:t xml:space="preserve"> Cohn deems </w:t>
      </w:r>
      <w:r>
        <w:rPr>
          <w:rFonts w:cstheme="minorHAnsi"/>
          <w:sz w:val="24"/>
          <w:szCs w:val="24"/>
        </w:rPr>
        <w:t xml:space="preserve">pop to </w:t>
      </w:r>
      <w:r w:rsidRPr="00037F4F">
        <w:rPr>
          <w:rFonts w:cstheme="minorHAnsi"/>
          <w:sz w:val="24"/>
          <w:szCs w:val="24"/>
        </w:rPr>
        <w:t>start with Johnny Ray in 1952</w:t>
      </w:r>
      <w:r>
        <w:rPr>
          <w:rFonts w:cstheme="minorHAnsi"/>
          <w:sz w:val="24"/>
          <w:szCs w:val="24"/>
        </w:rPr>
        <w:t xml:space="preserve">, a man </w:t>
      </w:r>
      <w:r w:rsidRPr="00037F4F">
        <w:rPr>
          <w:rFonts w:cstheme="minorHAnsi"/>
          <w:sz w:val="24"/>
          <w:szCs w:val="24"/>
        </w:rPr>
        <w:t>who’s music, in spite of only moderate vocal abilities, caused riots.</w:t>
      </w:r>
      <w:r w:rsidRPr="00037F4F">
        <w:rPr>
          <w:rStyle w:val="EndnoteReference"/>
          <w:rFonts w:cstheme="minorHAnsi"/>
          <w:sz w:val="24"/>
          <w:szCs w:val="24"/>
        </w:rPr>
        <w:endnoteReference w:id="21"/>
      </w:r>
      <w:r w:rsidRPr="00037F4F">
        <w:rPr>
          <w:rFonts w:cstheme="minorHAnsi"/>
          <w:sz w:val="24"/>
          <w:szCs w:val="24"/>
        </w:rPr>
        <w:t xml:space="preserve"> In personal accounts, this music is typically African-American but the conduit is often a white person from a marginalised background</w:t>
      </w:r>
      <w:r>
        <w:rPr>
          <w:rFonts w:cstheme="minorHAnsi"/>
          <w:sz w:val="24"/>
          <w:szCs w:val="24"/>
        </w:rPr>
        <w:t xml:space="preserve">. </w:t>
      </w:r>
      <w:r w:rsidRPr="00037F4F">
        <w:rPr>
          <w:rFonts w:cstheme="minorHAnsi"/>
          <w:sz w:val="24"/>
          <w:szCs w:val="24"/>
        </w:rPr>
        <w:t xml:space="preserve">This idea of musical epiphany could be seen to include traces of anecdotes offered by African-American </w:t>
      </w:r>
      <w:r>
        <w:rPr>
          <w:rFonts w:cstheme="minorHAnsi"/>
          <w:sz w:val="24"/>
          <w:szCs w:val="24"/>
        </w:rPr>
        <w:t>b</w:t>
      </w:r>
      <w:r w:rsidRPr="00037F4F">
        <w:rPr>
          <w:rFonts w:cstheme="minorHAnsi"/>
          <w:sz w:val="24"/>
          <w:szCs w:val="24"/>
        </w:rPr>
        <w:t>lues musicians explaining the disapproval they faced when their famil</w:t>
      </w:r>
      <w:r>
        <w:rPr>
          <w:rFonts w:cstheme="minorHAnsi"/>
          <w:sz w:val="24"/>
          <w:szCs w:val="24"/>
        </w:rPr>
        <w:t>ies</w:t>
      </w:r>
      <w:r w:rsidRPr="00037F4F">
        <w:rPr>
          <w:rFonts w:cstheme="minorHAnsi"/>
          <w:sz w:val="24"/>
          <w:szCs w:val="24"/>
        </w:rPr>
        <w:t xml:space="preserve"> discovered th</w:t>
      </w:r>
      <w:r>
        <w:rPr>
          <w:rFonts w:cstheme="minorHAnsi"/>
          <w:sz w:val="24"/>
          <w:szCs w:val="24"/>
        </w:rPr>
        <w:t>ey</w:t>
      </w:r>
      <w:r w:rsidRPr="00037F4F">
        <w:rPr>
          <w:rFonts w:cstheme="minorHAnsi"/>
          <w:sz w:val="24"/>
          <w:szCs w:val="24"/>
        </w:rPr>
        <w:t xml:space="preserve"> were playing the </w:t>
      </w:r>
      <w:r>
        <w:rPr>
          <w:rFonts w:cstheme="minorHAnsi"/>
          <w:sz w:val="24"/>
          <w:szCs w:val="24"/>
        </w:rPr>
        <w:t>b</w:t>
      </w:r>
      <w:r w:rsidRPr="00037F4F">
        <w:rPr>
          <w:rFonts w:cstheme="minorHAnsi"/>
          <w:sz w:val="24"/>
          <w:szCs w:val="24"/>
        </w:rPr>
        <w:t>lues</w:t>
      </w:r>
      <w:r>
        <w:rPr>
          <w:rFonts w:cstheme="minorHAnsi"/>
          <w:sz w:val="24"/>
          <w:szCs w:val="24"/>
        </w:rPr>
        <w:t xml:space="preserve"> –</w:t>
      </w:r>
      <w:r w:rsidRPr="00037F4F">
        <w:rPr>
          <w:rFonts w:cstheme="minorHAnsi"/>
          <w:sz w:val="24"/>
          <w:szCs w:val="24"/>
        </w:rPr>
        <w:t xml:space="preserve"> with profane lyrics about sex </w:t>
      </w:r>
      <w:r>
        <w:rPr>
          <w:rFonts w:cstheme="minorHAnsi"/>
          <w:sz w:val="24"/>
          <w:szCs w:val="24"/>
        </w:rPr>
        <w:t>–</w:t>
      </w:r>
      <w:r w:rsidRPr="00037F4F">
        <w:rPr>
          <w:rFonts w:cstheme="minorHAnsi"/>
          <w:sz w:val="24"/>
          <w:szCs w:val="24"/>
        </w:rPr>
        <w:t xml:space="preserve"> instead of gospel music. Mick Farren, </w:t>
      </w:r>
      <w:r>
        <w:rPr>
          <w:rFonts w:cstheme="minorHAnsi"/>
          <w:sz w:val="24"/>
          <w:szCs w:val="24"/>
        </w:rPr>
        <w:t>musician, writer and</w:t>
      </w:r>
      <w:r w:rsidRPr="00037F4F">
        <w:rPr>
          <w:rFonts w:cstheme="minorHAnsi"/>
          <w:sz w:val="24"/>
          <w:szCs w:val="24"/>
        </w:rPr>
        <w:t xml:space="preserve"> editor of </w:t>
      </w:r>
      <w:r w:rsidRPr="00037F4F">
        <w:rPr>
          <w:rFonts w:cstheme="minorHAnsi"/>
          <w:i/>
          <w:sz w:val="24"/>
          <w:szCs w:val="24"/>
        </w:rPr>
        <w:t>International Times</w:t>
      </w:r>
      <w:r w:rsidRPr="00037F4F">
        <w:rPr>
          <w:rFonts w:cstheme="minorHAnsi"/>
          <w:sz w:val="24"/>
          <w:szCs w:val="24"/>
        </w:rPr>
        <w:t>, recounted his ‘origin story’ during an oral history interview:</w:t>
      </w:r>
    </w:p>
    <w:p w14:paraId="092BCECF" w14:textId="77777777" w:rsidR="008A47BA" w:rsidRPr="00037F4F" w:rsidRDefault="008A47BA" w:rsidP="00037F4F">
      <w:pPr>
        <w:spacing w:after="0" w:line="480" w:lineRule="auto"/>
        <w:rPr>
          <w:rFonts w:cstheme="minorHAnsi"/>
          <w:sz w:val="24"/>
          <w:szCs w:val="24"/>
        </w:rPr>
      </w:pPr>
    </w:p>
    <w:p w14:paraId="70A989E0" w14:textId="49D0FEA2" w:rsidR="008A47BA" w:rsidRPr="00037F4F" w:rsidRDefault="008A47BA" w:rsidP="00E53A1D">
      <w:pPr>
        <w:spacing w:after="0" w:line="480" w:lineRule="auto"/>
        <w:ind w:left="720"/>
        <w:jc w:val="both"/>
        <w:rPr>
          <w:rFonts w:cstheme="minorHAnsi"/>
          <w:sz w:val="24"/>
          <w:szCs w:val="24"/>
        </w:rPr>
      </w:pPr>
      <w:r w:rsidRPr="00037F4F">
        <w:rPr>
          <w:rFonts w:cstheme="minorHAnsi"/>
          <w:sz w:val="24"/>
          <w:szCs w:val="24"/>
        </w:rPr>
        <w:t>I was eleven or twelve or ten or something when ‘Heartbreak Hotel’ came out and I managed to listen to it on the radio, Radio Luxembourg at seven o’clock. They used to have the top ten, sponsored by McDonalds biscuit bakery the makers of Penguin, after that they would have ‘Dan Dare: Pilot of the Future’</w:t>
      </w:r>
      <w:r>
        <w:rPr>
          <w:rFonts w:cstheme="minorHAnsi"/>
          <w:sz w:val="24"/>
          <w:szCs w:val="24"/>
        </w:rPr>
        <w:t>,</w:t>
      </w:r>
      <w:r w:rsidRPr="00037F4F">
        <w:rPr>
          <w:rFonts w:cstheme="minorHAnsi"/>
          <w:sz w:val="24"/>
          <w:szCs w:val="24"/>
        </w:rPr>
        <w:t xml:space="preserve"> which was a dramati</w:t>
      </w:r>
      <w:r>
        <w:rPr>
          <w:rFonts w:cstheme="minorHAnsi"/>
          <w:sz w:val="24"/>
          <w:szCs w:val="24"/>
        </w:rPr>
        <w:t>z</w:t>
      </w:r>
      <w:r w:rsidRPr="00037F4F">
        <w:rPr>
          <w:rFonts w:cstheme="minorHAnsi"/>
          <w:sz w:val="24"/>
          <w:szCs w:val="24"/>
        </w:rPr>
        <w:t xml:space="preserve">ed version of what was in </w:t>
      </w:r>
      <w:r w:rsidRPr="002953E9">
        <w:rPr>
          <w:rFonts w:cstheme="minorHAnsi"/>
          <w:i/>
          <w:iCs/>
          <w:sz w:val="24"/>
          <w:szCs w:val="24"/>
        </w:rPr>
        <w:t>The Eagle</w:t>
      </w:r>
      <w:r w:rsidRPr="00037F4F">
        <w:rPr>
          <w:rFonts w:cstheme="minorHAnsi"/>
          <w:sz w:val="24"/>
          <w:szCs w:val="24"/>
        </w:rPr>
        <w:t>. Prior to that they had Perry Como, Doris Day, ‘Que Sera Sera’, or something, then it’s ‘Heartbreak Hotel’! The hairs stand up on the back of my neck</w:t>
      </w:r>
      <w:r>
        <w:rPr>
          <w:rFonts w:cstheme="minorHAnsi"/>
          <w:sz w:val="24"/>
          <w:szCs w:val="24"/>
        </w:rPr>
        <w:t>;</w:t>
      </w:r>
      <w:r w:rsidRPr="00037F4F">
        <w:rPr>
          <w:rFonts w:cstheme="minorHAnsi"/>
          <w:sz w:val="24"/>
          <w:szCs w:val="24"/>
        </w:rPr>
        <w:t xml:space="preserve"> after that Dan Dare was history and so was my job as a bank manager. I mean it was kind of coupled with an extra ethos. It was not just rock ‘n’ roll. There was James Dean and there was Brando</w:t>
      </w:r>
      <w:r>
        <w:rPr>
          <w:rFonts w:cstheme="minorHAnsi"/>
          <w:sz w:val="24"/>
          <w:szCs w:val="24"/>
        </w:rPr>
        <w:t>;</w:t>
      </w:r>
      <w:r w:rsidRPr="00037F4F">
        <w:rPr>
          <w:rFonts w:cstheme="minorHAnsi"/>
          <w:sz w:val="24"/>
          <w:szCs w:val="24"/>
        </w:rPr>
        <w:t xml:space="preserve"> there were the changes that were going on at the cinema. There was the Beat Generation, but you know, if you want to take one crystallising moment it was hearing Elvis Presley for the first time and then Little Richard, and then Buddy Holly, and then Eddie Cochran, and after that there was no turning back ... It is at that moment – I am kind of paraphrasing – almost one minute in to </w:t>
      </w:r>
      <w:r>
        <w:rPr>
          <w:rFonts w:cstheme="minorHAnsi"/>
          <w:sz w:val="24"/>
          <w:szCs w:val="24"/>
        </w:rPr>
        <w:t>‘</w:t>
      </w:r>
      <w:r w:rsidRPr="00037F4F">
        <w:rPr>
          <w:rFonts w:cstheme="minorHAnsi"/>
          <w:sz w:val="24"/>
          <w:szCs w:val="24"/>
        </w:rPr>
        <w:t>Heartbreak Hotel</w:t>
      </w:r>
      <w:r>
        <w:rPr>
          <w:rFonts w:cstheme="minorHAnsi"/>
          <w:sz w:val="24"/>
          <w:szCs w:val="24"/>
        </w:rPr>
        <w:t>’</w:t>
      </w:r>
      <w:r w:rsidRPr="00037F4F">
        <w:rPr>
          <w:rFonts w:cstheme="minorHAnsi"/>
          <w:sz w:val="24"/>
          <w:szCs w:val="24"/>
        </w:rPr>
        <w:t xml:space="preserve"> my step-father yelled from the other room: </w:t>
      </w:r>
      <w:r>
        <w:rPr>
          <w:rFonts w:cstheme="minorHAnsi"/>
          <w:sz w:val="24"/>
          <w:szCs w:val="24"/>
        </w:rPr>
        <w:t>‘W</w:t>
      </w:r>
      <w:r w:rsidRPr="00037F4F">
        <w:rPr>
          <w:rFonts w:cstheme="minorHAnsi"/>
          <w:sz w:val="24"/>
          <w:szCs w:val="24"/>
        </w:rPr>
        <w:t>hat is that racket? Turn it off</w:t>
      </w:r>
      <w:r>
        <w:rPr>
          <w:rFonts w:cstheme="minorHAnsi"/>
          <w:sz w:val="24"/>
          <w:szCs w:val="24"/>
        </w:rPr>
        <w:t>.’</w:t>
      </w:r>
      <w:r w:rsidRPr="00037F4F">
        <w:rPr>
          <w:rFonts w:cstheme="minorHAnsi"/>
          <w:sz w:val="24"/>
          <w:szCs w:val="24"/>
        </w:rPr>
        <w:t xml:space="preserve"> From that moment on it is an us and them situation.</w:t>
      </w:r>
      <w:r w:rsidRPr="00037F4F">
        <w:rPr>
          <w:rStyle w:val="EndnoteReference"/>
          <w:rFonts w:cstheme="minorHAnsi"/>
          <w:sz w:val="24"/>
          <w:szCs w:val="24"/>
        </w:rPr>
        <w:endnoteReference w:id="22"/>
      </w:r>
    </w:p>
    <w:p w14:paraId="3BC3D2DB" w14:textId="6D941F57" w:rsidR="008A47BA" w:rsidRPr="00037F4F" w:rsidRDefault="008A47BA" w:rsidP="00E53A1D">
      <w:pPr>
        <w:spacing w:after="0" w:line="480" w:lineRule="auto"/>
        <w:ind w:firstLine="720"/>
        <w:jc w:val="both"/>
        <w:rPr>
          <w:rFonts w:cstheme="minorHAnsi"/>
          <w:sz w:val="24"/>
          <w:szCs w:val="24"/>
        </w:rPr>
      </w:pPr>
      <w:r w:rsidRPr="00037F4F">
        <w:rPr>
          <w:rFonts w:cstheme="minorHAnsi"/>
          <w:sz w:val="24"/>
          <w:szCs w:val="24"/>
        </w:rPr>
        <w:t>Like so many others, the sound of Black America carried by Elvis, a white working</w:t>
      </w:r>
      <w:r>
        <w:rPr>
          <w:rFonts w:cstheme="minorHAnsi"/>
          <w:sz w:val="24"/>
          <w:szCs w:val="24"/>
        </w:rPr>
        <w:t>-</w:t>
      </w:r>
      <w:r w:rsidRPr="00037F4F">
        <w:rPr>
          <w:rFonts w:cstheme="minorHAnsi"/>
          <w:sz w:val="24"/>
          <w:szCs w:val="24"/>
        </w:rPr>
        <w:t>class southerner, is taken to indelibly mark him. In Farren’s autobiography, he explains his transition from a besuited ‘bank manager’ to a scruffy</w:t>
      </w:r>
      <w:r>
        <w:rPr>
          <w:rFonts w:cstheme="minorHAnsi"/>
          <w:sz w:val="24"/>
          <w:szCs w:val="24"/>
        </w:rPr>
        <w:t>-</w:t>
      </w:r>
      <w:r w:rsidRPr="00037F4F">
        <w:rPr>
          <w:rFonts w:cstheme="minorHAnsi"/>
          <w:sz w:val="24"/>
          <w:szCs w:val="24"/>
        </w:rPr>
        <w:t>but</w:t>
      </w:r>
      <w:r>
        <w:rPr>
          <w:rFonts w:cstheme="minorHAnsi"/>
          <w:sz w:val="24"/>
          <w:szCs w:val="24"/>
        </w:rPr>
        <w:t>-</w:t>
      </w:r>
      <w:r w:rsidRPr="00037F4F">
        <w:rPr>
          <w:rFonts w:cstheme="minorHAnsi"/>
          <w:sz w:val="24"/>
          <w:szCs w:val="24"/>
        </w:rPr>
        <w:t>handsome conduit for the styles of Gene Vincent, Miles Davis, Fidel Castro, Doc Holliday and Johnny Cash.</w:t>
      </w:r>
      <w:r w:rsidRPr="00037F4F">
        <w:rPr>
          <w:rStyle w:val="EndnoteReference"/>
          <w:rFonts w:cstheme="minorHAnsi"/>
          <w:sz w:val="24"/>
          <w:szCs w:val="24"/>
        </w:rPr>
        <w:endnoteReference w:id="23"/>
      </w:r>
      <w:r w:rsidRPr="00037F4F">
        <w:rPr>
          <w:rFonts w:cstheme="minorHAnsi"/>
          <w:sz w:val="24"/>
          <w:szCs w:val="24"/>
        </w:rPr>
        <w:t xml:space="preserve"> Whe</w:t>
      </w:r>
      <w:r>
        <w:rPr>
          <w:rFonts w:cstheme="minorHAnsi"/>
          <w:sz w:val="24"/>
          <w:szCs w:val="24"/>
        </w:rPr>
        <w:t>re</w:t>
      </w:r>
      <w:r w:rsidRPr="00037F4F">
        <w:rPr>
          <w:rFonts w:cstheme="minorHAnsi"/>
          <w:sz w:val="24"/>
          <w:szCs w:val="24"/>
        </w:rPr>
        <w:t xml:space="preserve"> sex is concerned, Farren describes himself as sexually curious and experienced</w:t>
      </w:r>
      <w:r>
        <w:rPr>
          <w:rFonts w:cstheme="minorHAnsi"/>
          <w:sz w:val="24"/>
          <w:szCs w:val="24"/>
        </w:rPr>
        <w:t>,</w:t>
      </w:r>
      <w:r w:rsidRPr="00037F4F">
        <w:rPr>
          <w:rFonts w:cstheme="minorHAnsi"/>
          <w:sz w:val="24"/>
          <w:szCs w:val="24"/>
        </w:rPr>
        <w:t xml:space="preserve"> but writes lovingly of long-term partners. Like Cohn, </w:t>
      </w:r>
      <w:r>
        <w:rPr>
          <w:rFonts w:cstheme="minorHAnsi"/>
          <w:sz w:val="24"/>
          <w:szCs w:val="24"/>
        </w:rPr>
        <w:t>Farren’s</w:t>
      </w:r>
      <w:r w:rsidRPr="00037F4F">
        <w:rPr>
          <w:rFonts w:cstheme="minorHAnsi"/>
          <w:sz w:val="24"/>
          <w:szCs w:val="24"/>
        </w:rPr>
        <w:t xml:space="preserve"> oral history interview and autobiography</w:t>
      </w:r>
      <w:r>
        <w:rPr>
          <w:rFonts w:cstheme="minorHAnsi"/>
          <w:sz w:val="24"/>
          <w:szCs w:val="24"/>
        </w:rPr>
        <w:t xml:space="preserve"> locate </w:t>
      </w:r>
      <w:r w:rsidRPr="00037F4F">
        <w:rPr>
          <w:rFonts w:cstheme="minorHAnsi"/>
          <w:sz w:val="24"/>
          <w:szCs w:val="24"/>
        </w:rPr>
        <w:t xml:space="preserve">music </w:t>
      </w:r>
      <w:r>
        <w:rPr>
          <w:rFonts w:cstheme="minorHAnsi"/>
          <w:sz w:val="24"/>
          <w:szCs w:val="24"/>
        </w:rPr>
        <w:t>as a</w:t>
      </w:r>
      <w:r w:rsidRPr="00037F4F">
        <w:rPr>
          <w:rFonts w:cstheme="minorHAnsi"/>
          <w:sz w:val="24"/>
          <w:szCs w:val="24"/>
        </w:rPr>
        <w:t xml:space="preserve"> rhetorical gateway to rebellion from ‘straight’ society. Farren’s changes are entwined with attempts to be a different type of man to the norm</w:t>
      </w:r>
      <w:r>
        <w:rPr>
          <w:rFonts w:cstheme="minorHAnsi"/>
          <w:sz w:val="24"/>
          <w:szCs w:val="24"/>
        </w:rPr>
        <w:t>;</w:t>
      </w:r>
      <w:r w:rsidRPr="00037F4F">
        <w:rPr>
          <w:rFonts w:cstheme="minorHAnsi"/>
          <w:sz w:val="24"/>
          <w:szCs w:val="24"/>
        </w:rPr>
        <w:t xml:space="preserve"> to deviate in cultural tastes, style and politics</w:t>
      </w:r>
      <w:r>
        <w:rPr>
          <w:rFonts w:cstheme="minorHAnsi"/>
          <w:sz w:val="24"/>
          <w:szCs w:val="24"/>
        </w:rPr>
        <w:t xml:space="preserve">. But </w:t>
      </w:r>
      <w:r w:rsidRPr="00037F4F">
        <w:rPr>
          <w:rFonts w:cstheme="minorHAnsi"/>
          <w:sz w:val="24"/>
          <w:szCs w:val="24"/>
        </w:rPr>
        <w:t xml:space="preserve">also </w:t>
      </w:r>
      <w:r>
        <w:rPr>
          <w:rFonts w:cstheme="minorHAnsi"/>
          <w:sz w:val="24"/>
          <w:szCs w:val="24"/>
        </w:rPr>
        <w:t xml:space="preserve">to be </w:t>
      </w:r>
      <w:r w:rsidRPr="00037F4F">
        <w:rPr>
          <w:rFonts w:cstheme="minorHAnsi"/>
          <w:sz w:val="24"/>
          <w:szCs w:val="24"/>
        </w:rPr>
        <w:t>a man more readily available</w:t>
      </w:r>
      <w:r>
        <w:rPr>
          <w:rFonts w:cstheme="minorHAnsi"/>
          <w:sz w:val="24"/>
          <w:szCs w:val="24"/>
        </w:rPr>
        <w:t xml:space="preserve"> for</w:t>
      </w:r>
      <w:r w:rsidRPr="00037F4F">
        <w:rPr>
          <w:rFonts w:cstheme="minorHAnsi"/>
          <w:sz w:val="24"/>
          <w:szCs w:val="24"/>
        </w:rPr>
        <w:t xml:space="preserve"> and open </w:t>
      </w:r>
      <w:r>
        <w:rPr>
          <w:rFonts w:cstheme="minorHAnsi"/>
          <w:sz w:val="24"/>
          <w:szCs w:val="24"/>
        </w:rPr>
        <w:t xml:space="preserve">to </w:t>
      </w:r>
      <w:r w:rsidRPr="00037F4F">
        <w:rPr>
          <w:rFonts w:cstheme="minorHAnsi"/>
          <w:sz w:val="24"/>
          <w:szCs w:val="24"/>
        </w:rPr>
        <w:t xml:space="preserve">sexual opportunities. </w:t>
      </w:r>
    </w:p>
    <w:p w14:paraId="627CDFBE" w14:textId="1EC0677F" w:rsidR="008A47BA" w:rsidRPr="00037F4F" w:rsidRDefault="008A47BA" w:rsidP="000C0DA6">
      <w:pPr>
        <w:spacing w:after="0" w:line="480" w:lineRule="auto"/>
        <w:ind w:firstLine="720"/>
        <w:jc w:val="both"/>
        <w:rPr>
          <w:rFonts w:cstheme="minorHAnsi"/>
          <w:sz w:val="24"/>
          <w:szCs w:val="24"/>
        </w:rPr>
      </w:pPr>
      <w:r>
        <w:rPr>
          <w:rFonts w:cstheme="minorHAnsi"/>
          <w:sz w:val="24"/>
          <w:szCs w:val="24"/>
        </w:rPr>
        <w:t xml:space="preserve">There is </w:t>
      </w:r>
      <w:r w:rsidRPr="00037F4F">
        <w:rPr>
          <w:rFonts w:cstheme="minorHAnsi"/>
          <w:sz w:val="24"/>
          <w:szCs w:val="24"/>
        </w:rPr>
        <w:t xml:space="preserve">evidence to suggest </w:t>
      </w:r>
      <w:r>
        <w:rPr>
          <w:rFonts w:cstheme="minorHAnsi"/>
          <w:sz w:val="24"/>
          <w:szCs w:val="24"/>
        </w:rPr>
        <w:t xml:space="preserve">that </w:t>
      </w:r>
      <w:r w:rsidRPr="00037F4F">
        <w:rPr>
          <w:rFonts w:cstheme="minorHAnsi"/>
          <w:sz w:val="24"/>
          <w:szCs w:val="24"/>
        </w:rPr>
        <w:t>music</w:t>
      </w:r>
      <w:r>
        <w:rPr>
          <w:rFonts w:cstheme="minorHAnsi"/>
          <w:sz w:val="24"/>
          <w:szCs w:val="24"/>
        </w:rPr>
        <w:t xml:space="preserve">’s </w:t>
      </w:r>
      <w:r w:rsidRPr="00037F4F">
        <w:rPr>
          <w:rFonts w:cstheme="minorHAnsi"/>
          <w:sz w:val="24"/>
          <w:szCs w:val="24"/>
        </w:rPr>
        <w:t>power to shape social attitudes had a broader effect on 1960s society. In September 1968, the University of Leicester’s Centre for Mass Communication Research began a study of how school pupils adapted to a media-saturated society</w:t>
      </w:r>
      <w:r>
        <w:rPr>
          <w:rFonts w:cstheme="minorHAnsi"/>
          <w:sz w:val="24"/>
          <w:szCs w:val="24"/>
        </w:rPr>
        <w:t>. Th</w:t>
      </w:r>
      <w:r w:rsidRPr="00037F4F">
        <w:rPr>
          <w:rFonts w:cstheme="minorHAnsi"/>
          <w:sz w:val="24"/>
          <w:szCs w:val="24"/>
        </w:rPr>
        <w:t>e resulting book devoted a chapter to pop</w:t>
      </w:r>
      <w:r>
        <w:rPr>
          <w:rFonts w:cstheme="minorHAnsi"/>
          <w:sz w:val="24"/>
          <w:szCs w:val="24"/>
        </w:rPr>
        <w:t>, arguing that music</w:t>
      </w:r>
      <w:r w:rsidRPr="00037F4F">
        <w:rPr>
          <w:rFonts w:cstheme="minorHAnsi"/>
          <w:sz w:val="24"/>
          <w:szCs w:val="24"/>
        </w:rPr>
        <w:t xml:space="preserve"> bec</w:t>
      </w:r>
      <w:r>
        <w:rPr>
          <w:rFonts w:cstheme="minorHAnsi"/>
          <w:sz w:val="24"/>
          <w:szCs w:val="24"/>
        </w:rPr>
        <w:t>a</w:t>
      </w:r>
      <w:r w:rsidRPr="00037F4F">
        <w:rPr>
          <w:rFonts w:cstheme="minorHAnsi"/>
          <w:sz w:val="24"/>
          <w:szCs w:val="24"/>
        </w:rPr>
        <w:t>me ‘a central part of many adolescents out-of-school activities’</w:t>
      </w:r>
      <w:r>
        <w:rPr>
          <w:rFonts w:cstheme="minorHAnsi"/>
          <w:sz w:val="24"/>
          <w:szCs w:val="24"/>
        </w:rPr>
        <w:t>. T</w:t>
      </w:r>
      <w:r w:rsidRPr="00037F4F">
        <w:rPr>
          <w:rFonts w:cstheme="minorHAnsi"/>
          <w:sz w:val="24"/>
          <w:szCs w:val="24"/>
        </w:rPr>
        <w:t>he pupils’ relationship to pop provided a means to ‘explore their social and personal experience’ in ways not provided in school</w:t>
      </w:r>
      <w:r>
        <w:rPr>
          <w:rFonts w:cstheme="minorHAnsi"/>
          <w:sz w:val="24"/>
          <w:szCs w:val="24"/>
        </w:rPr>
        <w:t>, the report suggested</w:t>
      </w:r>
      <w:r w:rsidRPr="00037F4F">
        <w:rPr>
          <w:rFonts w:cstheme="minorHAnsi"/>
          <w:sz w:val="24"/>
          <w:szCs w:val="24"/>
        </w:rPr>
        <w:t>.</w:t>
      </w:r>
      <w:r w:rsidRPr="00037F4F">
        <w:rPr>
          <w:rStyle w:val="EndnoteReference"/>
          <w:rFonts w:cstheme="minorHAnsi"/>
          <w:sz w:val="24"/>
          <w:szCs w:val="24"/>
        </w:rPr>
        <w:endnoteReference w:id="24"/>
      </w:r>
      <w:r w:rsidRPr="00037F4F">
        <w:rPr>
          <w:rFonts w:cstheme="minorHAnsi"/>
          <w:sz w:val="24"/>
          <w:szCs w:val="24"/>
        </w:rPr>
        <w:t xml:space="preserve"> </w:t>
      </w:r>
      <w:r>
        <w:rPr>
          <w:rFonts w:cstheme="minorHAnsi"/>
          <w:sz w:val="24"/>
          <w:szCs w:val="24"/>
        </w:rPr>
        <w:t>Social c</w:t>
      </w:r>
      <w:r w:rsidRPr="00037F4F">
        <w:rPr>
          <w:rFonts w:cstheme="minorHAnsi"/>
          <w:sz w:val="24"/>
          <w:szCs w:val="24"/>
        </w:rPr>
        <w:t>lass was a significant if not entirely determinant factor in young people’s pop tastes and related behaviours. The</w:t>
      </w:r>
      <w:r>
        <w:rPr>
          <w:rFonts w:cstheme="minorHAnsi"/>
          <w:sz w:val="24"/>
          <w:szCs w:val="24"/>
        </w:rPr>
        <w:t xml:space="preserve"> report</w:t>
      </w:r>
      <w:r w:rsidRPr="00037F4F">
        <w:rPr>
          <w:rFonts w:cstheme="minorHAnsi"/>
          <w:sz w:val="24"/>
          <w:szCs w:val="24"/>
        </w:rPr>
        <w:t xml:space="preserve"> found that bohemian ‘underground’ music was favoured by middle</w:t>
      </w:r>
      <w:r>
        <w:rPr>
          <w:rFonts w:cstheme="minorHAnsi"/>
          <w:sz w:val="24"/>
          <w:szCs w:val="24"/>
        </w:rPr>
        <w:t>-</w:t>
      </w:r>
      <w:r w:rsidRPr="00037F4F">
        <w:rPr>
          <w:rFonts w:cstheme="minorHAnsi"/>
          <w:sz w:val="24"/>
          <w:szCs w:val="24"/>
        </w:rPr>
        <w:t>class students</w:t>
      </w:r>
      <w:r>
        <w:rPr>
          <w:rFonts w:cstheme="minorHAnsi"/>
          <w:sz w:val="24"/>
          <w:szCs w:val="24"/>
        </w:rPr>
        <w:t>,</w:t>
      </w:r>
      <w:r w:rsidRPr="00037F4F">
        <w:rPr>
          <w:rFonts w:cstheme="minorHAnsi"/>
          <w:sz w:val="24"/>
          <w:szCs w:val="24"/>
        </w:rPr>
        <w:t xml:space="preserve"> whereas working</w:t>
      </w:r>
      <w:r>
        <w:rPr>
          <w:rFonts w:cstheme="minorHAnsi"/>
          <w:sz w:val="24"/>
          <w:szCs w:val="24"/>
        </w:rPr>
        <w:t>-</w:t>
      </w:r>
      <w:r w:rsidRPr="00037F4F">
        <w:rPr>
          <w:rFonts w:cstheme="minorHAnsi"/>
          <w:sz w:val="24"/>
          <w:szCs w:val="24"/>
        </w:rPr>
        <w:t>class pupils derived ‘their alternative meanings from street peer groups rooted in the situational cultures of working</w:t>
      </w:r>
      <w:r>
        <w:rPr>
          <w:rFonts w:cstheme="minorHAnsi"/>
          <w:sz w:val="24"/>
          <w:szCs w:val="24"/>
        </w:rPr>
        <w:t>-</w:t>
      </w:r>
      <w:r w:rsidRPr="00037F4F">
        <w:rPr>
          <w:rFonts w:cstheme="minorHAnsi"/>
          <w:sz w:val="24"/>
          <w:szCs w:val="24"/>
        </w:rPr>
        <w:t xml:space="preserve">class neighbourhoods; and consequently, for them, pop music </w:t>
      </w:r>
      <w:r>
        <w:rPr>
          <w:rFonts w:cstheme="minorHAnsi"/>
          <w:sz w:val="24"/>
          <w:szCs w:val="24"/>
        </w:rPr>
        <w:t>i</w:t>
      </w:r>
      <w:r w:rsidRPr="00037F4F">
        <w:rPr>
          <w:rFonts w:cstheme="minorHAnsi"/>
          <w:sz w:val="24"/>
          <w:szCs w:val="24"/>
        </w:rPr>
        <w:t>s likely to be either something which is part of the taken for granted background of group activities, or else pa</w:t>
      </w:r>
      <w:r>
        <w:rPr>
          <w:rFonts w:cstheme="minorHAnsi"/>
          <w:sz w:val="24"/>
          <w:szCs w:val="24"/>
        </w:rPr>
        <w:t>r</w:t>
      </w:r>
      <w:r w:rsidRPr="00037F4F">
        <w:rPr>
          <w:rFonts w:cstheme="minorHAnsi"/>
          <w:sz w:val="24"/>
          <w:szCs w:val="24"/>
        </w:rPr>
        <w:t>t of the small coin of social exchange’.</w:t>
      </w:r>
      <w:r w:rsidRPr="00037F4F">
        <w:rPr>
          <w:rStyle w:val="EndnoteReference"/>
          <w:rFonts w:cstheme="minorHAnsi"/>
          <w:sz w:val="24"/>
          <w:szCs w:val="24"/>
        </w:rPr>
        <w:endnoteReference w:id="25"/>
      </w:r>
      <w:r w:rsidRPr="00037F4F">
        <w:rPr>
          <w:rFonts w:cstheme="minorHAnsi"/>
          <w:sz w:val="24"/>
          <w:szCs w:val="24"/>
        </w:rPr>
        <w:t xml:space="preserve"> Of course, understanding gender and sexuality was an aspect of this.</w:t>
      </w:r>
    </w:p>
    <w:p w14:paraId="416C7A53" w14:textId="05122A64" w:rsidR="008A47BA" w:rsidRDefault="008A47BA" w:rsidP="000D687B">
      <w:pPr>
        <w:spacing w:after="0" w:line="480" w:lineRule="auto"/>
        <w:jc w:val="both"/>
        <w:rPr>
          <w:rFonts w:cstheme="minorHAnsi"/>
          <w:sz w:val="24"/>
          <w:szCs w:val="24"/>
        </w:rPr>
      </w:pPr>
      <w:r w:rsidRPr="00037F4F">
        <w:rPr>
          <w:rFonts w:cstheme="minorHAnsi"/>
          <w:sz w:val="24"/>
          <w:szCs w:val="24"/>
        </w:rPr>
        <w:tab/>
        <w:t>As candid as Cohn’s account is in relation to sex</w:t>
      </w:r>
      <w:r>
        <w:rPr>
          <w:rFonts w:cstheme="minorHAnsi"/>
          <w:sz w:val="24"/>
          <w:szCs w:val="24"/>
        </w:rPr>
        <w:t>,</w:t>
      </w:r>
      <w:r w:rsidRPr="00037F4F">
        <w:rPr>
          <w:rFonts w:cstheme="minorHAnsi"/>
          <w:sz w:val="24"/>
          <w:szCs w:val="24"/>
        </w:rPr>
        <w:t xml:space="preserve"> some limits must</w:t>
      </w:r>
      <w:r>
        <w:rPr>
          <w:rFonts w:cstheme="minorHAnsi"/>
          <w:sz w:val="24"/>
          <w:szCs w:val="24"/>
        </w:rPr>
        <w:t xml:space="preserve"> first</w:t>
      </w:r>
      <w:r w:rsidRPr="00037F4F">
        <w:rPr>
          <w:rFonts w:cstheme="minorHAnsi"/>
          <w:sz w:val="24"/>
          <w:szCs w:val="24"/>
        </w:rPr>
        <w:t xml:space="preserve"> be acknowledged. The culture of silence around sexual abuse in the music industry prevented any expos</w:t>
      </w:r>
      <w:r>
        <w:rPr>
          <w:rFonts w:cstheme="minorHAnsi"/>
          <w:sz w:val="24"/>
          <w:szCs w:val="24"/>
        </w:rPr>
        <w:t>é</w:t>
      </w:r>
      <w:r w:rsidRPr="00037F4F">
        <w:rPr>
          <w:rFonts w:cstheme="minorHAnsi"/>
          <w:sz w:val="24"/>
          <w:szCs w:val="24"/>
        </w:rPr>
        <w:t xml:space="preserve"> of how changing sexual mores and the empowerment of younger people was exploited by the unscrupulous and abusive. </w:t>
      </w:r>
      <w:r w:rsidRPr="00037F4F">
        <w:rPr>
          <w:rFonts w:cstheme="minorHAnsi"/>
          <w:i/>
          <w:sz w:val="24"/>
          <w:szCs w:val="24"/>
        </w:rPr>
        <w:t>Awopbop</w:t>
      </w:r>
      <w:r w:rsidRPr="00037F4F">
        <w:rPr>
          <w:rFonts w:cstheme="minorHAnsi"/>
          <w:sz w:val="24"/>
          <w:szCs w:val="24"/>
        </w:rPr>
        <w:t xml:space="preserve"> scolds the British press for negative reporting of Jerry Lee Lewis, an early rock ‘n’ roll musician who wrote ‘Whole Lotta Shakin’ Going on’ and ‘Great Balls of Fire’, during his first UK tour in 1958. </w:t>
      </w:r>
      <w:r>
        <w:rPr>
          <w:rFonts w:cstheme="minorHAnsi"/>
          <w:sz w:val="24"/>
          <w:szCs w:val="24"/>
        </w:rPr>
        <w:t>As Gillian Mitchell recounts earlier in this collection, t</w:t>
      </w:r>
      <w:r w:rsidRPr="00037F4F">
        <w:rPr>
          <w:rFonts w:cstheme="minorHAnsi"/>
          <w:sz w:val="24"/>
          <w:szCs w:val="24"/>
        </w:rPr>
        <w:t>he papers criticised Lewis for marrying a 13-year-old and, as Cohn puts it, ‘cried babysnatcher</w:t>
      </w:r>
      <w:r>
        <w:rPr>
          <w:rFonts w:cstheme="minorHAnsi"/>
          <w:sz w:val="24"/>
          <w:szCs w:val="24"/>
        </w:rPr>
        <w:t>’</w:t>
      </w:r>
      <w:r w:rsidRPr="00037F4F">
        <w:rPr>
          <w:rFonts w:cstheme="minorHAnsi"/>
          <w:sz w:val="24"/>
          <w:szCs w:val="24"/>
        </w:rPr>
        <w:t xml:space="preserve">. </w:t>
      </w:r>
      <w:r>
        <w:rPr>
          <w:rFonts w:cstheme="minorHAnsi"/>
          <w:sz w:val="24"/>
          <w:szCs w:val="24"/>
        </w:rPr>
        <w:t xml:space="preserve">Not dissimilarly, Cohn </w:t>
      </w:r>
      <w:r w:rsidRPr="00037F4F">
        <w:rPr>
          <w:rFonts w:cstheme="minorHAnsi"/>
          <w:sz w:val="24"/>
          <w:szCs w:val="24"/>
        </w:rPr>
        <w:t>takes Lewis’ contemporary Chuck Berry’s imprisonment for ‘transporting’ a 14-year</w:t>
      </w:r>
      <w:r>
        <w:rPr>
          <w:rFonts w:cstheme="minorHAnsi"/>
          <w:sz w:val="24"/>
          <w:szCs w:val="24"/>
        </w:rPr>
        <w:t>-</w:t>
      </w:r>
      <w:r w:rsidRPr="00037F4F">
        <w:rPr>
          <w:rFonts w:cstheme="minorHAnsi"/>
          <w:sz w:val="24"/>
          <w:szCs w:val="24"/>
        </w:rPr>
        <w:t xml:space="preserve">old girl across state lines for sex as merely the authentic inspiration for his song ‘You Never Can Tell’, a marker of </w:t>
      </w:r>
      <w:r>
        <w:rPr>
          <w:rFonts w:cstheme="minorHAnsi"/>
          <w:sz w:val="24"/>
          <w:szCs w:val="24"/>
        </w:rPr>
        <w:t>the</w:t>
      </w:r>
      <w:r w:rsidRPr="00037F4F">
        <w:rPr>
          <w:rFonts w:cstheme="minorHAnsi"/>
          <w:sz w:val="24"/>
          <w:szCs w:val="24"/>
        </w:rPr>
        <w:t xml:space="preserve"> ‘vicious, sly cynic</w:t>
      </w:r>
      <w:r>
        <w:rPr>
          <w:rFonts w:cstheme="minorHAnsi"/>
          <w:sz w:val="24"/>
          <w:szCs w:val="24"/>
        </w:rPr>
        <w:t>[al]</w:t>
      </w:r>
      <w:r w:rsidRPr="00037F4F">
        <w:rPr>
          <w:rFonts w:cstheme="minorHAnsi"/>
          <w:sz w:val="24"/>
          <w:szCs w:val="24"/>
        </w:rPr>
        <w:t xml:space="preserve">’ </w:t>
      </w:r>
      <w:r>
        <w:rPr>
          <w:rFonts w:cstheme="minorHAnsi"/>
          <w:sz w:val="24"/>
          <w:szCs w:val="24"/>
        </w:rPr>
        <w:t xml:space="preserve">lyrics that made </w:t>
      </w:r>
      <w:r w:rsidRPr="00037F4F">
        <w:rPr>
          <w:rFonts w:cstheme="minorHAnsi"/>
          <w:sz w:val="24"/>
          <w:szCs w:val="24"/>
        </w:rPr>
        <w:t xml:space="preserve">‘him so funny, so attractive’. </w:t>
      </w:r>
    </w:p>
    <w:p w14:paraId="6BA06119" w14:textId="2DFD0E93" w:rsidR="008A47BA" w:rsidRPr="00037F4F" w:rsidRDefault="008A47BA" w:rsidP="0084034F">
      <w:pPr>
        <w:spacing w:after="0" w:line="480" w:lineRule="auto"/>
        <w:ind w:firstLine="720"/>
        <w:jc w:val="both"/>
        <w:rPr>
          <w:rFonts w:cstheme="minorHAnsi"/>
          <w:sz w:val="24"/>
          <w:szCs w:val="24"/>
        </w:rPr>
      </w:pPr>
      <w:r>
        <w:rPr>
          <w:rFonts w:cstheme="minorHAnsi"/>
          <w:sz w:val="24"/>
          <w:szCs w:val="24"/>
        </w:rPr>
        <w:t xml:space="preserve">Chillingly, now, </w:t>
      </w:r>
      <w:r w:rsidRPr="00037F4F">
        <w:rPr>
          <w:rFonts w:cstheme="minorHAnsi"/>
          <w:sz w:val="24"/>
          <w:szCs w:val="24"/>
        </w:rPr>
        <w:t>Cohn also devotes around a page to the serial sexual abuser, rapist, paedophile and probable necrophile, Jimmy Savile. Cohn does offer some backhanded compliments in his description of Savile</w:t>
      </w:r>
      <w:r>
        <w:rPr>
          <w:rFonts w:cstheme="minorHAnsi"/>
          <w:sz w:val="24"/>
          <w:szCs w:val="24"/>
        </w:rPr>
        <w:t>,</w:t>
      </w:r>
      <w:r w:rsidRPr="00037F4F">
        <w:rPr>
          <w:rFonts w:cstheme="minorHAnsi"/>
          <w:sz w:val="24"/>
          <w:szCs w:val="24"/>
        </w:rPr>
        <w:t xml:space="preserve"> noting that he ‘isn’t good-looking, smooth, or even very funny’. He explains that Savile, in lieu of talent or even looks, built a career on hard graft and ‘outrage’. As the </w:t>
      </w:r>
      <w:r>
        <w:rPr>
          <w:rFonts w:cstheme="minorHAnsi"/>
          <w:sz w:val="24"/>
          <w:szCs w:val="24"/>
        </w:rPr>
        <w:t>s</w:t>
      </w:r>
      <w:r w:rsidRPr="00037F4F">
        <w:rPr>
          <w:rFonts w:cstheme="minorHAnsi"/>
          <w:sz w:val="24"/>
          <w:szCs w:val="24"/>
        </w:rPr>
        <w:t xml:space="preserve">candal broke in November 2011, it became clear that Savile was protected by friends in high places as a long-time donor to the Conservative Party and charity fundraiser, and </w:t>
      </w:r>
      <w:r>
        <w:rPr>
          <w:rFonts w:cstheme="minorHAnsi"/>
          <w:sz w:val="24"/>
          <w:szCs w:val="24"/>
        </w:rPr>
        <w:t xml:space="preserve">was </w:t>
      </w:r>
      <w:r w:rsidRPr="00037F4F">
        <w:rPr>
          <w:rFonts w:cstheme="minorHAnsi"/>
          <w:sz w:val="24"/>
          <w:szCs w:val="24"/>
        </w:rPr>
        <w:t xml:space="preserve">quick to threaten costly legal proceedings for slander or libel when accused. However, it is telling that Cohn’s book is largely unconcerned with the darker side of power in the music industry and those who used changing codes of sexual behaviour to exploit women and less powerful men. </w:t>
      </w:r>
    </w:p>
    <w:p w14:paraId="43418F55" w14:textId="6499AA69" w:rsidR="008A47BA" w:rsidRPr="00037F4F" w:rsidRDefault="008A47BA" w:rsidP="00AE5F90">
      <w:pPr>
        <w:spacing w:after="0" w:line="480" w:lineRule="auto"/>
        <w:jc w:val="both"/>
        <w:rPr>
          <w:rFonts w:cstheme="minorHAnsi"/>
          <w:sz w:val="24"/>
          <w:szCs w:val="24"/>
        </w:rPr>
      </w:pPr>
      <w:r w:rsidRPr="00037F4F">
        <w:rPr>
          <w:rFonts w:cstheme="minorHAnsi"/>
          <w:sz w:val="24"/>
          <w:szCs w:val="24"/>
        </w:rPr>
        <w:tab/>
        <w:t>Silence towards th</w:t>
      </w:r>
      <w:r>
        <w:rPr>
          <w:rFonts w:cstheme="minorHAnsi"/>
          <w:sz w:val="24"/>
          <w:szCs w:val="24"/>
        </w:rPr>
        <w:t>e music industry’s</w:t>
      </w:r>
      <w:r w:rsidRPr="00037F4F">
        <w:rPr>
          <w:rFonts w:cstheme="minorHAnsi"/>
          <w:sz w:val="24"/>
          <w:szCs w:val="24"/>
        </w:rPr>
        <w:t xml:space="preserve"> culture of abuse d</w:t>
      </w:r>
      <w:r>
        <w:rPr>
          <w:rFonts w:cstheme="minorHAnsi"/>
          <w:sz w:val="24"/>
          <w:szCs w:val="24"/>
        </w:rPr>
        <w:t xml:space="preserve">oes not, however, </w:t>
      </w:r>
      <w:r w:rsidRPr="00037F4F">
        <w:rPr>
          <w:rFonts w:cstheme="minorHAnsi"/>
          <w:sz w:val="24"/>
          <w:szCs w:val="24"/>
        </w:rPr>
        <w:t>mean that Cohn was entirely uncritical</w:t>
      </w:r>
      <w:r>
        <w:rPr>
          <w:rFonts w:cstheme="minorHAnsi"/>
          <w:sz w:val="24"/>
          <w:szCs w:val="24"/>
        </w:rPr>
        <w:t xml:space="preserve">. </w:t>
      </w:r>
      <w:r w:rsidRPr="00037F4F">
        <w:rPr>
          <w:rFonts w:cstheme="minorHAnsi"/>
          <w:i/>
          <w:sz w:val="24"/>
          <w:szCs w:val="24"/>
        </w:rPr>
        <w:t>Awopbop</w:t>
      </w:r>
      <w:r w:rsidRPr="00037F4F">
        <w:rPr>
          <w:rFonts w:cstheme="minorHAnsi"/>
          <w:sz w:val="24"/>
          <w:szCs w:val="24"/>
        </w:rPr>
        <w:t xml:space="preserve"> </w:t>
      </w:r>
      <w:r>
        <w:rPr>
          <w:rFonts w:cstheme="minorHAnsi"/>
          <w:sz w:val="24"/>
          <w:szCs w:val="24"/>
        </w:rPr>
        <w:t xml:space="preserve">condemns the </w:t>
      </w:r>
      <w:r w:rsidRPr="00037F4F">
        <w:rPr>
          <w:rFonts w:cstheme="minorHAnsi"/>
          <w:sz w:val="24"/>
          <w:szCs w:val="24"/>
        </w:rPr>
        <w:t>‘assorted greed, snidery and lunacy</w:t>
      </w:r>
      <w:r>
        <w:rPr>
          <w:rFonts w:cstheme="minorHAnsi"/>
          <w:sz w:val="24"/>
          <w:szCs w:val="24"/>
        </w:rPr>
        <w:t>’ of the pop business, noting how ‘t</w:t>
      </w:r>
      <w:r w:rsidRPr="00037F4F">
        <w:rPr>
          <w:rFonts w:cstheme="minorHAnsi"/>
          <w:sz w:val="24"/>
          <w:szCs w:val="24"/>
        </w:rPr>
        <w:t>rousers dropped like ninepins</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26"/>
      </w:r>
      <w:r w:rsidRPr="00037F4F">
        <w:rPr>
          <w:rFonts w:cstheme="minorHAnsi"/>
          <w:sz w:val="24"/>
          <w:szCs w:val="24"/>
        </w:rPr>
        <w:t xml:space="preserve"> He twice describe</w:t>
      </w:r>
      <w:r>
        <w:rPr>
          <w:rFonts w:cstheme="minorHAnsi"/>
          <w:sz w:val="24"/>
          <w:szCs w:val="24"/>
        </w:rPr>
        <w:t>s</w:t>
      </w:r>
      <w:r w:rsidRPr="00037F4F">
        <w:rPr>
          <w:rFonts w:cstheme="minorHAnsi"/>
          <w:sz w:val="24"/>
          <w:szCs w:val="24"/>
        </w:rPr>
        <w:t xml:space="preserve"> music industry workers by making reference to Sammy Glick, the anti-hero of</w:t>
      </w:r>
      <w:r>
        <w:rPr>
          <w:rFonts w:cstheme="minorHAnsi"/>
          <w:sz w:val="24"/>
          <w:szCs w:val="24"/>
        </w:rPr>
        <w:t xml:space="preserve"> the novel</w:t>
      </w:r>
      <w:r w:rsidRPr="00037F4F">
        <w:rPr>
          <w:rFonts w:cstheme="minorHAnsi"/>
          <w:sz w:val="24"/>
          <w:szCs w:val="24"/>
        </w:rPr>
        <w:t xml:space="preserve"> </w:t>
      </w:r>
      <w:r w:rsidRPr="00037F4F">
        <w:rPr>
          <w:rFonts w:cstheme="minorHAnsi"/>
          <w:i/>
          <w:sz w:val="24"/>
          <w:szCs w:val="24"/>
        </w:rPr>
        <w:t>What Makes Sammy Run?</w:t>
      </w:r>
      <w:r w:rsidRPr="00C31FBF">
        <w:rPr>
          <w:rStyle w:val="EndnoteReference"/>
          <w:rFonts w:cstheme="minorHAnsi"/>
          <w:iCs/>
          <w:sz w:val="24"/>
          <w:szCs w:val="24"/>
        </w:rPr>
        <w:endnoteReference w:id="27"/>
      </w:r>
      <w:r w:rsidRPr="00C31FBF">
        <w:rPr>
          <w:rFonts w:cstheme="minorHAnsi"/>
          <w:iCs/>
          <w:sz w:val="24"/>
          <w:szCs w:val="24"/>
        </w:rPr>
        <w:t xml:space="preserve"> </w:t>
      </w:r>
      <w:r w:rsidRPr="00037F4F">
        <w:rPr>
          <w:rFonts w:cstheme="minorHAnsi"/>
          <w:sz w:val="24"/>
          <w:szCs w:val="24"/>
        </w:rPr>
        <w:t xml:space="preserve">The allusion is telling. The </w:t>
      </w:r>
      <w:r>
        <w:rPr>
          <w:rFonts w:cstheme="minorHAnsi"/>
          <w:sz w:val="24"/>
          <w:szCs w:val="24"/>
        </w:rPr>
        <w:t>book</w:t>
      </w:r>
      <w:r w:rsidRPr="00037F4F">
        <w:rPr>
          <w:rFonts w:cstheme="minorHAnsi"/>
          <w:sz w:val="24"/>
          <w:szCs w:val="24"/>
        </w:rPr>
        <w:t xml:space="preserve"> was written by Budd Schulberg and published in 1941; it was inspired by the life of his father, B. P. Schulberg</w:t>
      </w:r>
      <w:r>
        <w:rPr>
          <w:rFonts w:cstheme="minorHAnsi"/>
          <w:sz w:val="24"/>
          <w:szCs w:val="24"/>
        </w:rPr>
        <w:t>,</w:t>
      </w:r>
      <w:r w:rsidRPr="00037F4F">
        <w:rPr>
          <w:rFonts w:cstheme="minorHAnsi"/>
          <w:sz w:val="24"/>
          <w:szCs w:val="24"/>
        </w:rPr>
        <w:t xml:space="preserve"> who worked in the film industry and attempted to found a screenwriters’ union. Glick is amoral, guided only </w:t>
      </w:r>
      <w:r>
        <w:rPr>
          <w:rFonts w:cstheme="minorHAnsi"/>
          <w:sz w:val="24"/>
          <w:szCs w:val="24"/>
        </w:rPr>
        <w:t xml:space="preserve">by </w:t>
      </w:r>
      <w:r w:rsidRPr="00037F4F">
        <w:rPr>
          <w:rFonts w:cstheme="minorHAnsi"/>
          <w:sz w:val="24"/>
          <w:szCs w:val="24"/>
        </w:rPr>
        <w:t>the accumulation of power and prestige in the film industry</w:t>
      </w:r>
      <w:r>
        <w:rPr>
          <w:rFonts w:cstheme="minorHAnsi"/>
          <w:sz w:val="24"/>
          <w:szCs w:val="24"/>
        </w:rPr>
        <w:t>. H</w:t>
      </w:r>
      <w:r w:rsidRPr="00037F4F">
        <w:rPr>
          <w:rFonts w:cstheme="minorHAnsi"/>
          <w:sz w:val="24"/>
          <w:szCs w:val="24"/>
        </w:rPr>
        <w:t>e rejects the close</w:t>
      </w:r>
      <w:r>
        <w:rPr>
          <w:rFonts w:cstheme="minorHAnsi"/>
          <w:sz w:val="24"/>
          <w:szCs w:val="24"/>
        </w:rPr>
        <w:t>-</w:t>
      </w:r>
      <w:r w:rsidRPr="00037F4F">
        <w:rPr>
          <w:rFonts w:cstheme="minorHAnsi"/>
          <w:sz w:val="24"/>
          <w:szCs w:val="24"/>
        </w:rPr>
        <w:t>knit world of his impoverished orthodox Jewish family of recent migrants in the Lower East Side</w:t>
      </w:r>
      <w:r>
        <w:rPr>
          <w:rFonts w:cstheme="minorHAnsi"/>
          <w:sz w:val="24"/>
          <w:szCs w:val="24"/>
        </w:rPr>
        <w:t xml:space="preserve">, treating </w:t>
      </w:r>
      <w:r w:rsidRPr="00037F4F">
        <w:rPr>
          <w:rFonts w:cstheme="minorHAnsi"/>
          <w:sz w:val="24"/>
          <w:szCs w:val="24"/>
        </w:rPr>
        <w:t>women like they are disposable and his colleagues awfully in trying to get ahead. He is a manipulative individualist who believes any empathy or solidarity to be a sign of weakness. Nevertheless, behind Glick’s flaws is a cruel upbringing of poverty and brutal anti-Semitic abuse, which explains his will to earn security if not pardons his behaviour. The music industry workers in the pop era were less likely to be the high society tastemakers that came before them, but they wielded newfound power</w:t>
      </w:r>
      <w:r>
        <w:rPr>
          <w:rFonts w:cstheme="minorHAnsi"/>
          <w:sz w:val="24"/>
          <w:szCs w:val="24"/>
        </w:rPr>
        <w:t xml:space="preserve">, which </w:t>
      </w:r>
      <w:r w:rsidRPr="00037F4F">
        <w:rPr>
          <w:rFonts w:cstheme="minorHAnsi"/>
          <w:sz w:val="24"/>
          <w:szCs w:val="24"/>
        </w:rPr>
        <w:t xml:space="preserve">Cohn </w:t>
      </w:r>
      <w:r>
        <w:rPr>
          <w:rFonts w:cstheme="minorHAnsi"/>
          <w:sz w:val="24"/>
          <w:szCs w:val="24"/>
        </w:rPr>
        <w:t>locates as</w:t>
      </w:r>
      <w:r w:rsidRPr="00037F4F">
        <w:rPr>
          <w:rFonts w:cstheme="minorHAnsi"/>
          <w:sz w:val="24"/>
          <w:szCs w:val="24"/>
        </w:rPr>
        <w:t xml:space="preserve"> a reaction to the privations of </w:t>
      </w:r>
      <w:r>
        <w:rPr>
          <w:rFonts w:cstheme="minorHAnsi"/>
          <w:sz w:val="24"/>
          <w:szCs w:val="24"/>
        </w:rPr>
        <w:t xml:space="preserve">war and, for </w:t>
      </w:r>
      <w:r w:rsidRPr="00037F4F">
        <w:rPr>
          <w:rFonts w:cstheme="minorHAnsi"/>
          <w:sz w:val="24"/>
          <w:szCs w:val="24"/>
        </w:rPr>
        <w:t>some</w:t>
      </w:r>
      <w:r>
        <w:rPr>
          <w:rFonts w:cstheme="minorHAnsi"/>
          <w:sz w:val="24"/>
          <w:szCs w:val="24"/>
        </w:rPr>
        <w:t>,</w:t>
      </w:r>
      <w:r w:rsidRPr="00037F4F">
        <w:rPr>
          <w:rFonts w:cstheme="minorHAnsi"/>
          <w:sz w:val="24"/>
          <w:szCs w:val="24"/>
        </w:rPr>
        <w:t xml:space="preserve"> the trauma of persecution</w:t>
      </w:r>
      <w:r>
        <w:rPr>
          <w:rFonts w:cstheme="minorHAnsi"/>
          <w:sz w:val="24"/>
          <w:szCs w:val="24"/>
        </w:rPr>
        <w:t xml:space="preserve"> and</w:t>
      </w:r>
      <w:r w:rsidRPr="00037F4F">
        <w:rPr>
          <w:rFonts w:cstheme="minorHAnsi"/>
          <w:sz w:val="24"/>
          <w:szCs w:val="24"/>
        </w:rPr>
        <w:t xml:space="preserve"> the Holocaust. </w:t>
      </w:r>
    </w:p>
    <w:p w14:paraId="12C0FD9A" w14:textId="2EDADFB9" w:rsidR="008A47BA" w:rsidRDefault="008A47BA" w:rsidP="007369D0">
      <w:pPr>
        <w:spacing w:after="0" w:line="480" w:lineRule="auto"/>
        <w:ind w:firstLine="720"/>
        <w:jc w:val="both"/>
        <w:rPr>
          <w:rFonts w:cstheme="minorHAnsi"/>
          <w:sz w:val="24"/>
          <w:szCs w:val="24"/>
        </w:rPr>
      </w:pPr>
      <w:r w:rsidRPr="00037F4F">
        <w:rPr>
          <w:rFonts w:cstheme="minorHAnsi"/>
          <w:sz w:val="24"/>
          <w:szCs w:val="24"/>
        </w:rPr>
        <w:t xml:space="preserve">Cohn’s account </w:t>
      </w:r>
      <w:r>
        <w:rPr>
          <w:rFonts w:cstheme="minorHAnsi"/>
          <w:sz w:val="24"/>
          <w:szCs w:val="24"/>
        </w:rPr>
        <w:t xml:space="preserve">also </w:t>
      </w:r>
      <w:r w:rsidRPr="00037F4F">
        <w:rPr>
          <w:rFonts w:cstheme="minorHAnsi"/>
          <w:sz w:val="24"/>
          <w:szCs w:val="24"/>
        </w:rPr>
        <w:t>makes little explicit reference to homosexuality which, in spite of sexual acts between consenting men over 21 being decriminalised in 1967, remained deeply stigmatised by 1969. He made no comment on the queer symbolism, performance and styles of musicians such as Little Richard or Johnny Ray, let alone their sexuality (although</w:t>
      </w:r>
      <w:r>
        <w:rPr>
          <w:rFonts w:cstheme="minorHAnsi"/>
          <w:sz w:val="24"/>
          <w:szCs w:val="24"/>
        </w:rPr>
        <w:t>,</w:t>
      </w:r>
      <w:r w:rsidRPr="00037F4F">
        <w:rPr>
          <w:rFonts w:cstheme="minorHAnsi"/>
          <w:sz w:val="24"/>
          <w:szCs w:val="24"/>
        </w:rPr>
        <w:t xml:space="preserve"> in his defence</w:t>
      </w:r>
      <w:r>
        <w:rPr>
          <w:rFonts w:cstheme="minorHAnsi"/>
          <w:sz w:val="24"/>
          <w:szCs w:val="24"/>
        </w:rPr>
        <w:t>,</w:t>
      </w:r>
      <w:r w:rsidRPr="00037F4F">
        <w:rPr>
          <w:rFonts w:cstheme="minorHAnsi"/>
          <w:sz w:val="24"/>
          <w:szCs w:val="24"/>
        </w:rPr>
        <w:t xml:space="preserve"> neither were </w:t>
      </w:r>
      <w:r>
        <w:rPr>
          <w:rFonts w:cstheme="minorHAnsi"/>
          <w:sz w:val="24"/>
          <w:szCs w:val="24"/>
        </w:rPr>
        <w:t>‘</w:t>
      </w:r>
      <w:r w:rsidRPr="00037F4F">
        <w:rPr>
          <w:rFonts w:cstheme="minorHAnsi"/>
          <w:sz w:val="24"/>
          <w:szCs w:val="24"/>
        </w:rPr>
        <w:t>out</w:t>
      </w:r>
      <w:r>
        <w:rPr>
          <w:rFonts w:cstheme="minorHAnsi"/>
          <w:sz w:val="24"/>
          <w:szCs w:val="24"/>
        </w:rPr>
        <w:t>’</w:t>
      </w:r>
      <w:r w:rsidRPr="00037F4F">
        <w:rPr>
          <w:rFonts w:cstheme="minorHAnsi"/>
          <w:sz w:val="24"/>
          <w:szCs w:val="24"/>
        </w:rPr>
        <w:t xml:space="preserve"> at the time). He did note that ‘most’ of the new rock ‘operators’ in the music industry were gay, but did not name them in spite of making a passing claim </w:t>
      </w:r>
      <w:r>
        <w:rPr>
          <w:rFonts w:cstheme="minorHAnsi"/>
          <w:sz w:val="24"/>
          <w:szCs w:val="24"/>
        </w:rPr>
        <w:t>of</w:t>
      </w:r>
      <w:r w:rsidRPr="00037F4F">
        <w:rPr>
          <w:rFonts w:cstheme="minorHAnsi"/>
          <w:sz w:val="24"/>
          <w:szCs w:val="24"/>
        </w:rPr>
        <w:t xml:space="preserve"> sexual exploitation: ‘see some pretty young boy singing in a pub and fancy him and sign him up. Bed him and then they’d probably very quickly get bored with him</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28"/>
      </w:r>
      <w:r w:rsidRPr="00037F4F">
        <w:rPr>
          <w:rFonts w:cstheme="minorHAnsi"/>
          <w:sz w:val="24"/>
          <w:szCs w:val="24"/>
        </w:rPr>
        <w:t xml:space="preserve"> Cohn hinted at Brian Epstein’s sexuality, the Beatles</w:t>
      </w:r>
      <w:r>
        <w:rPr>
          <w:rFonts w:cstheme="minorHAnsi"/>
          <w:sz w:val="24"/>
          <w:szCs w:val="24"/>
        </w:rPr>
        <w:t>’</w:t>
      </w:r>
      <w:r w:rsidRPr="00037F4F">
        <w:rPr>
          <w:rFonts w:cstheme="minorHAnsi"/>
          <w:sz w:val="24"/>
          <w:szCs w:val="24"/>
        </w:rPr>
        <w:t xml:space="preserve"> manager, using euphemisms th</w:t>
      </w:r>
      <w:r>
        <w:rPr>
          <w:rFonts w:cstheme="minorHAnsi"/>
          <w:sz w:val="24"/>
          <w:szCs w:val="24"/>
        </w:rPr>
        <w:t>r</w:t>
      </w:r>
      <w:r w:rsidRPr="00037F4F">
        <w:rPr>
          <w:rFonts w:cstheme="minorHAnsi"/>
          <w:sz w:val="24"/>
          <w:szCs w:val="24"/>
        </w:rPr>
        <w:t>ough</w:t>
      </w:r>
      <w:r>
        <w:rPr>
          <w:rFonts w:cstheme="minorHAnsi"/>
          <w:sz w:val="24"/>
          <w:szCs w:val="24"/>
        </w:rPr>
        <w:t>out</w:t>
      </w:r>
      <w:r w:rsidRPr="00037F4F">
        <w:rPr>
          <w:rFonts w:cstheme="minorHAnsi"/>
          <w:sz w:val="24"/>
          <w:szCs w:val="24"/>
        </w:rPr>
        <w:t>. His history of Epstein note</w:t>
      </w:r>
      <w:r>
        <w:rPr>
          <w:rFonts w:cstheme="minorHAnsi"/>
          <w:sz w:val="24"/>
          <w:szCs w:val="24"/>
        </w:rPr>
        <w:t>d</w:t>
      </w:r>
      <w:r w:rsidRPr="00037F4F">
        <w:rPr>
          <w:rFonts w:cstheme="minorHAnsi"/>
          <w:sz w:val="24"/>
          <w:szCs w:val="24"/>
        </w:rPr>
        <w:t xml:space="preserve"> his training at the Royal Academy of Dramatic Arts and attempts to become an actor before turning to business.</w:t>
      </w:r>
      <w:r w:rsidRPr="00037F4F">
        <w:rPr>
          <w:rStyle w:val="EndnoteReference"/>
          <w:rFonts w:cstheme="minorHAnsi"/>
          <w:sz w:val="24"/>
          <w:szCs w:val="24"/>
        </w:rPr>
        <w:endnoteReference w:id="29"/>
      </w:r>
      <w:r w:rsidRPr="00037F4F">
        <w:rPr>
          <w:rFonts w:cstheme="minorHAnsi"/>
          <w:sz w:val="24"/>
          <w:szCs w:val="24"/>
        </w:rPr>
        <w:t xml:space="preserve"> He describe</w:t>
      </w:r>
      <w:r>
        <w:rPr>
          <w:rFonts w:cstheme="minorHAnsi"/>
          <w:sz w:val="24"/>
          <w:szCs w:val="24"/>
        </w:rPr>
        <w:t>s</w:t>
      </w:r>
      <w:r w:rsidRPr="00037F4F">
        <w:rPr>
          <w:rFonts w:cstheme="minorHAnsi"/>
          <w:sz w:val="24"/>
          <w:szCs w:val="24"/>
        </w:rPr>
        <w:t xml:space="preserve"> him as ‘intelligent and loyal and neurotic, painfully sensitive, he was nobody’s identikit of a hustler but he was civilized, basically honest, and he had capital.’</w:t>
      </w:r>
      <w:r w:rsidRPr="00037F4F">
        <w:rPr>
          <w:rStyle w:val="EndnoteReference"/>
          <w:rFonts w:cstheme="minorHAnsi"/>
          <w:sz w:val="24"/>
          <w:szCs w:val="24"/>
        </w:rPr>
        <w:endnoteReference w:id="30"/>
      </w:r>
      <w:r w:rsidRPr="00037F4F">
        <w:rPr>
          <w:rFonts w:cstheme="minorHAnsi"/>
          <w:sz w:val="24"/>
          <w:szCs w:val="24"/>
        </w:rPr>
        <w:t xml:space="preserve"> </w:t>
      </w:r>
    </w:p>
    <w:p w14:paraId="45249B7A" w14:textId="5B59EF56" w:rsidR="008A47BA" w:rsidRPr="00037F4F" w:rsidRDefault="008A47BA" w:rsidP="007369D0">
      <w:pPr>
        <w:spacing w:after="0" w:line="480" w:lineRule="auto"/>
        <w:ind w:firstLine="720"/>
        <w:jc w:val="both"/>
        <w:rPr>
          <w:rFonts w:cstheme="minorHAnsi"/>
          <w:sz w:val="24"/>
          <w:szCs w:val="24"/>
        </w:rPr>
      </w:pPr>
      <w:r>
        <w:rPr>
          <w:rFonts w:cstheme="minorHAnsi"/>
          <w:sz w:val="24"/>
          <w:szCs w:val="24"/>
        </w:rPr>
        <w:t>‘</w:t>
      </w:r>
      <w:r w:rsidRPr="00037F4F">
        <w:rPr>
          <w:rFonts w:cstheme="minorHAnsi"/>
          <w:sz w:val="24"/>
          <w:szCs w:val="24"/>
        </w:rPr>
        <w:t>Sensitive</w:t>
      </w:r>
      <w:r>
        <w:rPr>
          <w:rFonts w:cstheme="minorHAnsi"/>
          <w:sz w:val="24"/>
          <w:szCs w:val="24"/>
        </w:rPr>
        <w:t>’</w:t>
      </w:r>
      <w:r w:rsidRPr="00037F4F">
        <w:rPr>
          <w:rFonts w:cstheme="minorHAnsi"/>
          <w:sz w:val="24"/>
          <w:szCs w:val="24"/>
        </w:rPr>
        <w:t xml:space="preserve"> and </w:t>
      </w:r>
      <w:r>
        <w:rPr>
          <w:rFonts w:cstheme="minorHAnsi"/>
          <w:sz w:val="24"/>
          <w:szCs w:val="24"/>
        </w:rPr>
        <w:t>‘</w:t>
      </w:r>
      <w:r w:rsidRPr="00037F4F">
        <w:rPr>
          <w:rFonts w:cstheme="minorHAnsi"/>
          <w:sz w:val="24"/>
          <w:szCs w:val="24"/>
        </w:rPr>
        <w:t>neurotic</w:t>
      </w:r>
      <w:r>
        <w:rPr>
          <w:rFonts w:cstheme="minorHAnsi"/>
          <w:sz w:val="24"/>
          <w:szCs w:val="24"/>
        </w:rPr>
        <w:t>’</w:t>
      </w:r>
      <w:r w:rsidRPr="00037F4F">
        <w:rPr>
          <w:rFonts w:cstheme="minorHAnsi"/>
          <w:sz w:val="24"/>
          <w:szCs w:val="24"/>
        </w:rPr>
        <w:t xml:space="preserve"> </w:t>
      </w:r>
      <w:r>
        <w:rPr>
          <w:rFonts w:cstheme="minorHAnsi"/>
          <w:sz w:val="24"/>
          <w:szCs w:val="24"/>
        </w:rPr>
        <w:t>are</w:t>
      </w:r>
      <w:r w:rsidRPr="00037F4F">
        <w:rPr>
          <w:rFonts w:cstheme="minorHAnsi"/>
          <w:sz w:val="24"/>
          <w:szCs w:val="24"/>
        </w:rPr>
        <w:t xml:space="preserve"> terms sometimes </w:t>
      </w:r>
      <w:r>
        <w:rPr>
          <w:rFonts w:cstheme="minorHAnsi"/>
          <w:sz w:val="24"/>
          <w:szCs w:val="24"/>
        </w:rPr>
        <w:t xml:space="preserve">used by Cohn to </w:t>
      </w:r>
      <w:r w:rsidRPr="00037F4F">
        <w:rPr>
          <w:rFonts w:cstheme="minorHAnsi"/>
          <w:sz w:val="24"/>
          <w:szCs w:val="24"/>
        </w:rPr>
        <w:t xml:space="preserve">stand in for gay or queer. In </w:t>
      </w:r>
      <w:r>
        <w:rPr>
          <w:rFonts w:cstheme="minorHAnsi"/>
          <w:sz w:val="24"/>
          <w:szCs w:val="24"/>
        </w:rPr>
        <w:t>one</w:t>
      </w:r>
      <w:r w:rsidRPr="00037F4F">
        <w:rPr>
          <w:rFonts w:cstheme="minorHAnsi"/>
          <w:sz w:val="24"/>
          <w:szCs w:val="24"/>
        </w:rPr>
        <w:t xml:space="preserve"> passage, he ascribe</w:t>
      </w:r>
      <w:r>
        <w:rPr>
          <w:rFonts w:cstheme="minorHAnsi"/>
          <w:sz w:val="24"/>
          <w:szCs w:val="24"/>
        </w:rPr>
        <w:t>s</w:t>
      </w:r>
      <w:r w:rsidRPr="00037F4F">
        <w:rPr>
          <w:rFonts w:cstheme="minorHAnsi"/>
          <w:sz w:val="24"/>
          <w:szCs w:val="24"/>
        </w:rPr>
        <w:t xml:space="preserve"> feminine traits to Epstein</w:t>
      </w:r>
      <w:r>
        <w:rPr>
          <w:rFonts w:cstheme="minorHAnsi"/>
          <w:sz w:val="24"/>
          <w:szCs w:val="24"/>
        </w:rPr>
        <w:t>,</w:t>
      </w:r>
      <w:r w:rsidRPr="00037F4F">
        <w:rPr>
          <w:rFonts w:cstheme="minorHAnsi"/>
          <w:sz w:val="24"/>
          <w:szCs w:val="24"/>
        </w:rPr>
        <w:t xml:space="preserve"> describing him as a ‘mother figure’ who ‘cared for them, reassured them</w:t>
      </w:r>
      <w:r>
        <w:rPr>
          <w:rFonts w:cstheme="minorHAnsi"/>
          <w:sz w:val="24"/>
          <w:szCs w:val="24"/>
        </w:rPr>
        <w:t>,</w:t>
      </w:r>
      <w:r w:rsidRPr="00037F4F">
        <w:rPr>
          <w:rFonts w:cstheme="minorHAnsi"/>
          <w:sz w:val="24"/>
          <w:szCs w:val="24"/>
        </w:rPr>
        <w:t xml:space="preserve"> agonized on them, nagged them, and even wept for them</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31"/>
      </w:r>
      <w:r w:rsidRPr="00037F4F">
        <w:rPr>
          <w:rFonts w:cstheme="minorHAnsi"/>
          <w:sz w:val="24"/>
          <w:szCs w:val="24"/>
        </w:rPr>
        <w:t xml:space="preserve"> Of course</w:t>
      </w:r>
      <w:r>
        <w:rPr>
          <w:rFonts w:cstheme="minorHAnsi"/>
          <w:sz w:val="24"/>
          <w:szCs w:val="24"/>
        </w:rPr>
        <w:t>,</w:t>
      </w:r>
      <w:r w:rsidRPr="00037F4F">
        <w:rPr>
          <w:rFonts w:cstheme="minorHAnsi"/>
          <w:sz w:val="24"/>
          <w:szCs w:val="24"/>
        </w:rPr>
        <w:t xml:space="preserve"> outing a person against their will or posthumously, in the case of Epstein, is ethically dubious and Cohn was writing in the prevailing register of the time.</w:t>
      </w:r>
      <w:r w:rsidRPr="00037F4F">
        <w:rPr>
          <w:rStyle w:val="EndnoteReference"/>
          <w:rFonts w:cstheme="minorHAnsi"/>
          <w:sz w:val="24"/>
          <w:szCs w:val="24"/>
        </w:rPr>
        <w:endnoteReference w:id="32"/>
      </w:r>
      <w:r w:rsidRPr="00037F4F">
        <w:rPr>
          <w:rFonts w:cstheme="minorHAnsi"/>
          <w:sz w:val="24"/>
          <w:szCs w:val="24"/>
        </w:rPr>
        <w:t xml:space="preserve"> Interestingly, however, the euphemistic terms used to describe Epstein and others are also used to describe heterosexual pop fans and musicians, particularly those from the middle class. Furthermore, in Cohn’s later book on men’s fashion, </w:t>
      </w:r>
      <w:r w:rsidRPr="009F47AA">
        <w:rPr>
          <w:rFonts w:cstheme="minorHAnsi"/>
          <w:i/>
          <w:iCs/>
          <w:sz w:val="24"/>
          <w:szCs w:val="24"/>
        </w:rPr>
        <w:t>Today There Are No Gentlemen</w:t>
      </w:r>
      <w:r>
        <w:rPr>
          <w:rFonts w:cstheme="minorHAnsi"/>
          <w:sz w:val="24"/>
          <w:szCs w:val="24"/>
        </w:rPr>
        <w:t xml:space="preserve"> (1971), </w:t>
      </w:r>
      <w:r w:rsidRPr="00037F4F">
        <w:rPr>
          <w:rFonts w:cstheme="minorHAnsi"/>
          <w:sz w:val="24"/>
          <w:szCs w:val="24"/>
        </w:rPr>
        <w:t xml:space="preserve">he made </w:t>
      </w:r>
      <w:r>
        <w:rPr>
          <w:rFonts w:cstheme="minorHAnsi"/>
          <w:sz w:val="24"/>
          <w:szCs w:val="24"/>
        </w:rPr>
        <w:t xml:space="preserve">a </w:t>
      </w:r>
      <w:r w:rsidRPr="00037F4F">
        <w:rPr>
          <w:rFonts w:cstheme="minorHAnsi"/>
          <w:sz w:val="24"/>
          <w:szCs w:val="24"/>
        </w:rPr>
        <w:t>more explicit link between popular music</w:t>
      </w:r>
      <w:r>
        <w:rPr>
          <w:rFonts w:cstheme="minorHAnsi"/>
          <w:sz w:val="24"/>
          <w:szCs w:val="24"/>
        </w:rPr>
        <w:t xml:space="preserve">, youth culture </w:t>
      </w:r>
      <w:r w:rsidRPr="00037F4F">
        <w:rPr>
          <w:rFonts w:cstheme="minorHAnsi"/>
          <w:sz w:val="24"/>
          <w:szCs w:val="24"/>
        </w:rPr>
        <w:t>and queer subcultures when describing the ‘New Edwardians’</w:t>
      </w:r>
      <w:r>
        <w:rPr>
          <w:rFonts w:cstheme="minorHAnsi"/>
          <w:sz w:val="24"/>
          <w:szCs w:val="24"/>
        </w:rPr>
        <w:t>.</w:t>
      </w:r>
      <w:r w:rsidRPr="00037F4F">
        <w:rPr>
          <w:rFonts w:cstheme="minorHAnsi"/>
          <w:sz w:val="24"/>
          <w:szCs w:val="24"/>
        </w:rPr>
        <w:t xml:space="preserve"> ‘</w:t>
      </w:r>
      <w:r>
        <w:rPr>
          <w:rFonts w:cstheme="minorHAnsi"/>
          <w:sz w:val="24"/>
          <w:szCs w:val="24"/>
        </w:rPr>
        <w:t>B</w:t>
      </w:r>
      <w:r w:rsidRPr="00037F4F">
        <w:rPr>
          <w:rFonts w:cstheme="minorHAnsi"/>
          <w:sz w:val="24"/>
          <w:szCs w:val="24"/>
        </w:rPr>
        <w:t>isexual’ clothes and a general relaxation of sexual identit</w:t>
      </w:r>
      <w:r>
        <w:rPr>
          <w:rFonts w:cstheme="minorHAnsi"/>
          <w:sz w:val="24"/>
          <w:szCs w:val="24"/>
        </w:rPr>
        <w:t>y</w:t>
      </w:r>
      <w:r w:rsidRPr="00037F4F">
        <w:rPr>
          <w:rFonts w:cstheme="minorHAnsi"/>
          <w:sz w:val="24"/>
          <w:szCs w:val="24"/>
        </w:rPr>
        <w:t xml:space="preserve"> represented</w:t>
      </w:r>
      <w:r>
        <w:rPr>
          <w:rFonts w:cstheme="minorHAnsi"/>
          <w:sz w:val="24"/>
          <w:szCs w:val="24"/>
        </w:rPr>
        <w:t xml:space="preserve"> for Cohn</w:t>
      </w:r>
      <w:r w:rsidRPr="00037F4F">
        <w:rPr>
          <w:rFonts w:cstheme="minorHAnsi"/>
          <w:sz w:val="24"/>
          <w:szCs w:val="24"/>
        </w:rPr>
        <w:t xml:space="preserve"> </w:t>
      </w:r>
      <w:r>
        <w:rPr>
          <w:rFonts w:cstheme="minorHAnsi"/>
          <w:sz w:val="24"/>
          <w:szCs w:val="24"/>
        </w:rPr>
        <w:t>the</w:t>
      </w:r>
      <w:r w:rsidRPr="00037F4F">
        <w:rPr>
          <w:rFonts w:cstheme="minorHAnsi"/>
          <w:sz w:val="24"/>
          <w:szCs w:val="24"/>
        </w:rPr>
        <w:t xml:space="preserve"> ‘willingness </w:t>
      </w:r>
      <w:r>
        <w:rPr>
          <w:rFonts w:cstheme="minorHAnsi"/>
          <w:sz w:val="24"/>
          <w:szCs w:val="24"/>
        </w:rPr>
        <w:t>of</w:t>
      </w:r>
      <w:r w:rsidRPr="00037F4F">
        <w:rPr>
          <w:rFonts w:cstheme="minorHAnsi"/>
          <w:sz w:val="24"/>
          <w:szCs w:val="24"/>
        </w:rPr>
        <w:t xml:space="preserve"> men to accept at last what was feminine in their own make up, so women were less tied down as well</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33"/>
      </w:r>
    </w:p>
    <w:p w14:paraId="286D6ADE" w14:textId="77777777" w:rsidR="008A47BA" w:rsidRPr="00037F4F" w:rsidRDefault="008A47BA" w:rsidP="00037F4F">
      <w:pPr>
        <w:spacing w:after="0" w:line="480" w:lineRule="auto"/>
        <w:rPr>
          <w:rFonts w:cstheme="minorHAnsi"/>
          <w:sz w:val="24"/>
          <w:szCs w:val="24"/>
        </w:rPr>
      </w:pPr>
    </w:p>
    <w:p w14:paraId="08A98E6F" w14:textId="12E26A12" w:rsidR="008A47BA" w:rsidRPr="00176DAA" w:rsidRDefault="008A47BA" w:rsidP="00037F4F">
      <w:pPr>
        <w:spacing w:after="0" w:line="480" w:lineRule="auto"/>
        <w:rPr>
          <w:rFonts w:cstheme="minorHAnsi"/>
          <w:b/>
          <w:iCs/>
          <w:sz w:val="24"/>
          <w:szCs w:val="24"/>
        </w:rPr>
      </w:pPr>
      <w:r w:rsidRPr="00176DAA">
        <w:rPr>
          <w:rFonts w:cstheme="minorHAnsi"/>
          <w:b/>
          <w:iCs/>
          <w:sz w:val="24"/>
          <w:szCs w:val="24"/>
        </w:rPr>
        <w:t xml:space="preserve">Another loser made palatable </w:t>
      </w:r>
    </w:p>
    <w:p w14:paraId="31C2DADE" w14:textId="2319BD9A" w:rsidR="008A47BA" w:rsidRDefault="008A47BA" w:rsidP="00B82897">
      <w:pPr>
        <w:spacing w:after="0" w:line="480" w:lineRule="auto"/>
        <w:jc w:val="both"/>
        <w:rPr>
          <w:rFonts w:cstheme="minorHAnsi"/>
          <w:sz w:val="24"/>
          <w:szCs w:val="24"/>
        </w:rPr>
      </w:pPr>
      <w:r w:rsidRPr="00037F4F">
        <w:rPr>
          <w:rFonts w:cstheme="minorHAnsi"/>
          <w:sz w:val="24"/>
          <w:szCs w:val="24"/>
        </w:rPr>
        <w:t>When it comes to sex in Cohn’s book</w:t>
      </w:r>
      <w:r>
        <w:rPr>
          <w:rFonts w:cstheme="minorHAnsi"/>
          <w:sz w:val="24"/>
          <w:szCs w:val="24"/>
        </w:rPr>
        <w:t>,</w:t>
      </w:r>
      <w:r w:rsidRPr="00037F4F">
        <w:rPr>
          <w:rFonts w:cstheme="minorHAnsi"/>
          <w:sz w:val="24"/>
          <w:szCs w:val="24"/>
        </w:rPr>
        <w:t xml:space="preserve"> there is a recurring subtext: men involved in pop </w:t>
      </w:r>
      <w:r>
        <w:rPr>
          <w:rFonts w:cstheme="minorHAnsi"/>
          <w:sz w:val="24"/>
          <w:szCs w:val="24"/>
        </w:rPr>
        <w:t xml:space="preserve">– and </w:t>
      </w:r>
      <w:r w:rsidRPr="00037F4F">
        <w:rPr>
          <w:rFonts w:cstheme="minorHAnsi"/>
          <w:sz w:val="24"/>
          <w:szCs w:val="24"/>
        </w:rPr>
        <w:t>fans who give themselves up to its styles, symbols</w:t>
      </w:r>
      <w:r>
        <w:rPr>
          <w:rFonts w:cstheme="minorHAnsi"/>
          <w:sz w:val="24"/>
          <w:szCs w:val="24"/>
        </w:rPr>
        <w:t xml:space="preserve"> and </w:t>
      </w:r>
      <w:r w:rsidRPr="00037F4F">
        <w:rPr>
          <w:rFonts w:cstheme="minorHAnsi"/>
          <w:sz w:val="24"/>
          <w:szCs w:val="24"/>
        </w:rPr>
        <w:t xml:space="preserve">attitudes </w:t>
      </w:r>
      <w:r>
        <w:rPr>
          <w:rFonts w:cstheme="minorHAnsi"/>
          <w:sz w:val="24"/>
          <w:szCs w:val="24"/>
        </w:rPr>
        <w:t>–</w:t>
      </w:r>
      <w:r w:rsidRPr="00037F4F">
        <w:rPr>
          <w:rFonts w:cstheme="minorHAnsi"/>
          <w:sz w:val="24"/>
          <w:szCs w:val="24"/>
        </w:rPr>
        <w:t xml:space="preserve"> become sexier and have sex. They become more open to articulating and responding to emotions, anguish and desires</w:t>
      </w:r>
      <w:r>
        <w:rPr>
          <w:rFonts w:cstheme="minorHAnsi"/>
          <w:sz w:val="24"/>
          <w:szCs w:val="24"/>
        </w:rPr>
        <w:t xml:space="preserve">; they </w:t>
      </w:r>
      <w:r w:rsidRPr="00037F4F">
        <w:rPr>
          <w:rFonts w:cstheme="minorHAnsi"/>
          <w:sz w:val="24"/>
          <w:szCs w:val="24"/>
        </w:rPr>
        <w:t xml:space="preserve">find </w:t>
      </w:r>
      <w:r>
        <w:rPr>
          <w:rFonts w:cstheme="minorHAnsi"/>
          <w:sz w:val="24"/>
          <w:szCs w:val="24"/>
        </w:rPr>
        <w:t xml:space="preserve">the </w:t>
      </w:r>
      <w:r w:rsidRPr="00037F4F">
        <w:rPr>
          <w:rFonts w:cstheme="minorHAnsi"/>
          <w:sz w:val="24"/>
          <w:szCs w:val="24"/>
        </w:rPr>
        <w:t>symbolic, attitudinal and behavioural means to transform themselves. These individual changes fit with a broader realignment of sexual mores</w:t>
      </w:r>
      <w:r>
        <w:rPr>
          <w:rFonts w:cstheme="minorHAnsi"/>
          <w:sz w:val="24"/>
          <w:szCs w:val="24"/>
        </w:rPr>
        <w:t xml:space="preserve">, through </w:t>
      </w:r>
      <w:r w:rsidRPr="00037F4F">
        <w:rPr>
          <w:rFonts w:cstheme="minorHAnsi"/>
          <w:sz w:val="24"/>
          <w:szCs w:val="24"/>
        </w:rPr>
        <w:t>which some younger people question the values of their elders. Cohn attributed this to an opening up of expression in white popular music to include more fraught and raw, possibly even slightly discomforting expressions of emotions. He deemed the music of Buddy Holly as the ‘first time white popular music owned up to lust’</w:t>
      </w:r>
      <w:r>
        <w:rPr>
          <w:rFonts w:cstheme="minorHAnsi"/>
          <w:sz w:val="24"/>
          <w:szCs w:val="24"/>
        </w:rPr>
        <w:t>,</w:t>
      </w:r>
      <w:r w:rsidRPr="00037F4F">
        <w:rPr>
          <w:rFonts w:cstheme="minorHAnsi"/>
          <w:sz w:val="24"/>
          <w:szCs w:val="24"/>
        </w:rPr>
        <w:t xml:space="preserve"> group</w:t>
      </w:r>
      <w:r>
        <w:rPr>
          <w:rFonts w:cstheme="minorHAnsi"/>
          <w:sz w:val="24"/>
          <w:szCs w:val="24"/>
        </w:rPr>
        <w:t>ing</w:t>
      </w:r>
      <w:r w:rsidRPr="00037F4F">
        <w:rPr>
          <w:rFonts w:cstheme="minorHAnsi"/>
          <w:sz w:val="24"/>
          <w:szCs w:val="24"/>
        </w:rPr>
        <w:t xml:space="preserve"> Holly with other rock ‘n’ roll artists including Little Richard, Chuck Berry, Eddie Cochran and Jerry Lee Lewis.</w:t>
      </w:r>
      <w:r w:rsidRPr="00037F4F">
        <w:rPr>
          <w:rStyle w:val="EndnoteReference"/>
          <w:rFonts w:cstheme="minorHAnsi"/>
          <w:sz w:val="24"/>
          <w:szCs w:val="24"/>
        </w:rPr>
        <w:endnoteReference w:id="34"/>
      </w:r>
      <w:r w:rsidRPr="00037F4F">
        <w:rPr>
          <w:rFonts w:cstheme="minorHAnsi"/>
          <w:sz w:val="24"/>
          <w:szCs w:val="24"/>
        </w:rPr>
        <w:t xml:space="preserve"> Each began their career in the late-</w:t>
      </w:r>
      <w:r>
        <w:rPr>
          <w:rFonts w:cstheme="minorHAnsi"/>
          <w:sz w:val="24"/>
          <w:szCs w:val="24"/>
        </w:rPr>
        <w:t>‘</w:t>
      </w:r>
      <w:r w:rsidRPr="00037F4F">
        <w:rPr>
          <w:rFonts w:cstheme="minorHAnsi"/>
          <w:sz w:val="24"/>
          <w:szCs w:val="24"/>
        </w:rPr>
        <w:t>40s or early-</w:t>
      </w:r>
      <w:r>
        <w:rPr>
          <w:rFonts w:cstheme="minorHAnsi"/>
          <w:sz w:val="24"/>
          <w:szCs w:val="24"/>
        </w:rPr>
        <w:t>‘</w:t>
      </w:r>
      <w:r w:rsidRPr="00037F4F">
        <w:rPr>
          <w:rFonts w:cstheme="minorHAnsi"/>
          <w:sz w:val="24"/>
          <w:szCs w:val="24"/>
        </w:rPr>
        <w:t>50s</w:t>
      </w:r>
      <w:r>
        <w:rPr>
          <w:rFonts w:cstheme="minorHAnsi"/>
          <w:sz w:val="24"/>
          <w:szCs w:val="24"/>
        </w:rPr>
        <w:t>,</w:t>
      </w:r>
      <w:r w:rsidRPr="00037F4F">
        <w:rPr>
          <w:rFonts w:cstheme="minorHAnsi"/>
          <w:sz w:val="24"/>
          <w:szCs w:val="24"/>
        </w:rPr>
        <w:t xml:space="preserve"> c</w:t>
      </w:r>
      <w:r>
        <w:rPr>
          <w:rFonts w:cstheme="minorHAnsi"/>
          <w:sz w:val="24"/>
          <w:szCs w:val="24"/>
        </w:rPr>
        <w:t xml:space="preserve">oming </w:t>
      </w:r>
      <w:r w:rsidRPr="00037F4F">
        <w:rPr>
          <w:rFonts w:cstheme="minorHAnsi"/>
          <w:sz w:val="24"/>
          <w:szCs w:val="24"/>
        </w:rPr>
        <w:t>to prominence after 1956. Th</w:t>
      </w:r>
      <w:r>
        <w:rPr>
          <w:rFonts w:cstheme="minorHAnsi"/>
          <w:sz w:val="24"/>
          <w:szCs w:val="24"/>
        </w:rPr>
        <w:t xml:space="preserve">ey helped </w:t>
      </w:r>
      <w:r w:rsidRPr="00037F4F">
        <w:rPr>
          <w:rFonts w:cstheme="minorHAnsi"/>
          <w:sz w:val="24"/>
          <w:szCs w:val="24"/>
        </w:rPr>
        <w:t>develop what Cohn describe</w:t>
      </w:r>
      <w:r>
        <w:rPr>
          <w:rFonts w:cstheme="minorHAnsi"/>
          <w:sz w:val="24"/>
          <w:szCs w:val="24"/>
        </w:rPr>
        <w:t>s</w:t>
      </w:r>
      <w:r w:rsidRPr="00037F4F">
        <w:rPr>
          <w:rFonts w:cstheme="minorHAnsi"/>
          <w:sz w:val="24"/>
          <w:szCs w:val="24"/>
        </w:rPr>
        <w:t xml:space="preserve"> as the ‘teendream’ of sex and consumerism.</w:t>
      </w:r>
      <w:r w:rsidRPr="00037F4F">
        <w:rPr>
          <w:rStyle w:val="EndnoteReference"/>
          <w:rFonts w:cstheme="minorHAnsi"/>
          <w:sz w:val="24"/>
          <w:szCs w:val="24"/>
        </w:rPr>
        <w:endnoteReference w:id="35"/>
      </w:r>
      <w:r w:rsidRPr="00037F4F">
        <w:rPr>
          <w:rFonts w:cstheme="minorHAnsi"/>
          <w:sz w:val="24"/>
          <w:szCs w:val="24"/>
        </w:rPr>
        <w:t xml:space="preserve"> </w:t>
      </w:r>
    </w:p>
    <w:p w14:paraId="3C79285E" w14:textId="47E01BBC" w:rsidR="008A47BA" w:rsidRPr="00037F4F" w:rsidRDefault="008A47BA" w:rsidP="003A1887">
      <w:pPr>
        <w:spacing w:after="0" w:line="480" w:lineRule="auto"/>
        <w:ind w:firstLine="720"/>
        <w:jc w:val="both"/>
        <w:rPr>
          <w:rFonts w:cstheme="minorHAnsi"/>
          <w:sz w:val="24"/>
          <w:szCs w:val="24"/>
        </w:rPr>
      </w:pPr>
      <w:r w:rsidRPr="00037F4F">
        <w:rPr>
          <w:rFonts w:cstheme="minorHAnsi"/>
          <w:sz w:val="24"/>
          <w:szCs w:val="24"/>
        </w:rPr>
        <w:t>However, th</w:t>
      </w:r>
      <w:r>
        <w:rPr>
          <w:rFonts w:cstheme="minorHAnsi"/>
          <w:sz w:val="24"/>
          <w:szCs w:val="24"/>
        </w:rPr>
        <w:t>e</w:t>
      </w:r>
      <w:r w:rsidRPr="00037F4F">
        <w:rPr>
          <w:rFonts w:cstheme="minorHAnsi"/>
          <w:sz w:val="24"/>
          <w:szCs w:val="24"/>
        </w:rPr>
        <w:t xml:space="preserve"> music made by southern US African-Americans and whites was viewed by Cohn </w:t>
      </w:r>
      <w:r>
        <w:rPr>
          <w:rFonts w:cstheme="minorHAnsi"/>
          <w:sz w:val="24"/>
          <w:szCs w:val="24"/>
        </w:rPr>
        <w:t>as</w:t>
      </w:r>
      <w:r w:rsidRPr="00037F4F">
        <w:rPr>
          <w:rFonts w:cstheme="minorHAnsi"/>
          <w:sz w:val="24"/>
          <w:szCs w:val="24"/>
        </w:rPr>
        <w:t xml:space="preserve"> too ‘raw’ </w:t>
      </w:r>
      <w:r>
        <w:rPr>
          <w:rFonts w:cstheme="minorHAnsi"/>
          <w:sz w:val="24"/>
          <w:szCs w:val="24"/>
        </w:rPr>
        <w:t>for</w:t>
      </w:r>
      <w:r w:rsidRPr="00037F4F">
        <w:rPr>
          <w:rFonts w:cstheme="minorHAnsi"/>
          <w:sz w:val="24"/>
          <w:szCs w:val="24"/>
        </w:rPr>
        <w:t xml:space="preserve"> the industry</w:t>
      </w:r>
      <w:r>
        <w:rPr>
          <w:rFonts w:cstheme="minorHAnsi"/>
          <w:sz w:val="24"/>
          <w:szCs w:val="24"/>
        </w:rPr>
        <w:t xml:space="preserve">. As </w:t>
      </w:r>
      <w:r w:rsidRPr="00037F4F">
        <w:rPr>
          <w:rFonts w:cstheme="minorHAnsi"/>
          <w:sz w:val="24"/>
          <w:szCs w:val="24"/>
        </w:rPr>
        <w:t>such</w:t>
      </w:r>
      <w:r>
        <w:rPr>
          <w:rFonts w:cstheme="minorHAnsi"/>
          <w:sz w:val="24"/>
          <w:szCs w:val="24"/>
        </w:rPr>
        <w:t>,</w:t>
      </w:r>
      <w:r w:rsidRPr="00037F4F">
        <w:rPr>
          <w:rFonts w:cstheme="minorHAnsi"/>
          <w:sz w:val="24"/>
          <w:szCs w:val="24"/>
        </w:rPr>
        <w:t xml:space="preserve"> their style and attitude was assimilated by artists more compliant and less personally flawed</w:t>
      </w:r>
      <w:r>
        <w:rPr>
          <w:rFonts w:cstheme="minorHAnsi"/>
          <w:sz w:val="24"/>
          <w:szCs w:val="24"/>
        </w:rPr>
        <w:t xml:space="preserve"> or </w:t>
      </w:r>
      <w:r w:rsidRPr="00037F4F">
        <w:rPr>
          <w:rFonts w:cstheme="minorHAnsi"/>
          <w:sz w:val="24"/>
          <w:szCs w:val="24"/>
        </w:rPr>
        <w:t>problematic to satisfy a mass market. In their place, Cohn argued, came musicians like Elvis Presley (shaped by his manager ‘Colonel’ Tom Parker) and Bill Hayley (an older music industry chancer) who articulate</w:t>
      </w:r>
      <w:r>
        <w:rPr>
          <w:rFonts w:cstheme="minorHAnsi"/>
          <w:sz w:val="24"/>
          <w:szCs w:val="24"/>
        </w:rPr>
        <w:t>d</w:t>
      </w:r>
      <w:r w:rsidRPr="00037F4F">
        <w:rPr>
          <w:rFonts w:cstheme="minorHAnsi"/>
          <w:sz w:val="24"/>
          <w:szCs w:val="24"/>
        </w:rPr>
        <w:t xml:space="preserve"> Chuck Berry’s ‘endless teen romance’ in a way that evoke</w:t>
      </w:r>
      <w:r>
        <w:rPr>
          <w:rFonts w:cstheme="minorHAnsi"/>
          <w:sz w:val="24"/>
          <w:szCs w:val="24"/>
        </w:rPr>
        <w:t>d</w:t>
      </w:r>
      <w:r w:rsidRPr="00037F4F">
        <w:rPr>
          <w:rFonts w:cstheme="minorHAnsi"/>
          <w:sz w:val="24"/>
          <w:szCs w:val="24"/>
        </w:rPr>
        <w:t xml:space="preserve"> high school desire rather than hint at something darker.</w:t>
      </w:r>
      <w:r w:rsidRPr="00037F4F">
        <w:rPr>
          <w:rStyle w:val="EndnoteReference"/>
          <w:rFonts w:cstheme="minorHAnsi"/>
          <w:sz w:val="24"/>
          <w:szCs w:val="24"/>
        </w:rPr>
        <w:endnoteReference w:id="36"/>
      </w:r>
    </w:p>
    <w:p w14:paraId="0F0E852E" w14:textId="7C94B0AC" w:rsidR="008A47BA" w:rsidRPr="00037F4F" w:rsidRDefault="008A47BA" w:rsidP="00AC7534">
      <w:pPr>
        <w:spacing w:after="0" w:line="480" w:lineRule="auto"/>
        <w:ind w:firstLine="720"/>
        <w:jc w:val="both"/>
        <w:rPr>
          <w:rFonts w:cstheme="minorHAnsi"/>
          <w:sz w:val="24"/>
          <w:szCs w:val="24"/>
        </w:rPr>
      </w:pPr>
      <w:r w:rsidRPr="00037F4F">
        <w:rPr>
          <w:rFonts w:cstheme="minorHAnsi"/>
          <w:sz w:val="24"/>
          <w:szCs w:val="24"/>
        </w:rPr>
        <w:t>In Britain, Cohn observe</w:t>
      </w:r>
      <w:r>
        <w:rPr>
          <w:rFonts w:cstheme="minorHAnsi"/>
          <w:sz w:val="24"/>
          <w:szCs w:val="24"/>
        </w:rPr>
        <w:t>d</w:t>
      </w:r>
      <w:r w:rsidRPr="00037F4F">
        <w:rPr>
          <w:rFonts w:cstheme="minorHAnsi"/>
          <w:sz w:val="24"/>
          <w:szCs w:val="24"/>
        </w:rPr>
        <w:t xml:space="preserve"> how the career of the first British rock ‘n’ roll star, Tommy Steele, was driven</w:t>
      </w:r>
      <w:r>
        <w:rPr>
          <w:rFonts w:cstheme="minorHAnsi"/>
          <w:sz w:val="24"/>
          <w:szCs w:val="24"/>
        </w:rPr>
        <w:t xml:space="preserve"> (like Elvis)</w:t>
      </w:r>
      <w:r w:rsidRPr="00037F4F">
        <w:rPr>
          <w:rFonts w:cstheme="minorHAnsi"/>
          <w:sz w:val="24"/>
          <w:szCs w:val="24"/>
        </w:rPr>
        <w:t xml:space="preserve"> by </w:t>
      </w:r>
      <w:r>
        <w:rPr>
          <w:rFonts w:cstheme="minorHAnsi"/>
          <w:sz w:val="24"/>
          <w:szCs w:val="24"/>
        </w:rPr>
        <w:t>a</w:t>
      </w:r>
      <w:r w:rsidRPr="00037F4F">
        <w:rPr>
          <w:rFonts w:cstheme="minorHAnsi"/>
          <w:sz w:val="24"/>
          <w:szCs w:val="24"/>
        </w:rPr>
        <w:t xml:space="preserve"> manager</w:t>
      </w:r>
      <w:r>
        <w:rPr>
          <w:rFonts w:cstheme="minorHAnsi"/>
          <w:sz w:val="24"/>
          <w:szCs w:val="24"/>
        </w:rPr>
        <w:t>:</w:t>
      </w:r>
      <w:r w:rsidRPr="00037F4F">
        <w:rPr>
          <w:rFonts w:cstheme="minorHAnsi"/>
          <w:sz w:val="24"/>
          <w:szCs w:val="24"/>
        </w:rPr>
        <w:t xml:space="preserve"> John Kennedy, a New Zealander then in his late-20s</w:t>
      </w:r>
      <w:r>
        <w:rPr>
          <w:rFonts w:cstheme="minorHAnsi"/>
          <w:sz w:val="24"/>
          <w:szCs w:val="24"/>
        </w:rPr>
        <w:t>. Kennedy</w:t>
      </w:r>
      <w:r w:rsidRPr="00037F4F">
        <w:rPr>
          <w:rFonts w:cstheme="minorHAnsi"/>
          <w:sz w:val="24"/>
          <w:szCs w:val="24"/>
        </w:rPr>
        <w:t xml:space="preserve"> managed to kid a sufficient number of record buyers into thinking that Steele was akin to a British Elvis</w:t>
      </w:r>
      <w:r>
        <w:rPr>
          <w:rFonts w:cstheme="minorHAnsi"/>
          <w:sz w:val="24"/>
          <w:szCs w:val="24"/>
        </w:rPr>
        <w:t>,</w:t>
      </w:r>
      <w:r w:rsidRPr="00037F4F">
        <w:rPr>
          <w:rFonts w:cstheme="minorHAnsi"/>
          <w:sz w:val="24"/>
          <w:szCs w:val="24"/>
        </w:rPr>
        <w:t xml:space="preserve"> rather than a slick showbiz performer who sought a break in the theatre.</w:t>
      </w:r>
      <w:r w:rsidRPr="00037F4F">
        <w:rPr>
          <w:rStyle w:val="EndnoteReference"/>
          <w:rFonts w:cstheme="minorHAnsi"/>
          <w:sz w:val="24"/>
          <w:szCs w:val="24"/>
        </w:rPr>
        <w:endnoteReference w:id="37"/>
      </w:r>
      <w:r w:rsidRPr="00037F4F">
        <w:rPr>
          <w:rFonts w:cstheme="minorHAnsi"/>
          <w:sz w:val="24"/>
          <w:szCs w:val="24"/>
        </w:rPr>
        <w:t xml:space="preserve"> At the start of the period</w:t>
      </w:r>
      <w:r>
        <w:rPr>
          <w:rFonts w:cstheme="minorHAnsi"/>
          <w:sz w:val="24"/>
          <w:szCs w:val="24"/>
        </w:rPr>
        <w:t>,</w:t>
      </w:r>
      <w:r w:rsidRPr="00037F4F">
        <w:rPr>
          <w:rFonts w:cstheme="minorHAnsi"/>
          <w:sz w:val="24"/>
          <w:szCs w:val="24"/>
        </w:rPr>
        <w:t xml:space="preserve"> when popular music consumption and A&amp;R expenditure intensified, the post-1945 music industry </w:t>
      </w:r>
      <w:r>
        <w:rPr>
          <w:rFonts w:cstheme="minorHAnsi"/>
          <w:sz w:val="24"/>
          <w:szCs w:val="24"/>
        </w:rPr>
        <w:t>was</w:t>
      </w:r>
      <w:r w:rsidRPr="00037F4F">
        <w:rPr>
          <w:rFonts w:cstheme="minorHAnsi"/>
          <w:sz w:val="24"/>
          <w:szCs w:val="24"/>
        </w:rPr>
        <w:t xml:space="preserve"> concerned </w:t>
      </w:r>
      <w:r>
        <w:rPr>
          <w:rFonts w:cstheme="minorHAnsi"/>
          <w:sz w:val="24"/>
          <w:szCs w:val="24"/>
        </w:rPr>
        <w:t xml:space="preserve">primarily with </w:t>
      </w:r>
      <w:r w:rsidRPr="00037F4F">
        <w:rPr>
          <w:rFonts w:cstheme="minorHAnsi"/>
          <w:sz w:val="24"/>
          <w:szCs w:val="24"/>
        </w:rPr>
        <w:t xml:space="preserve">selling a ‘respectable’ form of dominant, patrician masculinity to a market dominated by women. </w:t>
      </w:r>
      <w:r>
        <w:rPr>
          <w:rFonts w:cstheme="minorHAnsi"/>
          <w:sz w:val="24"/>
          <w:szCs w:val="24"/>
        </w:rPr>
        <w:t xml:space="preserve">For </w:t>
      </w:r>
      <w:r w:rsidRPr="00037F4F">
        <w:rPr>
          <w:rFonts w:cstheme="minorHAnsi"/>
          <w:sz w:val="24"/>
          <w:szCs w:val="24"/>
        </w:rPr>
        <w:t>Gillian Mitchell</w:t>
      </w:r>
      <w:r>
        <w:rPr>
          <w:rFonts w:cstheme="minorHAnsi"/>
          <w:sz w:val="24"/>
          <w:szCs w:val="24"/>
        </w:rPr>
        <w:t xml:space="preserve">, </w:t>
      </w:r>
      <w:r w:rsidRPr="00037F4F">
        <w:rPr>
          <w:rFonts w:cstheme="minorHAnsi"/>
          <w:sz w:val="24"/>
          <w:szCs w:val="24"/>
        </w:rPr>
        <w:t xml:space="preserve">Steele </w:t>
      </w:r>
      <w:r>
        <w:rPr>
          <w:rFonts w:cstheme="minorHAnsi"/>
          <w:sz w:val="24"/>
          <w:szCs w:val="24"/>
        </w:rPr>
        <w:t>served as</w:t>
      </w:r>
      <w:r w:rsidRPr="00037F4F">
        <w:rPr>
          <w:rFonts w:cstheme="minorHAnsi"/>
          <w:sz w:val="24"/>
          <w:szCs w:val="24"/>
        </w:rPr>
        <w:t xml:space="preserve"> a conduit between </w:t>
      </w:r>
      <w:r>
        <w:rPr>
          <w:rFonts w:cstheme="minorHAnsi"/>
          <w:sz w:val="24"/>
          <w:szCs w:val="24"/>
        </w:rPr>
        <w:t>a</w:t>
      </w:r>
      <w:r w:rsidRPr="00037F4F">
        <w:rPr>
          <w:rFonts w:cstheme="minorHAnsi"/>
          <w:sz w:val="24"/>
          <w:szCs w:val="24"/>
        </w:rPr>
        <w:t xml:space="preserve"> conservative industry and </w:t>
      </w:r>
      <w:r>
        <w:rPr>
          <w:rFonts w:cstheme="minorHAnsi"/>
          <w:sz w:val="24"/>
          <w:szCs w:val="24"/>
        </w:rPr>
        <w:t>a</w:t>
      </w:r>
      <w:r w:rsidRPr="00037F4F">
        <w:rPr>
          <w:rFonts w:cstheme="minorHAnsi"/>
          <w:sz w:val="24"/>
          <w:szCs w:val="24"/>
        </w:rPr>
        <w:t xml:space="preserve"> potentially racier music genre with its origins in African American culture.</w:t>
      </w:r>
      <w:r w:rsidRPr="00037F4F">
        <w:rPr>
          <w:rStyle w:val="EndnoteReference"/>
          <w:rFonts w:cstheme="minorHAnsi"/>
          <w:sz w:val="24"/>
          <w:szCs w:val="24"/>
        </w:rPr>
        <w:endnoteReference w:id="38"/>
      </w:r>
      <w:r w:rsidRPr="00037F4F">
        <w:rPr>
          <w:rFonts w:cstheme="minorHAnsi"/>
          <w:sz w:val="24"/>
          <w:szCs w:val="24"/>
        </w:rPr>
        <w:t xml:space="preserve"> Steele was fête</w:t>
      </w:r>
      <w:r>
        <w:rPr>
          <w:rFonts w:cstheme="minorHAnsi"/>
          <w:sz w:val="24"/>
          <w:szCs w:val="24"/>
        </w:rPr>
        <w:t>d</w:t>
      </w:r>
      <w:r w:rsidRPr="00037F4F">
        <w:rPr>
          <w:rFonts w:cstheme="minorHAnsi"/>
          <w:sz w:val="24"/>
          <w:szCs w:val="24"/>
        </w:rPr>
        <w:t xml:space="preserve"> for his ordinariness; he was presented as polite, smartly dressed and ha</w:t>
      </w:r>
      <w:r>
        <w:rPr>
          <w:rFonts w:cstheme="minorHAnsi"/>
          <w:sz w:val="24"/>
          <w:szCs w:val="24"/>
        </w:rPr>
        <w:t>ving</w:t>
      </w:r>
      <w:r w:rsidRPr="00037F4F">
        <w:rPr>
          <w:rFonts w:cstheme="minorHAnsi"/>
          <w:sz w:val="24"/>
          <w:szCs w:val="24"/>
        </w:rPr>
        <w:t xml:space="preserve"> a good relationship with his family who he provided for with his newfound wealth. This presentation was worlds apart from the stereotype of an African American rock ‘n’ roll or blues musician. </w:t>
      </w:r>
      <w:r>
        <w:rPr>
          <w:rFonts w:cstheme="minorHAnsi"/>
          <w:sz w:val="24"/>
          <w:szCs w:val="24"/>
        </w:rPr>
        <w:t xml:space="preserve">As </w:t>
      </w:r>
      <w:r w:rsidRPr="00037F4F">
        <w:rPr>
          <w:rFonts w:cstheme="minorHAnsi"/>
          <w:sz w:val="24"/>
          <w:szCs w:val="24"/>
        </w:rPr>
        <w:t>Mitchell argues</w:t>
      </w:r>
      <w:r>
        <w:rPr>
          <w:rFonts w:cstheme="minorHAnsi"/>
          <w:sz w:val="24"/>
          <w:szCs w:val="24"/>
        </w:rPr>
        <w:t>,</w:t>
      </w:r>
      <w:r w:rsidRPr="00037F4F">
        <w:rPr>
          <w:rFonts w:cstheme="minorHAnsi"/>
          <w:sz w:val="24"/>
          <w:szCs w:val="24"/>
        </w:rPr>
        <w:t xml:space="preserve"> Steele’s example demonstrates how ‘established interests tried to accommodate this new craze [rock ‘n’ roll] within established norms’</w:t>
      </w:r>
      <w:r>
        <w:rPr>
          <w:rFonts w:cstheme="minorHAnsi"/>
          <w:sz w:val="24"/>
          <w:szCs w:val="24"/>
        </w:rPr>
        <w:t xml:space="preserve">, absorbing </w:t>
      </w:r>
      <w:r w:rsidRPr="00037F4F">
        <w:rPr>
          <w:rFonts w:cstheme="minorHAnsi"/>
          <w:sz w:val="24"/>
          <w:szCs w:val="24"/>
        </w:rPr>
        <w:t>‘rock ‘n’ roll into the existing structures of showbiz’.</w:t>
      </w:r>
      <w:r w:rsidRPr="00037F4F">
        <w:rPr>
          <w:rStyle w:val="EndnoteReference"/>
          <w:rFonts w:cstheme="minorHAnsi"/>
          <w:sz w:val="24"/>
          <w:szCs w:val="24"/>
        </w:rPr>
        <w:endnoteReference w:id="39"/>
      </w:r>
      <w:r w:rsidRPr="00037F4F">
        <w:rPr>
          <w:rFonts w:cstheme="minorHAnsi"/>
          <w:sz w:val="24"/>
          <w:szCs w:val="24"/>
        </w:rPr>
        <w:t xml:space="preserve">  </w:t>
      </w:r>
    </w:p>
    <w:p w14:paraId="3B17DFD2" w14:textId="6A1B7DBB" w:rsidR="008A47BA" w:rsidRPr="00037F4F" w:rsidRDefault="008A47BA" w:rsidP="008F6BFA">
      <w:pPr>
        <w:spacing w:after="0" w:line="480" w:lineRule="auto"/>
        <w:ind w:firstLine="720"/>
        <w:jc w:val="both"/>
        <w:rPr>
          <w:rFonts w:cstheme="minorHAnsi"/>
          <w:sz w:val="24"/>
          <w:szCs w:val="24"/>
        </w:rPr>
      </w:pPr>
      <w:r w:rsidRPr="00037F4F">
        <w:rPr>
          <w:rFonts w:cstheme="minorHAnsi"/>
          <w:sz w:val="24"/>
          <w:szCs w:val="24"/>
        </w:rPr>
        <w:t>From viewing the meticulously stage-managed newsreels of Tommy Steele’s public life</w:t>
      </w:r>
      <w:r>
        <w:rPr>
          <w:rFonts w:cstheme="minorHAnsi"/>
          <w:sz w:val="24"/>
          <w:szCs w:val="24"/>
        </w:rPr>
        <w:t>,</w:t>
      </w:r>
      <w:r w:rsidRPr="00037F4F">
        <w:rPr>
          <w:rFonts w:cstheme="minorHAnsi"/>
          <w:sz w:val="24"/>
          <w:szCs w:val="24"/>
        </w:rPr>
        <w:t xml:space="preserve"> it is clear that Steele</w:t>
      </w:r>
      <w:r>
        <w:rPr>
          <w:rFonts w:cstheme="minorHAnsi"/>
          <w:sz w:val="24"/>
          <w:szCs w:val="24"/>
        </w:rPr>
        <w:t xml:space="preserve"> and </w:t>
      </w:r>
      <w:r w:rsidRPr="00037F4F">
        <w:rPr>
          <w:rFonts w:cstheme="minorHAnsi"/>
          <w:sz w:val="24"/>
          <w:szCs w:val="24"/>
        </w:rPr>
        <w:t xml:space="preserve">his management collaborated </w:t>
      </w:r>
      <w:r>
        <w:rPr>
          <w:rFonts w:cstheme="minorHAnsi"/>
          <w:sz w:val="24"/>
          <w:szCs w:val="24"/>
        </w:rPr>
        <w:t xml:space="preserve">with the press </w:t>
      </w:r>
      <w:r w:rsidRPr="00037F4F">
        <w:rPr>
          <w:rFonts w:cstheme="minorHAnsi"/>
          <w:sz w:val="24"/>
          <w:szCs w:val="24"/>
        </w:rPr>
        <w:t>to convey a particular image of a man</w:t>
      </w:r>
      <w:r>
        <w:rPr>
          <w:rFonts w:cstheme="minorHAnsi"/>
          <w:sz w:val="24"/>
          <w:szCs w:val="24"/>
        </w:rPr>
        <w:t>. This comprised a</w:t>
      </w:r>
      <w:r w:rsidRPr="00037F4F">
        <w:rPr>
          <w:rFonts w:cstheme="minorHAnsi"/>
          <w:sz w:val="24"/>
          <w:szCs w:val="24"/>
        </w:rPr>
        <w:t xml:space="preserve"> generally accepted sort of masculinity for a public figure</w:t>
      </w:r>
      <w:r>
        <w:rPr>
          <w:rFonts w:cstheme="minorHAnsi"/>
          <w:sz w:val="24"/>
          <w:szCs w:val="24"/>
        </w:rPr>
        <w:t xml:space="preserve">, with Steele </w:t>
      </w:r>
      <w:r w:rsidRPr="00037F4F">
        <w:rPr>
          <w:rFonts w:cstheme="minorHAnsi"/>
          <w:sz w:val="24"/>
          <w:szCs w:val="24"/>
        </w:rPr>
        <w:t xml:space="preserve">portrayed </w:t>
      </w:r>
      <w:r>
        <w:rPr>
          <w:rFonts w:cstheme="minorHAnsi"/>
          <w:sz w:val="24"/>
          <w:szCs w:val="24"/>
        </w:rPr>
        <w:t>as</w:t>
      </w:r>
      <w:r w:rsidRPr="00037F4F">
        <w:rPr>
          <w:rFonts w:cstheme="minorHAnsi"/>
          <w:sz w:val="24"/>
          <w:szCs w:val="24"/>
        </w:rPr>
        <w:t xml:space="preserve"> </w:t>
      </w:r>
      <w:r>
        <w:rPr>
          <w:rFonts w:cstheme="minorHAnsi"/>
          <w:sz w:val="24"/>
          <w:szCs w:val="24"/>
        </w:rPr>
        <w:t>the</w:t>
      </w:r>
      <w:r w:rsidRPr="00037F4F">
        <w:rPr>
          <w:rFonts w:cstheme="minorHAnsi"/>
          <w:sz w:val="24"/>
          <w:szCs w:val="24"/>
        </w:rPr>
        <w:t xml:space="preserve"> ‘boy next door’ becoming a ‘family man’. One British Pathé reel from 1957 features Steele moving with his mother and stepfather from Bermondsey to Ravensthorpe </w:t>
      </w:r>
      <w:r>
        <w:rPr>
          <w:rFonts w:cstheme="minorHAnsi"/>
          <w:sz w:val="24"/>
          <w:szCs w:val="24"/>
        </w:rPr>
        <w:t>P</w:t>
      </w:r>
      <w:r w:rsidRPr="00037F4F">
        <w:rPr>
          <w:rFonts w:cstheme="minorHAnsi"/>
          <w:sz w:val="24"/>
          <w:szCs w:val="24"/>
        </w:rPr>
        <w:t>ark; he is presented as assured, well-kempt, successful, polite to his star-struck female fans, loyally family-oriented, economically successful and upwardly mobile. His next British Pathé newsreel came in 1960</w:t>
      </w:r>
      <w:r>
        <w:rPr>
          <w:rFonts w:cstheme="minorHAnsi"/>
          <w:sz w:val="24"/>
          <w:szCs w:val="24"/>
        </w:rPr>
        <w:t>,</w:t>
      </w:r>
      <w:r w:rsidRPr="00037F4F">
        <w:rPr>
          <w:rFonts w:cstheme="minorHAnsi"/>
          <w:sz w:val="24"/>
          <w:szCs w:val="24"/>
        </w:rPr>
        <w:t xml:space="preserve"> when he married Ann Donoughue at St Patrick’s Catholic Church in Soho. The short film shows how Steele graciously swerved a crowd made up of adoring female fans</w:t>
      </w:r>
      <w:r>
        <w:rPr>
          <w:rFonts w:cstheme="minorHAnsi"/>
          <w:sz w:val="24"/>
          <w:szCs w:val="24"/>
        </w:rPr>
        <w:t xml:space="preserve"> – </w:t>
      </w:r>
      <w:r w:rsidRPr="00037F4F">
        <w:rPr>
          <w:rFonts w:cstheme="minorHAnsi"/>
          <w:sz w:val="24"/>
          <w:szCs w:val="24"/>
        </w:rPr>
        <w:t>and the sexual opportunities they may have presented</w:t>
      </w:r>
      <w:r>
        <w:rPr>
          <w:rFonts w:cstheme="minorHAnsi"/>
          <w:sz w:val="24"/>
          <w:szCs w:val="24"/>
        </w:rPr>
        <w:t xml:space="preserve"> – </w:t>
      </w:r>
      <w:r w:rsidRPr="00037F4F">
        <w:rPr>
          <w:rFonts w:cstheme="minorHAnsi"/>
          <w:sz w:val="24"/>
          <w:szCs w:val="24"/>
        </w:rPr>
        <w:t>to meet his bride at the altar. They are filmed praying during the service before heading to the Savoy Hotel on the Strand to cut their wedding cake</w:t>
      </w:r>
      <w:r>
        <w:rPr>
          <w:rFonts w:cstheme="minorHAnsi"/>
          <w:sz w:val="24"/>
          <w:szCs w:val="24"/>
        </w:rPr>
        <w:t>.</w:t>
      </w:r>
      <w:r w:rsidRPr="00037F4F">
        <w:rPr>
          <w:rFonts w:cstheme="minorHAnsi"/>
          <w:sz w:val="24"/>
          <w:szCs w:val="24"/>
        </w:rPr>
        <w:t xml:space="preserve"> (</w:t>
      </w:r>
      <w:r>
        <w:rPr>
          <w:rFonts w:cstheme="minorHAnsi"/>
          <w:sz w:val="24"/>
          <w:szCs w:val="24"/>
        </w:rPr>
        <w:t>The reel</w:t>
      </w:r>
      <w:r w:rsidRPr="00037F4F">
        <w:rPr>
          <w:rFonts w:cstheme="minorHAnsi"/>
          <w:sz w:val="24"/>
          <w:szCs w:val="24"/>
        </w:rPr>
        <w:t xml:space="preserve"> did not show </w:t>
      </w:r>
      <w:r>
        <w:rPr>
          <w:rFonts w:cstheme="minorHAnsi"/>
          <w:sz w:val="24"/>
          <w:szCs w:val="24"/>
        </w:rPr>
        <w:t>Steele’s</w:t>
      </w:r>
      <w:r w:rsidRPr="00037F4F">
        <w:rPr>
          <w:rFonts w:cstheme="minorHAnsi"/>
          <w:sz w:val="24"/>
          <w:szCs w:val="24"/>
        </w:rPr>
        <w:t xml:space="preserve"> less aspirational wedding reception in The Bamboo Bar above the Carpenters Arms on Eltham High Street</w:t>
      </w:r>
      <w:r>
        <w:rPr>
          <w:rFonts w:cstheme="minorHAnsi"/>
          <w:sz w:val="24"/>
          <w:szCs w:val="24"/>
        </w:rPr>
        <w:t>.</w:t>
      </w:r>
      <w:r w:rsidRPr="00037F4F">
        <w:rPr>
          <w:rFonts w:cstheme="minorHAnsi"/>
          <w:sz w:val="24"/>
          <w:szCs w:val="24"/>
        </w:rPr>
        <w:t>) Steele was presented as deferential of his elders and their traditions</w:t>
      </w:r>
      <w:r>
        <w:rPr>
          <w:rFonts w:cstheme="minorHAnsi"/>
          <w:sz w:val="24"/>
          <w:szCs w:val="24"/>
        </w:rPr>
        <w:t>; he was</w:t>
      </w:r>
      <w:r w:rsidRPr="00037F4F">
        <w:rPr>
          <w:rFonts w:cstheme="minorHAnsi"/>
          <w:sz w:val="24"/>
          <w:szCs w:val="24"/>
        </w:rPr>
        <w:t xml:space="preserve"> no sexual deviant. He and similar male British rock ‘n’ roll performers of the time encoded very little of the rebellious promise of rock ‘n’ roll to those watching these newsreels in cinemas across Britain. </w:t>
      </w:r>
    </w:p>
    <w:p w14:paraId="382973FF" w14:textId="39E1CB2B" w:rsidR="008A47BA" w:rsidRDefault="008A47BA" w:rsidP="00AF6360">
      <w:pPr>
        <w:spacing w:after="0" w:line="480" w:lineRule="auto"/>
        <w:ind w:firstLine="720"/>
        <w:jc w:val="both"/>
        <w:rPr>
          <w:rFonts w:cstheme="minorHAnsi"/>
          <w:sz w:val="24"/>
          <w:szCs w:val="24"/>
        </w:rPr>
      </w:pPr>
      <w:r>
        <w:rPr>
          <w:rFonts w:cstheme="minorHAnsi"/>
          <w:sz w:val="24"/>
          <w:szCs w:val="24"/>
        </w:rPr>
        <w:t>By way of</w:t>
      </w:r>
      <w:r w:rsidRPr="00037F4F">
        <w:rPr>
          <w:rFonts w:cstheme="minorHAnsi"/>
          <w:sz w:val="24"/>
          <w:szCs w:val="24"/>
        </w:rPr>
        <w:t xml:space="preserve"> contrast, Martin Cloonan has noted </w:t>
      </w:r>
      <w:r>
        <w:rPr>
          <w:rFonts w:cstheme="minorHAnsi"/>
          <w:sz w:val="24"/>
          <w:szCs w:val="24"/>
        </w:rPr>
        <w:t xml:space="preserve">– </w:t>
      </w:r>
      <w:r w:rsidRPr="00037F4F">
        <w:rPr>
          <w:rFonts w:cstheme="minorHAnsi"/>
          <w:sz w:val="24"/>
          <w:szCs w:val="24"/>
        </w:rPr>
        <w:t xml:space="preserve">in agreement with Cohn </w:t>
      </w:r>
      <w:r>
        <w:rPr>
          <w:rFonts w:cstheme="minorHAnsi"/>
          <w:sz w:val="24"/>
          <w:szCs w:val="24"/>
        </w:rPr>
        <w:t>–</w:t>
      </w:r>
      <w:r w:rsidRPr="00037F4F">
        <w:rPr>
          <w:rFonts w:cstheme="minorHAnsi"/>
          <w:sz w:val="24"/>
          <w:szCs w:val="24"/>
        </w:rPr>
        <w:t>the erratic behaviour and mental health issues suffered by Steele’s contemporary Terry Dene</w:t>
      </w:r>
      <w:r>
        <w:rPr>
          <w:rFonts w:cstheme="minorHAnsi"/>
          <w:sz w:val="24"/>
          <w:szCs w:val="24"/>
        </w:rPr>
        <w:t>, which</w:t>
      </w:r>
      <w:r w:rsidRPr="00037F4F">
        <w:rPr>
          <w:rFonts w:cstheme="minorHAnsi"/>
          <w:sz w:val="24"/>
          <w:szCs w:val="24"/>
        </w:rPr>
        <w:t xml:space="preserve"> precluded him from similar presentation as an ‘ordinary’ man.</w:t>
      </w:r>
      <w:r w:rsidRPr="00037F4F">
        <w:rPr>
          <w:rStyle w:val="EndnoteReference"/>
          <w:rFonts w:cstheme="minorHAnsi"/>
          <w:sz w:val="24"/>
          <w:szCs w:val="24"/>
        </w:rPr>
        <w:endnoteReference w:id="40"/>
      </w:r>
      <w:r w:rsidRPr="00037F4F">
        <w:rPr>
          <w:rFonts w:cstheme="minorHAnsi"/>
          <w:sz w:val="24"/>
          <w:szCs w:val="24"/>
        </w:rPr>
        <w:t xml:space="preserve"> Cohn described Dene’s talent and background as comparable to Steele, but he was timid and nervous.</w:t>
      </w:r>
      <w:r w:rsidRPr="00037F4F">
        <w:rPr>
          <w:rStyle w:val="EndnoteReference"/>
          <w:rFonts w:cstheme="minorHAnsi"/>
          <w:sz w:val="24"/>
          <w:szCs w:val="24"/>
        </w:rPr>
        <w:endnoteReference w:id="41"/>
      </w:r>
      <w:r w:rsidRPr="00037F4F">
        <w:rPr>
          <w:rFonts w:cstheme="minorHAnsi"/>
          <w:sz w:val="24"/>
          <w:szCs w:val="24"/>
        </w:rPr>
        <w:t xml:space="preserve"> He married Edna Savage, a fellow singer</w:t>
      </w:r>
      <w:r>
        <w:rPr>
          <w:rFonts w:cstheme="minorHAnsi"/>
          <w:sz w:val="24"/>
          <w:szCs w:val="24"/>
        </w:rPr>
        <w:t>,</w:t>
      </w:r>
      <w:r w:rsidRPr="00037F4F">
        <w:rPr>
          <w:rFonts w:cstheme="minorHAnsi"/>
          <w:sz w:val="24"/>
          <w:szCs w:val="24"/>
        </w:rPr>
        <w:t xml:space="preserve"> in 195</w:t>
      </w:r>
      <w:r>
        <w:rPr>
          <w:rFonts w:cstheme="minorHAnsi"/>
          <w:sz w:val="24"/>
          <w:szCs w:val="24"/>
        </w:rPr>
        <w:t>8</w:t>
      </w:r>
      <w:r w:rsidRPr="00037F4F">
        <w:rPr>
          <w:rFonts w:cstheme="minorHAnsi"/>
          <w:sz w:val="24"/>
          <w:szCs w:val="24"/>
        </w:rPr>
        <w:t>,</w:t>
      </w:r>
      <w:r>
        <w:rPr>
          <w:rFonts w:cstheme="minorHAnsi"/>
          <w:sz w:val="24"/>
          <w:szCs w:val="24"/>
        </w:rPr>
        <w:t xml:space="preserve"> who Cohn </w:t>
      </w:r>
      <w:r w:rsidRPr="00037F4F">
        <w:rPr>
          <w:rFonts w:cstheme="minorHAnsi"/>
          <w:sz w:val="24"/>
          <w:szCs w:val="24"/>
        </w:rPr>
        <w:t xml:space="preserve">notes was ‘a few years older’ and had a media-attended wedding like Steele. Yet, after getting called up for national service </w:t>
      </w:r>
      <w:r>
        <w:rPr>
          <w:rFonts w:cstheme="minorHAnsi"/>
          <w:sz w:val="24"/>
          <w:szCs w:val="24"/>
        </w:rPr>
        <w:t>(</w:t>
      </w:r>
      <w:r w:rsidRPr="00037F4F">
        <w:rPr>
          <w:rFonts w:cstheme="minorHAnsi"/>
          <w:sz w:val="24"/>
          <w:szCs w:val="24"/>
        </w:rPr>
        <w:t>which summoned comparisons to Elvis</w:t>
      </w:r>
      <w:r>
        <w:rPr>
          <w:rFonts w:cstheme="minorHAnsi"/>
          <w:sz w:val="24"/>
          <w:szCs w:val="24"/>
        </w:rPr>
        <w:t xml:space="preserve">, </w:t>
      </w:r>
      <w:r w:rsidRPr="00037F4F">
        <w:rPr>
          <w:rFonts w:cstheme="minorHAnsi"/>
          <w:sz w:val="24"/>
          <w:szCs w:val="24"/>
        </w:rPr>
        <w:t>who had won the respect of a previously scandalised adult America by serving in the US Army between 1958 and 1960 with no special privileges), Cohn describes Dene requir</w:t>
      </w:r>
      <w:r>
        <w:rPr>
          <w:rFonts w:cstheme="minorHAnsi"/>
          <w:sz w:val="24"/>
          <w:szCs w:val="24"/>
        </w:rPr>
        <w:t>ing</w:t>
      </w:r>
      <w:r w:rsidRPr="00037F4F">
        <w:rPr>
          <w:rFonts w:cstheme="minorHAnsi"/>
          <w:sz w:val="24"/>
          <w:szCs w:val="24"/>
        </w:rPr>
        <w:t xml:space="preserve"> a medical discharge within a matter of months. He was subsequently divorced by Savage, fell into obscurity and </w:t>
      </w:r>
      <w:r>
        <w:rPr>
          <w:rFonts w:cstheme="minorHAnsi"/>
          <w:sz w:val="24"/>
          <w:szCs w:val="24"/>
        </w:rPr>
        <w:t>ended</w:t>
      </w:r>
      <w:r w:rsidRPr="00037F4F">
        <w:rPr>
          <w:rFonts w:cstheme="minorHAnsi"/>
          <w:sz w:val="24"/>
          <w:szCs w:val="24"/>
        </w:rPr>
        <w:t xml:space="preserve"> up ‘standing on a Soho street corner, preaching the gospel with the Salvation Army</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42"/>
      </w:r>
      <w:r w:rsidRPr="00037F4F">
        <w:rPr>
          <w:rFonts w:cstheme="minorHAnsi"/>
          <w:sz w:val="24"/>
          <w:szCs w:val="24"/>
        </w:rPr>
        <w:t xml:space="preserve"> </w:t>
      </w:r>
    </w:p>
    <w:p w14:paraId="1DF25847" w14:textId="3094AC37" w:rsidR="008A47BA" w:rsidRPr="00037F4F" w:rsidRDefault="008A47BA" w:rsidP="00AF6360">
      <w:pPr>
        <w:spacing w:after="0" w:line="480" w:lineRule="auto"/>
        <w:ind w:firstLine="720"/>
        <w:jc w:val="both"/>
        <w:rPr>
          <w:rFonts w:cstheme="minorHAnsi"/>
          <w:sz w:val="24"/>
          <w:szCs w:val="24"/>
        </w:rPr>
      </w:pPr>
      <w:r w:rsidRPr="00037F4F">
        <w:rPr>
          <w:rFonts w:cstheme="minorHAnsi"/>
          <w:sz w:val="24"/>
          <w:szCs w:val="24"/>
        </w:rPr>
        <w:t>Artists typically had to negotiate emotional performance, anguish and fragility without transgressing dominant codes of masculinity. Demonstrating conventionally masculine traits and a normative sex life was important to developing an ‘acceptable’ pop identity for a putative female audience. This reinforced broader social anxiet</w:t>
      </w:r>
      <w:r>
        <w:rPr>
          <w:rFonts w:cstheme="minorHAnsi"/>
          <w:sz w:val="24"/>
          <w:szCs w:val="24"/>
        </w:rPr>
        <w:t>ies,</w:t>
      </w:r>
      <w:r w:rsidRPr="00037F4F">
        <w:rPr>
          <w:rFonts w:cstheme="minorHAnsi"/>
          <w:sz w:val="24"/>
          <w:szCs w:val="24"/>
        </w:rPr>
        <w:t xml:space="preserve"> in which a significant amount of people viewed boys and men of the late-</w:t>
      </w:r>
      <w:r>
        <w:rPr>
          <w:rFonts w:cstheme="minorHAnsi"/>
          <w:sz w:val="24"/>
          <w:szCs w:val="24"/>
        </w:rPr>
        <w:t>19</w:t>
      </w:r>
      <w:r w:rsidRPr="00037F4F">
        <w:rPr>
          <w:rFonts w:cstheme="minorHAnsi"/>
          <w:sz w:val="24"/>
          <w:szCs w:val="24"/>
        </w:rPr>
        <w:t>50s</w:t>
      </w:r>
      <w:r>
        <w:rPr>
          <w:rFonts w:cstheme="minorHAnsi"/>
          <w:sz w:val="24"/>
          <w:szCs w:val="24"/>
        </w:rPr>
        <w:t>-</w:t>
      </w:r>
      <w:r w:rsidRPr="00037F4F">
        <w:rPr>
          <w:rFonts w:cstheme="minorHAnsi"/>
          <w:sz w:val="24"/>
          <w:szCs w:val="24"/>
        </w:rPr>
        <w:t>into</w:t>
      </w:r>
      <w:r>
        <w:rPr>
          <w:rFonts w:cstheme="minorHAnsi"/>
          <w:sz w:val="24"/>
          <w:szCs w:val="24"/>
        </w:rPr>
        <w:t>-</w:t>
      </w:r>
      <w:r w:rsidRPr="00037F4F">
        <w:rPr>
          <w:rFonts w:cstheme="minorHAnsi"/>
          <w:sz w:val="24"/>
          <w:szCs w:val="24"/>
        </w:rPr>
        <w:t>the</w:t>
      </w:r>
      <w:r>
        <w:rPr>
          <w:rFonts w:cstheme="minorHAnsi"/>
          <w:sz w:val="24"/>
          <w:szCs w:val="24"/>
        </w:rPr>
        <w:t>-</w:t>
      </w:r>
      <w:r w:rsidRPr="00037F4F">
        <w:rPr>
          <w:rFonts w:cstheme="minorHAnsi"/>
          <w:sz w:val="24"/>
          <w:szCs w:val="24"/>
        </w:rPr>
        <w:t>1960s who enjoyed pop as being ‘effeminate’. In 1964, for instance, forty people gathered for the National Association of Youth Clubs conference at Bluecoats School in Liverpool</w:t>
      </w:r>
      <w:r>
        <w:rPr>
          <w:rFonts w:cstheme="minorHAnsi"/>
          <w:sz w:val="24"/>
          <w:szCs w:val="24"/>
        </w:rPr>
        <w:t>,</w:t>
      </w:r>
      <w:r w:rsidRPr="00037F4F">
        <w:rPr>
          <w:rFonts w:cstheme="minorHAnsi"/>
          <w:sz w:val="24"/>
          <w:szCs w:val="24"/>
        </w:rPr>
        <w:t xml:space="preserve"> which devoted two days to evaluating young people’s ‘compulsive interest in what they would call their type of music, “pop” and the “beat scene.”’</w:t>
      </w:r>
      <w:r w:rsidRPr="00037F4F">
        <w:rPr>
          <w:rStyle w:val="EndnoteReference"/>
          <w:rFonts w:cstheme="minorHAnsi"/>
          <w:sz w:val="24"/>
          <w:szCs w:val="24"/>
        </w:rPr>
        <w:endnoteReference w:id="43"/>
      </w:r>
      <w:r w:rsidRPr="00037F4F">
        <w:rPr>
          <w:rFonts w:cstheme="minorHAnsi"/>
          <w:sz w:val="24"/>
          <w:szCs w:val="24"/>
        </w:rPr>
        <w:t xml:space="preserve"> </w:t>
      </w:r>
      <w:r w:rsidRPr="0026546E">
        <w:rPr>
          <w:rFonts w:cstheme="minorHAnsi"/>
          <w:i/>
          <w:iCs/>
          <w:sz w:val="24"/>
          <w:szCs w:val="24"/>
        </w:rPr>
        <w:t>The</w:t>
      </w:r>
      <w:r w:rsidRPr="00037F4F">
        <w:rPr>
          <w:rFonts w:cstheme="minorHAnsi"/>
          <w:sz w:val="24"/>
          <w:szCs w:val="24"/>
        </w:rPr>
        <w:t xml:space="preserve"> </w:t>
      </w:r>
      <w:r w:rsidRPr="00037F4F">
        <w:rPr>
          <w:rFonts w:cstheme="minorHAnsi"/>
          <w:i/>
          <w:sz w:val="24"/>
          <w:szCs w:val="24"/>
        </w:rPr>
        <w:t xml:space="preserve">Guardian </w:t>
      </w:r>
      <w:r w:rsidRPr="00037F4F">
        <w:rPr>
          <w:rFonts w:cstheme="minorHAnsi"/>
          <w:sz w:val="24"/>
          <w:szCs w:val="24"/>
        </w:rPr>
        <w:t>reported a Liverpool-based youth leader proclaiming that music was ‘tending to make boys more effeminate … and it</w:t>
      </w:r>
      <w:r>
        <w:rPr>
          <w:rFonts w:cstheme="minorHAnsi"/>
          <w:sz w:val="24"/>
          <w:szCs w:val="24"/>
        </w:rPr>
        <w:t>’</w:t>
      </w:r>
      <w:r w:rsidRPr="00037F4F">
        <w:rPr>
          <w:rFonts w:cstheme="minorHAnsi"/>
          <w:sz w:val="24"/>
          <w:szCs w:val="24"/>
        </w:rPr>
        <w:t>s making young people suffer from “spectatoritis”’. However, he was given short shrift by other attendees who retorted</w:t>
      </w:r>
      <w:r>
        <w:rPr>
          <w:rFonts w:cstheme="minorHAnsi"/>
          <w:sz w:val="24"/>
          <w:szCs w:val="24"/>
        </w:rPr>
        <w:t>:</w:t>
      </w:r>
      <w:r w:rsidRPr="00037F4F">
        <w:rPr>
          <w:rFonts w:cstheme="minorHAnsi"/>
          <w:sz w:val="24"/>
          <w:szCs w:val="24"/>
        </w:rPr>
        <w:t xml:space="preserve"> ‘a boy’s long hair does not make him less of a man’.</w:t>
      </w:r>
      <w:r w:rsidRPr="00037F4F">
        <w:rPr>
          <w:rStyle w:val="EndnoteReference"/>
          <w:rFonts w:cstheme="minorHAnsi"/>
          <w:sz w:val="24"/>
          <w:szCs w:val="24"/>
        </w:rPr>
        <w:endnoteReference w:id="44"/>
      </w:r>
      <w:r w:rsidRPr="00037F4F">
        <w:rPr>
          <w:rFonts w:cstheme="minorHAnsi"/>
          <w:sz w:val="24"/>
          <w:szCs w:val="24"/>
        </w:rPr>
        <w:t xml:space="preserve"> The general implication</w:t>
      </w:r>
      <w:r>
        <w:rPr>
          <w:rFonts w:cstheme="minorHAnsi"/>
          <w:sz w:val="24"/>
          <w:szCs w:val="24"/>
        </w:rPr>
        <w:t xml:space="preserve">, however, </w:t>
      </w:r>
      <w:r w:rsidRPr="00037F4F">
        <w:rPr>
          <w:rFonts w:cstheme="minorHAnsi"/>
          <w:sz w:val="24"/>
          <w:szCs w:val="24"/>
        </w:rPr>
        <w:t>was that they were</w:t>
      </w:r>
      <w:r>
        <w:rPr>
          <w:rFonts w:cstheme="minorHAnsi"/>
          <w:sz w:val="24"/>
          <w:szCs w:val="24"/>
        </w:rPr>
        <w:t xml:space="preserve"> indeed</w:t>
      </w:r>
      <w:r w:rsidRPr="00037F4F">
        <w:rPr>
          <w:rFonts w:cstheme="minorHAnsi"/>
          <w:sz w:val="24"/>
          <w:szCs w:val="24"/>
        </w:rPr>
        <w:t xml:space="preserve"> less of a man.</w:t>
      </w:r>
    </w:p>
    <w:p w14:paraId="75315F3A" w14:textId="7E16B358" w:rsidR="008A47BA" w:rsidRPr="00037F4F" w:rsidRDefault="008A47BA" w:rsidP="006E2F00">
      <w:pPr>
        <w:spacing w:after="0" w:line="480" w:lineRule="auto"/>
        <w:ind w:firstLine="720"/>
        <w:jc w:val="both"/>
        <w:rPr>
          <w:rFonts w:cstheme="minorHAnsi"/>
          <w:sz w:val="24"/>
          <w:szCs w:val="24"/>
        </w:rPr>
      </w:pPr>
      <w:r>
        <w:rPr>
          <w:rFonts w:cstheme="minorHAnsi"/>
          <w:sz w:val="24"/>
          <w:szCs w:val="24"/>
        </w:rPr>
        <w:t>Of course, there were ‘w</w:t>
      </w:r>
      <w:r w:rsidRPr="00037F4F">
        <w:rPr>
          <w:rFonts w:cstheme="minorHAnsi"/>
          <w:sz w:val="24"/>
          <w:szCs w:val="24"/>
        </w:rPr>
        <w:t>hite</w:t>
      </w:r>
      <w:r>
        <w:rPr>
          <w:rFonts w:cstheme="minorHAnsi"/>
          <w:sz w:val="24"/>
          <w:szCs w:val="24"/>
        </w:rPr>
        <w:t>’</w:t>
      </w:r>
      <w:r w:rsidRPr="00037F4F">
        <w:rPr>
          <w:rFonts w:cstheme="minorHAnsi"/>
          <w:sz w:val="24"/>
          <w:szCs w:val="24"/>
        </w:rPr>
        <w:t xml:space="preserve"> anxieties about </w:t>
      </w:r>
      <w:r>
        <w:rPr>
          <w:rFonts w:cstheme="minorHAnsi"/>
          <w:sz w:val="24"/>
          <w:szCs w:val="24"/>
        </w:rPr>
        <w:t>‘b</w:t>
      </w:r>
      <w:r w:rsidRPr="00037F4F">
        <w:rPr>
          <w:rFonts w:cstheme="minorHAnsi"/>
          <w:sz w:val="24"/>
          <w:szCs w:val="24"/>
        </w:rPr>
        <w:t>lackness</w:t>
      </w:r>
      <w:r>
        <w:rPr>
          <w:rFonts w:cstheme="minorHAnsi"/>
          <w:sz w:val="24"/>
          <w:szCs w:val="24"/>
        </w:rPr>
        <w:t>’</w:t>
      </w:r>
      <w:r w:rsidRPr="00037F4F">
        <w:rPr>
          <w:rFonts w:cstheme="minorHAnsi"/>
          <w:sz w:val="24"/>
          <w:szCs w:val="24"/>
        </w:rPr>
        <w:t xml:space="preserve"> as well. Dick Hebdige </w:t>
      </w:r>
      <w:r>
        <w:rPr>
          <w:rFonts w:cstheme="minorHAnsi"/>
          <w:sz w:val="24"/>
          <w:szCs w:val="24"/>
        </w:rPr>
        <w:t xml:space="preserve">has </w:t>
      </w:r>
      <w:r w:rsidRPr="00037F4F">
        <w:rPr>
          <w:rFonts w:cstheme="minorHAnsi"/>
          <w:sz w:val="24"/>
          <w:szCs w:val="24"/>
        </w:rPr>
        <w:t xml:space="preserve">noted </w:t>
      </w:r>
      <w:r>
        <w:rPr>
          <w:rFonts w:cstheme="minorHAnsi"/>
          <w:sz w:val="24"/>
          <w:szCs w:val="24"/>
        </w:rPr>
        <w:t>how</w:t>
      </w:r>
      <w:r w:rsidRPr="00037F4F">
        <w:rPr>
          <w:rFonts w:cstheme="minorHAnsi"/>
          <w:sz w:val="24"/>
          <w:szCs w:val="24"/>
        </w:rPr>
        <w:t xml:space="preserve"> in later decades many cultural commentators viewed </w:t>
      </w:r>
      <w:r>
        <w:rPr>
          <w:rFonts w:cstheme="minorHAnsi"/>
          <w:sz w:val="24"/>
          <w:szCs w:val="24"/>
        </w:rPr>
        <w:t>B</w:t>
      </w:r>
      <w:r w:rsidRPr="00037F4F">
        <w:rPr>
          <w:rFonts w:cstheme="minorHAnsi"/>
          <w:sz w:val="24"/>
          <w:szCs w:val="24"/>
        </w:rPr>
        <w:t>lack people as the ‘quintessential subterranean’</w:t>
      </w:r>
      <w:r>
        <w:rPr>
          <w:rFonts w:cstheme="minorHAnsi"/>
          <w:sz w:val="24"/>
          <w:szCs w:val="24"/>
        </w:rPr>
        <w:t>, thereby</w:t>
      </w:r>
      <w:r w:rsidRPr="00037F4F">
        <w:rPr>
          <w:rFonts w:cstheme="minorHAnsi"/>
          <w:sz w:val="24"/>
          <w:szCs w:val="24"/>
        </w:rPr>
        <w:t xml:space="preserve"> aligning youth, music and </w:t>
      </w:r>
      <w:r>
        <w:rPr>
          <w:rFonts w:cstheme="minorHAnsi"/>
          <w:sz w:val="24"/>
          <w:szCs w:val="24"/>
        </w:rPr>
        <w:t>‘b</w:t>
      </w:r>
      <w:r w:rsidRPr="00037F4F">
        <w:rPr>
          <w:rFonts w:cstheme="minorHAnsi"/>
          <w:sz w:val="24"/>
          <w:szCs w:val="24"/>
        </w:rPr>
        <w:t>lackness</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45"/>
      </w:r>
      <w:r w:rsidRPr="00037F4F">
        <w:rPr>
          <w:rFonts w:cstheme="minorHAnsi"/>
          <w:sz w:val="24"/>
          <w:szCs w:val="24"/>
        </w:rPr>
        <w:t xml:space="preserve"> White musicians achieved considerable commercial success by assimilating and adapting </w:t>
      </w:r>
      <w:r>
        <w:rPr>
          <w:rFonts w:cstheme="minorHAnsi"/>
          <w:sz w:val="24"/>
          <w:szCs w:val="24"/>
        </w:rPr>
        <w:t>B</w:t>
      </w:r>
      <w:r w:rsidRPr="00037F4F">
        <w:rPr>
          <w:rFonts w:cstheme="minorHAnsi"/>
          <w:sz w:val="24"/>
          <w:szCs w:val="24"/>
        </w:rPr>
        <w:t xml:space="preserve">lack music for commercial performance and release (arguably </w:t>
      </w:r>
      <w:r>
        <w:rPr>
          <w:rFonts w:cstheme="minorHAnsi"/>
          <w:sz w:val="24"/>
          <w:szCs w:val="24"/>
        </w:rPr>
        <w:t xml:space="preserve">even more so </w:t>
      </w:r>
      <w:r w:rsidRPr="00037F4F">
        <w:rPr>
          <w:rFonts w:cstheme="minorHAnsi"/>
          <w:sz w:val="24"/>
          <w:szCs w:val="24"/>
        </w:rPr>
        <w:t xml:space="preserve">than those </w:t>
      </w:r>
      <w:r>
        <w:rPr>
          <w:rFonts w:cstheme="minorHAnsi"/>
          <w:sz w:val="24"/>
          <w:szCs w:val="24"/>
        </w:rPr>
        <w:t>who</w:t>
      </w:r>
      <w:r w:rsidRPr="00037F4F">
        <w:rPr>
          <w:rFonts w:cstheme="minorHAnsi"/>
          <w:sz w:val="24"/>
          <w:szCs w:val="24"/>
        </w:rPr>
        <w:t xml:space="preserve"> had adapted jazz before them). The conventional narrative goes that Alexis Korner started the first charting UK blues band, Alexis Korner’s Blues Incorporated, in 1961, and the genre was brought to prominence by the Rolling Stones after they formed in 1962 and took on a rebellious stance which provoked moments of public outrage. Along with the music, they often played with masculine roles in a manner that was informed by their interpretation of African-American culture.</w:t>
      </w:r>
    </w:p>
    <w:p w14:paraId="021F2032" w14:textId="23745E65" w:rsidR="008A47BA" w:rsidRPr="00037F4F" w:rsidRDefault="008A47BA" w:rsidP="005C77BA">
      <w:pPr>
        <w:spacing w:after="0" w:line="480" w:lineRule="auto"/>
        <w:ind w:firstLine="720"/>
        <w:jc w:val="both"/>
        <w:rPr>
          <w:rFonts w:cstheme="minorHAnsi"/>
          <w:sz w:val="24"/>
          <w:szCs w:val="24"/>
        </w:rPr>
      </w:pPr>
      <w:r w:rsidRPr="00037F4F">
        <w:rPr>
          <w:rFonts w:cstheme="minorHAnsi"/>
          <w:sz w:val="24"/>
          <w:szCs w:val="24"/>
        </w:rPr>
        <w:t xml:space="preserve">The equation between </w:t>
      </w:r>
      <w:r>
        <w:rPr>
          <w:rFonts w:cstheme="minorHAnsi"/>
          <w:sz w:val="24"/>
          <w:szCs w:val="24"/>
        </w:rPr>
        <w:t>B</w:t>
      </w:r>
      <w:r w:rsidRPr="00037F4F">
        <w:rPr>
          <w:rFonts w:cstheme="minorHAnsi"/>
          <w:sz w:val="24"/>
          <w:szCs w:val="24"/>
        </w:rPr>
        <w:t>lack popular music styles</w:t>
      </w:r>
      <w:r>
        <w:rPr>
          <w:rFonts w:cstheme="minorHAnsi"/>
          <w:sz w:val="24"/>
          <w:szCs w:val="24"/>
        </w:rPr>
        <w:t>,</w:t>
      </w:r>
      <w:r w:rsidRPr="00037F4F">
        <w:rPr>
          <w:rFonts w:cstheme="minorHAnsi"/>
          <w:sz w:val="24"/>
          <w:szCs w:val="24"/>
        </w:rPr>
        <w:t xml:space="preserve"> identities and masculinity that crossed the Atlantic to Britain reveals powerful perceptions of the relationship between gender and power in popular music. The supposed maleness and masculinity of </w:t>
      </w:r>
      <w:r>
        <w:rPr>
          <w:rFonts w:cstheme="minorHAnsi"/>
          <w:sz w:val="24"/>
          <w:szCs w:val="24"/>
        </w:rPr>
        <w:t>the b</w:t>
      </w:r>
      <w:r w:rsidRPr="00037F4F">
        <w:rPr>
          <w:rFonts w:cstheme="minorHAnsi"/>
          <w:sz w:val="24"/>
          <w:szCs w:val="24"/>
        </w:rPr>
        <w:t xml:space="preserve">lues is centred at the expense of women’s participation. Beyond </w:t>
      </w:r>
      <w:r>
        <w:rPr>
          <w:rFonts w:cstheme="minorHAnsi"/>
          <w:sz w:val="24"/>
          <w:szCs w:val="24"/>
        </w:rPr>
        <w:t>a</w:t>
      </w:r>
      <w:r w:rsidRPr="00037F4F">
        <w:rPr>
          <w:rFonts w:cstheme="minorHAnsi"/>
          <w:sz w:val="24"/>
          <w:szCs w:val="24"/>
        </w:rPr>
        <w:t xml:space="preserve"> blindness to figures such as Sister Rosette Tharpe in </w:t>
      </w:r>
      <w:r w:rsidRPr="00037F4F">
        <w:rPr>
          <w:rFonts w:cstheme="minorHAnsi"/>
          <w:i/>
          <w:sz w:val="24"/>
          <w:szCs w:val="24"/>
        </w:rPr>
        <w:t>Awopbop</w:t>
      </w:r>
      <w:r>
        <w:rPr>
          <w:rFonts w:cstheme="minorHAnsi"/>
          <w:iCs/>
          <w:sz w:val="24"/>
          <w:szCs w:val="24"/>
        </w:rPr>
        <w:t xml:space="preserve">, </w:t>
      </w:r>
      <w:r w:rsidRPr="00037F4F">
        <w:rPr>
          <w:rFonts w:cstheme="minorHAnsi"/>
          <w:sz w:val="24"/>
          <w:szCs w:val="24"/>
        </w:rPr>
        <w:t>Sean Lorre has noted</w:t>
      </w:r>
      <w:r>
        <w:rPr>
          <w:rFonts w:cstheme="minorHAnsi"/>
          <w:sz w:val="24"/>
          <w:szCs w:val="24"/>
        </w:rPr>
        <w:t xml:space="preserve"> that</w:t>
      </w:r>
      <w:r w:rsidRPr="00037F4F">
        <w:rPr>
          <w:rFonts w:cstheme="minorHAnsi"/>
          <w:sz w:val="24"/>
          <w:szCs w:val="24"/>
        </w:rPr>
        <w:t xml:space="preserve"> Ottilie Patterson, from County Down in the North of Ireland and a former student of Belfast College of Art, released the UK’s first blues album in 1961</w:t>
      </w:r>
      <w:r>
        <w:rPr>
          <w:rFonts w:cstheme="minorHAnsi"/>
          <w:sz w:val="24"/>
          <w:szCs w:val="24"/>
        </w:rPr>
        <w:t>, not</w:t>
      </w:r>
      <w:r w:rsidRPr="00037F4F">
        <w:rPr>
          <w:rFonts w:cstheme="minorHAnsi"/>
          <w:sz w:val="24"/>
          <w:szCs w:val="24"/>
        </w:rPr>
        <w:t xml:space="preserve"> Alexis Korner. This was a full five years after she performed for the first time in Britain at the Royal Festival Hall in London on 9 January 1955. As Lorre argues:</w:t>
      </w:r>
    </w:p>
    <w:p w14:paraId="7F22D5D5" w14:textId="77777777" w:rsidR="008A47BA" w:rsidRPr="00037F4F" w:rsidRDefault="008A47BA" w:rsidP="00037F4F">
      <w:pPr>
        <w:spacing w:after="0" w:line="480" w:lineRule="auto"/>
        <w:ind w:firstLine="720"/>
        <w:rPr>
          <w:rFonts w:cstheme="minorHAnsi"/>
          <w:sz w:val="24"/>
          <w:szCs w:val="24"/>
        </w:rPr>
      </w:pPr>
    </w:p>
    <w:p w14:paraId="76724B02" w14:textId="7BAFCBDA" w:rsidR="008A47BA" w:rsidRPr="00037F4F" w:rsidRDefault="008A47BA" w:rsidP="00793968">
      <w:pPr>
        <w:spacing w:after="0" w:line="480" w:lineRule="auto"/>
        <w:ind w:left="720"/>
        <w:jc w:val="both"/>
        <w:rPr>
          <w:rFonts w:cstheme="minorHAnsi"/>
          <w:sz w:val="24"/>
          <w:szCs w:val="24"/>
        </w:rPr>
      </w:pPr>
      <w:r w:rsidRPr="00037F4F">
        <w:rPr>
          <w:rFonts w:cstheme="minorHAnsi"/>
          <w:sz w:val="24"/>
          <w:szCs w:val="24"/>
        </w:rPr>
        <w:t xml:space="preserve">Based in part on Ottilie Patterson’s elision from the historical record, academic and popular histories alike typically describe British R&amp;B as stemming first and foremost from the actions of young, white, middle-class British men who turned to the sounds of </w:t>
      </w:r>
      <w:r>
        <w:rPr>
          <w:rFonts w:cstheme="minorHAnsi"/>
          <w:sz w:val="24"/>
          <w:szCs w:val="24"/>
        </w:rPr>
        <w:t>B</w:t>
      </w:r>
      <w:r w:rsidRPr="00037F4F">
        <w:rPr>
          <w:rFonts w:cstheme="minorHAnsi"/>
          <w:sz w:val="24"/>
          <w:szCs w:val="24"/>
        </w:rPr>
        <w:t xml:space="preserve">lack American men for musical motivation. Many scholars relying on this narrative have argued that this articulation to the blues – particularly the ‘downhome’ blues of Mississippi circa 1930 and of early 1950s’ Chicago – by white male Britons represented a desire to identify with and vicariously embody a romanticized representation of </w:t>
      </w:r>
      <w:r>
        <w:rPr>
          <w:rFonts w:cstheme="minorHAnsi"/>
          <w:sz w:val="24"/>
          <w:szCs w:val="24"/>
        </w:rPr>
        <w:t>B</w:t>
      </w:r>
      <w:r w:rsidRPr="00037F4F">
        <w:rPr>
          <w:rFonts w:cstheme="minorHAnsi"/>
          <w:sz w:val="24"/>
          <w:szCs w:val="24"/>
        </w:rPr>
        <w:t>lack masculinity.</w:t>
      </w:r>
      <w:r w:rsidRPr="00037F4F">
        <w:rPr>
          <w:rStyle w:val="EndnoteReference"/>
          <w:rFonts w:cstheme="minorHAnsi"/>
          <w:sz w:val="24"/>
          <w:szCs w:val="24"/>
        </w:rPr>
        <w:endnoteReference w:id="46"/>
      </w:r>
    </w:p>
    <w:p w14:paraId="3BF65767" w14:textId="3EEAC1B8" w:rsidR="008A47BA" w:rsidRPr="00037F4F" w:rsidRDefault="008A47BA" w:rsidP="00E50A92">
      <w:pPr>
        <w:spacing w:after="0" w:line="480" w:lineRule="auto"/>
        <w:ind w:firstLine="720"/>
        <w:jc w:val="both"/>
        <w:rPr>
          <w:rFonts w:cstheme="minorHAnsi"/>
          <w:sz w:val="24"/>
          <w:szCs w:val="24"/>
        </w:rPr>
      </w:pPr>
      <w:r w:rsidRPr="00037F4F">
        <w:rPr>
          <w:rFonts w:cstheme="minorHAnsi"/>
          <w:sz w:val="24"/>
          <w:szCs w:val="24"/>
        </w:rPr>
        <w:t>In spite of music industr</w:t>
      </w:r>
      <w:r>
        <w:rPr>
          <w:rFonts w:cstheme="minorHAnsi"/>
          <w:sz w:val="24"/>
          <w:szCs w:val="24"/>
        </w:rPr>
        <w:t>y collusion</w:t>
      </w:r>
      <w:r w:rsidRPr="00037F4F">
        <w:rPr>
          <w:rFonts w:cstheme="minorHAnsi"/>
          <w:sz w:val="24"/>
          <w:szCs w:val="24"/>
        </w:rPr>
        <w:t xml:space="preserve"> with early rock ‘n’ roll musicians to foreground aspects of dominant masculinity, sexuality and sex</w:t>
      </w:r>
      <w:r>
        <w:rPr>
          <w:rFonts w:cstheme="minorHAnsi"/>
          <w:sz w:val="24"/>
          <w:szCs w:val="24"/>
        </w:rPr>
        <w:t>, f</w:t>
      </w:r>
      <w:r w:rsidRPr="00037F4F">
        <w:rPr>
          <w:rFonts w:cstheme="minorHAnsi"/>
          <w:sz w:val="24"/>
          <w:szCs w:val="24"/>
        </w:rPr>
        <w:t>ans could interpret pop music to develop symbolic resources and attitudes to create partially or entirely different meanings and behaviours of their own. Cohn</w:t>
      </w:r>
      <w:r>
        <w:rPr>
          <w:rFonts w:cstheme="minorHAnsi"/>
          <w:sz w:val="24"/>
          <w:szCs w:val="24"/>
        </w:rPr>
        <w:t>, certainly,</w:t>
      </w:r>
      <w:r w:rsidRPr="00037F4F">
        <w:rPr>
          <w:rFonts w:cstheme="minorHAnsi"/>
          <w:sz w:val="24"/>
          <w:szCs w:val="24"/>
        </w:rPr>
        <w:t xml:space="preserve"> framed popular music as vital to the formative sexual understandings and encounters of youth</w:t>
      </w:r>
      <w:r>
        <w:rPr>
          <w:rFonts w:cstheme="minorHAnsi"/>
          <w:sz w:val="24"/>
          <w:szCs w:val="24"/>
        </w:rPr>
        <w:t>.</w:t>
      </w:r>
      <w:r w:rsidRPr="00037F4F">
        <w:rPr>
          <w:rFonts w:cstheme="minorHAnsi"/>
          <w:sz w:val="24"/>
          <w:szCs w:val="24"/>
        </w:rPr>
        <w:t xml:space="preserve"> </w:t>
      </w:r>
      <w:r>
        <w:rPr>
          <w:rFonts w:cstheme="minorHAnsi"/>
          <w:sz w:val="24"/>
          <w:szCs w:val="24"/>
        </w:rPr>
        <w:t>A</w:t>
      </w:r>
      <w:r w:rsidRPr="00037F4F">
        <w:rPr>
          <w:rFonts w:cstheme="minorHAnsi"/>
          <w:sz w:val="24"/>
          <w:szCs w:val="24"/>
        </w:rPr>
        <w:t>s Adrian Bingham note</w:t>
      </w:r>
      <w:r>
        <w:rPr>
          <w:rFonts w:cstheme="minorHAnsi"/>
          <w:sz w:val="24"/>
          <w:szCs w:val="24"/>
        </w:rPr>
        <w:t>s,</w:t>
      </w:r>
      <w:r w:rsidRPr="00037F4F">
        <w:rPr>
          <w:rFonts w:cstheme="minorHAnsi"/>
          <w:sz w:val="24"/>
          <w:szCs w:val="24"/>
        </w:rPr>
        <w:t xml:space="preserve"> the media was a significant driver of increasing sexual knowledge in society</w:t>
      </w:r>
      <w:r>
        <w:rPr>
          <w:rFonts w:cstheme="minorHAnsi"/>
          <w:sz w:val="24"/>
          <w:szCs w:val="24"/>
        </w:rPr>
        <w:t>,</w:t>
      </w:r>
      <w:r w:rsidRPr="00037F4F">
        <w:rPr>
          <w:rFonts w:cstheme="minorHAnsi"/>
          <w:sz w:val="24"/>
          <w:szCs w:val="24"/>
        </w:rPr>
        <w:t xml:space="preserve"> and although music covered sex in less detail than newspapers</w:t>
      </w:r>
      <w:r>
        <w:rPr>
          <w:rFonts w:cstheme="minorHAnsi"/>
          <w:sz w:val="24"/>
          <w:szCs w:val="24"/>
        </w:rPr>
        <w:t>,</w:t>
      </w:r>
      <w:r w:rsidRPr="00037F4F">
        <w:rPr>
          <w:rFonts w:cstheme="minorHAnsi"/>
          <w:sz w:val="24"/>
          <w:szCs w:val="24"/>
        </w:rPr>
        <w:t xml:space="preserve"> songs and performances express</w:t>
      </w:r>
      <w:r>
        <w:rPr>
          <w:rFonts w:cstheme="minorHAnsi"/>
          <w:sz w:val="24"/>
          <w:szCs w:val="24"/>
        </w:rPr>
        <w:t>ed</w:t>
      </w:r>
      <w:r w:rsidRPr="00037F4F">
        <w:rPr>
          <w:rFonts w:cstheme="minorHAnsi"/>
          <w:sz w:val="24"/>
          <w:szCs w:val="24"/>
        </w:rPr>
        <w:t xml:space="preserve"> sex in more instinctive and emotional way</w:t>
      </w:r>
      <w:r>
        <w:rPr>
          <w:rFonts w:cstheme="minorHAnsi"/>
          <w:sz w:val="24"/>
          <w:szCs w:val="24"/>
        </w:rPr>
        <w:t>s</w:t>
      </w:r>
      <w:r w:rsidRPr="00037F4F">
        <w:rPr>
          <w:rFonts w:cstheme="minorHAnsi"/>
          <w:sz w:val="24"/>
          <w:szCs w:val="24"/>
        </w:rPr>
        <w:t>.</w:t>
      </w:r>
      <w:r w:rsidRPr="00037F4F">
        <w:rPr>
          <w:rStyle w:val="EndnoteReference"/>
          <w:rFonts w:cstheme="minorHAnsi"/>
          <w:sz w:val="24"/>
          <w:szCs w:val="24"/>
        </w:rPr>
        <w:endnoteReference w:id="47"/>
      </w:r>
      <w:r w:rsidRPr="00037F4F">
        <w:rPr>
          <w:rFonts w:cstheme="minorHAnsi"/>
          <w:sz w:val="24"/>
          <w:szCs w:val="24"/>
        </w:rPr>
        <w:t xml:space="preserve"> Cohn argued that although 17-year olds might only imitate Elvis, younger fans around 14-years old were more impressionable</w:t>
      </w:r>
      <w:r>
        <w:rPr>
          <w:rFonts w:cstheme="minorHAnsi"/>
          <w:sz w:val="24"/>
          <w:szCs w:val="24"/>
        </w:rPr>
        <w:t xml:space="preserve">. This </w:t>
      </w:r>
      <w:r w:rsidRPr="00037F4F">
        <w:rPr>
          <w:rFonts w:cstheme="minorHAnsi"/>
          <w:sz w:val="24"/>
          <w:szCs w:val="24"/>
        </w:rPr>
        <w:t>is debatable, but the idea of affect and shades of influence is more tenable if coupled with complicated explanation</w:t>
      </w:r>
      <w:r>
        <w:rPr>
          <w:rFonts w:cstheme="minorHAnsi"/>
          <w:sz w:val="24"/>
          <w:szCs w:val="24"/>
        </w:rPr>
        <w:t>s</w:t>
      </w:r>
      <w:r w:rsidRPr="00037F4F">
        <w:rPr>
          <w:rFonts w:cstheme="minorHAnsi"/>
          <w:sz w:val="24"/>
          <w:szCs w:val="24"/>
        </w:rPr>
        <w:t>.</w:t>
      </w:r>
      <w:r w:rsidRPr="00037F4F">
        <w:rPr>
          <w:rStyle w:val="EndnoteReference"/>
          <w:rFonts w:cstheme="minorHAnsi"/>
          <w:sz w:val="24"/>
          <w:szCs w:val="24"/>
        </w:rPr>
        <w:endnoteReference w:id="48"/>
      </w:r>
      <w:r w:rsidRPr="00037F4F">
        <w:rPr>
          <w:rFonts w:cstheme="minorHAnsi"/>
          <w:sz w:val="24"/>
          <w:szCs w:val="24"/>
        </w:rPr>
        <w:t xml:space="preserve"> The way Cohn weaved Elvis fandom into the lives and sex lives of young fans seems plausible and, as an avid Elvis fan himself, personal:</w:t>
      </w:r>
    </w:p>
    <w:p w14:paraId="7483D472" w14:textId="77777777" w:rsidR="008A47BA" w:rsidRPr="00037F4F" w:rsidRDefault="008A47BA" w:rsidP="00037F4F">
      <w:pPr>
        <w:spacing w:after="0" w:line="480" w:lineRule="auto"/>
        <w:ind w:left="720"/>
        <w:rPr>
          <w:rFonts w:cstheme="minorHAnsi"/>
          <w:sz w:val="24"/>
          <w:szCs w:val="24"/>
        </w:rPr>
      </w:pPr>
    </w:p>
    <w:p w14:paraId="007A04F1" w14:textId="77777777" w:rsidR="008A47BA" w:rsidRPr="00037F4F" w:rsidRDefault="008A47BA" w:rsidP="009C7C9D">
      <w:pPr>
        <w:spacing w:after="0" w:line="480" w:lineRule="auto"/>
        <w:ind w:left="720"/>
        <w:jc w:val="both"/>
        <w:rPr>
          <w:rFonts w:cstheme="minorHAnsi"/>
          <w:sz w:val="24"/>
          <w:szCs w:val="24"/>
        </w:rPr>
      </w:pPr>
      <w:r w:rsidRPr="00037F4F">
        <w:rPr>
          <w:rFonts w:cstheme="minorHAnsi"/>
          <w:sz w:val="24"/>
          <w:szCs w:val="24"/>
        </w:rPr>
        <w:t>Elvis is their great adolescent hero, he’s central. They buy their first suit and have their first sex and promote their first hangover with him in the background. And then they have the five years in which they can distance him, get him into perspective and absorb him deeply.</w:t>
      </w:r>
      <w:r w:rsidRPr="00037F4F">
        <w:rPr>
          <w:rStyle w:val="EndnoteReference"/>
          <w:rFonts w:cstheme="minorHAnsi"/>
          <w:sz w:val="24"/>
          <w:szCs w:val="24"/>
        </w:rPr>
        <w:endnoteReference w:id="49"/>
      </w:r>
      <w:r w:rsidRPr="00037F4F">
        <w:rPr>
          <w:rFonts w:cstheme="minorHAnsi"/>
          <w:sz w:val="24"/>
          <w:szCs w:val="24"/>
        </w:rPr>
        <w:t xml:space="preserve"> </w:t>
      </w:r>
    </w:p>
    <w:p w14:paraId="641C37D6" w14:textId="77777777" w:rsidR="008A47BA" w:rsidRPr="00037F4F" w:rsidRDefault="008A47BA" w:rsidP="00037F4F">
      <w:pPr>
        <w:spacing w:after="0" w:line="480" w:lineRule="auto"/>
        <w:rPr>
          <w:rFonts w:cstheme="minorHAnsi"/>
          <w:sz w:val="24"/>
          <w:szCs w:val="24"/>
        </w:rPr>
      </w:pPr>
    </w:p>
    <w:p w14:paraId="299705FB" w14:textId="0D13DD2B" w:rsidR="008A47BA" w:rsidRPr="00037F4F" w:rsidRDefault="008A47BA" w:rsidP="00FA188C">
      <w:pPr>
        <w:spacing w:after="0" w:line="480" w:lineRule="auto"/>
        <w:ind w:firstLine="720"/>
        <w:jc w:val="both"/>
        <w:rPr>
          <w:rFonts w:cstheme="minorHAnsi"/>
          <w:sz w:val="24"/>
          <w:szCs w:val="24"/>
        </w:rPr>
      </w:pPr>
      <w:r w:rsidRPr="00037F4F">
        <w:rPr>
          <w:rFonts w:cstheme="minorHAnsi"/>
          <w:sz w:val="24"/>
          <w:szCs w:val="24"/>
        </w:rPr>
        <w:t>Not only was Elvis and pop the soundtrack to sex, Cohn noted that dancing was a prelude to courtship. He described people dancing alone to ‘</w:t>
      </w:r>
      <w:r>
        <w:rPr>
          <w:rFonts w:cstheme="minorHAnsi"/>
          <w:sz w:val="24"/>
          <w:szCs w:val="24"/>
        </w:rPr>
        <w:t>T</w:t>
      </w:r>
      <w:r w:rsidRPr="00037F4F">
        <w:rPr>
          <w:rFonts w:cstheme="minorHAnsi"/>
          <w:sz w:val="24"/>
          <w:szCs w:val="24"/>
        </w:rPr>
        <w:t xml:space="preserve">he </w:t>
      </w:r>
      <w:r>
        <w:rPr>
          <w:rFonts w:cstheme="minorHAnsi"/>
          <w:sz w:val="24"/>
          <w:szCs w:val="24"/>
        </w:rPr>
        <w:t>T</w:t>
      </w:r>
      <w:r w:rsidRPr="00037F4F">
        <w:rPr>
          <w:rFonts w:cstheme="minorHAnsi"/>
          <w:sz w:val="24"/>
          <w:szCs w:val="24"/>
        </w:rPr>
        <w:t>wist’, the Chubby Checker song and accompanying dance that he supposes to start ‘the hysterical adulation of pop singers by the rich and trendy all over the world’, as ‘nothing to do with romance … pure exhibitionism, a free platform for sexual display’ where dancers could ‘stand up and promote their ass.’</w:t>
      </w:r>
      <w:r w:rsidRPr="00037F4F">
        <w:rPr>
          <w:rStyle w:val="EndnoteReference"/>
          <w:rFonts w:cstheme="minorHAnsi"/>
          <w:sz w:val="24"/>
          <w:szCs w:val="24"/>
        </w:rPr>
        <w:endnoteReference w:id="50"/>
      </w:r>
      <w:r w:rsidRPr="00037F4F">
        <w:rPr>
          <w:rFonts w:cstheme="minorHAnsi"/>
          <w:sz w:val="24"/>
          <w:szCs w:val="24"/>
        </w:rPr>
        <w:t xml:space="preserve">  </w:t>
      </w:r>
    </w:p>
    <w:p w14:paraId="21CD2914" w14:textId="39A1E9DF" w:rsidR="008A47BA" w:rsidRPr="00037F4F" w:rsidRDefault="008A47BA" w:rsidP="00CB665A">
      <w:pPr>
        <w:spacing w:after="0" w:line="480" w:lineRule="auto"/>
        <w:jc w:val="both"/>
        <w:rPr>
          <w:rFonts w:cstheme="minorHAnsi"/>
          <w:sz w:val="24"/>
          <w:szCs w:val="24"/>
        </w:rPr>
      </w:pPr>
      <w:r w:rsidRPr="00037F4F">
        <w:rPr>
          <w:rFonts w:cstheme="minorHAnsi"/>
          <w:sz w:val="24"/>
          <w:szCs w:val="24"/>
        </w:rPr>
        <w:tab/>
        <w:t>Cohn is at pains to suggest that this new approach to sexual display opens</w:t>
      </w:r>
      <w:r>
        <w:rPr>
          <w:rFonts w:cstheme="minorHAnsi"/>
          <w:sz w:val="24"/>
          <w:szCs w:val="24"/>
        </w:rPr>
        <w:t>,</w:t>
      </w:r>
      <w:r w:rsidRPr="00037F4F">
        <w:rPr>
          <w:rFonts w:cstheme="minorHAnsi"/>
          <w:sz w:val="24"/>
          <w:szCs w:val="24"/>
        </w:rPr>
        <w:t xml:space="preserve"> </w:t>
      </w:r>
      <w:r>
        <w:rPr>
          <w:rFonts w:cstheme="minorHAnsi"/>
          <w:sz w:val="24"/>
          <w:szCs w:val="24"/>
        </w:rPr>
        <w:t xml:space="preserve">in turn, </w:t>
      </w:r>
      <w:r w:rsidRPr="00037F4F">
        <w:rPr>
          <w:rFonts w:cstheme="minorHAnsi"/>
          <w:sz w:val="24"/>
          <w:szCs w:val="24"/>
        </w:rPr>
        <w:t xml:space="preserve">a new avenue to social acceptance, interaction and thus sex </w:t>
      </w:r>
      <w:r>
        <w:rPr>
          <w:rFonts w:cstheme="minorHAnsi"/>
          <w:sz w:val="24"/>
          <w:szCs w:val="24"/>
        </w:rPr>
        <w:t>for</w:t>
      </w:r>
      <w:r w:rsidRPr="00037F4F">
        <w:rPr>
          <w:rFonts w:cstheme="minorHAnsi"/>
          <w:sz w:val="24"/>
          <w:szCs w:val="24"/>
        </w:rPr>
        <w:t xml:space="preserve"> individuals considered</w:t>
      </w:r>
      <w:r>
        <w:rPr>
          <w:rFonts w:cstheme="minorHAnsi"/>
          <w:sz w:val="24"/>
          <w:szCs w:val="24"/>
        </w:rPr>
        <w:t xml:space="preserve"> previously as</w:t>
      </w:r>
      <w:r w:rsidRPr="00037F4F">
        <w:rPr>
          <w:rFonts w:cstheme="minorHAnsi"/>
          <w:sz w:val="24"/>
          <w:szCs w:val="24"/>
        </w:rPr>
        <w:t xml:space="preserve"> ‘outsiders.’ To use a phrase Cohn reserved for Eddie Cochran, many musicians and fans were ‘another loser made palatable’ by pop.</w:t>
      </w:r>
      <w:r w:rsidRPr="00037F4F">
        <w:rPr>
          <w:rStyle w:val="EndnoteReference"/>
          <w:rFonts w:cstheme="minorHAnsi"/>
          <w:sz w:val="24"/>
          <w:szCs w:val="24"/>
        </w:rPr>
        <w:endnoteReference w:id="51"/>
      </w:r>
      <w:r w:rsidRPr="00037F4F">
        <w:rPr>
          <w:rFonts w:cstheme="minorHAnsi"/>
          <w:sz w:val="24"/>
          <w:szCs w:val="24"/>
        </w:rPr>
        <w:t xml:space="preserve"> This cuts across many of the men involved in pop</w:t>
      </w:r>
      <w:r>
        <w:rPr>
          <w:rFonts w:cstheme="minorHAnsi"/>
          <w:sz w:val="24"/>
          <w:szCs w:val="24"/>
        </w:rPr>
        <w:t xml:space="preserve"> music;</w:t>
      </w:r>
      <w:r w:rsidRPr="00037F4F">
        <w:rPr>
          <w:rFonts w:cstheme="minorHAnsi"/>
          <w:sz w:val="24"/>
          <w:szCs w:val="24"/>
        </w:rPr>
        <w:t xml:space="preserve"> their sexual attractiveness is seen by Cohn as related to their styles, attitudes and, in the case of musicians, aptitude for making music. The Derry Teds are understood in a similar way to Cochran, Phil Spector (‘huge news for losers’) and even </w:t>
      </w:r>
      <w:r>
        <w:rPr>
          <w:rFonts w:cstheme="minorHAnsi"/>
          <w:sz w:val="24"/>
          <w:szCs w:val="24"/>
        </w:rPr>
        <w:t>T</w:t>
      </w:r>
      <w:r w:rsidRPr="00037F4F">
        <w:rPr>
          <w:rFonts w:cstheme="minorHAnsi"/>
          <w:sz w:val="24"/>
          <w:szCs w:val="24"/>
        </w:rPr>
        <w:t>he Beatles</w:t>
      </w:r>
      <w:r>
        <w:rPr>
          <w:rFonts w:cstheme="minorHAnsi"/>
          <w:sz w:val="24"/>
          <w:szCs w:val="24"/>
        </w:rPr>
        <w:t>,</w:t>
      </w:r>
      <w:r w:rsidRPr="00037F4F">
        <w:rPr>
          <w:rFonts w:cstheme="minorHAnsi"/>
          <w:sz w:val="24"/>
          <w:szCs w:val="24"/>
        </w:rPr>
        <w:t xml:space="preserve"> who were described as ‘anti-stars and superstars both</w:t>
      </w:r>
      <w:r>
        <w:rPr>
          <w:rFonts w:cstheme="minorHAnsi"/>
          <w:sz w:val="24"/>
          <w:szCs w:val="24"/>
        </w:rPr>
        <w:t>’</w:t>
      </w:r>
      <w:r w:rsidRPr="00037F4F">
        <w:rPr>
          <w:rFonts w:cstheme="minorHAnsi"/>
          <w:sz w:val="24"/>
          <w:szCs w:val="24"/>
        </w:rPr>
        <w:t>. In Cohn’s</w:t>
      </w:r>
      <w:r>
        <w:rPr>
          <w:rFonts w:cstheme="minorHAnsi"/>
          <w:sz w:val="24"/>
          <w:szCs w:val="24"/>
        </w:rPr>
        <w:t xml:space="preserve"> later</w:t>
      </w:r>
      <w:r w:rsidRPr="00037F4F">
        <w:rPr>
          <w:rFonts w:cstheme="minorHAnsi"/>
          <w:sz w:val="24"/>
          <w:szCs w:val="24"/>
        </w:rPr>
        <w:t xml:space="preserve"> book on fashion</w:t>
      </w:r>
      <w:r>
        <w:rPr>
          <w:rFonts w:cstheme="minorHAnsi"/>
          <w:sz w:val="24"/>
          <w:szCs w:val="24"/>
        </w:rPr>
        <w:t>,</w:t>
      </w:r>
      <w:r w:rsidRPr="00037F4F">
        <w:rPr>
          <w:rFonts w:cstheme="minorHAnsi"/>
          <w:sz w:val="24"/>
          <w:szCs w:val="24"/>
        </w:rPr>
        <w:t xml:space="preserve"> this mode of anti-hero attraction was described by Don McCullin, a photographer and Ted from Tottenham. McCullin reminisced about how as soon as he walked into the Tottenham Royal in the late-1950s</w:t>
      </w:r>
      <w:r>
        <w:rPr>
          <w:rFonts w:cstheme="minorHAnsi"/>
          <w:sz w:val="24"/>
          <w:szCs w:val="24"/>
        </w:rPr>
        <w:t>,</w:t>
      </w:r>
      <w:r w:rsidRPr="00037F4F">
        <w:rPr>
          <w:rFonts w:cstheme="minorHAnsi"/>
          <w:sz w:val="24"/>
          <w:szCs w:val="24"/>
        </w:rPr>
        <w:t xml:space="preserve"> ‘birds </w:t>
      </w:r>
      <w:r>
        <w:rPr>
          <w:rFonts w:cstheme="minorHAnsi"/>
          <w:sz w:val="24"/>
          <w:szCs w:val="24"/>
        </w:rPr>
        <w:t>[</w:t>
      </w:r>
      <w:r w:rsidRPr="00037F4F">
        <w:rPr>
          <w:rFonts w:cstheme="minorHAnsi"/>
          <w:sz w:val="24"/>
          <w:szCs w:val="24"/>
        </w:rPr>
        <w:t>women</w:t>
      </w:r>
      <w:r>
        <w:rPr>
          <w:rFonts w:cstheme="minorHAnsi"/>
          <w:sz w:val="24"/>
          <w:szCs w:val="24"/>
        </w:rPr>
        <w:t>]</w:t>
      </w:r>
      <w:r w:rsidRPr="00037F4F">
        <w:rPr>
          <w:rFonts w:cstheme="minorHAnsi"/>
          <w:sz w:val="24"/>
          <w:szCs w:val="24"/>
        </w:rPr>
        <w:t xml:space="preserve"> would put a price on you’</w:t>
      </w:r>
      <w:r>
        <w:rPr>
          <w:rFonts w:cstheme="minorHAnsi"/>
          <w:sz w:val="24"/>
          <w:szCs w:val="24"/>
        </w:rPr>
        <w:t>,</w:t>
      </w:r>
      <w:r w:rsidRPr="00037F4F">
        <w:rPr>
          <w:rFonts w:cstheme="minorHAnsi"/>
          <w:sz w:val="24"/>
          <w:szCs w:val="24"/>
        </w:rPr>
        <w:t xml:space="preserve"> meaning they would take stock of the expense incurred in buying his outfit.</w:t>
      </w:r>
      <w:r w:rsidRPr="00037F4F">
        <w:rPr>
          <w:rStyle w:val="EndnoteReference"/>
          <w:rFonts w:cstheme="minorHAnsi"/>
          <w:sz w:val="24"/>
          <w:szCs w:val="24"/>
        </w:rPr>
        <w:endnoteReference w:id="52"/>
      </w:r>
      <w:r w:rsidRPr="00037F4F">
        <w:rPr>
          <w:rFonts w:cstheme="minorHAnsi"/>
          <w:sz w:val="24"/>
          <w:szCs w:val="24"/>
        </w:rPr>
        <w:t xml:space="preserve"> His account is shot through with a sexist subtext that women are especially materialistic, but this subcultural display responds to social attitudes towards the new economic and social opportunities for young people in the mid-to-late-1950s caused by full employment. However, McCullin </w:t>
      </w:r>
      <w:r>
        <w:rPr>
          <w:rFonts w:cstheme="minorHAnsi"/>
          <w:sz w:val="24"/>
          <w:szCs w:val="24"/>
        </w:rPr>
        <w:t xml:space="preserve">further </w:t>
      </w:r>
      <w:r w:rsidRPr="00037F4F">
        <w:rPr>
          <w:rFonts w:cstheme="minorHAnsi"/>
          <w:sz w:val="24"/>
          <w:szCs w:val="24"/>
        </w:rPr>
        <w:t>builds on this to explain how his style and attitude could be used to attract women:</w:t>
      </w:r>
    </w:p>
    <w:p w14:paraId="56ADB543" w14:textId="77777777" w:rsidR="008A47BA" w:rsidRPr="00037F4F" w:rsidRDefault="008A47BA" w:rsidP="00037F4F">
      <w:pPr>
        <w:spacing w:after="0" w:line="480" w:lineRule="auto"/>
        <w:rPr>
          <w:rFonts w:cstheme="minorHAnsi"/>
          <w:sz w:val="24"/>
          <w:szCs w:val="24"/>
        </w:rPr>
      </w:pPr>
    </w:p>
    <w:p w14:paraId="610FB2BD" w14:textId="77777777" w:rsidR="008A47BA" w:rsidRPr="00037F4F" w:rsidRDefault="008A47BA" w:rsidP="00244366">
      <w:pPr>
        <w:spacing w:after="0" w:line="480" w:lineRule="auto"/>
        <w:ind w:left="720"/>
        <w:jc w:val="both"/>
        <w:rPr>
          <w:rFonts w:cstheme="minorHAnsi"/>
          <w:sz w:val="24"/>
          <w:szCs w:val="24"/>
        </w:rPr>
      </w:pPr>
      <w:r w:rsidRPr="00037F4F">
        <w:rPr>
          <w:rFonts w:cstheme="minorHAnsi"/>
          <w:sz w:val="24"/>
          <w:szCs w:val="24"/>
        </w:rPr>
        <w:t>There was always a greasy comb around. This was a major instrument of attraction. Before you asked a girl to dance, you’d stand in front of her and comb your hair, staring right at her, with sort of hooded eyes.</w:t>
      </w:r>
      <w:r w:rsidRPr="00037F4F">
        <w:rPr>
          <w:rStyle w:val="EndnoteReference"/>
          <w:rFonts w:cstheme="minorHAnsi"/>
          <w:sz w:val="24"/>
          <w:szCs w:val="24"/>
        </w:rPr>
        <w:endnoteReference w:id="53"/>
      </w:r>
    </w:p>
    <w:p w14:paraId="3248EFFA" w14:textId="77777777" w:rsidR="008A47BA" w:rsidRPr="00037F4F" w:rsidRDefault="008A47BA" w:rsidP="00037F4F">
      <w:pPr>
        <w:spacing w:after="0" w:line="480" w:lineRule="auto"/>
        <w:rPr>
          <w:rFonts w:cstheme="minorHAnsi"/>
          <w:sz w:val="24"/>
          <w:szCs w:val="24"/>
        </w:rPr>
      </w:pPr>
    </w:p>
    <w:p w14:paraId="332B1234" w14:textId="1CB8EB54" w:rsidR="008A47BA" w:rsidRPr="00037F4F" w:rsidRDefault="008A47BA" w:rsidP="008B386E">
      <w:pPr>
        <w:spacing w:after="0" w:line="480" w:lineRule="auto"/>
        <w:jc w:val="both"/>
        <w:rPr>
          <w:rFonts w:cstheme="minorHAnsi"/>
          <w:sz w:val="24"/>
          <w:szCs w:val="24"/>
        </w:rPr>
      </w:pPr>
      <w:r w:rsidRPr="00037F4F">
        <w:rPr>
          <w:rFonts w:cstheme="minorHAnsi"/>
          <w:sz w:val="24"/>
          <w:szCs w:val="24"/>
        </w:rPr>
        <w:t xml:space="preserve">This form of subcultural courtship seems to celebrate a menacing persona that is starkly different to the boy-next-door and future husband image of Tommy Steele; young people had the intellectual resources to reconsider and respond to images and styles put forward by the music industry. </w:t>
      </w:r>
    </w:p>
    <w:p w14:paraId="16661A34" w14:textId="208D5473" w:rsidR="008A47BA" w:rsidRPr="00037F4F" w:rsidRDefault="008A47BA" w:rsidP="008403DB">
      <w:pPr>
        <w:spacing w:after="0" w:line="480" w:lineRule="auto"/>
        <w:jc w:val="both"/>
        <w:rPr>
          <w:rFonts w:cstheme="minorHAnsi"/>
          <w:sz w:val="24"/>
          <w:szCs w:val="24"/>
        </w:rPr>
      </w:pPr>
      <w:r w:rsidRPr="00037F4F">
        <w:rPr>
          <w:rFonts w:cstheme="minorHAnsi"/>
          <w:sz w:val="24"/>
          <w:szCs w:val="24"/>
        </w:rPr>
        <w:tab/>
        <w:t>This sort of sexual menace and outsider image was late</w:t>
      </w:r>
      <w:r>
        <w:rPr>
          <w:rFonts w:cstheme="minorHAnsi"/>
          <w:sz w:val="24"/>
          <w:szCs w:val="24"/>
        </w:rPr>
        <w:t>r</w:t>
      </w:r>
      <w:r w:rsidRPr="00037F4F">
        <w:rPr>
          <w:rFonts w:cstheme="minorHAnsi"/>
          <w:sz w:val="24"/>
          <w:szCs w:val="24"/>
        </w:rPr>
        <w:t xml:space="preserve"> adapted by the Rolling Stones. </w:t>
      </w:r>
      <w:r>
        <w:rPr>
          <w:rFonts w:cstheme="minorHAnsi"/>
          <w:sz w:val="24"/>
          <w:szCs w:val="24"/>
        </w:rPr>
        <w:t>T</w:t>
      </w:r>
      <w:r w:rsidRPr="00037F4F">
        <w:rPr>
          <w:rFonts w:cstheme="minorHAnsi"/>
          <w:sz w:val="24"/>
          <w:szCs w:val="24"/>
        </w:rPr>
        <w:t>he Beatles were often seen, in Cohn’s words,</w:t>
      </w:r>
      <w:r>
        <w:rPr>
          <w:rFonts w:cstheme="minorHAnsi"/>
          <w:sz w:val="24"/>
          <w:szCs w:val="24"/>
        </w:rPr>
        <w:t xml:space="preserve"> as</w:t>
      </w:r>
      <w:r w:rsidRPr="00037F4F">
        <w:rPr>
          <w:rFonts w:cstheme="minorHAnsi"/>
          <w:sz w:val="24"/>
          <w:szCs w:val="24"/>
        </w:rPr>
        <w:t xml:space="preserve"> ‘teenage property’</w:t>
      </w:r>
      <w:r>
        <w:rPr>
          <w:rFonts w:cstheme="minorHAnsi"/>
          <w:sz w:val="24"/>
          <w:szCs w:val="24"/>
        </w:rPr>
        <w:t>,</w:t>
      </w:r>
      <w:r w:rsidRPr="00037F4F">
        <w:rPr>
          <w:rFonts w:cstheme="minorHAnsi"/>
          <w:sz w:val="24"/>
          <w:szCs w:val="24"/>
        </w:rPr>
        <w:t xml:space="preserve"> who in spite of signifying ‘breaking loose, getting sex’</w:t>
      </w:r>
      <w:r>
        <w:rPr>
          <w:rFonts w:cstheme="minorHAnsi"/>
          <w:sz w:val="24"/>
          <w:szCs w:val="24"/>
        </w:rPr>
        <w:t>,</w:t>
      </w:r>
      <w:r w:rsidRPr="00037F4F">
        <w:rPr>
          <w:rFonts w:cstheme="minorHAnsi"/>
          <w:sz w:val="24"/>
          <w:szCs w:val="24"/>
        </w:rPr>
        <w:t xml:space="preserve"> appealed to almost everyone at a time of ‘splintering tastes’</w:t>
      </w:r>
      <w:r>
        <w:rPr>
          <w:rFonts w:cstheme="minorHAnsi"/>
          <w:sz w:val="24"/>
          <w:szCs w:val="24"/>
        </w:rPr>
        <w:t xml:space="preserve">. The </w:t>
      </w:r>
      <w:r w:rsidRPr="00037F4F">
        <w:rPr>
          <w:rFonts w:cstheme="minorHAnsi"/>
          <w:sz w:val="24"/>
          <w:szCs w:val="24"/>
        </w:rPr>
        <w:t>Stones</w:t>
      </w:r>
      <w:r>
        <w:rPr>
          <w:rFonts w:cstheme="minorHAnsi"/>
          <w:sz w:val="24"/>
          <w:szCs w:val="24"/>
        </w:rPr>
        <w:t>, meanwhile,</w:t>
      </w:r>
      <w:r w:rsidRPr="00037F4F">
        <w:rPr>
          <w:rFonts w:cstheme="minorHAnsi"/>
          <w:sz w:val="24"/>
          <w:szCs w:val="24"/>
        </w:rPr>
        <w:t xml:space="preserve"> were more provocative, sexualised and morally ambiguous.</w:t>
      </w:r>
      <w:r w:rsidRPr="00037F4F">
        <w:rPr>
          <w:rStyle w:val="EndnoteReference"/>
          <w:rFonts w:cstheme="minorHAnsi"/>
          <w:sz w:val="24"/>
          <w:szCs w:val="24"/>
        </w:rPr>
        <w:endnoteReference w:id="54"/>
      </w:r>
      <w:r w:rsidRPr="00037F4F">
        <w:rPr>
          <w:rFonts w:cstheme="minorHAnsi"/>
          <w:sz w:val="24"/>
          <w:szCs w:val="24"/>
        </w:rPr>
        <w:t xml:space="preserve"> Andrew August has argued there was a significant tension between the band’s symbolic association with sexual freedom and their use of lyrics that were misogynistic and rejected women’s ‘claims to independence’.</w:t>
      </w:r>
      <w:r w:rsidRPr="00037F4F">
        <w:rPr>
          <w:rStyle w:val="EndnoteReference"/>
          <w:rFonts w:cstheme="minorHAnsi"/>
          <w:sz w:val="24"/>
          <w:szCs w:val="24"/>
        </w:rPr>
        <w:endnoteReference w:id="55"/>
      </w:r>
      <w:r w:rsidRPr="00037F4F">
        <w:rPr>
          <w:rFonts w:cstheme="minorHAnsi"/>
          <w:sz w:val="24"/>
          <w:szCs w:val="24"/>
        </w:rPr>
        <w:t xml:space="preserve"> In spite of these sexist messages, Cohn claimed the Stones were ‘impossibly evil’, ‘sun gods’ and ‘creatures off another planet’ that used post</w:t>
      </w:r>
      <w:r>
        <w:rPr>
          <w:rFonts w:cstheme="minorHAnsi"/>
          <w:sz w:val="24"/>
          <w:szCs w:val="24"/>
        </w:rPr>
        <w:t>-</w:t>
      </w:r>
      <w:r w:rsidRPr="00037F4F">
        <w:rPr>
          <w:rFonts w:cstheme="minorHAnsi"/>
          <w:sz w:val="24"/>
          <w:szCs w:val="24"/>
        </w:rPr>
        <w:t>Beat generation bohemianism to become ‘the voice of hooliganism’.</w:t>
      </w:r>
      <w:r w:rsidRPr="00037F4F">
        <w:rPr>
          <w:rStyle w:val="EndnoteReference"/>
          <w:rFonts w:cstheme="minorHAnsi"/>
          <w:sz w:val="24"/>
          <w:szCs w:val="24"/>
        </w:rPr>
        <w:endnoteReference w:id="56"/>
      </w:r>
      <w:r w:rsidRPr="00037F4F">
        <w:rPr>
          <w:rFonts w:cstheme="minorHAnsi"/>
          <w:sz w:val="24"/>
          <w:szCs w:val="24"/>
        </w:rPr>
        <w:t xml:space="preserve"> Again, Cohn implied that outsider men</w:t>
      </w:r>
      <w:r>
        <w:rPr>
          <w:rFonts w:cstheme="minorHAnsi"/>
          <w:sz w:val="24"/>
          <w:szCs w:val="24"/>
        </w:rPr>
        <w:t xml:space="preserve"> – </w:t>
      </w:r>
      <w:r w:rsidRPr="00037F4F">
        <w:rPr>
          <w:rFonts w:cstheme="minorHAnsi"/>
          <w:sz w:val="24"/>
          <w:szCs w:val="24"/>
        </w:rPr>
        <w:t>he describes Keith Richards’s personality as ‘insecure, neurotic’, for instance</w:t>
      </w:r>
      <w:r>
        <w:rPr>
          <w:rFonts w:cstheme="minorHAnsi"/>
          <w:sz w:val="24"/>
          <w:szCs w:val="24"/>
        </w:rPr>
        <w:t xml:space="preserve"> – </w:t>
      </w:r>
      <w:r w:rsidRPr="00037F4F">
        <w:rPr>
          <w:rFonts w:cstheme="minorHAnsi"/>
          <w:sz w:val="24"/>
          <w:szCs w:val="24"/>
        </w:rPr>
        <w:t xml:space="preserve">can attract women and sex by projecting menace; he describes screaming teenage girls as ‘desperate’ and claims that their female fans at a concert in Liverpool ‘had screamed </w:t>
      </w:r>
      <w:r>
        <w:rPr>
          <w:rFonts w:cstheme="minorHAnsi"/>
          <w:sz w:val="24"/>
          <w:szCs w:val="24"/>
        </w:rPr>
        <w:t>s</w:t>
      </w:r>
      <w:r w:rsidRPr="00037F4F">
        <w:rPr>
          <w:rFonts w:cstheme="minorHAnsi"/>
          <w:sz w:val="24"/>
          <w:szCs w:val="24"/>
        </w:rPr>
        <w:t>o hard and wet themselves</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57"/>
      </w:r>
      <w:r w:rsidRPr="00037F4F">
        <w:rPr>
          <w:rFonts w:cstheme="minorHAnsi"/>
          <w:sz w:val="24"/>
          <w:szCs w:val="24"/>
        </w:rPr>
        <w:t xml:space="preserve"> This pull on young people, he noted, ‘made adults squirm’.</w:t>
      </w:r>
      <w:r w:rsidRPr="00037F4F">
        <w:rPr>
          <w:rStyle w:val="EndnoteReference"/>
          <w:rFonts w:cstheme="minorHAnsi"/>
          <w:sz w:val="24"/>
          <w:szCs w:val="24"/>
        </w:rPr>
        <w:endnoteReference w:id="58"/>
      </w:r>
      <w:r w:rsidRPr="00037F4F">
        <w:rPr>
          <w:rFonts w:cstheme="minorHAnsi"/>
          <w:sz w:val="24"/>
          <w:szCs w:val="24"/>
        </w:rPr>
        <w:t xml:space="preserve">   </w:t>
      </w:r>
    </w:p>
    <w:p w14:paraId="7D87064C" w14:textId="770B2F56" w:rsidR="008A47BA" w:rsidRDefault="008A47BA" w:rsidP="00824F89">
      <w:pPr>
        <w:spacing w:after="0" w:line="480" w:lineRule="auto"/>
        <w:ind w:firstLine="720"/>
        <w:jc w:val="both"/>
        <w:rPr>
          <w:rFonts w:cstheme="minorHAnsi"/>
          <w:sz w:val="24"/>
          <w:szCs w:val="24"/>
        </w:rPr>
      </w:pPr>
      <w:r w:rsidRPr="00037F4F">
        <w:rPr>
          <w:rFonts w:cstheme="minorHAnsi"/>
          <w:sz w:val="24"/>
          <w:szCs w:val="24"/>
        </w:rPr>
        <w:t xml:space="preserve">Cohn notes that the Stones had closer intellectual ties to </w:t>
      </w:r>
      <w:r>
        <w:rPr>
          <w:rFonts w:cstheme="minorHAnsi"/>
          <w:sz w:val="24"/>
          <w:szCs w:val="24"/>
        </w:rPr>
        <w:t xml:space="preserve">Black </w:t>
      </w:r>
      <w:r w:rsidRPr="00037F4F">
        <w:rPr>
          <w:rFonts w:cstheme="minorHAnsi"/>
          <w:sz w:val="24"/>
          <w:szCs w:val="24"/>
        </w:rPr>
        <w:t xml:space="preserve">American </w:t>
      </w:r>
      <w:r>
        <w:rPr>
          <w:rFonts w:cstheme="minorHAnsi"/>
          <w:sz w:val="24"/>
          <w:szCs w:val="24"/>
        </w:rPr>
        <w:t>b</w:t>
      </w:r>
      <w:r w:rsidRPr="00037F4F">
        <w:rPr>
          <w:rFonts w:cstheme="minorHAnsi"/>
          <w:sz w:val="24"/>
          <w:szCs w:val="24"/>
        </w:rPr>
        <w:t>lues th</w:t>
      </w:r>
      <w:r>
        <w:rPr>
          <w:rFonts w:cstheme="minorHAnsi"/>
          <w:sz w:val="24"/>
          <w:szCs w:val="24"/>
        </w:rPr>
        <w:t>a</w:t>
      </w:r>
      <w:r w:rsidRPr="00037F4F">
        <w:rPr>
          <w:rFonts w:cstheme="minorHAnsi"/>
          <w:sz w:val="24"/>
          <w:szCs w:val="24"/>
        </w:rPr>
        <w:t>n their white copyists</w:t>
      </w:r>
      <w:r>
        <w:rPr>
          <w:rFonts w:cstheme="minorHAnsi"/>
          <w:sz w:val="24"/>
          <w:szCs w:val="24"/>
        </w:rPr>
        <w:t xml:space="preserve">, not to mention </w:t>
      </w:r>
      <w:r w:rsidRPr="00037F4F">
        <w:rPr>
          <w:rFonts w:cstheme="minorHAnsi"/>
          <w:sz w:val="24"/>
          <w:szCs w:val="24"/>
        </w:rPr>
        <w:t xml:space="preserve">the notoriously misogynistic </w:t>
      </w:r>
      <w:r>
        <w:rPr>
          <w:rFonts w:cstheme="minorHAnsi"/>
          <w:sz w:val="24"/>
          <w:szCs w:val="24"/>
        </w:rPr>
        <w:t>‘</w:t>
      </w:r>
      <w:r w:rsidRPr="00037F4F">
        <w:rPr>
          <w:rFonts w:cstheme="minorHAnsi"/>
          <w:sz w:val="24"/>
          <w:szCs w:val="24"/>
        </w:rPr>
        <w:t>Beat Generation</w:t>
      </w:r>
      <w:r>
        <w:rPr>
          <w:rFonts w:cstheme="minorHAnsi"/>
          <w:sz w:val="24"/>
          <w:szCs w:val="24"/>
        </w:rPr>
        <w:t>’</w:t>
      </w:r>
      <w:r w:rsidRPr="00037F4F">
        <w:rPr>
          <w:rFonts w:cstheme="minorHAnsi"/>
          <w:sz w:val="24"/>
          <w:szCs w:val="24"/>
        </w:rPr>
        <w:t xml:space="preserve"> of US writers. Beat Generation and white bohemian approaches to masculinity and sex w</w:t>
      </w:r>
      <w:r>
        <w:rPr>
          <w:rFonts w:cstheme="minorHAnsi"/>
          <w:sz w:val="24"/>
          <w:szCs w:val="24"/>
        </w:rPr>
        <w:t>ere</w:t>
      </w:r>
      <w:r w:rsidRPr="00037F4F">
        <w:rPr>
          <w:rFonts w:cstheme="minorHAnsi"/>
          <w:sz w:val="24"/>
          <w:szCs w:val="24"/>
        </w:rPr>
        <w:t xml:space="preserve"> arguably shaped by a </w:t>
      </w:r>
      <w:r>
        <w:rPr>
          <w:rFonts w:cstheme="minorHAnsi"/>
          <w:sz w:val="24"/>
          <w:szCs w:val="24"/>
        </w:rPr>
        <w:t xml:space="preserve">very </w:t>
      </w:r>
      <w:r w:rsidRPr="00037F4F">
        <w:rPr>
          <w:rFonts w:cstheme="minorHAnsi"/>
          <w:sz w:val="24"/>
          <w:szCs w:val="24"/>
        </w:rPr>
        <w:t>reductive view of African</w:t>
      </w:r>
      <w:r>
        <w:rPr>
          <w:rFonts w:cstheme="minorHAnsi"/>
          <w:sz w:val="24"/>
          <w:szCs w:val="24"/>
        </w:rPr>
        <w:t>-</w:t>
      </w:r>
      <w:r w:rsidRPr="00037F4F">
        <w:rPr>
          <w:rFonts w:cstheme="minorHAnsi"/>
          <w:sz w:val="24"/>
          <w:szCs w:val="24"/>
        </w:rPr>
        <w:t xml:space="preserve">American </w:t>
      </w:r>
      <w:r>
        <w:rPr>
          <w:rFonts w:cstheme="minorHAnsi"/>
          <w:sz w:val="24"/>
          <w:szCs w:val="24"/>
        </w:rPr>
        <w:t>identity</w:t>
      </w:r>
      <w:r w:rsidRPr="00037F4F">
        <w:rPr>
          <w:rFonts w:cstheme="minorHAnsi"/>
          <w:sz w:val="24"/>
          <w:szCs w:val="24"/>
        </w:rPr>
        <w:t xml:space="preserve">. During the 1960s, journalists and scholars tried to understand the relationship between </w:t>
      </w:r>
      <w:r>
        <w:rPr>
          <w:rFonts w:cstheme="minorHAnsi"/>
          <w:sz w:val="24"/>
          <w:szCs w:val="24"/>
        </w:rPr>
        <w:t>B</w:t>
      </w:r>
      <w:r w:rsidRPr="00037F4F">
        <w:rPr>
          <w:rFonts w:cstheme="minorHAnsi"/>
          <w:sz w:val="24"/>
          <w:szCs w:val="24"/>
        </w:rPr>
        <w:t xml:space="preserve">lack masculinity and the </w:t>
      </w:r>
      <w:r>
        <w:rPr>
          <w:rFonts w:cstheme="minorHAnsi"/>
          <w:sz w:val="24"/>
          <w:szCs w:val="24"/>
        </w:rPr>
        <w:t>b</w:t>
      </w:r>
      <w:r w:rsidRPr="00037F4F">
        <w:rPr>
          <w:rFonts w:cstheme="minorHAnsi"/>
          <w:sz w:val="24"/>
          <w:szCs w:val="24"/>
        </w:rPr>
        <w:t>lues</w:t>
      </w:r>
      <w:r>
        <w:rPr>
          <w:rFonts w:cstheme="minorHAnsi"/>
          <w:sz w:val="24"/>
          <w:szCs w:val="24"/>
        </w:rPr>
        <w:t>, with o</w:t>
      </w:r>
      <w:r w:rsidRPr="00037F4F">
        <w:rPr>
          <w:rFonts w:cstheme="minorHAnsi"/>
          <w:sz w:val="24"/>
          <w:szCs w:val="24"/>
        </w:rPr>
        <w:t xml:space="preserve">ne scholar </w:t>
      </w:r>
      <w:r>
        <w:rPr>
          <w:rFonts w:cstheme="minorHAnsi"/>
          <w:sz w:val="24"/>
          <w:szCs w:val="24"/>
        </w:rPr>
        <w:t xml:space="preserve">from </w:t>
      </w:r>
      <w:r w:rsidRPr="00037F4F">
        <w:rPr>
          <w:rFonts w:cstheme="minorHAnsi"/>
          <w:sz w:val="24"/>
          <w:szCs w:val="24"/>
        </w:rPr>
        <w:t>the State University of New York, Charles Kiel, wr</w:t>
      </w:r>
      <w:r>
        <w:rPr>
          <w:rFonts w:cstheme="minorHAnsi"/>
          <w:sz w:val="24"/>
          <w:szCs w:val="24"/>
        </w:rPr>
        <w:t xml:space="preserve">iting </w:t>
      </w:r>
      <w:r w:rsidRPr="00037F4F">
        <w:rPr>
          <w:rFonts w:cstheme="minorHAnsi"/>
          <w:sz w:val="24"/>
          <w:szCs w:val="24"/>
        </w:rPr>
        <w:t xml:space="preserve">a book on how the </w:t>
      </w:r>
      <w:r>
        <w:rPr>
          <w:rFonts w:cstheme="minorHAnsi"/>
          <w:sz w:val="24"/>
          <w:szCs w:val="24"/>
        </w:rPr>
        <w:t>b</w:t>
      </w:r>
      <w:r w:rsidRPr="00037F4F">
        <w:rPr>
          <w:rFonts w:cstheme="minorHAnsi"/>
          <w:sz w:val="24"/>
          <w:szCs w:val="24"/>
        </w:rPr>
        <w:t xml:space="preserve">lues singer was </w:t>
      </w:r>
      <w:r>
        <w:rPr>
          <w:rFonts w:cstheme="minorHAnsi"/>
          <w:sz w:val="24"/>
          <w:szCs w:val="24"/>
        </w:rPr>
        <w:t xml:space="preserve">a </w:t>
      </w:r>
      <w:r w:rsidRPr="00037F4F">
        <w:rPr>
          <w:rFonts w:cstheme="minorHAnsi"/>
          <w:sz w:val="24"/>
          <w:szCs w:val="24"/>
        </w:rPr>
        <w:t xml:space="preserve">symbol for the </w:t>
      </w:r>
      <w:r>
        <w:rPr>
          <w:rFonts w:cstheme="minorHAnsi"/>
          <w:sz w:val="24"/>
          <w:szCs w:val="24"/>
        </w:rPr>
        <w:t>B</w:t>
      </w:r>
      <w:r w:rsidRPr="00037F4F">
        <w:rPr>
          <w:rFonts w:cstheme="minorHAnsi"/>
          <w:sz w:val="24"/>
          <w:szCs w:val="24"/>
        </w:rPr>
        <w:t>lack community, embodying important attitudes and roles</w:t>
      </w:r>
      <w:r>
        <w:rPr>
          <w:rFonts w:cstheme="minorHAnsi"/>
          <w:sz w:val="24"/>
          <w:szCs w:val="24"/>
        </w:rPr>
        <w:t>.</w:t>
      </w:r>
      <w:r w:rsidRPr="00037F4F">
        <w:rPr>
          <w:rStyle w:val="EndnoteReference"/>
          <w:rFonts w:cstheme="minorHAnsi"/>
          <w:sz w:val="24"/>
          <w:szCs w:val="24"/>
        </w:rPr>
        <w:endnoteReference w:id="59"/>
      </w:r>
      <w:r w:rsidRPr="00037F4F">
        <w:rPr>
          <w:rFonts w:cstheme="minorHAnsi"/>
          <w:sz w:val="24"/>
          <w:szCs w:val="24"/>
        </w:rPr>
        <w:t xml:space="preserve"> One such role was ‘manhood’</w:t>
      </w:r>
      <w:r>
        <w:rPr>
          <w:rFonts w:cstheme="minorHAnsi"/>
          <w:sz w:val="24"/>
          <w:szCs w:val="24"/>
        </w:rPr>
        <w:t>,</w:t>
      </w:r>
      <w:r w:rsidRPr="00037F4F">
        <w:rPr>
          <w:rFonts w:cstheme="minorHAnsi"/>
          <w:sz w:val="24"/>
          <w:szCs w:val="24"/>
        </w:rPr>
        <w:t xml:space="preserve"> which Kiel wished to unbind from Freudian or Neo-Freudian idea</w:t>
      </w:r>
      <w:r>
        <w:rPr>
          <w:rFonts w:cstheme="minorHAnsi"/>
          <w:sz w:val="24"/>
          <w:szCs w:val="24"/>
        </w:rPr>
        <w:t>s</w:t>
      </w:r>
      <w:r w:rsidRPr="00037F4F">
        <w:rPr>
          <w:rFonts w:cstheme="minorHAnsi"/>
          <w:sz w:val="24"/>
          <w:szCs w:val="24"/>
        </w:rPr>
        <w:t xml:space="preserve"> predom</w:t>
      </w:r>
      <w:r>
        <w:rPr>
          <w:rFonts w:cstheme="minorHAnsi"/>
          <w:sz w:val="24"/>
          <w:szCs w:val="24"/>
        </w:rPr>
        <w:t>inant at the time.</w:t>
      </w:r>
      <w:r w:rsidRPr="00037F4F">
        <w:rPr>
          <w:rFonts w:cstheme="minorHAnsi"/>
          <w:sz w:val="24"/>
          <w:szCs w:val="24"/>
        </w:rPr>
        <w:t xml:space="preserve"> </w:t>
      </w:r>
    </w:p>
    <w:p w14:paraId="6607F10A" w14:textId="57DF8C02" w:rsidR="008A47BA" w:rsidRPr="00037F4F" w:rsidRDefault="008A47BA" w:rsidP="00824F89">
      <w:pPr>
        <w:spacing w:after="0" w:line="480" w:lineRule="auto"/>
        <w:ind w:firstLine="720"/>
        <w:jc w:val="both"/>
        <w:rPr>
          <w:rFonts w:cstheme="minorHAnsi"/>
          <w:sz w:val="24"/>
          <w:szCs w:val="24"/>
        </w:rPr>
      </w:pPr>
      <w:r w:rsidRPr="00037F4F">
        <w:rPr>
          <w:rFonts w:cstheme="minorHAnsi"/>
          <w:sz w:val="24"/>
          <w:szCs w:val="24"/>
        </w:rPr>
        <w:t xml:space="preserve">The Freudian interpretation argued that </w:t>
      </w:r>
      <w:r>
        <w:rPr>
          <w:rFonts w:cstheme="minorHAnsi"/>
          <w:sz w:val="24"/>
          <w:szCs w:val="24"/>
        </w:rPr>
        <w:t xml:space="preserve">a combination of </w:t>
      </w:r>
      <w:r w:rsidRPr="00037F4F">
        <w:rPr>
          <w:rFonts w:cstheme="minorHAnsi"/>
          <w:sz w:val="24"/>
          <w:szCs w:val="24"/>
        </w:rPr>
        <w:t>poor paternal relationships and ‘loving but authoritarian’ mothers resulted in ‘Oedipal and identity complexes’ which manifested in male working-class African American rituals to compensate for ‘masculine self-doubt’.</w:t>
      </w:r>
      <w:r w:rsidRPr="00037F4F">
        <w:rPr>
          <w:rStyle w:val="EndnoteReference"/>
          <w:rFonts w:cstheme="minorHAnsi"/>
          <w:sz w:val="24"/>
          <w:szCs w:val="24"/>
        </w:rPr>
        <w:endnoteReference w:id="60"/>
      </w:r>
      <w:r w:rsidRPr="00037F4F">
        <w:rPr>
          <w:rFonts w:cstheme="minorHAnsi"/>
          <w:sz w:val="24"/>
          <w:szCs w:val="24"/>
        </w:rPr>
        <w:t xml:space="preserve"> It followed that these </w:t>
      </w:r>
      <w:r>
        <w:rPr>
          <w:rFonts w:cstheme="minorHAnsi"/>
          <w:sz w:val="24"/>
          <w:szCs w:val="24"/>
        </w:rPr>
        <w:t>‘</w:t>
      </w:r>
      <w:r w:rsidRPr="00037F4F">
        <w:rPr>
          <w:rFonts w:cstheme="minorHAnsi"/>
          <w:sz w:val="24"/>
          <w:szCs w:val="24"/>
        </w:rPr>
        <w:t>problems</w:t>
      </w:r>
      <w:r>
        <w:rPr>
          <w:rFonts w:cstheme="minorHAnsi"/>
          <w:sz w:val="24"/>
          <w:szCs w:val="24"/>
        </w:rPr>
        <w:t>’</w:t>
      </w:r>
      <w:r w:rsidRPr="00037F4F">
        <w:rPr>
          <w:rFonts w:cstheme="minorHAnsi"/>
          <w:sz w:val="24"/>
          <w:szCs w:val="24"/>
        </w:rPr>
        <w:t xml:space="preserve"> were overcome by the attention of male siblings</w:t>
      </w:r>
      <w:r>
        <w:rPr>
          <w:rFonts w:cstheme="minorHAnsi"/>
          <w:sz w:val="24"/>
          <w:szCs w:val="24"/>
        </w:rPr>
        <w:t xml:space="preserve">, </w:t>
      </w:r>
      <w:r w:rsidRPr="00037F4F">
        <w:rPr>
          <w:rFonts w:cstheme="minorHAnsi"/>
          <w:sz w:val="24"/>
          <w:szCs w:val="24"/>
        </w:rPr>
        <w:t>which led to outlaw behaviour defined as street life, hustling and casual sex. Keil, who embedded himself into communities during his research, saw the emphasis of prior white scholars to be misguided</w:t>
      </w:r>
      <w:r>
        <w:rPr>
          <w:rFonts w:cstheme="minorHAnsi"/>
          <w:sz w:val="24"/>
          <w:szCs w:val="24"/>
        </w:rPr>
        <w:t>,</w:t>
      </w:r>
      <w:r w:rsidRPr="00037F4F">
        <w:rPr>
          <w:rFonts w:cstheme="minorHAnsi"/>
          <w:sz w:val="24"/>
          <w:szCs w:val="24"/>
        </w:rPr>
        <w:t xml:space="preserve"> noting that most</w:t>
      </w:r>
      <w:r>
        <w:rPr>
          <w:rFonts w:cstheme="minorHAnsi"/>
          <w:sz w:val="24"/>
          <w:szCs w:val="24"/>
        </w:rPr>
        <w:t xml:space="preserve"> of the</w:t>
      </w:r>
      <w:r w:rsidRPr="00037F4F">
        <w:rPr>
          <w:rFonts w:cstheme="minorHAnsi"/>
          <w:sz w:val="24"/>
          <w:szCs w:val="24"/>
        </w:rPr>
        <w:t xml:space="preserve"> African-American </w:t>
      </w:r>
      <w:r>
        <w:rPr>
          <w:rFonts w:cstheme="minorHAnsi"/>
          <w:sz w:val="24"/>
          <w:szCs w:val="24"/>
        </w:rPr>
        <w:t>b</w:t>
      </w:r>
      <w:r w:rsidRPr="00037F4F">
        <w:rPr>
          <w:rFonts w:cstheme="minorHAnsi"/>
          <w:sz w:val="24"/>
          <w:szCs w:val="24"/>
        </w:rPr>
        <w:t>lues musicians he encountered had a ‘lasting attachment and relationship with wives’</w:t>
      </w:r>
      <w:r>
        <w:rPr>
          <w:rFonts w:cstheme="minorHAnsi"/>
          <w:sz w:val="24"/>
          <w:szCs w:val="24"/>
        </w:rPr>
        <w:t>,</w:t>
      </w:r>
      <w:r w:rsidRPr="00037F4F">
        <w:rPr>
          <w:rFonts w:cstheme="minorHAnsi"/>
          <w:sz w:val="24"/>
          <w:szCs w:val="24"/>
        </w:rPr>
        <w:t xml:space="preserve"> as well as living a more sexually free existence </w:t>
      </w:r>
      <w:r>
        <w:rPr>
          <w:rFonts w:cstheme="minorHAnsi"/>
          <w:sz w:val="24"/>
          <w:szCs w:val="24"/>
        </w:rPr>
        <w:t>in</w:t>
      </w:r>
      <w:r w:rsidRPr="00037F4F">
        <w:rPr>
          <w:rFonts w:cstheme="minorHAnsi"/>
          <w:sz w:val="24"/>
          <w:szCs w:val="24"/>
        </w:rPr>
        <w:t xml:space="preserve"> the context of the sexual opportunities </w:t>
      </w:r>
      <w:r>
        <w:rPr>
          <w:rFonts w:cstheme="minorHAnsi"/>
          <w:sz w:val="24"/>
          <w:szCs w:val="24"/>
        </w:rPr>
        <w:t>presented in t</w:t>
      </w:r>
      <w:r w:rsidRPr="00037F4F">
        <w:rPr>
          <w:rFonts w:cstheme="minorHAnsi"/>
          <w:sz w:val="24"/>
          <w:szCs w:val="24"/>
        </w:rPr>
        <w:t>he life of a peripatetic musician.</w:t>
      </w:r>
      <w:r w:rsidRPr="00037F4F">
        <w:rPr>
          <w:rStyle w:val="EndnoteReference"/>
          <w:rFonts w:cstheme="minorHAnsi"/>
          <w:sz w:val="24"/>
          <w:szCs w:val="24"/>
        </w:rPr>
        <w:endnoteReference w:id="61"/>
      </w:r>
      <w:r w:rsidRPr="00037F4F">
        <w:rPr>
          <w:rFonts w:cstheme="minorHAnsi"/>
          <w:sz w:val="24"/>
          <w:szCs w:val="24"/>
        </w:rPr>
        <w:t xml:space="preserve"> The dandyish clothes </w:t>
      </w:r>
      <w:r>
        <w:rPr>
          <w:rFonts w:cstheme="minorHAnsi"/>
          <w:sz w:val="24"/>
          <w:szCs w:val="24"/>
        </w:rPr>
        <w:t>worn by b</w:t>
      </w:r>
      <w:r w:rsidRPr="00037F4F">
        <w:rPr>
          <w:rFonts w:cstheme="minorHAnsi"/>
          <w:sz w:val="24"/>
          <w:szCs w:val="24"/>
        </w:rPr>
        <w:t xml:space="preserve">lues musicians, Keil argued, </w:t>
      </w:r>
      <w:r>
        <w:rPr>
          <w:rFonts w:cstheme="minorHAnsi"/>
          <w:sz w:val="24"/>
          <w:szCs w:val="24"/>
        </w:rPr>
        <w:t>did not signify a wrestling w</w:t>
      </w:r>
      <w:r w:rsidRPr="00037F4F">
        <w:rPr>
          <w:rFonts w:cstheme="minorHAnsi"/>
          <w:sz w:val="24"/>
          <w:szCs w:val="24"/>
        </w:rPr>
        <w:t>ith masculine insecurity</w:t>
      </w:r>
      <w:r>
        <w:rPr>
          <w:rFonts w:cstheme="minorHAnsi"/>
          <w:sz w:val="24"/>
          <w:szCs w:val="24"/>
        </w:rPr>
        <w:t>. Rather, they expressed</w:t>
      </w:r>
      <w:r w:rsidRPr="00037F4F">
        <w:rPr>
          <w:rFonts w:cstheme="minorHAnsi"/>
          <w:sz w:val="24"/>
          <w:szCs w:val="24"/>
        </w:rPr>
        <w:t xml:space="preserve"> ‘prettiness and strength’ t</w:t>
      </w:r>
      <w:r>
        <w:rPr>
          <w:rFonts w:cstheme="minorHAnsi"/>
          <w:sz w:val="24"/>
          <w:szCs w:val="24"/>
        </w:rPr>
        <w:t>hat</w:t>
      </w:r>
      <w:r w:rsidRPr="00037F4F">
        <w:rPr>
          <w:rFonts w:cstheme="minorHAnsi"/>
          <w:sz w:val="24"/>
          <w:szCs w:val="24"/>
        </w:rPr>
        <w:t xml:space="preserve"> enhance</w:t>
      </w:r>
      <w:r>
        <w:rPr>
          <w:rFonts w:cstheme="minorHAnsi"/>
          <w:sz w:val="24"/>
          <w:szCs w:val="24"/>
        </w:rPr>
        <w:t>d</w:t>
      </w:r>
      <w:r w:rsidRPr="00037F4F">
        <w:rPr>
          <w:rFonts w:cstheme="minorHAnsi"/>
          <w:sz w:val="24"/>
          <w:szCs w:val="24"/>
        </w:rPr>
        <w:t xml:space="preserve"> sex appeal</w:t>
      </w:r>
      <w:r>
        <w:rPr>
          <w:rFonts w:cstheme="minorHAnsi"/>
          <w:sz w:val="24"/>
          <w:szCs w:val="24"/>
        </w:rPr>
        <w:t xml:space="preserve">, suggesting the </w:t>
      </w:r>
      <w:r w:rsidRPr="00037F4F">
        <w:rPr>
          <w:rFonts w:cstheme="minorHAnsi"/>
          <w:sz w:val="24"/>
          <w:szCs w:val="24"/>
        </w:rPr>
        <w:t xml:space="preserve">masculinity </w:t>
      </w:r>
      <w:r>
        <w:rPr>
          <w:rFonts w:cstheme="minorHAnsi"/>
          <w:sz w:val="24"/>
          <w:szCs w:val="24"/>
        </w:rPr>
        <w:t>of the b</w:t>
      </w:r>
      <w:r w:rsidRPr="00037F4F">
        <w:rPr>
          <w:rFonts w:cstheme="minorHAnsi"/>
          <w:sz w:val="24"/>
          <w:szCs w:val="24"/>
        </w:rPr>
        <w:t xml:space="preserve">luesmen </w:t>
      </w:r>
      <w:r>
        <w:rPr>
          <w:rFonts w:cstheme="minorHAnsi"/>
          <w:sz w:val="24"/>
          <w:szCs w:val="24"/>
        </w:rPr>
        <w:t xml:space="preserve">– </w:t>
      </w:r>
      <w:r w:rsidRPr="00037F4F">
        <w:rPr>
          <w:rFonts w:cstheme="minorHAnsi"/>
          <w:sz w:val="24"/>
          <w:szCs w:val="24"/>
        </w:rPr>
        <w:t xml:space="preserve">and </w:t>
      </w:r>
      <w:r>
        <w:rPr>
          <w:rFonts w:cstheme="minorHAnsi"/>
          <w:sz w:val="24"/>
          <w:szCs w:val="24"/>
        </w:rPr>
        <w:t xml:space="preserve">their </w:t>
      </w:r>
      <w:r w:rsidRPr="00037F4F">
        <w:rPr>
          <w:rFonts w:cstheme="minorHAnsi"/>
          <w:sz w:val="24"/>
          <w:szCs w:val="24"/>
        </w:rPr>
        <w:t>attitudes towards women and sex</w:t>
      </w:r>
      <w:r>
        <w:rPr>
          <w:rFonts w:cstheme="minorHAnsi"/>
          <w:sz w:val="24"/>
          <w:szCs w:val="24"/>
        </w:rPr>
        <w:t xml:space="preserve"> – were in no way the</w:t>
      </w:r>
      <w:r w:rsidRPr="00037F4F">
        <w:rPr>
          <w:rFonts w:cstheme="minorHAnsi"/>
          <w:sz w:val="24"/>
          <w:szCs w:val="24"/>
        </w:rPr>
        <w:t xml:space="preserve"> product of a ‘love-hate ambivalence towards women’.</w:t>
      </w:r>
      <w:r w:rsidRPr="00037F4F">
        <w:rPr>
          <w:rStyle w:val="EndnoteReference"/>
          <w:rFonts w:cstheme="minorHAnsi"/>
          <w:sz w:val="24"/>
          <w:szCs w:val="24"/>
        </w:rPr>
        <w:endnoteReference w:id="62"/>
      </w:r>
      <w:r w:rsidRPr="00037F4F">
        <w:rPr>
          <w:rFonts w:cstheme="minorHAnsi"/>
          <w:sz w:val="24"/>
          <w:szCs w:val="24"/>
        </w:rPr>
        <w:t xml:space="preserve"> </w:t>
      </w:r>
      <w:r>
        <w:rPr>
          <w:rFonts w:cstheme="minorHAnsi"/>
          <w:sz w:val="24"/>
          <w:szCs w:val="24"/>
        </w:rPr>
        <w:t xml:space="preserve">The Rolling </w:t>
      </w:r>
      <w:r w:rsidRPr="00037F4F">
        <w:rPr>
          <w:rFonts w:cstheme="minorHAnsi"/>
          <w:sz w:val="24"/>
          <w:szCs w:val="24"/>
        </w:rPr>
        <w:t>Stones ignored this more nuanced understanding</w:t>
      </w:r>
      <w:r>
        <w:rPr>
          <w:rFonts w:cstheme="minorHAnsi"/>
          <w:sz w:val="24"/>
          <w:szCs w:val="24"/>
        </w:rPr>
        <w:t xml:space="preserve">, of course, </w:t>
      </w:r>
      <w:r w:rsidRPr="00037F4F">
        <w:rPr>
          <w:rFonts w:cstheme="minorHAnsi"/>
          <w:sz w:val="24"/>
          <w:szCs w:val="24"/>
        </w:rPr>
        <w:t>liv</w:t>
      </w:r>
      <w:r>
        <w:rPr>
          <w:rFonts w:cstheme="minorHAnsi"/>
          <w:sz w:val="24"/>
          <w:szCs w:val="24"/>
        </w:rPr>
        <w:t xml:space="preserve">ing </w:t>
      </w:r>
      <w:r w:rsidRPr="00037F4F">
        <w:rPr>
          <w:rFonts w:cstheme="minorHAnsi"/>
          <w:sz w:val="24"/>
          <w:szCs w:val="24"/>
        </w:rPr>
        <w:t xml:space="preserve">the myth </w:t>
      </w:r>
      <w:r>
        <w:rPr>
          <w:rFonts w:cstheme="minorHAnsi"/>
          <w:sz w:val="24"/>
          <w:szCs w:val="24"/>
        </w:rPr>
        <w:t xml:space="preserve">and </w:t>
      </w:r>
      <w:r w:rsidRPr="00037F4F">
        <w:rPr>
          <w:rFonts w:cstheme="minorHAnsi"/>
          <w:sz w:val="24"/>
          <w:szCs w:val="24"/>
        </w:rPr>
        <w:t xml:space="preserve">contributing to an enduring template of sexualised nastiness and rock star privilege that tainted later decades of popular music. </w:t>
      </w:r>
    </w:p>
    <w:p w14:paraId="59B6F6A8" w14:textId="7BAF44EB" w:rsidR="005E74E0" w:rsidRPr="00037F4F" w:rsidRDefault="008A47BA" w:rsidP="006A4AB3">
      <w:pPr>
        <w:spacing w:after="0" w:line="480" w:lineRule="auto"/>
        <w:ind w:firstLine="720"/>
        <w:jc w:val="both"/>
        <w:rPr>
          <w:rFonts w:cstheme="minorHAnsi"/>
          <w:sz w:val="24"/>
          <w:szCs w:val="24"/>
        </w:rPr>
      </w:pPr>
      <w:r>
        <w:rPr>
          <w:rFonts w:cstheme="minorHAnsi"/>
          <w:sz w:val="24"/>
          <w:szCs w:val="24"/>
        </w:rPr>
        <w:t>In time, t</w:t>
      </w:r>
      <w:r w:rsidRPr="00037F4F">
        <w:rPr>
          <w:rFonts w:cstheme="minorHAnsi"/>
          <w:sz w:val="24"/>
          <w:szCs w:val="24"/>
        </w:rPr>
        <w:t>he perception that middle</w:t>
      </w:r>
      <w:r>
        <w:rPr>
          <w:rFonts w:cstheme="minorHAnsi"/>
          <w:sz w:val="24"/>
          <w:szCs w:val="24"/>
        </w:rPr>
        <w:t>-</w:t>
      </w:r>
      <w:r w:rsidRPr="00037F4F">
        <w:rPr>
          <w:rFonts w:cstheme="minorHAnsi"/>
          <w:sz w:val="24"/>
          <w:szCs w:val="24"/>
        </w:rPr>
        <w:t>class and socially mobile working</w:t>
      </w:r>
      <w:r>
        <w:rPr>
          <w:rFonts w:cstheme="minorHAnsi"/>
          <w:sz w:val="24"/>
          <w:szCs w:val="24"/>
        </w:rPr>
        <w:t>-</w:t>
      </w:r>
      <w:r w:rsidRPr="00037F4F">
        <w:rPr>
          <w:rFonts w:cstheme="minorHAnsi"/>
          <w:sz w:val="24"/>
          <w:szCs w:val="24"/>
        </w:rPr>
        <w:t>class men were likely to use popular music as an intellectual resource led to a</w:t>
      </w:r>
      <w:r>
        <w:rPr>
          <w:rFonts w:cstheme="minorHAnsi"/>
          <w:sz w:val="24"/>
          <w:szCs w:val="24"/>
        </w:rPr>
        <w:t xml:space="preserve"> </w:t>
      </w:r>
      <w:r w:rsidRPr="00037F4F">
        <w:rPr>
          <w:rFonts w:cstheme="minorHAnsi"/>
          <w:sz w:val="24"/>
          <w:szCs w:val="24"/>
        </w:rPr>
        <w:t>rejection of more macho forms of masculinity</w:t>
      </w:r>
      <w:r>
        <w:rPr>
          <w:rFonts w:cstheme="minorHAnsi"/>
          <w:sz w:val="24"/>
          <w:szCs w:val="24"/>
        </w:rPr>
        <w:t>.</w:t>
      </w:r>
      <w:r w:rsidRPr="00037F4F">
        <w:rPr>
          <w:rFonts w:cstheme="minorHAnsi"/>
          <w:sz w:val="24"/>
          <w:szCs w:val="24"/>
        </w:rPr>
        <w:t xml:space="preserve"> </w:t>
      </w:r>
      <w:r>
        <w:rPr>
          <w:rFonts w:cstheme="minorHAnsi"/>
          <w:sz w:val="24"/>
          <w:szCs w:val="24"/>
        </w:rPr>
        <w:t xml:space="preserve">For Cohn, at least, </w:t>
      </w:r>
      <w:r w:rsidRPr="00037F4F">
        <w:rPr>
          <w:rFonts w:cstheme="minorHAnsi"/>
          <w:sz w:val="24"/>
          <w:szCs w:val="24"/>
        </w:rPr>
        <w:t>Bob Dylan ‘expressed revolt through something more complicated than a big cock</w:t>
      </w:r>
      <w:r>
        <w:rPr>
          <w:rFonts w:cstheme="minorHAnsi"/>
          <w:sz w:val="24"/>
          <w:szCs w:val="24"/>
        </w:rPr>
        <w:t>’</w:t>
      </w:r>
      <w:r w:rsidRPr="00037F4F">
        <w:rPr>
          <w:rFonts w:cstheme="minorHAnsi"/>
          <w:sz w:val="24"/>
          <w:szCs w:val="24"/>
        </w:rPr>
        <w:t>.</w:t>
      </w:r>
      <w:r w:rsidRPr="00037F4F">
        <w:rPr>
          <w:rStyle w:val="EndnoteReference"/>
          <w:rFonts w:cstheme="minorHAnsi"/>
          <w:sz w:val="24"/>
          <w:szCs w:val="24"/>
        </w:rPr>
        <w:endnoteReference w:id="63"/>
      </w:r>
      <w:r w:rsidRPr="00037F4F">
        <w:rPr>
          <w:rFonts w:cstheme="minorHAnsi"/>
          <w:sz w:val="24"/>
          <w:szCs w:val="24"/>
        </w:rPr>
        <w:t xml:space="preserve"> Keith Gildart</w:t>
      </w:r>
      <w:r>
        <w:rPr>
          <w:rFonts w:cstheme="minorHAnsi"/>
          <w:sz w:val="24"/>
          <w:szCs w:val="24"/>
        </w:rPr>
        <w:t>, too,</w:t>
      </w:r>
      <w:r w:rsidRPr="00037F4F">
        <w:rPr>
          <w:rFonts w:cstheme="minorHAnsi"/>
          <w:sz w:val="24"/>
          <w:szCs w:val="24"/>
        </w:rPr>
        <w:t xml:space="preserve"> argues that </w:t>
      </w:r>
      <w:r>
        <w:rPr>
          <w:rFonts w:cstheme="minorHAnsi"/>
          <w:sz w:val="24"/>
          <w:szCs w:val="24"/>
        </w:rPr>
        <w:t>m</w:t>
      </w:r>
      <w:r w:rsidRPr="00037F4F">
        <w:rPr>
          <w:rFonts w:cstheme="minorHAnsi"/>
          <w:sz w:val="24"/>
          <w:szCs w:val="24"/>
        </w:rPr>
        <w:t>od ‘led to an inversion of existing notions of masculinity a</w:t>
      </w:r>
      <w:r>
        <w:rPr>
          <w:rFonts w:cstheme="minorHAnsi"/>
          <w:sz w:val="24"/>
          <w:szCs w:val="24"/>
        </w:rPr>
        <w:t>nd</w:t>
      </w:r>
      <w:r w:rsidRPr="00037F4F">
        <w:rPr>
          <w:rFonts w:cstheme="minorHAnsi"/>
          <w:sz w:val="24"/>
          <w:szCs w:val="24"/>
        </w:rPr>
        <w:t xml:space="preserve"> femininity’ through exploration of androgynous or unisex style.</w:t>
      </w:r>
      <w:r w:rsidRPr="00037F4F">
        <w:rPr>
          <w:rStyle w:val="EndnoteReference"/>
          <w:rFonts w:cstheme="minorHAnsi"/>
          <w:sz w:val="24"/>
          <w:szCs w:val="24"/>
        </w:rPr>
        <w:endnoteReference w:id="64"/>
      </w:r>
      <w:r w:rsidRPr="00037F4F">
        <w:rPr>
          <w:rFonts w:cstheme="minorHAnsi"/>
          <w:sz w:val="24"/>
          <w:szCs w:val="24"/>
        </w:rPr>
        <w:t xml:space="preserve"> This is touched upon by Cohn</w:t>
      </w:r>
      <w:r>
        <w:rPr>
          <w:rFonts w:cstheme="minorHAnsi"/>
          <w:sz w:val="24"/>
          <w:szCs w:val="24"/>
        </w:rPr>
        <w:t>,</w:t>
      </w:r>
      <w:r w:rsidRPr="00037F4F">
        <w:rPr>
          <w:rFonts w:cstheme="minorHAnsi"/>
          <w:sz w:val="24"/>
          <w:szCs w:val="24"/>
        </w:rPr>
        <w:t xml:space="preserve"> who describes </w:t>
      </w:r>
      <w:r>
        <w:rPr>
          <w:rFonts w:cstheme="minorHAnsi"/>
          <w:sz w:val="24"/>
          <w:szCs w:val="24"/>
        </w:rPr>
        <w:t xml:space="preserve">mods </w:t>
      </w:r>
      <w:r w:rsidRPr="00037F4F">
        <w:rPr>
          <w:rFonts w:cstheme="minorHAnsi"/>
          <w:sz w:val="24"/>
          <w:szCs w:val="24"/>
        </w:rPr>
        <w:t>‘as small strange creatures’ who made themselves ‘look beautiful’ but were, of course, ‘neurotic’ enough to fit into changing codes of sexual behaviour. Cohn als</w:t>
      </w:r>
      <w:r>
        <w:rPr>
          <w:rFonts w:cstheme="minorHAnsi"/>
          <w:sz w:val="24"/>
          <w:szCs w:val="24"/>
        </w:rPr>
        <w:t>o</w:t>
      </w:r>
      <w:r w:rsidRPr="00037F4F">
        <w:rPr>
          <w:rFonts w:cstheme="minorHAnsi"/>
          <w:sz w:val="24"/>
          <w:szCs w:val="24"/>
        </w:rPr>
        <w:t xml:space="preserve"> touches on </w:t>
      </w:r>
      <w:r>
        <w:rPr>
          <w:rFonts w:cstheme="minorHAnsi"/>
          <w:sz w:val="24"/>
          <w:szCs w:val="24"/>
        </w:rPr>
        <w:t>a</w:t>
      </w:r>
      <w:r w:rsidRPr="00037F4F">
        <w:rPr>
          <w:rFonts w:cstheme="minorHAnsi"/>
          <w:sz w:val="24"/>
          <w:szCs w:val="24"/>
        </w:rPr>
        <w:t xml:space="preserve">rt </w:t>
      </w:r>
      <w:r>
        <w:rPr>
          <w:rFonts w:cstheme="minorHAnsi"/>
          <w:sz w:val="24"/>
          <w:szCs w:val="24"/>
        </w:rPr>
        <w:t>s</w:t>
      </w:r>
      <w:r w:rsidRPr="00037F4F">
        <w:rPr>
          <w:rFonts w:cstheme="minorHAnsi"/>
          <w:sz w:val="24"/>
          <w:szCs w:val="24"/>
        </w:rPr>
        <w:t>chool students</w:t>
      </w:r>
      <w:r>
        <w:rPr>
          <w:rFonts w:cstheme="minorHAnsi"/>
          <w:sz w:val="24"/>
          <w:szCs w:val="24"/>
        </w:rPr>
        <w:t>,</w:t>
      </w:r>
      <w:r w:rsidRPr="00037F4F">
        <w:rPr>
          <w:rFonts w:cstheme="minorHAnsi"/>
          <w:sz w:val="24"/>
          <w:szCs w:val="24"/>
        </w:rPr>
        <w:t xml:space="preserve"> who he deems ‘more intellectual and altogether more soulful.’ Simon Frith and Howard Horne’s </w:t>
      </w:r>
      <w:r w:rsidRPr="00037F4F">
        <w:rPr>
          <w:rFonts w:cstheme="minorHAnsi"/>
          <w:i/>
          <w:sz w:val="24"/>
          <w:szCs w:val="24"/>
        </w:rPr>
        <w:t>Art into Pop</w:t>
      </w:r>
      <w:r w:rsidRPr="00037F4F">
        <w:rPr>
          <w:rFonts w:cstheme="minorHAnsi"/>
          <w:sz w:val="24"/>
          <w:szCs w:val="24"/>
        </w:rPr>
        <w:t xml:space="preserve"> explains the place </w:t>
      </w:r>
      <w:r>
        <w:rPr>
          <w:rFonts w:cstheme="minorHAnsi"/>
          <w:sz w:val="24"/>
          <w:szCs w:val="24"/>
        </w:rPr>
        <w:t xml:space="preserve">of </w:t>
      </w:r>
      <w:r w:rsidRPr="00037F4F">
        <w:rPr>
          <w:rFonts w:cstheme="minorHAnsi"/>
          <w:sz w:val="24"/>
          <w:szCs w:val="24"/>
        </w:rPr>
        <w:t>art schools in British popular music cultures</w:t>
      </w:r>
      <w:r>
        <w:rPr>
          <w:rFonts w:cstheme="minorHAnsi"/>
          <w:sz w:val="24"/>
          <w:szCs w:val="24"/>
        </w:rPr>
        <w:t>, o</w:t>
      </w:r>
      <w:r w:rsidRPr="00037F4F">
        <w:rPr>
          <w:rFonts w:cstheme="minorHAnsi"/>
          <w:sz w:val="24"/>
          <w:szCs w:val="24"/>
        </w:rPr>
        <w:t xml:space="preserve">ne of the formative places </w:t>
      </w:r>
      <w:r>
        <w:rPr>
          <w:rFonts w:cstheme="minorHAnsi"/>
          <w:sz w:val="24"/>
          <w:szCs w:val="24"/>
        </w:rPr>
        <w:t>that certain m</w:t>
      </w:r>
      <w:r w:rsidRPr="00037F4F">
        <w:rPr>
          <w:rFonts w:cstheme="minorHAnsi"/>
          <w:sz w:val="24"/>
          <w:szCs w:val="24"/>
        </w:rPr>
        <w:t xml:space="preserve">ods passed through and a hub for the formation of countercultures. Frith and Horne note how art schools and pop existed within a ‘consumer world’ where roles </w:t>
      </w:r>
      <w:r>
        <w:rPr>
          <w:rFonts w:cstheme="minorHAnsi"/>
          <w:sz w:val="24"/>
          <w:szCs w:val="24"/>
        </w:rPr>
        <w:t>we</w:t>
      </w:r>
      <w:r w:rsidRPr="00037F4F">
        <w:rPr>
          <w:rFonts w:cstheme="minorHAnsi"/>
          <w:sz w:val="24"/>
          <w:szCs w:val="24"/>
        </w:rPr>
        <w:t xml:space="preserve">re learnt from popular performers; thus commodities shaped public selfhood </w:t>
      </w:r>
      <w:r>
        <w:rPr>
          <w:rFonts w:cstheme="minorHAnsi"/>
          <w:sz w:val="24"/>
          <w:szCs w:val="24"/>
        </w:rPr>
        <w:t xml:space="preserve">and </w:t>
      </w:r>
      <w:r w:rsidRPr="00037F4F">
        <w:rPr>
          <w:rFonts w:cstheme="minorHAnsi"/>
          <w:sz w:val="24"/>
          <w:szCs w:val="24"/>
        </w:rPr>
        <w:t>defin</w:t>
      </w:r>
      <w:r>
        <w:rPr>
          <w:rFonts w:cstheme="minorHAnsi"/>
          <w:sz w:val="24"/>
          <w:szCs w:val="24"/>
        </w:rPr>
        <w:t>ed</w:t>
      </w:r>
      <w:r w:rsidRPr="00037F4F">
        <w:rPr>
          <w:rFonts w:cstheme="minorHAnsi"/>
          <w:sz w:val="24"/>
          <w:szCs w:val="24"/>
        </w:rPr>
        <w:t xml:space="preserve"> masculinity and femininity along ‘lines of possession and desire’.</w:t>
      </w:r>
      <w:r w:rsidRPr="00037F4F">
        <w:rPr>
          <w:rStyle w:val="EndnoteReference"/>
          <w:rFonts w:cstheme="minorHAnsi"/>
          <w:sz w:val="24"/>
          <w:szCs w:val="24"/>
        </w:rPr>
        <w:endnoteReference w:id="65"/>
      </w:r>
      <w:r w:rsidRPr="00037F4F">
        <w:rPr>
          <w:rFonts w:cstheme="minorHAnsi"/>
          <w:sz w:val="24"/>
          <w:szCs w:val="24"/>
        </w:rPr>
        <w:t xml:space="preserve"> </w:t>
      </w:r>
      <w:r w:rsidR="005E74E0" w:rsidRPr="00037F4F">
        <w:rPr>
          <w:rFonts w:cstheme="minorHAnsi"/>
          <w:sz w:val="24"/>
          <w:szCs w:val="24"/>
        </w:rPr>
        <w:t xml:space="preserve">There was an acceptance within art school and associated bohemian cultures that masculinity was a subjective code and could be experimented with using symbolism from popular cultural products. </w:t>
      </w:r>
      <w:r w:rsidR="008E3235">
        <w:rPr>
          <w:rFonts w:cstheme="minorHAnsi"/>
          <w:sz w:val="24"/>
          <w:szCs w:val="24"/>
        </w:rPr>
        <w:t xml:space="preserve">As this suggests, </w:t>
      </w:r>
      <w:r w:rsidR="00C92DD1" w:rsidRPr="00037F4F">
        <w:rPr>
          <w:rFonts w:cstheme="minorHAnsi"/>
          <w:sz w:val="24"/>
          <w:szCs w:val="24"/>
        </w:rPr>
        <w:t xml:space="preserve">the myths of popular music </w:t>
      </w:r>
      <w:r w:rsidR="008E3235">
        <w:rPr>
          <w:rFonts w:cstheme="minorHAnsi"/>
          <w:sz w:val="24"/>
          <w:szCs w:val="24"/>
        </w:rPr>
        <w:t xml:space="preserve">served </w:t>
      </w:r>
      <w:r w:rsidR="00C92DD1" w:rsidRPr="00037F4F">
        <w:rPr>
          <w:rFonts w:cstheme="minorHAnsi"/>
          <w:sz w:val="24"/>
          <w:szCs w:val="24"/>
        </w:rPr>
        <w:t>a</w:t>
      </w:r>
      <w:r w:rsidR="008E3235">
        <w:rPr>
          <w:rFonts w:cstheme="minorHAnsi"/>
          <w:sz w:val="24"/>
          <w:szCs w:val="24"/>
        </w:rPr>
        <w:t>s</w:t>
      </w:r>
      <w:r w:rsidR="00C92DD1" w:rsidRPr="00037F4F">
        <w:rPr>
          <w:rFonts w:cstheme="minorHAnsi"/>
          <w:sz w:val="24"/>
          <w:szCs w:val="24"/>
        </w:rPr>
        <w:t xml:space="preserve"> significant inspiration for emerging values</w:t>
      </w:r>
      <w:r w:rsidR="008A7F17" w:rsidRPr="00037F4F">
        <w:rPr>
          <w:rFonts w:cstheme="minorHAnsi"/>
          <w:sz w:val="24"/>
          <w:szCs w:val="24"/>
        </w:rPr>
        <w:t xml:space="preserve"> </w:t>
      </w:r>
      <w:r w:rsidR="00B62B62">
        <w:rPr>
          <w:rFonts w:cstheme="minorHAnsi"/>
          <w:sz w:val="24"/>
          <w:szCs w:val="24"/>
        </w:rPr>
        <w:t xml:space="preserve">that, in turn, shaped </w:t>
      </w:r>
      <w:r w:rsidR="008A7F17" w:rsidRPr="00037F4F">
        <w:rPr>
          <w:rFonts w:cstheme="minorHAnsi"/>
          <w:sz w:val="24"/>
          <w:szCs w:val="24"/>
        </w:rPr>
        <w:t>approaches to gender and sex</w:t>
      </w:r>
      <w:r w:rsidR="007335FC" w:rsidRPr="00037F4F">
        <w:rPr>
          <w:rFonts w:cstheme="minorHAnsi"/>
          <w:sz w:val="24"/>
          <w:szCs w:val="24"/>
        </w:rPr>
        <w:t>.</w:t>
      </w:r>
    </w:p>
    <w:p w14:paraId="5B2165B1" w14:textId="77777777" w:rsidR="00C92DD1" w:rsidRPr="00037F4F" w:rsidRDefault="00C92DD1" w:rsidP="00037F4F">
      <w:pPr>
        <w:spacing w:after="0" w:line="480" w:lineRule="auto"/>
        <w:rPr>
          <w:rFonts w:cstheme="minorHAnsi"/>
          <w:b/>
          <w:sz w:val="24"/>
          <w:szCs w:val="24"/>
        </w:rPr>
      </w:pPr>
    </w:p>
    <w:p w14:paraId="2B472F43" w14:textId="77777777" w:rsidR="0030551F" w:rsidRPr="00037F4F" w:rsidRDefault="0030551F" w:rsidP="00037F4F">
      <w:pPr>
        <w:spacing w:after="0" w:line="480" w:lineRule="auto"/>
        <w:rPr>
          <w:rFonts w:cstheme="minorHAnsi"/>
          <w:b/>
          <w:sz w:val="24"/>
          <w:szCs w:val="24"/>
        </w:rPr>
      </w:pPr>
      <w:r w:rsidRPr="00037F4F">
        <w:rPr>
          <w:rFonts w:cstheme="minorHAnsi"/>
          <w:b/>
          <w:sz w:val="24"/>
          <w:szCs w:val="24"/>
        </w:rPr>
        <w:t>Conclusion</w:t>
      </w:r>
    </w:p>
    <w:p w14:paraId="64ECEFC2" w14:textId="64AD4B94" w:rsidR="00B0466F" w:rsidRPr="00037F4F" w:rsidRDefault="00B0466F" w:rsidP="00B62B62">
      <w:pPr>
        <w:spacing w:after="0" w:line="480" w:lineRule="auto"/>
        <w:jc w:val="both"/>
        <w:rPr>
          <w:rFonts w:cstheme="minorHAnsi"/>
          <w:sz w:val="24"/>
          <w:szCs w:val="24"/>
        </w:rPr>
      </w:pPr>
      <w:r w:rsidRPr="00037F4F">
        <w:rPr>
          <w:rFonts w:cstheme="minorHAnsi"/>
          <w:sz w:val="24"/>
          <w:szCs w:val="24"/>
        </w:rPr>
        <w:t xml:space="preserve">In </w:t>
      </w:r>
      <w:r w:rsidRPr="00037F4F">
        <w:rPr>
          <w:rFonts w:cstheme="minorHAnsi"/>
          <w:i/>
          <w:sz w:val="24"/>
          <w:szCs w:val="24"/>
        </w:rPr>
        <w:t>Awopbop</w:t>
      </w:r>
      <w:r w:rsidRPr="00037F4F">
        <w:rPr>
          <w:rFonts w:cstheme="minorHAnsi"/>
          <w:sz w:val="24"/>
          <w:szCs w:val="24"/>
        </w:rPr>
        <w:t>, Nik Cohn authored an effervescent and provocative account of pop and its impact on young people.</w:t>
      </w:r>
      <w:r w:rsidR="00D816E4">
        <w:rPr>
          <w:rFonts w:cstheme="minorHAnsi"/>
          <w:sz w:val="24"/>
          <w:szCs w:val="24"/>
        </w:rPr>
        <w:t xml:space="preserve"> </w:t>
      </w:r>
      <w:r w:rsidR="00D816E4" w:rsidRPr="00D816E4">
        <w:rPr>
          <w:rFonts w:cstheme="minorHAnsi"/>
          <w:sz w:val="24"/>
          <w:szCs w:val="24"/>
        </w:rPr>
        <w:t>Philip Tagg once commented that rock criticism</w:t>
      </w:r>
      <w:r w:rsidR="00D816E4">
        <w:rPr>
          <w:rFonts w:cstheme="minorHAnsi"/>
          <w:sz w:val="24"/>
          <w:szCs w:val="24"/>
        </w:rPr>
        <w:t xml:space="preserve"> by Cohn and his peers could</w:t>
      </w:r>
      <w:r w:rsidR="00D816E4" w:rsidRPr="00D816E4">
        <w:rPr>
          <w:rFonts w:cstheme="minorHAnsi"/>
          <w:sz w:val="24"/>
          <w:szCs w:val="24"/>
        </w:rPr>
        <w:t xml:space="preserve"> ‘degenerate into exegetic guesswork a</w:t>
      </w:r>
      <w:r w:rsidR="00D816E4">
        <w:rPr>
          <w:rFonts w:cstheme="minorHAnsi"/>
          <w:sz w:val="24"/>
          <w:szCs w:val="24"/>
        </w:rPr>
        <w:t>nd “reading between the lines”’</w:t>
      </w:r>
      <w:r w:rsidR="001D32E0">
        <w:rPr>
          <w:rFonts w:cstheme="minorHAnsi"/>
          <w:sz w:val="24"/>
          <w:szCs w:val="24"/>
        </w:rPr>
        <w:t xml:space="preserve"> in their speculations about what musical texts meant</w:t>
      </w:r>
      <w:r w:rsidR="00D816E4">
        <w:rPr>
          <w:rFonts w:cstheme="minorHAnsi"/>
          <w:sz w:val="24"/>
          <w:szCs w:val="24"/>
        </w:rPr>
        <w:t>.</w:t>
      </w:r>
      <w:r w:rsidR="001D32E0">
        <w:rPr>
          <w:rStyle w:val="EndnoteReference"/>
          <w:rFonts w:cstheme="minorHAnsi"/>
          <w:sz w:val="24"/>
          <w:szCs w:val="24"/>
        </w:rPr>
        <w:endnoteReference w:id="66"/>
      </w:r>
      <w:r w:rsidR="00D816E4">
        <w:rPr>
          <w:rFonts w:cstheme="minorHAnsi"/>
          <w:sz w:val="24"/>
          <w:szCs w:val="24"/>
        </w:rPr>
        <w:t xml:space="preserve"> Cohn’s efforts to captivate as well as explain </w:t>
      </w:r>
      <w:r w:rsidR="001D32E0">
        <w:rPr>
          <w:rFonts w:cstheme="minorHAnsi"/>
          <w:sz w:val="24"/>
          <w:szCs w:val="24"/>
        </w:rPr>
        <w:t>might have meant</w:t>
      </w:r>
      <w:r w:rsidR="00D816E4">
        <w:rPr>
          <w:rFonts w:cstheme="minorHAnsi"/>
          <w:sz w:val="24"/>
          <w:szCs w:val="24"/>
        </w:rPr>
        <w:t xml:space="preserve"> the occasional factual inaccuracy</w:t>
      </w:r>
      <w:r w:rsidR="001D32E0">
        <w:rPr>
          <w:rFonts w:cstheme="minorHAnsi"/>
          <w:sz w:val="24"/>
          <w:szCs w:val="24"/>
        </w:rPr>
        <w:t xml:space="preserve"> or flight of fancy</w:t>
      </w:r>
      <w:r w:rsidR="00D816E4">
        <w:rPr>
          <w:rFonts w:cstheme="minorHAnsi"/>
          <w:sz w:val="24"/>
          <w:szCs w:val="24"/>
        </w:rPr>
        <w:t xml:space="preserve"> in his book</w:t>
      </w:r>
      <w:r w:rsidR="001D32E0">
        <w:rPr>
          <w:rFonts w:cstheme="minorHAnsi"/>
          <w:sz w:val="24"/>
          <w:szCs w:val="24"/>
        </w:rPr>
        <w:t xml:space="preserve"> but preoccupation with its flaws</w:t>
      </w:r>
      <w:r w:rsidR="00D816E4">
        <w:rPr>
          <w:rFonts w:cstheme="minorHAnsi"/>
          <w:sz w:val="24"/>
          <w:szCs w:val="24"/>
        </w:rPr>
        <w:t xml:space="preserve"> belies something of real worth to those who seek to understand subjective </w:t>
      </w:r>
      <w:r w:rsidR="001D32E0">
        <w:rPr>
          <w:rFonts w:cstheme="minorHAnsi"/>
          <w:sz w:val="24"/>
          <w:szCs w:val="24"/>
        </w:rPr>
        <w:t>responses to pop and representations of</w:t>
      </w:r>
      <w:r w:rsidR="00BA3889">
        <w:rPr>
          <w:rFonts w:cstheme="minorHAnsi"/>
          <w:sz w:val="24"/>
          <w:szCs w:val="24"/>
        </w:rPr>
        <w:t xml:space="preserve"> changing ideas about society, sex and masculinity. Popular music</w:t>
      </w:r>
      <w:r w:rsidR="00BA3889" w:rsidRPr="00BA3889">
        <w:rPr>
          <w:rFonts w:cstheme="minorHAnsi"/>
          <w:sz w:val="24"/>
          <w:szCs w:val="24"/>
        </w:rPr>
        <w:t xml:space="preserve"> </w:t>
      </w:r>
      <w:r w:rsidR="00BA3889">
        <w:rPr>
          <w:rFonts w:cstheme="minorHAnsi"/>
          <w:sz w:val="24"/>
          <w:szCs w:val="24"/>
        </w:rPr>
        <w:t>both contributed to and represented these changes; the narratives perpetuated by those like Cohn in books, magazines and music papers were</w:t>
      </w:r>
      <w:r w:rsidR="00D816E4">
        <w:rPr>
          <w:rFonts w:cstheme="minorHAnsi"/>
          <w:sz w:val="24"/>
          <w:szCs w:val="24"/>
        </w:rPr>
        <w:t>, to some, influential</w:t>
      </w:r>
      <w:r w:rsidR="00BA3889">
        <w:rPr>
          <w:rFonts w:cstheme="minorHAnsi"/>
          <w:sz w:val="24"/>
          <w:szCs w:val="24"/>
        </w:rPr>
        <w:t xml:space="preserve"> in how they understood not just pop but society and their position within it</w:t>
      </w:r>
      <w:r w:rsidR="00D816E4">
        <w:rPr>
          <w:rFonts w:cstheme="minorHAnsi"/>
          <w:sz w:val="24"/>
          <w:szCs w:val="24"/>
        </w:rPr>
        <w:t>. Cohn</w:t>
      </w:r>
      <w:r w:rsidRPr="00037F4F">
        <w:rPr>
          <w:rFonts w:cstheme="minorHAnsi"/>
          <w:sz w:val="24"/>
          <w:szCs w:val="24"/>
        </w:rPr>
        <w:t xml:space="preserve"> perceived pop music to be a broad response to the </w:t>
      </w:r>
      <w:r w:rsidR="00093C75" w:rsidRPr="00037F4F">
        <w:rPr>
          <w:rFonts w:cstheme="minorHAnsi"/>
          <w:sz w:val="24"/>
          <w:szCs w:val="24"/>
        </w:rPr>
        <w:t>new consumer society</w:t>
      </w:r>
      <w:r w:rsidRPr="00037F4F">
        <w:rPr>
          <w:rFonts w:cstheme="minorHAnsi"/>
          <w:sz w:val="24"/>
          <w:szCs w:val="24"/>
        </w:rPr>
        <w:t xml:space="preserve">, the tools and symbols of </w:t>
      </w:r>
      <w:r w:rsidR="000E09D3">
        <w:rPr>
          <w:rFonts w:cstheme="minorHAnsi"/>
          <w:sz w:val="24"/>
          <w:szCs w:val="24"/>
        </w:rPr>
        <w:t>which</w:t>
      </w:r>
      <w:r w:rsidRPr="00037F4F">
        <w:rPr>
          <w:rFonts w:cstheme="minorHAnsi"/>
          <w:sz w:val="24"/>
          <w:szCs w:val="24"/>
        </w:rPr>
        <w:t xml:space="preserve"> could be used in varied ways to </w:t>
      </w:r>
      <w:r w:rsidR="00FD7FDB">
        <w:rPr>
          <w:rFonts w:cstheme="minorHAnsi"/>
          <w:sz w:val="24"/>
          <w:szCs w:val="24"/>
        </w:rPr>
        <w:t>negotiate</w:t>
      </w:r>
      <w:r w:rsidRPr="00037F4F">
        <w:rPr>
          <w:rFonts w:cstheme="minorHAnsi"/>
          <w:sz w:val="24"/>
          <w:szCs w:val="24"/>
        </w:rPr>
        <w:t xml:space="preserve"> social attitudes and life. The idea</w:t>
      </w:r>
      <w:r w:rsidR="00FD7FDB">
        <w:rPr>
          <w:rFonts w:cstheme="minorHAnsi"/>
          <w:sz w:val="24"/>
          <w:szCs w:val="24"/>
        </w:rPr>
        <w:t>s</w:t>
      </w:r>
      <w:r w:rsidRPr="00037F4F">
        <w:rPr>
          <w:rFonts w:cstheme="minorHAnsi"/>
          <w:sz w:val="24"/>
          <w:szCs w:val="24"/>
        </w:rPr>
        <w:t xml:space="preserve"> of dominant masculinity and sex in his account</w:t>
      </w:r>
      <w:r w:rsidR="00EF6AC8">
        <w:rPr>
          <w:rFonts w:cstheme="minorHAnsi"/>
          <w:sz w:val="24"/>
          <w:szCs w:val="24"/>
        </w:rPr>
        <w:t xml:space="preserve"> – </w:t>
      </w:r>
      <w:r w:rsidRPr="00037F4F">
        <w:rPr>
          <w:rFonts w:cstheme="minorHAnsi"/>
          <w:sz w:val="24"/>
          <w:szCs w:val="24"/>
        </w:rPr>
        <w:t xml:space="preserve">and in light of </w:t>
      </w:r>
      <w:r w:rsidR="00CF44A6" w:rsidRPr="00037F4F">
        <w:rPr>
          <w:rFonts w:cstheme="minorHAnsi"/>
          <w:sz w:val="24"/>
          <w:szCs w:val="24"/>
        </w:rPr>
        <w:t xml:space="preserve">contemporary attention </w:t>
      </w:r>
      <w:r w:rsidR="00EF6AC8">
        <w:rPr>
          <w:rFonts w:cstheme="minorHAnsi"/>
          <w:sz w:val="24"/>
          <w:szCs w:val="24"/>
        </w:rPr>
        <w:t>to</w:t>
      </w:r>
      <w:r w:rsidR="00CF44A6" w:rsidRPr="00037F4F">
        <w:rPr>
          <w:rFonts w:cstheme="minorHAnsi"/>
          <w:sz w:val="24"/>
          <w:szCs w:val="24"/>
        </w:rPr>
        <w:t xml:space="preserve"> historic </w:t>
      </w:r>
      <w:r w:rsidRPr="00037F4F">
        <w:rPr>
          <w:rFonts w:cstheme="minorHAnsi"/>
          <w:sz w:val="24"/>
          <w:szCs w:val="24"/>
        </w:rPr>
        <w:t>scandals</w:t>
      </w:r>
      <w:r w:rsidR="00EF6AC8">
        <w:rPr>
          <w:rFonts w:cstheme="minorHAnsi"/>
          <w:sz w:val="24"/>
          <w:szCs w:val="24"/>
        </w:rPr>
        <w:t xml:space="preserve"> – </w:t>
      </w:r>
      <w:r w:rsidR="004D2AD9">
        <w:rPr>
          <w:rFonts w:cstheme="minorHAnsi"/>
          <w:sz w:val="24"/>
          <w:szCs w:val="24"/>
        </w:rPr>
        <w:t>are</w:t>
      </w:r>
      <w:r w:rsidRPr="00037F4F">
        <w:rPr>
          <w:rFonts w:cstheme="minorHAnsi"/>
          <w:sz w:val="24"/>
          <w:szCs w:val="24"/>
        </w:rPr>
        <w:t xml:space="preserve"> coy, but correspond to a moment of social mobility and quick cash for those in the right place</w:t>
      </w:r>
      <w:r w:rsidR="001E4C0C" w:rsidRPr="00037F4F">
        <w:rPr>
          <w:rFonts w:cstheme="minorHAnsi"/>
          <w:sz w:val="24"/>
          <w:szCs w:val="24"/>
        </w:rPr>
        <w:t xml:space="preserve"> that coheres with changes in the economy and structure of the music industry</w:t>
      </w:r>
      <w:r w:rsidRPr="00037F4F">
        <w:rPr>
          <w:rFonts w:cstheme="minorHAnsi"/>
          <w:sz w:val="24"/>
          <w:szCs w:val="24"/>
        </w:rPr>
        <w:t xml:space="preserve">. </w:t>
      </w:r>
      <w:r w:rsidR="001E4C0C" w:rsidRPr="00037F4F">
        <w:rPr>
          <w:rFonts w:cstheme="minorHAnsi"/>
          <w:sz w:val="24"/>
          <w:szCs w:val="24"/>
        </w:rPr>
        <w:t>As we have learnt (or taken notice of) in the past decade, t</w:t>
      </w:r>
      <w:r w:rsidRPr="00037F4F">
        <w:rPr>
          <w:rFonts w:cstheme="minorHAnsi"/>
          <w:sz w:val="24"/>
          <w:szCs w:val="24"/>
        </w:rPr>
        <w:t>h</w:t>
      </w:r>
      <w:r w:rsidR="00292F91">
        <w:rPr>
          <w:rFonts w:cstheme="minorHAnsi"/>
          <w:sz w:val="24"/>
          <w:szCs w:val="24"/>
        </w:rPr>
        <w:t>e</w:t>
      </w:r>
      <w:r w:rsidRPr="00037F4F">
        <w:rPr>
          <w:rFonts w:cstheme="minorHAnsi"/>
          <w:sz w:val="24"/>
          <w:szCs w:val="24"/>
        </w:rPr>
        <w:t xml:space="preserve"> social standing of men in the music industry enabled them to take advantage of fans who saw them as having special status. Cohn, following the discursive conventions of the time and industry, rarely confronts ideas of sexual abuse and at times makes light of it</w:t>
      </w:r>
      <w:r w:rsidR="00B41DE0">
        <w:rPr>
          <w:rFonts w:cstheme="minorHAnsi"/>
          <w:sz w:val="24"/>
          <w:szCs w:val="24"/>
        </w:rPr>
        <w:t xml:space="preserve">. </w:t>
      </w:r>
      <w:r w:rsidR="000E420D">
        <w:rPr>
          <w:rFonts w:cstheme="minorHAnsi"/>
          <w:sz w:val="24"/>
          <w:szCs w:val="24"/>
        </w:rPr>
        <w:t>Arguably, t</w:t>
      </w:r>
      <w:r w:rsidR="00CF44A6" w:rsidRPr="00037F4F">
        <w:rPr>
          <w:rFonts w:cstheme="minorHAnsi"/>
          <w:sz w:val="24"/>
          <w:szCs w:val="24"/>
        </w:rPr>
        <w:t>he social standing and power of youth</w:t>
      </w:r>
      <w:r w:rsidR="00A9708B">
        <w:rPr>
          <w:rFonts w:cstheme="minorHAnsi"/>
          <w:sz w:val="24"/>
          <w:szCs w:val="24"/>
        </w:rPr>
        <w:t xml:space="preserve"> signified by pop </w:t>
      </w:r>
      <w:r w:rsidR="00CF44A6" w:rsidRPr="00037F4F">
        <w:rPr>
          <w:rFonts w:cstheme="minorHAnsi"/>
          <w:sz w:val="24"/>
          <w:szCs w:val="24"/>
        </w:rPr>
        <w:t>was still trumped by older men with power and influence.</w:t>
      </w:r>
    </w:p>
    <w:p w14:paraId="70B6DE2F" w14:textId="6F2E0ECC" w:rsidR="00B0466F" w:rsidRPr="00037F4F" w:rsidRDefault="00B0466F" w:rsidP="007314ED">
      <w:pPr>
        <w:spacing w:after="0" w:line="480" w:lineRule="auto"/>
        <w:jc w:val="both"/>
        <w:rPr>
          <w:rFonts w:cstheme="minorHAnsi"/>
          <w:sz w:val="24"/>
          <w:szCs w:val="24"/>
        </w:rPr>
      </w:pPr>
      <w:r w:rsidRPr="00037F4F">
        <w:rPr>
          <w:rFonts w:cstheme="minorHAnsi"/>
          <w:sz w:val="24"/>
          <w:szCs w:val="24"/>
        </w:rPr>
        <w:tab/>
      </w:r>
      <w:r w:rsidR="00607BD6">
        <w:rPr>
          <w:rFonts w:cstheme="minorHAnsi"/>
          <w:sz w:val="24"/>
          <w:szCs w:val="24"/>
        </w:rPr>
        <w:t>A</w:t>
      </w:r>
      <w:r w:rsidRPr="00037F4F">
        <w:rPr>
          <w:rFonts w:cstheme="minorHAnsi"/>
          <w:sz w:val="24"/>
          <w:szCs w:val="24"/>
        </w:rPr>
        <w:t xml:space="preserve"> </w:t>
      </w:r>
      <w:r w:rsidR="00607BD6">
        <w:rPr>
          <w:rFonts w:cstheme="minorHAnsi"/>
          <w:sz w:val="24"/>
          <w:szCs w:val="24"/>
        </w:rPr>
        <w:t>tension</w:t>
      </w:r>
      <w:r w:rsidR="003471C7">
        <w:rPr>
          <w:rFonts w:cstheme="minorHAnsi"/>
          <w:sz w:val="24"/>
          <w:szCs w:val="24"/>
        </w:rPr>
        <w:t xml:space="preserve"> bound in</w:t>
      </w:r>
      <w:r w:rsidR="00607BD6">
        <w:rPr>
          <w:rFonts w:cstheme="minorHAnsi"/>
          <w:sz w:val="24"/>
          <w:szCs w:val="24"/>
        </w:rPr>
        <w:t>to</w:t>
      </w:r>
      <w:r w:rsidR="003471C7">
        <w:rPr>
          <w:rFonts w:cstheme="minorHAnsi"/>
          <w:sz w:val="24"/>
          <w:szCs w:val="24"/>
        </w:rPr>
        <w:t xml:space="preserve"> </w:t>
      </w:r>
      <w:r w:rsidRPr="00037F4F">
        <w:rPr>
          <w:rFonts w:cstheme="minorHAnsi"/>
          <w:sz w:val="24"/>
          <w:szCs w:val="24"/>
        </w:rPr>
        <w:t>the changing codes of masculine identity</w:t>
      </w:r>
      <w:r w:rsidR="003471C7">
        <w:rPr>
          <w:rFonts w:cstheme="minorHAnsi"/>
          <w:sz w:val="24"/>
          <w:szCs w:val="24"/>
        </w:rPr>
        <w:t xml:space="preserve"> and</w:t>
      </w:r>
      <w:r w:rsidRPr="00037F4F">
        <w:rPr>
          <w:rFonts w:cstheme="minorHAnsi"/>
          <w:sz w:val="24"/>
          <w:szCs w:val="24"/>
        </w:rPr>
        <w:t xml:space="preserve"> sexual display transmitted by pop music </w:t>
      </w:r>
      <w:r w:rsidR="00BD06C5">
        <w:rPr>
          <w:rFonts w:cstheme="minorHAnsi"/>
          <w:sz w:val="24"/>
          <w:szCs w:val="24"/>
        </w:rPr>
        <w:t>was that ‘</w:t>
      </w:r>
      <w:r w:rsidR="001E4C0C" w:rsidRPr="00037F4F">
        <w:rPr>
          <w:rFonts w:cstheme="minorHAnsi"/>
          <w:sz w:val="24"/>
          <w:szCs w:val="24"/>
        </w:rPr>
        <w:t>outsiders</w:t>
      </w:r>
      <w:r w:rsidR="00BD06C5">
        <w:rPr>
          <w:rFonts w:cstheme="minorHAnsi"/>
          <w:sz w:val="24"/>
          <w:szCs w:val="24"/>
        </w:rPr>
        <w:t>’</w:t>
      </w:r>
      <w:r w:rsidR="001E4C0C" w:rsidRPr="00037F4F">
        <w:rPr>
          <w:rFonts w:cstheme="minorHAnsi"/>
          <w:sz w:val="24"/>
          <w:szCs w:val="24"/>
        </w:rPr>
        <w:t xml:space="preserve">, those </w:t>
      </w:r>
      <w:r w:rsidR="00BD06C5">
        <w:rPr>
          <w:rFonts w:cstheme="minorHAnsi"/>
          <w:sz w:val="24"/>
          <w:szCs w:val="24"/>
        </w:rPr>
        <w:t>who</w:t>
      </w:r>
      <w:r w:rsidR="001E4C0C" w:rsidRPr="00037F4F">
        <w:rPr>
          <w:rFonts w:cstheme="minorHAnsi"/>
          <w:sz w:val="24"/>
          <w:szCs w:val="24"/>
        </w:rPr>
        <w:t xml:space="preserve"> deviated from masculine or social norms, could be perceived as sexually attractive. This was radical </w:t>
      </w:r>
      <w:r w:rsidR="00BD719D">
        <w:rPr>
          <w:rFonts w:cstheme="minorHAnsi"/>
          <w:sz w:val="24"/>
          <w:szCs w:val="24"/>
        </w:rPr>
        <w:t>and</w:t>
      </w:r>
      <w:r w:rsidR="00ED6536">
        <w:rPr>
          <w:rFonts w:cstheme="minorHAnsi"/>
          <w:sz w:val="24"/>
          <w:szCs w:val="24"/>
        </w:rPr>
        <w:t xml:space="preserve"> </w:t>
      </w:r>
      <w:r w:rsidR="001E4C0C" w:rsidRPr="00037F4F">
        <w:rPr>
          <w:rFonts w:cstheme="minorHAnsi"/>
          <w:sz w:val="24"/>
          <w:szCs w:val="24"/>
        </w:rPr>
        <w:t xml:space="preserve">crossed established gender norms </w:t>
      </w:r>
      <w:r w:rsidR="00ED6536">
        <w:rPr>
          <w:rFonts w:cstheme="minorHAnsi"/>
          <w:sz w:val="24"/>
          <w:szCs w:val="24"/>
        </w:rPr>
        <w:t>to</w:t>
      </w:r>
      <w:r w:rsidR="001E4C0C" w:rsidRPr="00037F4F">
        <w:rPr>
          <w:rFonts w:cstheme="minorHAnsi"/>
          <w:sz w:val="24"/>
          <w:szCs w:val="24"/>
        </w:rPr>
        <w:t xml:space="preserve"> approach unisex styles. Men with sex appeal in Cohn’s text c</w:t>
      </w:r>
      <w:r w:rsidR="00ED6536">
        <w:rPr>
          <w:rFonts w:cstheme="minorHAnsi"/>
          <w:sz w:val="24"/>
          <w:szCs w:val="24"/>
        </w:rPr>
        <w:t>ould</w:t>
      </w:r>
      <w:r w:rsidR="001E4C0C" w:rsidRPr="00037F4F">
        <w:rPr>
          <w:rFonts w:cstheme="minorHAnsi"/>
          <w:sz w:val="24"/>
          <w:szCs w:val="24"/>
        </w:rPr>
        <w:t xml:space="preserve"> be ‘sensitive and neurotic’</w:t>
      </w:r>
      <w:r w:rsidR="00ED6536">
        <w:rPr>
          <w:rFonts w:cstheme="minorHAnsi"/>
          <w:sz w:val="24"/>
          <w:szCs w:val="24"/>
        </w:rPr>
        <w:t>,</w:t>
      </w:r>
      <w:r w:rsidR="001E4C0C" w:rsidRPr="00037F4F">
        <w:rPr>
          <w:rFonts w:cstheme="minorHAnsi"/>
          <w:sz w:val="24"/>
          <w:szCs w:val="24"/>
        </w:rPr>
        <w:t xml:space="preserve"> as he implies with queer men</w:t>
      </w:r>
      <w:r w:rsidR="00ED6536">
        <w:rPr>
          <w:rFonts w:cstheme="minorHAnsi"/>
          <w:sz w:val="24"/>
          <w:szCs w:val="24"/>
        </w:rPr>
        <w:t>;</w:t>
      </w:r>
      <w:r w:rsidR="001E4C0C" w:rsidRPr="00037F4F">
        <w:rPr>
          <w:rFonts w:cstheme="minorHAnsi"/>
          <w:sz w:val="24"/>
          <w:szCs w:val="24"/>
        </w:rPr>
        <w:t xml:space="preserve"> they c</w:t>
      </w:r>
      <w:r w:rsidR="007A5318">
        <w:rPr>
          <w:rFonts w:cstheme="minorHAnsi"/>
          <w:sz w:val="24"/>
          <w:szCs w:val="24"/>
        </w:rPr>
        <w:t>ould</w:t>
      </w:r>
      <w:r w:rsidR="001F4602" w:rsidRPr="00037F4F">
        <w:rPr>
          <w:rFonts w:cstheme="minorHAnsi"/>
          <w:sz w:val="24"/>
          <w:szCs w:val="24"/>
        </w:rPr>
        <w:t xml:space="preserve"> dress decoratively</w:t>
      </w:r>
      <w:r w:rsidR="007A5318">
        <w:rPr>
          <w:rFonts w:cstheme="minorHAnsi"/>
          <w:sz w:val="24"/>
          <w:szCs w:val="24"/>
        </w:rPr>
        <w:t>,</w:t>
      </w:r>
      <w:r w:rsidR="001F4602" w:rsidRPr="00037F4F">
        <w:rPr>
          <w:rFonts w:cstheme="minorHAnsi"/>
          <w:sz w:val="24"/>
          <w:szCs w:val="24"/>
        </w:rPr>
        <w:t xml:space="preserve"> </w:t>
      </w:r>
      <w:r w:rsidR="001E4C0C" w:rsidRPr="00037F4F">
        <w:rPr>
          <w:rFonts w:cstheme="minorHAnsi"/>
          <w:sz w:val="24"/>
          <w:szCs w:val="24"/>
        </w:rPr>
        <w:t xml:space="preserve">embrace emotion </w:t>
      </w:r>
      <w:r w:rsidR="001E384F">
        <w:rPr>
          <w:rFonts w:cstheme="minorHAnsi"/>
          <w:sz w:val="24"/>
          <w:szCs w:val="24"/>
        </w:rPr>
        <w:t>a</w:t>
      </w:r>
      <w:r w:rsidR="001E4C0C" w:rsidRPr="00037F4F">
        <w:rPr>
          <w:rFonts w:cstheme="minorHAnsi"/>
          <w:sz w:val="24"/>
          <w:szCs w:val="24"/>
        </w:rPr>
        <w:t>nd express desire with raw abandon</w:t>
      </w:r>
      <w:r w:rsidR="00B74519">
        <w:rPr>
          <w:rFonts w:cstheme="minorHAnsi"/>
          <w:sz w:val="24"/>
          <w:szCs w:val="24"/>
        </w:rPr>
        <w:t xml:space="preserve">, </w:t>
      </w:r>
      <w:r w:rsidR="001E4C0C" w:rsidRPr="00037F4F">
        <w:rPr>
          <w:rFonts w:cstheme="minorHAnsi"/>
          <w:sz w:val="24"/>
          <w:szCs w:val="24"/>
        </w:rPr>
        <w:t xml:space="preserve">even if limits </w:t>
      </w:r>
      <w:r w:rsidR="00C03459">
        <w:rPr>
          <w:rFonts w:cstheme="minorHAnsi"/>
          <w:sz w:val="24"/>
          <w:szCs w:val="24"/>
        </w:rPr>
        <w:t xml:space="preserve">were initially applied </w:t>
      </w:r>
      <w:r w:rsidR="001E4C0C" w:rsidRPr="00037F4F">
        <w:rPr>
          <w:rFonts w:cstheme="minorHAnsi"/>
          <w:sz w:val="24"/>
          <w:szCs w:val="24"/>
        </w:rPr>
        <w:t xml:space="preserve">to </w:t>
      </w:r>
      <w:r w:rsidR="00C03459">
        <w:rPr>
          <w:rFonts w:cstheme="minorHAnsi"/>
          <w:sz w:val="24"/>
          <w:szCs w:val="24"/>
        </w:rPr>
        <w:t>those want</w:t>
      </w:r>
      <w:r w:rsidR="007C39D9">
        <w:rPr>
          <w:rFonts w:cstheme="minorHAnsi"/>
          <w:sz w:val="24"/>
          <w:szCs w:val="24"/>
        </w:rPr>
        <w:t>ing</w:t>
      </w:r>
      <w:r w:rsidR="001E4C0C" w:rsidRPr="00037F4F">
        <w:rPr>
          <w:rFonts w:cstheme="minorHAnsi"/>
          <w:sz w:val="24"/>
          <w:szCs w:val="24"/>
        </w:rPr>
        <w:t xml:space="preserve"> to be </w:t>
      </w:r>
      <w:r w:rsidR="00C844A0">
        <w:rPr>
          <w:rFonts w:cstheme="minorHAnsi"/>
          <w:sz w:val="24"/>
          <w:szCs w:val="24"/>
        </w:rPr>
        <w:t>‘</w:t>
      </w:r>
      <w:r w:rsidR="001E4C0C" w:rsidRPr="00037F4F">
        <w:rPr>
          <w:rFonts w:cstheme="minorHAnsi"/>
          <w:sz w:val="24"/>
          <w:szCs w:val="24"/>
        </w:rPr>
        <w:t>a star</w:t>
      </w:r>
      <w:r w:rsidR="00C844A0">
        <w:rPr>
          <w:rFonts w:cstheme="minorHAnsi"/>
          <w:sz w:val="24"/>
          <w:szCs w:val="24"/>
        </w:rPr>
        <w:t>’</w:t>
      </w:r>
      <w:r w:rsidR="001E4C0C" w:rsidRPr="00037F4F">
        <w:rPr>
          <w:rFonts w:cstheme="minorHAnsi"/>
          <w:sz w:val="24"/>
          <w:szCs w:val="24"/>
        </w:rPr>
        <w:t xml:space="preserve"> </w:t>
      </w:r>
      <w:r w:rsidR="00C65015">
        <w:rPr>
          <w:rFonts w:cstheme="minorHAnsi"/>
          <w:sz w:val="24"/>
          <w:szCs w:val="24"/>
        </w:rPr>
        <w:t xml:space="preserve">as </w:t>
      </w:r>
      <w:r w:rsidR="001E4C0C" w:rsidRPr="00037F4F">
        <w:rPr>
          <w:rFonts w:cstheme="minorHAnsi"/>
          <w:sz w:val="24"/>
          <w:szCs w:val="24"/>
        </w:rPr>
        <w:t xml:space="preserve">sanctioned by the music industry. </w:t>
      </w:r>
      <w:r w:rsidR="00546E23">
        <w:rPr>
          <w:rFonts w:cstheme="minorHAnsi"/>
          <w:sz w:val="24"/>
          <w:szCs w:val="24"/>
        </w:rPr>
        <w:t xml:space="preserve">At the same time, in relation to heteronormative </w:t>
      </w:r>
      <w:r w:rsidR="001F4602" w:rsidRPr="00037F4F">
        <w:rPr>
          <w:rFonts w:cstheme="minorHAnsi"/>
          <w:sz w:val="24"/>
          <w:szCs w:val="24"/>
        </w:rPr>
        <w:t>dynamic</w:t>
      </w:r>
      <w:r w:rsidR="00491AD1">
        <w:rPr>
          <w:rFonts w:cstheme="minorHAnsi"/>
          <w:sz w:val="24"/>
          <w:szCs w:val="24"/>
        </w:rPr>
        <w:t>s</w:t>
      </w:r>
      <w:r w:rsidR="001F4602" w:rsidRPr="00037F4F">
        <w:rPr>
          <w:rFonts w:cstheme="minorHAnsi"/>
          <w:sz w:val="24"/>
          <w:szCs w:val="24"/>
        </w:rPr>
        <w:t xml:space="preserve"> between men and women,</w:t>
      </w:r>
      <w:r w:rsidR="001E4C0C" w:rsidRPr="00037F4F">
        <w:rPr>
          <w:rFonts w:cstheme="minorHAnsi"/>
          <w:sz w:val="24"/>
          <w:szCs w:val="24"/>
        </w:rPr>
        <w:t xml:space="preserve"> menace</w:t>
      </w:r>
      <w:r w:rsidR="001F4602" w:rsidRPr="00037F4F">
        <w:rPr>
          <w:rFonts w:cstheme="minorHAnsi"/>
          <w:sz w:val="24"/>
          <w:szCs w:val="24"/>
        </w:rPr>
        <w:t xml:space="preserve"> and ironic detachment to conventional romance </w:t>
      </w:r>
      <w:r w:rsidR="002A4AB2">
        <w:rPr>
          <w:rFonts w:cstheme="minorHAnsi"/>
          <w:sz w:val="24"/>
          <w:szCs w:val="24"/>
        </w:rPr>
        <w:t>was defined as</w:t>
      </w:r>
      <w:r w:rsidR="00F35075" w:rsidRPr="00037F4F">
        <w:rPr>
          <w:rFonts w:cstheme="minorHAnsi"/>
          <w:sz w:val="24"/>
          <w:szCs w:val="24"/>
        </w:rPr>
        <w:t xml:space="preserve"> </w:t>
      </w:r>
      <w:r w:rsidR="002A4AB2">
        <w:rPr>
          <w:rFonts w:cstheme="minorHAnsi"/>
          <w:sz w:val="24"/>
          <w:szCs w:val="24"/>
        </w:rPr>
        <w:t>‘</w:t>
      </w:r>
      <w:r w:rsidR="00F35075" w:rsidRPr="00037F4F">
        <w:rPr>
          <w:rFonts w:cstheme="minorHAnsi"/>
          <w:sz w:val="24"/>
          <w:szCs w:val="24"/>
        </w:rPr>
        <w:t>sexy</w:t>
      </w:r>
      <w:r w:rsidR="002A4AB2">
        <w:rPr>
          <w:rFonts w:cstheme="minorHAnsi"/>
          <w:sz w:val="24"/>
          <w:szCs w:val="24"/>
        </w:rPr>
        <w:t>’,</w:t>
      </w:r>
      <w:r w:rsidR="00F35075" w:rsidRPr="00037F4F">
        <w:rPr>
          <w:rFonts w:cstheme="minorHAnsi"/>
          <w:sz w:val="24"/>
          <w:szCs w:val="24"/>
        </w:rPr>
        <w:t xml:space="preserve"> reinforc</w:t>
      </w:r>
      <w:r w:rsidR="002A4AB2">
        <w:rPr>
          <w:rFonts w:cstheme="minorHAnsi"/>
          <w:sz w:val="24"/>
          <w:szCs w:val="24"/>
        </w:rPr>
        <w:t>ing</w:t>
      </w:r>
      <w:r w:rsidR="00F35075" w:rsidRPr="00037F4F">
        <w:rPr>
          <w:rFonts w:cstheme="minorHAnsi"/>
          <w:sz w:val="24"/>
          <w:szCs w:val="24"/>
        </w:rPr>
        <w:t xml:space="preserve"> notions of male sexual dominance </w:t>
      </w:r>
      <w:r w:rsidR="003A4B4D">
        <w:rPr>
          <w:rFonts w:cstheme="minorHAnsi"/>
          <w:sz w:val="24"/>
          <w:szCs w:val="24"/>
        </w:rPr>
        <w:t>(</w:t>
      </w:r>
      <w:r w:rsidR="00F35075" w:rsidRPr="00037F4F">
        <w:rPr>
          <w:rFonts w:cstheme="minorHAnsi"/>
          <w:sz w:val="24"/>
          <w:szCs w:val="24"/>
        </w:rPr>
        <w:t>even if the menacing men wore unisex clothes</w:t>
      </w:r>
      <w:r w:rsidR="001F4602" w:rsidRPr="00037F4F">
        <w:rPr>
          <w:rFonts w:cstheme="minorHAnsi"/>
          <w:sz w:val="24"/>
          <w:szCs w:val="24"/>
        </w:rPr>
        <w:t xml:space="preserve"> or sang in a falsetto</w:t>
      </w:r>
      <w:r w:rsidR="003A4B4D">
        <w:rPr>
          <w:rFonts w:cstheme="minorHAnsi"/>
          <w:sz w:val="24"/>
          <w:szCs w:val="24"/>
        </w:rPr>
        <w:t>)</w:t>
      </w:r>
      <w:r w:rsidR="00F35075" w:rsidRPr="00037F4F">
        <w:rPr>
          <w:rFonts w:cstheme="minorHAnsi"/>
          <w:sz w:val="24"/>
          <w:szCs w:val="24"/>
        </w:rPr>
        <w:t>.</w:t>
      </w:r>
    </w:p>
    <w:p w14:paraId="3276A2D1" w14:textId="68C2AAEB" w:rsidR="00CF44A6" w:rsidRPr="00037F4F" w:rsidRDefault="00F35075" w:rsidP="002A4AB2">
      <w:pPr>
        <w:spacing w:after="0" w:line="480" w:lineRule="auto"/>
        <w:jc w:val="both"/>
        <w:rPr>
          <w:rFonts w:cstheme="minorHAnsi"/>
          <w:sz w:val="24"/>
          <w:szCs w:val="24"/>
        </w:rPr>
      </w:pPr>
      <w:r w:rsidRPr="00037F4F">
        <w:rPr>
          <w:rFonts w:cstheme="minorHAnsi"/>
          <w:sz w:val="24"/>
          <w:szCs w:val="24"/>
        </w:rPr>
        <w:tab/>
      </w:r>
      <w:r w:rsidR="002A4AB2">
        <w:rPr>
          <w:rFonts w:cstheme="minorHAnsi"/>
          <w:sz w:val="24"/>
          <w:szCs w:val="24"/>
        </w:rPr>
        <w:t xml:space="preserve">Despite such tension, </w:t>
      </w:r>
      <w:r w:rsidRPr="00037F4F">
        <w:rPr>
          <w:rFonts w:cstheme="minorHAnsi"/>
          <w:sz w:val="24"/>
          <w:szCs w:val="24"/>
        </w:rPr>
        <w:t xml:space="preserve">Cohn’s book demonstrates how, at the very least, popular music </w:t>
      </w:r>
      <w:r w:rsidR="009969C9">
        <w:rPr>
          <w:rFonts w:cstheme="minorHAnsi"/>
          <w:sz w:val="24"/>
          <w:szCs w:val="24"/>
        </w:rPr>
        <w:t>developed as</w:t>
      </w:r>
      <w:r w:rsidR="00CF44A6" w:rsidRPr="00037F4F">
        <w:rPr>
          <w:rFonts w:cstheme="minorHAnsi"/>
          <w:sz w:val="24"/>
          <w:szCs w:val="24"/>
        </w:rPr>
        <w:t xml:space="preserve"> a driver of</w:t>
      </w:r>
      <w:r w:rsidRPr="00037F4F">
        <w:rPr>
          <w:rFonts w:cstheme="minorHAnsi"/>
          <w:sz w:val="24"/>
          <w:szCs w:val="24"/>
        </w:rPr>
        <w:t xml:space="preserve"> social change.</w:t>
      </w:r>
      <w:r w:rsidR="0049223D">
        <w:rPr>
          <w:rFonts w:cstheme="minorHAnsi"/>
          <w:sz w:val="24"/>
          <w:szCs w:val="24"/>
        </w:rPr>
        <w:t xml:space="preserve"> W</w:t>
      </w:r>
      <w:r w:rsidR="00CF44A6" w:rsidRPr="00037F4F">
        <w:rPr>
          <w:rFonts w:cstheme="minorHAnsi"/>
          <w:sz w:val="24"/>
          <w:szCs w:val="24"/>
        </w:rPr>
        <w:t>hen supported by the more systematic research that followed, Cohn’s breathless speculation is correct in observing pop music’s contribution to a broader</w:t>
      </w:r>
      <w:r w:rsidRPr="00037F4F">
        <w:rPr>
          <w:rFonts w:cstheme="minorHAnsi"/>
          <w:sz w:val="24"/>
          <w:szCs w:val="24"/>
        </w:rPr>
        <w:t xml:space="preserve"> rethinking of sex, sexual display and masculinity</w:t>
      </w:r>
      <w:r w:rsidR="0049223D">
        <w:rPr>
          <w:rFonts w:cstheme="minorHAnsi"/>
          <w:sz w:val="24"/>
          <w:szCs w:val="24"/>
        </w:rPr>
        <w:t>,</w:t>
      </w:r>
      <w:r w:rsidR="001F4602" w:rsidRPr="00037F4F">
        <w:rPr>
          <w:rFonts w:cstheme="minorHAnsi"/>
          <w:sz w:val="24"/>
          <w:szCs w:val="24"/>
        </w:rPr>
        <w:t xml:space="preserve"> particularly</w:t>
      </w:r>
      <w:r w:rsidR="00CF44A6" w:rsidRPr="00037F4F">
        <w:rPr>
          <w:rFonts w:cstheme="minorHAnsi"/>
          <w:sz w:val="24"/>
          <w:szCs w:val="24"/>
        </w:rPr>
        <w:t xml:space="preserve"> for young people</w:t>
      </w:r>
      <w:r w:rsidR="001F4602" w:rsidRPr="00037F4F">
        <w:rPr>
          <w:rFonts w:cstheme="minorHAnsi"/>
          <w:sz w:val="24"/>
          <w:szCs w:val="24"/>
        </w:rPr>
        <w:t xml:space="preserve">. </w:t>
      </w:r>
      <w:r w:rsidR="0003186C" w:rsidRPr="00037F4F">
        <w:rPr>
          <w:rFonts w:cstheme="minorHAnsi"/>
          <w:i/>
          <w:sz w:val="24"/>
          <w:szCs w:val="24"/>
        </w:rPr>
        <w:t>Awopbop</w:t>
      </w:r>
      <w:r w:rsidR="0003186C" w:rsidRPr="00037F4F">
        <w:rPr>
          <w:rFonts w:cstheme="minorHAnsi"/>
          <w:sz w:val="24"/>
          <w:szCs w:val="24"/>
        </w:rPr>
        <w:t xml:space="preserve"> </w:t>
      </w:r>
      <w:r w:rsidR="0003186C">
        <w:rPr>
          <w:rFonts w:cstheme="minorHAnsi"/>
          <w:sz w:val="24"/>
          <w:szCs w:val="24"/>
        </w:rPr>
        <w:t>was often</w:t>
      </w:r>
      <w:r w:rsidR="00CF44A6" w:rsidRPr="00037F4F">
        <w:rPr>
          <w:rFonts w:cstheme="minorHAnsi"/>
          <w:sz w:val="24"/>
          <w:szCs w:val="24"/>
        </w:rPr>
        <w:t xml:space="preserve"> inflammatory</w:t>
      </w:r>
      <w:r w:rsidR="0003186C">
        <w:rPr>
          <w:rFonts w:cstheme="minorHAnsi"/>
          <w:sz w:val="24"/>
          <w:szCs w:val="24"/>
        </w:rPr>
        <w:t>,</w:t>
      </w:r>
      <w:r w:rsidR="00CF44A6" w:rsidRPr="00037F4F">
        <w:rPr>
          <w:rFonts w:cstheme="minorHAnsi"/>
          <w:sz w:val="24"/>
          <w:szCs w:val="24"/>
        </w:rPr>
        <w:t xml:space="preserve"> at times acerbic towards its subjects</w:t>
      </w:r>
      <w:r w:rsidR="0003186C">
        <w:rPr>
          <w:rFonts w:cstheme="minorHAnsi"/>
          <w:sz w:val="24"/>
          <w:szCs w:val="24"/>
        </w:rPr>
        <w:t>.</w:t>
      </w:r>
      <w:r w:rsidR="00CF44A6" w:rsidRPr="00037F4F">
        <w:rPr>
          <w:rFonts w:cstheme="minorHAnsi"/>
          <w:sz w:val="24"/>
          <w:szCs w:val="24"/>
        </w:rPr>
        <w:t xml:space="preserve"> </w:t>
      </w:r>
      <w:r w:rsidR="0003186C">
        <w:rPr>
          <w:rFonts w:cstheme="minorHAnsi"/>
          <w:sz w:val="24"/>
          <w:szCs w:val="24"/>
        </w:rPr>
        <w:t>B</w:t>
      </w:r>
      <w:r w:rsidR="00CF44A6" w:rsidRPr="00037F4F">
        <w:rPr>
          <w:rFonts w:cstheme="minorHAnsi"/>
          <w:sz w:val="24"/>
          <w:szCs w:val="24"/>
        </w:rPr>
        <w:t xml:space="preserve">ut it </w:t>
      </w:r>
      <w:r w:rsidR="0003186C">
        <w:rPr>
          <w:rFonts w:cstheme="minorHAnsi"/>
          <w:sz w:val="24"/>
          <w:szCs w:val="24"/>
        </w:rPr>
        <w:t>was</w:t>
      </w:r>
      <w:r w:rsidR="00CF44A6" w:rsidRPr="00037F4F">
        <w:rPr>
          <w:rFonts w:cstheme="minorHAnsi"/>
          <w:sz w:val="24"/>
          <w:szCs w:val="24"/>
        </w:rPr>
        <w:t xml:space="preserve"> underpinned </w:t>
      </w:r>
      <w:r w:rsidR="002D4ECB">
        <w:rPr>
          <w:rFonts w:cstheme="minorHAnsi"/>
          <w:sz w:val="24"/>
          <w:szCs w:val="24"/>
        </w:rPr>
        <w:t xml:space="preserve">by </w:t>
      </w:r>
      <w:r w:rsidR="00CF44A6" w:rsidRPr="00037F4F">
        <w:rPr>
          <w:rFonts w:cstheme="minorHAnsi"/>
          <w:sz w:val="24"/>
          <w:szCs w:val="24"/>
        </w:rPr>
        <w:t>an empathy for those who by their class or</w:t>
      </w:r>
      <w:r w:rsidR="001F4602" w:rsidRPr="00037F4F">
        <w:rPr>
          <w:rFonts w:cstheme="minorHAnsi"/>
          <w:sz w:val="24"/>
          <w:szCs w:val="24"/>
        </w:rPr>
        <w:t xml:space="preserve"> norms were different</w:t>
      </w:r>
      <w:r w:rsidR="002D4ECB">
        <w:rPr>
          <w:rFonts w:cstheme="minorHAnsi"/>
          <w:sz w:val="24"/>
          <w:szCs w:val="24"/>
        </w:rPr>
        <w:t>.</w:t>
      </w:r>
      <w:r w:rsidR="0049790D">
        <w:rPr>
          <w:rFonts w:cstheme="minorHAnsi"/>
          <w:sz w:val="24"/>
          <w:szCs w:val="24"/>
        </w:rPr>
        <w:t xml:space="preserve"> </w:t>
      </w:r>
      <w:r w:rsidR="002D4ECB">
        <w:rPr>
          <w:rFonts w:cstheme="minorHAnsi"/>
          <w:sz w:val="24"/>
          <w:szCs w:val="24"/>
        </w:rPr>
        <w:t>As a result, it help</w:t>
      </w:r>
      <w:r w:rsidR="00F27AA2">
        <w:rPr>
          <w:rFonts w:cstheme="minorHAnsi"/>
          <w:sz w:val="24"/>
          <w:szCs w:val="24"/>
        </w:rPr>
        <w:t>s</w:t>
      </w:r>
      <w:r w:rsidR="002D4ECB">
        <w:rPr>
          <w:rFonts w:cstheme="minorHAnsi"/>
          <w:sz w:val="24"/>
          <w:szCs w:val="24"/>
        </w:rPr>
        <w:t xml:space="preserve"> trace </w:t>
      </w:r>
      <w:r w:rsidR="001F4602" w:rsidRPr="00037F4F">
        <w:rPr>
          <w:rFonts w:cstheme="minorHAnsi"/>
          <w:sz w:val="24"/>
          <w:szCs w:val="24"/>
        </w:rPr>
        <w:t xml:space="preserve">how </w:t>
      </w:r>
      <w:r w:rsidR="00CF44A6" w:rsidRPr="00037F4F">
        <w:rPr>
          <w:rFonts w:cstheme="minorHAnsi"/>
          <w:sz w:val="24"/>
          <w:szCs w:val="24"/>
        </w:rPr>
        <w:t xml:space="preserve">emergent forms of </w:t>
      </w:r>
      <w:r w:rsidR="0049790D">
        <w:rPr>
          <w:rFonts w:cstheme="minorHAnsi"/>
          <w:sz w:val="24"/>
          <w:szCs w:val="24"/>
        </w:rPr>
        <w:t xml:space="preserve">being </w:t>
      </w:r>
      <w:r w:rsidR="00CF44A6" w:rsidRPr="00037F4F">
        <w:rPr>
          <w:rFonts w:cstheme="minorHAnsi"/>
          <w:sz w:val="24"/>
          <w:szCs w:val="24"/>
        </w:rPr>
        <w:t xml:space="preserve">a man, </w:t>
      </w:r>
      <w:r w:rsidR="0049790D">
        <w:rPr>
          <w:rFonts w:cstheme="minorHAnsi"/>
          <w:sz w:val="24"/>
          <w:szCs w:val="24"/>
        </w:rPr>
        <w:t xml:space="preserve">of courting </w:t>
      </w:r>
      <w:r w:rsidR="00CF44A6" w:rsidRPr="00037F4F">
        <w:rPr>
          <w:rFonts w:cstheme="minorHAnsi"/>
          <w:sz w:val="24"/>
          <w:szCs w:val="24"/>
        </w:rPr>
        <w:t>and hav</w:t>
      </w:r>
      <w:r w:rsidR="0049790D">
        <w:rPr>
          <w:rFonts w:cstheme="minorHAnsi"/>
          <w:sz w:val="24"/>
          <w:szCs w:val="24"/>
        </w:rPr>
        <w:t>ing</w:t>
      </w:r>
      <w:r w:rsidR="00CF44A6" w:rsidRPr="00037F4F">
        <w:rPr>
          <w:rFonts w:cstheme="minorHAnsi"/>
          <w:sz w:val="24"/>
          <w:szCs w:val="24"/>
        </w:rPr>
        <w:t xml:space="preserve"> sex</w:t>
      </w:r>
      <w:r w:rsidR="00F27AA2">
        <w:rPr>
          <w:rFonts w:cstheme="minorHAnsi"/>
          <w:sz w:val="24"/>
          <w:szCs w:val="24"/>
        </w:rPr>
        <w:t>,</w:t>
      </w:r>
      <w:r w:rsidR="00CF44A6" w:rsidRPr="00037F4F">
        <w:rPr>
          <w:rFonts w:cstheme="minorHAnsi"/>
          <w:sz w:val="24"/>
          <w:szCs w:val="24"/>
        </w:rPr>
        <w:t xml:space="preserve"> </w:t>
      </w:r>
      <w:r w:rsidR="0049790D">
        <w:rPr>
          <w:rFonts w:cstheme="minorHAnsi"/>
          <w:sz w:val="24"/>
          <w:szCs w:val="24"/>
        </w:rPr>
        <w:t xml:space="preserve">were </w:t>
      </w:r>
      <w:r w:rsidR="00CF44A6" w:rsidRPr="00037F4F">
        <w:rPr>
          <w:rFonts w:cstheme="minorHAnsi"/>
          <w:sz w:val="24"/>
          <w:szCs w:val="24"/>
        </w:rPr>
        <w:t>discovered</w:t>
      </w:r>
      <w:r w:rsidR="00C44951">
        <w:rPr>
          <w:rFonts w:cstheme="minorHAnsi"/>
          <w:sz w:val="24"/>
          <w:szCs w:val="24"/>
        </w:rPr>
        <w:t xml:space="preserve"> at the ‘beginning</w:t>
      </w:r>
      <w:r w:rsidR="00A330B6">
        <w:rPr>
          <w:rFonts w:cstheme="minorHAnsi"/>
          <w:sz w:val="24"/>
          <w:szCs w:val="24"/>
        </w:rPr>
        <w:t>’</w:t>
      </w:r>
      <w:r w:rsidR="00C44951">
        <w:rPr>
          <w:rFonts w:cstheme="minorHAnsi"/>
          <w:sz w:val="24"/>
          <w:szCs w:val="24"/>
        </w:rPr>
        <w:t xml:space="preserve"> of pop and </w:t>
      </w:r>
      <w:r w:rsidR="00A330B6">
        <w:rPr>
          <w:rFonts w:cstheme="minorHAnsi"/>
          <w:sz w:val="24"/>
          <w:szCs w:val="24"/>
        </w:rPr>
        <w:t xml:space="preserve">in </w:t>
      </w:r>
      <w:r w:rsidR="00C44951">
        <w:rPr>
          <w:rFonts w:cstheme="minorHAnsi"/>
          <w:sz w:val="24"/>
          <w:szCs w:val="24"/>
        </w:rPr>
        <w:t>the ‘golden age of rock’.</w:t>
      </w:r>
    </w:p>
    <w:sectPr w:rsidR="00CF44A6" w:rsidRPr="00037F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A37A5" w14:textId="77777777" w:rsidR="006C16CE" w:rsidRDefault="006C16CE" w:rsidP="00A316A8">
      <w:pPr>
        <w:spacing w:after="0" w:line="240" w:lineRule="auto"/>
      </w:pPr>
      <w:r>
        <w:separator/>
      </w:r>
    </w:p>
  </w:endnote>
  <w:endnote w:type="continuationSeparator" w:id="0">
    <w:p w14:paraId="7A4033D6" w14:textId="77777777" w:rsidR="006C16CE" w:rsidRDefault="006C16CE" w:rsidP="00A316A8">
      <w:pPr>
        <w:spacing w:after="0" w:line="240" w:lineRule="auto"/>
      </w:pPr>
      <w:r>
        <w:continuationSeparator/>
      </w:r>
    </w:p>
  </w:endnote>
  <w:endnote w:id="1">
    <w:p w14:paraId="65085D00" w14:textId="77777777" w:rsidR="008A47BA" w:rsidRPr="00F26BF9" w:rsidRDefault="008A47BA" w:rsidP="001800AD">
      <w:pPr>
        <w:pStyle w:val="EndnoteText"/>
        <w:jc w:val="both"/>
        <w:rPr>
          <w:rFonts w:cstheme="minorHAnsi"/>
        </w:rPr>
      </w:pPr>
      <w:r>
        <w:rPr>
          <w:rStyle w:val="EndnoteReference"/>
        </w:rPr>
        <w:endnoteRef/>
      </w:r>
      <w:r>
        <w:t xml:space="preserve"> </w:t>
      </w:r>
      <w:r w:rsidRPr="00F26BF9">
        <w:rPr>
          <w:rFonts w:cstheme="minorHAnsi"/>
        </w:rPr>
        <w:t xml:space="preserve">Nik Cohn, </w:t>
      </w:r>
      <w:r w:rsidRPr="00F26BF9">
        <w:rPr>
          <w:rFonts w:cstheme="minorHAnsi"/>
          <w:i/>
        </w:rPr>
        <w:t xml:space="preserve">Awopbopaloobop Alopbamboom: Pop from the Beginning </w:t>
      </w:r>
      <w:r w:rsidRPr="00F26BF9">
        <w:rPr>
          <w:rFonts w:cstheme="minorHAnsi"/>
        </w:rPr>
        <w:t>(London: Weidenfeld &amp; Nicholson, 1969).</w:t>
      </w:r>
    </w:p>
  </w:endnote>
  <w:endnote w:id="2">
    <w:p w14:paraId="3A4503E8" w14:textId="0628DE30" w:rsidR="008A47BA" w:rsidRPr="00F26BF9" w:rsidRDefault="008A47BA" w:rsidP="001800AD">
      <w:pPr>
        <w:pStyle w:val="EndnoteText"/>
        <w:jc w:val="both"/>
        <w:rPr>
          <w:rFonts w:cstheme="minorHAnsi"/>
        </w:rPr>
      </w:pPr>
      <w:r w:rsidRPr="00F26BF9">
        <w:rPr>
          <w:rStyle w:val="EndnoteReference"/>
          <w:rFonts w:cstheme="minorHAnsi"/>
        </w:rPr>
        <w:endnoteRef/>
      </w:r>
      <w:r w:rsidRPr="00F26BF9">
        <w:rPr>
          <w:rFonts w:cstheme="minorHAnsi"/>
        </w:rPr>
        <w:t xml:space="preserve"> Adrian Bingham, </w:t>
      </w:r>
      <w:r w:rsidRPr="00F26BF9">
        <w:rPr>
          <w:rFonts w:cstheme="minorHAnsi"/>
          <w:i/>
          <w:iCs/>
        </w:rPr>
        <w:t>Family Newspapers?: Sex, Private Life, and the Popular Press in Britain</w:t>
      </w:r>
      <w:r>
        <w:rPr>
          <w:rFonts w:cstheme="minorHAnsi"/>
        </w:rPr>
        <w:t xml:space="preserve"> (</w:t>
      </w:r>
      <w:r w:rsidRPr="00F26BF9">
        <w:rPr>
          <w:rFonts w:cstheme="minorHAnsi"/>
        </w:rPr>
        <w:t>Oxford University Press:</w:t>
      </w:r>
      <w:r>
        <w:rPr>
          <w:rFonts w:cstheme="minorHAnsi"/>
        </w:rPr>
        <w:t xml:space="preserve"> </w:t>
      </w:r>
      <w:r w:rsidRPr="00F26BF9">
        <w:rPr>
          <w:rFonts w:cstheme="minorHAnsi"/>
        </w:rPr>
        <w:t>2011)</w:t>
      </w:r>
      <w:r>
        <w:rPr>
          <w:rFonts w:cstheme="minorHAnsi"/>
        </w:rPr>
        <w:t>;</w:t>
      </w:r>
      <w:r w:rsidRPr="00F26BF9">
        <w:rPr>
          <w:rFonts w:cstheme="minorHAnsi"/>
        </w:rPr>
        <w:t xml:space="preserve"> Frank Mort, </w:t>
      </w:r>
      <w:r w:rsidRPr="001800AD">
        <w:rPr>
          <w:rFonts w:cstheme="minorHAnsi"/>
          <w:i/>
          <w:iCs/>
        </w:rPr>
        <w:t>Cultures of Consumption: Masculinities and Social Space in Late Twentieth-Century Britain</w:t>
      </w:r>
      <w:r w:rsidRPr="00F26BF9">
        <w:rPr>
          <w:rFonts w:cstheme="minorHAnsi"/>
        </w:rPr>
        <w:t xml:space="preserve"> (London: Routledge, 1996). </w:t>
      </w:r>
    </w:p>
  </w:endnote>
  <w:endnote w:id="3">
    <w:p w14:paraId="7DC51198" w14:textId="366757CB" w:rsidR="008A47BA" w:rsidRPr="00F26BF9" w:rsidRDefault="008A47BA" w:rsidP="009D6924">
      <w:pPr>
        <w:pStyle w:val="EndnoteText"/>
        <w:rPr>
          <w:rFonts w:cstheme="minorHAnsi"/>
        </w:rPr>
      </w:pPr>
      <w:r w:rsidRPr="00F26BF9">
        <w:rPr>
          <w:rStyle w:val="EndnoteReference"/>
          <w:rFonts w:cstheme="minorHAnsi"/>
        </w:rPr>
        <w:endnoteRef/>
      </w:r>
      <w:r w:rsidRPr="00F26BF9">
        <w:rPr>
          <w:rFonts w:cstheme="minorHAnsi"/>
        </w:rPr>
        <w:t xml:space="preserve"> Mark Abrahams, </w:t>
      </w:r>
      <w:r w:rsidRPr="008926F6">
        <w:rPr>
          <w:rFonts w:cstheme="minorHAnsi"/>
          <w:i/>
          <w:iCs/>
        </w:rPr>
        <w:t>The Teenage Consumer</w:t>
      </w:r>
      <w:r w:rsidRPr="00F26BF9">
        <w:rPr>
          <w:rFonts w:cstheme="minorHAnsi"/>
        </w:rPr>
        <w:t xml:space="preserve"> (London: London Press Exchange, 1959)</w:t>
      </w:r>
      <w:r>
        <w:rPr>
          <w:rFonts w:cstheme="minorHAnsi"/>
        </w:rPr>
        <w:t xml:space="preserve">; </w:t>
      </w:r>
      <w:r w:rsidRPr="00F26BF9">
        <w:rPr>
          <w:rFonts w:cstheme="minorHAnsi"/>
        </w:rPr>
        <w:t>Selina Todd and Hilary Young, ‘Baby-Boomers to “Beanstalkers”’</w:t>
      </w:r>
      <w:r>
        <w:rPr>
          <w:rFonts w:cstheme="minorHAnsi"/>
        </w:rPr>
        <w:t>,</w:t>
      </w:r>
      <w:r w:rsidRPr="00F26BF9">
        <w:rPr>
          <w:rFonts w:cstheme="minorHAnsi"/>
        </w:rPr>
        <w:t xml:space="preserve"> </w:t>
      </w:r>
      <w:r w:rsidRPr="00194D9F">
        <w:rPr>
          <w:rFonts w:cstheme="minorHAnsi"/>
          <w:i/>
          <w:iCs/>
        </w:rPr>
        <w:t>Cultural and Social History</w:t>
      </w:r>
      <w:r>
        <w:rPr>
          <w:rFonts w:cstheme="minorHAnsi"/>
        </w:rPr>
        <w:t xml:space="preserve">, </w:t>
      </w:r>
      <w:r w:rsidRPr="00F26BF9">
        <w:rPr>
          <w:rFonts w:cstheme="minorHAnsi"/>
        </w:rPr>
        <w:t>9:3 (2015), 451–67.</w:t>
      </w:r>
    </w:p>
  </w:endnote>
  <w:endnote w:id="4">
    <w:p w14:paraId="14CFBCF9" w14:textId="77777777" w:rsidR="008A47BA" w:rsidRPr="00F26BF9" w:rsidRDefault="008A47BA" w:rsidP="004C115F">
      <w:pPr>
        <w:pStyle w:val="EndnoteText"/>
        <w:jc w:val="both"/>
        <w:rPr>
          <w:rFonts w:cstheme="minorHAnsi"/>
        </w:rPr>
      </w:pPr>
      <w:r w:rsidRPr="00F26BF9">
        <w:rPr>
          <w:rStyle w:val="EndnoteReference"/>
          <w:rFonts w:cstheme="minorHAnsi"/>
        </w:rPr>
        <w:endnoteRef/>
      </w:r>
      <w:r w:rsidRPr="00F26BF9">
        <w:rPr>
          <w:rFonts w:cstheme="minorHAnsi"/>
        </w:rPr>
        <w:t xml:space="preserve"> Frank Mort, </w:t>
      </w:r>
      <w:r w:rsidRPr="001800AD">
        <w:rPr>
          <w:rFonts w:cstheme="minorHAnsi"/>
          <w:i/>
          <w:iCs/>
        </w:rPr>
        <w:t>Capital Affairs: London and the Making of the Permissive Society</w:t>
      </w:r>
      <w:r w:rsidRPr="00F26BF9">
        <w:rPr>
          <w:rFonts w:cstheme="minorHAnsi"/>
        </w:rPr>
        <w:t xml:space="preserve"> (Yale University Press, 2010).</w:t>
      </w:r>
    </w:p>
  </w:endnote>
  <w:endnote w:id="5">
    <w:p w14:paraId="0C40E9DC" w14:textId="0EF95594" w:rsidR="008A47BA" w:rsidRPr="00F26BF9" w:rsidRDefault="008A47BA">
      <w:pPr>
        <w:pStyle w:val="EndnoteText"/>
        <w:rPr>
          <w:rFonts w:cstheme="minorHAnsi"/>
        </w:rPr>
      </w:pPr>
      <w:r w:rsidRPr="00F26BF9">
        <w:rPr>
          <w:rStyle w:val="EndnoteReference"/>
          <w:rFonts w:cstheme="minorHAnsi"/>
        </w:rPr>
        <w:endnoteRef/>
      </w:r>
      <w:r w:rsidRPr="00F26BF9">
        <w:rPr>
          <w:rFonts w:cstheme="minorHAnsi"/>
        </w:rPr>
        <w:t xml:space="preserve"> Gerben Bakker, ‘Adopting the rights-based model: music multinationals and local music industries since 1945’, </w:t>
      </w:r>
      <w:r w:rsidRPr="00194D9F">
        <w:rPr>
          <w:rFonts w:cstheme="minorHAnsi"/>
          <w:i/>
          <w:iCs/>
        </w:rPr>
        <w:t xml:space="preserve">Economic History Working Papers </w:t>
      </w:r>
      <w:r>
        <w:rPr>
          <w:rFonts w:cstheme="minorHAnsi"/>
        </w:rPr>
        <w:t>(</w:t>
      </w:r>
      <w:r w:rsidRPr="00F26BF9">
        <w:rPr>
          <w:rFonts w:cstheme="minorHAnsi"/>
        </w:rPr>
        <w:t>London School of Economics and Political Science</w:t>
      </w:r>
      <w:r>
        <w:rPr>
          <w:rFonts w:cstheme="minorHAnsi"/>
        </w:rPr>
        <w:t>,</w:t>
      </w:r>
      <w:r w:rsidRPr="00F26BF9">
        <w:rPr>
          <w:rFonts w:cstheme="minorHAnsi"/>
        </w:rPr>
        <w:t xml:space="preserve"> 2012).</w:t>
      </w:r>
    </w:p>
  </w:endnote>
  <w:endnote w:id="6">
    <w:p w14:paraId="25199ED5" w14:textId="230D9780" w:rsidR="008A47BA" w:rsidRPr="00F26BF9" w:rsidRDefault="008A47BA">
      <w:pPr>
        <w:pStyle w:val="EndnoteText"/>
        <w:rPr>
          <w:rFonts w:cstheme="minorHAnsi"/>
        </w:rPr>
      </w:pPr>
      <w:r w:rsidRPr="00F26BF9">
        <w:rPr>
          <w:rStyle w:val="EndnoteReference"/>
          <w:rFonts w:cstheme="minorHAnsi"/>
        </w:rPr>
        <w:endnoteRef/>
      </w:r>
      <w:r w:rsidRPr="00F26BF9">
        <w:rPr>
          <w:rFonts w:cstheme="minorHAnsi"/>
        </w:rPr>
        <w:t xml:space="preserve"> </w:t>
      </w:r>
      <w:r>
        <w:rPr>
          <w:rFonts w:cstheme="minorHAnsi"/>
        </w:rPr>
        <w:t>Ibid.,</w:t>
      </w:r>
      <w:r w:rsidRPr="00F26BF9">
        <w:rPr>
          <w:rFonts w:cstheme="minorHAnsi"/>
        </w:rPr>
        <w:t xml:space="preserve"> </w:t>
      </w:r>
      <w:r>
        <w:rPr>
          <w:rFonts w:cstheme="minorHAnsi"/>
        </w:rPr>
        <w:t xml:space="preserve">p. </w:t>
      </w:r>
      <w:r w:rsidRPr="00F26BF9">
        <w:rPr>
          <w:rFonts w:cstheme="minorHAnsi"/>
        </w:rPr>
        <w:t>9.</w:t>
      </w:r>
    </w:p>
  </w:endnote>
  <w:endnote w:id="7">
    <w:p w14:paraId="07355040" w14:textId="33628170" w:rsidR="008A47BA" w:rsidRPr="00F26BF9" w:rsidRDefault="008A47BA" w:rsidP="00B64462">
      <w:pPr>
        <w:pStyle w:val="EndnoteText"/>
        <w:jc w:val="both"/>
        <w:rPr>
          <w:rFonts w:cstheme="minorHAnsi"/>
        </w:rPr>
      </w:pPr>
      <w:r w:rsidRPr="00F26BF9">
        <w:rPr>
          <w:rStyle w:val="EndnoteReference"/>
          <w:rFonts w:cstheme="minorHAnsi"/>
        </w:rPr>
        <w:endnoteRef/>
      </w:r>
      <w:r w:rsidRPr="00F26BF9">
        <w:rPr>
          <w:rFonts w:cstheme="minorHAnsi"/>
        </w:rPr>
        <w:t xml:space="preserve"> David Hesmondhalgh and Leslie M. Meier, ‘Popular music, independence and the concept of the alternative in contemporary capitalism’, in James Bennett and Nikki Strange (eds), </w:t>
      </w:r>
      <w:r w:rsidRPr="00F26BF9">
        <w:rPr>
          <w:rFonts w:cstheme="minorHAnsi"/>
          <w:i/>
        </w:rPr>
        <w:t>Media Independence</w:t>
      </w:r>
      <w:r w:rsidRPr="00F26BF9">
        <w:rPr>
          <w:rFonts w:cstheme="minorHAnsi"/>
        </w:rPr>
        <w:t xml:space="preserve"> (Abingdon: Routledge, 2015), </w:t>
      </w:r>
      <w:r>
        <w:rPr>
          <w:rFonts w:cstheme="minorHAnsi"/>
        </w:rPr>
        <w:t xml:space="preserve">p. </w:t>
      </w:r>
      <w:r w:rsidRPr="00F26BF9">
        <w:rPr>
          <w:rFonts w:cstheme="minorHAnsi"/>
        </w:rPr>
        <w:t>97.</w:t>
      </w:r>
    </w:p>
  </w:endnote>
  <w:endnote w:id="8">
    <w:p w14:paraId="235461EC" w14:textId="5DCF8B12" w:rsidR="008A47BA" w:rsidRPr="00F26BF9" w:rsidRDefault="008A47BA" w:rsidP="00B64462">
      <w:pPr>
        <w:pStyle w:val="EndnoteText"/>
        <w:jc w:val="both"/>
        <w:rPr>
          <w:rFonts w:cstheme="minorHAnsi"/>
        </w:rPr>
      </w:pPr>
      <w:r w:rsidRPr="00F26BF9">
        <w:rPr>
          <w:rStyle w:val="EndnoteReference"/>
          <w:rFonts w:cstheme="minorHAnsi"/>
        </w:rPr>
        <w:endnoteRef/>
      </w:r>
      <w:r w:rsidRPr="00F26BF9">
        <w:rPr>
          <w:rFonts w:cstheme="minorHAnsi"/>
        </w:rPr>
        <w:t xml:space="preserve"> Theodore Adorno, ‘On the Fetish Character in Music and the Regression of Listening’, in J.M. Bernstein </w:t>
      </w:r>
      <w:r>
        <w:rPr>
          <w:rFonts w:cstheme="minorHAnsi"/>
        </w:rPr>
        <w:t>(</w:t>
      </w:r>
      <w:r w:rsidRPr="00F26BF9">
        <w:rPr>
          <w:rFonts w:cstheme="minorHAnsi"/>
        </w:rPr>
        <w:t>ed.</w:t>
      </w:r>
      <w:r>
        <w:rPr>
          <w:rFonts w:cstheme="minorHAnsi"/>
        </w:rPr>
        <w:t>),</w:t>
      </w:r>
      <w:r w:rsidRPr="00F26BF9">
        <w:rPr>
          <w:rFonts w:cstheme="minorHAnsi"/>
          <w:i/>
        </w:rPr>
        <w:t xml:space="preserve"> </w:t>
      </w:r>
      <w:r>
        <w:rPr>
          <w:rFonts w:cstheme="minorHAnsi"/>
          <w:i/>
        </w:rPr>
        <w:t>T</w:t>
      </w:r>
      <w:r w:rsidRPr="00F26BF9">
        <w:rPr>
          <w:rFonts w:cstheme="minorHAnsi"/>
          <w:i/>
        </w:rPr>
        <w:t>he Culture Industry: Selected Essays on Mass Culture</w:t>
      </w:r>
      <w:r w:rsidRPr="00F26BF9">
        <w:rPr>
          <w:rFonts w:cstheme="minorHAnsi"/>
        </w:rPr>
        <w:t xml:space="preserve"> (London: Routledge, 1991).</w:t>
      </w:r>
    </w:p>
  </w:endnote>
  <w:endnote w:id="9">
    <w:p w14:paraId="773D56D3" w14:textId="3ACC4679" w:rsidR="008A47BA" w:rsidRPr="00F26BF9" w:rsidRDefault="008A47BA" w:rsidP="00B64462">
      <w:pPr>
        <w:pStyle w:val="EndnoteText"/>
        <w:jc w:val="both"/>
        <w:rPr>
          <w:rFonts w:cstheme="minorHAnsi"/>
        </w:rPr>
      </w:pPr>
      <w:r w:rsidRPr="00F26BF9">
        <w:rPr>
          <w:rStyle w:val="EndnoteReference"/>
          <w:rFonts w:cstheme="minorHAnsi"/>
        </w:rPr>
        <w:endnoteRef/>
      </w:r>
      <w:r w:rsidRPr="00F26BF9">
        <w:rPr>
          <w:rFonts w:cstheme="minorHAnsi"/>
        </w:rPr>
        <w:t xml:space="preserve"> David Wilkinson, </w:t>
      </w:r>
      <w:r w:rsidRPr="00F26BF9">
        <w:rPr>
          <w:rFonts w:cstheme="minorHAnsi"/>
          <w:i/>
        </w:rPr>
        <w:t>Post-Punk, Politics and Pleasure in Britain</w:t>
      </w:r>
      <w:r w:rsidRPr="00F26BF9">
        <w:rPr>
          <w:rFonts w:cstheme="minorHAnsi"/>
        </w:rPr>
        <w:t xml:space="preserve"> (London: Palgrave Macmillan, 2016), </w:t>
      </w:r>
      <w:r>
        <w:rPr>
          <w:rFonts w:cstheme="minorHAnsi"/>
        </w:rPr>
        <w:t xml:space="preserve">pp. </w:t>
      </w:r>
      <w:r w:rsidRPr="00F26BF9">
        <w:rPr>
          <w:rFonts w:cstheme="minorHAnsi"/>
        </w:rPr>
        <w:t>22</w:t>
      </w:r>
      <w:r>
        <w:rPr>
          <w:rFonts w:cstheme="minorHAnsi"/>
        </w:rPr>
        <w:t>–</w:t>
      </w:r>
      <w:r w:rsidRPr="00F26BF9">
        <w:rPr>
          <w:rFonts w:cstheme="minorHAnsi"/>
        </w:rPr>
        <w:t>3.</w:t>
      </w:r>
    </w:p>
  </w:endnote>
  <w:endnote w:id="10">
    <w:p w14:paraId="0738D06C" w14:textId="351F28B6" w:rsidR="008A47BA" w:rsidRPr="00F26BF9" w:rsidRDefault="008A47BA" w:rsidP="00B64462">
      <w:pPr>
        <w:pStyle w:val="EndnoteText"/>
        <w:jc w:val="both"/>
        <w:rPr>
          <w:rFonts w:cstheme="minorHAnsi"/>
        </w:rPr>
      </w:pPr>
      <w:r w:rsidRPr="00F26BF9">
        <w:rPr>
          <w:rStyle w:val="EndnoteReference"/>
          <w:rFonts w:cstheme="minorHAnsi"/>
        </w:rPr>
        <w:endnoteRef/>
      </w:r>
      <w:r w:rsidRPr="00F26BF9">
        <w:rPr>
          <w:rFonts w:cstheme="minorHAnsi"/>
        </w:rPr>
        <w:t xml:space="preserve"> Karen Harvey and Alexandra Shepard, ‘What Have Historians Done with Masculinity? Reflections on Five Centuries of British History, circa 1500–1950’, </w:t>
      </w:r>
      <w:r w:rsidRPr="00F26BF9">
        <w:rPr>
          <w:rFonts w:cstheme="minorHAnsi"/>
          <w:i/>
        </w:rPr>
        <w:t>Journal of British Studies</w:t>
      </w:r>
      <w:r>
        <w:rPr>
          <w:rFonts w:cstheme="minorHAnsi"/>
        </w:rPr>
        <w:t xml:space="preserve">, </w:t>
      </w:r>
      <w:r w:rsidRPr="00F26BF9">
        <w:rPr>
          <w:rFonts w:cstheme="minorHAnsi"/>
        </w:rPr>
        <w:t>44 (2005), 274–80.</w:t>
      </w:r>
    </w:p>
  </w:endnote>
  <w:endnote w:id="11">
    <w:p w14:paraId="29A064C6" w14:textId="6E991795"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R. W. Connell and James W. Messerschmitt, ‘Hegemonic Masculinity: Rethinking the Concept’, </w:t>
      </w:r>
      <w:r w:rsidRPr="00F26BF9">
        <w:rPr>
          <w:rFonts w:cstheme="minorHAnsi"/>
          <w:i/>
        </w:rPr>
        <w:t>Gender &amp; Society</w:t>
      </w:r>
      <w:r w:rsidRPr="00F26BF9">
        <w:rPr>
          <w:rFonts w:cstheme="minorHAnsi"/>
        </w:rPr>
        <w:t xml:space="preserve"> 19:6 (2005), 829</w:t>
      </w:r>
      <w:r>
        <w:rPr>
          <w:rFonts w:cstheme="minorHAnsi"/>
        </w:rPr>
        <w:t>–</w:t>
      </w:r>
      <w:r w:rsidRPr="00F26BF9">
        <w:rPr>
          <w:rFonts w:cstheme="minorHAnsi"/>
        </w:rPr>
        <w:t>59.</w:t>
      </w:r>
    </w:p>
  </w:endnote>
  <w:endnote w:id="12">
    <w:p w14:paraId="218DD498" w14:textId="7C18F05E"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Michel Foucault, </w:t>
      </w:r>
      <w:r w:rsidRPr="00F26BF9">
        <w:rPr>
          <w:rFonts w:cstheme="minorHAnsi"/>
          <w:i/>
        </w:rPr>
        <w:t>The History of Sexuality Volume One: An Introduction</w:t>
      </w:r>
      <w:r w:rsidRPr="00F26BF9">
        <w:rPr>
          <w:rFonts w:cstheme="minorHAnsi"/>
        </w:rPr>
        <w:t xml:space="preserve"> (New York, NY: Pantheon, 1978)</w:t>
      </w:r>
      <w:r>
        <w:rPr>
          <w:rFonts w:cstheme="minorHAnsi"/>
        </w:rPr>
        <w:t xml:space="preserve">; </w:t>
      </w:r>
      <w:r w:rsidRPr="00F26BF9">
        <w:rPr>
          <w:rFonts w:cstheme="minorHAnsi"/>
        </w:rPr>
        <w:t xml:space="preserve">Judith Butler, </w:t>
      </w:r>
      <w:r w:rsidRPr="00F26BF9">
        <w:rPr>
          <w:rFonts w:cstheme="minorHAnsi"/>
          <w:i/>
        </w:rPr>
        <w:t>Gender Trouble: Feminism and the Subversion of Identity</w:t>
      </w:r>
      <w:r w:rsidRPr="00F26BF9">
        <w:rPr>
          <w:rFonts w:cstheme="minorHAnsi"/>
        </w:rPr>
        <w:t xml:space="preserve"> (Abingdon: Routledge, 1990).</w:t>
      </w:r>
    </w:p>
  </w:endnote>
  <w:endnote w:id="13">
    <w:p w14:paraId="7E200C1B"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Nik Cohn, </w:t>
      </w:r>
      <w:r w:rsidRPr="00F26BF9">
        <w:rPr>
          <w:rFonts w:cstheme="minorHAnsi"/>
          <w:i/>
        </w:rPr>
        <w:t xml:space="preserve">Market </w:t>
      </w:r>
      <w:r w:rsidRPr="00F26BF9">
        <w:rPr>
          <w:rFonts w:cstheme="minorHAnsi"/>
        </w:rPr>
        <w:t xml:space="preserve">(Secker &amp; Warburg: London, 1965). Nik Cohn, </w:t>
      </w:r>
      <w:r w:rsidRPr="00F26BF9">
        <w:rPr>
          <w:rFonts w:cstheme="minorHAnsi"/>
          <w:i/>
        </w:rPr>
        <w:t>I Am Still the Greatest Says Johnny Angelo</w:t>
      </w:r>
      <w:r w:rsidRPr="00F26BF9">
        <w:rPr>
          <w:rFonts w:cstheme="minorHAnsi"/>
        </w:rPr>
        <w:t xml:space="preserve"> (Secker &amp; Warburg: London, 1967).</w:t>
      </w:r>
    </w:p>
  </w:endnote>
  <w:endnote w:id="14">
    <w:p w14:paraId="2E7D6371"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Norman Cohn, </w:t>
      </w:r>
      <w:r w:rsidRPr="00F26BF9">
        <w:rPr>
          <w:rFonts w:cstheme="minorHAnsi"/>
          <w:i/>
        </w:rPr>
        <w:t xml:space="preserve">The Pursuit of the Millennium: A History of Popular Religious and Social Movements in Europe from the Eleventh to the Sixteenth Century </w:t>
      </w:r>
      <w:r w:rsidRPr="00F26BF9">
        <w:rPr>
          <w:rFonts w:cstheme="minorHAnsi"/>
        </w:rPr>
        <w:t>(London: Secker &amp; Warburg, 1957).</w:t>
      </w:r>
    </w:p>
  </w:endnote>
  <w:endnote w:id="15">
    <w:p w14:paraId="1B5CB4CE"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Montague Haltrecht, </w:t>
      </w:r>
      <w:r w:rsidRPr="00F26BF9">
        <w:rPr>
          <w:rFonts w:cstheme="minorHAnsi"/>
          <w:i/>
        </w:rPr>
        <w:t>the Sunday Times</w:t>
      </w:r>
      <w:r w:rsidRPr="00F26BF9">
        <w:rPr>
          <w:rFonts w:cstheme="minorHAnsi"/>
        </w:rPr>
        <w:t xml:space="preserve"> (November 21, 1965), 33.</w:t>
      </w:r>
    </w:p>
  </w:endnote>
  <w:endnote w:id="16">
    <w:p w14:paraId="4E90F2A4"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Steve Turner. ‘My Book is Rubbish but it’s the Best’, </w:t>
      </w:r>
      <w:r w:rsidRPr="00F26BF9">
        <w:rPr>
          <w:rFonts w:cstheme="minorHAnsi"/>
          <w:i/>
        </w:rPr>
        <w:t>Beat Instrumental</w:t>
      </w:r>
      <w:r w:rsidRPr="00F26BF9">
        <w:rPr>
          <w:rFonts w:cstheme="minorHAnsi"/>
        </w:rPr>
        <w:t xml:space="preserve">, May 1972 (accessed through </w:t>
      </w:r>
      <w:r w:rsidRPr="00F26BF9">
        <w:rPr>
          <w:rFonts w:cstheme="minorHAnsi"/>
          <w:i/>
        </w:rPr>
        <w:t>Rock’s Backpages</w:t>
      </w:r>
      <w:r w:rsidRPr="00F26BF9">
        <w:rPr>
          <w:rFonts w:cstheme="minorHAnsi"/>
        </w:rPr>
        <w:t>).</w:t>
      </w:r>
    </w:p>
  </w:endnote>
  <w:endnote w:id="17">
    <w:p w14:paraId="29B95313" w14:textId="75D41E7D"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6E7658">
        <w:rPr>
          <w:rFonts w:cstheme="minorHAnsi"/>
          <w:i/>
          <w:iCs/>
        </w:rPr>
        <w:t>Awopbopaloobop</w:t>
      </w:r>
      <w:r w:rsidRPr="00F26BF9">
        <w:rPr>
          <w:rFonts w:cstheme="minorHAnsi"/>
        </w:rPr>
        <w:t xml:space="preserve"> (2</w:t>
      </w:r>
      <w:r w:rsidRPr="00F26BF9">
        <w:rPr>
          <w:rFonts w:cstheme="minorHAnsi"/>
          <w:vertAlign w:val="superscript"/>
        </w:rPr>
        <w:t>nd</w:t>
      </w:r>
      <w:r w:rsidRPr="00F26BF9">
        <w:rPr>
          <w:rFonts w:cstheme="minorHAnsi"/>
        </w:rPr>
        <w:t xml:space="preserve"> ed., 2004),</w:t>
      </w:r>
      <w:r>
        <w:rPr>
          <w:rFonts w:cstheme="minorHAnsi"/>
        </w:rPr>
        <w:t xml:space="preserve"> p.</w:t>
      </w:r>
      <w:r w:rsidRPr="00F26BF9">
        <w:rPr>
          <w:rFonts w:cstheme="minorHAnsi"/>
        </w:rPr>
        <w:t xml:space="preserve"> x</w:t>
      </w:r>
      <w:r>
        <w:rPr>
          <w:rFonts w:cstheme="minorHAnsi"/>
        </w:rPr>
        <w:t>–</w:t>
      </w:r>
      <w:r w:rsidRPr="00F26BF9">
        <w:rPr>
          <w:rFonts w:cstheme="minorHAnsi"/>
        </w:rPr>
        <w:t>xiii.</w:t>
      </w:r>
    </w:p>
  </w:endnote>
  <w:endnote w:id="18">
    <w:p w14:paraId="45B4BD0B" w14:textId="319F086F"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xiii.</w:t>
      </w:r>
    </w:p>
  </w:endnote>
  <w:endnote w:id="19">
    <w:p w14:paraId="41C5313A" w14:textId="3C933F8F"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x.</w:t>
      </w:r>
    </w:p>
  </w:endnote>
  <w:endnote w:id="20">
    <w:p w14:paraId="44FE5CEE" w14:textId="7A868736"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Pierre Bourdieu, </w:t>
      </w:r>
      <w:r w:rsidRPr="00F26BF9">
        <w:rPr>
          <w:rFonts w:cstheme="minorHAnsi"/>
          <w:i/>
        </w:rPr>
        <w:t>Outline of a Theory of Practice</w:t>
      </w:r>
      <w:r w:rsidRPr="00F26BF9">
        <w:rPr>
          <w:rFonts w:cstheme="minorHAnsi"/>
        </w:rPr>
        <w:t xml:space="preserve"> (Cambridge University Press, 1977), </w:t>
      </w:r>
      <w:r>
        <w:rPr>
          <w:rFonts w:cstheme="minorHAnsi"/>
        </w:rPr>
        <w:t xml:space="preserve">p. </w:t>
      </w:r>
      <w:r w:rsidRPr="00F26BF9">
        <w:rPr>
          <w:rFonts w:cstheme="minorHAnsi"/>
        </w:rPr>
        <w:t>86</w:t>
      </w:r>
      <w:r>
        <w:rPr>
          <w:rFonts w:cstheme="minorHAnsi"/>
        </w:rPr>
        <w:t>;</w:t>
      </w:r>
      <w:r w:rsidRPr="00F26BF9">
        <w:rPr>
          <w:rFonts w:cstheme="minorHAnsi"/>
        </w:rPr>
        <w:t xml:space="preserve">  Raymond Williams, </w:t>
      </w:r>
      <w:r w:rsidRPr="00F26BF9">
        <w:rPr>
          <w:rFonts w:cstheme="minorHAnsi"/>
          <w:i/>
        </w:rPr>
        <w:t>Marxism and Literature</w:t>
      </w:r>
      <w:r w:rsidRPr="00F26BF9">
        <w:rPr>
          <w:rFonts w:cstheme="minorHAnsi"/>
        </w:rPr>
        <w:t xml:space="preserve"> (Oxford University Press, 1977): </w:t>
      </w:r>
      <w:r>
        <w:rPr>
          <w:rFonts w:cstheme="minorHAnsi"/>
        </w:rPr>
        <w:t xml:space="preserve">pp. </w:t>
      </w:r>
      <w:r w:rsidRPr="00F26BF9">
        <w:rPr>
          <w:rFonts w:cstheme="minorHAnsi"/>
        </w:rPr>
        <w:t xml:space="preserve">128–35. </w:t>
      </w:r>
    </w:p>
  </w:endnote>
  <w:endnote w:id="21">
    <w:p w14:paraId="6D3FEEA6" w14:textId="1588291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2C2110">
        <w:rPr>
          <w:rFonts w:cstheme="minorHAnsi"/>
          <w:i/>
          <w:iCs/>
        </w:rPr>
        <w:t>Awopbopaloobop</w:t>
      </w:r>
      <w:r w:rsidRPr="00F26BF9">
        <w:rPr>
          <w:rFonts w:cstheme="minorHAnsi"/>
        </w:rPr>
        <w:t xml:space="preserve">, </w:t>
      </w:r>
      <w:r>
        <w:rPr>
          <w:rFonts w:cstheme="minorHAnsi"/>
        </w:rPr>
        <w:t xml:space="preserve">p. </w:t>
      </w:r>
      <w:r w:rsidRPr="00F26BF9">
        <w:rPr>
          <w:rFonts w:cstheme="minorHAnsi"/>
        </w:rPr>
        <w:t>3.</w:t>
      </w:r>
    </w:p>
  </w:endnote>
  <w:endnote w:id="22">
    <w:p w14:paraId="48B34E7D"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Mick Farren, interview with author (2010).</w:t>
      </w:r>
    </w:p>
  </w:endnote>
  <w:endnote w:id="23">
    <w:p w14:paraId="21D6F8BD" w14:textId="1D560DD5"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Mick Farren, </w:t>
      </w:r>
      <w:r w:rsidRPr="00F26BF9">
        <w:rPr>
          <w:rFonts w:cstheme="minorHAnsi"/>
          <w:i/>
          <w:iCs/>
        </w:rPr>
        <w:t xml:space="preserve">Give the Anarchist a Cigarette </w:t>
      </w:r>
      <w:r w:rsidRPr="00F26BF9">
        <w:rPr>
          <w:rFonts w:cstheme="minorHAnsi"/>
        </w:rPr>
        <w:t xml:space="preserve">(London: Pimlico, 2001), </w:t>
      </w:r>
      <w:r>
        <w:rPr>
          <w:rFonts w:cstheme="minorHAnsi"/>
        </w:rPr>
        <w:t xml:space="preserve">p. </w:t>
      </w:r>
      <w:r w:rsidRPr="00F26BF9">
        <w:rPr>
          <w:rFonts w:cstheme="minorHAnsi"/>
        </w:rPr>
        <w:t>64</w:t>
      </w:r>
      <w:r>
        <w:rPr>
          <w:rFonts w:cstheme="minorHAnsi"/>
        </w:rPr>
        <w:t>–</w:t>
      </w:r>
      <w:r w:rsidRPr="00F26BF9">
        <w:rPr>
          <w:rFonts w:cstheme="minorHAnsi"/>
        </w:rPr>
        <w:t>5.</w:t>
      </w:r>
    </w:p>
  </w:endnote>
  <w:endnote w:id="24">
    <w:p w14:paraId="4F1130A5" w14:textId="59BFBCA6"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Graham Murdock and Guy Phelps, </w:t>
      </w:r>
      <w:r w:rsidRPr="00F26BF9">
        <w:rPr>
          <w:rFonts w:cstheme="minorHAnsi"/>
          <w:i/>
        </w:rPr>
        <w:t>Mass Media and the Secondary School</w:t>
      </w:r>
      <w:r w:rsidRPr="00F26BF9">
        <w:rPr>
          <w:rFonts w:cstheme="minorHAnsi"/>
        </w:rPr>
        <w:t xml:space="preserve"> (London: Macmillan, 1973),</w:t>
      </w:r>
      <w:r>
        <w:rPr>
          <w:rFonts w:cstheme="minorHAnsi"/>
        </w:rPr>
        <w:t xml:space="preserve"> p.</w:t>
      </w:r>
      <w:r w:rsidRPr="00F26BF9">
        <w:rPr>
          <w:rFonts w:cstheme="minorHAnsi"/>
        </w:rPr>
        <w:t xml:space="preserve"> xviii and 143.</w:t>
      </w:r>
    </w:p>
  </w:endnote>
  <w:endnote w:id="25">
    <w:p w14:paraId="6183F671"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Murdock and Phelps, </w:t>
      </w:r>
      <w:r w:rsidRPr="00F26BF9">
        <w:rPr>
          <w:rFonts w:cstheme="minorHAnsi"/>
          <w:i/>
        </w:rPr>
        <w:t>Mass Media</w:t>
      </w:r>
      <w:r w:rsidRPr="00F26BF9">
        <w:rPr>
          <w:rFonts w:cstheme="minorHAnsi"/>
        </w:rPr>
        <w:t>, 109-110.</w:t>
      </w:r>
    </w:p>
  </w:endnote>
  <w:endnote w:id="26">
    <w:p w14:paraId="5BCB1D4C" w14:textId="2C5BC899"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580BE5">
        <w:rPr>
          <w:rFonts w:cstheme="minorHAnsi"/>
          <w:i/>
          <w:iCs/>
        </w:rPr>
        <w:t>Awopbopaloobop</w:t>
      </w:r>
      <w:r w:rsidRPr="00F26BF9">
        <w:rPr>
          <w:rFonts w:cstheme="minorHAnsi"/>
        </w:rPr>
        <w:t xml:space="preserve">, </w:t>
      </w:r>
      <w:r>
        <w:rPr>
          <w:rFonts w:cstheme="minorHAnsi"/>
        </w:rPr>
        <w:t xml:space="preserve">p. </w:t>
      </w:r>
      <w:r w:rsidRPr="00F26BF9">
        <w:rPr>
          <w:rFonts w:cstheme="minorHAnsi"/>
        </w:rPr>
        <w:t>58.</w:t>
      </w:r>
    </w:p>
  </w:endnote>
  <w:endnote w:id="27">
    <w:p w14:paraId="1A2FCFD1"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B. P. Schulberg, </w:t>
      </w:r>
      <w:r w:rsidRPr="00F26BF9">
        <w:rPr>
          <w:rFonts w:cstheme="minorHAnsi"/>
          <w:i/>
        </w:rPr>
        <w:t xml:space="preserve">What Makes Sammy Run? </w:t>
      </w:r>
      <w:r w:rsidRPr="00F26BF9">
        <w:rPr>
          <w:rFonts w:cstheme="minorHAnsi"/>
        </w:rPr>
        <w:t>(New York: Random House, 1941).</w:t>
      </w:r>
    </w:p>
  </w:endnote>
  <w:endnote w:id="28">
    <w:p w14:paraId="37444B49" w14:textId="7885F2A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C93931">
        <w:rPr>
          <w:rFonts w:cstheme="minorHAnsi"/>
          <w:i/>
          <w:iCs/>
        </w:rPr>
        <w:t>Awopbopaloobop</w:t>
      </w:r>
      <w:r w:rsidRPr="00F26BF9">
        <w:rPr>
          <w:rFonts w:cstheme="minorHAnsi"/>
        </w:rPr>
        <w:t xml:space="preserve">, </w:t>
      </w:r>
      <w:r>
        <w:rPr>
          <w:rFonts w:cstheme="minorHAnsi"/>
        </w:rPr>
        <w:t xml:space="preserve">pp. </w:t>
      </w:r>
      <w:r w:rsidRPr="00F26BF9">
        <w:rPr>
          <w:rFonts w:cstheme="minorHAnsi"/>
        </w:rPr>
        <w:t>59</w:t>
      </w:r>
      <w:r>
        <w:rPr>
          <w:rFonts w:cstheme="minorHAnsi"/>
        </w:rPr>
        <w:t>–</w:t>
      </w:r>
      <w:r w:rsidRPr="00F26BF9">
        <w:rPr>
          <w:rFonts w:cstheme="minorHAnsi"/>
        </w:rPr>
        <w:t>60.</w:t>
      </w:r>
    </w:p>
  </w:endnote>
  <w:endnote w:id="29">
    <w:p w14:paraId="5208F880" w14:textId="7A10C62A"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136.</w:t>
      </w:r>
    </w:p>
  </w:endnote>
  <w:endnote w:id="30">
    <w:p w14:paraId="3D321D31"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w:t>
      </w:r>
    </w:p>
  </w:endnote>
  <w:endnote w:id="31">
    <w:p w14:paraId="4696C0B5" w14:textId="5DA91828"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146</w:t>
      </w:r>
    </w:p>
  </w:endnote>
  <w:endnote w:id="32">
    <w:p w14:paraId="206BCCC7" w14:textId="61EEC673"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Mort, </w:t>
      </w:r>
      <w:r w:rsidRPr="00F26BF9">
        <w:rPr>
          <w:rFonts w:cstheme="minorHAnsi"/>
          <w:i/>
        </w:rPr>
        <w:t>Capital Affairs</w:t>
      </w:r>
      <w:r w:rsidRPr="00F26BF9">
        <w:rPr>
          <w:rFonts w:cstheme="minorHAnsi"/>
        </w:rPr>
        <w:t xml:space="preserve">, </w:t>
      </w:r>
      <w:r>
        <w:rPr>
          <w:rFonts w:cstheme="minorHAnsi"/>
        </w:rPr>
        <w:t xml:space="preserve">pp. </w:t>
      </w:r>
      <w:r w:rsidRPr="00F26BF9">
        <w:rPr>
          <w:rFonts w:cstheme="minorHAnsi"/>
        </w:rPr>
        <w:t>114</w:t>
      </w:r>
      <w:r>
        <w:rPr>
          <w:rFonts w:cstheme="minorHAnsi"/>
        </w:rPr>
        <w:t>–</w:t>
      </w:r>
      <w:r w:rsidRPr="00F26BF9">
        <w:rPr>
          <w:rFonts w:cstheme="minorHAnsi"/>
        </w:rPr>
        <w:t>5.</w:t>
      </w:r>
    </w:p>
  </w:endnote>
  <w:endnote w:id="33">
    <w:p w14:paraId="629BACC8" w14:textId="2C3A0FF4"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Nik Cohn, </w:t>
      </w:r>
      <w:r w:rsidRPr="00F26BF9">
        <w:rPr>
          <w:rFonts w:cstheme="minorHAnsi"/>
          <w:i/>
        </w:rPr>
        <w:t xml:space="preserve">Today, There Are No Gentlemen </w:t>
      </w:r>
      <w:r w:rsidRPr="00F26BF9">
        <w:rPr>
          <w:rFonts w:cstheme="minorHAnsi"/>
        </w:rPr>
        <w:t xml:space="preserve">(London: Weidenfeld &amp; Nicolson, 1971), </w:t>
      </w:r>
      <w:r>
        <w:rPr>
          <w:rFonts w:cstheme="minorHAnsi"/>
        </w:rPr>
        <w:t xml:space="preserve">pp. </w:t>
      </w:r>
      <w:r w:rsidRPr="00F26BF9">
        <w:rPr>
          <w:rFonts w:cstheme="minorHAnsi"/>
        </w:rPr>
        <w:t>24</w:t>
      </w:r>
      <w:r>
        <w:rPr>
          <w:rFonts w:cstheme="minorHAnsi"/>
        </w:rPr>
        <w:t>–</w:t>
      </w:r>
      <w:r w:rsidRPr="00F26BF9">
        <w:rPr>
          <w:rFonts w:cstheme="minorHAnsi"/>
        </w:rPr>
        <w:t>5</w:t>
      </w:r>
      <w:r>
        <w:rPr>
          <w:rFonts w:cstheme="minorHAnsi"/>
        </w:rPr>
        <w:t>,</w:t>
      </w:r>
      <w:r w:rsidRPr="00F26BF9">
        <w:rPr>
          <w:rFonts w:cstheme="minorHAnsi"/>
        </w:rPr>
        <w:t xml:space="preserve"> 114</w:t>
      </w:r>
      <w:r>
        <w:rPr>
          <w:rFonts w:cstheme="minorHAnsi"/>
        </w:rPr>
        <w:t>–</w:t>
      </w:r>
      <w:r w:rsidRPr="00F26BF9">
        <w:rPr>
          <w:rFonts w:cstheme="minorHAnsi"/>
        </w:rPr>
        <w:t>15 and 153.</w:t>
      </w:r>
    </w:p>
  </w:endnote>
  <w:endnote w:id="34">
    <w:p w14:paraId="0940613B" w14:textId="361E8954"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E72B8C">
        <w:rPr>
          <w:rFonts w:cstheme="minorHAnsi"/>
          <w:i/>
          <w:iCs/>
        </w:rPr>
        <w:t>Awopbopaloobop</w:t>
      </w:r>
      <w:r w:rsidRPr="00F26BF9">
        <w:rPr>
          <w:rFonts w:cstheme="minorHAnsi"/>
        </w:rPr>
        <w:t xml:space="preserve">, </w:t>
      </w:r>
      <w:r>
        <w:rPr>
          <w:rFonts w:cstheme="minorHAnsi"/>
        </w:rPr>
        <w:t xml:space="preserve">p. </w:t>
      </w:r>
      <w:r w:rsidRPr="00F26BF9">
        <w:rPr>
          <w:rFonts w:cstheme="minorHAnsi"/>
        </w:rPr>
        <w:t>44.</w:t>
      </w:r>
    </w:p>
  </w:endnote>
  <w:endnote w:id="35">
    <w:p w14:paraId="05DECF7B" w14:textId="5339C8F6"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36</w:t>
      </w:r>
      <w:r>
        <w:rPr>
          <w:rFonts w:cstheme="minorHAnsi"/>
        </w:rPr>
        <w:t>–</w:t>
      </w:r>
      <w:r w:rsidRPr="00F26BF9">
        <w:rPr>
          <w:rFonts w:cstheme="minorHAnsi"/>
        </w:rPr>
        <w:t>7.</w:t>
      </w:r>
    </w:p>
  </w:endnote>
  <w:endnote w:id="36">
    <w:p w14:paraId="4FCA5A41"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35.</w:t>
      </w:r>
    </w:p>
  </w:endnote>
  <w:endnote w:id="37">
    <w:p w14:paraId="20F54EC6"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60.</w:t>
      </w:r>
    </w:p>
  </w:endnote>
  <w:endnote w:id="38">
    <w:p w14:paraId="7DDBCFA0" w14:textId="53B6E4C1"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Gillian A.M. Mitchell, ‘A Very “British” Introduction to Rock ’n’ Roll: Tommy Steele and the Advent of Rock ’n’ Roll Music in Britain’, </w:t>
      </w:r>
      <w:r w:rsidRPr="00F26BF9">
        <w:rPr>
          <w:rFonts w:cstheme="minorHAnsi"/>
          <w:i/>
        </w:rPr>
        <w:t>Contemporary British History</w:t>
      </w:r>
      <w:r>
        <w:rPr>
          <w:rFonts w:cstheme="minorHAnsi"/>
        </w:rPr>
        <w:t xml:space="preserve">, </w:t>
      </w:r>
      <w:r w:rsidRPr="00F26BF9">
        <w:rPr>
          <w:rFonts w:cstheme="minorHAnsi"/>
        </w:rPr>
        <w:t>25:2 (2011), 219–21.</w:t>
      </w:r>
    </w:p>
  </w:endnote>
  <w:endnote w:id="39">
    <w:p w14:paraId="43B39FC4" w14:textId="198F82EC"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w:t>
      </w:r>
      <w:r>
        <w:rPr>
          <w:rFonts w:cstheme="minorHAnsi"/>
        </w:rPr>
        <w:t>Ibid.,</w:t>
      </w:r>
      <w:r w:rsidRPr="00F26BF9">
        <w:rPr>
          <w:rFonts w:cstheme="minorHAnsi"/>
        </w:rPr>
        <w:t xml:space="preserve"> 2</w:t>
      </w:r>
      <w:r>
        <w:rPr>
          <w:rFonts w:cstheme="minorHAnsi"/>
        </w:rPr>
        <w:t>1</w:t>
      </w:r>
      <w:r w:rsidRPr="00F26BF9">
        <w:rPr>
          <w:rFonts w:cstheme="minorHAnsi"/>
        </w:rPr>
        <w:t>7.</w:t>
      </w:r>
    </w:p>
  </w:endnote>
  <w:endnote w:id="40">
    <w:p w14:paraId="01208944" w14:textId="4D098B72"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Martin Cloonan, ‘The production of English rock and roll stardom in the 1950s’, </w:t>
      </w:r>
      <w:r w:rsidRPr="00F26BF9">
        <w:rPr>
          <w:rFonts w:cstheme="minorHAnsi"/>
          <w:i/>
        </w:rPr>
        <w:t>Popular Music History</w:t>
      </w:r>
      <w:r>
        <w:rPr>
          <w:rFonts w:cstheme="minorHAnsi"/>
        </w:rPr>
        <w:t xml:space="preserve">, </w:t>
      </w:r>
      <w:r w:rsidRPr="00F26BF9">
        <w:rPr>
          <w:rFonts w:cstheme="minorHAnsi"/>
        </w:rPr>
        <w:t>4:3</w:t>
      </w:r>
      <w:r>
        <w:rPr>
          <w:rFonts w:cstheme="minorHAnsi"/>
        </w:rPr>
        <w:t xml:space="preserve"> (2009), </w:t>
      </w:r>
      <w:r w:rsidRPr="00F26BF9">
        <w:rPr>
          <w:rFonts w:cstheme="minorHAnsi"/>
        </w:rPr>
        <w:t>284.</w:t>
      </w:r>
    </w:p>
  </w:endnote>
  <w:endnote w:id="41">
    <w:p w14:paraId="583EADAC" w14:textId="1F8D81FF"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314C4F">
        <w:rPr>
          <w:rFonts w:cstheme="minorHAnsi"/>
          <w:i/>
          <w:iCs/>
        </w:rPr>
        <w:t>Awopbopaloobop</w:t>
      </w:r>
      <w:r w:rsidRPr="00F26BF9">
        <w:rPr>
          <w:rFonts w:cstheme="minorHAnsi"/>
        </w:rPr>
        <w:t xml:space="preserve">, </w:t>
      </w:r>
      <w:r>
        <w:rPr>
          <w:rFonts w:cstheme="minorHAnsi"/>
        </w:rPr>
        <w:t xml:space="preserve">pp. </w:t>
      </w:r>
      <w:r w:rsidRPr="00F26BF9">
        <w:rPr>
          <w:rFonts w:cstheme="minorHAnsi"/>
        </w:rPr>
        <w:t>61</w:t>
      </w:r>
      <w:r>
        <w:rPr>
          <w:rFonts w:cstheme="minorHAnsi"/>
        </w:rPr>
        <w:t>–</w:t>
      </w:r>
      <w:r w:rsidRPr="00F26BF9">
        <w:rPr>
          <w:rFonts w:cstheme="minorHAnsi"/>
        </w:rPr>
        <w:t>3.</w:t>
      </w:r>
    </w:p>
  </w:endnote>
  <w:endnote w:id="42">
    <w:p w14:paraId="7799939F" w14:textId="54863885"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63.</w:t>
      </w:r>
    </w:p>
  </w:endnote>
  <w:endnote w:id="43">
    <w:p w14:paraId="59C134E5" w14:textId="2597BDFC"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University of Birmingham Special Collections, Records of UK Youth, MS227/5/5/3 (File 3 of 4)</w:t>
      </w:r>
      <w:r>
        <w:rPr>
          <w:rFonts w:cstheme="minorHAnsi"/>
        </w:rPr>
        <w:t>,</w:t>
      </w:r>
      <w:r w:rsidRPr="00F26BF9">
        <w:rPr>
          <w:rFonts w:cstheme="minorHAnsi"/>
        </w:rPr>
        <w:t xml:space="preserve"> Programme for ‘The Beat Group in the Youth Club’.</w:t>
      </w:r>
    </w:p>
  </w:endnote>
  <w:endnote w:id="44">
    <w:p w14:paraId="2081BFB3"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w:t>
      </w:r>
      <w:r w:rsidRPr="00F26BF9">
        <w:rPr>
          <w:rFonts w:cstheme="minorHAnsi"/>
          <w:i/>
        </w:rPr>
        <w:t>The Guardian</w:t>
      </w:r>
      <w:r w:rsidRPr="00F26BF9">
        <w:rPr>
          <w:rFonts w:cstheme="minorHAnsi"/>
        </w:rPr>
        <w:t xml:space="preserve">, 15 June 1966, </w:t>
      </w:r>
      <w:r>
        <w:rPr>
          <w:rFonts w:cstheme="minorHAnsi"/>
        </w:rPr>
        <w:t xml:space="preserve">p. </w:t>
      </w:r>
      <w:r w:rsidRPr="00F26BF9">
        <w:rPr>
          <w:rFonts w:cstheme="minorHAnsi"/>
        </w:rPr>
        <w:t>3.</w:t>
      </w:r>
    </w:p>
  </w:endnote>
  <w:endnote w:id="45">
    <w:p w14:paraId="641B7267"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Dick Hebdige, </w:t>
      </w:r>
      <w:r w:rsidRPr="00F26BF9">
        <w:rPr>
          <w:rFonts w:cstheme="minorHAnsi"/>
          <w:i/>
        </w:rPr>
        <w:t>Cut `n' Mix Culture, Identity and Caribbean Music</w:t>
      </w:r>
      <w:r w:rsidRPr="00F26BF9">
        <w:rPr>
          <w:rFonts w:cstheme="minorHAnsi"/>
        </w:rPr>
        <w:t xml:space="preserve"> (Abingdon: Routledge, 1987), 44.</w:t>
      </w:r>
    </w:p>
  </w:endnote>
  <w:endnote w:id="46">
    <w:p w14:paraId="0C00CDC9" w14:textId="031588A0"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Sean Lorre, ‘Mama, he treats your daughter mean’: Reassessing the narrative of British R&amp;B with Ottilie Patterson’, </w:t>
      </w:r>
      <w:r w:rsidRPr="00F26BF9">
        <w:rPr>
          <w:rFonts w:cstheme="minorHAnsi"/>
          <w:i/>
        </w:rPr>
        <w:t>Popular Music</w:t>
      </w:r>
      <w:r>
        <w:rPr>
          <w:rFonts w:cstheme="minorHAnsi"/>
        </w:rPr>
        <w:t xml:space="preserve">, </w:t>
      </w:r>
      <w:r w:rsidRPr="00F26BF9">
        <w:rPr>
          <w:rFonts w:cstheme="minorHAnsi"/>
        </w:rPr>
        <w:t>39:3-4 (2020), 484.</w:t>
      </w:r>
    </w:p>
  </w:endnote>
  <w:endnote w:id="47">
    <w:p w14:paraId="15E34EDF" w14:textId="64A8D3E1"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Adrian Bingham, ‘The “K-Bomb”: Social Surveys, the Popular Press, and British Sexual Culture in the 1940s and 1950s’, </w:t>
      </w:r>
      <w:r w:rsidRPr="00F26BF9">
        <w:rPr>
          <w:rFonts w:cstheme="minorHAnsi"/>
          <w:i/>
        </w:rPr>
        <w:t>Journal of British Studies</w:t>
      </w:r>
      <w:r>
        <w:rPr>
          <w:rFonts w:cstheme="minorHAnsi"/>
        </w:rPr>
        <w:t xml:space="preserve">, </w:t>
      </w:r>
      <w:r w:rsidRPr="00F26BF9">
        <w:rPr>
          <w:rFonts w:cstheme="minorHAnsi"/>
        </w:rPr>
        <w:t>50:1 (2011), 156</w:t>
      </w:r>
      <w:r>
        <w:rPr>
          <w:rFonts w:cstheme="minorHAnsi"/>
        </w:rPr>
        <w:t>–</w:t>
      </w:r>
      <w:r w:rsidRPr="00F26BF9">
        <w:rPr>
          <w:rFonts w:cstheme="minorHAnsi"/>
        </w:rPr>
        <w:t>79.</w:t>
      </w:r>
    </w:p>
  </w:endnote>
  <w:endnote w:id="48">
    <w:p w14:paraId="4C5572FD" w14:textId="0ACB1872"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Awopbopaloobop, </w:t>
      </w:r>
      <w:r>
        <w:rPr>
          <w:rFonts w:cstheme="minorHAnsi"/>
        </w:rPr>
        <w:t xml:space="preserve">pp. </w:t>
      </w:r>
      <w:r w:rsidRPr="00F26BF9">
        <w:rPr>
          <w:rFonts w:cstheme="minorHAnsi"/>
        </w:rPr>
        <w:t>76</w:t>
      </w:r>
      <w:r>
        <w:rPr>
          <w:rFonts w:cstheme="minorHAnsi"/>
        </w:rPr>
        <w:t>–</w:t>
      </w:r>
      <w:r w:rsidRPr="00F26BF9">
        <w:rPr>
          <w:rFonts w:cstheme="minorHAnsi"/>
        </w:rPr>
        <w:t>7.</w:t>
      </w:r>
    </w:p>
  </w:endnote>
  <w:endnote w:id="49">
    <w:p w14:paraId="052933AC"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77.</w:t>
      </w:r>
    </w:p>
  </w:endnote>
  <w:endnote w:id="50">
    <w:p w14:paraId="18B00635"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w:t>
      </w:r>
    </w:p>
  </w:endnote>
  <w:endnote w:id="51">
    <w:p w14:paraId="33EAE5FD"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55.</w:t>
      </w:r>
    </w:p>
  </w:endnote>
  <w:endnote w:id="52">
    <w:p w14:paraId="5585E05E" w14:textId="48175B69"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w:t>
      </w:r>
      <w:r w:rsidRPr="00F26BF9">
        <w:rPr>
          <w:rFonts w:cstheme="minorHAnsi"/>
          <w:i/>
        </w:rPr>
        <w:t>Cohn</w:t>
      </w:r>
      <w:r w:rsidRPr="00F26BF9">
        <w:rPr>
          <w:rFonts w:cstheme="minorHAnsi"/>
        </w:rPr>
        <w:t xml:space="preserve">, </w:t>
      </w:r>
      <w:r w:rsidRPr="006F7700">
        <w:rPr>
          <w:rFonts w:cstheme="minorHAnsi"/>
          <w:i/>
          <w:iCs/>
        </w:rPr>
        <w:t>Today</w:t>
      </w:r>
      <w:r>
        <w:rPr>
          <w:rFonts w:cstheme="minorHAnsi"/>
        </w:rPr>
        <w:t xml:space="preserve"> </w:t>
      </w:r>
      <w:r w:rsidRPr="006F7700">
        <w:rPr>
          <w:rFonts w:cstheme="minorHAnsi"/>
          <w:i/>
          <w:iCs/>
        </w:rPr>
        <w:t>There Are No Gentlemen</w:t>
      </w:r>
      <w:r w:rsidRPr="00F26BF9">
        <w:rPr>
          <w:rFonts w:cstheme="minorHAnsi"/>
        </w:rPr>
        <w:t>, 30.</w:t>
      </w:r>
    </w:p>
  </w:endnote>
  <w:endnote w:id="53">
    <w:p w14:paraId="0BFD5E9A"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31.</w:t>
      </w:r>
    </w:p>
  </w:endnote>
  <w:endnote w:id="54">
    <w:p w14:paraId="1222F55E" w14:textId="70DE0ACB"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3A1F2D">
        <w:rPr>
          <w:rFonts w:cstheme="minorHAnsi"/>
          <w:i/>
          <w:iCs/>
        </w:rPr>
        <w:t>Awopbopaloobop</w:t>
      </w:r>
      <w:r w:rsidRPr="00F26BF9">
        <w:rPr>
          <w:rFonts w:cstheme="minorHAnsi"/>
        </w:rPr>
        <w:t xml:space="preserve">, </w:t>
      </w:r>
      <w:r>
        <w:rPr>
          <w:rFonts w:cstheme="minorHAnsi"/>
        </w:rPr>
        <w:t xml:space="preserve">p. </w:t>
      </w:r>
      <w:r w:rsidRPr="00F26BF9">
        <w:rPr>
          <w:rFonts w:cstheme="minorHAnsi"/>
        </w:rPr>
        <w:t>151.</w:t>
      </w:r>
    </w:p>
  </w:endnote>
  <w:endnote w:id="55">
    <w:p w14:paraId="622BCC32" w14:textId="78FA9458"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Andrew August, ‘Gender and 1960s youth culture: The Rolling Stones and the new woman’, </w:t>
      </w:r>
      <w:r w:rsidRPr="00F26BF9">
        <w:rPr>
          <w:rFonts w:cstheme="minorHAnsi"/>
          <w:i/>
        </w:rPr>
        <w:t>Contemporary British History</w:t>
      </w:r>
      <w:r>
        <w:rPr>
          <w:rFonts w:cstheme="minorHAnsi"/>
        </w:rPr>
        <w:t xml:space="preserve">, </w:t>
      </w:r>
      <w:r w:rsidRPr="00F26BF9">
        <w:rPr>
          <w:rFonts w:cstheme="minorHAnsi"/>
        </w:rPr>
        <w:t>23:1 (2009), 79.</w:t>
      </w:r>
    </w:p>
  </w:endnote>
  <w:endnote w:id="56">
    <w:p w14:paraId="45458B15" w14:textId="66EBAC56"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3A1F2D">
        <w:rPr>
          <w:rFonts w:cstheme="minorHAnsi"/>
          <w:i/>
          <w:iCs/>
        </w:rPr>
        <w:t>Awopbopaloobop</w:t>
      </w:r>
      <w:r w:rsidRPr="00F26BF9">
        <w:rPr>
          <w:rFonts w:cstheme="minorHAnsi"/>
        </w:rPr>
        <w:t xml:space="preserve">, </w:t>
      </w:r>
      <w:r>
        <w:rPr>
          <w:rFonts w:cstheme="minorHAnsi"/>
        </w:rPr>
        <w:t xml:space="preserve">p. </w:t>
      </w:r>
      <w:r w:rsidRPr="00F26BF9">
        <w:rPr>
          <w:rFonts w:cstheme="minorHAnsi"/>
        </w:rPr>
        <w:t>158</w:t>
      </w:r>
      <w:r>
        <w:rPr>
          <w:rFonts w:cstheme="minorHAnsi"/>
        </w:rPr>
        <w:t>–</w:t>
      </w:r>
      <w:r w:rsidRPr="00F26BF9">
        <w:rPr>
          <w:rFonts w:cstheme="minorHAnsi"/>
        </w:rPr>
        <w:t>9.</w:t>
      </w:r>
    </w:p>
  </w:endnote>
  <w:endnote w:id="57">
    <w:p w14:paraId="17F57435" w14:textId="39C430FA"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pp. </w:t>
      </w:r>
      <w:r w:rsidRPr="00F26BF9">
        <w:rPr>
          <w:rFonts w:cstheme="minorHAnsi"/>
        </w:rPr>
        <w:t>159 and 163.</w:t>
      </w:r>
    </w:p>
  </w:endnote>
  <w:endnote w:id="58">
    <w:p w14:paraId="3E77C4FC" w14:textId="4F85B85B"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161.</w:t>
      </w:r>
    </w:p>
  </w:endnote>
  <w:endnote w:id="59">
    <w:p w14:paraId="13CCC613" w14:textId="77777777"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Charles Kiel, </w:t>
      </w:r>
      <w:r w:rsidRPr="00F26BF9">
        <w:rPr>
          <w:rFonts w:cstheme="minorHAnsi"/>
          <w:i/>
        </w:rPr>
        <w:t>Urban Blues</w:t>
      </w:r>
      <w:r w:rsidRPr="00F26BF9">
        <w:rPr>
          <w:rFonts w:cstheme="minorHAnsi"/>
        </w:rPr>
        <w:t xml:space="preserve"> (Chicago: University of Chicago Press, 1966).</w:t>
      </w:r>
    </w:p>
  </w:endnote>
  <w:endnote w:id="60">
    <w:p w14:paraId="31D7882B" w14:textId="1B15F8C1"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20</w:t>
      </w:r>
      <w:r>
        <w:rPr>
          <w:rFonts w:cstheme="minorHAnsi"/>
        </w:rPr>
        <w:t>–</w:t>
      </w:r>
      <w:r w:rsidRPr="00F26BF9">
        <w:rPr>
          <w:rFonts w:cstheme="minorHAnsi"/>
        </w:rPr>
        <w:t>3.</w:t>
      </w:r>
    </w:p>
  </w:endnote>
  <w:endnote w:id="61">
    <w:p w14:paraId="348F951D" w14:textId="6AE96D1D"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26</w:t>
      </w:r>
      <w:r>
        <w:rPr>
          <w:rFonts w:cstheme="minorHAnsi"/>
        </w:rPr>
        <w:t>–</w:t>
      </w:r>
      <w:r w:rsidRPr="00F26BF9">
        <w:rPr>
          <w:rFonts w:cstheme="minorHAnsi"/>
        </w:rPr>
        <w:t>8.</w:t>
      </w:r>
    </w:p>
  </w:endnote>
  <w:endnote w:id="62">
    <w:p w14:paraId="5B86490C" w14:textId="23995A1E" w:rsidR="008A47BA" w:rsidRPr="00F26BF9" w:rsidRDefault="008A47BA" w:rsidP="00581EAC">
      <w:pPr>
        <w:pStyle w:val="EndnoteText"/>
        <w:jc w:val="both"/>
        <w:rPr>
          <w:rFonts w:cstheme="minorHAnsi"/>
        </w:rPr>
      </w:pPr>
      <w:r w:rsidRPr="00F26BF9">
        <w:rPr>
          <w:rStyle w:val="EndnoteReference"/>
          <w:rFonts w:cstheme="minorHAnsi"/>
        </w:rPr>
        <w:endnoteRef/>
      </w:r>
      <w:r w:rsidRPr="00F26BF9">
        <w:rPr>
          <w:rFonts w:cstheme="minorHAnsi"/>
        </w:rPr>
        <w:t xml:space="preserve"> Ibid., </w:t>
      </w:r>
      <w:r>
        <w:rPr>
          <w:rFonts w:cstheme="minorHAnsi"/>
        </w:rPr>
        <w:t xml:space="preserve">p. </w:t>
      </w:r>
      <w:r w:rsidRPr="00F26BF9">
        <w:rPr>
          <w:rFonts w:cstheme="minorHAnsi"/>
        </w:rPr>
        <w:t>27.</w:t>
      </w:r>
    </w:p>
  </w:endnote>
  <w:endnote w:id="63">
    <w:p w14:paraId="5BB70AC8" w14:textId="5CDD4FDF"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Cohn, </w:t>
      </w:r>
      <w:r w:rsidRPr="000E09D3">
        <w:rPr>
          <w:rFonts w:cstheme="minorHAnsi"/>
          <w:i/>
          <w:iCs/>
        </w:rPr>
        <w:t>Awopbopaloobop</w:t>
      </w:r>
      <w:r w:rsidRPr="00F26BF9">
        <w:rPr>
          <w:rFonts w:cstheme="minorHAnsi"/>
        </w:rPr>
        <w:t xml:space="preserve">, </w:t>
      </w:r>
      <w:r>
        <w:rPr>
          <w:rFonts w:cstheme="minorHAnsi"/>
        </w:rPr>
        <w:t xml:space="preserve">p. </w:t>
      </w:r>
      <w:r w:rsidRPr="00F26BF9">
        <w:rPr>
          <w:rFonts w:cstheme="minorHAnsi"/>
        </w:rPr>
        <w:t>179.</w:t>
      </w:r>
    </w:p>
  </w:endnote>
  <w:endnote w:id="64">
    <w:p w14:paraId="182593AB" w14:textId="6D7409C4"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Keith Gildart, </w:t>
      </w:r>
      <w:r w:rsidRPr="00F26BF9">
        <w:rPr>
          <w:rFonts w:cstheme="minorHAnsi"/>
          <w:i/>
        </w:rPr>
        <w:t>Images of England through Popular Music</w:t>
      </w:r>
      <w:r w:rsidRPr="00F26BF9">
        <w:rPr>
          <w:rFonts w:cstheme="minorHAnsi"/>
        </w:rPr>
        <w:t xml:space="preserve"> (Basingstoke: Palgrave Macmillan, 2013), </w:t>
      </w:r>
      <w:r>
        <w:rPr>
          <w:rFonts w:cstheme="minorHAnsi"/>
        </w:rPr>
        <w:t xml:space="preserve">pp. </w:t>
      </w:r>
      <w:r w:rsidRPr="00F26BF9">
        <w:rPr>
          <w:rFonts w:cstheme="minorHAnsi"/>
        </w:rPr>
        <w:t>97</w:t>
      </w:r>
      <w:r>
        <w:rPr>
          <w:rFonts w:cstheme="minorHAnsi"/>
        </w:rPr>
        <w:t>–</w:t>
      </w:r>
      <w:r w:rsidRPr="00F26BF9">
        <w:rPr>
          <w:rFonts w:cstheme="minorHAnsi"/>
        </w:rPr>
        <w:t>8.</w:t>
      </w:r>
    </w:p>
  </w:endnote>
  <w:endnote w:id="65">
    <w:p w14:paraId="749EC802" w14:textId="7C6D04A3" w:rsidR="008A47BA" w:rsidRPr="00F26BF9" w:rsidRDefault="008A47BA" w:rsidP="00D4594C">
      <w:pPr>
        <w:pStyle w:val="EndnoteText"/>
        <w:jc w:val="both"/>
        <w:rPr>
          <w:rFonts w:cstheme="minorHAnsi"/>
        </w:rPr>
      </w:pPr>
      <w:r w:rsidRPr="00F26BF9">
        <w:rPr>
          <w:rStyle w:val="EndnoteReference"/>
          <w:rFonts w:cstheme="minorHAnsi"/>
        </w:rPr>
        <w:endnoteRef/>
      </w:r>
      <w:r w:rsidRPr="00F26BF9">
        <w:rPr>
          <w:rFonts w:cstheme="minorHAnsi"/>
        </w:rPr>
        <w:t xml:space="preserve"> Simon Frith and Howard Horn, </w:t>
      </w:r>
      <w:r w:rsidRPr="00F26BF9">
        <w:rPr>
          <w:rFonts w:cstheme="minorHAnsi"/>
          <w:i/>
        </w:rPr>
        <w:t xml:space="preserve">Art into Pop </w:t>
      </w:r>
      <w:r w:rsidRPr="00F26BF9">
        <w:rPr>
          <w:rFonts w:cstheme="minorHAnsi"/>
        </w:rPr>
        <w:t xml:space="preserve">(Abingdon: Routledge, 1987), </w:t>
      </w:r>
      <w:r>
        <w:rPr>
          <w:rFonts w:cstheme="minorHAnsi"/>
        </w:rPr>
        <w:t xml:space="preserve">p. </w:t>
      </w:r>
      <w:r w:rsidRPr="00F26BF9">
        <w:rPr>
          <w:rFonts w:cstheme="minorHAnsi"/>
        </w:rPr>
        <w:t>17.</w:t>
      </w:r>
    </w:p>
  </w:endnote>
  <w:endnote w:id="66">
    <w:p w14:paraId="67395849" w14:textId="39918122" w:rsidR="001D32E0" w:rsidRDefault="001D32E0" w:rsidP="001D32E0">
      <w:pPr>
        <w:pStyle w:val="EndnoteText"/>
      </w:pPr>
      <w:r>
        <w:rPr>
          <w:rStyle w:val="EndnoteReference"/>
        </w:rPr>
        <w:endnoteRef/>
      </w:r>
      <w:r>
        <w:t xml:space="preserve"> Philip Tagg, ‘</w:t>
      </w:r>
      <w:r>
        <w:t>Analysing popular music:</w:t>
      </w:r>
      <w:r>
        <w:t xml:space="preserve"> </w:t>
      </w:r>
      <w:r>
        <w:t>theory, method and practice</w:t>
      </w:r>
      <w:r>
        <w:t xml:space="preserve">’, </w:t>
      </w:r>
      <w:r w:rsidRPr="001D32E0">
        <w:rPr>
          <w:i/>
        </w:rPr>
        <w:t>Popular Music</w:t>
      </w:r>
      <w:r>
        <w:t xml:space="preserve"> 2 (1982), p</w:t>
      </w:r>
      <w:r w:rsidRPr="001D32E0">
        <w:t xml:space="preserve">. </w:t>
      </w:r>
      <w:r>
        <w:t>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892994"/>
      <w:docPartObj>
        <w:docPartGallery w:val="Page Numbers (Bottom of Page)"/>
        <w:docPartUnique/>
      </w:docPartObj>
    </w:sdtPr>
    <w:sdtEndPr>
      <w:rPr>
        <w:noProof/>
      </w:rPr>
    </w:sdtEndPr>
    <w:sdtContent>
      <w:p w14:paraId="015CF7EF" w14:textId="7B5497B3" w:rsidR="00DD34C8" w:rsidRDefault="00DD34C8">
        <w:pPr>
          <w:pStyle w:val="Footer"/>
          <w:jc w:val="right"/>
        </w:pPr>
        <w:r>
          <w:fldChar w:fldCharType="begin"/>
        </w:r>
        <w:r>
          <w:instrText xml:space="preserve"> PAGE   \* MERGEFORMAT </w:instrText>
        </w:r>
        <w:r>
          <w:fldChar w:fldCharType="separate"/>
        </w:r>
        <w:r w:rsidR="006C16CE">
          <w:rPr>
            <w:noProof/>
          </w:rPr>
          <w:t>1</w:t>
        </w:r>
        <w:r>
          <w:rPr>
            <w:noProof/>
          </w:rPr>
          <w:fldChar w:fldCharType="end"/>
        </w:r>
      </w:p>
    </w:sdtContent>
  </w:sdt>
  <w:p w14:paraId="5FC74D01" w14:textId="77777777" w:rsidR="00DD34C8" w:rsidRDefault="00DD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71264" w14:textId="77777777" w:rsidR="006C16CE" w:rsidRDefault="006C16CE" w:rsidP="00A316A8">
      <w:pPr>
        <w:spacing w:after="0" w:line="240" w:lineRule="auto"/>
      </w:pPr>
      <w:r>
        <w:separator/>
      </w:r>
    </w:p>
  </w:footnote>
  <w:footnote w:type="continuationSeparator" w:id="0">
    <w:p w14:paraId="0632F5A9" w14:textId="77777777" w:rsidR="006C16CE" w:rsidRDefault="006C16CE" w:rsidP="00A31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A2"/>
    <w:rsid w:val="00007A1B"/>
    <w:rsid w:val="00023C2A"/>
    <w:rsid w:val="0002625F"/>
    <w:rsid w:val="0003172C"/>
    <w:rsid w:val="0003186C"/>
    <w:rsid w:val="00037F4F"/>
    <w:rsid w:val="0004198D"/>
    <w:rsid w:val="00044BD5"/>
    <w:rsid w:val="00057EEC"/>
    <w:rsid w:val="000611D6"/>
    <w:rsid w:val="0006702F"/>
    <w:rsid w:val="000673C4"/>
    <w:rsid w:val="000774D8"/>
    <w:rsid w:val="00086EDE"/>
    <w:rsid w:val="00090256"/>
    <w:rsid w:val="00093C75"/>
    <w:rsid w:val="00096ACE"/>
    <w:rsid w:val="00096DF6"/>
    <w:rsid w:val="000B061D"/>
    <w:rsid w:val="000B2119"/>
    <w:rsid w:val="000B53B3"/>
    <w:rsid w:val="000B6B37"/>
    <w:rsid w:val="000C0DA6"/>
    <w:rsid w:val="000C4424"/>
    <w:rsid w:val="000D4C8E"/>
    <w:rsid w:val="000D687B"/>
    <w:rsid w:val="000E0420"/>
    <w:rsid w:val="000E09D3"/>
    <w:rsid w:val="000E1380"/>
    <w:rsid w:val="000E420D"/>
    <w:rsid w:val="000E4FD3"/>
    <w:rsid w:val="00102A94"/>
    <w:rsid w:val="00111E9E"/>
    <w:rsid w:val="001223A7"/>
    <w:rsid w:val="00127343"/>
    <w:rsid w:val="00127F49"/>
    <w:rsid w:val="00130452"/>
    <w:rsid w:val="00133536"/>
    <w:rsid w:val="0013565C"/>
    <w:rsid w:val="00136C7E"/>
    <w:rsid w:val="0013774E"/>
    <w:rsid w:val="00143B88"/>
    <w:rsid w:val="001509E1"/>
    <w:rsid w:val="00162E13"/>
    <w:rsid w:val="00167FEE"/>
    <w:rsid w:val="00171FD4"/>
    <w:rsid w:val="00174A56"/>
    <w:rsid w:val="001761E2"/>
    <w:rsid w:val="00176DAA"/>
    <w:rsid w:val="001800AD"/>
    <w:rsid w:val="00192A01"/>
    <w:rsid w:val="00194D9F"/>
    <w:rsid w:val="001954C4"/>
    <w:rsid w:val="001A1E7E"/>
    <w:rsid w:val="001A2329"/>
    <w:rsid w:val="001A644B"/>
    <w:rsid w:val="001B1252"/>
    <w:rsid w:val="001B2571"/>
    <w:rsid w:val="001C0A3F"/>
    <w:rsid w:val="001C5995"/>
    <w:rsid w:val="001D0CE8"/>
    <w:rsid w:val="001D2ED2"/>
    <w:rsid w:val="001D32E0"/>
    <w:rsid w:val="001D4FAA"/>
    <w:rsid w:val="001E384F"/>
    <w:rsid w:val="001E3DEB"/>
    <w:rsid w:val="001E4C0C"/>
    <w:rsid w:val="001E760A"/>
    <w:rsid w:val="001E7C2F"/>
    <w:rsid w:val="001F0B46"/>
    <w:rsid w:val="001F16D1"/>
    <w:rsid w:val="001F291B"/>
    <w:rsid w:val="001F2BE0"/>
    <w:rsid w:val="001F3FEA"/>
    <w:rsid w:val="001F4602"/>
    <w:rsid w:val="001F735F"/>
    <w:rsid w:val="001F7FE5"/>
    <w:rsid w:val="0020048E"/>
    <w:rsid w:val="002107C3"/>
    <w:rsid w:val="002149F7"/>
    <w:rsid w:val="00223E17"/>
    <w:rsid w:val="00234A4B"/>
    <w:rsid w:val="0024011D"/>
    <w:rsid w:val="00241383"/>
    <w:rsid w:val="00244366"/>
    <w:rsid w:val="0025482B"/>
    <w:rsid w:val="00257707"/>
    <w:rsid w:val="0026546E"/>
    <w:rsid w:val="0027673B"/>
    <w:rsid w:val="00283E09"/>
    <w:rsid w:val="00284498"/>
    <w:rsid w:val="002873C7"/>
    <w:rsid w:val="002875AF"/>
    <w:rsid w:val="00292F91"/>
    <w:rsid w:val="002953E9"/>
    <w:rsid w:val="002972DF"/>
    <w:rsid w:val="002A010D"/>
    <w:rsid w:val="002A4AB2"/>
    <w:rsid w:val="002B0BB2"/>
    <w:rsid w:val="002C0483"/>
    <w:rsid w:val="002C2110"/>
    <w:rsid w:val="002C390F"/>
    <w:rsid w:val="002C3F93"/>
    <w:rsid w:val="002C4BC4"/>
    <w:rsid w:val="002C54AF"/>
    <w:rsid w:val="002C72FB"/>
    <w:rsid w:val="002D214D"/>
    <w:rsid w:val="002D45FC"/>
    <w:rsid w:val="002D4ECB"/>
    <w:rsid w:val="002D62CE"/>
    <w:rsid w:val="002D716D"/>
    <w:rsid w:val="002E2E57"/>
    <w:rsid w:val="002E2F64"/>
    <w:rsid w:val="002E6A16"/>
    <w:rsid w:val="002F5565"/>
    <w:rsid w:val="00300841"/>
    <w:rsid w:val="003014E4"/>
    <w:rsid w:val="003032A6"/>
    <w:rsid w:val="0030551F"/>
    <w:rsid w:val="00314C4F"/>
    <w:rsid w:val="00332182"/>
    <w:rsid w:val="00334BFB"/>
    <w:rsid w:val="00337AB3"/>
    <w:rsid w:val="0034581A"/>
    <w:rsid w:val="003471C7"/>
    <w:rsid w:val="0034735F"/>
    <w:rsid w:val="00347523"/>
    <w:rsid w:val="00361941"/>
    <w:rsid w:val="00366E17"/>
    <w:rsid w:val="0036779F"/>
    <w:rsid w:val="00387263"/>
    <w:rsid w:val="003929E5"/>
    <w:rsid w:val="003A0F0F"/>
    <w:rsid w:val="003A1887"/>
    <w:rsid w:val="003A1F2D"/>
    <w:rsid w:val="003A2CB6"/>
    <w:rsid w:val="003A4B4D"/>
    <w:rsid w:val="003A4F71"/>
    <w:rsid w:val="003A62E7"/>
    <w:rsid w:val="003B0E32"/>
    <w:rsid w:val="003C3B9D"/>
    <w:rsid w:val="003D2AF0"/>
    <w:rsid w:val="003D673A"/>
    <w:rsid w:val="003D748F"/>
    <w:rsid w:val="003D7F0C"/>
    <w:rsid w:val="003E07CA"/>
    <w:rsid w:val="003E149B"/>
    <w:rsid w:val="003E6EE3"/>
    <w:rsid w:val="003F5FFC"/>
    <w:rsid w:val="00401EC2"/>
    <w:rsid w:val="00402868"/>
    <w:rsid w:val="00403468"/>
    <w:rsid w:val="00404550"/>
    <w:rsid w:val="0041318B"/>
    <w:rsid w:val="004164FB"/>
    <w:rsid w:val="00422863"/>
    <w:rsid w:val="00431141"/>
    <w:rsid w:val="00434AF0"/>
    <w:rsid w:val="00444E85"/>
    <w:rsid w:val="00444E90"/>
    <w:rsid w:val="00445FEE"/>
    <w:rsid w:val="00450A22"/>
    <w:rsid w:val="004516B5"/>
    <w:rsid w:val="00451E2D"/>
    <w:rsid w:val="00452B1B"/>
    <w:rsid w:val="00455445"/>
    <w:rsid w:val="00456686"/>
    <w:rsid w:val="00456D2E"/>
    <w:rsid w:val="00462454"/>
    <w:rsid w:val="00467BFC"/>
    <w:rsid w:val="0047091B"/>
    <w:rsid w:val="004733B4"/>
    <w:rsid w:val="00474FA7"/>
    <w:rsid w:val="00477794"/>
    <w:rsid w:val="00480CF2"/>
    <w:rsid w:val="004866D6"/>
    <w:rsid w:val="00491AD1"/>
    <w:rsid w:val="0049209F"/>
    <w:rsid w:val="0049223D"/>
    <w:rsid w:val="00493BFB"/>
    <w:rsid w:val="0049790D"/>
    <w:rsid w:val="004A6ED7"/>
    <w:rsid w:val="004B0AE8"/>
    <w:rsid w:val="004C115F"/>
    <w:rsid w:val="004D0B70"/>
    <w:rsid w:val="004D2AD9"/>
    <w:rsid w:val="004D4ABE"/>
    <w:rsid w:val="004E0909"/>
    <w:rsid w:val="0050161D"/>
    <w:rsid w:val="00502983"/>
    <w:rsid w:val="00512E2C"/>
    <w:rsid w:val="00521F50"/>
    <w:rsid w:val="005326DC"/>
    <w:rsid w:val="005335F8"/>
    <w:rsid w:val="00535F2A"/>
    <w:rsid w:val="00536E13"/>
    <w:rsid w:val="005428CA"/>
    <w:rsid w:val="005436FC"/>
    <w:rsid w:val="00546E23"/>
    <w:rsid w:val="005525AB"/>
    <w:rsid w:val="00560DBB"/>
    <w:rsid w:val="005632DA"/>
    <w:rsid w:val="005643C1"/>
    <w:rsid w:val="00570EC7"/>
    <w:rsid w:val="005723D4"/>
    <w:rsid w:val="005757F2"/>
    <w:rsid w:val="00580BE5"/>
    <w:rsid w:val="00581EAC"/>
    <w:rsid w:val="00582E06"/>
    <w:rsid w:val="005876D6"/>
    <w:rsid w:val="00592EC6"/>
    <w:rsid w:val="00595A77"/>
    <w:rsid w:val="005A514D"/>
    <w:rsid w:val="005B5A27"/>
    <w:rsid w:val="005C6225"/>
    <w:rsid w:val="005C77BA"/>
    <w:rsid w:val="005D093D"/>
    <w:rsid w:val="005D0A54"/>
    <w:rsid w:val="005D66B7"/>
    <w:rsid w:val="005D6E2A"/>
    <w:rsid w:val="005E1E50"/>
    <w:rsid w:val="005E74E0"/>
    <w:rsid w:val="005F051C"/>
    <w:rsid w:val="005F4024"/>
    <w:rsid w:val="006004A6"/>
    <w:rsid w:val="006036D5"/>
    <w:rsid w:val="00607BD6"/>
    <w:rsid w:val="0061208F"/>
    <w:rsid w:val="006454A7"/>
    <w:rsid w:val="00657CD0"/>
    <w:rsid w:val="00662A2D"/>
    <w:rsid w:val="00665612"/>
    <w:rsid w:val="0066768A"/>
    <w:rsid w:val="00677F1D"/>
    <w:rsid w:val="0068186C"/>
    <w:rsid w:val="006929EF"/>
    <w:rsid w:val="006A4AB3"/>
    <w:rsid w:val="006B2686"/>
    <w:rsid w:val="006C16CE"/>
    <w:rsid w:val="006C3C51"/>
    <w:rsid w:val="006C631A"/>
    <w:rsid w:val="006D0248"/>
    <w:rsid w:val="006D383D"/>
    <w:rsid w:val="006D6FB7"/>
    <w:rsid w:val="006E2F00"/>
    <w:rsid w:val="006E7658"/>
    <w:rsid w:val="006F64A7"/>
    <w:rsid w:val="006F7700"/>
    <w:rsid w:val="00700B4E"/>
    <w:rsid w:val="00701AB2"/>
    <w:rsid w:val="007172A9"/>
    <w:rsid w:val="00717382"/>
    <w:rsid w:val="00717941"/>
    <w:rsid w:val="00725E00"/>
    <w:rsid w:val="00726545"/>
    <w:rsid w:val="00731396"/>
    <w:rsid w:val="007314ED"/>
    <w:rsid w:val="007335FC"/>
    <w:rsid w:val="0073687F"/>
    <w:rsid w:val="007369D0"/>
    <w:rsid w:val="007441AA"/>
    <w:rsid w:val="00751CB4"/>
    <w:rsid w:val="007552A2"/>
    <w:rsid w:val="00757450"/>
    <w:rsid w:val="00760F6B"/>
    <w:rsid w:val="0076377F"/>
    <w:rsid w:val="00764261"/>
    <w:rsid w:val="0077259F"/>
    <w:rsid w:val="00777D95"/>
    <w:rsid w:val="007815DA"/>
    <w:rsid w:val="00783BCB"/>
    <w:rsid w:val="00790791"/>
    <w:rsid w:val="007926CA"/>
    <w:rsid w:val="00793968"/>
    <w:rsid w:val="007A0C2C"/>
    <w:rsid w:val="007A5318"/>
    <w:rsid w:val="007B0574"/>
    <w:rsid w:val="007B7687"/>
    <w:rsid w:val="007C39D9"/>
    <w:rsid w:val="007D17BB"/>
    <w:rsid w:val="007D57A3"/>
    <w:rsid w:val="007E0F0F"/>
    <w:rsid w:val="007E539A"/>
    <w:rsid w:val="007F768D"/>
    <w:rsid w:val="00807C3E"/>
    <w:rsid w:val="00813431"/>
    <w:rsid w:val="00814E72"/>
    <w:rsid w:val="00824F89"/>
    <w:rsid w:val="008353B1"/>
    <w:rsid w:val="0084034F"/>
    <w:rsid w:val="008403DB"/>
    <w:rsid w:val="008503EE"/>
    <w:rsid w:val="00860C65"/>
    <w:rsid w:val="0086310A"/>
    <w:rsid w:val="0087286A"/>
    <w:rsid w:val="00887465"/>
    <w:rsid w:val="0088768D"/>
    <w:rsid w:val="00892416"/>
    <w:rsid w:val="008926F6"/>
    <w:rsid w:val="00893B1F"/>
    <w:rsid w:val="00894466"/>
    <w:rsid w:val="008957C8"/>
    <w:rsid w:val="00896D4B"/>
    <w:rsid w:val="008974A6"/>
    <w:rsid w:val="00897F28"/>
    <w:rsid w:val="008A47BA"/>
    <w:rsid w:val="008A539A"/>
    <w:rsid w:val="008A7502"/>
    <w:rsid w:val="008A7F17"/>
    <w:rsid w:val="008B14EE"/>
    <w:rsid w:val="008B379E"/>
    <w:rsid w:val="008B386E"/>
    <w:rsid w:val="008B570F"/>
    <w:rsid w:val="008B5D52"/>
    <w:rsid w:val="008C6846"/>
    <w:rsid w:val="008D1E60"/>
    <w:rsid w:val="008D39C0"/>
    <w:rsid w:val="008E3235"/>
    <w:rsid w:val="008F0C53"/>
    <w:rsid w:val="008F18D3"/>
    <w:rsid w:val="008F3456"/>
    <w:rsid w:val="008F6BFA"/>
    <w:rsid w:val="00904E0C"/>
    <w:rsid w:val="009137EB"/>
    <w:rsid w:val="00913EC2"/>
    <w:rsid w:val="00914661"/>
    <w:rsid w:val="00916012"/>
    <w:rsid w:val="0092266C"/>
    <w:rsid w:val="00923327"/>
    <w:rsid w:val="0092362E"/>
    <w:rsid w:val="009319E7"/>
    <w:rsid w:val="0093550C"/>
    <w:rsid w:val="009468CC"/>
    <w:rsid w:val="00951647"/>
    <w:rsid w:val="00953939"/>
    <w:rsid w:val="00962E13"/>
    <w:rsid w:val="009670BD"/>
    <w:rsid w:val="00973EC6"/>
    <w:rsid w:val="0099011B"/>
    <w:rsid w:val="00992CBE"/>
    <w:rsid w:val="009969C9"/>
    <w:rsid w:val="009B5020"/>
    <w:rsid w:val="009B5FC4"/>
    <w:rsid w:val="009C7C9D"/>
    <w:rsid w:val="009D6924"/>
    <w:rsid w:val="009E0BA2"/>
    <w:rsid w:val="009E2404"/>
    <w:rsid w:val="009F07A5"/>
    <w:rsid w:val="009F47AA"/>
    <w:rsid w:val="00A01078"/>
    <w:rsid w:val="00A02933"/>
    <w:rsid w:val="00A02F8D"/>
    <w:rsid w:val="00A0579A"/>
    <w:rsid w:val="00A141CD"/>
    <w:rsid w:val="00A17936"/>
    <w:rsid w:val="00A316A8"/>
    <w:rsid w:val="00A330B6"/>
    <w:rsid w:val="00A33870"/>
    <w:rsid w:val="00A34481"/>
    <w:rsid w:val="00A4446E"/>
    <w:rsid w:val="00A53F20"/>
    <w:rsid w:val="00A5692C"/>
    <w:rsid w:val="00A5752D"/>
    <w:rsid w:val="00A608C5"/>
    <w:rsid w:val="00A81371"/>
    <w:rsid w:val="00A865C0"/>
    <w:rsid w:val="00A9708B"/>
    <w:rsid w:val="00AA2C05"/>
    <w:rsid w:val="00AA33B5"/>
    <w:rsid w:val="00AA6908"/>
    <w:rsid w:val="00AB35F7"/>
    <w:rsid w:val="00AB6265"/>
    <w:rsid w:val="00AB6BFD"/>
    <w:rsid w:val="00AC42A6"/>
    <w:rsid w:val="00AC7534"/>
    <w:rsid w:val="00AD360F"/>
    <w:rsid w:val="00AE0281"/>
    <w:rsid w:val="00AE40F0"/>
    <w:rsid w:val="00AE5B3D"/>
    <w:rsid w:val="00AE5F90"/>
    <w:rsid w:val="00AE7D32"/>
    <w:rsid w:val="00AF6360"/>
    <w:rsid w:val="00B0466F"/>
    <w:rsid w:val="00B04A18"/>
    <w:rsid w:val="00B1439A"/>
    <w:rsid w:val="00B237CF"/>
    <w:rsid w:val="00B24262"/>
    <w:rsid w:val="00B37A09"/>
    <w:rsid w:val="00B41529"/>
    <w:rsid w:val="00B41DE0"/>
    <w:rsid w:val="00B428E9"/>
    <w:rsid w:val="00B453F6"/>
    <w:rsid w:val="00B5124D"/>
    <w:rsid w:val="00B51F0B"/>
    <w:rsid w:val="00B60612"/>
    <w:rsid w:val="00B62B62"/>
    <w:rsid w:val="00B64462"/>
    <w:rsid w:val="00B70806"/>
    <w:rsid w:val="00B724CA"/>
    <w:rsid w:val="00B72969"/>
    <w:rsid w:val="00B7448F"/>
    <w:rsid w:val="00B74519"/>
    <w:rsid w:val="00B76E80"/>
    <w:rsid w:val="00B82897"/>
    <w:rsid w:val="00B84AF6"/>
    <w:rsid w:val="00B972C3"/>
    <w:rsid w:val="00BA0D6A"/>
    <w:rsid w:val="00BA3889"/>
    <w:rsid w:val="00BA63E2"/>
    <w:rsid w:val="00BB2BF0"/>
    <w:rsid w:val="00BC6336"/>
    <w:rsid w:val="00BD06C5"/>
    <w:rsid w:val="00BD719D"/>
    <w:rsid w:val="00BE47EA"/>
    <w:rsid w:val="00BE4BED"/>
    <w:rsid w:val="00BE6449"/>
    <w:rsid w:val="00C03459"/>
    <w:rsid w:val="00C12107"/>
    <w:rsid w:val="00C301B1"/>
    <w:rsid w:val="00C31FBF"/>
    <w:rsid w:val="00C360E6"/>
    <w:rsid w:val="00C36694"/>
    <w:rsid w:val="00C36DD7"/>
    <w:rsid w:val="00C4250F"/>
    <w:rsid w:val="00C448E4"/>
    <w:rsid w:val="00C44951"/>
    <w:rsid w:val="00C4574F"/>
    <w:rsid w:val="00C542A6"/>
    <w:rsid w:val="00C614FA"/>
    <w:rsid w:val="00C62623"/>
    <w:rsid w:val="00C63221"/>
    <w:rsid w:val="00C643E3"/>
    <w:rsid w:val="00C65015"/>
    <w:rsid w:val="00C67C88"/>
    <w:rsid w:val="00C75FCA"/>
    <w:rsid w:val="00C82D60"/>
    <w:rsid w:val="00C844A0"/>
    <w:rsid w:val="00C84D38"/>
    <w:rsid w:val="00C92DD1"/>
    <w:rsid w:val="00C92F54"/>
    <w:rsid w:val="00C93931"/>
    <w:rsid w:val="00CA64B2"/>
    <w:rsid w:val="00CB665A"/>
    <w:rsid w:val="00CC0112"/>
    <w:rsid w:val="00CC1216"/>
    <w:rsid w:val="00CD62C7"/>
    <w:rsid w:val="00CE0B30"/>
    <w:rsid w:val="00CF44A6"/>
    <w:rsid w:val="00D003C6"/>
    <w:rsid w:val="00D03DBB"/>
    <w:rsid w:val="00D143C1"/>
    <w:rsid w:val="00D14799"/>
    <w:rsid w:val="00D14821"/>
    <w:rsid w:val="00D24715"/>
    <w:rsid w:val="00D42383"/>
    <w:rsid w:val="00D45935"/>
    <w:rsid w:val="00D4594C"/>
    <w:rsid w:val="00D55E02"/>
    <w:rsid w:val="00D57B20"/>
    <w:rsid w:val="00D6060E"/>
    <w:rsid w:val="00D62C95"/>
    <w:rsid w:val="00D648F4"/>
    <w:rsid w:val="00D67D55"/>
    <w:rsid w:val="00D77817"/>
    <w:rsid w:val="00D77C4A"/>
    <w:rsid w:val="00D816E4"/>
    <w:rsid w:val="00D826D1"/>
    <w:rsid w:val="00D8342E"/>
    <w:rsid w:val="00D93B1A"/>
    <w:rsid w:val="00D94227"/>
    <w:rsid w:val="00D95267"/>
    <w:rsid w:val="00D97040"/>
    <w:rsid w:val="00DA241B"/>
    <w:rsid w:val="00DA364A"/>
    <w:rsid w:val="00DA4FD9"/>
    <w:rsid w:val="00DB3254"/>
    <w:rsid w:val="00DC2842"/>
    <w:rsid w:val="00DC46D7"/>
    <w:rsid w:val="00DC565E"/>
    <w:rsid w:val="00DC742D"/>
    <w:rsid w:val="00DD34C8"/>
    <w:rsid w:val="00DD4736"/>
    <w:rsid w:val="00DF1935"/>
    <w:rsid w:val="00E072DB"/>
    <w:rsid w:val="00E101B6"/>
    <w:rsid w:val="00E1670E"/>
    <w:rsid w:val="00E21E85"/>
    <w:rsid w:val="00E40E4B"/>
    <w:rsid w:val="00E4762A"/>
    <w:rsid w:val="00E50A92"/>
    <w:rsid w:val="00E53A1D"/>
    <w:rsid w:val="00E6417B"/>
    <w:rsid w:val="00E65045"/>
    <w:rsid w:val="00E72B8C"/>
    <w:rsid w:val="00E74BAB"/>
    <w:rsid w:val="00E814CF"/>
    <w:rsid w:val="00E917DF"/>
    <w:rsid w:val="00E9462B"/>
    <w:rsid w:val="00E96E62"/>
    <w:rsid w:val="00EA4295"/>
    <w:rsid w:val="00EA789E"/>
    <w:rsid w:val="00EB6A02"/>
    <w:rsid w:val="00ED3562"/>
    <w:rsid w:val="00ED6536"/>
    <w:rsid w:val="00EE1C94"/>
    <w:rsid w:val="00EE7CC6"/>
    <w:rsid w:val="00EF0334"/>
    <w:rsid w:val="00EF1DF0"/>
    <w:rsid w:val="00EF2B65"/>
    <w:rsid w:val="00EF3BF0"/>
    <w:rsid w:val="00EF6AC8"/>
    <w:rsid w:val="00F06FEA"/>
    <w:rsid w:val="00F078AA"/>
    <w:rsid w:val="00F17077"/>
    <w:rsid w:val="00F17435"/>
    <w:rsid w:val="00F229EB"/>
    <w:rsid w:val="00F26BF9"/>
    <w:rsid w:val="00F27AA2"/>
    <w:rsid w:val="00F35075"/>
    <w:rsid w:val="00F3575B"/>
    <w:rsid w:val="00F4051B"/>
    <w:rsid w:val="00F4370A"/>
    <w:rsid w:val="00F5491F"/>
    <w:rsid w:val="00F7370F"/>
    <w:rsid w:val="00F748F7"/>
    <w:rsid w:val="00F809BE"/>
    <w:rsid w:val="00F87BA9"/>
    <w:rsid w:val="00F964D5"/>
    <w:rsid w:val="00F97928"/>
    <w:rsid w:val="00FA188C"/>
    <w:rsid w:val="00FA7154"/>
    <w:rsid w:val="00FA7C3E"/>
    <w:rsid w:val="00FB1F0C"/>
    <w:rsid w:val="00FC2309"/>
    <w:rsid w:val="00FC3196"/>
    <w:rsid w:val="00FD4BA0"/>
    <w:rsid w:val="00FD573B"/>
    <w:rsid w:val="00FD6919"/>
    <w:rsid w:val="00FD7FDB"/>
    <w:rsid w:val="00FE3502"/>
    <w:rsid w:val="00FE4832"/>
    <w:rsid w:val="00FE7DF2"/>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5CC1"/>
  <w15:chartTrackingRefBased/>
  <w15:docId w15:val="{D7247281-9C85-40C1-BE36-21966BBA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16A8"/>
    <w:pPr>
      <w:spacing w:after="0" w:line="240" w:lineRule="auto"/>
    </w:pPr>
    <w:rPr>
      <w:sz w:val="20"/>
      <w:szCs w:val="20"/>
    </w:rPr>
  </w:style>
  <w:style w:type="character" w:customStyle="1" w:styleId="FootnoteTextChar">
    <w:name w:val="Footnote Text Char"/>
    <w:basedOn w:val="DefaultParagraphFont"/>
    <w:link w:val="FootnoteText"/>
    <w:uiPriority w:val="99"/>
    <w:rsid w:val="00A316A8"/>
    <w:rPr>
      <w:sz w:val="20"/>
      <w:szCs w:val="20"/>
    </w:rPr>
  </w:style>
  <w:style w:type="character" w:styleId="FootnoteReference">
    <w:name w:val="footnote reference"/>
    <w:basedOn w:val="DefaultParagraphFont"/>
    <w:uiPriority w:val="99"/>
    <w:semiHidden/>
    <w:unhideWhenUsed/>
    <w:rsid w:val="00A316A8"/>
    <w:rPr>
      <w:vertAlign w:val="superscript"/>
    </w:rPr>
  </w:style>
  <w:style w:type="paragraph" w:styleId="EndnoteText">
    <w:name w:val="endnote text"/>
    <w:basedOn w:val="Normal"/>
    <w:link w:val="EndnoteTextChar"/>
    <w:uiPriority w:val="99"/>
    <w:semiHidden/>
    <w:unhideWhenUsed/>
    <w:rsid w:val="000B211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119"/>
    <w:rPr>
      <w:sz w:val="20"/>
      <w:szCs w:val="20"/>
    </w:rPr>
  </w:style>
  <w:style w:type="character" w:styleId="EndnoteReference">
    <w:name w:val="endnote reference"/>
    <w:basedOn w:val="DefaultParagraphFont"/>
    <w:uiPriority w:val="99"/>
    <w:semiHidden/>
    <w:unhideWhenUsed/>
    <w:rsid w:val="000B2119"/>
    <w:rPr>
      <w:vertAlign w:val="superscript"/>
    </w:rPr>
  </w:style>
  <w:style w:type="paragraph" w:styleId="Header">
    <w:name w:val="header"/>
    <w:basedOn w:val="Normal"/>
    <w:link w:val="HeaderChar"/>
    <w:uiPriority w:val="99"/>
    <w:unhideWhenUsed/>
    <w:rsid w:val="00DD3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4C8"/>
  </w:style>
  <w:style w:type="paragraph" w:styleId="Footer">
    <w:name w:val="footer"/>
    <w:basedOn w:val="Normal"/>
    <w:link w:val="FooterChar"/>
    <w:uiPriority w:val="99"/>
    <w:unhideWhenUsed/>
    <w:rsid w:val="00DD3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3742-F508-404D-AC91-42F41A24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23</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Glen</dc:creator>
  <cp:keywords/>
  <dc:description/>
  <cp:lastModifiedBy>Patrick Glen</cp:lastModifiedBy>
  <cp:revision>19</cp:revision>
  <dcterms:created xsi:type="dcterms:W3CDTF">2022-06-20T09:43:00Z</dcterms:created>
  <dcterms:modified xsi:type="dcterms:W3CDTF">2022-09-30T14:15:00Z</dcterms:modified>
</cp:coreProperties>
</file>